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DE911" w14:textId="77777777" w:rsidR="00807F07" w:rsidRPr="00BD45B1" w:rsidRDefault="00807F07" w:rsidP="00807F07">
      <w:pPr>
        <w:spacing w:line="480" w:lineRule="auto"/>
        <w:ind w:right="-1"/>
        <w:rPr>
          <w:rFonts w:ascii="Times New Roman" w:hAnsi="Times New Roman" w:cs="Times New Roman"/>
          <w:b/>
        </w:rPr>
      </w:pPr>
      <w:bookmarkStart w:id="0" w:name="_GoBack"/>
      <w:bookmarkEnd w:id="0"/>
      <w:r w:rsidRPr="00BD45B1">
        <w:rPr>
          <w:rFonts w:ascii="Times New Roman" w:hAnsi="Times New Roman" w:cs="Times New Roman"/>
          <w:b/>
        </w:rPr>
        <w:t xml:space="preserve">The preliminary measurement properties of the </w:t>
      </w:r>
      <w:r w:rsidRPr="00DF67FD">
        <w:rPr>
          <w:rFonts w:ascii="Times New Roman" w:hAnsi="Times New Roman" w:cs="Times New Roman"/>
          <w:b/>
        </w:rPr>
        <w:t>Person-centred</w:t>
      </w:r>
      <w:r>
        <w:rPr>
          <w:rFonts w:ascii="Times New Roman" w:hAnsi="Times New Roman" w:cs="Times New Roman"/>
          <w:b/>
        </w:rPr>
        <w:t>ness in</w:t>
      </w:r>
      <w:r w:rsidRPr="00DF67FD">
        <w:rPr>
          <w:rFonts w:ascii="Times New Roman" w:hAnsi="Times New Roman" w:cs="Times New Roman"/>
          <w:b/>
        </w:rPr>
        <w:t xml:space="preserve"> Community Care Inventory </w:t>
      </w:r>
      <w:r w:rsidRPr="00BD45B1">
        <w:rPr>
          <w:rFonts w:ascii="Times New Roman" w:hAnsi="Times New Roman" w:cs="Times New Roman"/>
          <w:b/>
        </w:rPr>
        <w:t>(PERCCI).</w:t>
      </w:r>
    </w:p>
    <w:p w14:paraId="6E2BA11F" w14:textId="5232E9BF" w:rsidR="00F61197" w:rsidRDefault="00F61197" w:rsidP="007F1BF7">
      <w:pPr>
        <w:spacing w:after="200" w:line="480" w:lineRule="auto"/>
        <w:rPr>
          <w:rFonts w:ascii="Times New Roman" w:hAnsi="Times New Roman" w:cs="Times New Roman"/>
          <w:b/>
          <w:shd w:val="clear" w:color="auto" w:fill="FFFFFF"/>
        </w:rPr>
      </w:pPr>
    </w:p>
    <w:p w14:paraId="1AD10672" w14:textId="77777777" w:rsidR="007F7584" w:rsidRPr="007F7584" w:rsidRDefault="007F7584" w:rsidP="00C637B3">
      <w:pPr>
        <w:spacing w:line="480" w:lineRule="auto"/>
        <w:rPr>
          <w:rFonts w:ascii="Times New Roman" w:hAnsi="Times New Roman" w:cs="Times New Roman"/>
          <w:b/>
          <w:shd w:val="clear" w:color="auto" w:fill="FFFFFF"/>
        </w:rPr>
      </w:pPr>
      <w:r w:rsidRPr="007F7584">
        <w:rPr>
          <w:rFonts w:ascii="Times New Roman" w:hAnsi="Times New Roman" w:cs="Times New Roman"/>
          <w:b/>
          <w:shd w:val="clear" w:color="auto" w:fill="FFFFFF"/>
        </w:rPr>
        <w:t>Introduction</w:t>
      </w:r>
    </w:p>
    <w:p w14:paraId="5FF0F158" w14:textId="77777777" w:rsidR="007F7584" w:rsidRDefault="007F7584" w:rsidP="00C637B3">
      <w:pPr>
        <w:spacing w:line="480" w:lineRule="auto"/>
        <w:rPr>
          <w:rFonts w:ascii="Times New Roman" w:hAnsi="Times New Roman" w:cs="Times New Roman"/>
          <w:shd w:val="clear" w:color="auto" w:fill="FFFFFF"/>
        </w:rPr>
      </w:pPr>
    </w:p>
    <w:p w14:paraId="3967A412" w14:textId="093CEAD2" w:rsidR="00BD45B1" w:rsidRDefault="00F30956"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w:t>
      </w:r>
      <w:r w:rsidR="00832320">
        <w:rPr>
          <w:rFonts w:ascii="Times New Roman" w:hAnsi="Times New Roman" w:cs="Times New Roman"/>
          <w:shd w:val="clear" w:color="auto" w:fill="FFFFFF"/>
        </w:rPr>
        <w:t>language</w:t>
      </w:r>
      <w:r>
        <w:rPr>
          <w:rFonts w:ascii="Times New Roman" w:hAnsi="Times New Roman" w:cs="Times New Roman"/>
          <w:shd w:val="clear" w:color="auto" w:fill="FFFFFF"/>
        </w:rPr>
        <w:t xml:space="preserve"> of ‘p</w:t>
      </w:r>
      <w:r w:rsidR="00E30E46">
        <w:rPr>
          <w:rFonts w:ascii="Times New Roman" w:hAnsi="Times New Roman" w:cs="Times New Roman"/>
          <w:shd w:val="clear" w:color="auto" w:fill="FFFFFF"/>
        </w:rPr>
        <w:t>erson-centredness</w:t>
      </w:r>
      <w:r>
        <w:rPr>
          <w:rFonts w:ascii="Times New Roman" w:hAnsi="Times New Roman" w:cs="Times New Roman"/>
          <w:shd w:val="clear" w:color="auto" w:fill="FFFFFF"/>
        </w:rPr>
        <w:t>’</w:t>
      </w:r>
      <w:r w:rsidR="00E30E46">
        <w:rPr>
          <w:rFonts w:ascii="Times New Roman" w:hAnsi="Times New Roman" w:cs="Times New Roman"/>
          <w:shd w:val="clear" w:color="auto" w:fill="FFFFFF"/>
        </w:rPr>
        <w:t xml:space="preserve"> is </w:t>
      </w:r>
      <w:r w:rsidR="00832320">
        <w:rPr>
          <w:rFonts w:ascii="Times New Roman" w:hAnsi="Times New Roman" w:cs="Times New Roman"/>
          <w:shd w:val="clear" w:color="auto" w:fill="FFFFFF"/>
        </w:rPr>
        <w:t>ubiquitous</w:t>
      </w:r>
      <w:r>
        <w:rPr>
          <w:rFonts w:ascii="Times New Roman" w:hAnsi="Times New Roman" w:cs="Times New Roman"/>
          <w:shd w:val="clear" w:color="auto" w:fill="FFFFFF"/>
        </w:rPr>
        <w:t xml:space="preserve"> and forms the central plank of most quality improvement strategies across health and care systems worldwide</w:t>
      </w:r>
      <w:r w:rsidR="00F61197">
        <w:rPr>
          <w:rFonts w:ascii="Times New Roman" w:hAnsi="Times New Roman" w:cs="Times New Roman"/>
          <w:shd w:val="clear" w:color="auto" w:fill="FFFFFF"/>
        </w:rPr>
        <w:t xml:space="preserve"> </w:t>
      </w:r>
      <w:r w:rsidR="00F61197">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"author" : [ { "dropping-particle" : "", "family" : "WHO", "given" : "", "non-dropping-particle" : "", "parse-names" : false, "suffix" : "" } ], "id" : "ITEM-1", "issued" : { "date-parts" : [ [ "2015" ] ] }, "publisher-place" : "Geneva, Switzerland", "title" : "WHO global strategy on people-centred and integrated health services", "type" : "report" }, "uris" : [ "http://www.mendeley.com/documents/?uuid=1b8342fc-8213-4d54-bf87-ba9928725dcb" ] } ], "mendeley" : { "formattedCitation" : "[1]", "plainTextFormattedCitation" : "[1]", "previouslyFormattedCitation" : "[1]" }, "properties" : { "noteIndex" : 0 }, "schema" : "https://github.com/citation-style-language/schema/raw/master/csl-citation.json" }</w:instrText>
      </w:r>
      <w:r w:rsidR="00F61197">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[1]</w:t>
      </w:r>
      <w:r w:rsidR="00F61197">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sidR="00C81DCC">
        <w:rPr>
          <w:rFonts w:ascii="Times New Roman" w:hAnsi="Times New Roman" w:cs="Times New Roman"/>
          <w:shd w:val="clear" w:color="auto" w:fill="FFFFFF"/>
        </w:rPr>
        <w:t xml:space="preserve">Although the term’s precise meaning </w:t>
      </w:r>
      <w:r w:rsidR="00F61197">
        <w:rPr>
          <w:rFonts w:ascii="Times New Roman" w:hAnsi="Times New Roman" w:cs="Times New Roman"/>
          <w:shd w:val="clear" w:color="auto" w:fill="FFFFFF"/>
        </w:rPr>
        <w:t>varies between service setting</w:t>
      </w:r>
      <w:r w:rsidR="00C81DCC">
        <w:rPr>
          <w:rFonts w:ascii="Times New Roman" w:hAnsi="Times New Roman" w:cs="Times New Roman"/>
          <w:shd w:val="clear" w:color="auto" w:fill="FFFFFF"/>
        </w:rPr>
        <w:t xml:space="preserve">, it can generally </w:t>
      </w:r>
      <w:r w:rsidR="00BD45B1">
        <w:rPr>
          <w:rFonts w:ascii="Times New Roman" w:hAnsi="Times New Roman" w:cs="Times New Roman"/>
          <w:shd w:val="clear" w:color="auto" w:fill="FFFFFF"/>
        </w:rPr>
        <w:t>be understood to encompass</w:t>
      </w:r>
      <w:r w:rsidR="00C81DCC">
        <w:rPr>
          <w:rFonts w:ascii="Times New Roman" w:hAnsi="Times New Roman" w:cs="Times New Roman"/>
          <w:shd w:val="clear" w:color="auto" w:fill="FFFFFF"/>
        </w:rPr>
        <w:t xml:space="preserve"> </w:t>
      </w:r>
      <w:r w:rsidR="00992CF6">
        <w:rPr>
          <w:rFonts w:ascii="Times New Roman" w:hAnsi="Times New Roman" w:cs="Times New Roman"/>
          <w:shd w:val="clear" w:color="auto" w:fill="FFFFFF"/>
        </w:rPr>
        <w:t>approach</w:t>
      </w:r>
      <w:r w:rsidR="00BD45B1">
        <w:rPr>
          <w:rFonts w:ascii="Times New Roman" w:hAnsi="Times New Roman" w:cs="Times New Roman"/>
          <w:shd w:val="clear" w:color="auto" w:fill="FFFFFF"/>
        </w:rPr>
        <w:t>es</w:t>
      </w:r>
      <w:r w:rsidR="00992CF6">
        <w:rPr>
          <w:rFonts w:ascii="Times New Roman" w:hAnsi="Times New Roman" w:cs="Times New Roman"/>
          <w:shd w:val="clear" w:color="auto" w:fill="FFFFFF"/>
        </w:rPr>
        <w:t xml:space="preserve"> </w:t>
      </w:r>
      <w:r w:rsidR="00C81DCC">
        <w:rPr>
          <w:rFonts w:ascii="Times New Roman" w:hAnsi="Times New Roman" w:cs="Times New Roman"/>
          <w:shd w:val="clear" w:color="auto" w:fill="FFFFFF"/>
        </w:rPr>
        <w:t>to care provision that</w:t>
      </w:r>
      <w:r w:rsidR="00CB4E99">
        <w:rPr>
          <w:rFonts w:ascii="Times New Roman" w:hAnsi="Times New Roman" w:cs="Times New Roman"/>
          <w:shd w:val="clear" w:color="auto" w:fill="FFFFFF"/>
        </w:rPr>
        <w:t xml:space="preserve"> recognize</w:t>
      </w:r>
      <w:r w:rsidR="00C81DCC">
        <w:rPr>
          <w:rFonts w:ascii="Times New Roman" w:hAnsi="Times New Roman" w:cs="Times New Roman"/>
          <w:shd w:val="clear" w:color="auto" w:fill="FFFFFF"/>
        </w:rPr>
        <w:t>s</w:t>
      </w:r>
      <w:r w:rsidR="00CB4E99">
        <w:rPr>
          <w:rFonts w:ascii="Times New Roman" w:hAnsi="Times New Roman" w:cs="Times New Roman"/>
          <w:shd w:val="clear" w:color="auto" w:fill="FFFFFF"/>
        </w:rPr>
        <w:t>, respect</w:t>
      </w:r>
      <w:r w:rsidR="00C81DCC">
        <w:rPr>
          <w:rFonts w:ascii="Times New Roman" w:hAnsi="Times New Roman" w:cs="Times New Roman"/>
          <w:shd w:val="clear" w:color="auto" w:fill="FFFFFF"/>
        </w:rPr>
        <w:t>s</w:t>
      </w:r>
      <w:r w:rsidR="00CB4E99">
        <w:rPr>
          <w:rFonts w:ascii="Times New Roman" w:hAnsi="Times New Roman" w:cs="Times New Roman"/>
          <w:shd w:val="clear" w:color="auto" w:fill="FFFFFF"/>
        </w:rPr>
        <w:t xml:space="preserve"> and </w:t>
      </w:r>
      <w:r w:rsidR="00992CF6">
        <w:rPr>
          <w:rFonts w:ascii="Times New Roman" w:hAnsi="Times New Roman" w:cs="Times New Roman"/>
          <w:shd w:val="clear" w:color="auto" w:fill="FFFFFF"/>
        </w:rPr>
        <w:t>respond</w:t>
      </w:r>
      <w:r w:rsidR="00C81DCC">
        <w:rPr>
          <w:rFonts w:ascii="Times New Roman" w:hAnsi="Times New Roman" w:cs="Times New Roman"/>
          <w:shd w:val="clear" w:color="auto" w:fill="FFFFFF"/>
        </w:rPr>
        <w:t>s</w:t>
      </w:r>
      <w:r w:rsidR="00992CF6">
        <w:rPr>
          <w:rFonts w:ascii="Times New Roman" w:hAnsi="Times New Roman" w:cs="Times New Roman"/>
          <w:shd w:val="clear" w:color="auto" w:fill="FFFFFF"/>
        </w:rPr>
        <w:t xml:space="preserve"> to</w:t>
      </w:r>
      <w:r w:rsidR="00CB4E99">
        <w:rPr>
          <w:rFonts w:ascii="Times New Roman" w:hAnsi="Times New Roman" w:cs="Times New Roman"/>
          <w:shd w:val="clear" w:color="auto" w:fill="FFFFFF"/>
        </w:rPr>
        <w:t xml:space="preserve"> the uniqueness of each individual </w:t>
      </w:r>
      <w:r w:rsidR="00CB4E99">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"10.1111/ijsw.12221", "ISSN" : "13696866", "author" : [ { "dropping-particle" : "", "family" : "Wilberforce", "given" : "Mark", "non-dropping-particle" : "", "parse-names" : false, "suffix" : "" }, { "dropping-particle" : "", "family" : "Challis", "given" : "David", "non-dropping-particle" : "", "parse-names" : false, "suffix" : "" }, { "dropping-particle" : "", "family" : "Davies", "given" : "Linda", "non-dropping-particle" : "", "parse-names" : false, "suffix" : "" }, { "dropping-particle" : "", "family" : "Kelly", "given" : "Michael P.", "non-dropping-particle" : "", "parse-names" : false, "suffix" : "" }, { "dropping-particle" : "", "family" : "Roberts", "given" : "Chris", "non-dropping-particle" : "", "parse-names" : false, "suffix" : "" }, { "dropping-particle" : "", "family" : "Clarkson", "given" : "Paul", "non-dropping-particle" : "", "parse-names" : false, "suffix" : "" } ], "container-title" : "International Journal of Social Welfare", "id" : "ITEM-1", "issue" : "1", "issued" : { "date-parts" : [ [ "2017", "1" ] ] }, "page" : "86-98", "title" : "Person-centredness in the community care of older people: A literature-based concept synthesis", "type" : "article-journal", "volume" : "26" }, "uris" : [ "http://www.mendeley.com/documents/?uuid=9c7393c0-1028-3468-afc4-0a6852b6b036" ] } ], "mendeley" : { "formattedCitation" : "[2]", "plainTextFormattedCitation" : "[2]", "previouslyFormattedCitation" : "[2]" }, "properties" : { "noteIndex" : 0 }, "schema" : "https://github.com/citation-style-language/schema/raw/master/csl-citation.json" }</w:instrText>
      </w:r>
      <w:r w:rsidR="00CB4E99">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[2]</w:t>
      </w:r>
      <w:r w:rsidR="00CB4E99">
        <w:rPr>
          <w:rFonts w:ascii="Times New Roman" w:hAnsi="Times New Roman" w:cs="Times New Roman"/>
          <w:shd w:val="clear" w:color="auto" w:fill="FFFFFF"/>
        </w:rPr>
        <w:fldChar w:fldCharType="end"/>
      </w:r>
      <w:r w:rsidR="00992CF6">
        <w:rPr>
          <w:rFonts w:ascii="Times New Roman" w:hAnsi="Times New Roman" w:cs="Times New Roman"/>
          <w:shd w:val="clear" w:color="auto" w:fill="FFFFFF"/>
        </w:rPr>
        <w:t xml:space="preserve">.  </w:t>
      </w:r>
      <w:r w:rsidR="00C81DCC">
        <w:rPr>
          <w:rFonts w:ascii="Times New Roman" w:hAnsi="Times New Roman" w:cs="Times New Roman"/>
          <w:shd w:val="clear" w:color="auto" w:fill="FFFFFF"/>
        </w:rPr>
        <w:t xml:space="preserve">The term is commonly used </w:t>
      </w:r>
      <w:r w:rsidR="00921048">
        <w:rPr>
          <w:rFonts w:ascii="Times New Roman" w:hAnsi="Times New Roman" w:cs="Times New Roman"/>
          <w:shd w:val="clear" w:color="auto" w:fill="FFFFFF"/>
        </w:rPr>
        <w:t xml:space="preserve">as a critique of approaches to health care delivery which privilege </w:t>
      </w:r>
      <w:r w:rsidR="00992CF6">
        <w:rPr>
          <w:rFonts w:ascii="Times New Roman" w:hAnsi="Times New Roman" w:cs="Times New Roman"/>
          <w:shd w:val="clear" w:color="auto" w:fill="FFFFFF"/>
        </w:rPr>
        <w:t xml:space="preserve">biomedical understanding of disease </w:t>
      </w:r>
      <w:r w:rsidR="00992CF6">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"10.1111/jgs.13873", "abstract" : "Person-centered care (PCC) shifts focus away from the tra-ditional biomedical model in favor of embracing personal choice and autonomy for people receiving health services. It has become an important avenue for improving primary care, and older adults remain a priority target for PCC because they are more likely to have complex care needs than younger individuals. Nevertheless, despite a growing body of evidence regarding its use, PCC still lacks an agreed-upon definition. A literature review was conducted to explore extant scholarship on PCC for older adults, assess corresponding definitions of PCC, and identify important elements of quality PCC. Nearly 3,000 articles published between 1990 and 2014 were identified. Exclud-ing search results outside the parameters of this study, the final review comprised 132 nonduplicate sources focused on patient-centered care or PCC in older adults. Fifteen descriptions of PCC were identified, addressing 17 central principles or values. The six most-prominent domains of PCC were holistic or whole-person care, respect and value, choice, dignity, self-determination, and purposeful living. The body of evidence reviewed suggests that PCC is an important area of growing interest. Although multiple defi-nitions and elements of PCC abound\u2014with many com-monalities and some overlap\u2014the field would benefit from a consensus definition and list of essential elements to clar-ify how to operationalize a PCC approach to health care and services for older adults. This work guided the devel-opment of a separate American Geriatrics Society expert panel statement presenting a standardized definition and a list of PCC elements for older adults with chronic condi-tions or functional impairment. J Am Geriatr Soc 64:e1\u2013 e7, 2016.", "author" : [ { "dropping-particle" : "", "family" : "Kogan", "given" : "Alexis Coulourides", "non-dropping-particle" : "", "parse-names" : false, "suffix" : "" }, { "dropping-particle" : "", "family" : "Wilber", "given" : "Kathleen", "non-dropping-particle" : "", "parse-names" : false, "suffix" : "" }, { "dropping-particle" : "", "family" : "Mosqueda", "given" : "Laura", "non-dropping-particle" : "", "parse-names" : false, "suffix" : "" } ], "container-title" : "Journal of the American Geriatrics Society", "id" : "ITEM-1", "issue" : "1", "issued" : { "date-parts" : [ [ "2016" ] ] }, "page" : "e1-e7", "title" : "Person-Centered Care for Older Adults with Chronic Conditions and Functional Impairment: A Systematic Literature Review", "type" : "article-journal", "volume" : "64" }, "uris" : [ "http://www.mendeley.com/documents/?uuid=b84ca028-fd1f-3e04-a92b-ff79ed5ad16a" ] }, { "id" : "ITEM-2", "itemData" : { "author" : [ { "dropping-particle" : "", "family" : "Leplege", "given" : "Alain", "non-dropping-particle" : "", "parse-names" : false, "suffix" : "" }, { "dropping-particle" : "", "family" : "Gzil", "given" : "F", "non-dropping-particle" : "", "parse-names" : false, "suffix" : "" }, { "dropping-particle" : "", "family" : "Cammelli", "given" : "M", "non-dropping-particle" : "", "parse-names" : false, "suffix" : "" }, { "dropping-particle" : "", "family" : "Lefeve", "given" : "C", "non-dropping-particle" : "", "parse-names" : false, "suffix" : "" }, { "dropping-particle" : "", "family" : "Pachoud", "given" : "B", "non-dropping-particle" : "", "parse-names" : false, "suffix" : "" }, { "dropping-particle" : "", "family" : "Ville", "given" : "I", "non-dropping-particle" : "", "parse-names" : false, "suffix" : "" } ], "container-title" : "Disability and Rehabilitation", "id" : "ITEM-2", "issue" : "20-21", "issued" : { "date-parts" : [ [ "2007" ] ] }, "page" : "1555-1565", "title" : "Person-centredness: Conceptual and historical perspectives", "type" : "article-journal", "volume" : "29" }, "uris" : [ "http://www.mendeley.com/documents/?uuid=3a519b59-3d06-4939-b61e-94556ae13e8b" ] } ], "mendeley" : { "formattedCitation" : "[3, 4]", "plainTextFormattedCitation" : "[3, 4]", "previouslyFormattedCitation" : "[3, 4]" }, "properties" : { "noteIndex" : 0 }, "schema" : "https://github.com/citation-style-language/schema/raw/master/csl-citation.json" }</w:instrText>
      </w:r>
      <w:r w:rsidR="00992CF6">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[3, 4]</w:t>
      </w:r>
      <w:r w:rsidR="00992CF6">
        <w:rPr>
          <w:rFonts w:ascii="Times New Roman" w:hAnsi="Times New Roman" w:cs="Times New Roman"/>
          <w:shd w:val="clear" w:color="auto" w:fill="FFFFFF"/>
        </w:rPr>
        <w:fldChar w:fldCharType="end"/>
      </w:r>
      <w:r w:rsidR="00C81DCC">
        <w:rPr>
          <w:rFonts w:ascii="Times New Roman" w:hAnsi="Times New Roman" w:cs="Times New Roman"/>
          <w:shd w:val="clear" w:color="auto" w:fill="FFFFFF"/>
        </w:rPr>
        <w:t xml:space="preserve">, </w:t>
      </w:r>
      <w:r w:rsidR="00921048">
        <w:rPr>
          <w:rFonts w:ascii="Times New Roman" w:hAnsi="Times New Roman" w:cs="Times New Roman"/>
          <w:shd w:val="clear" w:color="auto" w:fill="FFFFFF"/>
        </w:rPr>
        <w:t xml:space="preserve">on the grounds that these </w:t>
      </w:r>
      <w:r w:rsidR="00C81DCC">
        <w:rPr>
          <w:rFonts w:ascii="Times New Roman" w:hAnsi="Times New Roman" w:cs="Times New Roman"/>
          <w:shd w:val="clear" w:color="auto" w:fill="FFFFFF"/>
        </w:rPr>
        <w:t>can leave</w:t>
      </w:r>
      <w:r w:rsidR="00992CF6">
        <w:rPr>
          <w:rFonts w:ascii="Times New Roman" w:hAnsi="Times New Roman" w:cs="Times New Roman"/>
          <w:shd w:val="clear" w:color="auto" w:fill="FFFFFF"/>
        </w:rPr>
        <w:t xml:space="preserve"> important needs unaddressed </w:t>
      </w:r>
      <w:r w:rsidR="00992CF6">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"author" : [ { "dropping-particle" : "", "family" : "Mead", "given" : "N", "non-dropping-particle" : "", "parse-names" : false, "suffix" : "" }, { "dropping-particle" : "", "family" : "Bower", "given" : "Peter", "non-dropping-particle" : "", "parse-names" : false, "suffix" : "" } ], "container-title" : "Social Science &amp; Medicine", "id" : "ITEM-1", "issue" : "7", "issued" : { "date-parts" : [ [ "2000" ] ] }, "page" : "1087-1110", "title" : "Patient-centredness: a conceptual framework and review of the empirical literature", "type" : "article-journal", "volume" : "51" }, "uris" : [ "http://www.mendeley.com/documents/?uuid=6952e703-96b5-440e-8f2a-98843f340689" ] } ], "mendeley" : { "formattedCitation" : "[5]", "plainTextFormattedCitation" : "[5]", "previouslyFormattedCitation" : "[5]" }, "properties" : { "noteIndex" : 0 }, "schema" : "https://github.com/citation-style-language/schema/raw/master/csl-citation.json" }</w:instrText>
      </w:r>
      <w:r w:rsidR="00992CF6">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[5]</w:t>
      </w:r>
      <w:r w:rsidR="00992CF6">
        <w:rPr>
          <w:rFonts w:ascii="Times New Roman" w:hAnsi="Times New Roman" w:cs="Times New Roman"/>
          <w:shd w:val="clear" w:color="auto" w:fill="FFFFFF"/>
        </w:rPr>
        <w:fldChar w:fldCharType="end"/>
      </w:r>
      <w:r w:rsidR="00992CF6">
        <w:rPr>
          <w:rFonts w:ascii="Times New Roman" w:hAnsi="Times New Roman" w:cs="Times New Roman"/>
          <w:shd w:val="clear" w:color="auto" w:fill="FFFFFF"/>
        </w:rPr>
        <w:t xml:space="preserve">. </w:t>
      </w:r>
      <w:r w:rsidR="00C81DCC">
        <w:rPr>
          <w:rFonts w:ascii="Times New Roman" w:hAnsi="Times New Roman" w:cs="Times New Roman"/>
          <w:shd w:val="clear" w:color="auto" w:fill="FFFFFF"/>
        </w:rPr>
        <w:t xml:space="preserve"> The </w:t>
      </w:r>
      <w:r w:rsidR="00824DB1">
        <w:rPr>
          <w:rFonts w:ascii="Times New Roman" w:hAnsi="Times New Roman" w:cs="Times New Roman"/>
          <w:shd w:val="clear" w:color="auto" w:fill="FFFFFF"/>
        </w:rPr>
        <w:t>influence</w:t>
      </w:r>
      <w:r w:rsidR="00C81DCC">
        <w:rPr>
          <w:rFonts w:ascii="Times New Roman" w:hAnsi="Times New Roman" w:cs="Times New Roman"/>
          <w:shd w:val="clear" w:color="auto" w:fill="FFFFFF"/>
        </w:rPr>
        <w:t xml:space="preserve"> of </w:t>
      </w:r>
      <w:r w:rsidR="00921048">
        <w:rPr>
          <w:rFonts w:ascii="Times New Roman" w:hAnsi="Times New Roman" w:cs="Times New Roman"/>
          <w:shd w:val="clear" w:color="auto" w:fill="FFFFFF"/>
        </w:rPr>
        <w:t xml:space="preserve">the idea of </w:t>
      </w:r>
      <w:r w:rsidR="00C81DCC">
        <w:rPr>
          <w:rFonts w:ascii="Times New Roman" w:hAnsi="Times New Roman" w:cs="Times New Roman"/>
          <w:shd w:val="clear" w:color="auto" w:fill="FFFFFF"/>
        </w:rPr>
        <w:t xml:space="preserve">person-centredness can scarcely be overstated.  </w:t>
      </w:r>
      <w:r>
        <w:rPr>
          <w:rFonts w:ascii="Times New Roman" w:hAnsi="Times New Roman" w:cs="Times New Roman"/>
          <w:shd w:val="clear" w:color="auto" w:fill="FFFFFF"/>
        </w:rPr>
        <w:t xml:space="preserve">The World Health Organization recently proposed a “fundamental paradigm shift” in service design based on person-centred principles </w:t>
      </w:r>
      <w:r>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"author" : [ { "dropping-particle" : "", "family" : "WHO", "given" : "", "non-dropping-particle" : "", "parse-names" : false, "suffix" : "" } ], "id" : "ITEM-1", "issued" : { "date-parts" : [ [ "2015" ] ] }, "publisher-place" : "Geneva, Switzerland", "title" : "WHO global strategy on people-centred and integrated health services", "type" : "report" }, "uris" : [ "http://www.mendeley.com/documents/?uuid=1b8342fc-8213-4d54-bf87-ba9928725dcb" ] } ], "mendeley" : { "formattedCitation" : "[1]", "plainTextFormattedCitation" : "[1]", "previouslyFormattedCitation" : "[1]" }, "properties" : { "noteIndex" : 0 }, "schema" : "https://github.com/citation-style-language/schema/raw/master/csl-citation.json" }</w:instrText>
      </w:r>
      <w:r>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[1]</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and have called for a “re-examination of medicine and health care to refocus the field on genuinely person-centered care” </w:t>
      </w:r>
      <w:r>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"author" : [ { "dropping-particle" : "", "family" : "Mezzich", "given" : "J", "non-dropping-particle" : "", "parse-names" : false, "suffix" : "" }, { "dropping-particle" : "", "family" : "Snaedal", "given" : "J", "non-dropping-particle" : "", "parse-names" : false, "suffix" : "" }, { "dropping-particle" : "", "family" : "Weel", "given" : "C", "non-dropping-particle" : "van", "parse-names" : false, "suffix" : "" }, { "dropping-particle" : "", "family" : "Health", "given" : "I", "non-dropping-particle" : "", "parse-names" : false, "suffix" : "" } ], "container-title" : "World Medical Journal", "id" : "ITEM-1", "issued" : { "date-parts" : [ [ "2009" ] ] }, "page" : "104-107", "title" : "The International Network for Person-Centred Medicine: Background and First Steps", "type" : "article-journal", "volume" : "55" }, "uris" : [ "http://www.mendeley.com/documents/?uuid=27c00a27-1434-316d-9c54-bcb41a2d0d4c" ] } ], "mendeley" : { "formattedCitation" : "[6]", "plainTextFormattedCitation" : "[6]", "previouslyFormattedCitation" : "[6]" }, "properties" : { "noteIndex" : 0 }, "schema" : "https://github.com/citation-style-language/schema/raw/master/csl-citation.json" }</w:instrText>
      </w:r>
      <w:r>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[6]</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sidR="00BD45B1">
        <w:rPr>
          <w:rFonts w:ascii="Times New Roman" w:hAnsi="Times New Roman" w:cs="Times New Roman"/>
          <w:shd w:val="clear" w:color="auto" w:fill="FFFFFF"/>
        </w:rPr>
        <w:t xml:space="preserve">  </w:t>
      </w:r>
      <w:r w:rsidR="00B86D18">
        <w:rPr>
          <w:rFonts w:ascii="Times New Roman" w:hAnsi="Times New Roman" w:cs="Times New Roman"/>
          <w:shd w:val="clear" w:color="auto" w:fill="FFFFFF"/>
        </w:rPr>
        <w:t xml:space="preserve">However, a near-unanimous view is </w:t>
      </w:r>
      <w:r w:rsidR="003D248F">
        <w:rPr>
          <w:rFonts w:ascii="Times New Roman" w:hAnsi="Times New Roman" w:cs="Times New Roman"/>
          <w:shd w:val="clear" w:color="auto" w:fill="FFFFFF"/>
        </w:rPr>
        <w:t>held</w:t>
      </w:r>
      <w:r w:rsidR="00B86D18">
        <w:rPr>
          <w:rFonts w:ascii="Times New Roman" w:hAnsi="Times New Roman" w:cs="Times New Roman"/>
          <w:shd w:val="clear" w:color="auto" w:fill="FFFFFF"/>
        </w:rPr>
        <w:t xml:space="preserve"> that </w:t>
      </w:r>
      <w:r w:rsidR="00EF5B9A">
        <w:rPr>
          <w:rFonts w:ascii="Times New Roman" w:hAnsi="Times New Roman" w:cs="Times New Roman"/>
          <w:shd w:val="clear" w:color="auto" w:fill="FFFFFF"/>
        </w:rPr>
        <w:t>the</w:t>
      </w:r>
      <w:r w:rsidR="00B86D18">
        <w:rPr>
          <w:rFonts w:ascii="Times New Roman" w:hAnsi="Times New Roman" w:cs="Times New Roman"/>
          <w:shd w:val="clear" w:color="auto" w:fill="FFFFFF"/>
        </w:rPr>
        <w:t xml:space="preserve"> quality of evidence </w:t>
      </w:r>
      <w:r w:rsidR="00EF5B9A">
        <w:rPr>
          <w:rFonts w:ascii="Times New Roman" w:hAnsi="Times New Roman" w:cs="Times New Roman"/>
          <w:shd w:val="clear" w:color="auto" w:fill="FFFFFF"/>
        </w:rPr>
        <w:t>underpinning</w:t>
      </w:r>
      <w:r w:rsidR="00B86D18">
        <w:rPr>
          <w:rFonts w:ascii="Times New Roman" w:hAnsi="Times New Roman" w:cs="Times New Roman"/>
          <w:shd w:val="clear" w:color="auto" w:fill="FFFFFF"/>
        </w:rPr>
        <w:t xml:space="preserve"> person-centredness fails to match its high status in </w:t>
      </w:r>
      <w:r w:rsidR="00921048">
        <w:rPr>
          <w:rFonts w:ascii="Times New Roman" w:hAnsi="Times New Roman" w:cs="Times New Roman"/>
          <w:shd w:val="clear" w:color="auto" w:fill="FFFFFF"/>
        </w:rPr>
        <w:t xml:space="preserve">the rhetoric of </w:t>
      </w:r>
      <w:r w:rsidR="00B86D18">
        <w:rPr>
          <w:rFonts w:ascii="Times New Roman" w:hAnsi="Times New Roman" w:cs="Times New Roman"/>
          <w:shd w:val="clear" w:color="auto" w:fill="FFFFFF"/>
        </w:rPr>
        <w:t xml:space="preserve">policy </w:t>
      </w:r>
      <w:r w:rsidR="00B86D18">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"ISSN" : "0738-3991", "PMID" : "11013544", "abstract" : "Modern medical care is influenced by two paradigms: 'evidence-based medicine' and 'patient-centered medicine'. In the last decade, both paradigms rapidly gained in popularity and are now both supposed to affect the process of clinical decision making during the daily practice of physicians. However, careful analysis shows that they focus on different aspects of medical care and have, in fact, little in common. Evidence-based medicine is a rather young concept that entered the scientific literature in the early 1990s. It has basically a positivistic, biomedical perspective. Its focus is on offering clinicians the best available evidence about the most adequate treatment for their patients, considering medicine merely as a cognitive-rational enterprise. In this approach the uniqueness of patients, their individual needs and preferences, and their emotional status are easily neglected as relevant factors in decision-making. Patient-centered medicine, although not a new phenomenon, has recently attracted renewed attention. It has basically a humanistic, biopsychosocial perspective, combining ethical values on 'the ideal physician', with psychotherapeutic theories on facilitating patients' disclosure of real worries, and negotiation theories on decision making. It puts a strong focus on patient participation in clinical decision making by taking into account the patients' perspective, and tuning medical care to the patients' needs and preferences. However, in this approach the ideological base is better developed than its evidence base. In modern medicine both paradigms are highly relevant, but yet seem to belong to different worlds. The challenge for the near future is to bring these separate worlds together. The aim of this paper is to give an impulse to this integration. Developments within both paradigms can benefit from interchanging ideas and principles from which eventually medical care will benefit. In this process a key role is foreseen for communication and communication research.", "author" : [ { "dropping-particle" : "", "family" : "Bensing", "given" : "J", "non-dropping-particle" : "", "parse-names" : false, "suffix" : "" } ], "container-title" : "Patient Education and Counseling", "id" : "ITEM-1", "issue" : "1", "issued" : { "date-parts" : [ [ "2000", "1" ] ] }, "page" : "17-25", "title" : "Bridging the gap. The separate worlds of evidence-based medicine and patient-centered medicine.", "type" : "article-journal", "volume" : "39" }, "uris" : [ "http://www.mendeley.com/documents/?uuid=5ede95ca-ed5e-34e3-8757-3e2ae67540b0" ] }, { "id" : "ITEM-2", "itemData" : { "DOI" : "10.3109/13814788.2010.481018", "abstract" : "The recently published ' Research Agenda for General Practice/Family Medicine and Primary Health Care in Europe ' summarizes the evidence relating to the core competencies and characteristics of the Wonca Europe defi nition of GP/ FM, and its implications for general practitioners/family doctors, researchers and policy makers. The European Journal of General Practice publishes a series of articles based on this document. In a fi rst article, background, objectives, and methodology were discussed. In a second article, the results for the two core competencies ' primary care management ' and ' community orientation ' were presented. This article refl ects on the three core competencies, which deal with person related aspects of GP/FM, i.e. ' person centred care ' , ' comprehensive approach ' and ' holistic approach ' . Though there is an important body of opinion papers and (non-systematic) reviews, all person related aspects remain poorly defi ned and researched. Validated instruments to measure these competencies are lacking. Concerning patient-centredness, most research examined patient and doctor preferences and experiences. Studies on comprehensiveness mostly focus on pre-vention/care of specifi c diseases. For all domains, there has been limited research conducted on its implications or outcomes.", "author" : [ { "dropping-particle" : "", "family" : "Royen", "given" : "Paul", "non-dropping-particle" : "van", "parse-names" : false, "suffix" : "" }, { "dropping-particle" : "", "family" : "Beyer", "given" : "Martin", "non-dropping-particle" : "", "parse-names" : false, "suffix" : "" }, { "dropping-particle" : "", "family" : "Chevallier", "given" : "Patrick", "non-dropping-particle" : "", "parse-names" : false, "suffix" : "" } ], "container-title" : "European Journal of General Practice", "id" : "ITEM-2", "issue" : "2", "issued" : { "date-parts" : [ [ "2010" ] ] }, "page" : "113-119", "title" : "The research agenda for general practice/family medicine and primary health care in Europe.", "type" : "article-journal", "volume" : "16" }, "uris" : [ "http://www.mendeley.com/documents/?uuid=8042cada-67db-3811-8299-fa79032d57d3" ] }, { "id" : "ITEM-3", "itemData" : { "DOI" : "10.1016/S1474-4422(08)70063-2", "ISSN" : "1474-4422", "PMID" : "18339351", "abstract" : "When caring for people with severe Alzheimer's disease (AD), the concept of the person being central is increasingly advocated in clinical practice and academia as an approach to deliver high-quality care. The aim of person-centred care, which emanates from phenomological perspectives on AD, is to acknowledge the personhood of people with AD in all aspects of their care. It generally includes the recognition that the personality of the person with AD is increasingly concealed rather than lost; personalisation of the person's care and their environment; offering shared decision-making; interpretation of behaviour from the viewpoint of the person; and prioritising the relationship as much as the care tasks. However, questions remain about how to provide, measure, and explore clinical outcomes of person-centred care. In this Review, we summarise the current knowledge about person-centred care for people with severe AD and highlight the areas in need of further research.", "author" : [ { "dropping-particle" : "", "family" : "Edvardsson", "given" : "David", "non-dropping-particle" : "", "parse-names" : false, "suffix" : "" }, { "dropping-particle" : "", "family" : "Winblad", "given" : "Bengt", "non-dropping-particle" : "", "parse-names" : false, "suffix" : "" }, { "dropping-particle" : "", "family" : "Sandman", "given" : "P O", "non-dropping-particle" : "", "parse-names" : false, "suffix" : "" } ], "container-title" : "The Lancet. Neurology", "id" : "ITEM-3", "issue" : "4", "issued" : { "date-parts" : [ [ "2008", "4" ] ] }, "page" : "362-7", "title" : "Person-centred care of people with severe Alzheimer's disease: current status and ways forward.", "type" : "article-journal", "volume" : "7" }, "uris" : [ "http://www.mendeley.com/documents/?uuid=5e121166-0b95-4116-ba55-6851426d4220" ] } ], "mendeley" : { "formattedCitation" : "[7\u20139]", "plainTextFormattedCitation" : "[7\u20139]", "previouslyFormattedCitation" : "[7\u20139]" }, "properties" : { "noteIndex" : 0 }, "schema" : "https://github.com/citation-style-language/schema/raw/master/csl-citation.json" }</w:instrText>
      </w:r>
      <w:r w:rsidR="00B86D18">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[7–9]</w:t>
      </w:r>
      <w:r w:rsidR="00B86D18">
        <w:rPr>
          <w:rFonts w:ascii="Times New Roman" w:hAnsi="Times New Roman" w:cs="Times New Roman"/>
          <w:shd w:val="clear" w:color="auto" w:fill="FFFFFF"/>
        </w:rPr>
        <w:fldChar w:fldCharType="end"/>
      </w:r>
      <w:r w:rsidR="00B86D18">
        <w:rPr>
          <w:rFonts w:ascii="Times New Roman" w:hAnsi="Times New Roman" w:cs="Times New Roman"/>
          <w:shd w:val="clear" w:color="auto" w:fill="FFFFFF"/>
        </w:rPr>
        <w:t xml:space="preserve">.  Crucially, measurement problems have been identified as a leading contributor to inconclusive and low quality evidence </w:t>
      </w:r>
      <w:r w:rsidR="00B86D18">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"10.2147/PPA.S42759", "abstract" : "Background: Patient-centeredness has gained importance over the last two decades. However, there is an absence of theoretical clarity regarding the term patient-centeredness. This results in inconsistent measurement of patient-centeredness, which leads to difficulties in comparing research results. To overcome these difficulties, the aims of this study are (1) to identify the dimensions of patient-centeredness and include them in an integrative model, (2) to select and assess the most relevant dimensions of the model, (3) to identify and assess measurement instruments and find evidence for the selected dimensions, and (4) to assess the relevance and applicability of the conceptualization and measurement of patient-centeredness in clinical practice and health services research. Methods: This project is divided into four phases. First, a systematic review will be conducted to identify the constructs and dimensions of patient-centeredness. Second, experts (eg, researchers, clinicians, and patient representatives) will assess and prioritize the identified relevant dimensions using a Delphi survey. Third, the selected dimensions will be assessed regarding their operationalization, and the results will be summarized in a systematic review. Evidence of the measures will be assessed in a scoping review. Fourth, an expert workshop will be held. Experts will assess the results of the previous phases regarding the relevance and applicability of the conceptualization and measurement of patient-centeredness. Discussion: This study will provide an integrative model of patient-centeredness based on the current literature. This model can be used to improve upon the comparability of research results. Through a detailed insight into the existence and evidence of measurement dimensions of patient-centeredness, existing gaps in this field will be shown. Finally, the expert assessment will show the relevance and feasibility of the concept and measures in clinical practice and health services research. Therefore, this study will contribute important knowledge to enhance future research on patient-centeredness and establish a foundation for its implementation.", "author" : [ { "dropping-particle" : "", "family" : "Zill", "given" : "J\u00f6rdis M", "non-dropping-particle" : "", "parse-names" : false, "suffix" : "" }, { "dropping-particle" : "", "family" : "Scholl", "given" : "Isabelle", "non-dropping-particle" : "", "parse-names" : false, "suffix" : "" }, { "dropping-particle" : "", "family" : "H\u00e4rter", "given" : "Martin", "non-dropping-particle" : "", "parse-names" : false, "suffix" : "" }, { "dropping-particle" : "", "family" : "Dirmaier", "given" : "J\u00f6rg", "non-dropping-particle" : "", "parse-names" : false, "suffix" : "" } ], "container-title" : "Patient Preference and Adherence", "id" : "ITEM-1", "issued" : { "date-parts" : [ [ "2013" ] ] }, "page" : "345-351", "title" : "Evaluation of dimensions and measurement scales in patient-centeredness", "type" : "article-journal", "volume" : "7" }, "uris" : [ "http://www.mendeley.com/documents/?uuid=9ffdb478-037a-31cf-9c2e-5dfd2bd871f9" ] }, { "id" : "ITEM-2", "itemData" : { "DOI" : "10.1371/journal.pone.0107828", "abstract" : "Background: Existing models of patient-centeredness reveal a lack of conceptual clarity. This results in a heterogeneous use of the term, unclear measurement dimensions, inconsistent results regarding the effectiveness of patient-centered interventions, and finally in difficulties in implementing patient-centered care. The aim of this systematic review was to identify the different dimensions of patient-centeredness described in the literature and to propose an integrative model of patient-centeredness based on these results. Methods: Protocol driven search in five databases, combined with a comprehensive secondary search strategy. All articles that include a definition of patient-centeredness were eligible for inclusion in the review and subject to subsequent content analysis. Two researchers independently first screened titles and abstracts, then assessed full texts for eligibility. In each article the given definition of patient-centeredness was coded independently by two researchers. We discussed codes within the research team and condensed them into an integrative model of patient-centeredness. Results: 4707 records were identified through primary and secondary search, of which 706 were retained after screening of titles and abstracts. 417 articles (59%) contained a definition of patient-centeredness and were coded. 15 dimensions of patient-centeredness were identified: essential characteristics of clinician, clinician-patient relationship, clinician-patient communication, patient as unique person, biopsychosocial perspective, patient information, patient involvement in care, involvement of family and friends, patient empowerment, physical support, emotional support, integration of medical and non-medical care, teamwork and teambuilding, access to care, coordination and continuity of care. In the resulting integrative model the dimensions were mapped onto different levels of care. Conclusions: The proposed integrative model of patient-centeredness allows different stakeholders to speak the same language. It provides a foundation for creating better measures and interventions. It can also be used to inform the development of clinical guidance documents and health policy directives, and through this support the shift towards patient-centered health care. Data Availability: The authors confirm that, for approved reasons, some access restrictions apply to the data underlying the findings. Concerning the journal's requirements regarding the availability\u2026", "author" : [ { "dropping-particle" : "", "family" : "Scholl", "given" : "Isabelle", "non-dropping-particle" : "", "parse-names" : false, "suffix" : "" }, { "dropping-particle" : "", "family" : "rdis Zill", "given" : "J\u00f6 M", "non-dropping-particle" : "", "parse-names" : false, "suffix" : "" }, { "dropping-particle" : "", "family" : "H\u00e4 rter", "given" : "Martin", "non-dropping-particle" : "", "parse-names" : false, "suffix" : "" }, { "dropping-particle" : "", "family" : "rg Dirmaier", "given" : "J\u00f6", "non-dropping-particle" : "", "parse-names" : false, "suffix" : "" }, { "dropping-particle" : "", "family" : "Hank Wu", "given" : "Wen-Chih", "non-dropping-particle" : "", "parse-names" : false, "suffix" : "" } ], "container-title" : "PLoS ONE", "id" : "ITEM-2", "issue" : "9", "issued" : { "date-parts" : [ [ "2014" ] ] }, "title" : "An Integrative Model of Patient-Centeredness \u2013 A Systematic Review and Concept Analysis", "type" : "article-journal", "volume" : "9" }, "uris" : [ "http://www.mendeley.com/documents/?uuid=01fe35fe-39a8-31ca-92d4-85718496aa92" ] }, { "id" : "ITEM-3", "itemData" : { "DOI" : "10.1093/geront/gnq047", "ISSN" : "1758-5341", "PMID" : "20566834", "abstract" : "PURPOSE OF THE STUDY: to present a critical comparative review of published tools measuring the person-centeredness of care for older people and people with dementia.\n\nDESIGN AND METHODS: included tools were identified by searches of PubMed, Cinahl, the Bradford Dementia Group database, and authors' files. The terms \"Person-centered,\" \"Patient-centered\" and \"individualized\" (US and UK spelling), were paired with \"Alzheimer's disease,\" \"older people,\" and \"dementia\" in various combinations. The tools were compared in terms of conceptual influences, perspectives studied and intended use, applicability, psychometric properties, and credibility.\n\nRESULTS: twelve tools eligible for review were identified. Eight tools were developed for evaluating long-term aged care, three for hospital-based care, and one for home care. One tool, Dementia Care Mapping, was dementia specific. A common limitation of the tools reviewed is that they are yet to be used and validated beyond the development period; thus, their validity, reliability, and applicability needs further exploration. Also, the perspective of people with dementia remains absent.\n\nIMPLICATIONS: the review demonstrates the availability of a multitude of tools for measurement of person-centered care in different settings and from different perspectives, even if further testing of the tools is needed. The conceptual underpinnings of the tools are rarely explicit, which makes it difficult to ascertain the conceptual comparability of the tools.", "author" : [ { "dropping-particle" : "", "family" : "Edvardsson", "given" : "David", "non-dropping-particle" : "", "parse-names" : false, "suffix" : "" }, { "dropping-particle" : "", "family" : "Innes", "given" : "Anthea", "non-dropping-particle" : "", "parse-names" : false, "suffix" : "" } ], "container-title" : "The Gerontologist", "id" : "ITEM-3", "issue" : "6", "issued" : { "date-parts" : [ [ "2010", "12", "1" ] ] }, "language" : "en", "page" : "834-46", "publisher" : "Oxford University Press", "title" : "Measuring Person-centered Care: A Critical Comparative Review of Published Tools.", "type" : "article-journal", "volume" : "50" }, "uris" : [ "http://www.mendeley.com/documents/?uuid=ef920b5a-3465-4dec-8f9c-3e9cb81d52d3" ] }, { "id" : "ITEM-4", "itemData" : { "DOI" : "10.1177/1077558712465774", "ISSN" : "1077-5587", "abstract" : "Patient-centered care (PCC) has been studied for several decades. Yet a clear definition of PCC is lacking, as is an understanding of how specific PCC processes relate to patient outcomes. We conducted a systematic review of the PCC literature to examine the evidence for PCC and outcomes. Three databases were searched for all years through September 2012. We retained 40 articles for the analysis. Results found mixed relationships between PCC and clinical outcomes, that is, some studies found significant relationships between specific elements of PCC and outcomes but others found no relationship. There was stronger evidence for positive influences of PCC on satisfaction and self-management. Future research should examine specific dimensions of PCC and how they relate to technical care quality, particularly some dimensions that have not been studied extensively. Future research also should identify moderating and mediating variables in the PPC\u2013outcomes relationship.", "author" : [ { "dropping-particle" : "", "family" : "Rathert", "given" : "Cheryl", "non-dropping-particle" : "", "parse-names" : false, "suffix" : "" }, { "dropping-particle" : "", "family" : "Wyrwich", "given" : "Mary D.", "non-dropping-particle" : "", "parse-names" : false, "suffix" : "" }, { "dropping-particle" : "", "family" : "Boren", "given" : "Suzanne Austin", "non-dropping-particle" : "", "parse-names" : false, "suffix" : "" } ], "container-title" : "Medical Care Research and Review", "id" : "ITEM-4", "issue" : "4", "issued" : { "date-parts" : [ [ "2013", "8", "1" ] ] }, "page" : "351-379", "publisher" : "SAGE PublicationsSage CA: Los Angeles, CA", "title" : "Patient-Centered Care and Outcomes: A Systematic Review of the Literature", "type" : "article-journal", "volume" : "70" }, "uris" : [ "http://www.mendeley.com/documents/?uuid=561ae616-bc3b-41cc-b7a0-238c358136b8" ] } ], "mendeley" : { "formattedCitation" : "[10\u201313]", "plainTextFormattedCitation" : "[10\u201313]", "previouslyFormattedCitation" : "[10\u201313]" }, "properties" : { "noteIndex" : 0 }, "schema" : "https://github.com/citation-style-language/schema/raw/master/csl-citation.json" }</w:instrText>
      </w:r>
      <w:r w:rsidR="00B86D18">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[10–13]</w:t>
      </w:r>
      <w:r w:rsidR="00B86D18">
        <w:rPr>
          <w:rFonts w:ascii="Times New Roman" w:hAnsi="Times New Roman" w:cs="Times New Roman"/>
          <w:shd w:val="clear" w:color="auto" w:fill="FFFFFF"/>
        </w:rPr>
        <w:fldChar w:fldCharType="end"/>
      </w:r>
      <w:r w:rsidR="00B86D18">
        <w:rPr>
          <w:rFonts w:ascii="Times New Roman" w:hAnsi="Times New Roman" w:cs="Times New Roman"/>
          <w:shd w:val="clear" w:color="auto" w:fill="FFFFFF"/>
        </w:rPr>
        <w:t xml:space="preserve">, and in a review of expert opinion has been identified as a priority theme for action </w:t>
      </w:r>
      <w:r w:rsidR="00B86D18">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"author" : [ { "dropping-particle" : "", "family" : "Harding", "given" : "E", "non-dropping-particle" : "", "parse-names" : false, "suffix" : "" }, { "dropping-particle" : "", "family" : "Wait", "given" : "S", "non-dropping-particle" : "", "parse-names" : false, "suffix" : "" }, { "dropping-particle" : "", "family" : "Scrutton", "given" : "J", "non-dropping-particle" : "", "parse-names" : false, "suffix" : "" } ], "id" : "ITEM-1", "issued" : { "date-parts" : [ [ "2015" ] ] }, "publisher-place" : "London", "title" : "The state of play in person-centred care: A pragmatic review of how person-centred care is defined, applied and measured", "type" : "report" }, "uris" : [ "http://www.mendeley.com/documents/?uuid=932f8b76-a3a8-3c5e-a9d5-70e9f9ca9e46" ] } ], "mendeley" : { "formattedCitation" : "[14]", "plainTextFormattedCitation" : "[14]", "previouslyFormattedCitation" : "[14]" }, "properties" : { "noteIndex" : 0 }, "schema" : "https://github.com/citation-style-language/schema/raw/master/csl-citation.json" }</w:instrText>
      </w:r>
      <w:r w:rsidR="00B86D18">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[14]</w:t>
      </w:r>
      <w:r w:rsidR="00B86D18">
        <w:rPr>
          <w:rFonts w:ascii="Times New Roman" w:hAnsi="Times New Roman" w:cs="Times New Roman"/>
          <w:shd w:val="clear" w:color="auto" w:fill="FFFFFF"/>
        </w:rPr>
        <w:fldChar w:fldCharType="end"/>
      </w:r>
      <w:r w:rsidR="00B86D18">
        <w:rPr>
          <w:rFonts w:ascii="Times New Roman" w:hAnsi="Times New Roman" w:cs="Times New Roman"/>
          <w:shd w:val="clear" w:color="auto" w:fill="FFFFFF"/>
        </w:rPr>
        <w:t>.</w:t>
      </w:r>
      <w:r w:rsidR="00824DB1">
        <w:rPr>
          <w:rFonts w:ascii="Times New Roman" w:hAnsi="Times New Roman" w:cs="Times New Roman"/>
          <w:shd w:val="clear" w:color="auto" w:fill="FFFFFF"/>
        </w:rPr>
        <w:t xml:space="preserve">  </w:t>
      </w:r>
    </w:p>
    <w:p w14:paraId="580E1DFB" w14:textId="77777777" w:rsidR="00F61197" w:rsidRDefault="00F61197" w:rsidP="00C637B3">
      <w:pPr>
        <w:spacing w:line="480" w:lineRule="auto"/>
        <w:rPr>
          <w:rFonts w:ascii="Times New Roman" w:hAnsi="Times New Roman" w:cs="Times New Roman"/>
          <w:shd w:val="clear" w:color="auto" w:fill="FFFFFF"/>
        </w:rPr>
      </w:pPr>
    </w:p>
    <w:p w14:paraId="30A0FF0D" w14:textId="77777777" w:rsidR="00E30E46" w:rsidRDefault="004E779A"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Particular measurement challenges relate to community services for older people with long-term care needs </w:t>
      </w:r>
      <w:r>
        <w:rPr>
          <w:rFonts w:ascii="Times New Roman" w:hAnsi="Times New Roman" w:cs="Times New Roman"/>
          <w:shd w:val="clear" w:color="auto" w:fill="FFFFFF"/>
        </w:rPr>
        <w:fldChar w:fldCharType="begin" w:fldLock="1"/>
      </w:r>
      <w:r>
        <w:rPr>
          <w:rFonts w:ascii="Times New Roman" w:hAnsi="Times New Roman" w:cs="Times New Roman"/>
          <w:shd w:val="clear" w:color="auto" w:fill="FFFFFF"/>
        </w:rPr>
        <w:instrText>ADDIN CSL_CITATION { "citationItems" : [ { "id" : "ITEM-1", "itemData" : { "DOI" : "10.1111/jgs.13873", "abstract" : "Person-centered care (PCC) shifts focus away from the tra-ditional biomedical model in favor of embracing personal choice and autonomy for people receiving health services. It has become an important avenue for improving primary care, and older adults remain a priority target for PCC because they are more likely to have complex care needs than younger individuals. Nevertheless, despite a growing body of evidence regarding its use, PCC still lacks an agreed-upon definition. A literature review was conducted to explore extant scholarship on PCC for older adults, assess corresponding definitions of PCC, and identify important elements of quality PCC. Nearly 3,000 articles published between 1990 and 2014 were identified. Exclud-ing search results outside the parameters of this study, the final review comprised 132 nonduplicate sources focused on patient-centered care or PCC in older adults. Fifteen descriptions of PCC were identified, addressing 17 central principles or values. The six most-prominent domains of PCC were holistic or whole-person care, respect and value, choice, dignity, self-determination, and purposeful living. The body of evidence reviewed suggests that PCC is an important area of growing interest. Although multiple defi-nitions and elements of PCC abound\u2014with many com-monalities and some overlap\u2014the field would benefit from a consensus definition and list of essential elements to clar-ify how to operationalize a PCC approach to health care and services for older adults. This work guided the devel-opment of a separate American Geriatrics Society expert panel statement presenting a standardized definition and a list of PCC elements for older adults with chronic condi-tions or functional impairment. J Am Geriatr Soc 64:e1\u2013 e7, 2016.", "author" : [ { "dropping-particle" : "", "family" : "Kogan", "given" : "Alexis Coulourides", "non-dropping-particle" : "", "parse-names" : false, "suffix" : "" }, { "dropping-particle" : "", "family" : "Wilber", "given" : "Kathleen", "non-dropping-particle" : "", "parse-names" : false, "suffix" : "" }, { "dropping-particle" : "", "family" : "Mosqueda", "given" : "Laura", "non-dropping-particle" : "", "parse-names" : false, "suffix" : "" } ], "container-title" : "Journal of the American Geriatrics Society", "id" : "ITEM-1", "issue" : "1", "issued" : { "date-parts" : [ [ "2016" ] ] }, "page" : "e1-e7", "title" : "Person-Centered Care for Older Adults with Chronic Conditions and Functional Impairment: A Systematic Literature Review", "type" : "article-journal", "volume" : "64" }, "uris" : [ "http://www.mendeley.com/documents/?uuid=b84ca028-fd1f-3e04-a92b-ff79ed5ad16a" ] } ], "mendeley" : { "formattedCitation" : "[3]", "plainTextFormattedCitation" : "[3]", "previouslyFormattedCitation" : "[3]" }, "properties" : { "noteIndex" : 0 }, "schema" : "https://github.com/citation-style-language/schema/raw/master/csl-citation.json" }</w:instrText>
      </w:r>
      <w:r>
        <w:rPr>
          <w:rFonts w:ascii="Times New Roman" w:hAnsi="Times New Roman" w:cs="Times New Roman"/>
          <w:shd w:val="clear" w:color="auto" w:fill="FFFFFF"/>
        </w:rPr>
        <w:fldChar w:fldCharType="separate"/>
      </w:r>
      <w:r w:rsidRPr="00F61197">
        <w:rPr>
          <w:rFonts w:ascii="Times New Roman" w:hAnsi="Times New Roman" w:cs="Times New Roman"/>
          <w:noProof/>
          <w:shd w:val="clear" w:color="auto" w:fill="FFFFFF"/>
        </w:rPr>
        <w:t>[3]</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sidR="00B86D18">
        <w:rPr>
          <w:rFonts w:ascii="Times New Roman" w:hAnsi="Times New Roman" w:cs="Times New Roman"/>
          <w:shd w:val="clear" w:color="auto" w:fill="FFFFFF"/>
        </w:rPr>
        <w:t xml:space="preserve"> </w:t>
      </w:r>
      <w:r>
        <w:rPr>
          <w:rFonts w:ascii="Times New Roman" w:hAnsi="Times New Roman" w:cs="Times New Roman"/>
          <w:shd w:val="clear" w:color="auto" w:fill="FFFFFF"/>
        </w:rPr>
        <w:t>T</w:t>
      </w:r>
      <w:r w:rsidR="00824DB1">
        <w:rPr>
          <w:rFonts w:ascii="Times New Roman" w:hAnsi="Times New Roman" w:cs="Times New Roman"/>
          <w:shd w:val="clear" w:color="auto" w:fill="FFFFFF"/>
        </w:rPr>
        <w:t>wo difficulties stand-out.</w:t>
      </w:r>
      <w:r w:rsidR="00B86D18">
        <w:rPr>
          <w:rFonts w:ascii="Times New Roman" w:hAnsi="Times New Roman" w:cs="Times New Roman"/>
          <w:shd w:val="clear" w:color="auto" w:fill="FFFFFF"/>
        </w:rPr>
        <w:t xml:space="preserve">  </w:t>
      </w:r>
      <w:r w:rsidR="00CB4E99">
        <w:rPr>
          <w:rFonts w:ascii="Times New Roman" w:hAnsi="Times New Roman" w:cs="Times New Roman"/>
          <w:shd w:val="clear" w:color="auto" w:fill="FFFFFF"/>
        </w:rPr>
        <w:t xml:space="preserve">First, person-centredness in the context of later life care has a distinctly different emphasis to that promulgated </w:t>
      </w:r>
      <w:r w:rsidR="00BD45B1">
        <w:rPr>
          <w:rFonts w:ascii="Times New Roman" w:hAnsi="Times New Roman" w:cs="Times New Roman"/>
          <w:shd w:val="clear" w:color="auto" w:fill="FFFFFF"/>
        </w:rPr>
        <w:t>in mainstream policy</w:t>
      </w:r>
      <w:r>
        <w:rPr>
          <w:rFonts w:ascii="Times New Roman" w:hAnsi="Times New Roman" w:cs="Times New Roman"/>
          <w:shd w:val="clear" w:color="auto" w:fill="FFFFFF"/>
        </w:rPr>
        <w:t xml:space="preserve"> </w:t>
      </w:r>
      <w:r w:rsidR="00EF5B9A">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"10.1111/ijsw.12221", "ISSN" : "13696866", "author" : [ { "dropping-particle" : "", "family" : "Wilberforce", "given" : "Mark", "non-dropping-particle" : "", "parse-names" : false, "suffix" : "" }, { "dropping-particle" : "", "family" : "Challis", "given" : "David", "non-dropping-particle" : "", "parse-names" : false, "suffix" : "" }, { "dropping-particle" : "", "family" : "Davies", "given" : "Linda", "non-dropping-particle" : "", "parse-names" : false, "suffix" : "" }, { "dropping-particle" : "", "family" : "Kelly", "given" : "Michael P.", "non-dropping-particle" : "", "parse-names" : false, "suffix" : "" }, { "dropping-particle" : "", "family" : "Roberts", "given" : "Chris", "non-dropping-particle" : "", "parse-names" : false, "suffix" : "" }, { "dropping-particle" : "", "family" : "Clarkson", "given" : "Paul", "non-dropping-particle" : "", "parse-names" : false, "suffix" : "" } ], "container-title" : "International Journal of Social Welfare", "id" : "ITEM-1", "issue" : "1", "issued" : { "date-parts" : [ [ "2017", "1" ] ] }, "page" : "86-98", "title" : "Person-centredness in the community care of older people: A literature-based concept synthesis", "type" : "article-journal", "volume" : "26" }, "uris" : [ "http://www.mendeley.com/documents/?uuid=9c7393c0-1028-3468-afc4-0a6852b6b036" ] } ], "mendeley" : { "formattedCitation" : "[2]", "plainTextFormattedCitation" : "[2]", "previouslyFormattedCitation" : "[2]" }, "properties" : { "noteIndex" : 0 }, "schema" : "https://github.com/citation-style-language/schema/raw/master/csl-citation.json" }</w:instrText>
      </w:r>
      <w:r w:rsidR="00EF5B9A">
        <w:rPr>
          <w:rFonts w:ascii="Times New Roman" w:hAnsi="Times New Roman" w:cs="Times New Roman"/>
          <w:shd w:val="clear" w:color="auto" w:fill="FFFFFF"/>
        </w:rPr>
        <w:fldChar w:fldCharType="separate"/>
      </w:r>
      <w:r w:rsidR="00EF5B9A" w:rsidRPr="00EF5B9A">
        <w:rPr>
          <w:rFonts w:ascii="Times New Roman" w:hAnsi="Times New Roman" w:cs="Times New Roman"/>
          <w:noProof/>
          <w:shd w:val="clear" w:color="auto" w:fill="FFFFFF"/>
        </w:rPr>
        <w:t>[2]</w:t>
      </w:r>
      <w:r w:rsidR="00EF5B9A">
        <w:rPr>
          <w:rFonts w:ascii="Times New Roman" w:hAnsi="Times New Roman" w:cs="Times New Roman"/>
          <w:shd w:val="clear" w:color="auto" w:fill="FFFFFF"/>
        </w:rPr>
        <w:fldChar w:fldCharType="end"/>
      </w:r>
      <w:r w:rsidR="00824DB1">
        <w:rPr>
          <w:rFonts w:ascii="Times New Roman" w:hAnsi="Times New Roman" w:cs="Times New Roman"/>
          <w:shd w:val="clear" w:color="auto" w:fill="FFFFFF"/>
        </w:rPr>
        <w:t>,</w:t>
      </w:r>
      <w:r w:rsidR="0079256B">
        <w:rPr>
          <w:rFonts w:ascii="Times New Roman" w:hAnsi="Times New Roman" w:cs="Times New Roman"/>
          <w:shd w:val="clear" w:color="auto" w:fill="FFFFFF"/>
        </w:rPr>
        <w:t xml:space="preserve"> which </w:t>
      </w:r>
      <w:r w:rsidR="00824DB1">
        <w:rPr>
          <w:rFonts w:ascii="Times New Roman" w:hAnsi="Times New Roman" w:cs="Times New Roman"/>
          <w:shd w:val="clear" w:color="auto" w:fill="FFFFFF"/>
        </w:rPr>
        <w:t>is</w:t>
      </w:r>
      <w:r w:rsidR="0079256B">
        <w:rPr>
          <w:rFonts w:ascii="Times New Roman" w:hAnsi="Times New Roman" w:cs="Times New Roman"/>
          <w:shd w:val="clear" w:color="auto" w:fill="FFFFFF"/>
        </w:rPr>
        <w:t xml:space="preserve"> not be reflected in </w:t>
      </w:r>
      <w:r w:rsidR="00824DB1">
        <w:rPr>
          <w:rFonts w:ascii="Times New Roman" w:hAnsi="Times New Roman" w:cs="Times New Roman"/>
          <w:shd w:val="clear" w:color="auto" w:fill="FFFFFF"/>
        </w:rPr>
        <w:t xml:space="preserve">many </w:t>
      </w:r>
      <w:r w:rsidR="0079256B">
        <w:rPr>
          <w:rFonts w:ascii="Times New Roman" w:hAnsi="Times New Roman" w:cs="Times New Roman"/>
          <w:shd w:val="clear" w:color="auto" w:fill="FFFFFF"/>
        </w:rPr>
        <w:t>extant instruments</w:t>
      </w:r>
      <w:r w:rsidR="00CB2146">
        <w:rPr>
          <w:rFonts w:ascii="Times New Roman" w:hAnsi="Times New Roman" w:cs="Times New Roman"/>
          <w:shd w:val="clear" w:color="auto" w:fill="FFFFFF"/>
        </w:rPr>
        <w:t xml:space="preserve"> </w:t>
      </w:r>
      <w:r w:rsidR="00CB2146">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"10.1017/S104161021300077X", "ISSN" : "1741-203X", "PMID" : "23731987", "abstract" : "BACKGROUND: Community mental health services are regarded as the preferred first tier of specialist psychogeriatric support, with integrated multidisciplinary teams believed to offer improved decision-making and greater continuity of care than separate single-profession services. In England over 400 community mental health teams (CMHTs) form the cornerstone of such support, yet research has neither assessed progress toward integrating key professional disciplines nor the nature of their membership and management arrangements. METHODS: A self-administered questionnaire was sent to all CMHTs for older people in England, seeking a combination of objective and subjective information on team structure and management. RESULTS: Responses from 376 (88%) teams highlighted broader multidisciplinary membership than found in a 2004 survey, with particular growth in the number of support workers and other unqualified practitioners. Only modest progress was found in the integration of psychologists and social workers within CMHTs. The data also revealed a trend toward \"core\" team membership, and away from \"sessional\" membership in which staff may have divided loyalties between services. Multidisciplinary working was reported as beneficial by many respondents, but examples of \"silo working\" were also found, which may have hampered service delivery in a minority of teams. CONCLUSIONS: The reported growth in the number of practitioners without professional registration raises issues about the appropriate skill mix and substitution within CMHTs, while local agencies should review barriers to the integration of psychologists and social workers. Further research is required to explore the quality of multidisciplinary team working.", "author" : [ { "dropping-particle" : "", "family" : "Wilberforce", "given" : "Mark", "non-dropping-particle" : "", "parse-names" : false, "suffix" : "" }, { "dropping-particle" : "", "family" : "Tucker", "given" : "Sue", "non-dropping-particle" : "", "parse-names" : false, "suffix" : "" }, { "dropping-particle" : "", "family" : "Abendstern", "given" : "Michele", "non-dropping-particle" : "", "parse-names" : false, "suffix" : "" }, { "dropping-particle" : "", "family" : "Brand", "given" : "Christian", "non-dropping-particle" : "", "parse-names" : false, "suffix" : "" }, { "dropping-particle" : "", "family" : "Giebel", "given" : "Clarissa Marie", "non-dropping-particle" : "", "parse-names" : false, "suffix" : "" }, { "dropping-particle" : "", "family" : "Challis", "given" : "David", "non-dropping-particle" : "", "parse-names" : false, "suffix" : "" } ], "container-title" : "International Psychogeriatrics", "id" : "ITEM-1", "issue" : "9", "issued" : { "date-parts" : [ [ "2013", "9", "1" ] ] }, "language" : "English", "page" : "1485-92", "publisher" : "Cambridge University Press", "title" : "Membership and management: structures of inter-professional working in community mental health teams for older people in England.", "type" : "article-journal", "volume" : "25" }, "uris" : [ "http://www.mendeley.com/documents/?uuid=d0983d2d-f573-4831-b241-eb7d2a6b6149" ] } ], "mendeley" : { "formattedCitation" : "[15]", "plainTextFormattedCitation" : "[15]", "previouslyFormattedCitation" : "[15]" }, "properties" : { "noteIndex" : 0 }, "schema" : "https://github.com/citation-style-language/schema/raw/master/csl-citation.json" }</w:instrText>
      </w:r>
      <w:r w:rsidR="00CB2146">
        <w:rPr>
          <w:rFonts w:ascii="Times New Roman" w:hAnsi="Times New Roman" w:cs="Times New Roman"/>
          <w:shd w:val="clear" w:color="auto" w:fill="FFFFFF"/>
        </w:rPr>
        <w:fldChar w:fldCharType="separate"/>
      </w:r>
      <w:r w:rsidR="00EF5B9A" w:rsidRPr="00EF5B9A">
        <w:rPr>
          <w:rFonts w:ascii="Times New Roman" w:hAnsi="Times New Roman" w:cs="Times New Roman"/>
          <w:noProof/>
          <w:shd w:val="clear" w:color="auto" w:fill="FFFFFF"/>
        </w:rPr>
        <w:t>[15]</w:t>
      </w:r>
      <w:r w:rsidR="00CB2146">
        <w:rPr>
          <w:rFonts w:ascii="Times New Roman" w:hAnsi="Times New Roman" w:cs="Times New Roman"/>
          <w:shd w:val="clear" w:color="auto" w:fill="FFFFFF"/>
        </w:rPr>
        <w:fldChar w:fldCharType="end"/>
      </w:r>
      <w:r w:rsidR="00CB4E99">
        <w:rPr>
          <w:rFonts w:ascii="Times New Roman" w:hAnsi="Times New Roman" w:cs="Times New Roman"/>
          <w:shd w:val="clear" w:color="auto" w:fill="FFFFFF"/>
        </w:rPr>
        <w:t xml:space="preserve">.  </w:t>
      </w:r>
      <w:r w:rsidR="00824DB1">
        <w:rPr>
          <w:rFonts w:ascii="Times New Roman" w:hAnsi="Times New Roman" w:cs="Times New Roman"/>
          <w:shd w:val="clear" w:color="auto" w:fill="FFFFFF"/>
        </w:rPr>
        <w:t xml:space="preserve">For </w:t>
      </w:r>
      <w:r w:rsidR="00824DB1">
        <w:rPr>
          <w:rFonts w:ascii="Times New Roman" w:hAnsi="Times New Roman" w:cs="Times New Roman"/>
          <w:shd w:val="clear" w:color="auto" w:fill="FFFFFF"/>
        </w:rPr>
        <w:lastRenderedPageBreak/>
        <w:t>example, a</w:t>
      </w:r>
      <w:r w:rsidR="0044442D">
        <w:rPr>
          <w:rFonts w:ascii="Times New Roman" w:hAnsi="Times New Roman" w:cs="Times New Roman"/>
          <w:shd w:val="clear" w:color="auto" w:fill="FFFFFF"/>
        </w:rPr>
        <w:t>uthors in gerontological nursing</w:t>
      </w:r>
      <w:r w:rsidR="00CB4E99">
        <w:rPr>
          <w:rFonts w:ascii="Times New Roman" w:hAnsi="Times New Roman" w:cs="Times New Roman"/>
          <w:shd w:val="clear" w:color="auto" w:fill="FFFFFF"/>
        </w:rPr>
        <w:t xml:space="preserve"> have noted a </w:t>
      </w:r>
      <w:r w:rsidR="00F61197">
        <w:rPr>
          <w:rFonts w:ascii="Times New Roman" w:hAnsi="Times New Roman" w:cs="Times New Roman"/>
          <w:shd w:val="clear" w:color="auto" w:fill="FFFFFF"/>
        </w:rPr>
        <w:t>‘</w:t>
      </w:r>
      <w:r w:rsidR="00CB4E99">
        <w:rPr>
          <w:rFonts w:ascii="Times New Roman" w:hAnsi="Times New Roman" w:cs="Times New Roman"/>
          <w:shd w:val="clear" w:color="auto" w:fill="FFFFFF"/>
        </w:rPr>
        <w:t>youthful bias</w:t>
      </w:r>
      <w:r w:rsidR="00F61197">
        <w:rPr>
          <w:rFonts w:ascii="Times New Roman" w:hAnsi="Times New Roman" w:cs="Times New Roman"/>
          <w:shd w:val="clear" w:color="auto" w:fill="FFFFFF"/>
        </w:rPr>
        <w:t>’</w:t>
      </w:r>
      <w:r w:rsidR="0044442D">
        <w:rPr>
          <w:rFonts w:ascii="Times New Roman" w:hAnsi="Times New Roman" w:cs="Times New Roman"/>
          <w:shd w:val="clear" w:color="auto" w:fill="FFFFFF"/>
        </w:rPr>
        <w:t xml:space="preserve"> in common interpretations of person-centredness </w:t>
      </w:r>
      <w:r w:rsidR="0044442D">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"10.1111/j.1365-2702.2004.00926.x", "ISSN" : "0962-1067", "PMID" : "15028039", "abstract" : "Currently considerable emphasis is placed on the promotion of person-centred care, which has become a watchword for good practice. This paper takes a constructively critical look at some of the assumptions underpinning person-centredness, and suggests that a relationship-centred approach to care might be more appropriate. A framework describing the potential dimensions of relationship-centred care is provided, and implications for further development are considered.", "author" : [ { "dropping-particle" : "", "family" : "Nolan", "given" : "Mike R", "non-dropping-particle" : "", "parse-names" : false, "suffix" : "" }, { "dropping-particle" : "", "family" : "Davies", "given" : "Sue", "non-dropping-particle" : "", "parse-names" : false, "suffix" : "" }, { "dropping-particle" : "", "family" : "Brown", "given" : "Jayne", "non-dropping-particle" : "", "parse-names" : false, "suffix" : "" }, { "dropping-particle" : "", "family" : "Keady", "given" : "John", "non-dropping-particle" : "", "parse-names" : false, "suffix" : "" }, { "dropping-particle" : "", "family" : "Nolan", "given" : "Janet", "non-dropping-particle" : "", "parse-names" : false, "suffix" : "" } ], "container-title" : "Journal of clinical nursing", "id" : "ITEM-1", "issue" : "3a", "issued" : { "date-parts" : [ [ "2004", "3" ] ] }, "page" : "45-53", "title" : "Beyond person-centred care: a new vision for gerontological nursing.", "type" : "article-journal", "volume" : "13" }, "uris" : [ "http://www.mendeley.com/documents/?uuid=3d896b12-1e9e-422f-b30b-60e5f5284bfc" ] } ], "mendeley" : { "formattedCitation" : "[16]", "plainTextFormattedCitation" : "[16]", "previouslyFormattedCitation" : "[16]" }, "properties" : { "noteIndex" : 0 }, "schema" : "https://github.com/citation-style-language/schema/raw/master/csl-citation.json" }</w:instrText>
      </w:r>
      <w:r w:rsidR="0044442D">
        <w:rPr>
          <w:rFonts w:ascii="Times New Roman" w:hAnsi="Times New Roman" w:cs="Times New Roman"/>
          <w:shd w:val="clear" w:color="auto" w:fill="FFFFFF"/>
        </w:rPr>
        <w:fldChar w:fldCharType="separate"/>
      </w:r>
      <w:r w:rsidR="00EF5B9A" w:rsidRPr="00EF5B9A">
        <w:rPr>
          <w:rFonts w:ascii="Times New Roman" w:hAnsi="Times New Roman" w:cs="Times New Roman"/>
          <w:noProof/>
          <w:shd w:val="clear" w:color="auto" w:fill="FFFFFF"/>
        </w:rPr>
        <w:t>[16]</w:t>
      </w:r>
      <w:r w:rsidR="0044442D">
        <w:rPr>
          <w:rFonts w:ascii="Times New Roman" w:hAnsi="Times New Roman" w:cs="Times New Roman"/>
          <w:shd w:val="clear" w:color="auto" w:fill="FFFFFF"/>
        </w:rPr>
        <w:fldChar w:fldCharType="end"/>
      </w:r>
      <w:r w:rsidR="0044442D">
        <w:rPr>
          <w:rFonts w:ascii="Times New Roman" w:hAnsi="Times New Roman" w:cs="Times New Roman"/>
          <w:shd w:val="clear" w:color="auto" w:fill="FFFFFF"/>
        </w:rPr>
        <w:t xml:space="preserve">, with its focus on individuality, self-determination, autonomy and choice in care.  </w:t>
      </w:r>
      <w:r w:rsidR="00824DB1">
        <w:rPr>
          <w:rFonts w:ascii="Times New Roman" w:hAnsi="Times New Roman" w:cs="Times New Roman"/>
          <w:shd w:val="clear" w:color="auto" w:fill="FFFFFF"/>
        </w:rPr>
        <w:t xml:space="preserve">In the context of later life services for people </w:t>
      </w:r>
      <w:r>
        <w:rPr>
          <w:rFonts w:ascii="Times New Roman" w:hAnsi="Times New Roman" w:cs="Times New Roman"/>
          <w:shd w:val="clear" w:color="auto" w:fill="FFFFFF"/>
        </w:rPr>
        <w:t xml:space="preserve">with </w:t>
      </w:r>
      <w:r w:rsidR="00824DB1">
        <w:rPr>
          <w:rFonts w:ascii="Times New Roman" w:hAnsi="Times New Roman" w:cs="Times New Roman"/>
          <w:shd w:val="clear" w:color="auto" w:fill="FFFFFF"/>
        </w:rPr>
        <w:t xml:space="preserve">memory and mental health problems, person-centred approaches </w:t>
      </w:r>
      <w:r w:rsidR="00BD45B1">
        <w:rPr>
          <w:rFonts w:ascii="Times New Roman" w:hAnsi="Times New Roman" w:cs="Times New Roman"/>
          <w:shd w:val="clear" w:color="auto" w:fill="FFFFFF"/>
        </w:rPr>
        <w:t xml:space="preserve">instead </w:t>
      </w:r>
      <w:r>
        <w:rPr>
          <w:rFonts w:ascii="Times New Roman" w:hAnsi="Times New Roman" w:cs="Times New Roman"/>
          <w:shd w:val="clear" w:color="auto" w:fill="FFFFFF"/>
        </w:rPr>
        <w:t>place an emphasis on</w:t>
      </w:r>
      <w:r w:rsidR="00824DB1">
        <w:rPr>
          <w:rFonts w:ascii="Times New Roman" w:hAnsi="Times New Roman" w:cs="Times New Roman"/>
          <w:shd w:val="clear" w:color="auto" w:fill="FFFFFF"/>
        </w:rPr>
        <w:t xml:space="preserve"> </w:t>
      </w:r>
      <w:r w:rsidR="0044442D">
        <w:rPr>
          <w:rFonts w:ascii="Times New Roman" w:hAnsi="Times New Roman" w:cs="Times New Roman"/>
          <w:shd w:val="clear" w:color="auto" w:fill="FFFFFF"/>
        </w:rPr>
        <w:t xml:space="preserve">the interpersonal interaction and interdependencies involved in care </w:t>
      </w:r>
      <w:r w:rsidR="0044442D">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"10.1111/j.1365-2648.2006.04042.x", "ISSN" : "0309-2402", "PMID" : "17078823", "abstract" : "UNLABELLED This paper presents the development and content of a person-centred nursing framework. BACKGROUND AND RATIONALE Person-centred is a widely used concept in nursing and health care generally, and a range of literature articulates key components of person-centred nursing. This evidence base highlights the links between this approach and previous work on therapeutic caring. METHODS The framework was developed through an iterative process and involved a series of systematic steps to combine two existing conceptual frameworks derived from empirical studies. The process included the mapping of original conceptual frameworks against the person-centred nursing and caring literature, critical dialogue to develop a combined framework, and focus groups with practitioners and co-researchers in a larger person-centred nursing development and research project to test its face validity. FINDINGS The person-centred nursing framework comprises four constructs -prerequisites, which focus on the attributes of the nurse; the care environment, which focuses on the context in which care is delivered; person-centred processes, which focus on delivering care through a range of activities; and expected outcomes, which are the results of effective person-centred nursing. The relationship between the constructs suggests that, to deliver person-centred outcomes, account must be taken of the prerequisites and the care environment that are necessary for providing effective care through the care processes. CONCLUSION The framework described here has been tested in a development and research project in an acute hospital setting. Whilst there is an increasing empirical base for person-centred nursing, as yet little research has been undertaken to determine its outcomes for patients and nurses. The framework developed can be described as a mid-range theory. Further testing of the framework through empirical research is required to establish its utility for nursing practice and research.", "author" : [ { "dropping-particle" : "", "family" : "McCormack", "given" : "Brendan", "non-dropping-particle" : "", "parse-names" : false, "suffix" : "" }, { "dropping-particle" : "V.", "family" : "McCance", "given" : "Tanya", "non-dropping-particle" : "", "parse-names" : false, "suffix" : "" } ], "container-title" : "Journal of Advanced Nursing", "id" : "ITEM-1", "issue" : "5", "issued" : { "date-parts" : [ [ "2006", "12" ] ] }, "page" : "472-479", "title" : "Development of a framework for person-centred nursing", "type" : "article-journal", "volume" : "56" }, "uris" : [ "http://www.mendeley.com/documents/?uuid=8cb6c25e-802b-43cc-ab3b-c30243393889" ] } ], "mendeley" : { "formattedCitation" : "[17]", "plainTextFormattedCitation" : "[17]", "previouslyFormattedCitation" : "[17]" }, "properties" : { "noteIndex" : 0 }, "schema" : "https://github.com/citation-style-language/schema/raw/master/csl-citation.json" }</w:instrText>
      </w:r>
      <w:r w:rsidR="0044442D">
        <w:rPr>
          <w:rFonts w:ascii="Times New Roman" w:hAnsi="Times New Roman" w:cs="Times New Roman"/>
          <w:shd w:val="clear" w:color="auto" w:fill="FFFFFF"/>
        </w:rPr>
        <w:fldChar w:fldCharType="separate"/>
      </w:r>
      <w:r w:rsidR="00EF5B9A" w:rsidRPr="00EF5B9A">
        <w:rPr>
          <w:rFonts w:ascii="Times New Roman" w:hAnsi="Times New Roman" w:cs="Times New Roman"/>
          <w:noProof/>
          <w:shd w:val="clear" w:color="auto" w:fill="FFFFFF"/>
        </w:rPr>
        <w:t>[17]</w:t>
      </w:r>
      <w:r w:rsidR="0044442D">
        <w:rPr>
          <w:rFonts w:ascii="Times New Roman" w:hAnsi="Times New Roman" w:cs="Times New Roman"/>
          <w:shd w:val="clear" w:color="auto" w:fill="FFFFFF"/>
        </w:rPr>
        <w:fldChar w:fldCharType="end"/>
      </w:r>
      <w:r w:rsidR="00824DB1">
        <w:rPr>
          <w:rFonts w:ascii="Times New Roman" w:hAnsi="Times New Roman" w:cs="Times New Roman"/>
          <w:shd w:val="clear" w:color="auto" w:fill="FFFFFF"/>
        </w:rPr>
        <w:t xml:space="preserve">, and how these can be used to reinforce personhood </w:t>
      </w:r>
      <w:r w:rsidR="00824DB1">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"author" : [ { "dropping-particle" : "", "family" : "Kitwood", "given" : "TM", "non-dropping-particle" : "", "parse-names" : false, "suffix" : "" } ], "id" : "ITEM-1", "issued" : { "date-parts" : [ [ "1997" ] ] }, "publisher" : "Open University Press", "publisher-place" : "Buckingham", "title" : "Dementia Reconsidered: The Person Comes First", "type" : "book" }, "uris" : [ "http://www.mendeley.com/documents/?uuid=4586f04a-03e6-495f-adb6-21163725345a" ] } ], "mendeley" : { "formattedCitation" : "[18]", "plainTextFormattedCitation" : "[18]", "previouslyFormattedCitation" : "[18]" }, "properties" : { "noteIndex" : 0 }, "schema" : "https://github.com/citation-style-language/schema/raw/master/csl-citation.json" }</w:instrText>
      </w:r>
      <w:r w:rsidR="00824DB1">
        <w:rPr>
          <w:rFonts w:ascii="Times New Roman" w:hAnsi="Times New Roman" w:cs="Times New Roman"/>
          <w:shd w:val="clear" w:color="auto" w:fill="FFFFFF"/>
        </w:rPr>
        <w:fldChar w:fldCharType="separate"/>
      </w:r>
      <w:r w:rsidR="00EF5B9A" w:rsidRPr="00EF5B9A">
        <w:rPr>
          <w:rFonts w:ascii="Times New Roman" w:hAnsi="Times New Roman" w:cs="Times New Roman"/>
          <w:noProof/>
          <w:shd w:val="clear" w:color="auto" w:fill="FFFFFF"/>
        </w:rPr>
        <w:t>[18]</w:t>
      </w:r>
      <w:r w:rsidR="00824DB1">
        <w:rPr>
          <w:rFonts w:ascii="Times New Roman" w:hAnsi="Times New Roman" w:cs="Times New Roman"/>
          <w:shd w:val="clear" w:color="auto" w:fill="FFFFFF"/>
        </w:rPr>
        <w:fldChar w:fldCharType="end"/>
      </w:r>
      <w:r w:rsidR="0044442D">
        <w:rPr>
          <w:rFonts w:ascii="Times New Roman" w:hAnsi="Times New Roman" w:cs="Times New Roman"/>
          <w:shd w:val="clear" w:color="auto" w:fill="FFFFFF"/>
        </w:rPr>
        <w:t xml:space="preserve">.  </w:t>
      </w:r>
      <w:r w:rsidR="00BD45B1">
        <w:rPr>
          <w:rFonts w:ascii="Times New Roman" w:hAnsi="Times New Roman" w:cs="Times New Roman"/>
          <w:shd w:val="clear" w:color="auto" w:fill="FFFFFF"/>
        </w:rPr>
        <w:t xml:space="preserve">New measures for these settings should thus address the priorities of older people themselves.  </w:t>
      </w:r>
      <w:r w:rsidR="0079256B">
        <w:rPr>
          <w:rFonts w:ascii="Times New Roman" w:hAnsi="Times New Roman" w:cs="Times New Roman"/>
          <w:shd w:val="clear" w:color="auto" w:fill="FFFFFF"/>
        </w:rPr>
        <w:t xml:space="preserve">Second, </w:t>
      </w:r>
      <w:r w:rsidR="00BD45B1">
        <w:rPr>
          <w:rFonts w:ascii="Times New Roman" w:hAnsi="Times New Roman" w:cs="Times New Roman"/>
          <w:shd w:val="clear" w:color="auto" w:fill="FFFFFF"/>
        </w:rPr>
        <w:t xml:space="preserve">whilst some </w:t>
      </w:r>
      <w:r w:rsidR="0079256B">
        <w:rPr>
          <w:rFonts w:ascii="Times New Roman" w:hAnsi="Times New Roman" w:cs="Times New Roman"/>
          <w:shd w:val="clear" w:color="auto" w:fill="FFFFFF"/>
        </w:rPr>
        <w:t xml:space="preserve">instruments </w:t>
      </w:r>
      <w:r w:rsidR="00BD45B1">
        <w:rPr>
          <w:rFonts w:ascii="Times New Roman" w:hAnsi="Times New Roman" w:cs="Times New Roman"/>
          <w:shd w:val="clear" w:color="auto" w:fill="FFFFFF"/>
        </w:rPr>
        <w:t>have been designed for</w:t>
      </w:r>
      <w:r w:rsidR="0079256B">
        <w:rPr>
          <w:rFonts w:ascii="Times New Roman" w:hAnsi="Times New Roman" w:cs="Times New Roman"/>
          <w:shd w:val="clear" w:color="auto" w:fill="FFFFFF"/>
        </w:rPr>
        <w:t xml:space="preserve"> older people’s care</w:t>
      </w:r>
      <w:r w:rsidR="00BD45B1">
        <w:rPr>
          <w:rFonts w:ascii="Times New Roman" w:hAnsi="Times New Roman" w:cs="Times New Roman"/>
          <w:shd w:val="clear" w:color="auto" w:fill="FFFFFF"/>
        </w:rPr>
        <w:t>, they</w:t>
      </w:r>
      <w:r w:rsidR="0079256B">
        <w:rPr>
          <w:rFonts w:ascii="Times New Roman" w:hAnsi="Times New Roman" w:cs="Times New Roman"/>
          <w:shd w:val="clear" w:color="auto" w:fill="FFFFFF"/>
        </w:rPr>
        <w:t xml:space="preserve"> have almost exclusively been for use in residential and institutional settings</w:t>
      </w:r>
      <w:r w:rsidR="00CB2146">
        <w:rPr>
          <w:rFonts w:ascii="Times New Roman" w:hAnsi="Times New Roman" w:cs="Times New Roman"/>
          <w:shd w:val="clear" w:color="auto" w:fill="FFFFFF"/>
        </w:rPr>
        <w:t xml:space="preserve">, often based on resource-intensive observation of care interactions </w:t>
      </w:r>
      <w:r w:rsidR="0079256B">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"10.1093/geront/gnq047", "ISSN" : "1758-5341", "PMID" : "20566834", "abstract" : "PURPOSE OF THE STUDY: to present a critical comparative review of published tools measuring the person-centeredness of care for older people and people with dementia.\n\nDESIGN AND METHODS: included tools were identified by searches of PubMed, Cinahl, the Bradford Dementia Group database, and authors' files. The terms \"Person-centered,\" \"Patient-centered\" and \"individualized\" (US and UK spelling), were paired with \"Alzheimer's disease,\" \"older people,\" and \"dementia\" in various combinations. The tools were compared in terms of conceptual influences, perspectives studied and intended use, applicability, psychometric properties, and credibility.\n\nRESULTS: twelve tools eligible for review were identified. Eight tools were developed for evaluating long-term aged care, three for hospital-based care, and one for home care. One tool, Dementia Care Mapping, was dementia specific. A common limitation of the tools reviewed is that they are yet to be used and validated beyond the development period; thus, their validity, reliability, and applicability needs further exploration. Also, the perspective of people with dementia remains absent.\n\nIMPLICATIONS: the review demonstrates the availability of a multitude of tools for measurement of person-centered care in different settings and from different perspectives, even if further testing of the tools is needed. The conceptual underpinnings of the tools are rarely explicit, which makes it difficult to ascertain the conceptual comparability of the tools.", "author" : [ { "dropping-particle" : "", "family" : "Edvardsson", "given" : "David", "non-dropping-particle" : "", "parse-names" : false, "suffix" : "" }, { "dropping-particle" : "", "family" : "Innes", "given" : "Anthea", "non-dropping-particle" : "", "parse-names" : false, "suffix" : "" } ], "container-title" : "The Gerontologist", "id" : "ITEM-1", "issue" : "6", "issued" : { "date-parts" : [ [ "2010", "12", "1" ] ] }, "language" : "en", "page" : "834-46", "publisher" : "Oxford University Press", "title" : "Measuring Person-centered Care: A Critical Comparative Review of Published Tools.", "type" : "article-journal", "volume" : "50" }, "uris" : [ "http://www.mendeley.com/documents/?uuid=ef920b5a-3465-4dec-8f9c-3e9cb81d52d3" ] } ], "mendeley" : { "formattedCitation" : "[12]", "plainTextFormattedCitation" : "[12]", "previouslyFormattedCitation" : "[12]" }, "properties" : { "noteIndex" : 0 }, "schema" : "https://github.com/citation-style-language/schema/raw/master/csl-citation.json" }</w:instrText>
      </w:r>
      <w:r w:rsidR="0079256B">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[12]</w:t>
      </w:r>
      <w:r w:rsidR="0079256B">
        <w:rPr>
          <w:rFonts w:ascii="Times New Roman" w:hAnsi="Times New Roman" w:cs="Times New Roman"/>
          <w:shd w:val="clear" w:color="auto" w:fill="FFFFFF"/>
        </w:rPr>
        <w:fldChar w:fldCharType="end"/>
      </w:r>
      <w:r w:rsidR="00CB2146">
        <w:rPr>
          <w:rFonts w:ascii="Times New Roman" w:hAnsi="Times New Roman" w:cs="Times New Roman"/>
          <w:shd w:val="clear" w:color="auto" w:fill="FFFFFF"/>
        </w:rPr>
        <w:t xml:space="preserve">.  </w:t>
      </w:r>
      <w:r w:rsidR="00992CF6">
        <w:rPr>
          <w:rFonts w:ascii="Times New Roman" w:hAnsi="Times New Roman" w:cs="Times New Roman"/>
          <w:shd w:val="clear" w:color="auto" w:fill="FFFFFF"/>
        </w:rPr>
        <w:t xml:space="preserve">Two recent systematic reviews highlighted the absence of measurement </w:t>
      </w:r>
      <w:r w:rsidR="00824DB1">
        <w:rPr>
          <w:rFonts w:ascii="Times New Roman" w:hAnsi="Times New Roman" w:cs="Times New Roman"/>
          <w:shd w:val="clear" w:color="auto" w:fill="FFFFFF"/>
        </w:rPr>
        <w:t xml:space="preserve">tools </w:t>
      </w:r>
      <w:r w:rsidR="00920FBB">
        <w:rPr>
          <w:rFonts w:ascii="Times New Roman" w:hAnsi="Times New Roman" w:cs="Times New Roman"/>
          <w:shd w:val="clear" w:color="auto" w:fill="FFFFFF"/>
        </w:rPr>
        <w:t>suitable for</w:t>
      </w:r>
      <w:r w:rsidR="00992CF6">
        <w:rPr>
          <w:rFonts w:ascii="Times New Roman" w:hAnsi="Times New Roman" w:cs="Times New Roman"/>
          <w:shd w:val="clear" w:color="auto" w:fill="FFFFFF"/>
        </w:rPr>
        <w:t xml:space="preserve"> </w:t>
      </w:r>
      <w:r>
        <w:rPr>
          <w:rFonts w:ascii="Times New Roman" w:hAnsi="Times New Roman" w:cs="Times New Roman"/>
          <w:shd w:val="clear" w:color="auto" w:fill="FFFFFF"/>
        </w:rPr>
        <w:t>home- and community</w:t>
      </w:r>
      <w:r w:rsidR="00992CF6">
        <w:rPr>
          <w:rFonts w:ascii="Times New Roman" w:hAnsi="Times New Roman" w:cs="Times New Roman"/>
          <w:shd w:val="clear" w:color="auto" w:fill="FFFFFF"/>
        </w:rPr>
        <w:t>-based care</w:t>
      </w:r>
      <w:r w:rsidR="00824DB1">
        <w:rPr>
          <w:rFonts w:ascii="Times New Roman" w:hAnsi="Times New Roman" w:cs="Times New Roman"/>
          <w:shd w:val="clear" w:color="auto" w:fill="FFFFFF"/>
        </w:rPr>
        <w:t xml:space="preserve"> </w:t>
      </w:r>
      <w:r w:rsidR="00920FBB">
        <w:rPr>
          <w:rFonts w:ascii="Times New Roman" w:hAnsi="Times New Roman" w:cs="Times New Roman"/>
          <w:shd w:val="clear" w:color="auto" w:fill="FFFFFF"/>
        </w:rPr>
        <w:t xml:space="preserve">suggesting these are </w:t>
      </w:r>
      <w:r w:rsidR="00EF5B9A">
        <w:rPr>
          <w:rFonts w:ascii="Times New Roman" w:hAnsi="Times New Roman" w:cs="Times New Roman"/>
          <w:shd w:val="clear" w:color="auto" w:fill="FFFFFF"/>
        </w:rPr>
        <w:t>important</w:t>
      </w:r>
      <w:r w:rsidR="00920FBB">
        <w:rPr>
          <w:rFonts w:ascii="Times New Roman" w:hAnsi="Times New Roman" w:cs="Times New Roman"/>
          <w:shd w:val="clear" w:color="auto" w:fill="FFFFFF"/>
        </w:rPr>
        <w:t xml:space="preserve"> research areas</w:t>
      </w:r>
      <w:r w:rsidR="00992CF6">
        <w:rPr>
          <w:rFonts w:ascii="Times New Roman" w:hAnsi="Times New Roman" w:cs="Times New Roman"/>
          <w:shd w:val="clear" w:color="auto" w:fill="FFFFFF"/>
        </w:rPr>
        <w:t xml:space="preserve"> </w:t>
      </w:r>
      <w:r w:rsidR="00992CF6">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"10.1111/jgs.13873", "abstract" : "Person-centered care (PCC) shifts focus away from the tra-ditional biomedical model in favor of embracing personal choice and autonomy for people receiving health services. It has become an important avenue for improving primary care, and older adults remain a priority target for PCC because they are more likely to have complex care needs than younger individuals. Nevertheless, despite a growing body of evidence regarding its use, PCC still lacks an agreed-upon definition. A literature review was conducted to explore extant scholarship on PCC for older adults, assess corresponding definitions of PCC, and identify important elements of quality PCC. Nearly 3,000 articles published between 1990 and 2014 were identified. Exclud-ing search results outside the parameters of this study, the final review comprised 132 nonduplicate sources focused on patient-centered care or PCC in older adults. Fifteen descriptions of PCC were identified, addressing 17 central principles or values. The six most-prominent domains of PCC were holistic or whole-person care, respect and value, choice, dignity, self-determination, and purposeful living. The body of evidence reviewed suggests that PCC is an important area of growing interest. Although multiple defi-nitions and elements of PCC abound\u2014with many com-monalities and some overlap\u2014the field would benefit from a consensus definition and list of essential elements to clar-ify how to operationalize a PCC approach to health care and services for older adults. This work guided the devel-opment of a separate American Geriatrics Society expert panel statement presenting a standardized definition and a list of PCC elements for older adults with chronic condi-tions or functional impairment. J Am Geriatr Soc 64:e1\u2013 e7, 2016.", "author" : [ { "dropping-particle" : "", "family" : "Kogan", "given" : "Alexis Coulourides", "non-dropping-particle" : "", "parse-names" : false, "suffix" : "" }, { "dropping-particle" : "", "family" : "Wilber", "given" : "Kathleen", "non-dropping-particle" : "", "parse-names" : false, "suffix" : "" }, { "dropping-particle" : "", "family" : "Mosqueda", "given" : "Laura", "non-dropping-particle" : "", "parse-names" : false, "suffix" : "" } ], "container-title" : "Journal of the American Geriatrics Society", "id" : "ITEM-1", "issue" : "1", "issued" : { "date-parts" : [ [ "2016" ] ] }, "page" : "e1-e7", "title" : "Person-Centered Care for Older Adults with Chronic Conditions and Functional Impairment: A Systematic Literature Review", "type" : "article-journal", "volume" : "64" }, "uris" : [ "http://www.mendeley.com/documents/?uuid=b84ca028-fd1f-3e04-a92b-ff79ed5ad16a" ] }, { "id" : "ITEM-2", "itemData" : { "DOI" : "10.1186/s12877-016-0229-y", "ISSN" : "14712318", "abstract" : "\u00a9 2016 Wilberforce et al. Background: Person-centredness is promoted as a central feature of the long-Term care of older adults. Measures are needed to assist researchers, service planners and regulators in assessing this feature of quality. However, no systematic review exists to identify potential instruments and to provide a critical appraisal of their measurement properties. Method: A systematic review of measures of person-centredness was undertaken. Inclusion criteria restricted references to multi-item instruments designed for older adult services, or otherwise with measurement properties tested in an older adult population. A two-stage critical appraisal was conducted. First, the methodological quality of included references was assessed using the COSMIN toolkit. Second, seven measurement properties were rated using widely-recognised thresholds of acceptability. These results were then synthesised to provide an overall appraisal of the strength of evidence for each measurement property for each instrument. Results: Eleven measures tested in 22 references were included. Six instruments were designed principally for use in long-stay residential facilities, and four were for ambulatory hospital or clinic-based services. Only one measure was designed mainly for completion by users of home care services. No measure could be assessed across all seven measurement properties. Despite some instr uments having promising measurement properties, this was consistently undermined by the poor methodological quality underpinning them. Testing of hypotheses to support construct validity was of particularly low quality, whilst measurement error was rarely assessed. Two measures were identified as having been the subject of the most rigorous testing. Conclusion: The review is unable to unequivocally recommend any measures of person-centredness for use in older adult care. Researchers are advised to improve methodological rigour when testing instruments. Efforts may be best focused on testing a narrower range of measurement properties but to a higher standard, and ensuring that translations to new languages are resisted until strong measurement properties are demonstrated in the original tongue. Limitations of the review include inevitable semantic and conceptual challenges involved in defining 'personcentredness'. The review protocol was registered with PROSPERO (ref: CRD42014005935).", "author" : [ { "dropping-particle" : "", "family" : "Wilberforce", "given" : "M.", "non-dropping-particle" : "", "parse-names" : false, "suffix" : "" }, { "dropping-particle" : "", "family" : "Challis", "given" : "D.", "non-dropping-particle" : "", "parse-names" : false, "suffix" : "" }, { "dropping-particle" : "", "family" : "Davies", "given" : "L.", "non-dropping-particle" : "", "parse-names" : false, "suffix" : "" }, { "dropping-particle" : "", "family" : "Kelly", "given" : "M.P.", "non-dropping-particle" : "", "parse-names" : false, "suffix" : "" }, { "dropping-particle" : "", "family" : "Roberts", "given" : "C.", "non-dropping-particle" : "", "parse-names" : false, "suffix" : "" }, { "dropping-particle" : "", "family" : "Loynes", "given" : "N.", "non-dropping-particle" : "", "parse-names" : false, "suffix" : "" } ], "container-title" : "BMC Geriatrics", "id" : "ITEM-2", "issue" : "1", "issued" : { "date-parts" : [ [ "2016" ] ] }, "title" : "Person-centredness in the care of older adults: A systematic review of questionnaire-based scales and their measurement properties", "type" : "article-journal", "volume" : "16" }, "uris" : [ "http://www.mendeley.com/documents/?uuid=a308f066-48d5-3056-a860-b55ba90a29a2" ] } ], "mendeley" : { "formattedCitation" : "[3, 19]", "plainTextFormattedCitation" : "[3, 19]", "previouslyFormattedCitation" : "[3, 19]" }, "properties" : { "noteIndex" : 0 }, "schema" : "https://github.com/citation-style-language/schema/raw/master/csl-citation.json" }</w:instrText>
      </w:r>
      <w:r w:rsidR="00992CF6">
        <w:rPr>
          <w:rFonts w:ascii="Times New Roman" w:hAnsi="Times New Roman" w:cs="Times New Roman"/>
          <w:shd w:val="clear" w:color="auto" w:fill="FFFFFF"/>
        </w:rPr>
        <w:fldChar w:fldCharType="separate"/>
      </w:r>
      <w:r w:rsidR="00EF5B9A" w:rsidRPr="00EF5B9A">
        <w:rPr>
          <w:rFonts w:ascii="Times New Roman" w:hAnsi="Times New Roman" w:cs="Times New Roman"/>
          <w:noProof/>
          <w:shd w:val="clear" w:color="auto" w:fill="FFFFFF"/>
        </w:rPr>
        <w:t>[3, 19]</w:t>
      </w:r>
      <w:r w:rsidR="00992CF6">
        <w:rPr>
          <w:rFonts w:ascii="Times New Roman" w:hAnsi="Times New Roman" w:cs="Times New Roman"/>
          <w:shd w:val="clear" w:color="auto" w:fill="FFFFFF"/>
        </w:rPr>
        <w:fldChar w:fldCharType="end"/>
      </w:r>
      <w:r w:rsidR="00920FBB">
        <w:rPr>
          <w:rFonts w:ascii="Times New Roman" w:hAnsi="Times New Roman" w:cs="Times New Roman"/>
          <w:shd w:val="clear" w:color="auto" w:fill="FFFFFF"/>
        </w:rPr>
        <w:t>.</w:t>
      </w:r>
    </w:p>
    <w:p w14:paraId="2B655989" w14:textId="77777777" w:rsidR="007F7584" w:rsidRDefault="007F7584" w:rsidP="00C637B3">
      <w:pPr>
        <w:spacing w:line="480" w:lineRule="auto"/>
        <w:rPr>
          <w:rFonts w:ascii="Times New Roman" w:hAnsi="Times New Roman" w:cs="Times New Roman"/>
          <w:shd w:val="clear" w:color="auto" w:fill="FFFFFF"/>
        </w:rPr>
      </w:pPr>
    </w:p>
    <w:p w14:paraId="6A289F01" w14:textId="01092873" w:rsidR="00D55E45" w:rsidRPr="00093F1D" w:rsidRDefault="00D55E45" w:rsidP="00093F1D">
      <w:pPr>
        <w:pStyle w:val="Default"/>
        <w:spacing w:line="480" w:lineRule="auto"/>
        <w:rPr>
          <w:rFonts w:ascii="Times New Roman" w:hAnsi="Times New Roman" w:cs="Times New Roman"/>
          <w:color w:val="auto"/>
          <w:shd w:val="clear" w:color="auto" w:fill="FFFFFF"/>
          <w:lang w:val="en-US"/>
        </w:rPr>
      </w:pPr>
      <w:r w:rsidRPr="00093F1D">
        <w:rPr>
          <w:rFonts w:ascii="Times New Roman" w:hAnsi="Times New Roman" w:cs="Times New Roman"/>
          <w:color w:val="auto"/>
          <w:shd w:val="clear" w:color="auto" w:fill="FFFFFF"/>
          <w:lang w:val="en-US"/>
        </w:rPr>
        <w:t xml:space="preserve">The consequences of </w:t>
      </w:r>
      <w:r w:rsidR="00921048">
        <w:rPr>
          <w:rFonts w:ascii="Times New Roman" w:hAnsi="Times New Roman" w:cs="Times New Roman"/>
          <w:color w:val="auto"/>
          <w:shd w:val="clear" w:color="auto" w:fill="FFFFFF"/>
          <w:lang w:val="en-US"/>
        </w:rPr>
        <w:t xml:space="preserve">the absence of </w:t>
      </w:r>
      <w:r w:rsidR="00093F1D">
        <w:rPr>
          <w:rFonts w:ascii="Times New Roman" w:hAnsi="Times New Roman" w:cs="Times New Roman"/>
          <w:color w:val="auto"/>
          <w:shd w:val="clear" w:color="auto" w:fill="FFFFFF"/>
          <w:lang w:val="en-US"/>
        </w:rPr>
        <w:t xml:space="preserve">high-quality </w:t>
      </w:r>
      <w:r w:rsidRPr="00093F1D">
        <w:rPr>
          <w:rFonts w:ascii="Times New Roman" w:hAnsi="Times New Roman" w:cs="Times New Roman"/>
          <w:color w:val="auto"/>
          <w:shd w:val="clear" w:color="auto" w:fill="FFFFFF"/>
          <w:lang w:val="en-US"/>
        </w:rPr>
        <w:t>measure</w:t>
      </w:r>
      <w:r w:rsidR="00093F1D">
        <w:rPr>
          <w:rFonts w:ascii="Times New Roman" w:hAnsi="Times New Roman" w:cs="Times New Roman"/>
          <w:color w:val="auto"/>
          <w:shd w:val="clear" w:color="auto" w:fill="FFFFFF"/>
          <w:lang w:val="en-US"/>
        </w:rPr>
        <w:t>s</w:t>
      </w:r>
      <w:r w:rsidRPr="00093F1D">
        <w:rPr>
          <w:rFonts w:ascii="Times New Roman" w:hAnsi="Times New Roman" w:cs="Times New Roman"/>
          <w:color w:val="auto"/>
          <w:shd w:val="clear" w:color="auto" w:fill="FFFFFF"/>
          <w:lang w:val="en-US"/>
        </w:rPr>
        <w:t xml:space="preserve"> are significant.  S</w:t>
      </w:r>
      <w:r w:rsidRPr="00D55E45">
        <w:rPr>
          <w:rFonts w:ascii="Times New Roman" w:hAnsi="Times New Roman" w:cs="Times New Roman"/>
          <w:color w:val="auto"/>
          <w:shd w:val="clear" w:color="auto" w:fill="FFFFFF"/>
          <w:lang w:val="en-US"/>
        </w:rPr>
        <w:t xml:space="preserve">ome researchers </w:t>
      </w:r>
      <w:r w:rsidRPr="00093F1D">
        <w:rPr>
          <w:rFonts w:ascii="Times New Roman" w:hAnsi="Times New Roman" w:cs="Times New Roman"/>
          <w:color w:val="auto"/>
          <w:shd w:val="clear" w:color="auto" w:fill="FFFFFF"/>
          <w:lang w:val="en-US"/>
        </w:rPr>
        <w:t xml:space="preserve">have turned </w:t>
      </w:r>
      <w:r w:rsidRPr="00D55E45">
        <w:rPr>
          <w:rFonts w:ascii="Times New Roman" w:hAnsi="Times New Roman" w:cs="Times New Roman"/>
          <w:color w:val="auto"/>
          <w:shd w:val="clear" w:color="auto" w:fill="FFFFFF"/>
          <w:lang w:val="en-US"/>
        </w:rPr>
        <w:t>to proxy instruments</w:t>
      </w:r>
      <w:r w:rsidRPr="00093F1D">
        <w:rPr>
          <w:rFonts w:ascii="Times New Roman" w:hAnsi="Times New Roman" w:cs="Times New Roman"/>
          <w:color w:val="auto"/>
          <w:shd w:val="clear" w:color="auto" w:fill="FFFFFF"/>
          <w:lang w:val="en-US"/>
        </w:rPr>
        <w:t xml:space="preserve"> such as simple satisfaction </w:t>
      </w:r>
      <w:r w:rsidR="003D248F">
        <w:rPr>
          <w:rFonts w:ascii="Times New Roman" w:hAnsi="Times New Roman" w:cs="Times New Roman"/>
          <w:color w:val="auto"/>
          <w:shd w:val="clear" w:color="auto" w:fill="FFFFFF"/>
          <w:lang w:val="en-US"/>
        </w:rPr>
        <w:t>ratings</w:t>
      </w:r>
      <w:r w:rsidRPr="00D55E45">
        <w:rPr>
          <w:rFonts w:ascii="Times New Roman" w:hAnsi="Times New Roman" w:cs="Times New Roman"/>
          <w:color w:val="auto"/>
          <w:shd w:val="clear" w:color="auto" w:fill="FFFFFF"/>
          <w:lang w:val="en-US"/>
        </w:rPr>
        <w:t>, which have been criticised as being unsuited to the task</w:t>
      </w:r>
      <w:r w:rsidR="00093F1D">
        <w:rPr>
          <w:rFonts w:ascii="Times New Roman" w:hAnsi="Times New Roman" w:cs="Times New Roman"/>
          <w:color w:val="auto"/>
          <w:shd w:val="clear" w:color="auto" w:fill="FFFFFF"/>
          <w:lang w:val="en-US"/>
        </w:rPr>
        <w:t xml:space="preserve"> </w:t>
      </w:r>
      <w:r w:rsidR="00093F1D">
        <w:rPr>
          <w:rFonts w:ascii="Times New Roman" w:hAnsi="Times New Roman" w:cs="Times New Roman"/>
          <w:color w:val="auto"/>
          <w:shd w:val="clear" w:color="auto" w:fill="FFFFFF"/>
          <w:lang w:val="en-US"/>
        </w:rPr>
        <w:fldChar w:fldCharType="begin" w:fldLock="1"/>
      </w:r>
      <w:r w:rsidR="002A2EE4">
        <w:rPr>
          <w:rFonts w:ascii="Times New Roman" w:hAnsi="Times New Roman" w:cs="Times New Roman"/>
          <w:color w:val="auto"/>
          <w:shd w:val="clear" w:color="auto" w:fill="FFFFFF"/>
          <w:lang w:val="en-US"/>
        </w:rPr>
        <w:instrText>ADDIN CSL_CITATION { "citationItems" : [ { "id" : "ITEM-1", "itemData" : { "author" : [ { "dropping-particle" : "", "family" : "Harding", "given" : "E", "non-dropping-particle" : "", "parse-names" : false, "suffix" : "" }, { "dropping-particle" : "", "family" : "Wait", "given" : "S", "non-dropping-particle" : "", "parse-names" : false, "suffix" : "" }, { "dropping-particle" : "", "family" : "Scrutton", "given" : "J", "non-dropping-particle" : "", "parse-names" : false, "suffix" : "" } ], "id" : "ITEM-1", "issued" : { "date-parts" : [ [ "2015" ] ] }, "publisher-place" : "London", "title" : "The state of play in person-centred care: A pragmatic review of how person-centred care is defined, applied and measured", "type" : "report" }, "uris" : [ "http://www.mendeley.com/documents/?uuid=932f8b76-a3a8-3c5e-a9d5-70e9f9ca9e46" ] }, { "id" : "ITEM-2", "itemData" : { "abstract" : "b Background: Patient-centered care (PCC) is a poorly conceptualized phenomenon and can indicate anything from soothing room design, emotional support of patients, customization of meals, to support of patient decision making. This inconsistency across the clinical and research literature makes the application of PCC difficult. b Objectives: The objective of this study was to identify dimensions of PCC as found in the literature. b Methods: A dimensional analysis of PCC was conducted from 69 clinical and research articles published from 2000 to 2006. Coding of the literature for the perspective, context, conditions, process, and consequences of PCC was completed. These codes were used to determine literature selected for inclusion, organize article content, and frame the delineation of PCC. b Results: Alleviating vulnerabilities, consisting of both com-promised physiological states and threats to individual identity, was constant throughout the literature. Therapeu-tic engagement was the process sustaining the patient during an illness episode that necessitated service use and involved allocating time, carrying out information practices, knowing the patient, and developing a relationship. This process occurs during nurseYpatient interaction, sustained during successive interactions, and reinforced by the information practices of a particular setting. b Discussion: The interaction between nurse and patient is central to the effective study and application of PCC. Appropriate use of PCC can improve study outcomes and measurements by clarifying the variables involved, and PCC holds great promise to frame patient outcome and satisfaction research by analyzing how and with what effect nurses alleviate patient vulnerability. Moreover, consideration of information practices as a critical support-ing structure of nurseYpatient interaction can be explored.", "author" : [ { "dropping-particle" : "", "family" : "Hobbs", "given" : "Jennifer Lynn", "non-dropping-particle" : "", "parse-names" : false, "suffix" : "" } ], "container-title" : "Nursing Research", "id" : "ITEM-2", "issue" : "1", "issued" : { "date-parts" : [ [ "2009" ] ] }, "page" : "52-62", "title" : "A Dimensional Analysis of Patient-Centered Care", "type" : "article-journal", "volume" : "58" }, "uris" : [ "http://www.mendeley.com/documents/?uuid=36c68b32-5d7c-361e-a6d7-05ea3957a176" ] }, { "id" : "ITEM-3", "itemData" : { "DOI" : "10.1111/jgs.13873", "abstract" : "Person-centered care (PCC) shifts focus away from the tra-ditional biomedical model in favor of embracing personal choice and autonomy for people receiving health services. It has become an important avenue for improving primary care, and older adults remain a priority target for PCC because they are more likely to have complex care needs than younger individuals. Nevertheless, despite a growing body of evidence regarding its use, PCC still lacks an agreed-upon definition. A literature review was conducted to explore extant scholarship on PCC for older adults, assess corresponding definitions of PCC, and identify important elements of quality PCC. Nearly 3,000 articles published between 1990 and 2014 were identified. Exclud-ing search results outside the parameters of this study, the final review comprised 132 nonduplicate sources focused on patient-centered care or PCC in older adults. Fifteen descriptions of PCC were identified, addressing 17 central principles or values. The six most-prominent domains of PCC were holistic or whole-person care, respect and value, choice, dignity, self-determination, and purposeful living. The body of evidence reviewed suggests that PCC is an important area of growing interest. Although multiple defi-nitions and elements of PCC abound\u2014with many com-monalities and some overlap\u2014the field would benefit from a consensus definition and list of essential elements to clar-ify how to operationalize a PCC approach to health care and services for older adults. This work guided the devel-opment of a separate American Geriatrics Society expert panel statement presenting a standardized definition and a list of PCC elements for older adults with chronic condi-tions or functional impairment. J Am Geriatr Soc 64:e1\u2013 e7, 2016.", "author" : [ { "dropping-particle" : "", "family" : "Kogan", "given" : "Alexis Coulourides", "non-dropping-particle" : "", "parse-names" : false, "suffix" : "" }, { "dropping-particle" : "", "family" : "Wilber", "given" : "Kathleen", "non-dropping-particle" : "", "parse-names" : false, "suffix" : "" }, { "dropping-particle" : "", "family" : "Mosqueda", "given" : "Laura", "non-dropping-particle" : "", "parse-names" : false, "suffix" : "" } ], "container-title" : "Journal of the American Geriatrics Society", "id" : "ITEM-3", "issue" : "1", "issued" : { "date-parts" : [ [ "2016" ] ] }, "page" : "e1-e7", "title" : "Person-Centered Care for Older Adults with Chronic Conditions and Functional Impairment: A Systematic Literature Review", "type" : "article-journal", "volume" : "64" }, "uris" : [ "http://www.mendeley.com/documents/?uuid=b84ca028-fd1f-3e04-a92b-ff79ed5ad16a" ] } ], "mendeley" : { "formattedCitation" : "[3, 14, 20]", "plainTextFormattedCitation" : "[3, 14, 20]", "previouslyFormattedCitation" : "[3, 14, 20]" }, "properties" : { "noteIndex" : 0 }, "schema" : "https://github.com/citation-style-language/schema/raw/master/csl-citation.json" }</w:instrText>
      </w:r>
      <w:r w:rsidR="00093F1D">
        <w:rPr>
          <w:rFonts w:ascii="Times New Roman" w:hAnsi="Times New Roman" w:cs="Times New Roman"/>
          <w:color w:val="auto"/>
          <w:shd w:val="clear" w:color="auto" w:fill="FFFFFF"/>
          <w:lang w:val="en-US"/>
        </w:rPr>
        <w:fldChar w:fldCharType="separate"/>
      </w:r>
      <w:r w:rsidR="00EF5B9A" w:rsidRPr="00EF5B9A">
        <w:rPr>
          <w:rFonts w:ascii="Times New Roman" w:hAnsi="Times New Roman" w:cs="Times New Roman"/>
          <w:noProof/>
          <w:color w:val="auto"/>
          <w:shd w:val="clear" w:color="auto" w:fill="FFFFFF"/>
          <w:lang w:val="en-US"/>
        </w:rPr>
        <w:t>[3, 14, 20]</w:t>
      </w:r>
      <w:r w:rsidR="00093F1D">
        <w:rPr>
          <w:rFonts w:ascii="Times New Roman" w:hAnsi="Times New Roman" w:cs="Times New Roman"/>
          <w:color w:val="auto"/>
          <w:shd w:val="clear" w:color="auto" w:fill="FFFFFF"/>
          <w:lang w:val="en-US"/>
        </w:rPr>
        <w:fldChar w:fldCharType="end"/>
      </w:r>
      <w:r w:rsidRPr="00093F1D">
        <w:rPr>
          <w:rFonts w:ascii="Times New Roman" w:hAnsi="Times New Roman" w:cs="Times New Roman"/>
          <w:color w:val="auto"/>
          <w:shd w:val="clear" w:color="auto" w:fill="FFFFFF"/>
          <w:lang w:val="en-US"/>
        </w:rPr>
        <w:t xml:space="preserve">.  For example, </w:t>
      </w:r>
      <w:r w:rsidR="00093F1D" w:rsidRPr="00093F1D">
        <w:rPr>
          <w:rFonts w:ascii="Times New Roman" w:hAnsi="Times New Roman" w:cs="Times New Roman"/>
          <w:color w:val="auto"/>
          <w:shd w:val="clear" w:color="auto" w:fill="FFFFFF"/>
          <w:lang w:val="en-US"/>
        </w:rPr>
        <w:t xml:space="preserve">equivocal results in </w:t>
      </w:r>
      <w:r w:rsidR="00093F1D">
        <w:rPr>
          <w:rFonts w:ascii="Times New Roman" w:hAnsi="Times New Roman" w:cs="Times New Roman"/>
          <w:color w:val="auto"/>
          <w:shd w:val="clear" w:color="auto" w:fill="FFFFFF"/>
          <w:lang w:val="en-US"/>
        </w:rPr>
        <w:t xml:space="preserve">an </w:t>
      </w:r>
      <w:r w:rsidR="00093F1D" w:rsidRPr="00093F1D">
        <w:rPr>
          <w:rFonts w:ascii="Times New Roman" w:hAnsi="Times New Roman" w:cs="Times New Roman"/>
          <w:color w:val="auto"/>
          <w:shd w:val="clear" w:color="auto" w:fill="FFFFFF"/>
          <w:lang w:val="en-US"/>
        </w:rPr>
        <w:t xml:space="preserve">RCT evaluating </w:t>
      </w:r>
      <w:r w:rsidR="00093F1D">
        <w:rPr>
          <w:rFonts w:ascii="Times New Roman" w:hAnsi="Times New Roman" w:cs="Times New Roman"/>
          <w:color w:val="auto"/>
          <w:shd w:val="clear" w:color="auto" w:fill="FFFFFF"/>
          <w:lang w:val="en-US"/>
        </w:rPr>
        <w:t xml:space="preserve">a </w:t>
      </w:r>
      <w:r w:rsidR="00093F1D" w:rsidRPr="00093F1D">
        <w:rPr>
          <w:rFonts w:ascii="Times New Roman" w:hAnsi="Times New Roman" w:cs="Times New Roman"/>
          <w:color w:val="auto"/>
          <w:shd w:val="clear" w:color="auto" w:fill="FFFFFF"/>
          <w:lang w:val="en-US"/>
        </w:rPr>
        <w:t xml:space="preserve">person-centred intervention concluded that broad experience metrics were </w:t>
      </w:r>
      <w:r w:rsidR="00093F1D">
        <w:rPr>
          <w:rFonts w:ascii="Times New Roman" w:hAnsi="Times New Roman" w:cs="Times New Roman"/>
          <w:color w:val="auto"/>
          <w:shd w:val="clear" w:color="auto" w:fill="FFFFFF"/>
          <w:lang w:val="en-US"/>
        </w:rPr>
        <w:t>insufficiently sensitive to identify meaningful change</w:t>
      </w:r>
      <w:r w:rsidR="00093F1D" w:rsidRPr="00093F1D">
        <w:rPr>
          <w:rFonts w:ascii="Times New Roman" w:hAnsi="Times New Roman" w:cs="Times New Roman"/>
          <w:color w:val="auto"/>
          <w:shd w:val="clear" w:color="auto" w:fill="FFFFFF"/>
          <w:lang w:val="en-US"/>
        </w:rPr>
        <w:t xml:space="preserve"> </w:t>
      </w:r>
      <w:r w:rsidR="00093F1D">
        <w:rPr>
          <w:rFonts w:ascii="Times New Roman" w:hAnsi="Times New Roman" w:cs="Times New Roman"/>
          <w:color w:val="auto"/>
          <w:shd w:val="clear" w:color="auto" w:fill="FFFFFF"/>
          <w:lang w:val="en-US"/>
        </w:rPr>
        <w:fldChar w:fldCharType="begin" w:fldLock="1"/>
      </w:r>
      <w:r w:rsidR="002A2EE4">
        <w:rPr>
          <w:rFonts w:ascii="Times New Roman" w:hAnsi="Times New Roman" w:cs="Times New Roman"/>
          <w:color w:val="auto"/>
          <w:shd w:val="clear" w:color="auto" w:fill="FFFFFF"/>
          <w:lang w:val="en-US"/>
        </w:rPr>
        <w:instrText>ADDIN CSL_CITATION { "citationItems" : [ { "id" : "ITEM-1", "itemData" : { "DOI" : "10.1097/NNA.0b013e31818ebf4f", "ISSN" : "0002-0443", "author" : [ { "dropping-particle" : "", "family" : "Wolf", "given" : "Debra", "non-dropping-particle" : "", "parse-names" : false, "suffix" : "" }, { "dropping-particle" : "", "family" : "Lehman", "given" : "Lisa", "non-dropping-particle" : "", "parse-names" : false, "suffix" : "" }, { "dropping-particle" : "", "family" : "Quinlin", "given" : "Robert", "non-dropping-particle" : "", "parse-names" : false, "suffix" : "" }, { "dropping-particle" : "", "family" : "Rosenzweig", "given" : "Margaret", "non-dropping-particle" : "", "parse-names" : false, "suffix" : "" }, { "dropping-particle" : "", "family" : "Friede", "given" : "Samuel", "non-dropping-particle" : "", "parse-names" : false, "suffix" : "" }, { "dropping-particle" : "", "family" : "Zullo", "given" : "Thomas", "non-dropping-particle" : "", "parse-names" : false, "suffix" : "" }, { "dropping-particle" : "", "family" : "Hoffman", "given" : "Leslie", "non-dropping-particle" : "", "parse-names" : false, "suffix" : "" } ], "container-title" : "JONA: The Journal of Nursing Administration", "id" : "ITEM-1", "issue" : "12", "issued" : { "date-parts" : [ [ "2008", "12" ] ] }, "page" : "532-540", "title" : "Can Nurses Impact Patient Outcomes Using a Patient-Centered Care Model?", "type" : "article-journal", "volume" : "38" }, "uris" : [ "http://www.mendeley.com/documents/?uuid=2896bc67-cfa4-313b-b520-daf2f543cb86" ] } ], "mendeley" : { "formattedCitation" : "[21]", "plainTextFormattedCitation" : "[21]", "previouslyFormattedCitation" : "[21]" }, "properties" : { "noteIndex" : 0 }, "schema" : "https://github.com/citation-style-language/schema/raw/master/csl-citation.json" }</w:instrText>
      </w:r>
      <w:r w:rsidR="00093F1D">
        <w:rPr>
          <w:rFonts w:ascii="Times New Roman" w:hAnsi="Times New Roman" w:cs="Times New Roman"/>
          <w:color w:val="auto"/>
          <w:shd w:val="clear" w:color="auto" w:fill="FFFFFF"/>
          <w:lang w:val="en-US"/>
        </w:rPr>
        <w:fldChar w:fldCharType="separate"/>
      </w:r>
      <w:r w:rsidR="00EF5B9A" w:rsidRPr="00EF5B9A">
        <w:rPr>
          <w:rFonts w:ascii="Times New Roman" w:hAnsi="Times New Roman" w:cs="Times New Roman"/>
          <w:noProof/>
          <w:color w:val="auto"/>
          <w:shd w:val="clear" w:color="auto" w:fill="FFFFFF"/>
          <w:lang w:val="en-US"/>
        </w:rPr>
        <w:t>[21]</w:t>
      </w:r>
      <w:r w:rsidR="00093F1D">
        <w:rPr>
          <w:rFonts w:ascii="Times New Roman" w:hAnsi="Times New Roman" w:cs="Times New Roman"/>
          <w:color w:val="auto"/>
          <w:shd w:val="clear" w:color="auto" w:fill="FFFFFF"/>
          <w:lang w:val="en-US"/>
        </w:rPr>
        <w:fldChar w:fldCharType="end"/>
      </w:r>
      <w:r w:rsidRPr="00D55E45">
        <w:rPr>
          <w:rFonts w:ascii="Times New Roman" w:hAnsi="Times New Roman" w:cs="Times New Roman"/>
          <w:color w:val="auto"/>
          <w:shd w:val="clear" w:color="auto" w:fill="FFFFFF"/>
          <w:lang w:val="en-US"/>
        </w:rPr>
        <w:t xml:space="preserve">. </w:t>
      </w:r>
      <w:r w:rsidR="00093F1D">
        <w:rPr>
          <w:rFonts w:ascii="Times New Roman" w:hAnsi="Times New Roman" w:cs="Times New Roman"/>
          <w:color w:val="auto"/>
          <w:shd w:val="clear" w:color="auto" w:fill="FFFFFF"/>
          <w:lang w:val="en-US"/>
        </w:rPr>
        <w:t>Elsewhere,</w:t>
      </w:r>
      <w:r w:rsidRPr="00093F1D">
        <w:rPr>
          <w:rFonts w:ascii="Times New Roman" w:hAnsi="Times New Roman" w:cs="Times New Roman"/>
          <w:color w:val="auto"/>
          <w:shd w:val="clear" w:color="auto" w:fill="FFFFFF"/>
          <w:lang w:val="en-US"/>
        </w:rPr>
        <w:t xml:space="preserve"> Edvardsson &amp; Innes' </w:t>
      </w:r>
      <w:r w:rsidR="00093F1D">
        <w:rPr>
          <w:rFonts w:ascii="Times New Roman" w:hAnsi="Times New Roman" w:cs="Times New Roman"/>
          <w:color w:val="auto"/>
          <w:shd w:val="clear" w:color="auto" w:fill="FFFFFF"/>
          <w:lang w:val="en-US"/>
        </w:rPr>
        <w:fldChar w:fldCharType="begin" w:fldLock="1"/>
      </w:r>
      <w:r w:rsidR="002A2EE4">
        <w:rPr>
          <w:rFonts w:ascii="Times New Roman" w:hAnsi="Times New Roman" w:cs="Times New Roman"/>
          <w:color w:val="auto"/>
          <w:shd w:val="clear" w:color="auto" w:fill="FFFFFF"/>
          <w:lang w:val="en-US"/>
        </w:rPr>
        <w:instrText>ADDIN CSL_CITATION { "citationItems" : [ { "id" : "ITEM-1", "itemData" : { "DOI" : "10.1093/geront/gnq047", "ISSN" : "1758-5341", "PMID" : "20566834", "abstract" : "PURPOSE OF THE STUDY: to present a critical comparative review of published tools measuring the person-centeredness of care for older people and people with dementia.\n\nDESIGN AND METHODS: included tools were identified by searches of PubMed, Cinahl, the Bradford Dementia Group database, and authors' files. The terms \"Person-centered,\" \"Patient-centered\" and \"individualized\" (US and UK spelling), were paired with \"Alzheimer's disease,\" \"older people,\" and \"dementia\" in various combinations. The tools were compared in terms of conceptual influences, perspectives studied and intended use, applicability, psychometric properties, and credibility.\n\nRESULTS: twelve tools eligible for review were identified. Eight tools were developed for evaluating long-term aged care, three for hospital-based care, and one for home care. One tool, Dementia Care Mapping, was dementia specific. A common limitation of the tools reviewed is that they are yet to be used and validated beyond the development period; thus, their validity, reliability, and applicability needs further exploration. Also, the perspective of people with dementia remains absent.\n\nIMPLICATIONS: the review demonstrates the availability of a multitude of tools for measurement of person-centered care in different settings and from different perspectives, even if further testing of the tools is needed. The conceptual underpinnings of the tools are rarely explicit, which makes it difficult to ascertain the conceptual comparability of the tools.", "author" : [ { "dropping-particle" : "", "family" : "Edvardsson", "given" : "David", "non-dropping-particle" : "", "parse-names" : false, "suffix" : "" }, { "dropping-particle" : "", "family" : "Innes", "given" : "Anthea", "non-dropping-particle" : "", "parse-names" : false, "suffix" : "" } ], "container-title" : "The Gerontologist", "id" : "ITEM-1", "issue" : "6", "issued" : { "date-parts" : [ [ "2010", "12", "1" ] ] }, "language" : "en", "page" : "834-46", "publisher" : "Oxford University Press", "title" : "Measuring Person-centered Care: A Critical Comparative Review of Published Tools.", "type" : "article-journal", "volume" : "50" }, "uris" : [ "http://www.mendeley.com/documents/?uuid=ef920b5a-3465-4dec-8f9c-3e9cb81d52d3" ] } ], "mendeley" : { "formattedCitation" : "[12]", "plainTextFormattedCitation" : "[12]", "previouslyFormattedCitation" : "[12]" }, "properties" : { "noteIndex" : 0 }, "schema" : "https://github.com/citation-style-language/schema/raw/master/csl-citation.json" }</w:instrText>
      </w:r>
      <w:r w:rsidR="00093F1D">
        <w:rPr>
          <w:rFonts w:ascii="Times New Roman" w:hAnsi="Times New Roman" w:cs="Times New Roman"/>
          <w:color w:val="auto"/>
          <w:shd w:val="clear" w:color="auto" w:fill="FFFFFF"/>
          <w:lang w:val="en-US"/>
        </w:rPr>
        <w:fldChar w:fldCharType="separate"/>
      </w:r>
      <w:r w:rsidR="00F61197" w:rsidRPr="00F61197">
        <w:rPr>
          <w:rFonts w:ascii="Times New Roman" w:hAnsi="Times New Roman" w:cs="Times New Roman"/>
          <w:noProof/>
          <w:color w:val="auto"/>
          <w:shd w:val="clear" w:color="auto" w:fill="FFFFFF"/>
          <w:lang w:val="en-US"/>
        </w:rPr>
        <w:t>[12]</w:t>
      </w:r>
      <w:r w:rsidR="00093F1D">
        <w:rPr>
          <w:rFonts w:ascii="Times New Roman" w:hAnsi="Times New Roman" w:cs="Times New Roman"/>
          <w:color w:val="auto"/>
          <w:shd w:val="clear" w:color="auto" w:fill="FFFFFF"/>
          <w:lang w:val="en-US"/>
        </w:rPr>
        <w:fldChar w:fldCharType="end"/>
      </w:r>
      <w:r w:rsidR="00093F1D">
        <w:rPr>
          <w:rFonts w:ascii="Times New Roman" w:hAnsi="Times New Roman" w:cs="Times New Roman"/>
          <w:color w:val="auto"/>
          <w:shd w:val="clear" w:color="auto" w:fill="FFFFFF"/>
          <w:lang w:val="en-US"/>
        </w:rPr>
        <w:t xml:space="preserve"> </w:t>
      </w:r>
      <w:r w:rsidRPr="00093F1D">
        <w:rPr>
          <w:rFonts w:ascii="Times New Roman" w:hAnsi="Times New Roman" w:cs="Times New Roman"/>
          <w:color w:val="auto"/>
          <w:shd w:val="clear" w:color="auto" w:fill="FFFFFF"/>
          <w:lang w:val="en-US"/>
        </w:rPr>
        <w:t>lamented the lack of direct measures of person-centredness in dementia care trials</w:t>
      </w:r>
      <w:r w:rsidR="00093F1D">
        <w:rPr>
          <w:rFonts w:ascii="Times New Roman" w:hAnsi="Times New Roman" w:cs="Times New Roman"/>
          <w:color w:val="auto"/>
          <w:shd w:val="clear" w:color="auto" w:fill="FFFFFF"/>
          <w:lang w:val="en-US"/>
        </w:rPr>
        <w:t>, noting</w:t>
      </w:r>
      <w:r w:rsidRPr="00093F1D">
        <w:rPr>
          <w:rFonts w:ascii="Times New Roman" w:hAnsi="Times New Roman" w:cs="Times New Roman"/>
          <w:color w:val="auto"/>
          <w:shd w:val="clear" w:color="auto" w:fill="FFFFFF"/>
          <w:lang w:val="en-US"/>
        </w:rPr>
        <w:t xml:space="preserve"> a tendency to use prescription rates of neuroleptics as a proxy for whether care approaches were more or less person-centred. </w:t>
      </w:r>
      <w:r w:rsidR="003D248F">
        <w:rPr>
          <w:rFonts w:ascii="Times New Roman" w:hAnsi="Times New Roman" w:cs="Times New Roman"/>
          <w:color w:val="auto"/>
          <w:shd w:val="clear" w:color="auto" w:fill="FFFFFF"/>
          <w:lang w:val="en-US"/>
        </w:rPr>
        <w:t xml:space="preserve">Researchers have been encouraged to </w:t>
      </w:r>
      <w:r w:rsidRPr="00093F1D">
        <w:rPr>
          <w:rFonts w:ascii="Times New Roman" w:hAnsi="Times New Roman" w:cs="Times New Roman"/>
          <w:color w:val="auto"/>
          <w:shd w:val="clear" w:color="auto" w:fill="FFFFFF"/>
          <w:lang w:val="en-US"/>
        </w:rPr>
        <w:t>“move examinations away from structural proxies …and towards more meaningful measures”</w:t>
      </w:r>
      <w:r w:rsidR="00093F1D">
        <w:rPr>
          <w:rFonts w:ascii="Times New Roman" w:hAnsi="Times New Roman" w:cs="Times New Roman"/>
          <w:color w:val="auto"/>
          <w:shd w:val="clear" w:color="auto" w:fill="FFFFFF"/>
          <w:lang w:val="en-US"/>
        </w:rPr>
        <w:t xml:space="preserve"> </w:t>
      </w:r>
      <w:r w:rsidR="00093F1D">
        <w:rPr>
          <w:rFonts w:ascii="Times New Roman" w:hAnsi="Times New Roman" w:cs="Times New Roman"/>
          <w:color w:val="auto"/>
          <w:shd w:val="clear" w:color="auto" w:fill="FFFFFF"/>
          <w:lang w:val="en-US"/>
        </w:rPr>
        <w:fldChar w:fldCharType="begin" w:fldLock="1"/>
      </w:r>
      <w:r w:rsidR="002A2EE4">
        <w:rPr>
          <w:rFonts w:ascii="Times New Roman" w:hAnsi="Times New Roman" w:cs="Times New Roman"/>
          <w:color w:val="auto"/>
          <w:shd w:val="clear" w:color="auto" w:fill="FFFFFF"/>
          <w:lang w:val="en-US"/>
        </w:rPr>
        <w:instrText>ADDIN CSL_CITATION { "citationItems" : [ { "id" : "ITEM-1", "itemData" : { "abstract" : "b Background: Patient-centered care (PCC) is a poorly conceptualized phenomenon and can indicate anything from soothing room design, emotional support of patients, customization of meals, to support of patient decision making. This inconsistency across the clinical and research literature makes the application of PCC difficult. b Objectives: The objective of this study was to identify dimensions of PCC as found in the literature. b Methods: A dimensional analysis of PCC was conducted from 69 clinical and research articles published from 2000 to 2006. Coding of the literature for the perspective, context, conditions, process, and consequences of PCC was completed. These codes were used to determine literature selected for inclusion, organize article content, and frame the delineation of PCC. b Results: Alleviating vulnerabilities, consisting of both com-promised physiological states and threats to individual identity, was constant throughout the literature. Therapeu-tic engagement was the process sustaining the patient during an illness episode that necessitated service use and involved allocating time, carrying out information practices, knowing the patient, and developing a relationship. This process occurs during nurseYpatient interaction, sustained during successive interactions, and reinforced by the information practices of a particular setting. b Discussion: The interaction between nurse and patient is central to the effective study and application of PCC. Appropriate use of PCC can improve study outcomes and measurements by clarifying the variables involved, and PCC holds great promise to frame patient outcome and satisfaction research by analyzing how and with what effect nurses alleviate patient vulnerability. Moreover, consideration of information practices as a critical support-ing structure of nurseYpatient interaction can be explored.", "author" : [ { "dropping-particle" : "", "family" : "Hobbs", "given" : "Jennifer Lynn", "non-dropping-particle" : "", "parse-names" : false, "suffix" : "" } ], "container-title" : "Nursing Research", "id" : "ITEM-1", "issue" : "1", "issued" : { "date-parts" : [ [ "2009" ] ] }, "page" : "52-62", "title" : "A Dimensional Analysis of Patient-Centered Care", "type" : "article-journal", "volume" : "58" }, "uris" : [ "http://www.mendeley.com/documents/?uuid=36c68b32-5d7c-361e-a6d7-05ea3957a176" ] } ], "mendeley" : { "formattedCitation" : "[20]", "plainTextFormattedCitation" : "[20]", "previouslyFormattedCitation" : "[20]" }, "properties" : { "noteIndex" : 0 }, "schema" : "https://github.com/citation-style-language/schema/raw/master/csl-citation.json" }</w:instrText>
      </w:r>
      <w:r w:rsidR="00093F1D">
        <w:rPr>
          <w:rFonts w:ascii="Times New Roman" w:hAnsi="Times New Roman" w:cs="Times New Roman"/>
          <w:color w:val="auto"/>
          <w:shd w:val="clear" w:color="auto" w:fill="FFFFFF"/>
          <w:lang w:val="en-US"/>
        </w:rPr>
        <w:fldChar w:fldCharType="separate"/>
      </w:r>
      <w:r w:rsidR="00EF5B9A" w:rsidRPr="00EF5B9A">
        <w:rPr>
          <w:rFonts w:ascii="Times New Roman" w:hAnsi="Times New Roman" w:cs="Times New Roman"/>
          <w:noProof/>
          <w:color w:val="auto"/>
          <w:shd w:val="clear" w:color="auto" w:fill="FFFFFF"/>
          <w:lang w:val="en-US"/>
        </w:rPr>
        <w:t>[20]</w:t>
      </w:r>
      <w:r w:rsidR="00093F1D">
        <w:rPr>
          <w:rFonts w:ascii="Times New Roman" w:hAnsi="Times New Roman" w:cs="Times New Roman"/>
          <w:color w:val="auto"/>
          <w:shd w:val="clear" w:color="auto" w:fill="FFFFFF"/>
          <w:lang w:val="en-US"/>
        </w:rPr>
        <w:fldChar w:fldCharType="end"/>
      </w:r>
      <w:r w:rsidRPr="00093F1D">
        <w:rPr>
          <w:rFonts w:ascii="Times New Roman" w:hAnsi="Times New Roman" w:cs="Times New Roman"/>
          <w:color w:val="auto"/>
          <w:shd w:val="clear" w:color="auto" w:fill="FFFFFF"/>
          <w:lang w:val="en-US"/>
        </w:rPr>
        <w:t>.</w:t>
      </w:r>
    </w:p>
    <w:p w14:paraId="3368D915" w14:textId="77777777" w:rsidR="00D55E45" w:rsidRDefault="00D55E45" w:rsidP="00C637B3">
      <w:pPr>
        <w:spacing w:line="480" w:lineRule="auto"/>
        <w:rPr>
          <w:rFonts w:ascii="Times New Roman" w:hAnsi="Times New Roman" w:cs="Times New Roman"/>
          <w:shd w:val="clear" w:color="auto" w:fill="FFFFFF"/>
        </w:rPr>
      </w:pPr>
    </w:p>
    <w:p w14:paraId="585CCDCC" w14:textId="77777777" w:rsidR="00920FBB" w:rsidRDefault="00920FBB"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This new study aimed</w:t>
      </w:r>
      <w:r w:rsidR="003D248F">
        <w:rPr>
          <w:rFonts w:ascii="Times New Roman" w:hAnsi="Times New Roman" w:cs="Times New Roman"/>
          <w:shd w:val="clear" w:color="auto" w:fill="FFFFFF"/>
        </w:rPr>
        <w:t xml:space="preserve"> to design and</w:t>
      </w:r>
      <w:r w:rsidR="00093F1D">
        <w:rPr>
          <w:rFonts w:ascii="Times New Roman" w:hAnsi="Times New Roman" w:cs="Times New Roman"/>
          <w:shd w:val="clear" w:color="auto" w:fill="FFFFFF"/>
        </w:rPr>
        <w:t xml:space="preserve"> </w:t>
      </w:r>
      <w:r>
        <w:rPr>
          <w:rFonts w:ascii="Times New Roman" w:hAnsi="Times New Roman" w:cs="Times New Roman"/>
          <w:shd w:val="clear" w:color="auto" w:fill="FFFFFF"/>
        </w:rPr>
        <w:t>psychometrically test</w:t>
      </w:r>
      <w:r w:rsidR="003D248F">
        <w:rPr>
          <w:rFonts w:ascii="Times New Roman" w:hAnsi="Times New Roman" w:cs="Times New Roman"/>
          <w:shd w:val="clear" w:color="auto" w:fill="FFFFFF"/>
        </w:rPr>
        <w:t xml:space="preserve"> </w:t>
      </w:r>
      <w:r>
        <w:rPr>
          <w:rFonts w:ascii="Times New Roman" w:hAnsi="Times New Roman" w:cs="Times New Roman"/>
          <w:shd w:val="clear" w:color="auto" w:fill="FFFFFF"/>
        </w:rPr>
        <w:t>a new measure of person-centredness</w:t>
      </w:r>
      <w:r w:rsidR="00C95D54">
        <w:rPr>
          <w:rFonts w:ascii="Times New Roman" w:hAnsi="Times New Roman" w:cs="Times New Roman"/>
          <w:shd w:val="clear" w:color="auto" w:fill="FFFFFF"/>
        </w:rPr>
        <w:t xml:space="preserve"> for the evaluation of </w:t>
      </w:r>
      <w:r w:rsidR="009456ED">
        <w:rPr>
          <w:rFonts w:ascii="Times New Roman" w:hAnsi="Times New Roman" w:cs="Times New Roman"/>
          <w:shd w:val="clear" w:color="auto" w:fill="FFFFFF"/>
        </w:rPr>
        <w:t xml:space="preserve">older people’s </w:t>
      </w:r>
      <w:r w:rsidR="00C95D54">
        <w:rPr>
          <w:rFonts w:ascii="Times New Roman" w:hAnsi="Times New Roman" w:cs="Times New Roman"/>
          <w:shd w:val="clear" w:color="auto" w:fill="FFFFFF"/>
        </w:rPr>
        <w:t>experiences</w:t>
      </w:r>
      <w:r w:rsidR="007131DD">
        <w:rPr>
          <w:rFonts w:ascii="Times New Roman" w:hAnsi="Times New Roman" w:cs="Times New Roman"/>
          <w:shd w:val="clear" w:color="auto" w:fill="FFFFFF"/>
        </w:rPr>
        <w:t xml:space="preserve"> of community mental health </w:t>
      </w:r>
      <w:r w:rsidR="003D248F">
        <w:rPr>
          <w:rFonts w:ascii="Times New Roman" w:hAnsi="Times New Roman" w:cs="Times New Roman"/>
          <w:shd w:val="clear" w:color="auto" w:fill="FFFFFF"/>
        </w:rPr>
        <w:t xml:space="preserve">and social </w:t>
      </w:r>
      <w:r w:rsidR="007131DD">
        <w:rPr>
          <w:rFonts w:ascii="Times New Roman" w:hAnsi="Times New Roman" w:cs="Times New Roman"/>
          <w:shd w:val="clear" w:color="auto" w:fill="FFFFFF"/>
        </w:rPr>
        <w:t>care.</w:t>
      </w:r>
    </w:p>
    <w:p w14:paraId="7B4FFCC6" w14:textId="77777777" w:rsidR="00920FBB" w:rsidRDefault="00920FBB" w:rsidP="00C637B3">
      <w:pPr>
        <w:spacing w:line="480" w:lineRule="auto"/>
        <w:rPr>
          <w:rFonts w:ascii="Times New Roman" w:hAnsi="Times New Roman" w:cs="Times New Roman"/>
          <w:shd w:val="clear" w:color="auto" w:fill="FFFFFF"/>
        </w:rPr>
      </w:pPr>
    </w:p>
    <w:p w14:paraId="46A126D3" w14:textId="77777777" w:rsidR="007F7584" w:rsidRDefault="007F7584" w:rsidP="00C637B3">
      <w:pPr>
        <w:spacing w:line="480" w:lineRule="auto"/>
        <w:rPr>
          <w:rFonts w:ascii="Times New Roman" w:hAnsi="Times New Roman" w:cs="Times New Roman"/>
          <w:b/>
          <w:shd w:val="clear" w:color="auto" w:fill="FFFFFF"/>
        </w:rPr>
      </w:pPr>
      <w:r w:rsidRPr="007F7584">
        <w:rPr>
          <w:rFonts w:ascii="Times New Roman" w:hAnsi="Times New Roman" w:cs="Times New Roman"/>
          <w:b/>
          <w:shd w:val="clear" w:color="auto" w:fill="FFFFFF"/>
        </w:rPr>
        <w:t>Methods</w:t>
      </w:r>
    </w:p>
    <w:p w14:paraId="2F5B3FE6" w14:textId="77777777" w:rsidR="005B6336" w:rsidRDefault="009456ED"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study comprised the design and </w:t>
      </w:r>
      <w:r w:rsidR="00F61197">
        <w:rPr>
          <w:rFonts w:ascii="Times New Roman" w:hAnsi="Times New Roman" w:cs="Times New Roman"/>
          <w:shd w:val="clear" w:color="auto" w:fill="FFFFFF"/>
        </w:rPr>
        <w:t>implementation</w:t>
      </w:r>
      <w:r>
        <w:rPr>
          <w:rFonts w:ascii="Times New Roman" w:hAnsi="Times New Roman" w:cs="Times New Roman"/>
          <w:shd w:val="clear" w:color="auto" w:fill="FFFFFF"/>
        </w:rPr>
        <w:t xml:space="preserve"> of a preliminary 30-item postal questionnaire for self-completion by service users </w:t>
      </w:r>
      <w:r w:rsidR="004E779A">
        <w:rPr>
          <w:rFonts w:ascii="Times New Roman" w:hAnsi="Times New Roman" w:cs="Times New Roman"/>
          <w:shd w:val="clear" w:color="auto" w:fill="FFFFFF"/>
        </w:rPr>
        <w:t>and</w:t>
      </w:r>
      <w:r>
        <w:rPr>
          <w:rFonts w:ascii="Times New Roman" w:hAnsi="Times New Roman" w:cs="Times New Roman"/>
          <w:shd w:val="clear" w:color="auto" w:fill="FFFFFF"/>
        </w:rPr>
        <w:t xml:space="preserve"> their families</w:t>
      </w:r>
      <w:r w:rsidR="00F61197">
        <w:rPr>
          <w:rFonts w:ascii="Times New Roman" w:hAnsi="Times New Roman" w:cs="Times New Roman"/>
          <w:shd w:val="clear" w:color="auto" w:fill="FFFFFF"/>
        </w:rPr>
        <w:t xml:space="preserve">, which through </w:t>
      </w:r>
      <w:r>
        <w:rPr>
          <w:rFonts w:ascii="Times New Roman" w:hAnsi="Times New Roman" w:cs="Times New Roman"/>
          <w:shd w:val="clear" w:color="auto" w:fill="FFFFFF"/>
        </w:rPr>
        <w:t xml:space="preserve">psychometric testing </w:t>
      </w:r>
      <w:r w:rsidR="00716DF4">
        <w:rPr>
          <w:rFonts w:ascii="Times New Roman" w:hAnsi="Times New Roman" w:cs="Times New Roman"/>
          <w:shd w:val="clear" w:color="auto" w:fill="FFFFFF"/>
        </w:rPr>
        <w:t>was</w:t>
      </w:r>
      <w:r>
        <w:rPr>
          <w:rFonts w:ascii="Times New Roman" w:hAnsi="Times New Roman" w:cs="Times New Roman"/>
          <w:shd w:val="clear" w:color="auto" w:fill="FFFFFF"/>
        </w:rPr>
        <w:t xml:space="preserve"> reduced to a shorter scale with </w:t>
      </w:r>
      <w:r w:rsidR="00EF5B9A">
        <w:rPr>
          <w:rFonts w:ascii="Times New Roman" w:hAnsi="Times New Roman" w:cs="Times New Roman"/>
          <w:shd w:val="clear" w:color="auto" w:fill="FFFFFF"/>
        </w:rPr>
        <w:t>optimised</w:t>
      </w:r>
      <w:r>
        <w:rPr>
          <w:rFonts w:ascii="Times New Roman" w:hAnsi="Times New Roman" w:cs="Times New Roman"/>
          <w:shd w:val="clear" w:color="auto" w:fill="FFFFFF"/>
        </w:rPr>
        <w:t xml:space="preserve"> measurement properties.</w:t>
      </w:r>
      <w:r w:rsidR="00716DF4">
        <w:rPr>
          <w:rFonts w:ascii="Times New Roman" w:hAnsi="Times New Roman" w:cs="Times New Roman"/>
          <w:shd w:val="clear" w:color="auto" w:fill="FFFFFF"/>
        </w:rPr>
        <w:t xml:space="preserve">  </w:t>
      </w:r>
    </w:p>
    <w:p w14:paraId="5AAF2CD3" w14:textId="77777777" w:rsidR="009456ED" w:rsidRDefault="009456ED" w:rsidP="00C637B3">
      <w:pPr>
        <w:spacing w:line="480" w:lineRule="auto"/>
        <w:rPr>
          <w:rFonts w:ascii="Times New Roman" w:hAnsi="Times New Roman" w:cs="Times New Roman"/>
          <w:shd w:val="clear" w:color="auto" w:fill="FFFFFF"/>
        </w:rPr>
      </w:pPr>
    </w:p>
    <w:p w14:paraId="0D57856E" w14:textId="77777777" w:rsidR="00716DF4" w:rsidRPr="00716DF4" w:rsidRDefault="004E779A" w:rsidP="00C637B3">
      <w:pPr>
        <w:spacing w:line="480" w:lineRule="auto"/>
        <w:rPr>
          <w:rFonts w:ascii="Times New Roman" w:hAnsi="Times New Roman" w:cs="Times New Roman"/>
          <w:b/>
          <w:i/>
          <w:shd w:val="clear" w:color="auto" w:fill="FFFFFF"/>
        </w:rPr>
      </w:pPr>
      <w:r>
        <w:rPr>
          <w:rFonts w:ascii="Times New Roman" w:hAnsi="Times New Roman" w:cs="Times New Roman"/>
          <w:b/>
          <w:i/>
          <w:shd w:val="clear" w:color="auto" w:fill="FFFFFF"/>
        </w:rPr>
        <w:t xml:space="preserve">Phase 1: Item </w:t>
      </w:r>
      <w:r w:rsidR="00716DF4" w:rsidRPr="00716DF4">
        <w:rPr>
          <w:rFonts w:ascii="Times New Roman" w:hAnsi="Times New Roman" w:cs="Times New Roman"/>
          <w:b/>
          <w:i/>
          <w:shd w:val="clear" w:color="auto" w:fill="FFFFFF"/>
        </w:rPr>
        <w:t>development and pre-testing</w:t>
      </w:r>
    </w:p>
    <w:p w14:paraId="71A67A37" w14:textId="3125B71F" w:rsidR="00716DF4" w:rsidRDefault="009456ED" w:rsidP="00716DF4">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first stage sought to establish a pool of potential questionnaire items. </w:t>
      </w:r>
      <w:r w:rsidR="00C314DA">
        <w:rPr>
          <w:rFonts w:ascii="Times New Roman" w:hAnsi="Times New Roman" w:cs="Times New Roman"/>
          <w:shd w:val="clear" w:color="auto" w:fill="FFFFFF"/>
        </w:rPr>
        <w:t>(The full details of this phase have been fully reported</w:t>
      </w:r>
      <w:r w:rsidR="00686BA5">
        <w:rPr>
          <w:rFonts w:ascii="Times New Roman" w:hAnsi="Times New Roman" w:cs="Times New Roman"/>
          <w:shd w:val="clear" w:color="auto" w:fill="FFFFFF"/>
        </w:rPr>
        <w:t xml:space="preserve"> </w:t>
      </w:r>
      <w:r w:rsidR="00686BA5">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"author" : [ { "dropping-particle" : "", "family" : "Wilberforce", "given" : "M.", "non-dropping-particle" : "", "parse-names" : false, "suffix" : "" } ], "id" : "ITEM-1", "issued" : { "date-parts" : [ [ "2017" ] ] }, "publisher" : "University of Manchester", "title" : "Measuring person-centredness: The development of a new care quality scale for older adult community mental health and social care services.", "type" : "thesis" }, "uris" : [ "http://www.mendeley.com/documents/?uuid=9260f5fe-d3fa-4eb3-858d-3f61db4e412b" ] } ], "mendeley" : { "formattedCitation" : "[22]", "plainTextFormattedCitation" : "[22]", "previouslyFormattedCitation" : "[22]" }, "properties" : { "noteIndex" : 0 }, "schema" : "https://github.com/citation-style-language/schema/raw/master/csl-citation.json" }</w:instrText>
      </w:r>
      <w:r w:rsidR="00686BA5">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[22]</w:t>
      </w:r>
      <w:r w:rsidR="00686BA5">
        <w:rPr>
          <w:rFonts w:ascii="Times New Roman" w:hAnsi="Times New Roman" w:cs="Times New Roman"/>
          <w:shd w:val="clear" w:color="auto" w:fill="FFFFFF"/>
        </w:rPr>
        <w:fldChar w:fldCharType="end"/>
      </w:r>
      <w:r w:rsidR="00C314DA">
        <w:rPr>
          <w:rFonts w:ascii="Times New Roman" w:hAnsi="Times New Roman" w:cs="Times New Roman"/>
          <w:shd w:val="clear" w:color="auto" w:fill="FFFFFF"/>
        </w:rPr>
        <w:t>.  T</w:t>
      </w:r>
      <w:r w:rsidR="00C314DA" w:rsidRPr="00C314DA">
        <w:rPr>
          <w:rFonts w:ascii="Times New Roman" w:hAnsi="Times New Roman" w:cs="Times New Roman"/>
          <w:shd w:val="clear" w:color="auto" w:fill="FFFFFF"/>
        </w:rPr>
        <w:t>he method used is outlined here to assist in understanding the results of subsequent psychometric testing.</w:t>
      </w:r>
      <w:r w:rsidR="00C314DA">
        <w:rPr>
          <w:rFonts w:ascii="Times New Roman" w:hAnsi="Times New Roman" w:cs="Times New Roman"/>
          <w:shd w:val="clear" w:color="auto" w:fill="FFFFFF"/>
        </w:rPr>
        <w:t>)</w:t>
      </w:r>
      <w:r w:rsidR="00C314DA" w:rsidRPr="00C314DA">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To this end, </w:t>
      </w:r>
      <w:r w:rsidR="003945D5">
        <w:rPr>
          <w:rFonts w:ascii="Times New Roman" w:hAnsi="Times New Roman" w:cs="Times New Roman"/>
          <w:shd w:val="clear" w:color="auto" w:fill="FFFFFF"/>
        </w:rPr>
        <w:t>two groups of older people were recruited through voluntary sector providers of mental health services in the North West of England</w:t>
      </w:r>
      <w:r w:rsidR="007D3D04">
        <w:rPr>
          <w:rFonts w:ascii="Times New Roman" w:hAnsi="Times New Roman" w:cs="Times New Roman"/>
          <w:shd w:val="clear" w:color="auto" w:fill="FFFFFF"/>
        </w:rPr>
        <w:t>, one serving a predominantly white population and another for those of south Asian heritage</w:t>
      </w:r>
      <w:r w:rsidR="003945D5">
        <w:rPr>
          <w:rFonts w:ascii="Times New Roman" w:hAnsi="Times New Roman" w:cs="Times New Roman"/>
          <w:shd w:val="clear" w:color="auto" w:fill="FFFFFF"/>
        </w:rPr>
        <w:t xml:space="preserve">.  These </w:t>
      </w:r>
      <w:r w:rsidR="007D3D04" w:rsidRPr="007D3D04">
        <w:rPr>
          <w:rFonts w:ascii="Times New Roman" w:hAnsi="Times New Roman" w:cs="Times New Roman"/>
          <w:shd w:val="clear" w:color="auto" w:fill="FFFFFF"/>
        </w:rPr>
        <w:t>39</w:t>
      </w:r>
      <w:r w:rsidR="003945D5">
        <w:rPr>
          <w:rFonts w:ascii="Times New Roman" w:hAnsi="Times New Roman" w:cs="Times New Roman"/>
          <w:shd w:val="clear" w:color="auto" w:fill="FFFFFF"/>
        </w:rPr>
        <w:t xml:space="preserve"> participants were asked to brainstorm statements that described a good or bad care experience, </w:t>
      </w:r>
      <w:r>
        <w:rPr>
          <w:rFonts w:ascii="Times New Roman" w:hAnsi="Times New Roman" w:cs="Times New Roman"/>
          <w:shd w:val="clear" w:color="auto" w:fill="FFFFFF"/>
        </w:rPr>
        <w:t>following</w:t>
      </w:r>
      <w:r w:rsidR="003945D5">
        <w:rPr>
          <w:rFonts w:ascii="Times New Roman" w:hAnsi="Times New Roman" w:cs="Times New Roman"/>
          <w:shd w:val="clear" w:color="auto" w:fill="FFFFFF"/>
        </w:rPr>
        <w:t xml:space="preserve"> </w:t>
      </w:r>
      <w:r>
        <w:rPr>
          <w:rFonts w:ascii="Times New Roman" w:hAnsi="Times New Roman" w:cs="Times New Roman"/>
          <w:shd w:val="clear" w:color="auto" w:fill="FFFFFF"/>
        </w:rPr>
        <w:t>a</w:t>
      </w:r>
      <w:r w:rsidR="0038223A">
        <w:rPr>
          <w:rFonts w:ascii="Times New Roman" w:hAnsi="Times New Roman" w:cs="Times New Roman"/>
          <w:shd w:val="clear" w:color="auto" w:fill="FFFFFF"/>
        </w:rPr>
        <w:t xml:space="preserve"> concept mapping methodology </w:t>
      </w:r>
      <w:r w:rsidR="0038223A">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"10.1016/0149-7189(89)90016-5", "ISBN" : "http://dx.doi.org/10.1016/0149-7189(89)90016-5", "ISSN" : "01497189", "author" : [ { "dropping-particle" : "", "family" : "Trochim", "given" : "William M.K.", "non-dropping-particle" : "", "parse-names" : false, "suffix" : "" } ], "container-title" : "Evaluation and Program Planning", "id" : "ITEM-1", "issue" : "1", "issued" : { "date-parts" : [ [ "1989", "1", "1" ] ] }, "note" : "Original Trochim paper", "page" : "1-16", "title" : "An introduction to concept mapping for planning and evaluation", "type" : "article-journal", "volume" : "12" }, "uris" : [ "http://www.mendeley.com/documents/?uuid=b0f733aa-f3b5-4207-8909-e15520223aa7" ] } ], "mendeley" : { "formattedCitation" : "[23]", "plainTextFormattedCitation" : "[23]", "previouslyFormattedCitation" : "[23]" }, "properties" : { "noteIndex" : 0 }, "schema" : "https://github.com/citation-style-language/schema/raw/master/csl-citation.json" }</w:instrText>
      </w:r>
      <w:r w:rsidR="0038223A">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[23]</w:t>
      </w:r>
      <w:r w:rsidR="0038223A">
        <w:rPr>
          <w:rFonts w:ascii="Times New Roman" w:hAnsi="Times New Roman" w:cs="Times New Roman"/>
          <w:shd w:val="clear" w:color="auto" w:fill="FFFFFF"/>
        </w:rPr>
        <w:fldChar w:fldCharType="end"/>
      </w:r>
      <w:r w:rsidR="003945D5">
        <w:rPr>
          <w:rFonts w:ascii="Times New Roman" w:hAnsi="Times New Roman" w:cs="Times New Roman"/>
          <w:shd w:val="clear" w:color="auto" w:fill="FFFFFF"/>
        </w:rPr>
        <w:t xml:space="preserve"> increasingly used for questionnaire development</w:t>
      </w:r>
      <w:r w:rsidR="0038223A">
        <w:rPr>
          <w:rFonts w:ascii="Times New Roman" w:hAnsi="Times New Roman" w:cs="Times New Roman"/>
          <w:shd w:val="clear" w:color="auto" w:fill="FFFFFF"/>
        </w:rPr>
        <w:t xml:space="preserve"> </w:t>
      </w:r>
      <w:r w:rsidR="0038223A">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"10.1016/j.evalprogplan.2016.08.016", "ISSN" : "01497189", "abstract" : "The past decade has seen an increase of measurement development research in social and health sciences that featured the use of concept mapping as a core technique. The purpose, application, and utility of concept mapping have varied across this emerging literature. Despite the variety of uses and range of outputs, little has been done to critically review how researchers have approached the application of concept mapping in the measurement development and evaluation process. This article focuses on a review of the current state of practice regarding the use of concept mapping as methodological tool in this process. We systematically reviewed 23 scale or measure development and evaluation studies, and detail the application of concept mapping in the context of traditional measurement development and psychometric testing processes. Although several limitations surfaced, we found several strengths in the contemporary application of the method. We determined concept mapping provides (a) a solid method for establishing content validity, (b) facilitates researcher decision-making, (c) insight into target population perspectives that are integrated a priori, and (d) a foundation for analytical and interpretative choices. Based on these results, we outline how concept mapping can be situated in the measurement development and evaluation processes for new instrumentation.", "author" : [ { "dropping-particle" : "", "family" : "Rosas", "given" : "Scott R.", "non-dropping-particle" : "", "parse-names" : false, "suffix" : "" }, { "dropping-particle" : "", "family" : "Ridings", "given" : "John W.", "non-dropping-particle" : "", "parse-names" : false, "suffix" : "" } ], "container-title" : "Evaluation and Program Planning", "id" : "ITEM-1", "issued" : { "date-parts" : [ [ "2016" ] ] }, "title" : "The use of concept mapping in measurement development and evaluation: Application and future directions", "type" : "article-journal" }, "uris" : [ "http://www.mendeley.com/documents/?uuid=76dfbc13-4ec9-3956-b023-fb28a87ff07c" ] } ], "mendeley" : { "formattedCitation" : "[24]", "plainTextFormattedCitation" : "[24]", "previouslyFormattedCitation" : "[24]" }, "properties" : { "noteIndex" : 0 }, "schema" : "https://github.com/citation-style-language/schema/raw/master/csl-citation.json" }</w:instrText>
      </w:r>
      <w:r w:rsidR="0038223A">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[24]</w:t>
      </w:r>
      <w:r w:rsidR="0038223A">
        <w:rPr>
          <w:rFonts w:ascii="Times New Roman" w:hAnsi="Times New Roman" w:cs="Times New Roman"/>
          <w:shd w:val="clear" w:color="auto" w:fill="FFFFFF"/>
        </w:rPr>
        <w:fldChar w:fldCharType="end"/>
      </w:r>
      <w:r w:rsidR="003945D5">
        <w:rPr>
          <w:rFonts w:ascii="Times New Roman" w:hAnsi="Times New Roman" w:cs="Times New Roman"/>
          <w:shd w:val="clear" w:color="auto" w:fill="FFFFFF"/>
        </w:rPr>
        <w:t xml:space="preserve">.   </w:t>
      </w:r>
      <w:r w:rsidR="0006249B">
        <w:rPr>
          <w:rFonts w:ascii="Times New Roman" w:hAnsi="Times New Roman" w:cs="Times New Roman"/>
          <w:shd w:val="clear" w:color="auto" w:fill="FFFFFF"/>
        </w:rPr>
        <w:t xml:space="preserve">The two groups generated </w:t>
      </w:r>
      <w:r w:rsidR="007D3D04" w:rsidRPr="007D3D04">
        <w:rPr>
          <w:rFonts w:ascii="Times New Roman" w:hAnsi="Times New Roman" w:cs="Times New Roman"/>
          <w:shd w:val="clear" w:color="auto" w:fill="FFFFFF"/>
        </w:rPr>
        <w:t>131</w:t>
      </w:r>
      <w:r w:rsidR="00467865">
        <w:rPr>
          <w:rFonts w:ascii="Times New Roman" w:hAnsi="Times New Roman" w:cs="Times New Roman"/>
          <w:shd w:val="clear" w:color="auto" w:fill="FFFFFF"/>
        </w:rPr>
        <w:t xml:space="preserve"> statements.  </w:t>
      </w:r>
      <w:r w:rsidR="00716DF4">
        <w:rPr>
          <w:rFonts w:ascii="Times New Roman" w:hAnsi="Times New Roman" w:cs="Times New Roman"/>
          <w:shd w:val="clear" w:color="auto" w:fill="FFFFFF"/>
        </w:rPr>
        <w:t xml:space="preserve">The study’s patient and carer advisory group suggested two separate classes of questions could be incorporated into the design: those describing interpersonal quality (between user and care worker), and those describing organizational features (between user and agency/provider). </w:t>
      </w:r>
    </w:p>
    <w:p w14:paraId="1AAB8519" w14:textId="77777777" w:rsidR="00716DF4" w:rsidRDefault="00716DF4" w:rsidP="00716DF4">
      <w:pPr>
        <w:spacing w:line="480" w:lineRule="auto"/>
        <w:rPr>
          <w:rFonts w:ascii="Times New Roman" w:hAnsi="Times New Roman" w:cs="Times New Roman"/>
          <w:shd w:val="clear" w:color="auto" w:fill="FFFFFF"/>
        </w:rPr>
      </w:pPr>
    </w:p>
    <w:p w14:paraId="411DBFF6" w14:textId="77777777" w:rsidR="0038223A" w:rsidRDefault="00EE5A88"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To support content validity, e</w:t>
      </w:r>
      <w:r w:rsidR="0006249B">
        <w:rPr>
          <w:rFonts w:ascii="Times New Roman" w:hAnsi="Times New Roman" w:cs="Times New Roman"/>
          <w:shd w:val="clear" w:color="auto" w:fill="FFFFFF"/>
        </w:rPr>
        <w:t>ach statement was</w:t>
      </w:r>
      <w:r w:rsidR="0038223A">
        <w:rPr>
          <w:rFonts w:ascii="Times New Roman" w:hAnsi="Times New Roman" w:cs="Times New Roman"/>
          <w:shd w:val="clear" w:color="auto" w:fill="FFFFFF"/>
        </w:rPr>
        <w:t xml:space="preserve"> then mapped to a </w:t>
      </w:r>
      <w:r w:rsidR="004E779A">
        <w:rPr>
          <w:rFonts w:ascii="Times New Roman" w:hAnsi="Times New Roman" w:cs="Times New Roman"/>
          <w:shd w:val="clear" w:color="auto" w:fill="FFFFFF"/>
        </w:rPr>
        <w:t xml:space="preserve">literature-based </w:t>
      </w:r>
      <w:r>
        <w:rPr>
          <w:rFonts w:ascii="Times New Roman" w:hAnsi="Times New Roman" w:cs="Times New Roman"/>
          <w:shd w:val="clear" w:color="auto" w:fill="FFFFFF"/>
        </w:rPr>
        <w:t>concept framework</w:t>
      </w:r>
      <w:r w:rsidR="0038223A">
        <w:rPr>
          <w:rFonts w:ascii="Times New Roman" w:hAnsi="Times New Roman" w:cs="Times New Roman"/>
          <w:shd w:val="clear" w:color="auto" w:fill="FFFFFF"/>
        </w:rPr>
        <w:t xml:space="preserve"> of person-centredness </w:t>
      </w:r>
      <w:r w:rsidR="004E779A">
        <w:rPr>
          <w:rFonts w:ascii="Times New Roman" w:hAnsi="Times New Roman" w:cs="Times New Roman"/>
          <w:shd w:val="clear" w:color="auto" w:fill="FFFFFF"/>
        </w:rPr>
        <w:t xml:space="preserve">specifically developed for this purpose (and </w:t>
      </w:r>
      <w:r w:rsidR="0006249B">
        <w:rPr>
          <w:rFonts w:ascii="Times New Roman" w:hAnsi="Times New Roman" w:cs="Times New Roman"/>
          <w:shd w:val="clear" w:color="auto" w:fill="FFFFFF"/>
        </w:rPr>
        <w:t>published elsewhere</w:t>
      </w:r>
      <w:r w:rsidR="0038223A">
        <w:rPr>
          <w:rFonts w:ascii="Times New Roman" w:hAnsi="Times New Roman" w:cs="Times New Roman"/>
          <w:shd w:val="clear" w:color="auto" w:fill="FFFFFF"/>
        </w:rPr>
        <w:t xml:space="preserve"> </w:t>
      </w:r>
      <w:r w:rsidR="0038223A">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"10.1111/ijsw.12221", "ISSN" : "13696866", "author" : [ { "dropping-particle" : "", "family" : "Wilberforce", "given" : "Mark", "non-dropping-particle" : "", "parse-names" : false, "suffix" : "" }, { "dropping-particle" : "", "family" : "Challis", "given" : "David", "non-dropping-particle" : "", "parse-names" : false, "suffix" : "" }, { "dropping-particle" : "", "family" : "Davies", "given" : "Linda", "non-dropping-particle" : "", "parse-names" : false, "suffix" : "" }, { "dropping-particle" : "", "family" : "Kelly", "given" : "Michael P.", "non-dropping-particle" : "", "parse-names" : false, "suffix" : "" }, { "dropping-particle" : "", "family" : "Roberts", "given" : "Chris", "non-dropping-particle" : "", "parse-names" : false, "suffix" : "" }, { "dropping-particle" : "", "family" : "Clarkson", "given" : "Paul", "non-dropping-particle" : "", "parse-names" : false, "suffix" : "" } ], "container-title" : "International Journal of Social Welfare", "id" : "ITEM-1", "issue" : "1", "issued" : { "date-parts" : [ [ "2017", "1" ] ] }, "page" : "86-98", "title" : "Person-centredness in the community care of older people: A literature-based concept synthesis", "type" : "article-journal", "volume" : "26" }, "uris" : [ "http://www.mendeley.com/documents/?uuid=9c7393c0-1028-3468-afc4-0a6852b6b036" ] } ], "mendeley" : { "formattedCitation" : "[2]", "plainTextFormattedCitation" : "[2]", "previouslyFormattedCitation" : "[2]" }, "properties" : { "noteIndex" : 0 }, "schema" : "https://github.com/citation-style-language/schema/raw/master/csl-citation.json" }</w:instrText>
      </w:r>
      <w:r w:rsidR="0038223A">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[2]</w:t>
      </w:r>
      <w:r w:rsidR="0038223A">
        <w:rPr>
          <w:rFonts w:ascii="Times New Roman" w:hAnsi="Times New Roman" w:cs="Times New Roman"/>
          <w:shd w:val="clear" w:color="auto" w:fill="FFFFFF"/>
        </w:rPr>
        <w:fldChar w:fldCharType="end"/>
      </w:r>
      <w:r w:rsidR="004E779A">
        <w:rPr>
          <w:rFonts w:ascii="Times New Roman" w:hAnsi="Times New Roman" w:cs="Times New Roman"/>
          <w:shd w:val="clear" w:color="auto" w:fill="FFFFFF"/>
        </w:rPr>
        <w:t>)</w:t>
      </w:r>
      <w:r w:rsidR="0038223A">
        <w:rPr>
          <w:rFonts w:ascii="Times New Roman" w:hAnsi="Times New Roman" w:cs="Times New Roman"/>
          <w:shd w:val="clear" w:color="auto" w:fill="FFFFFF"/>
        </w:rPr>
        <w:t xml:space="preserve">.  </w:t>
      </w:r>
      <w:r w:rsidR="0030338D">
        <w:rPr>
          <w:rFonts w:ascii="Times New Roman" w:hAnsi="Times New Roman" w:cs="Times New Roman"/>
          <w:shd w:val="clear" w:color="auto" w:fill="FFFFFF"/>
        </w:rPr>
        <w:t>Th</w:t>
      </w:r>
      <w:r>
        <w:rPr>
          <w:rFonts w:ascii="Times New Roman" w:hAnsi="Times New Roman" w:cs="Times New Roman"/>
          <w:shd w:val="clear" w:color="auto" w:fill="FFFFFF"/>
        </w:rPr>
        <w:t>at</w:t>
      </w:r>
      <w:r w:rsidR="0030338D">
        <w:rPr>
          <w:rFonts w:ascii="Times New Roman" w:hAnsi="Times New Roman" w:cs="Times New Roman"/>
          <w:shd w:val="clear" w:color="auto" w:fill="FFFFFF"/>
        </w:rPr>
        <w:t xml:space="preserve"> framework </w:t>
      </w:r>
      <w:r>
        <w:rPr>
          <w:rFonts w:ascii="Times New Roman" w:hAnsi="Times New Roman" w:cs="Times New Roman"/>
          <w:shd w:val="clear" w:color="auto" w:fill="FFFFFF"/>
        </w:rPr>
        <w:t xml:space="preserve">identified 12 </w:t>
      </w:r>
      <w:r w:rsidR="003535D6">
        <w:rPr>
          <w:rFonts w:ascii="Times New Roman" w:hAnsi="Times New Roman" w:cs="Times New Roman"/>
          <w:shd w:val="clear" w:color="auto" w:fill="FFFFFF"/>
        </w:rPr>
        <w:t>attributes</w:t>
      </w:r>
      <w:r>
        <w:rPr>
          <w:rFonts w:ascii="Times New Roman" w:hAnsi="Times New Roman" w:cs="Times New Roman"/>
          <w:shd w:val="clear" w:color="auto" w:fill="FFFFFF"/>
        </w:rPr>
        <w:t xml:space="preserve"> of person-centredness under three </w:t>
      </w:r>
      <w:r w:rsidR="004E779A">
        <w:rPr>
          <w:rFonts w:ascii="Times New Roman" w:hAnsi="Times New Roman" w:cs="Times New Roman"/>
          <w:shd w:val="clear" w:color="auto" w:fill="FFFFFF"/>
        </w:rPr>
        <w:t>key</w:t>
      </w:r>
      <w:r>
        <w:rPr>
          <w:rFonts w:ascii="Times New Roman" w:hAnsi="Times New Roman" w:cs="Times New Roman"/>
          <w:shd w:val="clear" w:color="auto" w:fill="FFFFFF"/>
        </w:rPr>
        <w:t xml:space="preserve"> themes: </w:t>
      </w:r>
      <w:r w:rsidR="004E779A">
        <w:rPr>
          <w:rFonts w:ascii="Times New Roman" w:hAnsi="Times New Roman" w:cs="Times New Roman"/>
          <w:shd w:val="clear" w:color="auto" w:fill="FFFFFF"/>
        </w:rPr>
        <w:t xml:space="preserve">(a) </w:t>
      </w:r>
      <w:r>
        <w:rPr>
          <w:rFonts w:ascii="Times New Roman" w:hAnsi="Times New Roman" w:cs="Times New Roman"/>
          <w:shd w:val="clear" w:color="auto" w:fill="FFFFFF"/>
        </w:rPr>
        <w:t xml:space="preserve">understanding the person; </w:t>
      </w:r>
      <w:r w:rsidR="004E779A">
        <w:rPr>
          <w:rFonts w:ascii="Times New Roman" w:hAnsi="Times New Roman" w:cs="Times New Roman"/>
          <w:shd w:val="clear" w:color="auto" w:fill="FFFFFF"/>
        </w:rPr>
        <w:t xml:space="preserve">(b) </w:t>
      </w:r>
      <w:r>
        <w:rPr>
          <w:rFonts w:ascii="Times New Roman" w:hAnsi="Times New Roman" w:cs="Times New Roman"/>
          <w:shd w:val="clear" w:color="auto" w:fill="FFFFFF"/>
        </w:rPr>
        <w:t xml:space="preserve">promoting the care relationship; and </w:t>
      </w:r>
      <w:r w:rsidR="004E779A">
        <w:rPr>
          <w:rFonts w:ascii="Times New Roman" w:hAnsi="Times New Roman" w:cs="Times New Roman"/>
          <w:shd w:val="clear" w:color="auto" w:fill="FFFFFF"/>
        </w:rPr>
        <w:t xml:space="preserve">(c) </w:t>
      </w:r>
      <w:r>
        <w:rPr>
          <w:rFonts w:ascii="Times New Roman" w:hAnsi="Times New Roman" w:cs="Times New Roman"/>
          <w:shd w:val="clear" w:color="auto" w:fill="FFFFFF"/>
        </w:rPr>
        <w:t xml:space="preserve">engagement in decision-making.  </w:t>
      </w:r>
      <w:r w:rsidR="0038223A">
        <w:rPr>
          <w:rFonts w:ascii="Times New Roman" w:hAnsi="Times New Roman" w:cs="Times New Roman"/>
          <w:shd w:val="clear" w:color="auto" w:fill="FFFFFF"/>
        </w:rPr>
        <w:t xml:space="preserve">Only those statements that </w:t>
      </w:r>
      <w:r w:rsidR="001F3A1C">
        <w:rPr>
          <w:rFonts w:ascii="Times New Roman" w:hAnsi="Times New Roman" w:cs="Times New Roman"/>
          <w:shd w:val="clear" w:color="auto" w:fill="FFFFFF"/>
        </w:rPr>
        <w:t xml:space="preserve">could be </w:t>
      </w:r>
      <w:r w:rsidR="003535D6">
        <w:rPr>
          <w:rFonts w:ascii="Times New Roman" w:hAnsi="Times New Roman" w:cs="Times New Roman"/>
          <w:shd w:val="clear" w:color="auto" w:fill="FFFFFF"/>
        </w:rPr>
        <w:t>justified as being an articulation of one of these person-centred attributes</w:t>
      </w:r>
      <w:r w:rsidR="00D24748">
        <w:rPr>
          <w:rFonts w:ascii="Times New Roman" w:hAnsi="Times New Roman" w:cs="Times New Roman"/>
          <w:shd w:val="clear" w:color="auto" w:fill="FFFFFF"/>
        </w:rPr>
        <w:t xml:space="preserve"> were retained.</w:t>
      </w:r>
      <w:r w:rsidR="007D3D04">
        <w:rPr>
          <w:rFonts w:ascii="Times New Roman" w:hAnsi="Times New Roman" w:cs="Times New Roman"/>
          <w:shd w:val="clear" w:color="auto" w:fill="FFFFFF"/>
        </w:rPr>
        <w:t xml:space="preserve">  Statements </w:t>
      </w:r>
      <w:r w:rsidR="00716DF4">
        <w:rPr>
          <w:rFonts w:ascii="Times New Roman" w:hAnsi="Times New Roman" w:cs="Times New Roman"/>
          <w:shd w:val="clear" w:color="auto" w:fill="FFFFFF"/>
        </w:rPr>
        <w:t>that were semantically equivalent were also removed</w:t>
      </w:r>
      <w:r w:rsidR="007D3D04">
        <w:rPr>
          <w:rFonts w:ascii="Times New Roman" w:hAnsi="Times New Roman" w:cs="Times New Roman"/>
          <w:shd w:val="clear" w:color="auto" w:fill="FFFFFF"/>
        </w:rPr>
        <w:t xml:space="preserve"> </w:t>
      </w:r>
      <w:r w:rsidR="00716DF4">
        <w:rPr>
          <w:rFonts w:ascii="Times New Roman" w:hAnsi="Times New Roman" w:cs="Times New Roman"/>
          <w:shd w:val="clear" w:color="auto" w:fill="FFFFFF"/>
        </w:rPr>
        <w:t>leaving 59 suitable candidate items.</w:t>
      </w:r>
    </w:p>
    <w:p w14:paraId="2D5A1CD5" w14:textId="77777777" w:rsidR="0038223A" w:rsidRDefault="0038223A" w:rsidP="00C637B3">
      <w:pPr>
        <w:spacing w:line="480" w:lineRule="auto"/>
        <w:rPr>
          <w:rFonts w:ascii="Times New Roman" w:hAnsi="Times New Roman" w:cs="Times New Roman"/>
          <w:shd w:val="clear" w:color="auto" w:fill="FFFFFF"/>
        </w:rPr>
      </w:pPr>
    </w:p>
    <w:p w14:paraId="7510D065" w14:textId="7CF717DA" w:rsidR="008F6C5B" w:rsidRDefault="0038223A"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The s</w:t>
      </w:r>
      <w:r w:rsidR="005B6336">
        <w:rPr>
          <w:rFonts w:ascii="Times New Roman" w:hAnsi="Times New Roman" w:cs="Times New Roman"/>
          <w:shd w:val="clear" w:color="auto" w:fill="FFFFFF"/>
        </w:rPr>
        <w:t xml:space="preserve">tatements were reformulated as Likert items for </w:t>
      </w:r>
      <w:r w:rsidR="003535D6">
        <w:rPr>
          <w:rFonts w:ascii="Times New Roman" w:hAnsi="Times New Roman" w:cs="Times New Roman"/>
          <w:shd w:val="clear" w:color="auto" w:fill="FFFFFF"/>
        </w:rPr>
        <w:t>use</w:t>
      </w:r>
      <w:r w:rsidR="005B6336">
        <w:rPr>
          <w:rFonts w:ascii="Times New Roman" w:hAnsi="Times New Roman" w:cs="Times New Roman"/>
          <w:shd w:val="clear" w:color="auto" w:fill="FFFFFF"/>
        </w:rPr>
        <w:t xml:space="preserve"> in a self-completed questionnaire.  </w:t>
      </w:r>
      <w:r w:rsidR="00763144">
        <w:rPr>
          <w:rFonts w:ascii="Times New Roman" w:hAnsi="Times New Roman" w:cs="Times New Roman"/>
          <w:shd w:val="clear" w:color="auto" w:fill="FFFFFF"/>
        </w:rPr>
        <w:t>The questionnaire was</w:t>
      </w:r>
      <w:r w:rsidR="005B6336">
        <w:rPr>
          <w:rFonts w:ascii="Times New Roman" w:hAnsi="Times New Roman" w:cs="Times New Roman"/>
          <w:shd w:val="clear" w:color="auto" w:fill="FFFFFF"/>
        </w:rPr>
        <w:t xml:space="preserve"> </w:t>
      </w:r>
      <w:r w:rsidR="00716DF4">
        <w:rPr>
          <w:rFonts w:ascii="Times New Roman" w:hAnsi="Times New Roman" w:cs="Times New Roman"/>
          <w:shd w:val="clear" w:color="auto" w:fill="FFFFFF"/>
        </w:rPr>
        <w:t>‘pre-</w:t>
      </w:r>
      <w:r w:rsidR="005B6336">
        <w:rPr>
          <w:rFonts w:ascii="Times New Roman" w:hAnsi="Times New Roman" w:cs="Times New Roman"/>
          <w:shd w:val="clear" w:color="auto" w:fill="FFFFFF"/>
        </w:rPr>
        <w:t>tested</w:t>
      </w:r>
      <w:r w:rsidR="00716DF4">
        <w:rPr>
          <w:rFonts w:ascii="Times New Roman" w:hAnsi="Times New Roman" w:cs="Times New Roman"/>
          <w:shd w:val="clear" w:color="auto" w:fill="FFFFFF"/>
        </w:rPr>
        <w:t>’</w:t>
      </w:r>
      <w:r w:rsidR="005B6336">
        <w:rPr>
          <w:rFonts w:ascii="Times New Roman" w:hAnsi="Times New Roman" w:cs="Times New Roman"/>
          <w:shd w:val="clear" w:color="auto" w:fill="FFFFFF"/>
        </w:rPr>
        <w:t xml:space="preserve"> through </w:t>
      </w:r>
      <w:r w:rsidR="008F6C5B">
        <w:rPr>
          <w:rFonts w:ascii="Times New Roman" w:hAnsi="Times New Roman" w:cs="Times New Roman"/>
          <w:shd w:val="clear" w:color="auto" w:fill="FFFFFF"/>
        </w:rPr>
        <w:t>think-aloud an</w:t>
      </w:r>
      <w:r>
        <w:rPr>
          <w:rFonts w:ascii="Times New Roman" w:hAnsi="Times New Roman" w:cs="Times New Roman"/>
          <w:shd w:val="clear" w:color="auto" w:fill="FFFFFF"/>
        </w:rPr>
        <w:t xml:space="preserve">d cognitive debriefing methods </w:t>
      </w:r>
      <w:r>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"author" : [ { "dropping-particle" : "", "family" : "Willis", "given" : "Gordon B", "non-dropping-particle" : "", "parse-names" : false, "suffix" : "" } ], "id" : "ITEM-1", "issued" : { "date-parts" : [ [ "2015" ] ] }, "publisher" : "Oxford University Press", "publisher-place" : "Oxford", "title" : "Analysis of the Cognitive Interview in Questionnaire Design: Understanding Qualitative Research.", "type" : "book" }, "uris" : [ "http://www.mendeley.com/documents/?uuid=f08d2195-0a54-447c-ba5b-a7db4f718932" ] } ], "mendeley" : { "formattedCitation" : "[25]", "plainTextFormattedCitation" : "[25]", "previouslyFormattedCitation" : "[25]" }, "properties" : { "noteIndex" : 0 }, "schema" : "https://github.com/citation-style-language/schema/raw/master/csl-citation.json" }</w:instrText>
      </w:r>
      <w:r>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[25]</w:t>
      </w:r>
      <w:r>
        <w:rPr>
          <w:rFonts w:ascii="Times New Roman" w:hAnsi="Times New Roman" w:cs="Times New Roman"/>
          <w:shd w:val="clear" w:color="auto" w:fill="FFFFFF"/>
        </w:rPr>
        <w:fldChar w:fldCharType="end"/>
      </w:r>
      <w:r w:rsidR="00763144">
        <w:rPr>
          <w:rFonts w:ascii="Times New Roman" w:hAnsi="Times New Roman" w:cs="Times New Roman"/>
          <w:shd w:val="clear" w:color="auto" w:fill="FFFFFF"/>
        </w:rPr>
        <w:t xml:space="preserve"> with 14 older people (eight in tandem with another family members).  I</w:t>
      </w:r>
      <w:r w:rsidR="008F6C5B">
        <w:rPr>
          <w:rFonts w:ascii="Times New Roman" w:hAnsi="Times New Roman" w:cs="Times New Roman"/>
          <w:shd w:val="clear" w:color="auto" w:fill="FFFFFF"/>
        </w:rPr>
        <w:t xml:space="preserve">tems </w:t>
      </w:r>
      <w:r w:rsidR="00C314DA">
        <w:rPr>
          <w:rFonts w:ascii="Times New Roman" w:hAnsi="Times New Roman" w:cs="Times New Roman"/>
          <w:shd w:val="clear" w:color="auto" w:fill="FFFFFF"/>
        </w:rPr>
        <w:t xml:space="preserve">that did not work well </w:t>
      </w:r>
      <w:r w:rsidR="00763144">
        <w:rPr>
          <w:rFonts w:ascii="Times New Roman" w:hAnsi="Times New Roman" w:cs="Times New Roman"/>
          <w:shd w:val="clear" w:color="auto" w:fill="FFFFFF"/>
        </w:rPr>
        <w:t xml:space="preserve">were either reformulated or replaced </w:t>
      </w:r>
      <w:r w:rsidR="008F6C5B">
        <w:rPr>
          <w:rFonts w:ascii="Times New Roman" w:hAnsi="Times New Roman" w:cs="Times New Roman"/>
          <w:shd w:val="clear" w:color="auto" w:fill="FFFFFF"/>
        </w:rPr>
        <w:t>with an alternative statement mapped to the same co</w:t>
      </w:r>
      <w:r w:rsidR="00763144">
        <w:rPr>
          <w:rFonts w:ascii="Times New Roman" w:hAnsi="Times New Roman" w:cs="Times New Roman"/>
          <w:shd w:val="clear" w:color="auto" w:fill="FFFFFF"/>
        </w:rPr>
        <w:t xml:space="preserve">mponent of person-centredness. </w:t>
      </w:r>
      <w:r w:rsidR="0006249B">
        <w:rPr>
          <w:rFonts w:ascii="Times New Roman" w:hAnsi="Times New Roman" w:cs="Times New Roman"/>
          <w:shd w:val="clear" w:color="auto" w:fill="FFFFFF"/>
        </w:rPr>
        <w:t xml:space="preserve">This testing also </w:t>
      </w:r>
      <w:r w:rsidR="00C314DA">
        <w:rPr>
          <w:rFonts w:ascii="Times New Roman" w:hAnsi="Times New Roman" w:cs="Times New Roman"/>
          <w:shd w:val="clear" w:color="auto" w:fill="FFFFFF"/>
        </w:rPr>
        <w:t>led to a reduction in the numbe</w:t>
      </w:r>
      <w:r w:rsidR="0006249B">
        <w:rPr>
          <w:rFonts w:ascii="Times New Roman" w:hAnsi="Times New Roman" w:cs="Times New Roman"/>
          <w:shd w:val="clear" w:color="auto" w:fill="FFFFFF"/>
        </w:rPr>
        <w:t xml:space="preserve">r of response options from five to four.  </w:t>
      </w:r>
      <w:r w:rsidR="008F6C5B">
        <w:rPr>
          <w:rFonts w:ascii="Times New Roman" w:hAnsi="Times New Roman" w:cs="Times New Roman"/>
          <w:shd w:val="clear" w:color="auto" w:fill="FFFFFF"/>
        </w:rPr>
        <w:t>A final instrument for wider psychometric testing comprised 30 items</w:t>
      </w:r>
      <w:r w:rsidR="00716DF4">
        <w:rPr>
          <w:rFonts w:ascii="Times New Roman" w:hAnsi="Times New Roman" w:cs="Times New Roman"/>
          <w:shd w:val="clear" w:color="auto" w:fill="FFFFFF"/>
        </w:rPr>
        <w:t xml:space="preserve"> on a four-point Likert scale</w:t>
      </w:r>
      <w:r>
        <w:rPr>
          <w:rFonts w:ascii="Times New Roman" w:hAnsi="Times New Roman" w:cs="Times New Roman"/>
          <w:shd w:val="clear" w:color="auto" w:fill="FFFFFF"/>
        </w:rPr>
        <w:t xml:space="preserve">.  </w:t>
      </w:r>
    </w:p>
    <w:p w14:paraId="2117BBAA" w14:textId="77777777" w:rsidR="008F6C5B" w:rsidRDefault="008F6C5B" w:rsidP="00C637B3">
      <w:pPr>
        <w:spacing w:line="480" w:lineRule="auto"/>
        <w:rPr>
          <w:rFonts w:ascii="Times New Roman" w:hAnsi="Times New Roman" w:cs="Times New Roman"/>
          <w:shd w:val="clear" w:color="auto" w:fill="FFFFFF"/>
        </w:rPr>
      </w:pPr>
    </w:p>
    <w:p w14:paraId="26871DBC" w14:textId="77777777" w:rsidR="004E779A" w:rsidRDefault="004E779A" w:rsidP="00C637B3">
      <w:pPr>
        <w:spacing w:line="480" w:lineRule="auto"/>
        <w:rPr>
          <w:rFonts w:ascii="Times New Roman" w:hAnsi="Times New Roman" w:cs="Times New Roman"/>
          <w:b/>
          <w:i/>
          <w:shd w:val="clear" w:color="auto" w:fill="FFFFFF"/>
        </w:rPr>
      </w:pPr>
      <w:r>
        <w:rPr>
          <w:rFonts w:ascii="Times New Roman" w:hAnsi="Times New Roman" w:cs="Times New Roman"/>
          <w:b/>
          <w:i/>
          <w:shd w:val="clear" w:color="auto" w:fill="FFFFFF"/>
        </w:rPr>
        <w:t>Phase 2: Psychometric testing</w:t>
      </w:r>
    </w:p>
    <w:p w14:paraId="288C78E2" w14:textId="77777777" w:rsidR="00B21052" w:rsidRDefault="00B21052"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A postal survey was undertaken </w:t>
      </w:r>
      <w:r w:rsidR="008A6B48">
        <w:rPr>
          <w:rFonts w:ascii="Times New Roman" w:hAnsi="Times New Roman" w:cs="Times New Roman"/>
          <w:shd w:val="clear" w:color="auto" w:fill="FFFFFF"/>
        </w:rPr>
        <w:t xml:space="preserve">between October 2015 and May 2016 </w:t>
      </w:r>
      <w:r>
        <w:rPr>
          <w:rFonts w:ascii="Times New Roman" w:hAnsi="Times New Roman" w:cs="Times New Roman"/>
          <w:shd w:val="clear" w:color="auto" w:fill="FFFFFF"/>
        </w:rPr>
        <w:t xml:space="preserve">to provide quantitative data for psychometric testing. </w:t>
      </w:r>
    </w:p>
    <w:p w14:paraId="300649CC" w14:textId="77777777" w:rsidR="004E779A" w:rsidRDefault="00B21052" w:rsidP="00C637B3">
      <w:pPr>
        <w:spacing w:line="480" w:lineRule="auto"/>
        <w:rPr>
          <w:rFonts w:ascii="Times New Roman" w:hAnsi="Times New Roman" w:cs="Times New Roman"/>
          <w:b/>
          <w:i/>
          <w:shd w:val="clear" w:color="auto" w:fill="FFFFFF"/>
        </w:rPr>
      </w:pPr>
      <w:r>
        <w:rPr>
          <w:rFonts w:ascii="Times New Roman" w:hAnsi="Times New Roman" w:cs="Times New Roman"/>
          <w:shd w:val="clear" w:color="auto" w:fill="FFFFFF"/>
        </w:rPr>
        <w:t xml:space="preserve"> </w:t>
      </w:r>
    </w:p>
    <w:p w14:paraId="7C49ECD3" w14:textId="77777777" w:rsidR="008F6C5B" w:rsidRPr="004E779A" w:rsidRDefault="004E779A" w:rsidP="00C637B3">
      <w:pPr>
        <w:spacing w:line="480" w:lineRule="auto"/>
        <w:rPr>
          <w:rFonts w:ascii="Times New Roman" w:hAnsi="Times New Roman" w:cs="Times New Roman"/>
          <w:b/>
          <w:shd w:val="clear" w:color="auto" w:fill="FFFFFF"/>
        </w:rPr>
      </w:pPr>
      <w:r w:rsidRPr="004E779A">
        <w:rPr>
          <w:rFonts w:ascii="Times New Roman" w:hAnsi="Times New Roman" w:cs="Times New Roman"/>
          <w:b/>
          <w:shd w:val="clear" w:color="auto" w:fill="FFFFFF"/>
        </w:rPr>
        <w:t>(i)</w:t>
      </w:r>
      <w:r>
        <w:rPr>
          <w:rFonts w:ascii="Times New Roman" w:hAnsi="Times New Roman" w:cs="Times New Roman"/>
          <w:b/>
          <w:shd w:val="clear" w:color="auto" w:fill="FFFFFF"/>
        </w:rPr>
        <w:t xml:space="preserve"> </w:t>
      </w:r>
      <w:r w:rsidRPr="004E779A">
        <w:rPr>
          <w:rFonts w:ascii="Times New Roman" w:hAnsi="Times New Roman" w:cs="Times New Roman"/>
          <w:b/>
          <w:shd w:val="clear" w:color="auto" w:fill="FFFFFF"/>
        </w:rPr>
        <w:t>P</w:t>
      </w:r>
      <w:r w:rsidR="00763144" w:rsidRPr="004E779A">
        <w:rPr>
          <w:rFonts w:ascii="Times New Roman" w:hAnsi="Times New Roman" w:cs="Times New Roman"/>
          <w:b/>
          <w:shd w:val="clear" w:color="auto" w:fill="FFFFFF"/>
        </w:rPr>
        <w:t>articipants and settings</w:t>
      </w:r>
    </w:p>
    <w:p w14:paraId="3B0F5310" w14:textId="00A1D277" w:rsidR="000C435D" w:rsidRDefault="00D24748"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Participants were </w:t>
      </w:r>
      <w:r w:rsidR="007131DD">
        <w:rPr>
          <w:rFonts w:ascii="Times New Roman" w:hAnsi="Times New Roman" w:cs="Times New Roman"/>
          <w:shd w:val="clear" w:color="auto" w:fill="FFFFFF"/>
        </w:rPr>
        <w:t xml:space="preserve">home-dwelling </w:t>
      </w:r>
      <w:r>
        <w:rPr>
          <w:rFonts w:ascii="Times New Roman" w:hAnsi="Times New Roman" w:cs="Times New Roman"/>
          <w:shd w:val="clear" w:color="auto" w:fill="FFFFFF"/>
        </w:rPr>
        <w:t xml:space="preserve">service users on the active caseloads of </w:t>
      </w:r>
      <w:r w:rsidR="003535D6">
        <w:rPr>
          <w:rFonts w:ascii="Times New Roman" w:hAnsi="Times New Roman" w:cs="Times New Roman"/>
          <w:shd w:val="clear" w:color="auto" w:fill="FFFFFF"/>
        </w:rPr>
        <w:t xml:space="preserve">integrated </w:t>
      </w:r>
      <w:r>
        <w:rPr>
          <w:rFonts w:ascii="Times New Roman" w:hAnsi="Times New Roman" w:cs="Times New Roman"/>
          <w:shd w:val="clear" w:color="auto" w:fill="FFFFFF"/>
        </w:rPr>
        <w:t>community mental health</w:t>
      </w:r>
      <w:r w:rsidR="003535D6">
        <w:rPr>
          <w:rFonts w:ascii="Times New Roman" w:hAnsi="Times New Roman" w:cs="Times New Roman"/>
          <w:shd w:val="clear" w:color="auto" w:fill="FFFFFF"/>
        </w:rPr>
        <w:t xml:space="preserve"> and social care</w:t>
      </w:r>
      <w:r>
        <w:rPr>
          <w:rFonts w:ascii="Times New Roman" w:hAnsi="Times New Roman" w:cs="Times New Roman"/>
          <w:shd w:val="clear" w:color="auto" w:fill="FFFFFF"/>
        </w:rPr>
        <w:t xml:space="preserve"> </w:t>
      </w:r>
      <w:r w:rsidR="003535D6">
        <w:rPr>
          <w:rFonts w:ascii="Times New Roman" w:hAnsi="Times New Roman" w:cs="Times New Roman"/>
          <w:shd w:val="clear" w:color="auto" w:fill="FFFFFF"/>
        </w:rPr>
        <w:t>services</w:t>
      </w:r>
      <w:r>
        <w:rPr>
          <w:rFonts w:ascii="Times New Roman" w:hAnsi="Times New Roman" w:cs="Times New Roman"/>
          <w:shd w:val="clear" w:color="auto" w:fill="FFFFFF"/>
        </w:rPr>
        <w:t xml:space="preserve"> for older people</w:t>
      </w:r>
      <w:r w:rsidR="0089551A">
        <w:rPr>
          <w:rFonts w:ascii="Times New Roman" w:hAnsi="Times New Roman" w:cs="Times New Roman"/>
          <w:shd w:val="clear" w:color="auto" w:fill="FFFFFF"/>
        </w:rPr>
        <w:t xml:space="preserve"> </w:t>
      </w:r>
      <w:r w:rsidR="0089551A">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"10.1002/gps.2517", "ISBN" : "1099-1166 (Electronic)\\r0885-6230 (Linking)", "ISSN" : "1099-1166", "PMID" : "20677214", "abstract" : "OBJECTIVE: To investigate progress in joint working within community mental health teams for older people (CMHTsOP) against a range of national standards, and to consider team characteristics that may hinder or facilitate integrated practice.\\n\\nMETHODS: A postal questionnaire was sent to the managers of all CMHTsOP in England. A total of 376 teams responded representing a response rate of 87.7%. Hypothesis testing and regression analysis, using a composite score based on nine indicators of integration, were conducted to address the study's aims.\\n\\nRESULTS: Whilst the study suggests that progress was being made against a number of key standards of joint working, the study finds that most teams could not access local authority service user records, nor were health staff within most teams able to commission social care services. After controlling for other characteristics, teams with the lowest levels of integration tended to work across multiple local authorities; were managed by a nurse; had high referral rates and were located in formally integrated Care Trusts.\\n\\nCONCLUSIONS: Improved integration could develop by NHS Trusts and local authorities encouraging more information sharing, and further delegating powers to arrange social care services to CMHTOP members. The paper highlights team and locality features that appear to cause obstacles to joint working, but there is a clear gap in the evidence relating team structures and characteristics to the quality of patient care.", "author" : [ { "dropping-particle" : "", "family" : "Wilberforce", "given" : "Mark", "non-dropping-particle" : "", "parse-names" : false, "suffix" : "" }, { "dropping-particle" : "", "family" : "Harrington", "given" : "Val", "non-dropping-particle" : "", "parse-names" : false, "suffix" : "" }, { "dropping-particle" : "", "family" : "Brand", "given" : "Christian", "non-dropping-particle" : "", "parse-names" : false, "suffix" : "" }, { "dropping-particle" : "", "family" : "Tucker", "given" : "Sue", "non-dropping-particle" : "", "parse-names" : false, "suffix" : "" }, { "dropping-particle" : "", "family" : "Abendstern", "given" : "Michele", "non-dropping-particle" : "", "parse-names" : false, "suffix" : "" }, { "dropping-particle" : "", "family" : "Challis", "given" : "David", "non-dropping-particle" : "", "parse-names" : false, "suffix" : "" } ], "container-title" : "International Journal of Geriatric Psychiatry", "id" : "ITEM-1", "issue" : "3", "issued" : { "date-parts" : [ [ "2011", "3" ] ] }, "page" : "221-228", "publisher" : "John Wiley &amp; Sons, Ltd.", "title" : "Towards integrated community mental health teams for older people in England: progress and new insights", "type" : "article-journal", "volume" : "26" }, "uris" : [ "http://www.mendeley.com/documents/?uuid=01f7f58f-6913-421d-8d1d-7712a5d95d70" ] } ], "mendeley" : { "formattedCitation" : "[26]", "plainTextFormattedCitation" : "[26]", "previouslyFormattedCitation" : "[26]" }, "properties" : { "noteIndex" : 0 }, "schema" : "https://github.com/citation-style-language/schema/raw/master/csl-citation.json" }</w:instrText>
      </w:r>
      <w:r w:rsidR="0089551A">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[26]</w:t>
      </w:r>
      <w:r w:rsidR="0089551A">
        <w:rPr>
          <w:rFonts w:ascii="Times New Roman" w:hAnsi="Times New Roman" w:cs="Times New Roman"/>
          <w:shd w:val="clear" w:color="auto" w:fill="FFFFFF"/>
        </w:rPr>
        <w:fldChar w:fldCharType="end"/>
      </w:r>
      <w:r>
        <w:rPr>
          <w:rFonts w:ascii="Times New Roman" w:hAnsi="Times New Roman" w:cs="Times New Roman"/>
          <w:shd w:val="clear" w:color="auto" w:fill="FFFFFF"/>
        </w:rPr>
        <w:t>, excluding (i) those without capacity to consent; (ii) those with moderate to severe dementia and/or (iii) in crisis</w:t>
      </w:r>
      <w:r w:rsidR="000C435D">
        <w:rPr>
          <w:rFonts w:ascii="Times New Roman" w:hAnsi="Times New Roman" w:cs="Times New Roman"/>
          <w:shd w:val="clear" w:color="auto" w:fill="FFFFFF"/>
        </w:rPr>
        <w:t xml:space="preserve"> or</w:t>
      </w:r>
      <w:r>
        <w:rPr>
          <w:rFonts w:ascii="Times New Roman" w:hAnsi="Times New Roman" w:cs="Times New Roman"/>
          <w:shd w:val="clear" w:color="auto" w:fill="FFFFFF"/>
        </w:rPr>
        <w:t xml:space="preserve"> hospital.  </w:t>
      </w:r>
    </w:p>
    <w:p w14:paraId="55F262C1" w14:textId="77777777" w:rsidR="000C435D" w:rsidRDefault="000C435D" w:rsidP="00C637B3">
      <w:pPr>
        <w:spacing w:line="480" w:lineRule="auto"/>
        <w:rPr>
          <w:rFonts w:ascii="Times New Roman" w:hAnsi="Times New Roman" w:cs="Times New Roman"/>
          <w:shd w:val="clear" w:color="auto" w:fill="FFFFFF"/>
        </w:rPr>
      </w:pPr>
    </w:p>
    <w:p w14:paraId="4EC36D10" w14:textId="77777777" w:rsidR="005B6336" w:rsidRDefault="001762D2"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research was undertaken </w:t>
      </w:r>
      <w:r w:rsidR="003535D6">
        <w:rPr>
          <w:rFonts w:ascii="Times New Roman" w:hAnsi="Times New Roman" w:cs="Times New Roman"/>
          <w:shd w:val="clear" w:color="auto" w:fill="FFFFFF"/>
        </w:rPr>
        <w:t>with</w:t>
      </w:r>
      <w:r>
        <w:rPr>
          <w:rFonts w:ascii="Times New Roman" w:hAnsi="Times New Roman" w:cs="Times New Roman"/>
          <w:shd w:val="clear" w:color="auto" w:fill="FFFFFF"/>
        </w:rPr>
        <w:t xml:space="preserve">in </w:t>
      </w:r>
      <w:r w:rsidR="003535D6">
        <w:rPr>
          <w:rFonts w:ascii="Times New Roman" w:hAnsi="Times New Roman" w:cs="Times New Roman"/>
          <w:shd w:val="clear" w:color="auto" w:fill="FFFFFF"/>
        </w:rPr>
        <w:t xml:space="preserve">the catchment of </w:t>
      </w:r>
      <w:r>
        <w:rPr>
          <w:rFonts w:ascii="Times New Roman" w:hAnsi="Times New Roman" w:cs="Times New Roman"/>
          <w:shd w:val="clear" w:color="auto" w:fill="FFFFFF"/>
        </w:rPr>
        <w:t xml:space="preserve">five English NHS </w:t>
      </w:r>
      <w:r w:rsidR="000C435D">
        <w:rPr>
          <w:rFonts w:ascii="Times New Roman" w:hAnsi="Times New Roman" w:cs="Times New Roman"/>
          <w:shd w:val="clear" w:color="auto" w:fill="FFFFFF"/>
        </w:rPr>
        <w:t xml:space="preserve">Mental Health </w:t>
      </w:r>
      <w:r>
        <w:rPr>
          <w:rFonts w:ascii="Times New Roman" w:hAnsi="Times New Roman" w:cs="Times New Roman"/>
          <w:shd w:val="clear" w:color="auto" w:fill="FFFFFF"/>
        </w:rPr>
        <w:t xml:space="preserve">Trusts. </w:t>
      </w:r>
      <w:r w:rsidR="000C435D">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In four Trusts, delivery of questionnaires was organized through a central mailing </w:t>
      </w:r>
      <w:r w:rsidR="000C435D">
        <w:rPr>
          <w:rFonts w:ascii="Times New Roman" w:hAnsi="Times New Roman" w:cs="Times New Roman"/>
          <w:shd w:val="clear" w:color="auto" w:fill="FFFFFF"/>
        </w:rPr>
        <w:t>with</w:t>
      </w:r>
      <w:r>
        <w:rPr>
          <w:rFonts w:ascii="Times New Roman" w:hAnsi="Times New Roman" w:cs="Times New Roman"/>
          <w:shd w:val="clear" w:color="auto" w:fill="FFFFFF"/>
        </w:rPr>
        <w:t xml:space="preserve"> </w:t>
      </w:r>
      <w:r w:rsidR="000C435D">
        <w:rPr>
          <w:rFonts w:ascii="Times New Roman" w:hAnsi="Times New Roman" w:cs="Times New Roman"/>
          <w:shd w:val="clear" w:color="auto" w:fill="FFFFFF"/>
        </w:rPr>
        <w:t>a</w:t>
      </w:r>
      <w:r>
        <w:rPr>
          <w:rFonts w:ascii="Times New Roman" w:hAnsi="Times New Roman" w:cs="Times New Roman"/>
          <w:shd w:val="clear" w:color="auto" w:fill="FFFFFF"/>
        </w:rPr>
        <w:t xml:space="preserve"> second ‘reminder’ questionnaire </w:t>
      </w:r>
      <w:r w:rsidR="0006249B">
        <w:rPr>
          <w:rFonts w:ascii="Times New Roman" w:hAnsi="Times New Roman" w:cs="Times New Roman"/>
          <w:shd w:val="clear" w:color="auto" w:fill="FFFFFF"/>
        </w:rPr>
        <w:t>sent</w:t>
      </w:r>
      <w:r w:rsidR="000C435D">
        <w:rPr>
          <w:rFonts w:ascii="Times New Roman" w:hAnsi="Times New Roman" w:cs="Times New Roman"/>
          <w:shd w:val="clear" w:color="auto" w:fill="FFFFFF"/>
        </w:rPr>
        <w:t xml:space="preserve"> </w:t>
      </w:r>
      <w:r w:rsidR="0006249B">
        <w:rPr>
          <w:rFonts w:ascii="Times New Roman" w:hAnsi="Times New Roman" w:cs="Times New Roman"/>
          <w:shd w:val="clear" w:color="auto" w:fill="FFFFFF"/>
        </w:rPr>
        <w:t>to</w:t>
      </w:r>
      <w:r>
        <w:rPr>
          <w:rFonts w:ascii="Times New Roman" w:hAnsi="Times New Roman" w:cs="Times New Roman"/>
          <w:shd w:val="clear" w:color="auto" w:fill="FFFFFF"/>
        </w:rPr>
        <w:t xml:space="preserve"> non-respondents after two weeks. </w:t>
      </w:r>
      <w:r w:rsidR="000C435D">
        <w:rPr>
          <w:rFonts w:ascii="Times New Roman" w:hAnsi="Times New Roman" w:cs="Times New Roman"/>
          <w:shd w:val="clear" w:color="auto" w:fill="FFFFFF"/>
        </w:rPr>
        <w:t xml:space="preserve"> </w:t>
      </w:r>
      <w:r w:rsidR="0089551A">
        <w:rPr>
          <w:rFonts w:ascii="Times New Roman" w:hAnsi="Times New Roman" w:cs="Times New Roman"/>
          <w:shd w:val="clear" w:color="auto" w:fill="FFFFFF"/>
        </w:rPr>
        <w:t xml:space="preserve">The Trust supplied matched </w:t>
      </w:r>
      <w:r w:rsidR="003535D6">
        <w:rPr>
          <w:rFonts w:ascii="Times New Roman" w:hAnsi="Times New Roman" w:cs="Times New Roman"/>
          <w:shd w:val="clear" w:color="auto" w:fill="FFFFFF"/>
        </w:rPr>
        <w:t>a</w:t>
      </w:r>
      <w:r w:rsidR="000C435D">
        <w:rPr>
          <w:rFonts w:ascii="Times New Roman" w:hAnsi="Times New Roman" w:cs="Times New Roman"/>
          <w:shd w:val="clear" w:color="auto" w:fill="FFFFFF"/>
        </w:rPr>
        <w:t>dministrative data capturing information on age, gender, broad diagnostic group, date of referral and service receipt</w:t>
      </w:r>
      <w:r w:rsidR="003535D6">
        <w:rPr>
          <w:rFonts w:ascii="Times New Roman" w:hAnsi="Times New Roman" w:cs="Times New Roman"/>
          <w:shd w:val="clear" w:color="auto" w:fill="FFFFFF"/>
        </w:rPr>
        <w:t>,</w:t>
      </w:r>
      <w:r w:rsidR="00F703A4">
        <w:rPr>
          <w:rFonts w:ascii="Times New Roman" w:hAnsi="Times New Roman" w:cs="Times New Roman"/>
          <w:shd w:val="clear" w:color="auto" w:fill="FFFFFF"/>
        </w:rPr>
        <w:t xml:space="preserve"> and provided summary data for non-respondents</w:t>
      </w:r>
      <w:r w:rsidR="000C435D">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 In addition, a test-retest questionnaire was administered to early responders until the target sample size </w:t>
      </w:r>
      <w:r w:rsidR="003535D6">
        <w:rPr>
          <w:rFonts w:ascii="Times New Roman" w:hAnsi="Times New Roman" w:cs="Times New Roman"/>
          <w:shd w:val="clear" w:color="auto" w:fill="FFFFFF"/>
        </w:rPr>
        <w:t xml:space="preserve">(below) </w:t>
      </w:r>
      <w:r>
        <w:rPr>
          <w:rFonts w:ascii="Times New Roman" w:hAnsi="Times New Roman" w:cs="Times New Roman"/>
          <w:shd w:val="clear" w:color="auto" w:fill="FFFFFF"/>
        </w:rPr>
        <w:t xml:space="preserve">was achieved.  </w:t>
      </w:r>
      <w:r w:rsidR="000C435D">
        <w:rPr>
          <w:rFonts w:ascii="Times New Roman" w:hAnsi="Times New Roman" w:cs="Times New Roman"/>
          <w:shd w:val="clear" w:color="auto" w:fill="FFFFFF"/>
        </w:rPr>
        <w:t>T</w:t>
      </w:r>
      <w:r>
        <w:rPr>
          <w:rFonts w:ascii="Times New Roman" w:hAnsi="Times New Roman" w:cs="Times New Roman"/>
          <w:shd w:val="clear" w:color="auto" w:fill="FFFFFF"/>
        </w:rPr>
        <w:t xml:space="preserve">he fifth Trust was not </w:t>
      </w:r>
      <w:r w:rsidR="000C435D">
        <w:rPr>
          <w:rFonts w:ascii="Times New Roman" w:hAnsi="Times New Roman" w:cs="Times New Roman"/>
          <w:shd w:val="clear" w:color="auto" w:fill="FFFFFF"/>
        </w:rPr>
        <w:t xml:space="preserve">sufficiently </w:t>
      </w:r>
      <w:r>
        <w:rPr>
          <w:rFonts w:ascii="Times New Roman" w:hAnsi="Times New Roman" w:cs="Times New Roman"/>
          <w:shd w:val="clear" w:color="auto" w:fill="FFFFFF"/>
        </w:rPr>
        <w:t>resourced to administer a central mailing</w:t>
      </w:r>
      <w:r w:rsidR="000C435D">
        <w:rPr>
          <w:rFonts w:ascii="Times New Roman" w:hAnsi="Times New Roman" w:cs="Times New Roman"/>
          <w:shd w:val="clear" w:color="auto" w:fill="FFFFFF"/>
        </w:rPr>
        <w:t>, and so questionnaires</w:t>
      </w:r>
      <w:r>
        <w:rPr>
          <w:rFonts w:ascii="Times New Roman" w:hAnsi="Times New Roman" w:cs="Times New Roman"/>
          <w:shd w:val="clear" w:color="auto" w:fill="FFFFFF"/>
        </w:rPr>
        <w:t xml:space="preserve"> were hand-delivered through the care coordinator. </w:t>
      </w:r>
      <w:r w:rsidR="000C435D">
        <w:rPr>
          <w:rFonts w:ascii="Times New Roman" w:hAnsi="Times New Roman" w:cs="Times New Roman"/>
          <w:shd w:val="clear" w:color="auto" w:fill="FFFFFF"/>
        </w:rPr>
        <w:t xml:space="preserve"> No reminder questionnaire, test-retest questionnaire or matched administrative data was undertaken in this Trust.   </w:t>
      </w:r>
      <w:r>
        <w:rPr>
          <w:rFonts w:ascii="Times New Roman" w:hAnsi="Times New Roman" w:cs="Times New Roman"/>
          <w:shd w:val="clear" w:color="auto" w:fill="FFFFFF"/>
        </w:rPr>
        <w:t>In all five Trusts, the questionnaire was returned by respondents in a sealed freepost envelope direct to the research team.</w:t>
      </w:r>
    </w:p>
    <w:p w14:paraId="3A3BEEAE" w14:textId="77777777" w:rsidR="001762D2" w:rsidRDefault="001762D2" w:rsidP="00C637B3">
      <w:pPr>
        <w:spacing w:line="480" w:lineRule="auto"/>
        <w:rPr>
          <w:rFonts w:ascii="Times New Roman" w:hAnsi="Times New Roman" w:cs="Times New Roman"/>
          <w:shd w:val="clear" w:color="auto" w:fill="FFFFFF"/>
        </w:rPr>
      </w:pPr>
    </w:p>
    <w:p w14:paraId="28406A52" w14:textId="77777777" w:rsidR="001762D2" w:rsidRPr="00E30E46" w:rsidRDefault="00B21052" w:rsidP="00C637B3">
      <w:pPr>
        <w:spacing w:line="480" w:lineRule="auto"/>
        <w:rPr>
          <w:rFonts w:ascii="Times New Roman" w:hAnsi="Times New Roman" w:cs="Times New Roman"/>
          <w:b/>
          <w:i/>
          <w:shd w:val="clear" w:color="auto" w:fill="FFFFFF"/>
        </w:rPr>
      </w:pPr>
      <w:r>
        <w:rPr>
          <w:rFonts w:ascii="Times New Roman" w:hAnsi="Times New Roman" w:cs="Times New Roman"/>
          <w:b/>
          <w:i/>
          <w:shd w:val="clear" w:color="auto" w:fill="FFFFFF"/>
        </w:rPr>
        <w:t xml:space="preserve">(ii) </w:t>
      </w:r>
      <w:r w:rsidR="001762D2" w:rsidRPr="00E30E46">
        <w:rPr>
          <w:rFonts w:ascii="Times New Roman" w:hAnsi="Times New Roman" w:cs="Times New Roman"/>
          <w:b/>
          <w:i/>
          <w:shd w:val="clear" w:color="auto" w:fill="FFFFFF"/>
        </w:rPr>
        <w:t>Sample size</w:t>
      </w:r>
    </w:p>
    <w:p w14:paraId="4A3B8ED9" w14:textId="133EE496" w:rsidR="001762D2" w:rsidRDefault="004C6064"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There are no </w:t>
      </w:r>
      <w:r w:rsidR="00BC771D">
        <w:rPr>
          <w:rFonts w:ascii="Times New Roman" w:hAnsi="Times New Roman" w:cs="Times New Roman"/>
          <w:shd w:val="clear" w:color="auto" w:fill="FFFFFF"/>
        </w:rPr>
        <w:t xml:space="preserve">definitive </w:t>
      </w:r>
      <w:r>
        <w:rPr>
          <w:rFonts w:ascii="Times New Roman" w:hAnsi="Times New Roman" w:cs="Times New Roman"/>
          <w:i/>
          <w:shd w:val="clear" w:color="auto" w:fill="FFFFFF"/>
        </w:rPr>
        <w:t xml:space="preserve">a priori </w:t>
      </w:r>
      <w:r>
        <w:rPr>
          <w:rFonts w:ascii="Times New Roman" w:hAnsi="Times New Roman" w:cs="Times New Roman"/>
          <w:shd w:val="clear" w:color="auto" w:fill="FFFFFF"/>
        </w:rPr>
        <w:t xml:space="preserve">calculations </w:t>
      </w:r>
      <w:r w:rsidR="00BC771D">
        <w:rPr>
          <w:rFonts w:ascii="Times New Roman" w:hAnsi="Times New Roman" w:cs="Times New Roman"/>
          <w:shd w:val="clear" w:color="auto" w:fill="FFFFFF"/>
        </w:rPr>
        <w:t>to support</w:t>
      </w:r>
      <w:r>
        <w:rPr>
          <w:rFonts w:ascii="Times New Roman" w:hAnsi="Times New Roman" w:cs="Times New Roman"/>
          <w:shd w:val="clear" w:color="auto" w:fill="FFFFFF"/>
        </w:rPr>
        <w:t xml:space="preserve"> sample size choice</w:t>
      </w:r>
      <w:r w:rsidR="00BC771D">
        <w:rPr>
          <w:rFonts w:ascii="Times New Roman" w:hAnsi="Times New Roman" w:cs="Times New Roman"/>
          <w:shd w:val="clear" w:color="auto" w:fill="FFFFFF"/>
        </w:rPr>
        <w:t>s</w:t>
      </w:r>
      <w:r>
        <w:rPr>
          <w:rFonts w:ascii="Times New Roman" w:hAnsi="Times New Roman" w:cs="Times New Roman"/>
          <w:shd w:val="clear" w:color="auto" w:fill="FFFFFF"/>
        </w:rPr>
        <w:t xml:space="preserve"> </w:t>
      </w:r>
      <w:r w:rsidR="0006249B">
        <w:rPr>
          <w:rFonts w:ascii="Times New Roman" w:hAnsi="Times New Roman" w:cs="Times New Roman"/>
          <w:shd w:val="clear" w:color="auto" w:fill="FFFFFF"/>
        </w:rPr>
        <w:t>for</w:t>
      </w:r>
      <w:r>
        <w:rPr>
          <w:rFonts w:ascii="Times New Roman" w:hAnsi="Times New Roman" w:cs="Times New Roman"/>
          <w:shd w:val="clear" w:color="auto" w:fill="FFFFFF"/>
        </w:rPr>
        <w:t xml:space="preserve"> psychometric testing</w:t>
      </w:r>
      <w:r w:rsidR="00BC771D">
        <w:rPr>
          <w:rFonts w:ascii="Times New Roman" w:hAnsi="Times New Roman" w:cs="Times New Roman"/>
          <w:shd w:val="clear" w:color="auto" w:fill="FFFFFF"/>
        </w:rPr>
        <w:t xml:space="preserve"> </w:t>
      </w:r>
      <w:r>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"author" : [ { "dropping-particle" : "", "family" : "Streiner", "given" : "D.L.", "non-dropping-particle" : "", "parse-names" : false, "suffix" : "" }, { "dropping-particle" : "", "family" : "Norman", "given" : "G.R.", "non-dropping-particle" : "", "parse-names" : false, "suffix" : "" } ], "edition" : "4th Editio", "id" : "ITEM-1", "issued" : { "date-parts" : [ [ "2008" ] ] }, "publisher" : "Oxford University Press", "publisher-place" : "Oxford", "title" : "Health Measurement Scales: A Practical Guide to their Development and Use", "type" : "book" }, "uris" : [ "http://www.mendeley.com/documents/?uuid=4975c826-6b6c-481a-a63b-07b46af9568c" ] } ], "mendeley" : { "formattedCitation" : "[27]", "plainTextFormattedCitation" : "[27]", "previouslyFormattedCitation" : "[27]" }, "properties" : { "noteIndex" : 0 }, "schema" : "https://github.com/citation-style-language/schema/raw/master/csl-citation.json" }</w:instrText>
      </w:r>
      <w:r>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[27]</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sidR="00F512AF">
        <w:rPr>
          <w:rFonts w:ascii="Times New Roman" w:hAnsi="Times New Roman" w:cs="Times New Roman"/>
          <w:shd w:val="clear" w:color="auto" w:fill="FFFFFF"/>
        </w:rPr>
        <w:t xml:space="preserve">A crude rule-of-thumb </w:t>
      </w:r>
      <w:r w:rsidR="00C314DA">
        <w:rPr>
          <w:rFonts w:ascii="Times New Roman" w:hAnsi="Times New Roman" w:cs="Times New Roman"/>
          <w:shd w:val="clear" w:color="auto" w:fill="FFFFFF"/>
        </w:rPr>
        <w:t xml:space="preserve">expects </w:t>
      </w:r>
      <w:r w:rsidR="00BC771D">
        <w:rPr>
          <w:rFonts w:ascii="Times New Roman" w:hAnsi="Times New Roman" w:cs="Times New Roman"/>
          <w:shd w:val="clear" w:color="auto" w:fill="FFFFFF"/>
        </w:rPr>
        <w:t>a minimum of</w:t>
      </w:r>
      <w:r w:rsidR="00F512AF">
        <w:rPr>
          <w:rFonts w:ascii="Times New Roman" w:hAnsi="Times New Roman" w:cs="Times New Roman"/>
          <w:shd w:val="clear" w:color="auto" w:fill="FFFFFF"/>
        </w:rPr>
        <w:t xml:space="preserve"> 10</w:t>
      </w:r>
      <w:r>
        <w:rPr>
          <w:rFonts w:ascii="Times New Roman" w:hAnsi="Times New Roman" w:cs="Times New Roman"/>
          <w:shd w:val="clear" w:color="auto" w:fill="FFFFFF"/>
        </w:rPr>
        <w:t xml:space="preserve"> </w:t>
      </w:r>
      <w:r w:rsidR="00F512AF">
        <w:rPr>
          <w:rFonts w:ascii="Times New Roman" w:hAnsi="Times New Roman" w:cs="Times New Roman"/>
          <w:shd w:val="clear" w:color="auto" w:fill="FFFFFF"/>
        </w:rPr>
        <w:t>r</w:t>
      </w:r>
      <w:r w:rsidR="00BC771D">
        <w:rPr>
          <w:rFonts w:ascii="Times New Roman" w:hAnsi="Times New Roman" w:cs="Times New Roman"/>
          <w:shd w:val="clear" w:color="auto" w:fill="FFFFFF"/>
        </w:rPr>
        <w:t>esponses per questionnaire item</w:t>
      </w:r>
      <w:r w:rsidR="0006249B">
        <w:rPr>
          <w:rFonts w:ascii="Times New Roman" w:hAnsi="Times New Roman" w:cs="Times New Roman"/>
          <w:shd w:val="clear" w:color="auto" w:fill="FFFFFF"/>
        </w:rPr>
        <w:t xml:space="preserve"> (n=300)</w:t>
      </w:r>
      <w:r w:rsidR="00BC771D">
        <w:rPr>
          <w:rFonts w:ascii="Times New Roman" w:hAnsi="Times New Roman" w:cs="Times New Roman"/>
          <w:shd w:val="clear" w:color="auto" w:fill="FFFFFF"/>
        </w:rPr>
        <w:t xml:space="preserve">, but to account for </w:t>
      </w:r>
      <w:r>
        <w:rPr>
          <w:rFonts w:ascii="Times New Roman" w:hAnsi="Times New Roman" w:cs="Times New Roman"/>
          <w:shd w:val="clear" w:color="auto" w:fill="FFFFFF"/>
        </w:rPr>
        <w:t>missing values</w:t>
      </w:r>
      <w:r w:rsidR="0006249B">
        <w:rPr>
          <w:rFonts w:ascii="Times New Roman" w:hAnsi="Times New Roman" w:cs="Times New Roman"/>
          <w:shd w:val="clear" w:color="auto" w:fill="FFFFFF"/>
        </w:rPr>
        <w:t xml:space="preserve"> and</w:t>
      </w:r>
      <w:r w:rsidR="00BC771D">
        <w:rPr>
          <w:rFonts w:ascii="Times New Roman" w:hAnsi="Times New Roman" w:cs="Times New Roman"/>
          <w:shd w:val="clear" w:color="auto" w:fill="FFFFFF"/>
        </w:rPr>
        <w:t xml:space="preserve"> uncertain response rates, larger recruitment efforts were indicated</w:t>
      </w:r>
      <w:r>
        <w:rPr>
          <w:rFonts w:ascii="Times New Roman" w:hAnsi="Times New Roman" w:cs="Times New Roman"/>
          <w:shd w:val="clear" w:color="auto" w:fill="FFFFFF"/>
        </w:rPr>
        <w:t xml:space="preserve">.  </w:t>
      </w:r>
      <w:r w:rsidR="00F512AF">
        <w:rPr>
          <w:rFonts w:ascii="Times New Roman" w:hAnsi="Times New Roman" w:cs="Times New Roman"/>
          <w:shd w:val="clear" w:color="auto" w:fill="FFFFFF"/>
        </w:rPr>
        <w:t xml:space="preserve">The research team managed these </w:t>
      </w:r>
      <w:r w:rsidR="00BA2F71">
        <w:rPr>
          <w:rFonts w:ascii="Times New Roman" w:hAnsi="Times New Roman" w:cs="Times New Roman"/>
          <w:shd w:val="clear" w:color="auto" w:fill="FFFFFF"/>
        </w:rPr>
        <w:t>risks</w:t>
      </w:r>
      <w:r w:rsidR="00F512AF">
        <w:rPr>
          <w:rFonts w:ascii="Times New Roman" w:hAnsi="Times New Roman" w:cs="Times New Roman"/>
          <w:shd w:val="clear" w:color="auto" w:fill="FFFFFF"/>
        </w:rPr>
        <w:t xml:space="preserve"> by</w:t>
      </w:r>
      <w:r>
        <w:rPr>
          <w:rFonts w:ascii="Times New Roman" w:hAnsi="Times New Roman" w:cs="Times New Roman"/>
          <w:shd w:val="clear" w:color="auto" w:fill="FFFFFF"/>
        </w:rPr>
        <w:t xml:space="preserve"> aiming to distribute 2000 questionnaires </w:t>
      </w:r>
      <w:r w:rsidR="00BC771D">
        <w:rPr>
          <w:rFonts w:ascii="Times New Roman" w:hAnsi="Times New Roman" w:cs="Times New Roman"/>
          <w:shd w:val="clear" w:color="auto" w:fill="FFFFFF"/>
        </w:rPr>
        <w:t xml:space="preserve">to achieve a sample </w:t>
      </w:r>
      <w:r w:rsidR="0006249B">
        <w:rPr>
          <w:rFonts w:ascii="Times New Roman" w:hAnsi="Times New Roman" w:cs="Times New Roman"/>
          <w:shd w:val="clear" w:color="auto" w:fill="FFFFFF"/>
        </w:rPr>
        <w:t>in excess of 300.</w:t>
      </w:r>
      <w:r w:rsidR="003535D6">
        <w:rPr>
          <w:rFonts w:ascii="Times New Roman" w:hAnsi="Times New Roman" w:cs="Times New Roman"/>
          <w:shd w:val="clear" w:color="auto" w:fill="FFFFFF"/>
        </w:rPr>
        <w:t xml:space="preserve">  For test-retest inspection, a minimum sample of 50 was sought </w:t>
      </w:r>
      <w:r w:rsidR="003535D6">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"author" : [ { "dropping-particle" : "", "family" : "Streiner", "given" : "D.L.", "non-dropping-particle" : "", "parse-names" : false, "suffix" : "" }, { "dropping-particle" : "", "family" : "Norman", "given" : "G.R.", "non-dropping-particle" : "", "parse-names" : false, "suffix" : "" } ], "edition" : "4th Editio", "id" : "ITEM-1", "issued" : { "date-parts" : [ [ "2008" ] ] }, "publisher" : "Oxford University Press", "publisher-place" : "Oxford", "title" : "Health Measurement Scales: A Practical Guide to their Development and Use", "type" : "book" }, "uris" : [ "http://www.mendeley.com/documents/?uuid=4975c826-6b6c-481a-a63b-07b46af9568c" ] } ], "mendeley" : { "formattedCitation" : "[27]", "plainTextFormattedCitation" : "[27]", "previouslyFormattedCitation" : "[27]" }, "properties" : { "noteIndex" : 0 }, "schema" : "https://github.com/citation-style-language/schema/raw/master/csl-citation.json" }</w:instrText>
      </w:r>
      <w:r w:rsidR="003535D6">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[27]</w:t>
      </w:r>
      <w:r w:rsidR="003535D6">
        <w:rPr>
          <w:rFonts w:ascii="Times New Roman" w:hAnsi="Times New Roman" w:cs="Times New Roman"/>
          <w:shd w:val="clear" w:color="auto" w:fill="FFFFFF"/>
        </w:rPr>
        <w:fldChar w:fldCharType="end"/>
      </w:r>
      <w:r w:rsidR="003535D6">
        <w:rPr>
          <w:rFonts w:ascii="Times New Roman" w:hAnsi="Times New Roman" w:cs="Times New Roman"/>
          <w:shd w:val="clear" w:color="auto" w:fill="FFFFFF"/>
        </w:rPr>
        <w:t>.</w:t>
      </w:r>
    </w:p>
    <w:p w14:paraId="69E40A79" w14:textId="77777777" w:rsidR="006B0F49" w:rsidRDefault="006B0F49" w:rsidP="00C637B3">
      <w:pPr>
        <w:spacing w:line="480" w:lineRule="auto"/>
        <w:rPr>
          <w:rFonts w:ascii="Times New Roman" w:hAnsi="Times New Roman" w:cs="Times New Roman"/>
          <w:shd w:val="clear" w:color="auto" w:fill="FFFFFF"/>
        </w:rPr>
      </w:pPr>
    </w:p>
    <w:p w14:paraId="6C72B685" w14:textId="77777777" w:rsidR="001762D2" w:rsidRPr="00E30E46" w:rsidRDefault="00B21052" w:rsidP="00C637B3">
      <w:pPr>
        <w:spacing w:line="480" w:lineRule="auto"/>
        <w:rPr>
          <w:rFonts w:ascii="Times New Roman" w:hAnsi="Times New Roman" w:cs="Times New Roman"/>
          <w:b/>
          <w:i/>
          <w:shd w:val="clear" w:color="auto" w:fill="FFFFFF"/>
        </w:rPr>
      </w:pPr>
      <w:r>
        <w:rPr>
          <w:rFonts w:ascii="Times New Roman" w:hAnsi="Times New Roman" w:cs="Times New Roman"/>
          <w:b/>
          <w:i/>
          <w:shd w:val="clear" w:color="auto" w:fill="FFFFFF"/>
        </w:rPr>
        <w:t>(iii) Psychometric a</w:t>
      </w:r>
      <w:r w:rsidR="001762D2" w:rsidRPr="00E30E46">
        <w:rPr>
          <w:rFonts w:ascii="Times New Roman" w:hAnsi="Times New Roman" w:cs="Times New Roman"/>
          <w:b/>
          <w:i/>
          <w:shd w:val="clear" w:color="auto" w:fill="FFFFFF"/>
        </w:rPr>
        <w:t>nalysis</w:t>
      </w:r>
      <w:r w:rsidR="003C1996" w:rsidRPr="00E30E46">
        <w:rPr>
          <w:rFonts w:ascii="Times New Roman" w:hAnsi="Times New Roman" w:cs="Times New Roman"/>
          <w:b/>
          <w:i/>
          <w:shd w:val="clear" w:color="auto" w:fill="FFFFFF"/>
        </w:rPr>
        <w:t xml:space="preserve"> </w:t>
      </w:r>
    </w:p>
    <w:p w14:paraId="07D1021C" w14:textId="587E0997" w:rsidR="008443C2" w:rsidRDefault="00754B70" w:rsidP="00C637B3">
      <w:pPr>
        <w:spacing w:line="480" w:lineRule="auto"/>
        <w:rPr>
          <w:rFonts w:ascii="Times New Roman" w:hAnsi="Times New Roman" w:cs="Times New Roman"/>
        </w:rPr>
      </w:pPr>
      <w:r>
        <w:rPr>
          <w:rFonts w:ascii="Times New Roman" w:hAnsi="Times New Roman" w:cs="Times New Roman"/>
        </w:rPr>
        <w:t>Dimensionality was assessed initially through</w:t>
      </w:r>
      <w:r w:rsidR="00BA2F71">
        <w:rPr>
          <w:rFonts w:ascii="Times New Roman" w:hAnsi="Times New Roman" w:cs="Times New Roman"/>
        </w:rPr>
        <w:t xml:space="preserve"> exploratory </w:t>
      </w:r>
      <w:r w:rsidR="005570C7">
        <w:rPr>
          <w:rFonts w:ascii="Times New Roman" w:hAnsi="Times New Roman" w:cs="Times New Roman"/>
        </w:rPr>
        <w:t>factor analysis</w:t>
      </w:r>
      <w:r w:rsidR="00F8324F">
        <w:rPr>
          <w:rFonts w:ascii="Times New Roman" w:hAnsi="Times New Roman" w:cs="Times New Roman"/>
        </w:rPr>
        <w:t xml:space="preserve"> (EFA)</w:t>
      </w:r>
      <w:r>
        <w:rPr>
          <w:rFonts w:ascii="Times New Roman" w:hAnsi="Times New Roman" w:cs="Times New Roman"/>
        </w:rPr>
        <w:t xml:space="preserve">.  It is known that factor analysis with Likert-type items tend to over-factorise using the eigenvalue&gt;1 rule for factor retention </w:t>
      </w:r>
      <w:r>
        <w:rPr>
          <w:rFonts w:ascii="Times New Roman" w:hAnsi="Times New Roman" w:cs="Times New Roman"/>
        </w:rPr>
        <w:fldChar w:fldCharType="begin" w:fldLock="1"/>
      </w:r>
      <w:r w:rsidR="00686BA5">
        <w:rPr>
          <w:rFonts w:ascii="Times New Roman" w:hAnsi="Times New Roman" w:cs="Times New Roman"/>
        </w:rPr>
        <w:instrText>ADDIN CSL_CITATION { "citationItems" : [ { "id" : "ITEM-1", "itemData" : { "DOI" : "10.1371/journal.pone.0118900", "ISSN" : "1932-6203", "author" : [ { "dropping-particle" : "", "family" : "Eijk", "given" : "Cees", "non-dropping-particle" : "van der", "parse-names" : false, "suffix" : "" }, { "dropping-particle" : "", "family" : "Rose", "given" : "Jonathan", "non-dropping-particle" : "", "parse-names" : false, "suffix" : "" }, { "dropping-particle" : "", "family" : "Zwick", "given" : "WR", "non-dropping-particle" : "", "parse-names" : false, "suffix" : "" }, { "dropping-particle" : "", "family" : "Velicer", "given" : "WF", "non-dropping-particle" : "", "parse-names" : false, "suffix" : "" }, { "dropping-particle" : "", "family" : "O\u2019Connor", "given" : "BP", "non-dropping-particle" : "", "parse-names" : false, "suffix" : "" }, { "dropping-particle" : "", "family" : "Larsen", "given" : "R", "non-dropping-particle" : "", "parse-names" : false, "suffix" : "" }, { "dropping-particle" : "", "family" : "Warne", "given" : "RT", "non-dropping-particle" : "", "parse-names" : false, "suffix" : "" }, { "dropping-particle" : "", "family" : "Bandalos", "given" : "DL", "non-dropping-particle" : "", "parse-names" : false, "suffix" : "" }, { "dropping-particle" : "", "family" : "Boehm-Kaufman", "given" : "MR", "non-dropping-particle" : "", "parse-names" : false, "suffix" : "" }, { "dropping-particle" : "", "family" : "Fabrigar", "given" : "LR", "non-dropping-particle" : "", "parse-names" : false, "suffix" : "" }, { "dropping-particle" : "", "family" : "Wegener", "given" : "DT", "non-dropping-particle" : "", "parse-names" : false, "suffix" : "" }, { "dropping-particle" : "", "family" : "MacCallum", "given" : "RC", "non-dropping-particle" : "", "parse-names" : false, "suffix" : "" }, { "dropping-particle" : "", "family" : "Strahan", "given" : "EJ", "non-dropping-particle" : "", "parse-names" : false, "suffix" : "" }, { "dropping-particle" : "", "family" : "Russell", "given" : "D.", "non-dropping-particle" : "", "parse-names" : false, "suffix" : "" }, { "dropping-particle" : "", "family" : "Henson", "given" : "RK", "non-dropping-particle" : "", "parse-names" : false, "suffix" : "" }, { "dropping-particle" : "", "family" : "Roberts", "given" : "JK", "non-dropping-particle" : "", "parse-names" : false, "suffix" : "" }, { "dropping-particle" : "", "family" : "Budaev", "given" : "SV", "non-dropping-particle" : "", "parse-names" : false, "suffix" : "" }, { "dropping-particle" : "", "family" : "Norris", "given" : "M", "non-dropping-particle" : "", "parse-names" : false, "suffix" : "" }, { "dropping-particle" : "", "family" : "Lecavalier", "given" : "L", "non-dropping-particle" : "", "parse-names" : false, "suffix" : "" }, { "dropping-particle" : "", "family" : "Garson", "given" : "GD", "non-dropping-particle" : "", "parse-names" : false, "suffix" : "" }, { "dropping-particle" : "", "family" : "Wilkinson", "given" : "L", "non-dropping-particle" : "", "parse-names" : false, "suffix" : "" }, { "dropping-particle" : "", "family" : "Blank", "given" : "G", "non-dropping-particle" : "", "parse-names" : false, "suffix" : "" }, { "dropping-particle" : "", "family" : "Gruber", "given" : "C", "non-dropping-particle" : "", "parse-names" : false, "suffix" : "" }, { "dropping-particle" : "", "family" : "Velicer", "given" : "WF", "non-dropping-particle" : "", "parse-names" : false, "suffix" : "" }, { "dropping-particle" : "", "family" : "Jackson", "given" : "DN", "non-dropping-particle" : "", "parse-names" : false, "suffix" : "" }, { "dropping-particle" : "", "family" : "Bentler", "given" : "PM", "non-dropping-particle" : "", "parse-names" : false, "suffix" : "" }, { "dropping-particle" : "", "family" : "Kano", "given" : "Y", "non-dropping-particle" : "", "parse-names" : false, "suffix" : "" }, { "dropping-particle" : "", "family" : "Widaman", "given" : "KF", "non-dropping-particle" : "", "parse-names" : false, "suffix" : "" }, { "dropping-particle" : "", "family" : "Gorsuch", "given" : "RL", "non-dropping-particle" : "", "parse-names" : false, "suffix" : "" }, { "dropping-particle" : "", "family" : "Flora", "given" : "DB", "non-dropping-particle" : "", "parse-names" : false, "suffix" : "" }, { "dropping-particle" : "", "family" : "LaBrish", "given" : "C", "non-dropping-particle" : "", "parse-names" : false, "suffix" : "" }, { "dropping-particle" : "", "family" : "Chalmers", "given" : "RP", "non-dropping-particle" : "", "parse-names" : false, "suffix" : "" }, { "dropping-particle" : "", "family" : "MacCallum", "given" : "RC", "non-dropping-particle" : "", "parse-names" : false, "suffix" : "" }, { "dropping-particle" : "", "family" : "Thompson", "given" : "B", "non-dropping-particle" : "", "parse-names" : false, "suffix" : "" }, { "dropping-particle" : "", "family" : "Lodge", "given" : "M", "non-dropping-particle" : "", "parse-names" : false, "suffix" : "" }, { "dropping-particle" : "", "family" : "Pallant", "given" : "J", "non-dropping-particle" : "", "parse-names" : false, "suffix" : "" }, { "dropping-particle" : "", "family" : "Byrne", "given" : "BM", "non-dropping-particle" : "", "parse-names" : false, "suffix" : "" }, { "dropping-particle" : "", "family" : "Kim", "given" : "J-O", "non-dropping-particle" : "", "parse-names" : false, "suffix" : "" }, { "dropping-particle" : "", "family" : "Mueller", "given" : "CW", "non-dropping-particle" : "", "parse-names" : false, "suffix" : "" }, { "dropping-particle" : "", "family" : "Corbetta", "given" : "P", "non-dropping-particle" : "", "parse-names" : false, "suffix" : "" }, { "dropping-particle" : "", "family" : "John", "given" : "C Reinard", "non-dropping-particle" : "", "parse-names" : false, "suffix" : "" }, { "dropping-particle" : "", "family" : "Sawaki", "given" : "Y", "non-dropping-particle" : "", "parse-names" : false, "suffix" : "" }, { "dropping-particle" : "", "family" : "Ferguson", "given" : "GA", "non-dropping-particle" : "", "parse-names" : false, "suffix" : "" }, { "dropping-particle" : "", "family" : "Olsson", "given" : "U", "non-dropping-particle" : "", "parse-names" : false, "suffix" : "" }, { "dropping-particle" : "", "family" : "Gibson", "given" : "WA", "non-dropping-particle" : "", "parse-names" : false, "suffix" : "" }, { "dropping-particle" : "", "family" : "Gorsuch", "given" : "RL", "non-dropping-particle" : "", "parse-names" : false, "suffix" : "" }, { "dropping-particle" : "Van", "family" : "Schuur", "given" : "WH", "non-dropping-particle" : "", "parse-names" : false, "suffix" : "" }, { "dropping-particle" : "", "family" : "Lee", "given" : "S-Y", "non-dropping-particle" : "", "parse-names" : false, "suffix" : "" }, { "dropping-particle" : "", "family" : "Poon", "given" : "WY", "non-dropping-particle" : "", "parse-names" : false, "suffix" : "" }, { "dropping-particle" : "", "family" : "Bentler", "given" : "PM", "non-dropping-particle" : "", "parse-names" : false, "suffix" : "" }, { "dropping-particle" : "", "family" : "Holgado-Tello", "given" : "FP", "non-dropping-particle" : "", "parse-names" : false, "suffix" : "" }, { "dropping-particle" : "", "family" : "Chacon-Moscoso", "given" : "S", "non-dropping-particle" : "", "parse-names" : false, "suffix" : "" }, { "dropping-particle" : "", "family" : "Barbero-Garcia", "given" : "I", "non-dropping-particle" : "", "parse-names" : false, "suffix" : "" }, { "dropping-particle" : "", "family" : "Vila-Abad", "given" : "E", "non-dropping-particle" : "", "parse-names" : false, "suffix" : "" }, { "dropping-particle" : "", "family" : "Flora", "given" : "DB", "non-dropping-particle" : "", "parse-names" : false, "suffix" : "" }, { "dropping-particle" : "", "family" : "Curran", "given" : "PJ", "non-dropping-particle" : "", "parse-names" : false, "suffix" : "" }, { "dropping-particle" : "", "family" : "Forero", "given" : "CG", "non-dropping-particle" : "", "parse-names" : false, "suffix" : "" }, { "dropping-particle" : "", "family" : "Maydeu-Olivares", "given" : "A", "non-dropping-particle" : "", "parse-names" : false, "suffix" : "" }, { "dropping-particle" : "", "family" : "Gallardo-Pujol", "given" : "D", "non-dropping-particle" : "", "parse-names" : false, "suffix" : "" }, { "dropping-particle" : "", "family" : "Lance", "given" : "CE", "non-dropping-particle" : "", "parse-names" : false, "suffix" : "" }, { "dropping-particle" : "", "family" : "Butts", "given" : "MM", "non-dropping-particle" : "", "parse-names" : false, "suffix" : "" }, { "dropping-particle" : "", "family" : "Michels", "given" : "LC", "non-dropping-particle" : "", "parse-names" : false, "suffix" : "" }, { "dropping-particle" : "", "family" : "Jolliffe", "given" : "IT", "non-dropping-particle" : "", "parse-names" : false, "suffix" : "" }, { "dropping-particle" : "", "family" : "Mimiaga", "given" : "MJ", "non-dropping-particle" : "", "parse-names" : false, "suffix" : "" }, { "dropping-particle" : "", "family" : "Skeer", "given" : "M", "non-dropping-particle" : "", "parse-names" : false, "suffix" : "" }, { "dropping-particle" : "", "family" : "KHmSafren", "given" : "SA Mayer", "non-dropping-particle" : "", "parse-names" : false, "suffix" : "" }, { "dropping-particle" : "", "family" : "Smith", "given" : "RM", "non-dropping-particle" : "", "parse-names" : false, "suffix" : "" }, { "dropping-particle" : "", "family" : "Miao", "given" : "CY", "non-dropping-particle" : "", "parse-names" : false, "suffix" : "" }, { "dropping-particle" : "", "family" : "Zientek", "given" : "LR", "non-dropping-particle" : "", "parse-names" : false, "suffix" : "" }, { "dropping-particle" : "", "family" : "Thompson", "given" : "B", "non-dropping-particle" : "", "parse-names" : false, "suffix" : "" }, { "dropping-particle" : "", "family" : "Nunnally", "given" : "JC", "non-dropping-particle" : "", "parse-names" : false, "suffix" : "" }, { "dropping-particle" : "", "family" : "Bernstein", "given" : "IH", "non-dropping-particle" : "", "parse-names" : false, "suffix" : "" }, { "dropping-particle" : "", "family" : "Cliff", "given" : "N", "non-dropping-particle" : "", "parse-names" : false, "suffix" : "" }, { "dropping-particle" : "", "family" : "Revelle", "given" : "W", "non-dropping-particle" : "", "parse-names" : false, "suffix" : "" }, { "dropping-particle" : "", "family" : "Rocklin", "given" : "T", "non-dropping-particle" : "", "parse-names" : false, "suffix" : "" }, { "dropping-particle" : "", "family" : "Fabrigar", "given" : "LR", "non-dropping-particle" : "", "parse-names" : false, "suffix" : "" }, { "dropping-particle" : "", "family" : "Wegener", "given" : "DT", "non-dropping-particle" : "", "parse-names" : false, "suffix" : "" }, { "dropping-particle" : "", "family" : "Velicer", "given" : "WF", "non-dropping-particle" : "", "parse-names" : false, "suffix" : "" }, { "dropping-particle" : "", "family" : "Eaton", "given" : "CA", "non-dropping-particle" : "", "parse-names" : false, "suffix" : "" }, { "dropping-particle" : "", "family" : "Fava", "given" : "JL", "non-dropping-particle" : "", "parse-names" : false, "suffix" : "" }, { "dropping-particle" : "", "family" : "Conway", "given" : "JM", "non-dropping-particle" : "", "parse-names" : false, "suffix" : "" }, { "dropping-particle" : "", "family" : "Huffcut", "given" : "AL", "non-dropping-particle" : "", "parse-names" : false, "suffix" : "" }, { "dropping-particle" : "", "family" : "Cattell", "given" : "RB", "non-dropping-particle" : "", "parse-names" : false, "suffix" : "" }, { "dropping-particle" : "", "family" : "Floyd", "given" : "FJ", "non-dropping-particle" : "", "parse-names" : false, "suffix" : "" }, { "dropping-particle" : "", "family" : "Widaman", "given" : "KF", "non-dropping-particle" : "", "parse-names" : false, "suffix" : "" }, { "dropping-particle" : "", "family" : "Ra\u00eeche", "given" : "G", "non-dropping-particle" : "", "parse-names" : false, "suffix" : "" }, { "dropping-particle" : "", "family" : "Walls", "given" : "TA", "non-dropping-particle" : "", "parse-names" : false, "suffix" : "" }, { "dropping-particle" : "", "family" : "Magis", "given" : "D", "non-dropping-particle" : "", "parse-names" : false, "suffix" : "" }, { "dropping-particle" : "", "family" : "Riopel", "given" : "M", "non-dropping-particle" : "", "parse-names" : false, "suffix" : "" }, { "dropping-particle" : "", "family" : "Blais", "given" : "J-G", "non-dropping-particle" : "", "parse-names" : false, "suffix" : "" }, { "dropping-particle" : "", "family" : "Ruscio", "given" : "J", "non-dropping-particle" : "", "parse-names" : false, "suffix" : "" }, { "dropping-particle" : "", "family" : "Roche", "given" : "B", "non-dropping-particle" : "", "parse-names" : false, "suffix" : "" }, { "dropping-particle" : "", "family" : "Horn", "given" : "JL", "non-dropping-particle" : "", "parse-names" : false, "suffix" : "" }, { "dropping-particle" : "", "family" : "Timmerman", "given" : "ME", "non-dropping-particle" : "", "parse-names" : false, "suffix" : "" }, { "dropping-particle" : "", "family" : "Lorenzo-Seva", "given" : "U", "non-dropping-particle" : "", "parse-names" : false, "suffix" : "" }, { "dropping-particle" : "", "family" : "Hubbard", "given" : "R", "non-dropping-particle" : "", "parse-names" : false, "suffix" : "" }, { "dropping-particle" : "", "family" : "Allen", "given" : "SJ", "non-dropping-particle" : "", "parse-names" : false, "suffix" : "" }, { "dropping-particle" : "", "family" : "Humphreys", "given" : "LG", "non-dropping-particle" : "", "parse-names" : false, "suffix" : "" }, { "dropping-particle" : "", "family" : "Jr", "given" : "RG Montanelli", "non-dropping-particle" : "", "parse-names" : false, "suffix" : "" }, { "dropping-particle" : "", "family" : "Cho", "given" : "SJ", "non-dropping-particle" : "", "parse-names" : false, "suffix" : "" }, { "dropping-particle" : "", "family" : "Li", "given" : "F", "non-dropping-particle" : "", "parse-names" : false, "suffix" : "" }, { "dropping-particle" : "", "family" : "Bandalos", "given" : "DL", "non-dropping-particle" : "", "parse-names" : false, "suffix" : "" }, { "dropping-particle" : "", "family" : "Glorfeld", "given" : "LW", "non-dropping-particle" : "", "parse-names" : false, "suffix" : "" }, { "dropping-particle" : "", "family" : "Ledesma", "given" : "RD", "non-dropping-particle" : "", "parse-names" : false, "suffix" : "" }, { "dropping-particle" : "", "family" : "Valero-Mora", "given" : "P", "non-dropping-particle" : "", "parse-names" : false, "suffix" : "" }, { "dropping-particle" : "", "family" : "Basto", "given" : "M", "non-dropping-particle" : "", "parse-names" : false, "suffix" : "" }, { "dropping-particle" : "", "family" : "Pereira", "given" : "JM", "non-dropping-particle" : "", "parse-names" : false, "suffix" : "" }, { "dropping-particle" : "", "family" : "Courtney", "given" : "MGR", "non-dropping-particle" : "", "parse-names" : false, "suffix" : "" }, { "dropping-particle" : "", "family" : "Schmitt", "given" : "TA", "non-dropping-particle" : "", "parse-names" : false, "suffix" : "" }, { "dropping-particle" : "", "family" : "Muth\u00e9n", "given" : "LK", "non-dropping-particle" : "", "parse-names" : false, "suffix" : "" }, { "dropping-particle" : "", "family" : "Muth\u00e9n", "given" : "BO", "non-dropping-particle" : "", "parse-names" : false, "suffix" : "" }, { "dropping-particle" : "", "family" : "Preacher", "given" : "KJ", "non-dropping-particle" : "", "parse-names" : false, "suffix" : "" }, { "dropping-particle" : "", "family" : "Zhang", "given" : "G", "non-dropping-particle" : "", "parse-names" : false, "suffix" : "" }, { "dropping-particle" : "", "family" : "Kim", "given" : "C", "non-dropping-particle" : "", "parse-names" : false, "suffix" : "" }, { "dropping-particle" : "", "family" : "Mels", "given" : "G", "non-dropping-particle" : "", "parse-names" : false, "suffix" : "" }, { "dropping-particle" : "", "family" : "Browne", "given" : "MW", "non-dropping-particle" : "", "parse-names" : false, "suffix" : "" }, { "dropping-particle" : "", "family" : "Cudeck", "given" : "R", "non-dropping-particle" : "", "parse-names" : false, "suffix" : "" }, { "dropping-particle" : "", "family" : "Bentler", "given" : "PM", "non-dropping-particle" : "", "parse-names" : false, "suffix" : "" }, { "dropping-particle" : "", "family" : "Asparouhov", "given" : "T", "non-dropping-particle" : "", "parse-names" : false, "suffix" : "" }, { "dropping-particle" : "", "family" : "Muthen", "given" : "B", "non-dropping-particle" : "", "parse-names" : false, "suffix" : "" }, { "dropping-particle" : "", "family" : "Saris", "given" : "WE", "non-dropping-particle" : "", "parse-names" : false, "suffix" : "" }, { "dropping-particle" : "", "family" : "Satorra", "given" : "A", "non-dropping-particle" : "", "parse-names" : false, "suffix" : "" }, { "dropping-particle" : "van der", "family" : "Veld", "given" : "W", "non-dropping-particle" : "", "parse-names" : false, "suffix" : "" }, { "dropping-particle" : "", "family" : "Velicer", "given" : "WF", "non-dropping-particle" : "", "parse-names" : false, "suffix" : "" }, { "dropping-particle" : "", "family" : "Worthington", "given" : "RW", "non-dropping-particle" : "", "parse-names" : false, "suffix" : "" }, { "dropping-particle" : "", "family" : "Whittaker", "given" : "TA", "non-dropping-particle" : "", "parse-names" : false, "suffix" : "" }, { "dropping-particle" : "", "family" : "Marsh", "given" : "HW", "non-dropping-particle" : "", "parse-names" : false, "suffix" : "" }, { "dropping-particle" : "", "family" : "Muth\u00e9n", "given" : "B", "non-dropping-particle" : "", "parse-names" : false, "suffix" : "" }, { "dropping-particle" : "", "family" : "Asparouhov", "given" : "A", "non-dropping-particle" : "", "parse-names" : false, "suffix" : "" }, { "dropping-particle" : "", "family" : "Marsh", "given" : "HW", "non-dropping-particle" : "", "parse-names" : false, "suffix" : "" }, { "dropping-particle" : "", "family" : "Liem", "given" : "G AD", "non-dropping-particle" : "", "parse-names" : false, "suffix" : "" }, { "dropping-particle" : "", "family" : "Martin", "given" : "AJ", "non-dropping-particle" : "", "parse-names" : false, "suffix" : "" }, { "dropping-particle" : "", "family" : "Morin", "given" : "AJS", "non-dropping-particle" : "", "parse-names" : false, "suffix" : "" }, { "dropping-particle" : "", "family" : "Nagengast", "given" : "B", "non-dropping-particle" : "", "parse-names" : false, "suffix" : "" }, { "dropping-particle" : "", "family" : "Bartholomew", "given" : "DJ", "non-dropping-particle" : "", "parse-names" : false, "suffix" : "" }, { "dropping-particle" : "", "family" : "Rice", "given" : "SA", "non-dropping-particle" : "", "parse-names" : false, "suffix" : "" }, { "dropping-particle" : "", "family" : "Frankfort-Nachmias", "given" : "C", "non-dropping-particle" : "", "parse-names" : false, "suffix" : "" }, { "dropping-particle" : "", "family" : "Leon-Guerrero", "given" : "A", "non-dropping-particle" : "", "parse-names" : false, "suffix" : "" }, { "dropping-particle" : "", "family" : "Schmitt", "given" : "N", "non-dropping-particle" : "", "parse-names" : false, "suffix" : "" }, { "dropping-particle" : "", "family" : "Sijtsma", "given" : "K", "non-dropping-particle" : "", "parse-names" : false, "suffix" : "" }, { "dropping-particle" : "", "family" : "Green", "given" : "S", "non-dropping-particle" : "", "parse-names" : false, "suffix" : "" }, { "dropping-particle" : "", "family" : "Yang", "given" : "Y", "non-dropping-particle" : "", "parse-names" : false, "suffix" : "" }, { "dropping-particle" : "", "family" : "Chen", "given" : "F", "non-dropping-particle" : "", "parse-names" : false, "suffix" : "" }, { "dropping-particle" : "", "family" : "Curran", "given" : "PJ", "non-dropping-particle" : "", "parse-names" : false, "suffix" : "" }, { "dropping-particle" : "", "family" : "Bollen", "given" : "KJ", "non-dropping-particle" : "", "parse-names" : false, "suffix" : "" }, { "dropping-particle" : "", "family" : "Kirby", "given" : "J", "non-dropping-particle" : "", "parse-names" : false, "suffix" : "" }, { "dropping-particle" : "", "family" : "Paxton", "given" : "P", "non-dropping-particle" : "", "parse-names" : false, "suffix" : "" }, { "dropping-particle" : "", "family" : "Olsson", "given" : "UH", "non-dropping-particle" : "", "parse-names" : false, "suffix" : "" }, { "dropping-particle" : "", "family" : "Foss", "given" : "T", "non-dropping-particle" : "", "parse-names" : false, "suffix" : "" }, { "dropping-particle" : "", "family" : "Troye", "given" : "SV", "non-dropping-particle" : "", "parse-names" : false, "suffix" : "" }, { "dropping-particle" : "", "family" : "Howell", "given" : "RD", "non-dropping-particle" : "", "parse-names" : false, "suffix" : "" }, { "dropping-particle" : "", "family" : "Iacobucci", "given" : "D", "non-dropping-particle" : "", "parse-names" : false, "suffix" : "" }, { "dropping-particle" : "", "family" : "Hu", "given" : "L", "non-dropping-particle" : "", "parse-names" : false, "suffix" : "" }, { "dropping-particle" : "", "family" : "Bentler", "given" : "PM", "non-dropping-particle" : "", "parse-names" : false, "suffix" : "" }, { "dropping-particle" : "", "family" : "French", "given" : "BF", "non-dropping-particle" : "", "parse-names" : false, "suffix" : "" }, { "dropping-particle" : "", "family" : "Finch", "given" : "WH", "non-dropping-particle" : "", "parse-names" : false, "suffix" : "" }, { "dropping-particle" : "", "family" : "Meade", "given" : "AW", "non-dropping-particle" : "", "parse-names" : false, "suffix" : "" }, { "dropping-particle" : "", "family" : "Lautenschlager", "given" : "GJ", "non-dropping-particle" : "", "parse-names" : false, "suffix" : "" }, { "dropping-particle" : "", "family" : "Schmitt", "given" : "N", "non-dropping-particle" : "", "parse-names" : false, "suffix" : "" }, { "dropping-particle" : "", "family" : "Kuljanin", "given" : "G", "non-dropping-particle" : "", "parse-names" : false, "suffix" : "" }, { "dropping-particle" : "", "family" : "Spitzer", "given" : "RL", "non-dropping-particle" : "", "parse-names" : false, "suffix" : "" }, { "dropping-particle" : "", "family" : "Kroenke", "given" : "K", "non-dropping-particle" : "", "parse-names" : false, "suffix" : "" }, { "dropping-particle" : "", "family" : "Williams", "given" : "JB", "non-dropping-particle" : "", "parse-names" : false, "suffix" : "" }, { "dropping-particle" : "", "family" : "L\u00f6we", "given" : "B", "non-dropping-particle" : "", "parse-names" : false, "suffix" : "" }, { "dropping-particle" : "", "family" : "Rickards", "given" : "H", "non-dropping-particle" : "", "parse-names" : false, "suffix" : "" }, { "dropping-particle" : "De", "family" : "Souza", "given" : "J", "non-dropping-particle" : "", "parse-names" : false, "suffix" : "" }, { "dropping-particle" : "", "family" : "Walsem", "given" : "M", "non-dropping-particle" : "", "parse-names" : false, "suffix" : "" }, { "dropping-particle" : "van", "family" : "Duijn", "given" : "E", "non-dropping-particle" : "", "parse-names" : false, "suffix" : "" }, { "dropping-particle" : "", "family" : "Simpson", "given" : "SA", "non-dropping-particle" : "", "parse-names" : false, "suffix" : "" }, { "dropping-particle" : "", "family" : "Squitieri", "given" : "F", "non-dropping-particle" : "", "parse-names" : false, "suffix" : "" }, { "dropping-particle" : "", "family" : "Campbell", "given" : "DT", "non-dropping-particle" : "", "parse-names" : false, "suffix" : "" }, { "dropping-particle" : "", "family" : "Fiske", "given" : "D W", "non-dropping-particle" : "", "parse-names" : false, "suffix" : "" }, { "dropping-particle" : "", "family" : "Figueredo", "given" : "A", "non-dropping-particle" : "", "parse-names" : false, "suffix" : "" }, { "dropping-particle" : "", "family" : "Ferketich", "given" : "S", "non-dropping-particle" : "", "parse-names" : false, "suffix" : "" }, { "dropping-particle" : "", "family" : "Knapp", "given" : "T", "non-dropping-particle" : "", "parse-names" : false, "suffix" : "" }, { "dropping-particle" : "", "family" : "Eid", "given" : "M", "non-dropping-particle" : "", "parse-names" : false, "suffix" : "" }, { "dropping-particle" : "", "family" : "Rose", "given" : "J", "non-dropping-particle" : "", "parse-names" : false, "suffix" : "" }, { "dropping-particle" : "", "family" : "Rasch", "given" : "G", "non-dropping-particle" : "", "parse-names" : false, "suffix" : "" }, { "dropping-particle" : "", "family" : "Bond", "given" : "T", "non-dropping-particle" : "", "parse-names" : false, "suffix" : "" }, { "dropping-particle" : "", "family" : "Fox", "given" : "CM", "non-dropping-particle" : "", "parse-names" : false, "suffix" : "" }, { "dropping-particle" : "", "family" : "Mokken", "given" : "RJ", "non-dropping-particle" : "", "parse-names" : false, "suffix" : "" }, { "dropping-particle" : "Van", "family" : "Schuur", "given" : "WH", "non-dropping-particle" : "", "parse-names" : false, "suffix" : "" }, { "dropping-particle" : "Van der", "family" : "Linden", "given" : "WJ", "non-dropping-particle" : "", "parse-names" : false, "suffix" : "" }, { "dropping-particle" : "", "family" : "Hambleton", "given" : "RK", "non-dropping-particle" : "", "parse-names" : false, "suffix" : "" }, { "dropping-particle" : "De", "family" : "Boeck", "given" : "P", "non-dropping-particle" : "", "parse-names" : false, "suffix" : "" }, { "dropping-particle" : "", "family" : "Wilson", "given" : "M", "non-dropping-particle" : "", "parse-names" : false, "suffix" : "" }, { "dropping-particle" : "", "family" : "Sijtsma", "given" : "K", "non-dropping-particle" : "", "parse-names" : false, "suffix" : "" }, { "dropping-particle" : "", "family" : "Embretson", "given" : "S", "non-dropping-particle" : "", "parse-names" : false, "suffix" : "" }, { "dropping-particle" : "", "family" : "Reise", "given" : "SP", "non-dropping-particle" : "", "parse-names" : false, "suffix" : "" }, { "dropping-particle" : "", "family" : "Reckase", "given" : "MD", "non-dropping-particle" : "", "parse-names" : false, "suffix" : "" }, { "dropping-particle" : "", "family" : "Hagenaars", "given" : "JA", "non-dropping-particle" : "", "parse-names" : false, "suffix" : "" }, { "dropping-particle" : "", "family" : "McCutcheon", "given" : "AL", "non-dropping-particle" : "", "parse-names" : false, "suffix" : "" }, { "dropping-particle" : "", "family" : "Vermunt", "given" : "JK", "non-dropping-particle" : "", "parse-names" : false, "suffix" : "" }, { "dropping-particle" : "", "family" : "Magidson", "given" : "J", "non-dropping-particle" : "", "parse-names" : false, "suffix" : "" }, { "dropping-particle" : "", "family" : "Skrondal", "given" : "A", "non-dropping-particle" : "", "parse-names" : false, "suffix" : "" }, { "dropping-particle" : "", "family" : "Rabe-Hesketh", "given" : "S", "non-dropping-particle" : "", "parse-names" : false, "suffix" : "" }, { "dropping-particle" : "", "family" : "Kankara\u0161", "given" : "M", "non-dropping-particle" : "", "parse-names" : false, "suffix" : "" }, { "dropping-particle" : "", "family" : "Vermunt", "given" : "JK", "non-dropping-particle" : "", "parse-names" : false, "suffix" : "" }, { "dropping-particle" : "", "family" : "Moors", "given" : "G", "non-dropping-particle" : "", "parse-names" : false, "suffix" : "" } ], "container-title" : "PLOS ONE", "id" : "ITEM-1", "issue" : "3", "issued" : { "date-parts" : [ [ "2015", "3", "19" ] ] }, "page" : "e0118900", "publisher" : "Public Library of Science", "title" : "Risky Business: Factor Analysis of Survey Data \u2013 Assessing the Probability of Incorrect Dimensionalisation", "type" : "article-journal", "volume" : "10" }, "uris" : [ "http://www.mendeley.com/documents/?uuid=4199393d-bfe6-34dc-bc84-976bdfff8d0a" ] } ], "mendeley" : { "formattedCitation" : "[28]", "plainTextFormattedCitation" : "[28]", "previouslyFormattedCitation" : "[28]" }, "properties" : { "noteIndex" : 0 }, "schema" : "https://github.com/citation-style-language/schema/raw/master/csl-citation.json" }</w:instrText>
      </w:r>
      <w:r>
        <w:rPr>
          <w:rFonts w:ascii="Times New Roman" w:hAnsi="Times New Roman" w:cs="Times New Roman"/>
        </w:rPr>
        <w:fldChar w:fldCharType="separate"/>
      </w:r>
      <w:r w:rsidR="00686BA5" w:rsidRPr="00686BA5">
        <w:rPr>
          <w:rFonts w:ascii="Times New Roman" w:hAnsi="Times New Roman" w:cs="Times New Roman"/>
          <w:noProof/>
        </w:rPr>
        <w:t>[28]</w:t>
      </w:r>
      <w:r>
        <w:rPr>
          <w:rFonts w:ascii="Times New Roman" w:hAnsi="Times New Roman" w:cs="Times New Roman"/>
        </w:rPr>
        <w:fldChar w:fldCharType="end"/>
      </w:r>
      <w:r>
        <w:rPr>
          <w:rFonts w:ascii="Times New Roman" w:hAnsi="Times New Roman" w:cs="Times New Roman"/>
        </w:rPr>
        <w:t>.  P</w:t>
      </w:r>
      <w:r w:rsidR="008443C2">
        <w:rPr>
          <w:rFonts w:ascii="Times New Roman" w:hAnsi="Times New Roman" w:cs="Times New Roman"/>
        </w:rPr>
        <w:t xml:space="preserve">arallel analysis </w:t>
      </w:r>
      <w:r w:rsidR="007C74FE">
        <w:rPr>
          <w:rFonts w:ascii="Times New Roman" w:hAnsi="Times New Roman" w:cs="Times New Roman"/>
        </w:rPr>
        <w:fldChar w:fldCharType="begin" w:fldLock="1"/>
      </w:r>
      <w:r w:rsidR="00686BA5">
        <w:rPr>
          <w:rFonts w:ascii="Times New Roman" w:hAnsi="Times New Roman" w:cs="Times New Roman"/>
        </w:rPr>
        <w:instrText>ADDIN CSL_CITATION { "citationItems" : [ { "id" : "ITEM-1", "itemData" : { "author" : [ { "dropping-particle" : "", "family" : "Horn", "given" : "JL", "non-dropping-particle" : "", "parse-names" : false, "suffix" : "" } ], "container-title" : "Psychometrika", "id" : "ITEM-1", "issued" : { "date-parts" : [ [ "1965" ] ] }, "page" : "179-185", "title" : "A rationale and test for the number of factors in factor analysis", "type" : "article-journal", "volume" : "32" }, "uris" : [ "http://www.mendeley.com/documents/?uuid=1e49db33-12f4-46b3-9d83-626328291b7f" ] } ], "mendeley" : { "formattedCitation" : "[29]", "plainTextFormattedCitation" : "[29]", "previouslyFormattedCitation" : "[29]" }, "properties" : { "noteIndex" : 0 }, "schema" : "https://github.com/citation-style-language/schema/raw/master/csl-citation.json" }</w:instrText>
      </w:r>
      <w:r w:rsidR="007C74FE">
        <w:rPr>
          <w:rFonts w:ascii="Times New Roman" w:hAnsi="Times New Roman" w:cs="Times New Roman"/>
        </w:rPr>
        <w:fldChar w:fldCharType="separate"/>
      </w:r>
      <w:r w:rsidR="00686BA5" w:rsidRPr="00686BA5">
        <w:rPr>
          <w:rFonts w:ascii="Times New Roman" w:hAnsi="Times New Roman" w:cs="Times New Roman"/>
          <w:noProof/>
        </w:rPr>
        <w:t>[29]</w:t>
      </w:r>
      <w:r w:rsidR="007C74FE">
        <w:rPr>
          <w:rFonts w:ascii="Times New Roman" w:hAnsi="Times New Roman" w:cs="Times New Roman"/>
        </w:rPr>
        <w:fldChar w:fldCharType="end"/>
      </w:r>
      <w:r w:rsidR="007C74FE">
        <w:rPr>
          <w:rFonts w:ascii="Times New Roman" w:hAnsi="Times New Roman" w:cs="Times New Roman"/>
        </w:rPr>
        <w:t xml:space="preserve"> </w:t>
      </w:r>
      <w:r w:rsidR="008443C2">
        <w:rPr>
          <w:rFonts w:ascii="Times New Roman" w:hAnsi="Times New Roman" w:cs="Times New Roman"/>
        </w:rPr>
        <w:t xml:space="preserve">using polychoric correlations was </w:t>
      </w:r>
      <w:r>
        <w:rPr>
          <w:rFonts w:ascii="Times New Roman" w:hAnsi="Times New Roman" w:cs="Times New Roman"/>
        </w:rPr>
        <w:t xml:space="preserve">therefore </w:t>
      </w:r>
      <w:r w:rsidR="008443C2">
        <w:rPr>
          <w:rFonts w:ascii="Times New Roman" w:hAnsi="Times New Roman" w:cs="Times New Roman"/>
        </w:rPr>
        <w:t>undertaken</w:t>
      </w:r>
      <w:r w:rsidR="007C74FE">
        <w:rPr>
          <w:rFonts w:ascii="Times New Roman" w:hAnsi="Times New Roman" w:cs="Times New Roman"/>
        </w:rPr>
        <w:t xml:space="preserve"> using FACTOR software</w:t>
      </w:r>
      <w:r w:rsidRPr="00D06EC5">
        <w:rPr>
          <w:rFonts w:ascii="Times New Roman" w:hAnsi="Times New Roman" w:cs="Times New Roman"/>
          <w:highlight w:val="yellow"/>
        </w:rPr>
        <w:t>, with m</w:t>
      </w:r>
      <w:r w:rsidR="00E30E46" w:rsidRPr="00D06EC5">
        <w:rPr>
          <w:rFonts w:ascii="Times New Roman" w:hAnsi="Times New Roman" w:cs="Times New Roman"/>
          <w:highlight w:val="yellow"/>
        </w:rPr>
        <w:t xml:space="preserve">issing data </w:t>
      </w:r>
      <w:r w:rsidRPr="00D06EC5">
        <w:rPr>
          <w:rFonts w:ascii="Times New Roman" w:hAnsi="Times New Roman" w:cs="Times New Roman"/>
          <w:highlight w:val="yellow"/>
        </w:rPr>
        <w:t>addressed using</w:t>
      </w:r>
      <w:r w:rsidR="00E30E46" w:rsidRPr="00D06EC5">
        <w:rPr>
          <w:rFonts w:ascii="Times New Roman" w:hAnsi="Times New Roman" w:cs="Times New Roman"/>
          <w:highlight w:val="yellow"/>
        </w:rPr>
        <w:t xml:space="preserve"> </w:t>
      </w:r>
      <w:r w:rsidR="00716ECD" w:rsidRPr="00D06EC5">
        <w:rPr>
          <w:rFonts w:ascii="Times New Roman" w:hAnsi="Times New Roman" w:cs="Times New Roman"/>
          <w:highlight w:val="yellow"/>
        </w:rPr>
        <w:t xml:space="preserve">the </w:t>
      </w:r>
      <w:r w:rsidR="00D06EC5">
        <w:rPr>
          <w:rFonts w:ascii="Times New Roman" w:hAnsi="Times New Roman" w:cs="Times New Roman"/>
          <w:highlight w:val="yellow"/>
        </w:rPr>
        <w:t>(</w:t>
      </w:r>
      <w:r w:rsidR="00716ECD" w:rsidRPr="00D06EC5">
        <w:rPr>
          <w:rFonts w:ascii="Times New Roman" w:hAnsi="Times New Roman" w:cs="Times New Roman"/>
          <w:highlight w:val="yellow"/>
        </w:rPr>
        <w:t>in-built</w:t>
      </w:r>
      <w:r w:rsidR="00D06EC5">
        <w:rPr>
          <w:rFonts w:ascii="Times New Roman" w:hAnsi="Times New Roman" w:cs="Times New Roman"/>
          <w:highlight w:val="yellow"/>
        </w:rPr>
        <w:t>)</w:t>
      </w:r>
      <w:r w:rsidR="00716ECD" w:rsidRPr="00D06EC5">
        <w:rPr>
          <w:rFonts w:ascii="Times New Roman" w:hAnsi="Times New Roman" w:cs="Times New Roman"/>
          <w:highlight w:val="yellow"/>
        </w:rPr>
        <w:t xml:space="preserve"> hot-deck </w:t>
      </w:r>
      <w:r w:rsidR="00E30E46" w:rsidRPr="00D06EC5">
        <w:rPr>
          <w:rFonts w:ascii="Times New Roman" w:hAnsi="Times New Roman" w:cs="Times New Roman"/>
          <w:highlight w:val="yellow"/>
        </w:rPr>
        <w:t>multiple imputatio</w:t>
      </w:r>
      <w:r w:rsidR="00716ECD" w:rsidRPr="00D06EC5">
        <w:rPr>
          <w:rFonts w:ascii="Times New Roman" w:hAnsi="Times New Roman" w:cs="Times New Roman"/>
          <w:highlight w:val="yellow"/>
        </w:rPr>
        <w:t xml:space="preserve">n </w:t>
      </w:r>
      <w:r w:rsidR="00D06EC5">
        <w:rPr>
          <w:rFonts w:ascii="Times New Roman" w:hAnsi="Times New Roman" w:cs="Times New Roman"/>
          <w:highlight w:val="yellow"/>
        </w:rPr>
        <w:t xml:space="preserve">procedures </w:t>
      </w:r>
      <w:r w:rsidR="00716ECD" w:rsidRPr="00D06EC5">
        <w:rPr>
          <w:rFonts w:ascii="Times New Roman" w:hAnsi="Times New Roman" w:cs="Times New Roman"/>
          <w:highlight w:val="yellow"/>
        </w:rPr>
        <w:t>from five imputed datasets</w:t>
      </w:r>
      <w:r w:rsidR="00716ECD">
        <w:rPr>
          <w:rFonts w:ascii="Times New Roman" w:hAnsi="Times New Roman" w:cs="Times New Roman"/>
        </w:rPr>
        <w:t xml:space="preserve"> </w:t>
      </w:r>
      <w:r w:rsidR="00716ECD">
        <w:rPr>
          <w:rFonts w:ascii="Times New Roman" w:hAnsi="Times New Roman" w:cs="Times New Roman"/>
        </w:rPr>
        <w:fldChar w:fldCharType="begin" w:fldLock="1"/>
      </w:r>
      <w:r w:rsidR="00716ECD">
        <w:rPr>
          <w:rFonts w:ascii="Times New Roman" w:hAnsi="Times New Roman" w:cs="Times New Roman"/>
        </w:rPr>
        <w:instrText>ADDIN CSL_CITATION { "citationItems" : [ { "id" : "ITEM-1", "itemData" : { "author" : [ { "dropping-particle" : "", "family" : "Baglin", "given" : "J", "non-dropping-particle" : "", "parse-names" : false, "suffix" : "" } ], "container-title" : "Practical Assessment, Research &amp; Evaluation", "id" : "ITEM-1", "issue" : "5", "issued" : { "date-parts" : [ [ "2014" ] ] }, "page" : "1-15", "title" : "Improving your Exploratory Factor Analysis for Ordinal Data: A Demonstration using FACTOR", "type" : "article-journal", "volume" : "19" }, "uris" : [ "http://www.mendeley.com/documents/?uuid=aba373ac-1377-4777-a06f-b88d7385d997" ] } ], "mendeley" : { "formattedCitation" : "[30]", "plainTextFormattedCitation" : "[30]", "previouslyFormattedCitation" : "[30]" }, "properties" : { "noteIndex" : 0 }, "schema" : "https://github.com/citation-style-language/schema/raw/master/csl-citation.json" }</w:instrText>
      </w:r>
      <w:r w:rsidR="00716ECD">
        <w:rPr>
          <w:rFonts w:ascii="Times New Roman" w:hAnsi="Times New Roman" w:cs="Times New Roman"/>
        </w:rPr>
        <w:fldChar w:fldCharType="separate"/>
      </w:r>
      <w:r w:rsidR="00716ECD" w:rsidRPr="00686BA5">
        <w:rPr>
          <w:rFonts w:ascii="Times New Roman" w:hAnsi="Times New Roman" w:cs="Times New Roman"/>
          <w:noProof/>
        </w:rPr>
        <w:t>[30]</w:t>
      </w:r>
      <w:r w:rsidR="00716ECD">
        <w:rPr>
          <w:rFonts w:ascii="Times New Roman" w:hAnsi="Times New Roman" w:cs="Times New Roman"/>
        </w:rPr>
        <w:fldChar w:fldCharType="end"/>
      </w:r>
      <w:r w:rsidR="00E30E46">
        <w:rPr>
          <w:rFonts w:ascii="Times New Roman" w:hAnsi="Times New Roman" w:cs="Times New Roman"/>
        </w:rPr>
        <w:t xml:space="preserve">.  </w:t>
      </w:r>
      <w:r w:rsidR="008443C2">
        <w:rPr>
          <w:rFonts w:ascii="Times New Roman" w:hAnsi="Times New Roman" w:cs="Times New Roman"/>
        </w:rPr>
        <w:t>A factor was only retained if its eigenvalue exceeded its counterpart obtained</w:t>
      </w:r>
      <w:r w:rsidR="005B26B2">
        <w:rPr>
          <w:rFonts w:ascii="Times New Roman" w:hAnsi="Times New Roman" w:cs="Times New Roman"/>
        </w:rPr>
        <w:t xml:space="preserve"> from randomly generated data.  </w:t>
      </w:r>
      <w:r w:rsidR="00B21052">
        <w:rPr>
          <w:rFonts w:ascii="Times New Roman" w:hAnsi="Times New Roman" w:cs="Times New Roman"/>
        </w:rPr>
        <w:t>A</w:t>
      </w:r>
      <w:r w:rsidR="005B26B2">
        <w:rPr>
          <w:rFonts w:ascii="Times New Roman" w:hAnsi="Times New Roman" w:cs="Times New Roman"/>
        </w:rPr>
        <w:t>n oblique rotation allowed for correlated factors</w:t>
      </w:r>
      <w:r w:rsidR="0089551A">
        <w:rPr>
          <w:rFonts w:ascii="Times New Roman" w:hAnsi="Times New Roman" w:cs="Times New Roman"/>
        </w:rPr>
        <w:t>.</w:t>
      </w:r>
      <w:r w:rsidR="005B26B2">
        <w:rPr>
          <w:rFonts w:ascii="Times New Roman" w:hAnsi="Times New Roman" w:cs="Times New Roman"/>
        </w:rPr>
        <w:t xml:space="preserve">  </w:t>
      </w:r>
    </w:p>
    <w:p w14:paraId="784A8DF6" w14:textId="77777777" w:rsidR="008443C2" w:rsidRDefault="008443C2" w:rsidP="00C637B3">
      <w:pPr>
        <w:spacing w:line="480" w:lineRule="auto"/>
        <w:rPr>
          <w:rFonts w:ascii="Times New Roman" w:hAnsi="Times New Roman" w:cs="Times New Roman"/>
        </w:rPr>
      </w:pPr>
    </w:p>
    <w:p w14:paraId="5F35137F" w14:textId="165D4C1E" w:rsidR="007F7584" w:rsidRDefault="008443C2"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The researchers then sought to reduce the item-set to improv</w:t>
      </w:r>
      <w:r w:rsidR="00C74FAC">
        <w:rPr>
          <w:rFonts w:ascii="Times New Roman" w:hAnsi="Times New Roman" w:cs="Times New Roman"/>
          <w:shd w:val="clear" w:color="auto" w:fill="FFFFFF"/>
        </w:rPr>
        <w:t xml:space="preserve">e its efficiency using widely-applied </w:t>
      </w:r>
      <w:r w:rsidR="005B26B2">
        <w:rPr>
          <w:rFonts w:ascii="Times New Roman" w:hAnsi="Times New Roman" w:cs="Times New Roman"/>
          <w:shd w:val="clear" w:color="auto" w:fill="FFFFFF"/>
        </w:rPr>
        <w:t>metrics</w:t>
      </w:r>
      <w:r w:rsidR="00C74FAC">
        <w:rPr>
          <w:rFonts w:ascii="Times New Roman" w:hAnsi="Times New Roman" w:cs="Times New Roman"/>
          <w:shd w:val="clear" w:color="auto" w:fill="FFFFFF"/>
        </w:rPr>
        <w:t xml:space="preserve"> to identify potential weakness</w:t>
      </w:r>
      <w:r w:rsidR="00980A36">
        <w:rPr>
          <w:rFonts w:ascii="Times New Roman" w:hAnsi="Times New Roman" w:cs="Times New Roman"/>
          <w:shd w:val="clear" w:color="auto" w:fill="FFFFFF"/>
        </w:rPr>
        <w:t xml:space="preserve"> (See Box 1)</w:t>
      </w:r>
      <w:r>
        <w:rPr>
          <w:rFonts w:ascii="Times New Roman" w:hAnsi="Times New Roman" w:cs="Times New Roman"/>
          <w:shd w:val="clear" w:color="auto" w:fill="FFFFFF"/>
        </w:rPr>
        <w:t xml:space="preserve">.  </w:t>
      </w:r>
      <w:r w:rsidR="00980A36">
        <w:rPr>
          <w:rFonts w:ascii="Times New Roman" w:hAnsi="Times New Roman" w:cs="Times New Roman"/>
          <w:shd w:val="clear" w:color="auto" w:fill="FFFFFF"/>
        </w:rPr>
        <w:t>Whilst the literature provide some decision-rules for choosing items</w:t>
      </w:r>
      <w:r w:rsidR="00BA145D">
        <w:rPr>
          <w:rFonts w:ascii="Times New Roman" w:hAnsi="Times New Roman" w:cs="Times New Roman"/>
          <w:shd w:val="clear" w:color="auto" w:fill="FFFFFF"/>
        </w:rPr>
        <w:t xml:space="preserve"> </w:t>
      </w:r>
      <w:r w:rsidR="00EB54ED">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"author" : [ { "dropping-particle" : "", "family" : "Nunnally", "given" : "JC", "non-dropping-particle" : "", "parse-names" : false, "suffix" : "" }, { "dropping-particle" : "", "family" : "Bernstein", "given" : "IH", "non-dropping-particle" : "", "parse-names" : false, "suffix" : "" } ], "edition" : "3rd", "id" : "ITEM-1", "issued" : { "date-parts" : [ [ "1994" ] ] }, "publisher" : "McGraw-Hill", "publisher-place" : "New York", "title" : "Psychometric Theory", "type" : "book" }, "uris" : [ "http://www.mendeley.com/documents/?uuid=72d104d4-45aa-4985-b2a2-2b9ccb6a5b59" ] } ], "mendeley" : { "formattedCitation" : "[31]", "plainTextFormattedCitation" : "[31]", "previouslyFormattedCitation" : "[31]" }, "properties" : { "noteIndex" : 0 }, "schema" : "https://github.com/citation-style-language/schema/raw/master/csl-citation.json" }</w:instrText>
      </w:r>
      <w:r w:rsidR="00EB54ED">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[31]</w:t>
      </w:r>
      <w:r w:rsidR="00EB54ED">
        <w:rPr>
          <w:rFonts w:ascii="Times New Roman" w:hAnsi="Times New Roman" w:cs="Times New Roman"/>
          <w:shd w:val="clear" w:color="auto" w:fill="FFFFFF"/>
        </w:rPr>
        <w:fldChar w:fldCharType="end"/>
      </w:r>
      <w:r w:rsidR="00980A36">
        <w:rPr>
          <w:rFonts w:ascii="Times New Roman" w:hAnsi="Times New Roman" w:cs="Times New Roman"/>
          <w:shd w:val="clear" w:color="auto" w:fill="FFFFFF"/>
        </w:rPr>
        <w:t>, modern guidance suggests these should not be applied mechanically</w:t>
      </w:r>
      <w:r w:rsidR="002E041E">
        <w:rPr>
          <w:rFonts w:ascii="Times New Roman" w:hAnsi="Times New Roman" w:cs="Times New Roman"/>
          <w:shd w:val="clear" w:color="auto" w:fill="FFFFFF"/>
        </w:rPr>
        <w:t xml:space="preserve"> </w:t>
      </w:r>
      <w:r w:rsidR="00C74FAC">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"author" : [ { "dropping-particle" : "", "family" : "Vet", "given" : "Henrica", "non-dropping-particle" : "de", "parse-names" : false, "suffix" : "" }, { "dropping-particle" : "", "family" : "Terwee", "given" : "Caroline", "non-dropping-particle" : "", "parse-names" : false, "suffix" : "" }, { "dropping-particle" : "", "family" : "Mokkink", "given" : "Lidwine", "non-dropping-particle" : "", "parse-names" : false, "suffix" : "" }, { "dropping-particle" : "", "family" : "Knol", "given" : "Dirk", "non-dropping-particle" : "", "parse-names" : false, "suffix" : "" } ], "id" : "ITEM-1", "issued" : { "date-parts" : [ [ "2011" ] ] }, "publisher" : "Cambridge University Press", "publisher-place" : "Cambridge", "title" : "Measurement in medicine", "type" : "book" }, "uris" : [ "http://www.mendeley.com/documents/?uuid=199f867b-d368-48d4-b0af-f1ba4f0ab115" ] } ], "mendeley" : { "formattedCitation" : "[32]", "plainTextFormattedCitation" : "[32]", "previouslyFormattedCitation" : "[32]" }, "properties" : { "noteIndex" : 0 }, "schema" : "https://github.com/citation-style-language/schema/raw/master/csl-citation.json" }</w:instrText>
      </w:r>
      <w:r w:rsidR="00C74FAC">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[32]</w:t>
      </w:r>
      <w:r w:rsidR="00C74FAC">
        <w:rPr>
          <w:rFonts w:ascii="Times New Roman" w:hAnsi="Times New Roman" w:cs="Times New Roman"/>
          <w:shd w:val="clear" w:color="auto" w:fill="FFFFFF"/>
        </w:rPr>
        <w:fldChar w:fldCharType="end"/>
      </w:r>
      <w:r w:rsidR="00980A36">
        <w:rPr>
          <w:rFonts w:ascii="Times New Roman" w:hAnsi="Times New Roman" w:cs="Times New Roman"/>
          <w:shd w:val="clear" w:color="auto" w:fill="FFFFFF"/>
        </w:rPr>
        <w:t xml:space="preserve">, with greater weight attached to </w:t>
      </w:r>
      <w:r>
        <w:rPr>
          <w:rFonts w:ascii="Times New Roman" w:hAnsi="Times New Roman" w:cs="Times New Roman"/>
          <w:shd w:val="clear" w:color="auto" w:fill="FFFFFF"/>
        </w:rPr>
        <w:t xml:space="preserve">the value of the item’s </w:t>
      </w:r>
      <w:r w:rsidR="00D429CB">
        <w:rPr>
          <w:rFonts w:ascii="Times New Roman" w:hAnsi="Times New Roman" w:cs="Times New Roman"/>
          <w:shd w:val="clear" w:color="auto" w:fill="FFFFFF"/>
        </w:rPr>
        <w:t>wording/</w:t>
      </w:r>
      <w:r>
        <w:rPr>
          <w:rFonts w:ascii="Times New Roman" w:hAnsi="Times New Roman" w:cs="Times New Roman"/>
          <w:shd w:val="clear" w:color="auto" w:fill="FFFFFF"/>
        </w:rPr>
        <w:t>content</w:t>
      </w:r>
      <w:r w:rsidR="002E041E">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Transparency in this process </w:t>
      </w:r>
      <w:r w:rsidR="001612C7">
        <w:rPr>
          <w:rFonts w:ascii="Times New Roman" w:hAnsi="Times New Roman" w:cs="Times New Roman"/>
          <w:shd w:val="clear" w:color="auto" w:fill="FFFFFF"/>
        </w:rPr>
        <w:t xml:space="preserve">is regarded as crucial </w:t>
      </w:r>
      <w:r w:rsidR="001612C7">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"10.1016/J.JCLINEPI.2012.12.015", "ISSN" : "0895-4356", "abstract" : "OBJECTIVE\nTo review current practice and update guidelines for the methodology of shortening composite measurement scales (CMSs). \n\nSTUDY DESIGN AND SETTING\nA literature review gathered data on 91 shortening processes from 1995 to 2009. The validity of the initial CMS, the shortening methods, and the validity of the derived short-form scales were examined. The results were compared with those from a previous literature review (articles from 1985 to 1995) to develop updated guidelines for CMS shortening. \n\nRESULTS\nThe literature review revealed a persisting lack of use of rigorous methodology for CMS shortening. Of the 91 cases of CMS shortening, 36 combined a content approach and a statistical approach; 45 used only a statistical approach and 10 (11%) only a content approach. The updated guidelines deal with the validity and conceptual model of the initial CMS, the preservation of content and psychometric properties during shortening, the selection of items, and the validation of the short form. \n\nCONCLUSION\nItem reduction based on a rigorous methodology is necessary if the short-form instrument aims to maintain the validity and other measurement properties of the parent instrument, which in turn supports application in research and clinical practice.", "author" : [ { "dropping-particle" : "", "family" : "Goetz", "given" : "Christophe", "non-dropping-particle" : "", "parse-names" : false, "suffix" : "" }, { "dropping-particle" : "", "family" : "Coste", "given" : "Jo\u00ebl", "non-dropping-particle" : "", "parse-names" : false, "suffix" : "" }, { "dropping-particle" : "", "family" : "Lemetayer", "given" : "Fabienne", "non-dropping-particle" : "", "parse-names" : false, "suffix" : "" }, { "dropping-particle" : "", "family" : "Rat", "given" : "Anne-Christine", "non-dropping-particle" : "", "parse-names" : false, "suffix" : "" }, { "dropping-particle" : "", "family" : "Montel", "given" : "S\u00e9bastien", "non-dropping-particle" : "", "parse-names" : false, "suffix" : "" }, { "dropping-particle" : "", "family" : "Recchia", "given" : "Sophie", "non-dropping-particle" : "", "parse-names" : false, "suffix" : "" }, { "dropping-particle" : "", "family" : "Debouverie", "given" : "Marc", "non-dropping-particle" : "", "parse-names" : false, "suffix" : "" }, { "dropping-particle" : "", "family" : "Pouchot", "given" : "Jacques", "non-dropping-particle" : "", "parse-names" : false, "suffix" : "" }, { "dropping-particle" : "", "family" : "Spitz", "given" : "Elisabeth", "non-dropping-particle" : "", "parse-names" : false, "suffix" : "" }, { "dropping-particle" : "", "family" : "Guillemin", "given" : "Francis", "non-dropping-particle" : "", "parse-names" : false, "suffix" : "" } ], "container-title" : "Journal of Clinical Epidemiology", "id" : "ITEM-1", "issue" : "7", "issued" : { "date-parts" : [ [ "2013", "7", "1" ] ] }, "page" : "710-718", "publisher" : "Pergamon", "title" : "Item reduction based on rigorous methodological guidelines is necessary to maintain validity when shortening composite measurement scales", "type" : "article-journal", "volume" : "66" }, "uris" : [ "http://www.mendeley.com/documents/?uuid=1b36949e-8b88-3a07-ab2e-e42508e3854a" ] } ], "mendeley" : { "formattedCitation" : "[33]", "plainTextFormattedCitation" : "[33]", "previouslyFormattedCitation" : "[33]" }, "properties" : { "noteIndex" : 0 }, "schema" : "https://github.com/citation-style-language/schema/raw/master/csl-citation.json" }</w:instrText>
      </w:r>
      <w:r w:rsidR="001612C7">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[33]</w:t>
      </w:r>
      <w:r w:rsidR="001612C7">
        <w:rPr>
          <w:rFonts w:ascii="Times New Roman" w:hAnsi="Times New Roman" w:cs="Times New Roman"/>
          <w:shd w:val="clear" w:color="auto" w:fill="FFFFFF"/>
        </w:rPr>
        <w:fldChar w:fldCharType="end"/>
      </w:r>
      <w:r w:rsidR="001612C7">
        <w:rPr>
          <w:rFonts w:ascii="Times New Roman" w:hAnsi="Times New Roman" w:cs="Times New Roman"/>
          <w:shd w:val="clear" w:color="auto" w:fill="FFFFFF"/>
        </w:rPr>
        <w:t xml:space="preserve"> and </w:t>
      </w:r>
      <w:r>
        <w:rPr>
          <w:rFonts w:ascii="Times New Roman" w:hAnsi="Times New Roman" w:cs="Times New Roman"/>
          <w:shd w:val="clear" w:color="auto" w:fill="FFFFFF"/>
        </w:rPr>
        <w:t xml:space="preserve">is bolstered </w:t>
      </w:r>
      <w:r w:rsidR="001612C7">
        <w:rPr>
          <w:rFonts w:ascii="Times New Roman" w:hAnsi="Times New Roman" w:cs="Times New Roman"/>
          <w:shd w:val="clear" w:color="auto" w:fill="FFFFFF"/>
        </w:rPr>
        <w:t xml:space="preserve">here </w:t>
      </w:r>
      <w:r>
        <w:rPr>
          <w:rFonts w:ascii="Times New Roman" w:hAnsi="Times New Roman" w:cs="Times New Roman"/>
          <w:shd w:val="clear" w:color="auto" w:fill="FFFFFF"/>
        </w:rPr>
        <w:t>by describing the rationale for item exclusion as part of the findings below.</w:t>
      </w:r>
    </w:p>
    <w:p w14:paraId="661C152D" w14:textId="77777777" w:rsidR="007D7A16" w:rsidRDefault="007D7A16" w:rsidP="00E51EF6">
      <w:pPr>
        <w:autoSpaceDE w:val="0"/>
        <w:autoSpaceDN w:val="0"/>
        <w:adjustRightInd w:val="0"/>
        <w:spacing w:line="480" w:lineRule="auto"/>
        <w:rPr>
          <w:rFonts w:ascii="Times New Roman" w:hAnsi="Times New Roman" w:cs="Times New Roman"/>
          <w:shd w:val="clear" w:color="auto" w:fill="FFFFFF"/>
        </w:rPr>
      </w:pPr>
    </w:p>
    <w:p w14:paraId="70DEC39A" w14:textId="2D02D32C" w:rsidR="007D7A16" w:rsidRDefault="007D7A16" w:rsidP="00E51EF6">
      <w:pPr>
        <w:autoSpaceDE w:val="0"/>
        <w:autoSpaceDN w:val="0"/>
        <w:adjustRightInd w:val="0"/>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[Box 1]</w:t>
      </w:r>
    </w:p>
    <w:p w14:paraId="5E65579B" w14:textId="77777777" w:rsidR="007D7A16" w:rsidRDefault="007D7A16" w:rsidP="00E51EF6">
      <w:pPr>
        <w:autoSpaceDE w:val="0"/>
        <w:autoSpaceDN w:val="0"/>
        <w:adjustRightInd w:val="0"/>
        <w:spacing w:line="480" w:lineRule="auto"/>
        <w:rPr>
          <w:rFonts w:ascii="Times New Roman" w:hAnsi="Times New Roman" w:cs="Times New Roman"/>
          <w:shd w:val="clear" w:color="auto" w:fill="FFFFFF"/>
        </w:rPr>
      </w:pPr>
    </w:p>
    <w:p w14:paraId="6AF816E5" w14:textId="58CD2453" w:rsidR="00F703A4" w:rsidRDefault="003C1996" w:rsidP="00E51EF6">
      <w:pPr>
        <w:autoSpaceDE w:val="0"/>
        <w:autoSpaceDN w:val="0"/>
        <w:adjustRightInd w:val="0"/>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Moving to the shortened scale, t</w:t>
      </w:r>
      <w:r w:rsidR="00EB54ED">
        <w:rPr>
          <w:rFonts w:ascii="Times New Roman" w:hAnsi="Times New Roman" w:cs="Times New Roman"/>
          <w:shd w:val="clear" w:color="auto" w:fill="FFFFFF"/>
        </w:rPr>
        <w:t xml:space="preserve">he factor structure was re-inspected for the </w:t>
      </w:r>
      <w:r w:rsidR="0089551A">
        <w:rPr>
          <w:rFonts w:ascii="Times New Roman" w:hAnsi="Times New Roman" w:cs="Times New Roman"/>
          <w:shd w:val="clear" w:color="auto" w:fill="FFFFFF"/>
        </w:rPr>
        <w:t>retained</w:t>
      </w:r>
      <w:r w:rsidR="00EB54ED">
        <w:rPr>
          <w:rFonts w:ascii="Times New Roman" w:hAnsi="Times New Roman" w:cs="Times New Roman"/>
          <w:shd w:val="clear" w:color="auto" w:fill="FFFFFF"/>
        </w:rPr>
        <w:t xml:space="preserve"> items </w:t>
      </w:r>
      <w:r w:rsidR="00F8324F">
        <w:rPr>
          <w:rFonts w:ascii="Times New Roman" w:hAnsi="Times New Roman" w:cs="Times New Roman"/>
          <w:shd w:val="clear" w:color="auto" w:fill="FFFFFF"/>
        </w:rPr>
        <w:t>as a</w:t>
      </w:r>
      <w:r w:rsidR="00EB54ED">
        <w:rPr>
          <w:rFonts w:ascii="Times New Roman" w:hAnsi="Times New Roman" w:cs="Times New Roman"/>
          <w:shd w:val="clear" w:color="auto" w:fill="FFFFFF"/>
        </w:rPr>
        <w:t xml:space="preserve"> Confirmatory Factor Analysis</w:t>
      </w:r>
      <w:r w:rsidR="00F8324F">
        <w:rPr>
          <w:rFonts w:ascii="Times New Roman" w:hAnsi="Times New Roman" w:cs="Times New Roman"/>
          <w:shd w:val="clear" w:color="auto" w:fill="FFFFFF"/>
        </w:rPr>
        <w:t xml:space="preserve"> using a weighted least squares approach in MPlus.  This analysis compared a three-factor solution suggested by the initial EFA with a bifactor model </w:t>
      </w:r>
      <w:r w:rsidR="00F8324F">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"10.1007/s11136-007-9183-7", "ISSN" : "0962-9343", "author" : [ { "dropping-particle" : "", "family" : "Reise", "given" : "Steven P.", "non-dropping-particle" : "", "parse-names" : false, "suffix" : "" }, { "dropping-particle" : "", "family" : "Morizot", "given" : "Julien", "non-dropping-particle" : "", "parse-names" : false, "suffix" : "" }, { "dropping-particle" : "", "family" : "Hays", "given" : "Ron D.", "non-dropping-particle" : "", "parse-names" : false, "suffix" : "" } ], "container-title" : "Quality of Life Research", "id" : "ITEM-1", "issue" : "S1", "issued" : { "date-parts" : [ [ "2007", "8", "4" ] ] }, "page" : "19-31", "publisher" : "Springer Netherlands", "title" : "The role of the bifactor model in resolving dimensionality issues in health outcomes measures", "type" : "article-journal", "volume" : "16" }, "uris" : [ "http://www.mendeley.com/documents/?uuid=467b60c2-e171-355f-9cae-f81a8427264e" ] } ], "mendeley" : { "formattedCitation" : "[34]", "plainTextFormattedCitation" : "[34]", "previouslyFormattedCitation" : "[34]" }, "properties" : { "noteIndex" : 0 }, "schema" : "https://github.com/citation-style-language/schema/raw/master/csl-citation.json" }</w:instrText>
      </w:r>
      <w:r w:rsidR="00F8324F">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[34]</w:t>
      </w:r>
      <w:r w:rsidR="00F8324F">
        <w:rPr>
          <w:rFonts w:ascii="Times New Roman" w:hAnsi="Times New Roman" w:cs="Times New Roman"/>
          <w:shd w:val="clear" w:color="auto" w:fill="FFFFFF"/>
        </w:rPr>
        <w:fldChar w:fldCharType="end"/>
      </w:r>
      <w:r w:rsidR="00F8324F">
        <w:rPr>
          <w:rFonts w:ascii="Times New Roman" w:hAnsi="Times New Roman" w:cs="Times New Roman"/>
          <w:shd w:val="clear" w:color="auto" w:fill="FFFFFF"/>
        </w:rPr>
        <w:t xml:space="preserve">.  Bifactor models are used in situations in which multiple factors are highly correlated, </w:t>
      </w:r>
      <w:r w:rsidR="00310216">
        <w:rPr>
          <w:rFonts w:ascii="Times New Roman" w:hAnsi="Times New Roman" w:cs="Times New Roman"/>
          <w:shd w:val="clear" w:color="auto" w:fill="FFFFFF"/>
        </w:rPr>
        <w:t>often with dominant first factor eigenvalues,</w:t>
      </w:r>
      <w:r w:rsidR="0089551A">
        <w:rPr>
          <w:rFonts w:ascii="Times New Roman" w:hAnsi="Times New Roman" w:cs="Times New Roman"/>
          <w:shd w:val="clear" w:color="auto" w:fill="FFFFFF"/>
        </w:rPr>
        <w:t xml:space="preserve"> in</w:t>
      </w:r>
      <w:r w:rsidR="00F8324F">
        <w:rPr>
          <w:rFonts w:ascii="Times New Roman" w:hAnsi="Times New Roman" w:cs="Times New Roman"/>
          <w:shd w:val="clear" w:color="auto" w:fill="FFFFFF"/>
        </w:rPr>
        <w:t xml:space="preserve">dicating the presence of a </w:t>
      </w:r>
      <w:r w:rsidR="00FB7409">
        <w:rPr>
          <w:rFonts w:ascii="Times New Roman" w:hAnsi="Times New Roman" w:cs="Times New Roman"/>
          <w:shd w:val="clear" w:color="auto" w:fill="FFFFFF"/>
        </w:rPr>
        <w:t>‘general</w:t>
      </w:r>
      <w:r w:rsidR="00F8324F">
        <w:rPr>
          <w:rFonts w:ascii="Times New Roman" w:hAnsi="Times New Roman" w:cs="Times New Roman"/>
          <w:shd w:val="clear" w:color="auto" w:fill="FFFFFF"/>
        </w:rPr>
        <w:t xml:space="preserve"> factor</w:t>
      </w:r>
      <w:r w:rsidR="00FB7409">
        <w:rPr>
          <w:rFonts w:ascii="Times New Roman" w:hAnsi="Times New Roman" w:cs="Times New Roman"/>
          <w:shd w:val="clear" w:color="auto" w:fill="FFFFFF"/>
        </w:rPr>
        <w:t>’</w:t>
      </w:r>
      <w:r w:rsidR="00F8324F">
        <w:rPr>
          <w:rFonts w:ascii="Times New Roman" w:hAnsi="Times New Roman" w:cs="Times New Roman"/>
          <w:shd w:val="clear" w:color="auto" w:fill="FFFFFF"/>
        </w:rPr>
        <w:t xml:space="preserve"> in addition to separate </w:t>
      </w:r>
      <w:r>
        <w:rPr>
          <w:rFonts w:ascii="Times New Roman" w:hAnsi="Times New Roman" w:cs="Times New Roman"/>
          <w:shd w:val="clear" w:color="auto" w:fill="FFFFFF"/>
        </w:rPr>
        <w:t xml:space="preserve">subscales. This provides evidence supporting the use of a single summary score from items forming the individual subscales.  </w:t>
      </w:r>
      <w:r w:rsidR="00FB7409">
        <w:rPr>
          <w:rFonts w:ascii="Times New Roman" w:hAnsi="Times New Roman" w:cs="Times New Roman"/>
          <w:shd w:val="clear" w:color="auto" w:fill="FFFFFF"/>
        </w:rPr>
        <w:t>Two statistics were used to evaluate the explanatory power of a general factor in a bifactor</w:t>
      </w:r>
      <w:r w:rsidR="00E05631">
        <w:rPr>
          <w:rFonts w:ascii="Times New Roman" w:hAnsi="Times New Roman" w:cs="Times New Roman"/>
          <w:shd w:val="clear" w:color="auto" w:fill="FFFFFF"/>
        </w:rPr>
        <w:t xml:space="preserve"> </w:t>
      </w:r>
      <w:r w:rsidR="00FB7409">
        <w:rPr>
          <w:rFonts w:ascii="Times New Roman" w:hAnsi="Times New Roman" w:cs="Times New Roman"/>
          <w:shd w:val="clear" w:color="auto" w:fill="FFFFFF"/>
        </w:rPr>
        <w:t>representation: t</w:t>
      </w:r>
      <w:r>
        <w:rPr>
          <w:rFonts w:ascii="Times New Roman" w:hAnsi="Times New Roman" w:cs="Times New Roman"/>
          <w:shd w:val="clear" w:color="auto" w:fill="FFFFFF"/>
        </w:rPr>
        <w:t xml:space="preserve">he Explained Common Variance </w:t>
      </w:r>
      <w:r w:rsidR="00C06979">
        <w:rPr>
          <w:rFonts w:ascii="Times New Roman" w:hAnsi="Times New Roman" w:cs="Times New Roman"/>
          <w:shd w:val="clear" w:color="auto" w:fill="FFFFFF"/>
        </w:rPr>
        <w:t xml:space="preserve">(ECV) </w:t>
      </w:r>
      <w:r>
        <w:rPr>
          <w:rFonts w:ascii="Times New Roman" w:hAnsi="Times New Roman" w:cs="Times New Roman"/>
          <w:shd w:val="clear" w:color="auto" w:fill="FFFFFF"/>
        </w:rPr>
        <w:t xml:space="preserve">and OmegaH </w:t>
      </w:r>
      <w:r w:rsidR="00FB7409">
        <w:rPr>
          <w:rFonts w:ascii="Times New Roman" w:hAnsi="Times New Roman" w:cs="Times New Roman"/>
          <w:shd w:val="clear" w:color="auto" w:fill="FFFFFF"/>
        </w:rPr>
        <w:fldChar w:fldCharType="begin" w:fldLock="1"/>
      </w:r>
      <w:r w:rsidR="00FB7409">
        <w:rPr>
          <w:rFonts w:ascii="Times New Roman" w:hAnsi="Times New Roman" w:cs="Times New Roman"/>
          <w:shd w:val="clear" w:color="auto" w:fill="FFFFFF"/>
        </w:rPr>
        <w:instrText>ADDIN CSL_CITATION { "citationItems" : [ { "id" : "ITEM-1", "itemData" : { "DOI" : "10.1080/00223891.2015.1089249", "ISSN" : "0022-3891", "author" : [ { "dropping-particle" : "", "family" : "Rodriguez", "given" : "Anthony", "non-dropping-particle" : "", "parse-names" : false, "suffix" : "" }, { "dropping-particle" : "", "family" : "Reise", "given" : "Steven P.", "non-dropping-particle" : "", "parse-names" : false, "suffix" : "" }, { "dropping-particle" : "", "family" : "Haviland", "given" : "Mark G.", "non-dropping-particle" : "", "parse-names" : false, "suffix" : "" } ], "container-title" : "Journal of Personality Assessment", "id" : "ITEM-1", "issue" : "3", "issued" : { "date-parts" : [ [ "2016", "5", "3" ] ] }, "page" : "223-237", "title" : "Applying Bifactor Statistical Indices in the Evaluation of Psychological Measures", "type" : "article-journal", "volume" : "98" }, "uris" : [ "http://www.mendeley.com/documents/?uuid=33facb17-dae8-3bf3-8354-0d5856cd692e" ] } ], "mendeley" : { "formattedCitation" : "[35]", "plainTextFormattedCitation" : "[35]", "previouslyFormattedCitation" : "[35]" }, "properties" : { "noteIndex" : 0 }, "schema" : "https://github.com/citation-style-language/schema/raw/master/csl-citation.json" }</w:instrText>
      </w:r>
      <w:r w:rsidR="00FB7409">
        <w:rPr>
          <w:rFonts w:ascii="Times New Roman" w:hAnsi="Times New Roman" w:cs="Times New Roman"/>
          <w:shd w:val="clear" w:color="auto" w:fill="FFFFFF"/>
        </w:rPr>
        <w:fldChar w:fldCharType="separate"/>
      </w:r>
      <w:r w:rsidR="00FB7409" w:rsidRPr="00686BA5">
        <w:rPr>
          <w:rFonts w:ascii="Times New Roman" w:hAnsi="Times New Roman" w:cs="Times New Roman"/>
          <w:noProof/>
          <w:shd w:val="clear" w:color="auto" w:fill="FFFFFF"/>
        </w:rPr>
        <w:t>[35]</w:t>
      </w:r>
      <w:r w:rsidR="00FB7409">
        <w:rPr>
          <w:rFonts w:ascii="Times New Roman" w:hAnsi="Times New Roman" w:cs="Times New Roman"/>
          <w:shd w:val="clear" w:color="auto" w:fill="FFFFFF"/>
        </w:rPr>
        <w:fldChar w:fldCharType="end"/>
      </w:r>
      <w:r w:rsidR="00FB7409">
        <w:rPr>
          <w:rFonts w:ascii="Times New Roman" w:hAnsi="Times New Roman" w:cs="Times New Roman"/>
          <w:shd w:val="clear" w:color="auto" w:fill="FFFFFF"/>
        </w:rPr>
        <w:t xml:space="preserve">.  </w:t>
      </w:r>
      <w:r w:rsidR="00C06979" w:rsidRPr="00FB7409">
        <w:rPr>
          <w:rFonts w:ascii="Times New Roman" w:hAnsi="Times New Roman" w:cs="Times New Roman"/>
          <w:shd w:val="clear" w:color="auto" w:fill="FFFFFF"/>
        </w:rPr>
        <w:t xml:space="preserve">The ECV is calculated as the ratio of variance explained by the </w:t>
      </w:r>
      <w:r w:rsidR="00FB7409" w:rsidRPr="00FB7409">
        <w:rPr>
          <w:rFonts w:ascii="Times New Roman" w:hAnsi="Times New Roman" w:cs="Times New Roman"/>
          <w:shd w:val="clear" w:color="auto" w:fill="FFFFFF"/>
        </w:rPr>
        <w:t>general</w:t>
      </w:r>
      <w:r w:rsidR="00C06979" w:rsidRPr="00FB7409">
        <w:rPr>
          <w:rFonts w:ascii="Times New Roman" w:hAnsi="Times New Roman" w:cs="Times New Roman"/>
          <w:shd w:val="clear" w:color="auto" w:fill="FFFFFF"/>
        </w:rPr>
        <w:t xml:space="preserve"> factor to the variance explained b</w:t>
      </w:r>
      <w:r w:rsidR="00E05631">
        <w:rPr>
          <w:rFonts w:ascii="Times New Roman" w:hAnsi="Times New Roman" w:cs="Times New Roman"/>
          <w:shd w:val="clear" w:color="auto" w:fill="FFFFFF"/>
        </w:rPr>
        <w:t>y all factors combined</w:t>
      </w:r>
      <w:r w:rsidR="00EA2DE7">
        <w:rPr>
          <w:rFonts w:ascii="Times New Roman" w:hAnsi="Times New Roman" w:cs="Times New Roman"/>
          <w:shd w:val="clear" w:color="auto" w:fill="FFFFFF"/>
        </w:rPr>
        <w:t xml:space="preserve">; an ECV&gt;0.7 is a suggested threshold to determine that common variance is ‘essentially unidimensional’ </w:t>
      </w:r>
      <w:r w:rsidR="00EA2DE7">
        <w:rPr>
          <w:rFonts w:ascii="Times New Roman" w:hAnsi="Times New Roman" w:cs="Times New Roman"/>
          <w:shd w:val="clear" w:color="auto" w:fill="FFFFFF"/>
        </w:rPr>
        <w:fldChar w:fldCharType="begin" w:fldLock="1"/>
      </w:r>
      <w:r w:rsidR="00EA2DE7">
        <w:rPr>
          <w:rFonts w:ascii="Times New Roman" w:hAnsi="Times New Roman" w:cs="Times New Roman"/>
          <w:shd w:val="clear" w:color="auto" w:fill="FFFFFF"/>
        </w:rPr>
        <w:instrText>ADDIN CSL_CITATION { "citationItems" : [ { "id" : "ITEM-1", "itemData" : { "DOI" : "10.1080/00223891.2012.725437", "ISSN" : "0022-3891", "abstract" : "Confirmatory factor analytic studies of psychological measures showing item responses to be multidimensional do not provide sufficient guidance for applied work. Demonstrating that item response data are multifactorial in this way does not necessarily (a) mean that a total scale score is an inadequate indicator of the intended construct, (b) demand creating and scoring subscales, or (c) require specifying a multidimensional measurement model in research using structural equation modeling (SEM). To better inform these important decisions, more fine-grained psychometric analyses are necessary. We describe 3 established, but seldom used, psychometric approaches that address 4 distinct questions: (a) To what degree do total scale scores reflect reliable variation on a single construct? (b) Is the scoring and reporting of subscale scores justified? (c) If justified, how much reliable variance do subscale scores provide after controlling for a general factor? and (d) Can multidimensional item response data be r...", "author" : [ { "dropping-particle" : "", "family" : "Reise", "given" : "Steven P.", "non-dropping-particle" : "", "parse-names" : false, "suffix" : "" }, { "dropping-particle" : "", "family" : "Bonifay", "given" : "Wes E.", "non-dropping-particle" : "", "parse-names" : false, "suffix" : "" }, { "dropping-particle" : "", "family" : "Haviland", "given" : "Mark G.", "non-dropping-particle" : "", "parse-names" : false, "suffix" : "" } ], "container-title" : "Journal of Personality Assessment", "id" : "ITEM-1", "issue" : "2", "issued" : { "date-parts" : [ [ "2013", "3" ] ] }, "page" : "129-140", "publisher" : " Taylor &amp; Francis Group ", "title" : "Scoring and Modeling Psychological Measures in the Presence of Multidimensionality", "type" : "article-journal", "volume" : "95" }, "uris" : [ "http://www.mendeley.com/documents/?uuid=03520ff6-a1e3-3055-bcb3-28fd12d695aa" ] } ], "mendeley" : { "formattedCitation" : "[36]", "plainTextFormattedCitation" : "[36]", "previouslyFormattedCitation" : "[36]" }, "properties" : { "noteIndex" : 0 }, "schema" : "https://github.com/citation-style-language/schema/raw/master/csl-citation.json" }</w:instrText>
      </w:r>
      <w:r w:rsidR="00EA2DE7">
        <w:rPr>
          <w:rFonts w:ascii="Times New Roman" w:hAnsi="Times New Roman" w:cs="Times New Roman"/>
          <w:shd w:val="clear" w:color="auto" w:fill="FFFFFF"/>
        </w:rPr>
        <w:fldChar w:fldCharType="separate"/>
      </w:r>
      <w:r w:rsidR="00EA2DE7" w:rsidRPr="00686BA5">
        <w:rPr>
          <w:rFonts w:ascii="Times New Roman" w:hAnsi="Times New Roman" w:cs="Times New Roman"/>
          <w:noProof/>
          <w:shd w:val="clear" w:color="auto" w:fill="FFFFFF"/>
        </w:rPr>
        <w:t>[36]</w:t>
      </w:r>
      <w:r w:rsidR="00EA2DE7">
        <w:rPr>
          <w:rFonts w:ascii="Times New Roman" w:hAnsi="Times New Roman" w:cs="Times New Roman"/>
          <w:shd w:val="clear" w:color="auto" w:fill="FFFFFF"/>
        </w:rPr>
        <w:fldChar w:fldCharType="end"/>
      </w:r>
      <w:r w:rsidR="00EA2DE7">
        <w:rPr>
          <w:rFonts w:ascii="Times New Roman" w:hAnsi="Times New Roman" w:cs="Times New Roman"/>
          <w:shd w:val="clear" w:color="auto" w:fill="FFFFFF"/>
        </w:rPr>
        <w:t>.  O</w:t>
      </w:r>
      <w:r w:rsidR="00E51EF6" w:rsidRPr="00FB7409">
        <w:rPr>
          <w:rFonts w:ascii="Times New Roman" w:hAnsi="Times New Roman" w:cs="Times New Roman"/>
          <w:shd w:val="clear" w:color="auto" w:fill="FFFFFF"/>
        </w:rPr>
        <w:t xml:space="preserve">megaH is the </w:t>
      </w:r>
      <w:r w:rsidR="00E05631">
        <w:rPr>
          <w:rFonts w:ascii="Times New Roman" w:hAnsi="Times New Roman" w:cs="Times New Roman"/>
          <w:shd w:val="clear" w:color="auto" w:fill="FFFFFF"/>
        </w:rPr>
        <w:t>proportion of total variance in the model attributable to differences in the general factor; a threshold of</w:t>
      </w:r>
      <w:r w:rsidR="003916D9">
        <w:rPr>
          <w:rFonts w:ascii="Times New Roman" w:hAnsi="Times New Roman" w:cs="Times New Roman"/>
          <w:shd w:val="clear" w:color="auto" w:fill="FFFFFF"/>
        </w:rPr>
        <w:t xml:space="preserve"> omegaH&gt;0.8 </w:t>
      </w:r>
      <w:r w:rsidR="00E05631">
        <w:rPr>
          <w:rFonts w:ascii="Times New Roman" w:hAnsi="Times New Roman" w:cs="Times New Roman"/>
          <w:shd w:val="clear" w:color="auto" w:fill="FFFFFF"/>
        </w:rPr>
        <w:t xml:space="preserve">has been proposed </w:t>
      </w:r>
      <w:r w:rsidR="00E05631">
        <w:rPr>
          <w:rFonts w:ascii="Times New Roman" w:hAnsi="Times New Roman" w:cs="Times New Roman"/>
          <w:shd w:val="clear" w:color="auto" w:fill="FFFFFF"/>
        </w:rPr>
        <w:fldChar w:fldCharType="begin" w:fldLock="1"/>
      </w:r>
      <w:r w:rsidR="00E05631">
        <w:rPr>
          <w:rFonts w:ascii="Times New Roman" w:hAnsi="Times New Roman" w:cs="Times New Roman"/>
          <w:shd w:val="clear" w:color="auto" w:fill="FFFFFF"/>
        </w:rPr>
        <w:instrText>ADDIN CSL_CITATION { "citationItems" : [ { "id" : "ITEM-1", "itemData" : { "DOI" : "10.1080/00223891.2012.725437", "ISSN" : "0022-3891", "abstract" : "Confirmatory factor analytic studies of psychological measures showing item responses to be multidimensional do not provide sufficient guidance for applied work. Demonstrating that item response data are multifactorial in this way does not necessarily (a) mean that a total scale score is an inadequate indicator of the intended construct, (b) demand creating and scoring subscales, or (c) require specifying a multidimensional measurement model in research using structural equation modeling (SEM). To better inform these important decisions, more fine-grained psychometric analyses are necessary. We describe 3 established, but seldom used, psychometric approaches that address 4 distinct questions: (a) To what degree do total scale scores reflect reliable variation on a single construct? (b) Is the scoring and reporting of subscale scores justified? (c) If justified, how much reliable variance do subscale scores provide after controlling for a general factor? and (d) Can multidimensional item response data be r...", "author" : [ { "dropping-particle" : "", "family" : "Reise", "given" : "Steven P.", "non-dropping-particle" : "", "parse-names" : false, "suffix" : "" }, { "dropping-particle" : "", "family" : "Bonifay", "given" : "Wes E.", "non-dropping-particle" : "", "parse-names" : false, "suffix" : "" }, { "dropping-particle" : "", "family" : "Haviland", "given" : "Mark G.", "non-dropping-particle" : "", "parse-names" : false, "suffix" : "" } ], "container-title" : "Journal of Personality Assessment", "id" : "ITEM-1", "issue" : "2", "issued" : { "date-parts" : [ [ "2013", "3" ] ] }, "page" : "129-140", "publisher" : " Taylor &amp; Francis Group ", "title" : "Scoring and Modeling Psychological Measures in the Presence of Multidimensionality", "type" : "article-journal", "volume" : "95" }, "uris" : [ "http://www.mendeley.com/documents/?uuid=03520ff6-a1e3-3055-bcb3-28fd12d695aa" ] } ], "mendeley" : { "formattedCitation" : "[36]", "plainTextFormattedCitation" : "[36]", "previouslyFormattedCitation" : "[36]" }, "properties" : { "noteIndex" : 0 }, "schema" : "https://github.com/citation-style-language/schema/raw/master/csl-citation.json" }</w:instrText>
      </w:r>
      <w:r w:rsidR="00E05631">
        <w:rPr>
          <w:rFonts w:ascii="Times New Roman" w:hAnsi="Times New Roman" w:cs="Times New Roman"/>
          <w:shd w:val="clear" w:color="auto" w:fill="FFFFFF"/>
        </w:rPr>
        <w:fldChar w:fldCharType="separate"/>
      </w:r>
      <w:r w:rsidR="00E05631" w:rsidRPr="00686BA5">
        <w:rPr>
          <w:rFonts w:ascii="Times New Roman" w:hAnsi="Times New Roman" w:cs="Times New Roman"/>
          <w:noProof/>
          <w:shd w:val="clear" w:color="auto" w:fill="FFFFFF"/>
        </w:rPr>
        <w:t>[36]</w:t>
      </w:r>
      <w:r w:rsidR="00E05631">
        <w:rPr>
          <w:rFonts w:ascii="Times New Roman" w:hAnsi="Times New Roman" w:cs="Times New Roman"/>
          <w:shd w:val="clear" w:color="auto" w:fill="FFFFFF"/>
        </w:rPr>
        <w:fldChar w:fldCharType="end"/>
      </w:r>
      <w:r w:rsidR="00E05631">
        <w:rPr>
          <w:rFonts w:ascii="Times New Roman" w:hAnsi="Times New Roman" w:cs="Times New Roman"/>
          <w:shd w:val="clear" w:color="auto" w:fill="FFFFFF"/>
        </w:rPr>
        <w:t>.</w:t>
      </w:r>
      <w:r w:rsidR="00B3346E">
        <w:rPr>
          <w:rFonts w:ascii="Times New Roman" w:hAnsi="Times New Roman" w:cs="Times New Roman"/>
          <w:shd w:val="clear" w:color="auto" w:fill="FFFFFF"/>
        </w:rPr>
        <w:t xml:space="preserve">  </w:t>
      </w:r>
    </w:p>
    <w:p w14:paraId="4A933A7D" w14:textId="77777777" w:rsidR="00F703A4" w:rsidRDefault="00F703A4" w:rsidP="00E51EF6">
      <w:pPr>
        <w:autoSpaceDE w:val="0"/>
        <w:autoSpaceDN w:val="0"/>
        <w:adjustRightInd w:val="0"/>
        <w:spacing w:line="480" w:lineRule="auto"/>
        <w:rPr>
          <w:rFonts w:ascii="Times New Roman" w:hAnsi="Times New Roman" w:cs="Times New Roman"/>
          <w:shd w:val="clear" w:color="auto" w:fill="FFFFFF"/>
        </w:rPr>
      </w:pPr>
    </w:p>
    <w:p w14:paraId="43EB5A8C" w14:textId="7C645F1B" w:rsidR="0005675F" w:rsidRDefault="00761F04" w:rsidP="00F703A4">
      <w:pPr>
        <w:autoSpaceDE w:val="0"/>
        <w:autoSpaceDN w:val="0"/>
        <w:adjustRightInd w:val="0"/>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w:t>
      </w:r>
      <w:r w:rsidR="007C74FE">
        <w:rPr>
          <w:rFonts w:ascii="Times New Roman" w:hAnsi="Times New Roman" w:cs="Times New Roman"/>
          <w:shd w:val="clear" w:color="auto" w:fill="FFFFFF"/>
        </w:rPr>
        <w:t xml:space="preserve">est-retest analysis </w:t>
      </w:r>
      <w:r w:rsidR="004C1AD1">
        <w:rPr>
          <w:rFonts w:ascii="Times New Roman" w:hAnsi="Times New Roman" w:cs="Times New Roman"/>
          <w:shd w:val="clear" w:color="auto" w:fill="FFFFFF"/>
        </w:rPr>
        <w:t xml:space="preserve">was in the form of kappa statistic for individual items (squared weighting) and </w:t>
      </w:r>
      <w:r w:rsidR="00C853A4">
        <w:rPr>
          <w:rFonts w:ascii="Times New Roman" w:hAnsi="Times New Roman" w:cs="Times New Roman"/>
          <w:shd w:val="clear" w:color="auto" w:fill="FFFFFF"/>
        </w:rPr>
        <w:t>an</w:t>
      </w:r>
      <w:r w:rsidR="007C74FE">
        <w:rPr>
          <w:rFonts w:ascii="Times New Roman" w:hAnsi="Times New Roman" w:cs="Times New Roman"/>
          <w:shd w:val="clear" w:color="auto" w:fill="FFFFFF"/>
        </w:rPr>
        <w:t xml:space="preserve"> Intra-Class Correlation Coefficient </w:t>
      </w:r>
      <w:r w:rsidR="00C853A4">
        <w:rPr>
          <w:rFonts w:ascii="Times New Roman" w:hAnsi="Times New Roman" w:cs="Times New Roman"/>
          <w:shd w:val="clear" w:color="auto" w:fill="FFFFFF"/>
        </w:rPr>
        <w:t xml:space="preserve">(two-way random-effects model) </w:t>
      </w:r>
      <w:r w:rsidR="007C74FE">
        <w:rPr>
          <w:rFonts w:ascii="Times New Roman" w:hAnsi="Times New Roman" w:cs="Times New Roman"/>
          <w:shd w:val="clear" w:color="auto" w:fill="FFFFFF"/>
        </w:rPr>
        <w:t>and Bland-Altman Limits of Agreement</w:t>
      </w:r>
      <w:r w:rsidR="004C1AD1">
        <w:rPr>
          <w:rFonts w:ascii="Times New Roman" w:hAnsi="Times New Roman" w:cs="Times New Roman"/>
          <w:shd w:val="clear" w:color="auto" w:fill="FFFFFF"/>
        </w:rPr>
        <w:t xml:space="preserve"> for scale reliability.  </w:t>
      </w:r>
      <w:r w:rsidR="0005675F">
        <w:rPr>
          <w:rFonts w:ascii="Times New Roman" w:hAnsi="Times New Roman" w:cs="Times New Roman"/>
          <w:shd w:val="clear" w:color="auto" w:fill="FFFFFF"/>
        </w:rPr>
        <w:t>Further</w:t>
      </w:r>
      <w:r>
        <w:rPr>
          <w:rFonts w:ascii="Times New Roman" w:hAnsi="Times New Roman" w:cs="Times New Roman"/>
          <w:shd w:val="clear" w:color="auto" w:fill="FFFFFF"/>
        </w:rPr>
        <w:t xml:space="preserve">, </w:t>
      </w:r>
      <w:r w:rsidR="0089551A">
        <w:rPr>
          <w:rFonts w:ascii="Times New Roman" w:hAnsi="Times New Roman" w:cs="Times New Roman"/>
          <w:shd w:val="clear" w:color="auto" w:fill="FFFFFF"/>
        </w:rPr>
        <w:t xml:space="preserve">in the absence of any suitable measure of person-centredness for use in the community, a </w:t>
      </w:r>
      <w:r>
        <w:rPr>
          <w:rFonts w:ascii="Times New Roman" w:hAnsi="Times New Roman" w:cs="Times New Roman"/>
          <w:shd w:val="clear" w:color="auto" w:fill="FFFFFF"/>
        </w:rPr>
        <w:t xml:space="preserve">preliminary </w:t>
      </w:r>
      <w:r w:rsidR="0089551A">
        <w:rPr>
          <w:rFonts w:ascii="Times New Roman" w:hAnsi="Times New Roman" w:cs="Times New Roman"/>
          <w:shd w:val="clear" w:color="auto" w:fill="FFFFFF"/>
        </w:rPr>
        <w:t xml:space="preserve">and pragmatic </w:t>
      </w:r>
      <w:r>
        <w:rPr>
          <w:rFonts w:ascii="Times New Roman" w:hAnsi="Times New Roman" w:cs="Times New Roman"/>
          <w:shd w:val="clear" w:color="auto" w:fill="FFFFFF"/>
        </w:rPr>
        <w:t xml:space="preserve">assessment of criterion-related validity were provided by correlation with contemporaneously collected satisfaction </w:t>
      </w:r>
      <w:r w:rsidR="006230F5">
        <w:rPr>
          <w:rFonts w:ascii="Times New Roman" w:hAnsi="Times New Roman" w:cs="Times New Roman"/>
          <w:shd w:val="clear" w:color="auto" w:fill="FFFFFF"/>
        </w:rPr>
        <w:t xml:space="preserve">score </w:t>
      </w:r>
      <w:r>
        <w:rPr>
          <w:rFonts w:ascii="Times New Roman" w:hAnsi="Times New Roman" w:cs="Times New Roman"/>
          <w:shd w:val="clear" w:color="auto" w:fill="FFFFFF"/>
        </w:rPr>
        <w:t>and the Friends and Family Test</w:t>
      </w:r>
      <w:r w:rsidR="006230F5">
        <w:rPr>
          <w:rFonts w:ascii="Times New Roman" w:hAnsi="Times New Roman" w:cs="Times New Roman"/>
          <w:shd w:val="clear" w:color="auto" w:fill="FFFFFF"/>
        </w:rPr>
        <w:t xml:space="preserve"> (both with 5-point Likert response options).</w:t>
      </w:r>
      <w:r w:rsidR="00F703A4">
        <w:rPr>
          <w:rFonts w:ascii="Times New Roman" w:hAnsi="Times New Roman" w:cs="Times New Roman"/>
          <w:shd w:val="clear" w:color="auto" w:fill="FFFFFF"/>
        </w:rPr>
        <w:t xml:space="preserve">  </w:t>
      </w:r>
      <w:r w:rsidR="003535D6">
        <w:rPr>
          <w:rFonts w:ascii="Times New Roman" w:hAnsi="Times New Roman" w:cs="Times New Roman"/>
          <w:shd w:val="clear" w:color="auto" w:fill="FFFFFF"/>
        </w:rPr>
        <w:t>A moderate positive correlation was anticipated.  An exploratory regression was also undertaken</w:t>
      </w:r>
      <w:r w:rsidR="007C07D1">
        <w:rPr>
          <w:rFonts w:ascii="Times New Roman" w:hAnsi="Times New Roman" w:cs="Times New Roman"/>
          <w:shd w:val="clear" w:color="auto" w:fill="FFFFFF"/>
        </w:rPr>
        <w:t xml:space="preserve"> to examine associations with collected variables.  Literature-informed a priori hypotheses were that respondents receiving help from community mental health support workers would report higher scores of person-centredness </w:t>
      </w:r>
      <w:r w:rsidR="007C07D1">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"10.1111/jan.13264", "ISSN" : "03092402", "author" : [ { "dropping-particle" : "", "family" : "Wilberforce", "given" : "Mark", "non-dropping-particle" : "", "parse-names" : false, "suffix" : "" }, { "dropping-particle" : "", "family" : "Abendstern", "given" : "Michele", "non-dropping-particle" : "", "parse-names" : false, "suffix" : "" }, { "dropping-particle" : "", "family" : "Tucker", "given" : "Sue", "non-dropping-particle" : "", "parse-names" : false, "suffix" : "" }, { "dropping-particle" : "", "family" : "Ahmed", "given" : "Saima", "non-dropping-particle" : "", "parse-names" : false, "suffix" : "" }, { "dropping-particle" : "", "family" : "Jasper", "given" : "Rowan", "non-dropping-particle" : "", "parse-names" : false, "suffix" : "" }, { "dropping-particle" : "", "family" : "Challis", "given" : "David", "non-dropping-particle" : "", "parse-names" : false, "suffix" : "" } ], "container-title" : "Journal of Advanced Nursing", "id" : "ITEM-1", "issued" : { "date-parts" : [ [ "2017", "1" ] ] }, "title" : "Support workers in community mental health teams for older people: roles, boundaries, supervision and training", "type" : "article-journal" }, "uris" : [ "http://www.mendeley.com/documents/?uuid=58b7b8fc-1552-39f0-b427-82ef8859fe71" ] } ], "mendeley" : { "formattedCitation" : "[37]", "plainTextFormattedCitation" : "[37]", "previouslyFormattedCitation" : "[37]" }, "properties" : { "noteIndex" : 0 }, "schema" : "https://github.com/citation-style-language/schema/raw/master/csl-citation.json" }</w:instrText>
      </w:r>
      <w:r w:rsidR="007C07D1">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[37]</w:t>
      </w:r>
      <w:r w:rsidR="007C07D1">
        <w:rPr>
          <w:rFonts w:ascii="Times New Roman" w:hAnsi="Times New Roman" w:cs="Times New Roman"/>
          <w:shd w:val="clear" w:color="auto" w:fill="FFFFFF"/>
        </w:rPr>
        <w:fldChar w:fldCharType="end"/>
      </w:r>
      <w:r w:rsidR="007C07D1">
        <w:rPr>
          <w:rFonts w:ascii="Times New Roman" w:hAnsi="Times New Roman" w:cs="Times New Roman"/>
          <w:shd w:val="clear" w:color="auto" w:fill="FFFFFF"/>
        </w:rPr>
        <w:t xml:space="preserve">; whilst those receiving domiciliary care would report lower scores.  </w:t>
      </w:r>
      <w:r w:rsidR="004C1AD1">
        <w:rPr>
          <w:rFonts w:ascii="Times New Roman" w:hAnsi="Times New Roman" w:cs="Times New Roman"/>
          <w:shd w:val="clear" w:color="auto" w:fill="FFFFFF"/>
        </w:rPr>
        <w:t xml:space="preserve">These analyses were conducted in Stata </w:t>
      </w:r>
      <w:r w:rsidR="004C1AD1">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"ISSN" : "0140-6736", "PMID" : "2868172", "abstract" : "In clinical measurement comparison of a new measurement technique with an established one is often needed to see whether they agree sufficiently for the new to replace the old. Such investigations are often analysed inappropriately, notably by using correlation coefficients. The use of correlation is misleading. An alternative approach, based on graphical techniques and simple calculations, is described, together with the relation between this analysis and the assessment of repeatability.", "author" : [ { "dropping-particle" : "", "family" : "Bland", "given" : "J M", "non-dropping-particle" : "", "parse-names" : false, "suffix" : "" }, { "dropping-particle" : "", "family" : "Altman", "given" : "D G", "non-dropping-particle" : "", "parse-names" : false, "suffix" : "" } ], "container-title" : "The Lancet", "id" : "ITEM-1", "issue" : "8476", "issued" : { "date-parts" : [ [ "1986", "2", "8" ] ] }, "page" : "307-10", "title" : "Statistical methods for assessing agreement between two methods of clinical measurement.", "type" : "article-journal", "volume" : "327" }, "uris" : [ "http://www.mendeley.com/documents/?uuid=9d0863e7-93c6-360a-a031-d68a43f89b1c" ] } ], "mendeley" : { "formattedCitation" : "[38]", "plainTextFormattedCitation" : "[38]", "previouslyFormattedCitation" : "[38]" }, "properties" : { "noteIndex" : 0 }, "schema" : "https://github.com/citation-style-language/schema/raw/master/csl-citation.json" }</w:instrText>
      </w:r>
      <w:r w:rsidR="004C1AD1">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[38]</w:t>
      </w:r>
      <w:r w:rsidR="004C1AD1">
        <w:rPr>
          <w:rFonts w:ascii="Times New Roman" w:hAnsi="Times New Roman" w:cs="Times New Roman"/>
          <w:shd w:val="clear" w:color="auto" w:fill="FFFFFF"/>
        </w:rPr>
        <w:fldChar w:fldCharType="end"/>
      </w:r>
      <w:r w:rsidR="004C1AD1">
        <w:rPr>
          <w:rFonts w:ascii="Times New Roman" w:hAnsi="Times New Roman" w:cs="Times New Roman"/>
          <w:shd w:val="clear" w:color="auto" w:fill="FFFFFF"/>
        </w:rPr>
        <w:t xml:space="preserve">.  </w:t>
      </w:r>
      <w:r w:rsidR="0005675F" w:rsidRPr="00D06EC5">
        <w:rPr>
          <w:rFonts w:ascii="Times New Roman" w:hAnsi="Times New Roman" w:cs="Times New Roman"/>
          <w:highlight w:val="yellow"/>
          <w:shd w:val="clear" w:color="auto" w:fill="FFFFFF"/>
        </w:rPr>
        <w:t>A final exploration repeated the analyses above but removing negatively-phrased items as a means for examining the psychometric implications of doing so.</w:t>
      </w:r>
    </w:p>
    <w:p w14:paraId="38B7C098" w14:textId="77777777" w:rsidR="0005675F" w:rsidRDefault="0005675F" w:rsidP="00F703A4">
      <w:pPr>
        <w:autoSpaceDE w:val="0"/>
        <w:autoSpaceDN w:val="0"/>
        <w:adjustRightInd w:val="0"/>
        <w:spacing w:line="480" w:lineRule="auto"/>
        <w:rPr>
          <w:rFonts w:ascii="Times New Roman" w:hAnsi="Times New Roman" w:cs="Times New Roman"/>
          <w:shd w:val="clear" w:color="auto" w:fill="FFFFFF"/>
        </w:rPr>
      </w:pPr>
    </w:p>
    <w:p w14:paraId="0D37AB73" w14:textId="36FD9130" w:rsidR="00C95D54" w:rsidRPr="00C95D54" w:rsidRDefault="00C95D54" w:rsidP="00F703A4">
      <w:pPr>
        <w:autoSpaceDE w:val="0"/>
        <w:autoSpaceDN w:val="0"/>
        <w:adjustRightInd w:val="0"/>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research received ethics permission from </w:t>
      </w:r>
      <w:r w:rsidR="0089551A" w:rsidRPr="0089551A">
        <w:rPr>
          <w:rFonts w:ascii="Times New Roman" w:hAnsi="Times New Roman" w:cs="Times New Roman"/>
          <w:shd w:val="clear" w:color="auto" w:fill="FFFFFF"/>
        </w:rPr>
        <w:t>Greater Manchester South NRES ethics committee (Ref: 14/NW/0303)</w:t>
      </w:r>
      <w:r w:rsidR="0089551A">
        <w:rPr>
          <w:rFonts w:ascii="Times New Roman" w:hAnsi="Times New Roman" w:cs="Times New Roman"/>
          <w:shd w:val="clear" w:color="auto" w:fill="FFFFFF"/>
        </w:rPr>
        <w:t>.</w:t>
      </w:r>
      <w:r w:rsidR="0089551A">
        <w:rPr>
          <w:sz w:val="23"/>
          <w:szCs w:val="23"/>
        </w:rPr>
        <w:t xml:space="preserve"> </w:t>
      </w:r>
      <w:r>
        <w:rPr>
          <w:rFonts w:ascii="Times New Roman" w:hAnsi="Times New Roman" w:cs="Times New Roman"/>
          <w:shd w:val="clear" w:color="auto" w:fill="FFFFFF"/>
        </w:rPr>
        <w:t xml:space="preserve"> </w:t>
      </w:r>
    </w:p>
    <w:p w14:paraId="2BB90CAE" w14:textId="77777777" w:rsidR="00C95D54" w:rsidRDefault="00C95D54" w:rsidP="00C637B3">
      <w:pPr>
        <w:spacing w:line="480" w:lineRule="auto"/>
        <w:rPr>
          <w:rFonts w:ascii="Times New Roman" w:hAnsi="Times New Roman" w:cs="Times New Roman"/>
          <w:b/>
          <w:shd w:val="clear" w:color="auto" w:fill="FFFFFF"/>
        </w:rPr>
      </w:pPr>
    </w:p>
    <w:p w14:paraId="752847FF" w14:textId="77777777" w:rsidR="007F7584" w:rsidRDefault="007F7584" w:rsidP="00C637B3">
      <w:pPr>
        <w:spacing w:line="480" w:lineRule="auto"/>
        <w:rPr>
          <w:rFonts w:ascii="Times New Roman" w:hAnsi="Times New Roman" w:cs="Times New Roman"/>
          <w:shd w:val="clear" w:color="auto" w:fill="FFFFFF"/>
        </w:rPr>
      </w:pPr>
      <w:r>
        <w:rPr>
          <w:rFonts w:ascii="Times New Roman" w:hAnsi="Times New Roman" w:cs="Times New Roman"/>
          <w:b/>
          <w:shd w:val="clear" w:color="auto" w:fill="FFFFFF"/>
        </w:rPr>
        <w:t>Findings</w:t>
      </w:r>
    </w:p>
    <w:p w14:paraId="255F0B35" w14:textId="5D8E16B3" w:rsidR="00BD21F4" w:rsidRPr="00BD21F4" w:rsidRDefault="00716ECD" w:rsidP="00C637B3">
      <w:pPr>
        <w:spacing w:line="480" w:lineRule="auto"/>
        <w:rPr>
          <w:rFonts w:ascii="Times New Roman" w:hAnsi="Times New Roman" w:cs="Times New Roman"/>
        </w:rPr>
      </w:pPr>
      <w:r w:rsidRPr="00716ECD">
        <w:rPr>
          <w:rFonts w:ascii="Times New Roman" w:hAnsi="Times New Roman" w:cs="Times New Roman"/>
          <w:highlight w:val="yellow"/>
        </w:rPr>
        <w:t xml:space="preserve">Of 612 returned questionnaires, </w:t>
      </w:r>
      <w:r w:rsidR="00544A09" w:rsidRPr="00716ECD">
        <w:rPr>
          <w:rFonts w:ascii="Times New Roman" w:hAnsi="Times New Roman" w:cs="Times New Roman"/>
          <w:highlight w:val="yellow"/>
        </w:rPr>
        <w:t>16 were excluded because no data could be entered</w:t>
      </w:r>
      <w:r w:rsidRPr="00716ECD">
        <w:rPr>
          <w:rFonts w:ascii="Times New Roman" w:hAnsi="Times New Roman" w:cs="Times New Roman"/>
          <w:highlight w:val="yellow"/>
        </w:rPr>
        <w:t xml:space="preserve">, </w:t>
      </w:r>
      <w:r w:rsidR="00544A09" w:rsidRPr="00716ECD">
        <w:rPr>
          <w:rFonts w:ascii="Times New Roman" w:hAnsi="Times New Roman" w:cs="Times New Roman"/>
          <w:highlight w:val="yellow"/>
        </w:rPr>
        <w:t xml:space="preserve">being blank, consisting of only written accounts in the margins rather than completed schedules, or </w:t>
      </w:r>
      <w:r w:rsidRPr="00716ECD">
        <w:rPr>
          <w:rFonts w:ascii="Times New Roman" w:hAnsi="Times New Roman" w:cs="Times New Roman"/>
          <w:highlight w:val="yellow"/>
        </w:rPr>
        <w:t xml:space="preserve">providing only </w:t>
      </w:r>
      <w:r w:rsidR="00544A09" w:rsidRPr="00716ECD">
        <w:rPr>
          <w:rFonts w:ascii="Times New Roman" w:hAnsi="Times New Roman" w:cs="Times New Roman"/>
          <w:highlight w:val="yellow"/>
        </w:rPr>
        <w:t>ineligible responses (having ticked multiple boxes for the same item).</w:t>
      </w:r>
      <w:r w:rsidR="00544A09">
        <w:rPr>
          <w:rFonts w:ascii="Times New Roman" w:hAnsi="Times New Roman" w:cs="Times New Roman"/>
        </w:rPr>
        <w:t xml:space="preserve">  </w:t>
      </w:r>
      <w:r w:rsidR="00805CA8" w:rsidRPr="00854CB7">
        <w:rPr>
          <w:rFonts w:ascii="Times New Roman" w:hAnsi="Times New Roman" w:cs="Times New Roman"/>
        </w:rPr>
        <w:t xml:space="preserve">Data from </w:t>
      </w:r>
      <w:r w:rsidR="0055540F">
        <w:rPr>
          <w:rFonts w:ascii="Times New Roman" w:hAnsi="Times New Roman" w:cs="Times New Roman"/>
        </w:rPr>
        <w:t>596</w:t>
      </w:r>
      <w:r w:rsidR="00805CA8" w:rsidRPr="00854CB7">
        <w:rPr>
          <w:rFonts w:ascii="Times New Roman" w:hAnsi="Times New Roman" w:cs="Times New Roman"/>
        </w:rPr>
        <w:t xml:space="preserve"> usable questionnaires</w:t>
      </w:r>
      <w:r w:rsidR="00544A09">
        <w:rPr>
          <w:rFonts w:ascii="Times New Roman" w:hAnsi="Times New Roman" w:cs="Times New Roman"/>
        </w:rPr>
        <w:t xml:space="preserve"> were analysed, representing </w:t>
      </w:r>
      <w:r w:rsidR="00805CA8" w:rsidRPr="00854CB7">
        <w:rPr>
          <w:rFonts w:ascii="Times New Roman" w:hAnsi="Times New Roman" w:cs="Times New Roman"/>
        </w:rPr>
        <w:t>a final</w:t>
      </w:r>
      <w:r w:rsidR="00854CB7">
        <w:rPr>
          <w:rFonts w:ascii="Times New Roman" w:hAnsi="Times New Roman" w:cs="Times New Roman"/>
        </w:rPr>
        <w:t xml:space="preserve"> response rate of 29 per cent.  Respondent characteristics are presented in Table 1</w:t>
      </w:r>
      <w:r w:rsidR="005C2E0E">
        <w:rPr>
          <w:rFonts w:ascii="Times New Roman" w:hAnsi="Times New Roman" w:cs="Times New Roman"/>
        </w:rPr>
        <w:t>, with key groups being w</w:t>
      </w:r>
      <w:r w:rsidR="00B21052">
        <w:rPr>
          <w:rFonts w:ascii="Times New Roman" w:hAnsi="Times New Roman" w:cs="Times New Roman"/>
        </w:rPr>
        <w:t>ell-represented except for the oldest age-group</w:t>
      </w:r>
      <w:r w:rsidR="005C2E0E">
        <w:rPr>
          <w:rFonts w:ascii="Times New Roman" w:hAnsi="Times New Roman" w:cs="Times New Roman"/>
        </w:rPr>
        <w:t xml:space="preserve"> (&gt;90 years) with </w:t>
      </w:r>
      <w:r w:rsidR="003A24DC">
        <w:rPr>
          <w:rFonts w:ascii="Times New Roman" w:hAnsi="Times New Roman" w:cs="Times New Roman"/>
        </w:rPr>
        <w:t xml:space="preserve">only 14 completed questionnaires.  When compared with non-respondents </w:t>
      </w:r>
      <w:r w:rsidR="00240D5A">
        <w:rPr>
          <w:rFonts w:ascii="Times New Roman" w:hAnsi="Times New Roman" w:cs="Times New Roman"/>
        </w:rPr>
        <w:t xml:space="preserve">- </w:t>
      </w:r>
      <w:r w:rsidR="00141E1F">
        <w:rPr>
          <w:rFonts w:ascii="Times New Roman" w:hAnsi="Times New Roman" w:cs="Times New Roman"/>
        </w:rPr>
        <w:t xml:space="preserve">using </w:t>
      </w:r>
      <w:r w:rsidR="00240D5A">
        <w:rPr>
          <w:rFonts w:ascii="Times New Roman" w:hAnsi="Times New Roman" w:cs="Times New Roman"/>
        </w:rPr>
        <w:t xml:space="preserve">administrative </w:t>
      </w:r>
      <w:r w:rsidR="00141E1F">
        <w:rPr>
          <w:rFonts w:ascii="Times New Roman" w:hAnsi="Times New Roman" w:cs="Times New Roman"/>
        </w:rPr>
        <w:t xml:space="preserve">data available </w:t>
      </w:r>
      <w:r w:rsidR="00240D5A">
        <w:rPr>
          <w:rFonts w:ascii="Times New Roman" w:hAnsi="Times New Roman" w:cs="Times New Roman"/>
        </w:rPr>
        <w:t>in only</w:t>
      </w:r>
      <w:r w:rsidR="003A24DC">
        <w:rPr>
          <w:rFonts w:ascii="Times New Roman" w:hAnsi="Times New Roman" w:cs="Times New Roman"/>
        </w:rPr>
        <w:t xml:space="preserve"> four Trusts </w:t>
      </w:r>
      <w:r w:rsidR="00240D5A">
        <w:rPr>
          <w:rFonts w:ascii="Times New Roman" w:hAnsi="Times New Roman" w:cs="Times New Roman"/>
        </w:rPr>
        <w:t>(see above) -</w:t>
      </w:r>
      <w:r w:rsidR="003A24DC">
        <w:rPr>
          <w:rFonts w:ascii="Times New Roman" w:hAnsi="Times New Roman" w:cs="Times New Roman"/>
        </w:rPr>
        <w:t xml:space="preserve"> respondents were only marginally younger on average (75.3 </w:t>
      </w:r>
      <w:r w:rsidR="003A24DC" w:rsidRPr="003A24DC">
        <w:rPr>
          <w:rFonts w:ascii="Times New Roman" w:hAnsi="Times New Roman" w:cs="Times New Roman"/>
          <w:i/>
        </w:rPr>
        <w:t>vs</w:t>
      </w:r>
      <w:r w:rsidR="003A24DC">
        <w:rPr>
          <w:rFonts w:ascii="Times New Roman" w:hAnsi="Times New Roman" w:cs="Times New Roman"/>
        </w:rPr>
        <w:t xml:space="preserve"> 76.9 years old).  However, r</w:t>
      </w:r>
      <w:r w:rsidR="00A47027">
        <w:rPr>
          <w:rFonts w:ascii="Times New Roman" w:hAnsi="Times New Roman" w:cs="Times New Roman"/>
        </w:rPr>
        <w:t>espondents were less likely</w:t>
      </w:r>
      <w:r w:rsidR="003A24DC">
        <w:rPr>
          <w:rFonts w:ascii="Times New Roman" w:hAnsi="Times New Roman" w:cs="Times New Roman"/>
        </w:rPr>
        <w:t xml:space="preserve"> than non-respondents</w:t>
      </w:r>
      <w:r w:rsidR="00A47027">
        <w:rPr>
          <w:rFonts w:ascii="Times New Roman" w:hAnsi="Times New Roman" w:cs="Times New Roman"/>
        </w:rPr>
        <w:t xml:space="preserve"> to be supported with an organic illness (31.4% </w:t>
      </w:r>
      <w:r w:rsidR="00A47027" w:rsidRPr="003A24DC">
        <w:rPr>
          <w:rFonts w:ascii="Times New Roman" w:hAnsi="Times New Roman" w:cs="Times New Roman"/>
          <w:i/>
        </w:rPr>
        <w:t>vs</w:t>
      </w:r>
      <w:r w:rsidR="00A47027">
        <w:rPr>
          <w:rFonts w:ascii="Times New Roman" w:hAnsi="Times New Roman" w:cs="Times New Roman"/>
        </w:rPr>
        <w:t xml:space="preserve"> 42.2%) and </w:t>
      </w:r>
      <w:r w:rsidR="003A24DC">
        <w:rPr>
          <w:rFonts w:ascii="Times New Roman" w:hAnsi="Times New Roman" w:cs="Times New Roman"/>
        </w:rPr>
        <w:t>to have</w:t>
      </w:r>
      <w:r w:rsidR="00A47027">
        <w:rPr>
          <w:rFonts w:ascii="Times New Roman" w:hAnsi="Times New Roman" w:cs="Times New Roman"/>
        </w:rPr>
        <w:t xml:space="preserve"> spent </w:t>
      </w:r>
      <w:r w:rsidR="003A24DC">
        <w:rPr>
          <w:rFonts w:ascii="Times New Roman" w:hAnsi="Times New Roman" w:cs="Times New Roman"/>
        </w:rPr>
        <w:t xml:space="preserve">longer than two years </w:t>
      </w:r>
      <w:r w:rsidR="00A47027">
        <w:rPr>
          <w:rFonts w:ascii="Times New Roman" w:hAnsi="Times New Roman" w:cs="Times New Roman"/>
        </w:rPr>
        <w:t xml:space="preserve">on the team caseload (28.5% </w:t>
      </w:r>
      <w:r w:rsidR="00A47027" w:rsidRPr="003A24DC">
        <w:rPr>
          <w:rFonts w:ascii="Times New Roman" w:hAnsi="Times New Roman" w:cs="Times New Roman"/>
          <w:i/>
        </w:rPr>
        <w:t>vs</w:t>
      </w:r>
      <w:r w:rsidR="00A47027">
        <w:rPr>
          <w:rFonts w:ascii="Times New Roman" w:hAnsi="Times New Roman" w:cs="Times New Roman"/>
        </w:rPr>
        <w:t xml:space="preserve"> 15.1%).   Questionnaires were generally well completed with just 3 per cent of items being unanswered, and with 96 per cent of schedules having at most five missing items.  The likelihood of item non-response increased towards later items</w:t>
      </w:r>
      <w:r w:rsidR="00240D5A">
        <w:rPr>
          <w:rFonts w:ascii="Times New Roman" w:hAnsi="Times New Roman" w:cs="Times New Roman"/>
        </w:rPr>
        <w:t xml:space="preserve"> in the schedule</w:t>
      </w:r>
      <w:r w:rsidR="00A47027">
        <w:rPr>
          <w:rFonts w:ascii="Times New Roman" w:hAnsi="Times New Roman" w:cs="Times New Roman"/>
        </w:rPr>
        <w:t xml:space="preserve">, perhaps indicative of fatigue.  </w:t>
      </w:r>
      <w:r w:rsidR="004C1AD1">
        <w:rPr>
          <w:rFonts w:ascii="Times New Roman" w:hAnsi="Times New Roman" w:cs="Times New Roman"/>
        </w:rPr>
        <w:t>R</w:t>
      </w:r>
      <w:r w:rsidR="00A47027">
        <w:rPr>
          <w:rFonts w:ascii="Times New Roman" w:hAnsi="Times New Roman" w:cs="Times New Roman"/>
        </w:rPr>
        <w:t>eturning an incomplete questionnaire was positively related to age</w:t>
      </w:r>
      <w:r w:rsidR="00BD21F4">
        <w:rPr>
          <w:rFonts w:ascii="Times New Roman" w:hAnsi="Times New Roman" w:cs="Times New Roman"/>
        </w:rPr>
        <w:t xml:space="preserve"> (χ</w:t>
      </w:r>
      <w:r w:rsidR="00BD21F4">
        <w:rPr>
          <w:rFonts w:ascii="Times New Roman" w:hAnsi="Times New Roman" w:cs="Times New Roman"/>
          <w:vertAlign w:val="superscript"/>
        </w:rPr>
        <w:t>2</w:t>
      </w:r>
      <w:r w:rsidR="00BD21F4">
        <w:rPr>
          <w:rFonts w:ascii="Times New Roman" w:hAnsi="Times New Roman" w:cs="Times New Roman"/>
        </w:rPr>
        <w:t>(3)=11.38, p=0.01</w:t>
      </w:r>
      <w:r w:rsidR="004C1AD1">
        <w:rPr>
          <w:rFonts w:ascii="Times New Roman" w:hAnsi="Times New Roman" w:cs="Times New Roman"/>
        </w:rPr>
        <w:t>0</w:t>
      </w:r>
      <w:r w:rsidR="00BD21F4">
        <w:rPr>
          <w:rFonts w:ascii="Times New Roman" w:hAnsi="Times New Roman" w:cs="Times New Roman"/>
        </w:rPr>
        <w:t xml:space="preserve">) but to no other variable.  </w:t>
      </w:r>
    </w:p>
    <w:p w14:paraId="4A3DB69C" w14:textId="77777777" w:rsidR="00900EA7" w:rsidRDefault="00900EA7" w:rsidP="00C637B3">
      <w:pPr>
        <w:spacing w:line="480" w:lineRule="auto"/>
        <w:rPr>
          <w:rFonts w:ascii="Times New Roman" w:hAnsi="Times New Roman" w:cs="Times New Roman"/>
        </w:rPr>
      </w:pPr>
    </w:p>
    <w:p w14:paraId="3C936E04" w14:textId="77777777" w:rsidR="0084498F" w:rsidRPr="00D05FE7" w:rsidRDefault="00CD4700" w:rsidP="00C637B3">
      <w:pPr>
        <w:spacing w:line="480" w:lineRule="auto"/>
        <w:rPr>
          <w:rFonts w:ascii="Times New Roman" w:hAnsi="Times New Roman" w:cs="Times New Roman"/>
          <w:b/>
          <w:i/>
        </w:rPr>
      </w:pPr>
      <w:r>
        <w:rPr>
          <w:rFonts w:ascii="Times New Roman" w:hAnsi="Times New Roman" w:cs="Times New Roman"/>
          <w:b/>
          <w:i/>
        </w:rPr>
        <w:t>Exploratory</w:t>
      </w:r>
      <w:r w:rsidR="009B26F5" w:rsidRPr="00D05FE7">
        <w:rPr>
          <w:rFonts w:ascii="Times New Roman" w:hAnsi="Times New Roman" w:cs="Times New Roman"/>
          <w:b/>
          <w:i/>
        </w:rPr>
        <w:t xml:space="preserve"> factor analysis</w:t>
      </w:r>
    </w:p>
    <w:p w14:paraId="7EF06624" w14:textId="77777777" w:rsidR="00CD4700" w:rsidRDefault="00BA2F71" w:rsidP="00CD4700">
      <w:pPr>
        <w:spacing w:line="480" w:lineRule="auto"/>
        <w:rPr>
          <w:rFonts w:ascii="Times New Roman" w:hAnsi="Times New Roman"/>
        </w:rPr>
      </w:pPr>
      <w:r>
        <w:rPr>
          <w:rFonts w:ascii="Times New Roman" w:hAnsi="Times New Roman"/>
        </w:rPr>
        <w:t>Exploratory Factor Analysis</w:t>
      </w:r>
      <w:r w:rsidR="00CD4700">
        <w:rPr>
          <w:rFonts w:ascii="Times New Roman" w:hAnsi="Times New Roman"/>
        </w:rPr>
        <w:t xml:space="preserve"> indicated a dominant first factor (eigenvalue 16.3) accounting for 54 per cent of variance; with three additional factors (eigenvalues of 1.9, 1.8, 1.1) together explaining a further 12 per cent.  </w:t>
      </w:r>
      <w:r w:rsidR="00E94A2E">
        <w:rPr>
          <w:rFonts w:ascii="Times New Roman" w:hAnsi="Times New Roman"/>
        </w:rPr>
        <w:t>P</w:t>
      </w:r>
      <w:r w:rsidR="00CD4700">
        <w:rPr>
          <w:rFonts w:ascii="Times New Roman" w:hAnsi="Times New Roman"/>
        </w:rPr>
        <w:t xml:space="preserve">arallel analysis recommended the retention of </w:t>
      </w:r>
      <w:r w:rsidR="00D42B0E">
        <w:rPr>
          <w:rFonts w:ascii="Times New Roman" w:hAnsi="Times New Roman"/>
        </w:rPr>
        <w:t xml:space="preserve">only </w:t>
      </w:r>
      <w:r w:rsidR="00CD4700">
        <w:rPr>
          <w:rFonts w:ascii="Times New Roman" w:hAnsi="Times New Roman"/>
        </w:rPr>
        <w:t>the first three factors.  Under an oblique rotation the loading pattern for the three retained factors are presented in Table 2.  Factors 1 and 2 represent</w:t>
      </w:r>
      <w:r w:rsidR="004C1AD1">
        <w:rPr>
          <w:rFonts w:ascii="Times New Roman" w:hAnsi="Times New Roman"/>
        </w:rPr>
        <w:t>ed</w:t>
      </w:r>
      <w:r w:rsidR="00CD4700">
        <w:rPr>
          <w:rFonts w:ascii="Times New Roman" w:hAnsi="Times New Roman"/>
        </w:rPr>
        <w:t xml:space="preserve"> positively-</w:t>
      </w:r>
      <w:r w:rsidR="00800161">
        <w:rPr>
          <w:rFonts w:ascii="Times New Roman" w:hAnsi="Times New Roman"/>
        </w:rPr>
        <w:t>phrased</w:t>
      </w:r>
      <w:r w:rsidR="00CD4700">
        <w:rPr>
          <w:rFonts w:ascii="Times New Roman" w:hAnsi="Times New Roman"/>
        </w:rPr>
        <w:t xml:space="preserve"> items relating to interpersonal and organisational aspects of person-centred care respectively.  The third factor </w:t>
      </w:r>
      <w:r w:rsidR="006C5631">
        <w:rPr>
          <w:rFonts w:ascii="Times New Roman" w:hAnsi="Times New Roman"/>
        </w:rPr>
        <w:t>represent</w:t>
      </w:r>
      <w:r w:rsidR="004C1AD1">
        <w:rPr>
          <w:rFonts w:ascii="Times New Roman" w:hAnsi="Times New Roman"/>
        </w:rPr>
        <w:t>ed</w:t>
      </w:r>
      <w:r w:rsidR="00CD4700">
        <w:rPr>
          <w:rFonts w:ascii="Times New Roman" w:hAnsi="Times New Roman"/>
        </w:rPr>
        <w:t xml:space="preserve"> the negativ</w:t>
      </w:r>
      <w:r w:rsidR="004C1AD1">
        <w:rPr>
          <w:rFonts w:ascii="Times New Roman" w:hAnsi="Times New Roman"/>
        </w:rPr>
        <w:t>ely-phrased items</w:t>
      </w:r>
      <w:r w:rsidR="00CD4700">
        <w:rPr>
          <w:rFonts w:ascii="Times New Roman" w:hAnsi="Times New Roman"/>
        </w:rPr>
        <w:t xml:space="preserve">.  </w:t>
      </w:r>
    </w:p>
    <w:p w14:paraId="678B7959" w14:textId="77777777" w:rsidR="000C5086" w:rsidRDefault="000C5086" w:rsidP="00C637B3">
      <w:pPr>
        <w:spacing w:line="480" w:lineRule="auto"/>
        <w:rPr>
          <w:rFonts w:ascii="Times New Roman" w:hAnsi="Times New Roman" w:cs="Times New Roman"/>
        </w:rPr>
      </w:pPr>
    </w:p>
    <w:p w14:paraId="6CBB385A" w14:textId="77777777" w:rsidR="00846343" w:rsidRDefault="00846343" w:rsidP="00C637B3">
      <w:pPr>
        <w:spacing w:line="480" w:lineRule="auto"/>
        <w:rPr>
          <w:rFonts w:ascii="Times New Roman" w:hAnsi="Times New Roman" w:cs="Times New Roman"/>
        </w:rPr>
      </w:pPr>
      <w:r>
        <w:rPr>
          <w:rFonts w:ascii="Times New Roman" w:hAnsi="Times New Roman" w:cs="Times New Roman"/>
        </w:rPr>
        <w:t>[Table 2 about here]</w:t>
      </w:r>
    </w:p>
    <w:p w14:paraId="656DB98C" w14:textId="77777777" w:rsidR="00900EA7" w:rsidRDefault="00900EA7" w:rsidP="00C637B3">
      <w:pPr>
        <w:spacing w:line="480" w:lineRule="auto"/>
        <w:rPr>
          <w:rFonts w:ascii="Times New Roman" w:hAnsi="Times New Roman" w:cs="Times New Roman"/>
        </w:rPr>
      </w:pPr>
    </w:p>
    <w:p w14:paraId="3D741C95" w14:textId="77777777" w:rsidR="00362D45" w:rsidRPr="00362D45" w:rsidRDefault="00362D45" w:rsidP="00C637B3">
      <w:pPr>
        <w:spacing w:line="480" w:lineRule="auto"/>
        <w:rPr>
          <w:rFonts w:ascii="Times New Roman" w:hAnsi="Times New Roman" w:cs="Times New Roman"/>
          <w:b/>
          <w:i/>
          <w:shd w:val="clear" w:color="auto" w:fill="FFFFFF"/>
        </w:rPr>
      </w:pPr>
      <w:r w:rsidRPr="00362D45">
        <w:rPr>
          <w:rFonts w:ascii="Times New Roman" w:hAnsi="Times New Roman" w:cs="Times New Roman"/>
          <w:b/>
          <w:i/>
          <w:shd w:val="clear" w:color="auto" w:fill="FFFFFF"/>
        </w:rPr>
        <w:t>Item reduction</w:t>
      </w:r>
    </w:p>
    <w:p w14:paraId="2A79491C" w14:textId="4D40E88B" w:rsidR="007C3BB8" w:rsidRDefault="00AF4B31"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Table 3 presents information used to support item reduction for each </w:t>
      </w:r>
      <w:r w:rsidR="00AF0C7A">
        <w:rPr>
          <w:rFonts w:ascii="Times New Roman" w:hAnsi="Times New Roman" w:cs="Times New Roman"/>
          <w:shd w:val="clear" w:color="auto" w:fill="FFFFFF"/>
        </w:rPr>
        <w:t xml:space="preserve">scale.  </w:t>
      </w:r>
      <w:r w:rsidR="00D1134E">
        <w:rPr>
          <w:rFonts w:ascii="Times New Roman" w:hAnsi="Times New Roman" w:cs="Times New Roman"/>
          <w:shd w:val="clear" w:color="auto" w:fill="FFFFFF"/>
        </w:rPr>
        <w:t>F</w:t>
      </w:r>
      <w:r w:rsidR="00E7680A">
        <w:rPr>
          <w:rFonts w:ascii="Times New Roman" w:hAnsi="Times New Roman" w:cs="Times New Roman"/>
          <w:shd w:val="clear" w:color="auto" w:fill="FFFFFF"/>
        </w:rPr>
        <w:t xml:space="preserve">our items were removed in relation to Factor 1.  </w:t>
      </w:r>
      <w:r w:rsidR="00CD6CE3">
        <w:rPr>
          <w:rFonts w:ascii="Times New Roman" w:hAnsi="Times New Roman" w:cs="Times New Roman"/>
          <w:shd w:val="clear" w:color="auto" w:fill="FFFFFF"/>
        </w:rPr>
        <w:t xml:space="preserve">Q3 had </w:t>
      </w:r>
      <w:r w:rsidR="00D1134E">
        <w:rPr>
          <w:rFonts w:ascii="Times New Roman" w:hAnsi="Times New Roman" w:cs="Times New Roman"/>
          <w:shd w:val="clear" w:color="auto" w:fill="FFFFFF"/>
        </w:rPr>
        <w:t>relatively</w:t>
      </w:r>
      <w:r w:rsidR="00CD6CE3">
        <w:rPr>
          <w:rFonts w:ascii="Times New Roman" w:hAnsi="Times New Roman" w:cs="Times New Roman"/>
          <w:shd w:val="clear" w:color="auto" w:fill="FFFFFF"/>
        </w:rPr>
        <w:t xml:space="preserve"> weak reliability whilst Q4 had nearly three-quarters of the sample at the ceiling.  </w:t>
      </w:r>
      <w:r w:rsidR="00E7680A">
        <w:rPr>
          <w:rFonts w:ascii="Times New Roman" w:hAnsi="Times New Roman" w:cs="Times New Roman"/>
          <w:shd w:val="clear" w:color="auto" w:fill="FFFFFF"/>
        </w:rPr>
        <w:t xml:space="preserve">Q12 was removed since </w:t>
      </w:r>
      <w:r w:rsidR="00D1134E">
        <w:rPr>
          <w:rFonts w:ascii="Times New Roman" w:hAnsi="Times New Roman" w:cs="Times New Roman"/>
          <w:shd w:val="clear" w:color="auto" w:fill="FFFFFF"/>
        </w:rPr>
        <w:t xml:space="preserve">both reliability and ceiling </w:t>
      </w:r>
      <w:r w:rsidR="00E30E46">
        <w:rPr>
          <w:rFonts w:ascii="Times New Roman" w:hAnsi="Times New Roman" w:cs="Times New Roman"/>
          <w:shd w:val="clear" w:color="auto" w:fill="FFFFFF"/>
        </w:rPr>
        <w:t>issues</w:t>
      </w:r>
      <w:r w:rsidR="00D1134E">
        <w:rPr>
          <w:rFonts w:ascii="Times New Roman" w:hAnsi="Times New Roman" w:cs="Times New Roman"/>
          <w:shd w:val="clear" w:color="auto" w:fill="FFFFFF"/>
        </w:rPr>
        <w:t xml:space="preserve"> were </w:t>
      </w:r>
      <w:r w:rsidR="00E30E46">
        <w:rPr>
          <w:rFonts w:ascii="Times New Roman" w:hAnsi="Times New Roman" w:cs="Times New Roman"/>
          <w:shd w:val="clear" w:color="auto" w:fill="FFFFFF"/>
        </w:rPr>
        <w:t xml:space="preserve">identified, and </w:t>
      </w:r>
      <w:r w:rsidR="00E7680A">
        <w:rPr>
          <w:rFonts w:ascii="Times New Roman" w:hAnsi="Times New Roman" w:cs="Times New Roman"/>
          <w:shd w:val="clear" w:color="auto" w:fill="FFFFFF"/>
        </w:rPr>
        <w:t xml:space="preserve">several other items already captured </w:t>
      </w:r>
      <w:r w:rsidR="00CD6CE3">
        <w:rPr>
          <w:rFonts w:ascii="Times New Roman" w:hAnsi="Times New Roman" w:cs="Times New Roman"/>
          <w:shd w:val="clear" w:color="auto" w:fill="FFFFFF"/>
        </w:rPr>
        <w:t>the ‘respectful interactions’</w:t>
      </w:r>
      <w:r w:rsidR="00E7680A">
        <w:rPr>
          <w:rFonts w:ascii="Times New Roman" w:hAnsi="Times New Roman" w:cs="Times New Roman"/>
          <w:shd w:val="clear" w:color="auto" w:fill="FFFFFF"/>
        </w:rPr>
        <w:t xml:space="preserve"> component of person-centredness</w:t>
      </w:r>
      <w:r w:rsidR="00CD6CE3">
        <w:rPr>
          <w:rFonts w:ascii="Times New Roman" w:hAnsi="Times New Roman" w:cs="Times New Roman"/>
          <w:shd w:val="clear" w:color="auto" w:fill="FFFFFF"/>
        </w:rPr>
        <w:t xml:space="preserve">.  Finally, </w:t>
      </w:r>
      <w:r w:rsidR="007C3BB8">
        <w:rPr>
          <w:rFonts w:ascii="Times New Roman" w:hAnsi="Times New Roman" w:cs="Times New Roman"/>
          <w:shd w:val="clear" w:color="auto" w:fill="FFFFFF"/>
        </w:rPr>
        <w:t xml:space="preserve">Q2 was removed </w:t>
      </w:r>
      <w:r w:rsidR="00CD6CE3">
        <w:rPr>
          <w:rFonts w:ascii="Times New Roman" w:hAnsi="Times New Roman" w:cs="Times New Roman"/>
          <w:shd w:val="clear" w:color="auto" w:fill="FFFFFF"/>
        </w:rPr>
        <w:t xml:space="preserve">since </w:t>
      </w:r>
      <w:r w:rsidR="007C3BB8">
        <w:rPr>
          <w:rFonts w:ascii="Times New Roman" w:hAnsi="Times New Roman" w:cs="Times New Roman"/>
          <w:shd w:val="clear" w:color="auto" w:fill="FFFFFF"/>
        </w:rPr>
        <w:t xml:space="preserve">two other items </w:t>
      </w:r>
      <w:r w:rsidR="00B3346E">
        <w:rPr>
          <w:rFonts w:ascii="Times New Roman" w:hAnsi="Times New Roman" w:cs="Times New Roman"/>
          <w:shd w:val="clear" w:color="auto" w:fill="FFFFFF"/>
        </w:rPr>
        <w:t xml:space="preserve">– </w:t>
      </w:r>
      <w:r w:rsidR="00B3346E" w:rsidRPr="00B3346E">
        <w:rPr>
          <w:rFonts w:ascii="Times New Roman" w:hAnsi="Times New Roman" w:cs="Times New Roman"/>
          <w:highlight w:val="yellow"/>
          <w:shd w:val="clear" w:color="auto" w:fill="FFFFFF"/>
        </w:rPr>
        <w:t>as shown in Table 3</w:t>
      </w:r>
      <w:r w:rsidR="00B3346E">
        <w:rPr>
          <w:rFonts w:ascii="Times New Roman" w:hAnsi="Times New Roman" w:cs="Times New Roman"/>
          <w:shd w:val="clear" w:color="auto" w:fill="FFFFFF"/>
        </w:rPr>
        <w:t xml:space="preserve"> - </w:t>
      </w:r>
      <w:r w:rsidR="007C3BB8">
        <w:rPr>
          <w:rFonts w:ascii="Times New Roman" w:hAnsi="Times New Roman" w:cs="Times New Roman"/>
          <w:shd w:val="clear" w:color="auto" w:fill="FFFFFF"/>
        </w:rPr>
        <w:t>already captured this component of person-centredness</w:t>
      </w:r>
      <w:r w:rsidR="00E30E46">
        <w:rPr>
          <w:rFonts w:ascii="Times New Roman" w:hAnsi="Times New Roman" w:cs="Times New Roman"/>
          <w:shd w:val="clear" w:color="auto" w:fill="FFFFFF"/>
        </w:rPr>
        <w:t>, and t</w:t>
      </w:r>
      <w:r w:rsidR="007C3BB8">
        <w:rPr>
          <w:rFonts w:ascii="Times New Roman" w:hAnsi="Times New Roman" w:cs="Times New Roman"/>
          <w:shd w:val="clear" w:color="auto" w:fill="FFFFFF"/>
        </w:rPr>
        <w:t>he authors felt the content of the other two items was preferable</w:t>
      </w:r>
      <w:r w:rsidR="00CD6CE3">
        <w:rPr>
          <w:rFonts w:ascii="Times New Roman" w:hAnsi="Times New Roman" w:cs="Times New Roman"/>
          <w:shd w:val="clear" w:color="auto" w:fill="FFFFFF"/>
        </w:rPr>
        <w:t xml:space="preserve"> (</w:t>
      </w:r>
      <w:r w:rsidR="00986D11">
        <w:rPr>
          <w:rFonts w:ascii="Times New Roman" w:hAnsi="Times New Roman" w:cs="Times New Roman"/>
          <w:shd w:val="clear" w:color="auto" w:fill="FFFFFF"/>
        </w:rPr>
        <w:t>referring</w:t>
      </w:r>
      <w:r w:rsidR="00CD6CE3">
        <w:rPr>
          <w:rFonts w:ascii="Times New Roman" w:hAnsi="Times New Roman" w:cs="Times New Roman"/>
          <w:shd w:val="clear" w:color="auto" w:fill="FFFFFF"/>
        </w:rPr>
        <w:t xml:space="preserve"> to the pre-testing of the instrument)</w:t>
      </w:r>
      <w:r w:rsidR="007C3BB8">
        <w:rPr>
          <w:rFonts w:ascii="Times New Roman" w:hAnsi="Times New Roman" w:cs="Times New Roman"/>
          <w:shd w:val="clear" w:color="auto" w:fill="FFFFFF"/>
        </w:rPr>
        <w:t xml:space="preserve">, and they had fewer respondents at the ceiling.   </w:t>
      </w:r>
    </w:p>
    <w:p w14:paraId="7E0E545F" w14:textId="77777777" w:rsidR="00E54484" w:rsidRDefault="00E54484" w:rsidP="00C637B3">
      <w:pPr>
        <w:spacing w:line="480" w:lineRule="auto"/>
        <w:rPr>
          <w:rFonts w:ascii="Times New Roman" w:hAnsi="Times New Roman" w:cs="Times New Roman"/>
          <w:shd w:val="clear" w:color="auto" w:fill="FFFFFF"/>
        </w:rPr>
      </w:pPr>
    </w:p>
    <w:p w14:paraId="09F68DDE" w14:textId="46246A49" w:rsidR="007C3BB8" w:rsidRDefault="00E54484"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[Table 3]</w:t>
      </w:r>
    </w:p>
    <w:p w14:paraId="06C7C942" w14:textId="77777777" w:rsidR="00E54484" w:rsidRDefault="00E54484" w:rsidP="00C637B3">
      <w:pPr>
        <w:spacing w:line="480" w:lineRule="auto"/>
        <w:rPr>
          <w:rFonts w:ascii="Times New Roman" w:hAnsi="Times New Roman" w:cs="Times New Roman"/>
          <w:shd w:val="clear" w:color="auto" w:fill="FFFFFF"/>
        </w:rPr>
      </w:pPr>
    </w:p>
    <w:p w14:paraId="52AD3731" w14:textId="77777777" w:rsidR="00A208FE" w:rsidRDefault="00E7680A"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In relation to Factor 2, </w:t>
      </w:r>
      <w:r w:rsidR="005254FE">
        <w:rPr>
          <w:rFonts w:ascii="Times New Roman" w:hAnsi="Times New Roman" w:cs="Times New Roman"/>
          <w:shd w:val="clear" w:color="auto" w:fill="FFFFFF"/>
        </w:rPr>
        <w:t>two</w:t>
      </w:r>
      <w:r>
        <w:rPr>
          <w:rFonts w:ascii="Times New Roman" w:hAnsi="Times New Roman" w:cs="Times New Roman"/>
          <w:shd w:val="clear" w:color="auto" w:fill="FFFFFF"/>
        </w:rPr>
        <w:t xml:space="preserve"> items were removed</w:t>
      </w:r>
      <w:r w:rsidR="007C3BB8">
        <w:rPr>
          <w:rFonts w:ascii="Times New Roman" w:hAnsi="Times New Roman" w:cs="Times New Roman"/>
          <w:shd w:val="clear" w:color="auto" w:fill="FFFFFF"/>
        </w:rPr>
        <w:t xml:space="preserve">.  Q18 had poor reliability and a large proportion of missing items, potentially because not all people would </w:t>
      </w:r>
      <w:r w:rsidR="008E2487">
        <w:rPr>
          <w:rFonts w:ascii="Times New Roman" w:hAnsi="Times New Roman" w:cs="Times New Roman"/>
          <w:shd w:val="clear" w:color="auto" w:fill="FFFFFF"/>
        </w:rPr>
        <w:t xml:space="preserve">necessarily </w:t>
      </w:r>
      <w:r w:rsidR="007C3BB8">
        <w:rPr>
          <w:rFonts w:ascii="Times New Roman" w:hAnsi="Times New Roman" w:cs="Times New Roman"/>
          <w:shd w:val="clear" w:color="auto" w:fill="FFFFFF"/>
        </w:rPr>
        <w:t xml:space="preserve">want or need to be ‘kept in touch with the local community’.  </w:t>
      </w:r>
      <w:r w:rsidR="00A208FE">
        <w:rPr>
          <w:rFonts w:ascii="Times New Roman" w:hAnsi="Times New Roman" w:cs="Times New Roman"/>
          <w:shd w:val="clear" w:color="auto" w:fill="FFFFFF"/>
        </w:rPr>
        <w:t xml:space="preserve">Q22 had low reliability, which, since it was based on whether appointments were kept, may indicate that the item was very sensitive to the most recent experience.  Finally, in relation to Factor 3, </w:t>
      </w:r>
      <w:r w:rsidR="005254FE">
        <w:rPr>
          <w:rFonts w:ascii="Times New Roman" w:hAnsi="Times New Roman" w:cs="Times New Roman"/>
          <w:shd w:val="clear" w:color="auto" w:fill="FFFFFF"/>
        </w:rPr>
        <w:t>five</w:t>
      </w:r>
      <w:r w:rsidR="00A208FE">
        <w:rPr>
          <w:rFonts w:ascii="Times New Roman" w:hAnsi="Times New Roman" w:cs="Times New Roman"/>
          <w:shd w:val="clear" w:color="auto" w:fill="FFFFFF"/>
        </w:rPr>
        <w:t xml:space="preserve"> items were removed.  Q5, Q11, Q20 and Q22 had very poor reliability (κ&lt;0.4) and their retention could not be justified.  Q24 and Q30 both related to involvement in decisions, which were well represented in Factor</w:t>
      </w:r>
      <w:r w:rsidR="00E30E46">
        <w:rPr>
          <w:rFonts w:ascii="Times New Roman" w:hAnsi="Times New Roman" w:cs="Times New Roman"/>
          <w:shd w:val="clear" w:color="auto" w:fill="FFFFFF"/>
        </w:rPr>
        <w:t xml:space="preserve"> 2, and so o</w:t>
      </w:r>
      <w:r w:rsidR="00A208FE">
        <w:rPr>
          <w:rFonts w:ascii="Times New Roman" w:hAnsi="Times New Roman" w:cs="Times New Roman"/>
          <w:shd w:val="clear" w:color="auto" w:fill="FFFFFF"/>
        </w:rPr>
        <w:t xml:space="preserve">nly </w:t>
      </w:r>
      <w:r w:rsidR="00E30E46">
        <w:rPr>
          <w:rFonts w:ascii="Times New Roman" w:hAnsi="Times New Roman" w:cs="Times New Roman"/>
          <w:shd w:val="clear" w:color="auto" w:fill="FFFFFF"/>
        </w:rPr>
        <w:t xml:space="preserve">the latter </w:t>
      </w:r>
      <w:r w:rsidR="005254FE">
        <w:rPr>
          <w:rFonts w:ascii="Times New Roman" w:hAnsi="Times New Roman" w:cs="Times New Roman"/>
          <w:shd w:val="clear" w:color="auto" w:fill="FFFFFF"/>
        </w:rPr>
        <w:t>was retained as having better item-total correlation and fewer missing values.</w:t>
      </w:r>
      <w:r w:rsidR="004F5F5B">
        <w:rPr>
          <w:rFonts w:ascii="Times New Roman" w:hAnsi="Times New Roman" w:cs="Times New Roman"/>
          <w:shd w:val="clear" w:color="auto" w:fill="FFFFFF"/>
        </w:rPr>
        <w:t xml:space="preserve">  </w:t>
      </w:r>
      <w:r w:rsidR="00CE2B17">
        <w:rPr>
          <w:rFonts w:ascii="Times New Roman" w:hAnsi="Times New Roman" w:cs="Times New Roman"/>
          <w:shd w:val="clear" w:color="auto" w:fill="FFFFFF"/>
        </w:rPr>
        <w:t xml:space="preserve">The final 18 items forming the Person-centredness in Community Care Inventory (PERCCI) are presented in Box 2.  </w:t>
      </w:r>
    </w:p>
    <w:p w14:paraId="5A2B3FD2" w14:textId="77777777" w:rsidR="00932DB0" w:rsidRDefault="00932DB0" w:rsidP="00C637B3">
      <w:pPr>
        <w:spacing w:line="480" w:lineRule="auto"/>
        <w:rPr>
          <w:rFonts w:ascii="Times New Roman" w:hAnsi="Times New Roman" w:cs="Times New Roman"/>
          <w:shd w:val="clear" w:color="auto" w:fill="FFFFFF"/>
        </w:rPr>
      </w:pPr>
    </w:p>
    <w:p w14:paraId="009CD822" w14:textId="1C1C4315" w:rsidR="007D7A16" w:rsidRDefault="007D7A16" w:rsidP="00C637B3">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[Box 2]</w:t>
      </w:r>
    </w:p>
    <w:p w14:paraId="03462EFC" w14:textId="77777777" w:rsidR="007D7A16" w:rsidRDefault="007D7A16" w:rsidP="00C637B3">
      <w:pPr>
        <w:spacing w:line="480" w:lineRule="auto"/>
        <w:rPr>
          <w:rFonts w:ascii="Times New Roman" w:hAnsi="Times New Roman" w:cs="Times New Roman"/>
          <w:shd w:val="clear" w:color="auto" w:fill="FFFFFF"/>
        </w:rPr>
      </w:pPr>
    </w:p>
    <w:p w14:paraId="2A8D3C53" w14:textId="77777777" w:rsidR="00E74B93" w:rsidRPr="00E74B93" w:rsidRDefault="00E74B93" w:rsidP="00E74B93">
      <w:pPr>
        <w:spacing w:line="240" w:lineRule="auto"/>
        <w:rPr>
          <w:rFonts w:ascii="Times New Roman" w:hAnsi="Times New Roman" w:cs="Times New Roman"/>
          <w:i/>
          <w:shd w:val="clear" w:color="auto" w:fill="FFFFFF"/>
        </w:rPr>
      </w:pPr>
    </w:p>
    <w:p w14:paraId="23D360B1" w14:textId="77777777" w:rsidR="00CD6CE3" w:rsidRPr="001042B9" w:rsidRDefault="00CD6CE3" w:rsidP="00CD6CE3">
      <w:pPr>
        <w:spacing w:line="480" w:lineRule="auto"/>
        <w:rPr>
          <w:rFonts w:ascii="Times New Roman" w:hAnsi="Times New Roman" w:cs="Times New Roman"/>
          <w:b/>
          <w:i/>
          <w:shd w:val="clear" w:color="auto" w:fill="FFFFFF"/>
        </w:rPr>
      </w:pPr>
      <w:r>
        <w:rPr>
          <w:rFonts w:ascii="Times New Roman" w:hAnsi="Times New Roman" w:cs="Times New Roman"/>
          <w:b/>
          <w:i/>
          <w:shd w:val="clear" w:color="auto" w:fill="FFFFFF"/>
        </w:rPr>
        <w:t>Summary score: a bifactor model</w:t>
      </w:r>
    </w:p>
    <w:p w14:paraId="7F313473" w14:textId="77777777" w:rsidR="006672CE" w:rsidRDefault="00CD6CE3" w:rsidP="006672CE">
      <w:pPr>
        <w:spacing w:line="480" w:lineRule="auto"/>
        <w:rPr>
          <w:rFonts w:ascii="Times New Roman" w:hAnsi="Times New Roman" w:cs="Times New Roman"/>
        </w:rPr>
      </w:pPr>
      <w:r>
        <w:rPr>
          <w:rFonts w:ascii="Times New Roman" w:hAnsi="Times New Roman" w:cs="Times New Roman"/>
          <w:shd w:val="clear" w:color="auto" w:fill="FFFFFF"/>
        </w:rPr>
        <w:t xml:space="preserve">Having established three viable subscales </w:t>
      </w:r>
      <w:r w:rsidR="008E2487">
        <w:rPr>
          <w:rFonts w:ascii="Times New Roman" w:hAnsi="Times New Roman" w:cs="Times New Roman"/>
          <w:shd w:val="clear" w:color="auto" w:fill="FFFFFF"/>
        </w:rPr>
        <w:t>from</w:t>
      </w:r>
      <w:r>
        <w:rPr>
          <w:rFonts w:ascii="Times New Roman" w:hAnsi="Times New Roman" w:cs="Times New Roman"/>
          <w:shd w:val="clear" w:color="auto" w:fill="FFFFFF"/>
        </w:rPr>
        <w:t xml:space="preserve"> 18 items, attention turned to the potential for calculating a summary score representing a common ‘person-centredness’ factor.  Evidence from the exploratory factor analysis (above) </w:t>
      </w:r>
      <w:r w:rsidR="00B21052">
        <w:rPr>
          <w:rFonts w:ascii="Times New Roman" w:hAnsi="Times New Roman" w:cs="Times New Roman"/>
          <w:shd w:val="clear" w:color="auto" w:fill="FFFFFF"/>
        </w:rPr>
        <w:t>implied</w:t>
      </w:r>
      <w:r>
        <w:rPr>
          <w:rFonts w:ascii="Times New Roman" w:hAnsi="Times New Roman" w:cs="Times New Roman"/>
          <w:shd w:val="clear" w:color="auto" w:fill="FFFFFF"/>
        </w:rPr>
        <w:t xml:space="preserve"> that </w:t>
      </w:r>
      <w:r w:rsidR="00B21052">
        <w:rPr>
          <w:rFonts w:ascii="Times New Roman" w:hAnsi="Times New Roman" w:cs="Times New Roman"/>
          <w:shd w:val="clear" w:color="auto" w:fill="FFFFFF"/>
        </w:rPr>
        <w:t>the data structure may be characterized by a single common factor.  For example, the</w:t>
      </w:r>
      <w:r w:rsidR="006672CE">
        <w:rPr>
          <w:rFonts w:ascii="Times New Roman" w:hAnsi="Times New Roman" w:cs="Times New Roman"/>
        </w:rPr>
        <w:t xml:space="preserve"> ratio of first to second eigenvalue</w:t>
      </w:r>
      <w:r w:rsidR="00986D11">
        <w:rPr>
          <w:rFonts w:ascii="Times New Roman" w:hAnsi="Times New Roman" w:cs="Times New Roman"/>
        </w:rPr>
        <w:t xml:space="preserve"> (=8.6) </w:t>
      </w:r>
      <w:r w:rsidR="00B21052">
        <w:rPr>
          <w:rFonts w:ascii="Times New Roman" w:hAnsi="Times New Roman" w:cs="Times New Roman"/>
        </w:rPr>
        <w:t xml:space="preserve">was very large, and </w:t>
      </w:r>
      <w:r>
        <w:rPr>
          <w:rFonts w:ascii="Times New Roman" w:hAnsi="Times New Roman" w:cs="Times New Roman"/>
        </w:rPr>
        <w:t>t</w:t>
      </w:r>
      <w:r w:rsidR="006672CE">
        <w:rPr>
          <w:rFonts w:ascii="Times New Roman" w:hAnsi="Times New Roman" w:cs="Times New Roman"/>
        </w:rPr>
        <w:t>he first and second factors wer</w:t>
      </w:r>
      <w:r>
        <w:rPr>
          <w:rFonts w:ascii="Times New Roman" w:hAnsi="Times New Roman" w:cs="Times New Roman"/>
        </w:rPr>
        <w:t>e strongly correlated (r=0.759).</w:t>
      </w:r>
      <w:r w:rsidR="00902899">
        <w:rPr>
          <w:rFonts w:ascii="Times New Roman" w:hAnsi="Times New Roman" w:cs="Times New Roman"/>
        </w:rPr>
        <w:t xml:space="preserve">  A bifactor model was </w:t>
      </w:r>
      <w:r w:rsidR="00B21052">
        <w:rPr>
          <w:rFonts w:ascii="Times New Roman" w:hAnsi="Times New Roman" w:cs="Times New Roman"/>
        </w:rPr>
        <w:t xml:space="preserve">therefore </w:t>
      </w:r>
      <w:r w:rsidR="00902899">
        <w:rPr>
          <w:rFonts w:ascii="Times New Roman" w:hAnsi="Times New Roman" w:cs="Times New Roman"/>
        </w:rPr>
        <w:t>estimated for the 18 items and compared against the 3</w:t>
      </w:r>
      <w:r w:rsidR="008E2487">
        <w:rPr>
          <w:rFonts w:ascii="Times New Roman" w:hAnsi="Times New Roman" w:cs="Times New Roman"/>
        </w:rPr>
        <w:t>-</w:t>
      </w:r>
      <w:r w:rsidR="00902899">
        <w:rPr>
          <w:rFonts w:ascii="Times New Roman" w:hAnsi="Times New Roman" w:cs="Times New Roman"/>
        </w:rPr>
        <w:t xml:space="preserve">factor solution identified </w:t>
      </w:r>
      <w:r w:rsidR="007D45BF">
        <w:rPr>
          <w:rFonts w:ascii="Times New Roman" w:hAnsi="Times New Roman" w:cs="Times New Roman"/>
        </w:rPr>
        <w:t>above</w:t>
      </w:r>
      <w:r w:rsidR="00902899">
        <w:rPr>
          <w:rFonts w:ascii="Times New Roman" w:hAnsi="Times New Roman" w:cs="Times New Roman"/>
        </w:rPr>
        <w:t>.</w:t>
      </w:r>
    </w:p>
    <w:p w14:paraId="1DB60AED" w14:textId="77777777" w:rsidR="00CD6CE3" w:rsidRDefault="00CD6CE3" w:rsidP="006672CE">
      <w:pPr>
        <w:spacing w:line="480" w:lineRule="auto"/>
        <w:rPr>
          <w:rFonts w:ascii="Times New Roman" w:hAnsi="Times New Roman" w:cs="Times New Roman"/>
        </w:rPr>
      </w:pPr>
    </w:p>
    <w:p w14:paraId="6BCDF658" w14:textId="4647B1F1" w:rsidR="00771953" w:rsidRDefault="00902899" w:rsidP="006672CE">
      <w:pPr>
        <w:spacing w:line="480" w:lineRule="auto"/>
        <w:rPr>
          <w:rFonts w:ascii="Times New Roman" w:hAnsi="Times New Roman" w:cs="Times New Roman"/>
        </w:rPr>
      </w:pPr>
      <w:r>
        <w:rPr>
          <w:rFonts w:ascii="Times New Roman" w:hAnsi="Times New Roman" w:cs="Times New Roman"/>
        </w:rPr>
        <w:t xml:space="preserve">The results of model fit (Table </w:t>
      </w:r>
      <w:r w:rsidR="00E1303D">
        <w:rPr>
          <w:rFonts w:ascii="Times New Roman" w:hAnsi="Times New Roman" w:cs="Times New Roman"/>
        </w:rPr>
        <w:t>4) indicate</w:t>
      </w:r>
      <w:r w:rsidR="007F6134">
        <w:rPr>
          <w:rFonts w:ascii="Times New Roman" w:hAnsi="Times New Roman" w:cs="Times New Roman"/>
        </w:rPr>
        <w:t>d</w:t>
      </w:r>
      <w:r w:rsidR="00E1303D">
        <w:rPr>
          <w:rFonts w:ascii="Times New Roman" w:hAnsi="Times New Roman" w:cs="Times New Roman"/>
        </w:rPr>
        <w:t xml:space="preserve"> that the bifactor model </w:t>
      </w:r>
      <w:r w:rsidR="007F6134">
        <w:rPr>
          <w:rFonts w:ascii="Times New Roman" w:hAnsi="Times New Roman" w:cs="Times New Roman"/>
        </w:rPr>
        <w:t>was</w:t>
      </w:r>
      <w:r w:rsidR="00E1303D">
        <w:rPr>
          <w:rFonts w:ascii="Times New Roman" w:hAnsi="Times New Roman" w:cs="Times New Roman"/>
        </w:rPr>
        <w:t xml:space="preserve"> a good representation of the data</w:t>
      </w:r>
      <w:r w:rsidR="00162F85">
        <w:rPr>
          <w:rFonts w:ascii="Times New Roman" w:hAnsi="Times New Roman" w:cs="Times New Roman"/>
        </w:rPr>
        <w:t xml:space="preserve"> </w:t>
      </w:r>
      <w:r w:rsidR="00162F85" w:rsidRPr="00162F85">
        <w:rPr>
          <w:rFonts w:ascii="Times New Roman" w:hAnsi="Times New Roman" w:cs="Times New Roman"/>
          <w:highlight w:val="yellow"/>
        </w:rPr>
        <w:t>(although fit indices do tend to favour bifactor over correlated factor models</w:t>
      </w:r>
      <w:r w:rsidR="00162F85">
        <w:rPr>
          <w:rFonts w:ascii="Times New Roman" w:hAnsi="Times New Roman" w:cs="Times New Roman"/>
          <w:highlight w:val="yellow"/>
        </w:rPr>
        <w:t xml:space="preserve"> in general</w:t>
      </w:r>
      <w:r w:rsidR="00162F85" w:rsidRPr="00162F85">
        <w:rPr>
          <w:rFonts w:ascii="Times New Roman" w:hAnsi="Times New Roman" w:cs="Times New Roman"/>
          <w:highlight w:val="yellow"/>
        </w:rPr>
        <w:t>)</w:t>
      </w:r>
      <w:r w:rsidR="00E1303D">
        <w:rPr>
          <w:rFonts w:ascii="Times New Roman" w:hAnsi="Times New Roman" w:cs="Times New Roman"/>
        </w:rPr>
        <w:t xml:space="preserve">.  The </w:t>
      </w:r>
      <w:r w:rsidR="00276E27">
        <w:rPr>
          <w:rFonts w:ascii="Times New Roman" w:hAnsi="Times New Roman" w:cs="Times New Roman"/>
        </w:rPr>
        <w:t xml:space="preserve">standardized </w:t>
      </w:r>
      <w:r w:rsidR="00E1303D">
        <w:rPr>
          <w:rFonts w:ascii="Times New Roman" w:hAnsi="Times New Roman" w:cs="Times New Roman"/>
        </w:rPr>
        <w:t xml:space="preserve">item loadings for the bifactor model are presented in </w:t>
      </w:r>
      <w:r w:rsidR="00E1303D" w:rsidRPr="000E051E">
        <w:rPr>
          <w:rFonts w:ascii="Times New Roman" w:hAnsi="Times New Roman" w:cs="Times New Roman"/>
        </w:rPr>
        <w:t xml:space="preserve">Figure </w:t>
      </w:r>
      <w:r w:rsidR="000E051E" w:rsidRPr="000E051E">
        <w:rPr>
          <w:rFonts w:ascii="Times New Roman" w:hAnsi="Times New Roman" w:cs="Times New Roman"/>
        </w:rPr>
        <w:t>1</w:t>
      </w:r>
      <w:r w:rsidR="00E1303D" w:rsidRPr="000E051E">
        <w:rPr>
          <w:rFonts w:ascii="Times New Roman" w:hAnsi="Times New Roman" w:cs="Times New Roman"/>
        </w:rPr>
        <w:t>.</w:t>
      </w:r>
      <w:r w:rsidR="00E1303D" w:rsidRPr="00E1303D">
        <w:rPr>
          <w:rFonts w:ascii="Times New Roman" w:hAnsi="Times New Roman" w:cs="Times New Roman"/>
        </w:rPr>
        <w:t xml:space="preserve">  </w:t>
      </w:r>
      <w:r w:rsidR="00E1303D">
        <w:rPr>
          <w:rFonts w:ascii="Times New Roman" w:hAnsi="Times New Roman" w:cs="Times New Roman"/>
        </w:rPr>
        <w:t>All items load</w:t>
      </w:r>
      <w:r w:rsidR="007F6134">
        <w:rPr>
          <w:rFonts w:ascii="Times New Roman" w:hAnsi="Times New Roman" w:cs="Times New Roman"/>
        </w:rPr>
        <w:t>ed</w:t>
      </w:r>
      <w:r w:rsidR="00E1303D">
        <w:rPr>
          <w:rFonts w:ascii="Times New Roman" w:hAnsi="Times New Roman" w:cs="Times New Roman"/>
        </w:rPr>
        <w:t xml:space="preserve"> strongly onto the general factor, </w:t>
      </w:r>
      <w:r w:rsidR="00817F76">
        <w:rPr>
          <w:rFonts w:ascii="Times New Roman" w:hAnsi="Times New Roman" w:cs="Times New Roman"/>
        </w:rPr>
        <w:t>except for</w:t>
      </w:r>
      <w:r w:rsidR="00E1303D">
        <w:rPr>
          <w:rFonts w:ascii="Times New Roman" w:hAnsi="Times New Roman" w:cs="Times New Roman"/>
        </w:rPr>
        <w:t xml:space="preserve"> </w:t>
      </w:r>
      <w:r w:rsidR="00800161">
        <w:rPr>
          <w:rFonts w:ascii="Times New Roman" w:hAnsi="Times New Roman" w:cs="Times New Roman"/>
        </w:rPr>
        <w:t>one</w:t>
      </w:r>
      <w:r w:rsidR="005117B2">
        <w:rPr>
          <w:rFonts w:ascii="Times New Roman" w:hAnsi="Times New Roman" w:cs="Times New Roman"/>
        </w:rPr>
        <w:t xml:space="preserve"> of the reverse-scored items.  The ECV and OmegaH for the bifactor model was 0.763 and 0.877 respectively, providing strong evidence of ‘essential’ unidimensionality.  </w:t>
      </w:r>
    </w:p>
    <w:p w14:paraId="57707C69" w14:textId="77777777" w:rsidR="00771953" w:rsidRDefault="00771953" w:rsidP="006672CE">
      <w:pPr>
        <w:spacing w:line="480" w:lineRule="auto"/>
        <w:rPr>
          <w:rFonts w:ascii="Times New Roman" w:hAnsi="Times New Roman" w:cs="Times New Roman"/>
        </w:rPr>
      </w:pPr>
    </w:p>
    <w:p w14:paraId="18D8FEF7" w14:textId="57BA182E" w:rsidR="00E54484" w:rsidRDefault="00E54484" w:rsidP="006672CE">
      <w:pPr>
        <w:spacing w:line="480" w:lineRule="auto"/>
        <w:rPr>
          <w:rFonts w:ascii="Times New Roman" w:hAnsi="Times New Roman" w:cs="Times New Roman"/>
        </w:rPr>
      </w:pPr>
      <w:r>
        <w:rPr>
          <w:rFonts w:ascii="Times New Roman" w:hAnsi="Times New Roman" w:cs="Times New Roman"/>
        </w:rPr>
        <w:t>[Table 4]</w:t>
      </w:r>
    </w:p>
    <w:p w14:paraId="3980AF7C" w14:textId="77777777" w:rsidR="00E54484" w:rsidRDefault="00E54484" w:rsidP="006672CE">
      <w:pPr>
        <w:spacing w:line="480" w:lineRule="auto"/>
        <w:rPr>
          <w:rFonts w:ascii="Times New Roman" w:hAnsi="Times New Roman" w:cs="Times New Roman"/>
        </w:rPr>
      </w:pPr>
    </w:p>
    <w:p w14:paraId="193E7D5F" w14:textId="2CA05EA2" w:rsidR="00E54484" w:rsidRDefault="00E54484" w:rsidP="006672CE">
      <w:pPr>
        <w:spacing w:line="480" w:lineRule="auto"/>
        <w:rPr>
          <w:rFonts w:ascii="Times New Roman" w:hAnsi="Times New Roman" w:cs="Times New Roman"/>
        </w:rPr>
      </w:pPr>
      <w:r>
        <w:rPr>
          <w:rFonts w:ascii="Times New Roman" w:hAnsi="Times New Roman" w:cs="Times New Roman"/>
        </w:rPr>
        <w:t>[Figure 1]</w:t>
      </w:r>
    </w:p>
    <w:p w14:paraId="0D5C6521" w14:textId="77777777" w:rsidR="00E54484" w:rsidRDefault="00E54484" w:rsidP="006672CE">
      <w:pPr>
        <w:spacing w:line="480" w:lineRule="auto"/>
        <w:rPr>
          <w:rFonts w:ascii="Times New Roman" w:hAnsi="Times New Roman" w:cs="Times New Roman"/>
        </w:rPr>
      </w:pPr>
    </w:p>
    <w:p w14:paraId="1161BE76" w14:textId="77777777" w:rsidR="007C6497" w:rsidRPr="00032AEC" w:rsidRDefault="007C6497" w:rsidP="007C6497">
      <w:pPr>
        <w:spacing w:line="480" w:lineRule="auto"/>
        <w:rPr>
          <w:rFonts w:ascii="Times New Roman" w:hAnsi="Times New Roman" w:cs="Times New Roman"/>
          <w:b/>
          <w:i/>
          <w:shd w:val="clear" w:color="auto" w:fill="FFFFFF"/>
        </w:rPr>
      </w:pPr>
      <w:r w:rsidRPr="00032AEC">
        <w:rPr>
          <w:rFonts w:ascii="Times New Roman" w:hAnsi="Times New Roman" w:cs="Times New Roman"/>
          <w:b/>
          <w:i/>
          <w:shd w:val="clear" w:color="auto" w:fill="FFFFFF"/>
        </w:rPr>
        <w:t>Criterion-related validity</w:t>
      </w:r>
    </w:p>
    <w:p w14:paraId="6DD46113" w14:textId="77777777" w:rsidR="008B26D2" w:rsidRDefault="007C6497" w:rsidP="007C6497">
      <w:pPr>
        <w:spacing w:line="480" w:lineRule="auto"/>
        <w:rPr>
          <w:rFonts w:ascii="Times New Roman" w:hAnsi="Times New Roman" w:cs="Times New Roman"/>
        </w:rPr>
      </w:pPr>
      <w:r w:rsidRPr="0002063A">
        <w:rPr>
          <w:rFonts w:ascii="Times New Roman" w:hAnsi="Times New Roman" w:cs="Times New Roman"/>
        </w:rPr>
        <w:t>The 18</w:t>
      </w:r>
      <w:r w:rsidR="0021320C">
        <w:rPr>
          <w:rFonts w:ascii="Times New Roman" w:hAnsi="Times New Roman" w:cs="Times New Roman"/>
        </w:rPr>
        <w:t>-</w:t>
      </w:r>
      <w:r w:rsidRPr="0002063A">
        <w:rPr>
          <w:rFonts w:ascii="Times New Roman" w:hAnsi="Times New Roman" w:cs="Times New Roman"/>
        </w:rPr>
        <w:t xml:space="preserve">item PERCCI scale ranged between 0-54, with a mean of 39.0 and standard deviation of 10.7.  There were minimal ceiling/floor effects, however the distribution was left-skewed with 25 per cent of respondents lying within seven points of the top of the scale.  </w:t>
      </w:r>
      <w:r w:rsidR="00800161">
        <w:rPr>
          <w:rFonts w:ascii="Times New Roman" w:hAnsi="Times New Roman" w:cs="Times New Roman"/>
        </w:rPr>
        <w:t>T</w:t>
      </w:r>
      <w:r>
        <w:rPr>
          <w:rFonts w:ascii="Times New Roman" w:hAnsi="Times New Roman" w:cs="Times New Roman"/>
        </w:rPr>
        <w:t xml:space="preserve">he PERCCI </w:t>
      </w:r>
      <w:r w:rsidR="008B26D2">
        <w:rPr>
          <w:rFonts w:ascii="Times New Roman" w:hAnsi="Times New Roman" w:cs="Times New Roman"/>
        </w:rPr>
        <w:t>had moderate-to-strong correlation</w:t>
      </w:r>
      <w:r>
        <w:rPr>
          <w:rFonts w:ascii="Times New Roman" w:hAnsi="Times New Roman" w:cs="Times New Roman"/>
        </w:rPr>
        <w:t xml:space="preserve"> with both the satisfaction </w:t>
      </w:r>
      <w:r w:rsidR="008B26D2">
        <w:rPr>
          <w:rFonts w:ascii="Times New Roman" w:hAnsi="Times New Roman" w:cs="Times New Roman"/>
        </w:rPr>
        <w:t>question</w:t>
      </w:r>
      <w:r>
        <w:rPr>
          <w:rFonts w:ascii="Times New Roman" w:hAnsi="Times New Roman" w:cs="Times New Roman"/>
        </w:rPr>
        <w:t xml:space="preserve"> (Rho=0.700</w:t>
      </w:r>
      <w:r w:rsidR="00354837">
        <w:rPr>
          <w:rFonts w:ascii="Times New Roman" w:hAnsi="Times New Roman" w:cs="Times New Roman"/>
        </w:rPr>
        <w:t>, p&lt;0.001</w:t>
      </w:r>
      <w:r>
        <w:rPr>
          <w:rFonts w:ascii="Times New Roman" w:hAnsi="Times New Roman" w:cs="Times New Roman"/>
        </w:rPr>
        <w:t>) and friends and family test (Rho=0.642</w:t>
      </w:r>
      <w:r w:rsidR="00354837">
        <w:rPr>
          <w:rFonts w:ascii="Times New Roman" w:hAnsi="Times New Roman" w:cs="Times New Roman"/>
        </w:rPr>
        <w:t>, p&lt;0.001</w:t>
      </w:r>
      <w:r>
        <w:rPr>
          <w:rFonts w:ascii="Times New Roman" w:hAnsi="Times New Roman" w:cs="Times New Roman"/>
        </w:rPr>
        <w:t xml:space="preserve">).   </w:t>
      </w:r>
    </w:p>
    <w:p w14:paraId="079CF630" w14:textId="77777777" w:rsidR="008B26D2" w:rsidRDefault="008B26D2" w:rsidP="007C6497">
      <w:pPr>
        <w:spacing w:line="480" w:lineRule="auto"/>
        <w:rPr>
          <w:rFonts w:ascii="Times New Roman" w:hAnsi="Times New Roman" w:cs="Times New Roman"/>
        </w:rPr>
      </w:pPr>
    </w:p>
    <w:p w14:paraId="2B9D52A6" w14:textId="77777777" w:rsidR="00BE66E6" w:rsidRPr="008B26D2" w:rsidRDefault="007C6497" w:rsidP="007C6497">
      <w:pPr>
        <w:spacing w:line="480" w:lineRule="auto"/>
        <w:rPr>
          <w:rFonts w:ascii="Times New Roman" w:hAnsi="Times New Roman" w:cs="Times New Roman"/>
        </w:rPr>
      </w:pPr>
      <w:r w:rsidRPr="00297FAE">
        <w:rPr>
          <w:rFonts w:ascii="Times New Roman" w:hAnsi="Times New Roman" w:cs="Times New Roman"/>
        </w:rPr>
        <w:t xml:space="preserve">An exploratory OLS regression (Table 5) </w:t>
      </w:r>
      <w:r w:rsidR="000B3147" w:rsidRPr="00297FAE">
        <w:rPr>
          <w:rFonts w:ascii="Times New Roman" w:hAnsi="Times New Roman" w:cs="Times New Roman"/>
        </w:rPr>
        <w:t xml:space="preserve">also </w:t>
      </w:r>
      <w:r w:rsidRPr="00297FAE">
        <w:rPr>
          <w:rFonts w:ascii="Times New Roman" w:hAnsi="Times New Roman" w:cs="Times New Roman"/>
        </w:rPr>
        <w:t>identified several trends of interest.</w:t>
      </w:r>
      <w:r w:rsidR="00BE66E6">
        <w:rPr>
          <w:rFonts w:ascii="Times New Roman" w:hAnsi="Times New Roman" w:cs="Times New Roman"/>
        </w:rPr>
        <w:t xml:space="preserve"> </w:t>
      </w:r>
      <w:r w:rsidR="008B26D2">
        <w:rPr>
          <w:rFonts w:ascii="Times New Roman" w:hAnsi="Times New Roman" w:cs="Times New Roman"/>
        </w:rPr>
        <w:t xml:space="preserve">Younger service users (aged 65-69) reported significantly higher PERCCI scores than older service users; whilst lower scores were reported by those with a dementia diagnosis (relative to respondents with functional disorders) and those referred in the six months preceding the survey.  </w:t>
      </w:r>
      <w:r w:rsidR="00580963">
        <w:rPr>
          <w:rFonts w:ascii="Times New Roman" w:hAnsi="Times New Roman" w:cs="Times New Roman"/>
        </w:rPr>
        <w:t xml:space="preserve">In relation to service receipt, those reporting seeing a registered practitioner from the CMHT reported more person-centred support, with this being significantly higher where support workers were also part of care provision.  </w:t>
      </w:r>
      <w:r w:rsidR="00800161">
        <w:rPr>
          <w:rFonts w:ascii="Times New Roman" w:hAnsi="Times New Roman" w:cs="Times New Roman"/>
        </w:rPr>
        <w:t>There was also s</w:t>
      </w:r>
      <w:r w:rsidR="00580963">
        <w:rPr>
          <w:rFonts w:ascii="Times New Roman" w:hAnsi="Times New Roman" w:cs="Times New Roman"/>
        </w:rPr>
        <w:t>ome indication that receipt of homecare was associated with poorer perceptions of person-centredness</w:t>
      </w:r>
      <w:r w:rsidR="00800161">
        <w:rPr>
          <w:rFonts w:ascii="Times New Roman" w:hAnsi="Times New Roman" w:cs="Times New Roman"/>
        </w:rPr>
        <w:t>, in line with expectations</w:t>
      </w:r>
      <w:r w:rsidR="00B21052">
        <w:rPr>
          <w:rFonts w:ascii="Times New Roman" w:hAnsi="Times New Roman" w:cs="Times New Roman"/>
        </w:rPr>
        <w:t>, but this result did not reach the p&lt;0.05 threshold.</w:t>
      </w:r>
    </w:p>
    <w:p w14:paraId="4D788185" w14:textId="77777777" w:rsidR="007C6497" w:rsidRDefault="007C6497" w:rsidP="006672CE">
      <w:pPr>
        <w:spacing w:line="480" w:lineRule="auto"/>
        <w:rPr>
          <w:rFonts w:ascii="Times New Roman" w:hAnsi="Times New Roman" w:cs="Times New Roman"/>
        </w:rPr>
      </w:pPr>
    </w:p>
    <w:p w14:paraId="1F5B36CF" w14:textId="386F0A07" w:rsidR="00E54484" w:rsidRDefault="00E54484" w:rsidP="006672CE">
      <w:pPr>
        <w:spacing w:line="480" w:lineRule="auto"/>
        <w:rPr>
          <w:rFonts w:ascii="Times New Roman" w:hAnsi="Times New Roman" w:cs="Times New Roman"/>
        </w:rPr>
      </w:pPr>
      <w:r>
        <w:rPr>
          <w:rFonts w:ascii="Times New Roman" w:hAnsi="Times New Roman" w:cs="Times New Roman"/>
        </w:rPr>
        <w:t>[Table 5]</w:t>
      </w:r>
    </w:p>
    <w:p w14:paraId="09526165" w14:textId="77777777" w:rsidR="00E54484" w:rsidRDefault="00E54484" w:rsidP="006672CE">
      <w:pPr>
        <w:spacing w:line="480" w:lineRule="auto"/>
        <w:rPr>
          <w:rFonts w:ascii="Times New Roman" w:hAnsi="Times New Roman" w:cs="Times New Roman"/>
        </w:rPr>
      </w:pPr>
    </w:p>
    <w:p w14:paraId="230DB5A4" w14:textId="77777777" w:rsidR="00032AEC" w:rsidRPr="00F63987" w:rsidRDefault="00032AEC" w:rsidP="00032AEC">
      <w:pPr>
        <w:spacing w:line="480" w:lineRule="auto"/>
        <w:rPr>
          <w:rFonts w:ascii="Times New Roman" w:hAnsi="Times New Roman" w:cs="Times New Roman"/>
          <w:b/>
          <w:i/>
          <w:shd w:val="clear" w:color="auto" w:fill="FFFFFF"/>
        </w:rPr>
      </w:pPr>
      <w:r>
        <w:rPr>
          <w:rFonts w:ascii="Times New Roman" w:hAnsi="Times New Roman" w:cs="Times New Roman"/>
          <w:b/>
          <w:i/>
          <w:shd w:val="clear" w:color="auto" w:fill="FFFFFF"/>
        </w:rPr>
        <w:t>Test-retest r</w:t>
      </w:r>
      <w:r w:rsidRPr="00F63987">
        <w:rPr>
          <w:rFonts w:ascii="Times New Roman" w:hAnsi="Times New Roman" w:cs="Times New Roman"/>
          <w:b/>
          <w:i/>
          <w:shd w:val="clear" w:color="auto" w:fill="FFFFFF"/>
        </w:rPr>
        <w:t>eliability</w:t>
      </w:r>
    </w:p>
    <w:p w14:paraId="5FFE24C0" w14:textId="77777777" w:rsidR="00032AEC" w:rsidRDefault="00E74B93" w:rsidP="00032AEC">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Test-retest reliability was assessed f</w:t>
      </w:r>
      <w:r w:rsidR="00032AEC">
        <w:rPr>
          <w:rFonts w:ascii="Times New Roman" w:hAnsi="Times New Roman" w:cs="Times New Roman"/>
          <w:shd w:val="clear" w:color="auto" w:fill="FFFFFF"/>
        </w:rPr>
        <w:t xml:space="preserve">or 77 people completing </w:t>
      </w:r>
      <w:r>
        <w:rPr>
          <w:rFonts w:ascii="Times New Roman" w:hAnsi="Times New Roman" w:cs="Times New Roman"/>
          <w:shd w:val="clear" w:color="auto" w:fill="FFFFFF"/>
        </w:rPr>
        <w:t xml:space="preserve">all items at </w:t>
      </w:r>
      <w:r w:rsidR="00032AEC">
        <w:rPr>
          <w:rFonts w:ascii="Times New Roman" w:hAnsi="Times New Roman" w:cs="Times New Roman"/>
          <w:shd w:val="clear" w:color="auto" w:fill="FFFFFF"/>
        </w:rPr>
        <w:t>both T1 and T2</w:t>
      </w:r>
      <w:r>
        <w:rPr>
          <w:rFonts w:ascii="Times New Roman" w:hAnsi="Times New Roman" w:cs="Times New Roman"/>
          <w:shd w:val="clear" w:color="auto" w:fill="FFFFFF"/>
        </w:rPr>
        <w:t xml:space="preserve">.  </w:t>
      </w:r>
      <w:r w:rsidR="00892DA4">
        <w:rPr>
          <w:rFonts w:ascii="Times New Roman" w:hAnsi="Times New Roman" w:cs="Times New Roman"/>
          <w:shd w:val="clear" w:color="auto" w:fill="FFFFFF"/>
        </w:rPr>
        <w:t xml:space="preserve">The mean time elapsed to T2 was 3.7 weeks.  </w:t>
      </w:r>
      <w:r>
        <w:rPr>
          <w:rFonts w:ascii="Times New Roman" w:hAnsi="Times New Roman" w:cs="Times New Roman"/>
          <w:shd w:val="clear" w:color="auto" w:fill="FFFFFF"/>
        </w:rPr>
        <w:t>T</w:t>
      </w:r>
      <w:r w:rsidR="00032AEC">
        <w:rPr>
          <w:rFonts w:ascii="Times New Roman" w:hAnsi="Times New Roman" w:cs="Times New Roman"/>
          <w:shd w:val="clear" w:color="auto" w:fill="FFFFFF"/>
        </w:rPr>
        <w:t xml:space="preserve">he ICC value of the PERCCI was </w:t>
      </w:r>
      <w:r>
        <w:rPr>
          <w:rFonts w:ascii="Times New Roman" w:hAnsi="Times New Roman" w:cs="Times New Roman"/>
          <w:shd w:val="clear" w:color="auto" w:fill="FFFFFF"/>
        </w:rPr>
        <w:t xml:space="preserve">estimated to be </w:t>
      </w:r>
      <w:r w:rsidR="00032AEC">
        <w:rPr>
          <w:rFonts w:ascii="Times New Roman" w:hAnsi="Times New Roman" w:cs="Times New Roman"/>
          <w:shd w:val="clear" w:color="auto" w:fill="FFFFFF"/>
        </w:rPr>
        <w:t>0.886 [95% CI: 0</w:t>
      </w:r>
      <w:r w:rsidR="00032AEC" w:rsidRPr="00F63987">
        <w:rPr>
          <w:rFonts w:ascii="Times New Roman" w:hAnsi="Times New Roman" w:cs="Times New Roman"/>
          <w:shd w:val="clear" w:color="auto" w:fill="FFFFFF"/>
        </w:rPr>
        <w:t>.818</w:t>
      </w:r>
      <w:r w:rsidR="00032AEC">
        <w:rPr>
          <w:rFonts w:ascii="Times New Roman" w:hAnsi="Times New Roman" w:cs="Times New Roman"/>
          <w:shd w:val="clear" w:color="auto" w:fill="FFFFFF"/>
        </w:rPr>
        <w:t xml:space="preserve"> - 0</w:t>
      </w:r>
      <w:r w:rsidR="00032AEC" w:rsidRPr="00F63987">
        <w:rPr>
          <w:rFonts w:ascii="Times New Roman" w:hAnsi="Times New Roman" w:cs="Times New Roman"/>
          <w:shd w:val="clear" w:color="auto" w:fill="FFFFFF"/>
        </w:rPr>
        <w:t>.929</w:t>
      </w:r>
      <w:r w:rsidR="00032AEC">
        <w:rPr>
          <w:rFonts w:ascii="Times New Roman" w:hAnsi="Times New Roman" w:cs="Times New Roman"/>
          <w:shd w:val="clear" w:color="auto" w:fill="FFFFFF"/>
        </w:rPr>
        <w:t xml:space="preserve">].  The Bland-Altman limits of agreement were -10.44 to 8.44, as shown in Figure 2.  </w:t>
      </w:r>
      <w:r w:rsidR="00892DA4">
        <w:rPr>
          <w:rFonts w:ascii="Times New Roman" w:hAnsi="Times New Roman" w:cs="Times New Roman"/>
          <w:shd w:val="clear" w:color="auto" w:fill="FFFFFF"/>
        </w:rPr>
        <w:t>Three</w:t>
      </w:r>
      <w:r>
        <w:rPr>
          <w:rFonts w:ascii="Times New Roman" w:hAnsi="Times New Roman" w:cs="Times New Roman"/>
          <w:shd w:val="clear" w:color="auto" w:fill="FFFFFF"/>
        </w:rPr>
        <w:t xml:space="preserve"> sensitivity tests were undertaken.  The first restricted the </w:t>
      </w:r>
      <w:r w:rsidR="00892DA4">
        <w:rPr>
          <w:rFonts w:ascii="Times New Roman" w:hAnsi="Times New Roman" w:cs="Times New Roman"/>
          <w:shd w:val="clear" w:color="auto" w:fill="FFFFFF"/>
        </w:rPr>
        <w:t>analysis to those with a time-elapsed to T2 of less than one month, resulting in a trivial 0.002 improvement in the ICC.  The second restricted the analysis to those with at most a one category change in the Friends and Family Test between T1 and T2 (</w:t>
      </w:r>
      <w:r w:rsidR="00800161">
        <w:rPr>
          <w:rFonts w:ascii="Times New Roman" w:hAnsi="Times New Roman" w:cs="Times New Roman"/>
          <w:shd w:val="clear" w:color="auto" w:fill="FFFFFF"/>
        </w:rPr>
        <w:t xml:space="preserve">a proxy </w:t>
      </w:r>
      <w:r w:rsidR="00892DA4">
        <w:rPr>
          <w:rFonts w:ascii="Times New Roman" w:hAnsi="Times New Roman" w:cs="Times New Roman"/>
          <w:shd w:val="clear" w:color="auto" w:fill="FFFFFF"/>
        </w:rPr>
        <w:t xml:space="preserve">indicating stable quality), which led to a 0.011 improvement in the ICC.  Finally, mean imputation was used to complete </w:t>
      </w:r>
      <w:r w:rsidR="00800161">
        <w:rPr>
          <w:rFonts w:ascii="Times New Roman" w:hAnsi="Times New Roman" w:cs="Times New Roman"/>
          <w:shd w:val="clear" w:color="auto" w:fill="FFFFFF"/>
        </w:rPr>
        <w:t xml:space="preserve">24 </w:t>
      </w:r>
      <w:r w:rsidR="00892DA4">
        <w:rPr>
          <w:rFonts w:ascii="Times New Roman" w:hAnsi="Times New Roman" w:cs="Times New Roman"/>
          <w:shd w:val="clear" w:color="auto" w:fill="FFFFFF"/>
        </w:rPr>
        <w:t xml:space="preserve">schedules with missing items, causing the ICC to </w:t>
      </w:r>
      <w:r w:rsidR="001B661E">
        <w:rPr>
          <w:rFonts w:ascii="Times New Roman" w:hAnsi="Times New Roman" w:cs="Times New Roman"/>
          <w:shd w:val="clear" w:color="auto" w:fill="FFFFFF"/>
        </w:rPr>
        <w:t>reduce</w:t>
      </w:r>
      <w:r w:rsidR="00892DA4">
        <w:rPr>
          <w:rFonts w:ascii="Times New Roman" w:hAnsi="Times New Roman" w:cs="Times New Roman"/>
          <w:shd w:val="clear" w:color="auto" w:fill="FFFFFF"/>
        </w:rPr>
        <w:t xml:space="preserve"> to 0.831 [0.759 – 0.883]. </w:t>
      </w:r>
    </w:p>
    <w:p w14:paraId="33D4C13A" w14:textId="77777777" w:rsidR="00032AEC" w:rsidRDefault="00032AEC" w:rsidP="00032AEC">
      <w:pPr>
        <w:spacing w:line="480" w:lineRule="auto"/>
        <w:rPr>
          <w:rFonts w:ascii="Times New Roman" w:hAnsi="Times New Roman" w:cs="Times New Roman"/>
          <w:shd w:val="clear" w:color="auto" w:fill="FFFFFF"/>
        </w:rPr>
      </w:pPr>
    </w:p>
    <w:p w14:paraId="3CB7E1FA" w14:textId="7564FAB3" w:rsidR="00E54484" w:rsidRDefault="00E54484" w:rsidP="00032AEC">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[Figure 2]</w:t>
      </w:r>
    </w:p>
    <w:p w14:paraId="16E07A13" w14:textId="4EFA3B39" w:rsidR="00E54484" w:rsidRDefault="00E54484" w:rsidP="00032AEC">
      <w:pPr>
        <w:spacing w:line="480" w:lineRule="auto"/>
        <w:rPr>
          <w:rFonts w:ascii="Times New Roman" w:hAnsi="Times New Roman" w:cs="Times New Roman"/>
          <w:shd w:val="clear" w:color="auto" w:fill="FFFFFF"/>
        </w:rPr>
      </w:pPr>
    </w:p>
    <w:p w14:paraId="70BECB9A" w14:textId="68C2395F" w:rsidR="001D1B8B" w:rsidRPr="00BC4599" w:rsidRDefault="001D1B8B" w:rsidP="00032AEC">
      <w:pPr>
        <w:spacing w:line="480" w:lineRule="auto"/>
        <w:rPr>
          <w:rFonts w:ascii="Times New Roman" w:hAnsi="Times New Roman" w:cs="Times New Roman"/>
          <w:b/>
          <w:i/>
          <w:highlight w:val="yellow"/>
          <w:shd w:val="clear" w:color="auto" w:fill="FFFFFF"/>
        </w:rPr>
      </w:pPr>
      <w:r w:rsidRPr="00BC4599">
        <w:rPr>
          <w:rFonts w:ascii="Times New Roman" w:hAnsi="Times New Roman" w:cs="Times New Roman"/>
          <w:b/>
          <w:i/>
          <w:highlight w:val="yellow"/>
          <w:shd w:val="clear" w:color="auto" w:fill="FFFFFF"/>
        </w:rPr>
        <w:t>Implications of removing negative items</w:t>
      </w:r>
    </w:p>
    <w:p w14:paraId="3873D614" w14:textId="70D8201D" w:rsidR="00E051F1" w:rsidRPr="001D1B8B" w:rsidRDefault="001D1B8B" w:rsidP="00032AEC">
      <w:pPr>
        <w:spacing w:line="480" w:lineRule="auto"/>
        <w:rPr>
          <w:rFonts w:ascii="Times New Roman" w:hAnsi="Times New Roman" w:cs="Times New Roman"/>
          <w:shd w:val="clear" w:color="auto" w:fill="FFFFFF"/>
        </w:rPr>
      </w:pPr>
      <w:r w:rsidRPr="00BC4599">
        <w:rPr>
          <w:rFonts w:ascii="Times New Roman" w:hAnsi="Times New Roman" w:cs="Times New Roman"/>
          <w:highlight w:val="yellow"/>
          <w:shd w:val="clear" w:color="auto" w:fill="FFFFFF"/>
        </w:rPr>
        <w:t xml:space="preserve">The above analytical procedures were repeated but excluding the three negative items.  </w:t>
      </w:r>
      <w:r w:rsidR="00E051F1" w:rsidRPr="00BC4599">
        <w:rPr>
          <w:rFonts w:ascii="Times New Roman" w:hAnsi="Times New Roman" w:cs="Times New Roman"/>
          <w:highlight w:val="yellow"/>
          <w:shd w:val="clear" w:color="auto" w:fill="FFFFFF"/>
        </w:rPr>
        <w:t xml:space="preserve">A bifactor model for 15 items with only two specific factors had reasonable model fit (RMSEA=0.073; CFI=0.988; WRMR=0.889).  The </w:t>
      </w:r>
      <w:r w:rsidR="00BC4599" w:rsidRPr="00BC4599">
        <w:rPr>
          <w:rFonts w:ascii="Times New Roman" w:hAnsi="Times New Roman" w:cs="Times New Roman"/>
          <w:highlight w:val="yellow"/>
          <w:shd w:val="clear" w:color="auto" w:fill="FFFFFF"/>
        </w:rPr>
        <w:t xml:space="preserve">path diagram for the </w:t>
      </w:r>
      <w:r w:rsidR="00E051F1" w:rsidRPr="00BC4599">
        <w:rPr>
          <w:rFonts w:ascii="Times New Roman" w:hAnsi="Times New Roman" w:cs="Times New Roman"/>
          <w:highlight w:val="yellow"/>
          <w:shd w:val="clear" w:color="auto" w:fill="FFFFFF"/>
        </w:rPr>
        <w:t xml:space="preserve">fitted model is available as supplementary material.  </w:t>
      </w:r>
      <w:r w:rsidR="003701D9">
        <w:rPr>
          <w:rFonts w:ascii="Times New Roman" w:hAnsi="Times New Roman" w:cs="Times New Roman"/>
          <w:highlight w:val="yellow"/>
          <w:shd w:val="clear" w:color="auto" w:fill="FFFFFF"/>
        </w:rPr>
        <w:t xml:space="preserve">The ECV increased marginally (=0.794) whils the OmegaH was almost unchanged (=0.879).  </w:t>
      </w:r>
      <w:r w:rsidR="00BC4599" w:rsidRPr="00BC4599">
        <w:rPr>
          <w:rFonts w:ascii="Times New Roman" w:hAnsi="Times New Roman" w:cs="Times New Roman"/>
          <w:highlight w:val="yellow"/>
          <w:shd w:val="clear" w:color="auto" w:fill="FFFFFF"/>
        </w:rPr>
        <w:t>The correlation coefficients with the satisfaction and friends and family test question</w:t>
      </w:r>
      <w:r w:rsidR="00A37C49">
        <w:rPr>
          <w:rFonts w:ascii="Times New Roman" w:hAnsi="Times New Roman" w:cs="Times New Roman"/>
          <w:highlight w:val="yellow"/>
          <w:shd w:val="clear" w:color="auto" w:fill="FFFFFF"/>
        </w:rPr>
        <w:t xml:space="preserve">, as well as the </w:t>
      </w:r>
      <w:r w:rsidR="0005675F">
        <w:rPr>
          <w:rFonts w:ascii="Times New Roman" w:hAnsi="Times New Roman" w:cs="Times New Roman"/>
          <w:highlight w:val="yellow"/>
          <w:shd w:val="clear" w:color="auto" w:fill="FFFFFF"/>
        </w:rPr>
        <w:t xml:space="preserve">central </w:t>
      </w:r>
      <w:r w:rsidR="00A37C49">
        <w:rPr>
          <w:rFonts w:ascii="Times New Roman" w:hAnsi="Times New Roman" w:cs="Times New Roman"/>
          <w:highlight w:val="yellow"/>
          <w:shd w:val="clear" w:color="auto" w:fill="FFFFFF"/>
        </w:rPr>
        <w:t>ICC estimate,</w:t>
      </w:r>
      <w:r w:rsidR="00BC4599" w:rsidRPr="00BC4599">
        <w:rPr>
          <w:rFonts w:ascii="Times New Roman" w:hAnsi="Times New Roman" w:cs="Times New Roman"/>
          <w:highlight w:val="yellow"/>
          <w:shd w:val="clear" w:color="auto" w:fill="FFFFFF"/>
        </w:rPr>
        <w:t xml:space="preserve"> remained within ±0.01 of the original </w:t>
      </w:r>
      <w:r w:rsidR="00A37C49">
        <w:rPr>
          <w:rFonts w:ascii="Times New Roman" w:hAnsi="Times New Roman" w:cs="Times New Roman"/>
          <w:highlight w:val="yellow"/>
          <w:shd w:val="clear" w:color="auto" w:fill="FFFFFF"/>
        </w:rPr>
        <w:t>calculations</w:t>
      </w:r>
      <w:r w:rsidR="00BC4599" w:rsidRPr="00BC4599">
        <w:rPr>
          <w:rFonts w:ascii="Times New Roman" w:hAnsi="Times New Roman" w:cs="Times New Roman"/>
          <w:highlight w:val="yellow"/>
          <w:shd w:val="clear" w:color="auto" w:fill="FFFFFF"/>
        </w:rPr>
        <w:t xml:space="preserve"> from the 18 item PERCCI.</w:t>
      </w:r>
      <w:r w:rsidR="00BC4599">
        <w:rPr>
          <w:rFonts w:ascii="Times New Roman" w:hAnsi="Times New Roman" w:cs="Times New Roman"/>
          <w:shd w:val="clear" w:color="auto" w:fill="FFFFFF"/>
        </w:rPr>
        <w:t xml:space="preserve"> </w:t>
      </w:r>
      <w:r w:rsidR="00BC4599">
        <w:rPr>
          <w:rFonts w:ascii="Times New Roman" w:hAnsi="Times New Roman" w:cs="Times New Roman"/>
        </w:rPr>
        <w:t xml:space="preserve">  </w:t>
      </w:r>
    </w:p>
    <w:p w14:paraId="26232963" w14:textId="77777777" w:rsidR="001D1B8B" w:rsidRDefault="001D1B8B" w:rsidP="00032AEC">
      <w:pPr>
        <w:spacing w:line="480" w:lineRule="auto"/>
        <w:rPr>
          <w:rFonts w:ascii="Times New Roman" w:hAnsi="Times New Roman" w:cs="Times New Roman"/>
          <w:shd w:val="clear" w:color="auto" w:fill="FFFFFF"/>
        </w:rPr>
      </w:pPr>
    </w:p>
    <w:p w14:paraId="0405A1FE" w14:textId="77777777" w:rsidR="00E30E46" w:rsidRPr="00E30E46" w:rsidRDefault="00E30E46" w:rsidP="00C637B3">
      <w:pPr>
        <w:spacing w:line="480" w:lineRule="auto"/>
        <w:rPr>
          <w:rFonts w:ascii="Times New Roman" w:hAnsi="Times New Roman" w:cs="Times New Roman"/>
          <w:b/>
          <w:shd w:val="clear" w:color="auto" w:fill="FFFFFF"/>
        </w:rPr>
      </w:pPr>
      <w:r w:rsidRPr="00E30E46">
        <w:rPr>
          <w:rFonts w:ascii="Times New Roman" w:hAnsi="Times New Roman" w:cs="Times New Roman"/>
          <w:b/>
          <w:shd w:val="clear" w:color="auto" w:fill="FFFFFF"/>
        </w:rPr>
        <w:t>Discussion</w:t>
      </w:r>
    </w:p>
    <w:p w14:paraId="67245188" w14:textId="77777777" w:rsidR="00EC0D17" w:rsidRDefault="00EC0D17" w:rsidP="00C637B3">
      <w:pPr>
        <w:spacing w:line="480" w:lineRule="auto"/>
        <w:rPr>
          <w:rFonts w:ascii="Times New Roman" w:hAnsi="Times New Roman" w:cs="Times New Roman"/>
          <w:shd w:val="clear" w:color="auto" w:fill="FFFFFF"/>
        </w:rPr>
      </w:pPr>
    </w:p>
    <w:p w14:paraId="7758BA73" w14:textId="5A049B10" w:rsidR="000E051E" w:rsidRDefault="0075612C" w:rsidP="00D954D7">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Academic interest in the scientific evaluation of person-centredness has </w:t>
      </w:r>
      <w:r w:rsidR="00DA477C">
        <w:rPr>
          <w:rFonts w:ascii="Times New Roman" w:hAnsi="Times New Roman" w:cs="Times New Roman"/>
          <w:shd w:val="clear" w:color="auto" w:fill="FFFFFF"/>
        </w:rPr>
        <w:t xml:space="preserve">struggled with </w:t>
      </w:r>
      <w:r>
        <w:rPr>
          <w:rFonts w:ascii="Times New Roman" w:hAnsi="Times New Roman" w:cs="Times New Roman"/>
          <w:shd w:val="clear" w:color="auto" w:fill="FFFFFF"/>
        </w:rPr>
        <w:t xml:space="preserve">its inadequate and insufficient measurement.  Without </w:t>
      </w:r>
      <w:r w:rsidR="00B21052">
        <w:rPr>
          <w:rFonts w:ascii="Times New Roman" w:hAnsi="Times New Roman" w:cs="Times New Roman"/>
          <w:shd w:val="clear" w:color="auto" w:fill="FFFFFF"/>
        </w:rPr>
        <w:t xml:space="preserve">high </w:t>
      </w:r>
      <w:r>
        <w:rPr>
          <w:rFonts w:ascii="Times New Roman" w:hAnsi="Times New Roman" w:cs="Times New Roman"/>
          <w:shd w:val="clear" w:color="auto" w:fill="FFFFFF"/>
        </w:rPr>
        <w:t xml:space="preserve">quality instruments, researchers have </w:t>
      </w:r>
      <w:r w:rsidR="00E71E3A">
        <w:rPr>
          <w:rFonts w:ascii="Times New Roman" w:hAnsi="Times New Roman" w:cs="Times New Roman"/>
          <w:shd w:val="clear" w:color="auto" w:fill="FFFFFF"/>
        </w:rPr>
        <w:t>turn</w:t>
      </w:r>
      <w:r>
        <w:rPr>
          <w:rFonts w:ascii="Times New Roman" w:hAnsi="Times New Roman" w:cs="Times New Roman"/>
          <w:shd w:val="clear" w:color="auto" w:fill="FFFFFF"/>
        </w:rPr>
        <w:t>ed</w:t>
      </w:r>
      <w:r w:rsidR="00E71E3A">
        <w:rPr>
          <w:rFonts w:ascii="Times New Roman" w:hAnsi="Times New Roman" w:cs="Times New Roman"/>
          <w:shd w:val="clear" w:color="auto" w:fill="FFFFFF"/>
        </w:rPr>
        <w:t xml:space="preserve"> to inappropriate proxy measures that risk inaccurate findings.  This paper presents a large-scale study of the development and preliminary psychometric testing of</w:t>
      </w:r>
      <w:r>
        <w:rPr>
          <w:rFonts w:ascii="Times New Roman" w:hAnsi="Times New Roman" w:cs="Times New Roman"/>
          <w:shd w:val="clear" w:color="auto" w:fill="FFFFFF"/>
        </w:rPr>
        <w:t xml:space="preserve"> the</w:t>
      </w:r>
      <w:r w:rsidR="00E71E3A">
        <w:rPr>
          <w:rFonts w:ascii="Times New Roman" w:hAnsi="Times New Roman" w:cs="Times New Roman"/>
          <w:shd w:val="clear" w:color="auto" w:fill="FFFFFF"/>
        </w:rPr>
        <w:t xml:space="preserve"> new 18-item PERCCI.  These results are encouraging.</w:t>
      </w:r>
    </w:p>
    <w:p w14:paraId="21F5CB22" w14:textId="77777777" w:rsidR="00E71E3A" w:rsidRDefault="00E71E3A" w:rsidP="00D954D7">
      <w:pPr>
        <w:spacing w:line="480" w:lineRule="auto"/>
        <w:rPr>
          <w:rFonts w:ascii="Times New Roman" w:hAnsi="Times New Roman" w:cs="Times New Roman"/>
          <w:shd w:val="clear" w:color="auto" w:fill="FFFFFF"/>
        </w:rPr>
      </w:pPr>
    </w:p>
    <w:p w14:paraId="27B77F40" w14:textId="77777777" w:rsidR="00D06EC5" w:rsidRPr="00D06EC5" w:rsidRDefault="00D06EC5" w:rsidP="00D954D7">
      <w:pPr>
        <w:spacing w:line="480" w:lineRule="auto"/>
        <w:rPr>
          <w:rFonts w:ascii="Times New Roman" w:hAnsi="Times New Roman" w:cs="Times New Roman"/>
          <w:b/>
          <w:i/>
          <w:shd w:val="clear" w:color="auto" w:fill="FFFFFF"/>
        </w:rPr>
      </w:pPr>
      <w:r w:rsidRPr="00D06EC5">
        <w:rPr>
          <w:rFonts w:ascii="Times New Roman" w:hAnsi="Times New Roman" w:cs="Times New Roman"/>
          <w:b/>
          <w:i/>
          <w:shd w:val="clear" w:color="auto" w:fill="FFFFFF"/>
        </w:rPr>
        <w:t>Content validity</w:t>
      </w:r>
    </w:p>
    <w:p w14:paraId="6D7EACD8" w14:textId="0980A7F1" w:rsidR="003942D5" w:rsidRDefault="003916D9" w:rsidP="00D954D7">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content validity of the PERCCI </w:t>
      </w:r>
      <w:r w:rsidR="00015A81">
        <w:rPr>
          <w:rFonts w:ascii="Times New Roman" w:hAnsi="Times New Roman" w:cs="Times New Roman"/>
          <w:shd w:val="clear" w:color="auto" w:fill="FFFFFF"/>
        </w:rPr>
        <w:t>was</w:t>
      </w:r>
      <w:r>
        <w:rPr>
          <w:rFonts w:ascii="Times New Roman" w:hAnsi="Times New Roman" w:cs="Times New Roman"/>
          <w:shd w:val="clear" w:color="auto" w:fill="FFFFFF"/>
        </w:rPr>
        <w:t xml:space="preserve"> supported by a robust approach to development and pre-testing.  The 18 items were formed from primary research with older people</w:t>
      </w:r>
      <w:r w:rsidR="0075612C">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and how they </w:t>
      </w:r>
      <w:r w:rsidR="0075612C">
        <w:rPr>
          <w:rFonts w:ascii="Times New Roman" w:hAnsi="Times New Roman" w:cs="Times New Roman"/>
          <w:shd w:val="clear" w:color="auto" w:fill="FFFFFF"/>
        </w:rPr>
        <w:t>articulate</w:t>
      </w:r>
      <w:r>
        <w:rPr>
          <w:rFonts w:ascii="Times New Roman" w:hAnsi="Times New Roman" w:cs="Times New Roman"/>
          <w:shd w:val="clear" w:color="auto" w:fill="FFFFFF"/>
        </w:rPr>
        <w:t xml:space="preserve"> care experiences, with a strong link to person-centredness assured by mapping items to a concept synthesis designed for this purpose </w:t>
      </w:r>
      <w:r>
        <w:rPr>
          <w:rFonts w:ascii="Times New Roman" w:hAnsi="Times New Roman" w:cs="Times New Roman"/>
          <w:shd w:val="clear" w:color="auto" w:fill="FFFFFF"/>
        </w:rPr>
        <w:fldChar w:fldCharType="begin" w:fldLock="1"/>
      </w:r>
      <w:r w:rsidR="002A2EE4">
        <w:rPr>
          <w:rFonts w:ascii="Times New Roman" w:hAnsi="Times New Roman" w:cs="Times New Roman"/>
          <w:shd w:val="clear" w:color="auto" w:fill="FFFFFF"/>
        </w:rPr>
        <w:instrText>ADDIN CSL_CITATION { "citationItems" : [ { "id" : "ITEM-1", "itemData" : { "DOI" : "10.1111/ijsw.12221", "ISSN" : "13696866", "author" : [ { "dropping-particle" : "", "family" : "Wilberforce", "given" : "Mark", "non-dropping-particle" : "", "parse-names" : false, "suffix" : "" }, { "dropping-particle" : "", "family" : "Challis", "given" : "David", "non-dropping-particle" : "", "parse-names" : false, "suffix" : "" }, { "dropping-particle" : "", "family" : "Davies", "given" : "Linda", "non-dropping-particle" : "", "parse-names" : false, "suffix" : "" }, { "dropping-particle" : "", "family" : "Kelly", "given" : "Michael P.", "non-dropping-particle" : "", "parse-names" : false, "suffix" : "" }, { "dropping-particle" : "", "family" : "Roberts", "given" : "Chris", "non-dropping-particle" : "", "parse-names" : false, "suffix" : "" }, { "dropping-particle" : "", "family" : "Clarkson", "given" : "Paul", "non-dropping-particle" : "", "parse-names" : false, "suffix" : "" } ], "container-title" : "International Journal of Social Welfare", "id" : "ITEM-1", "issue" : "1", "issued" : { "date-parts" : [ [ "2017", "1" ] ] }, "page" : "86-98", "title" : "Person-centredness in the community care of older people: A literature-based concept synthesis", "type" : "article-journal", "volume" : "26" }, "uris" : [ "http://www.mendeley.com/documents/?uuid=9c7393c0-1028-3468-afc4-0a6852b6b036" ] } ], "mendeley" : { "formattedCitation" : "[2]", "plainTextFormattedCitation" : "[2]", "previouslyFormattedCitation" : "[2]" }, "properties" : { "noteIndex" : 0 }, "schema" : "https://github.com/citation-style-language/schema/raw/master/csl-citation.json" }</w:instrText>
      </w:r>
      <w:r>
        <w:rPr>
          <w:rFonts w:ascii="Times New Roman" w:hAnsi="Times New Roman" w:cs="Times New Roman"/>
          <w:shd w:val="clear" w:color="auto" w:fill="FFFFFF"/>
        </w:rPr>
        <w:fldChar w:fldCharType="separate"/>
      </w:r>
      <w:r w:rsidR="00F61197" w:rsidRPr="00F61197">
        <w:rPr>
          <w:rFonts w:ascii="Times New Roman" w:hAnsi="Times New Roman" w:cs="Times New Roman"/>
          <w:noProof/>
          <w:shd w:val="clear" w:color="auto" w:fill="FFFFFF"/>
        </w:rPr>
        <w:t>[2]</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sidR="00590169">
        <w:rPr>
          <w:rFonts w:ascii="Times New Roman" w:hAnsi="Times New Roman" w:cs="Times New Roman"/>
          <w:shd w:val="clear" w:color="auto" w:fill="FFFFFF"/>
        </w:rPr>
        <w:t xml:space="preserve">The components of person-centredness </w:t>
      </w:r>
      <w:r w:rsidR="00015A81">
        <w:rPr>
          <w:rFonts w:ascii="Times New Roman" w:hAnsi="Times New Roman" w:cs="Times New Roman"/>
          <w:shd w:val="clear" w:color="auto" w:fill="FFFFFF"/>
        </w:rPr>
        <w:t>were</w:t>
      </w:r>
      <w:r w:rsidR="00590169">
        <w:rPr>
          <w:rFonts w:ascii="Times New Roman" w:hAnsi="Times New Roman" w:cs="Times New Roman"/>
          <w:shd w:val="clear" w:color="auto" w:fill="FFFFFF"/>
        </w:rPr>
        <w:t xml:space="preserve"> well-represented in the 18 items,</w:t>
      </w:r>
      <w:r w:rsidR="00FE5548">
        <w:rPr>
          <w:rFonts w:ascii="Times New Roman" w:hAnsi="Times New Roman" w:cs="Times New Roman"/>
          <w:shd w:val="clear" w:color="auto" w:fill="FFFFFF"/>
        </w:rPr>
        <w:t xml:space="preserve"> including how well practitioners underst</w:t>
      </w:r>
      <w:r w:rsidR="00015A81">
        <w:rPr>
          <w:rFonts w:ascii="Times New Roman" w:hAnsi="Times New Roman" w:cs="Times New Roman"/>
          <w:shd w:val="clear" w:color="auto" w:fill="FFFFFF"/>
        </w:rPr>
        <w:t>oo</w:t>
      </w:r>
      <w:r w:rsidR="00FE5548">
        <w:rPr>
          <w:rFonts w:ascii="Times New Roman" w:hAnsi="Times New Roman" w:cs="Times New Roman"/>
          <w:shd w:val="clear" w:color="auto" w:fill="FFFFFF"/>
        </w:rPr>
        <w:t xml:space="preserve">d participants’ experience of illness; their understanding of the different dimensions of their life needing support; how care </w:t>
      </w:r>
      <w:r w:rsidR="00015A81">
        <w:rPr>
          <w:rFonts w:ascii="Times New Roman" w:hAnsi="Times New Roman" w:cs="Times New Roman"/>
          <w:shd w:val="clear" w:color="auto" w:fill="FFFFFF"/>
        </w:rPr>
        <w:t>was</w:t>
      </w:r>
      <w:r w:rsidR="00FE5548">
        <w:rPr>
          <w:rFonts w:ascii="Times New Roman" w:hAnsi="Times New Roman" w:cs="Times New Roman"/>
          <w:shd w:val="clear" w:color="auto" w:fill="FFFFFF"/>
        </w:rPr>
        <w:t xml:space="preserve"> tailored to participants’ needs; whether interactions </w:t>
      </w:r>
      <w:r w:rsidR="00015A81">
        <w:rPr>
          <w:rFonts w:ascii="Times New Roman" w:hAnsi="Times New Roman" w:cs="Times New Roman"/>
          <w:shd w:val="clear" w:color="auto" w:fill="FFFFFF"/>
        </w:rPr>
        <w:t>were</w:t>
      </w:r>
      <w:r w:rsidR="00FE5548">
        <w:rPr>
          <w:rFonts w:ascii="Times New Roman" w:hAnsi="Times New Roman" w:cs="Times New Roman"/>
          <w:shd w:val="clear" w:color="auto" w:fill="FFFFFF"/>
        </w:rPr>
        <w:t xml:space="preserve"> respectful and reciprocal; continuity in care, amongst others.  </w:t>
      </w:r>
    </w:p>
    <w:p w14:paraId="2FB9BDFA" w14:textId="77777777" w:rsidR="0075612C" w:rsidRDefault="0075612C" w:rsidP="00D954D7">
      <w:pPr>
        <w:spacing w:line="480" w:lineRule="auto"/>
        <w:rPr>
          <w:rFonts w:ascii="Times New Roman" w:hAnsi="Times New Roman" w:cs="Times New Roman"/>
          <w:shd w:val="clear" w:color="auto" w:fill="FFFFFF"/>
        </w:rPr>
      </w:pPr>
    </w:p>
    <w:p w14:paraId="03B9DBB1" w14:textId="4ED4D668" w:rsidR="003916D9" w:rsidRDefault="00015A81" w:rsidP="00D954D7">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A</w:t>
      </w:r>
      <w:r w:rsidR="00E6080F">
        <w:rPr>
          <w:rFonts w:ascii="Times New Roman" w:hAnsi="Times New Roman" w:cs="Times New Roman"/>
          <w:shd w:val="clear" w:color="auto" w:fill="FFFFFF"/>
        </w:rPr>
        <w:t>lthough the items may appear applicable to all</w:t>
      </w:r>
      <w:r>
        <w:rPr>
          <w:rFonts w:ascii="Times New Roman" w:hAnsi="Times New Roman" w:cs="Times New Roman"/>
          <w:shd w:val="clear" w:color="auto" w:fill="FFFFFF"/>
        </w:rPr>
        <w:t xml:space="preserve"> adult</w:t>
      </w:r>
      <w:r w:rsidR="00E6080F">
        <w:rPr>
          <w:rFonts w:ascii="Times New Roman" w:hAnsi="Times New Roman" w:cs="Times New Roman"/>
          <w:shd w:val="clear" w:color="auto" w:fill="FFFFFF"/>
        </w:rPr>
        <w:t xml:space="preserve"> age groups, the argument supporting the need for a</w:t>
      </w:r>
      <w:r>
        <w:rPr>
          <w:rFonts w:ascii="Times New Roman" w:hAnsi="Times New Roman" w:cs="Times New Roman"/>
          <w:shd w:val="clear" w:color="auto" w:fill="FFFFFF"/>
        </w:rPr>
        <w:t xml:space="preserve"> specific</w:t>
      </w:r>
      <w:r w:rsidR="00E6080F">
        <w:rPr>
          <w:rFonts w:ascii="Times New Roman" w:hAnsi="Times New Roman" w:cs="Times New Roman"/>
          <w:shd w:val="clear" w:color="auto" w:fill="FFFFFF"/>
        </w:rPr>
        <w:t xml:space="preserve"> instrument </w:t>
      </w:r>
      <w:r>
        <w:rPr>
          <w:rFonts w:ascii="Times New Roman" w:hAnsi="Times New Roman" w:cs="Times New Roman"/>
          <w:shd w:val="clear" w:color="auto" w:fill="FFFFFF"/>
        </w:rPr>
        <w:t xml:space="preserve">for </w:t>
      </w:r>
      <w:r w:rsidR="00E6080F">
        <w:rPr>
          <w:rFonts w:ascii="Times New Roman" w:hAnsi="Times New Roman" w:cs="Times New Roman"/>
          <w:shd w:val="clear" w:color="auto" w:fill="FFFFFF"/>
        </w:rPr>
        <w:t xml:space="preserve">older age groups </w:t>
      </w:r>
      <w:r>
        <w:rPr>
          <w:rFonts w:ascii="Times New Roman" w:hAnsi="Times New Roman" w:cs="Times New Roman"/>
          <w:shd w:val="clear" w:color="auto" w:fill="FFFFFF"/>
        </w:rPr>
        <w:t xml:space="preserve">is </w:t>
      </w:r>
      <w:r w:rsidR="00E6080F">
        <w:rPr>
          <w:rFonts w:ascii="Times New Roman" w:hAnsi="Times New Roman" w:cs="Times New Roman"/>
          <w:shd w:val="clear" w:color="auto" w:fill="FFFFFF"/>
        </w:rPr>
        <w:t xml:space="preserve">supported by closer </w:t>
      </w:r>
      <w:r>
        <w:rPr>
          <w:rFonts w:ascii="Times New Roman" w:hAnsi="Times New Roman" w:cs="Times New Roman"/>
          <w:shd w:val="clear" w:color="auto" w:fill="FFFFFF"/>
        </w:rPr>
        <w:t>attention to</w:t>
      </w:r>
      <w:r w:rsidR="00E6080F">
        <w:rPr>
          <w:rFonts w:ascii="Times New Roman" w:hAnsi="Times New Roman" w:cs="Times New Roman"/>
          <w:shd w:val="clear" w:color="auto" w:fill="FFFFFF"/>
        </w:rPr>
        <w:t xml:space="preserve"> item wording.  For instance, </w:t>
      </w:r>
      <w:r w:rsidR="003942D5">
        <w:rPr>
          <w:rFonts w:ascii="Times New Roman" w:hAnsi="Times New Roman" w:cs="Times New Roman"/>
          <w:shd w:val="clear" w:color="auto" w:fill="FFFFFF"/>
        </w:rPr>
        <w:t xml:space="preserve">items relating to involvement in decision-making might be viewed as passive, especially in the current policy climate advocating that </w:t>
      </w:r>
      <w:r>
        <w:rPr>
          <w:rFonts w:ascii="Times New Roman" w:hAnsi="Times New Roman" w:cs="Times New Roman"/>
          <w:shd w:val="clear" w:color="auto" w:fill="FFFFFF"/>
        </w:rPr>
        <w:t>people</w:t>
      </w:r>
      <w:r w:rsidR="003942D5">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should </w:t>
      </w:r>
      <w:r w:rsidR="003942D5">
        <w:rPr>
          <w:rFonts w:ascii="Times New Roman" w:hAnsi="Times New Roman" w:cs="Times New Roman"/>
          <w:shd w:val="clear" w:color="auto" w:fill="FFFFFF"/>
        </w:rPr>
        <w:t xml:space="preserve">be encouraged to be more directive in </w:t>
      </w:r>
      <w:r>
        <w:rPr>
          <w:rFonts w:ascii="Times New Roman" w:hAnsi="Times New Roman" w:cs="Times New Roman"/>
          <w:shd w:val="clear" w:color="auto" w:fill="FFFFFF"/>
        </w:rPr>
        <w:t xml:space="preserve">care </w:t>
      </w:r>
      <w:r w:rsidR="003942D5">
        <w:rPr>
          <w:rFonts w:ascii="Times New Roman" w:hAnsi="Times New Roman" w:cs="Times New Roman"/>
          <w:shd w:val="clear" w:color="auto" w:fill="FFFFFF"/>
        </w:rPr>
        <w:t xml:space="preserve">decisions.  </w:t>
      </w:r>
      <w:r>
        <w:rPr>
          <w:rFonts w:ascii="Times New Roman" w:hAnsi="Times New Roman" w:cs="Times New Roman"/>
          <w:shd w:val="clear" w:color="auto" w:fill="FFFFFF"/>
        </w:rPr>
        <w:t>PERCCI i</w:t>
      </w:r>
      <w:r w:rsidR="003942D5">
        <w:rPr>
          <w:rFonts w:ascii="Times New Roman" w:hAnsi="Times New Roman" w:cs="Times New Roman"/>
          <w:shd w:val="clear" w:color="auto" w:fill="FFFFFF"/>
        </w:rPr>
        <w:t xml:space="preserve">tems thus evaluate whether respondents have “had a say in decisions”; whether their “opinions about care and support are respected”; and whether practitioners appear “interested in their views”.  </w:t>
      </w:r>
      <w:r w:rsidR="007D2A69">
        <w:rPr>
          <w:rFonts w:ascii="Times New Roman" w:hAnsi="Times New Roman" w:cs="Times New Roman"/>
          <w:shd w:val="clear" w:color="auto" w:fill="FFFFFF"/>
        </w:rPr>
        <w:t>A contrast can be made with o</w:t>
      </w:r>
      <w:r w:rsidR="00E6080F">
        <w:rPr>
          <w:rFonts w:ascii="Times New Roman" w:hAnsi="Times New Roman" w:cs="Times New Roman"/>
          <w:shd w:val="clear" w:color="auto" w:fill="FFFFFF"/>
        </w:rPr>
        <w:t xml:space="preserve">ther </w:t>
      </w:r>
      <w:r w:rsidR="00B21052">
        <w:rPr>
          <w:rFonts w:ascii="Times New Roman" w:hAnsi="Times New Roman" w:cs="Times New Roman"/>
          <w:shd w:val="clear" w:color="auto" w:fill="FFFFFF"/>
        </w:rPr>
        <w:t xml:space="preserve">related </w:t>
      </w:r>
      <w:r w:rsidR="00E6080F">
        <w:rPr>
          <w:rFonts w:ascii="Times New Roman" w:hAnsi="Times New Roman" w:cs="Times New Roman"/>
          <w:shd w:val="clear" w:color="auto" w:fill="FFFFFF"/>
        </w:rPr>
        <w:t xml:space="preserve">questionnaires predominantly developed with younger </w:t>
      </w:r>
      <w:r w:rsidR="002A06C1">
        <w:rPr>
          <w:rFonts w:ascii="Times New Roman" w:hAnsi="Times New Roman" w:cs="Times New Roman"/>
          <w:shd w:val="clear" w:color="auto" w:fill="FFFFFF"/>
        </w:rPr>
        <w:t>adults</w:t>
      </w:r>
      <w:r w:rsidR="007D2A69">
        <w:rPr>
          <w:rFonts w:ascii="Times New Roman" w:hAnsi="Times New Roman" w:cs="Times New Roman"/>
          <w:shd w:val="clear" w:color="auto" w:fill="FFFFFF"/>
        </w:rPr>
        <w:t xml:space="preserve"> using more </w:t>
      </w:r>
      <w:r w:rsidR="002A06C1">
        <w:rPr>
          <w:rFonts w:ascii="Times New Roman" w:hAnsi="Times New Roman" w:cs="Times New Roman"/>
          <w:shd w:val="clear" w:color="auto" w:fill="FFFFFF"/>
        </w:rPr>
        <w:t>active</w:t>
      </w:r>
      <w:r w:rsidR="007D2A69">
        <w:rPr>
          <w:rFonts w:ascii="Times New Roman" w:hAnsi="Times New Roman" w:cs="Times New Roman"/>
          <w:shd w:val="clear" w:color="auto" w:fill="FFFFFF"/>
        </w:rPr>
        <w:t xml:space="preserve"> language, such as</w:t>
      </w:r>
      <w:r>
        <w:rPr>
          <w:rFonts w:ascii="Times New Roman" w:hAnsi="Times New Roman" w:cs="Times New Roman"/>
          <w:shd w:val="clear" w:color="auto" w:fill="FFFFFF"/>
        </w:rPr>
        <w:t xml:space="preserve"> one evaluating</w:t>
      </w:r>
      <w:r w:rsidR="007D2A69">
        <w:rPr>
          <w:rFonts w:ascii="Times New Roman" w:hAnsi="Times New Roman" w:cs="Times New Roman"/>
          <w:shd w:val="clear" w:color="auto" w:fill="FFFFFF"/>
        </w:rPr>
        <w:t>:</w:t>
      </w:r>
      <w:r w:rsidR="00E6080F">
        <w:rPr>
          <w:rFonts w:ascii="Times New Roman" w:hAnsi="Times New Roman" w:cs="Times New Roman"/>
          <w:shd w:val="clear" w:color="auto" w:fill="FFFFFF"/>
        </w:rPr>
        <w:t xml:space="preserve"> “being in control” “staying independent”, “arranging support”, “choosing</w:t>
      </w:r>
      <w:r w:rsidR="007D2A69">
        <w:rPr>
          <w:rFonts w:ascii="Times New Roman" w:hAnsi="Times New Roman" w:cs="Times New Roman"/>
          <w:shd w:val="clear" w:color="auto" w:fill="FFFFFF"/>
        </w:rPr>
        <w:t xml:space="preserve"> [options]</w:t>
      </w:r>
      <w:r w:rsidR="00E6080F">
        <w:rPr>
          <w:rFonts w:ascii="Times New Roman" w:hAnsi="Times New Roman" w:cs="Times New Roman"/>
          <w:shd w:val="clear" w:color="auto" w:fill="FFFFFF"/>
        </w:rPr>
        <w:t>”</w:t>
      </w:r>
      <w:r>
        <w:rPr>
          <w:rFonts w:ascii="Times New Roman" w:hAnsi="Times New Roman" w:cs="Times New Roman"/>
          <w:shd w:val="clear" w:color="auto" w:fill="FFFFFF"/>
        </w:rPr>
        <w:t xml:space="preserve"> and similar phrases </w:t>
      </w:r>
      <w:r>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"author" : [ { "dropping-particle" : "", "family" : "Waters", "given" : "J", "non-dropping-particle" : "", "parse-names" : false, "suffix" : "" }, { "dropping-particle" : "", "family" : "Hatton", "given" : "C", "non-dropping-particle" : "", "parse-names" : false, "suffix" : "" } ], "id" : "ITEM-1", "issued" : { "date-parts" : [ [ "2014" ] ] }, "publisher" : "Think Local Act Personal", "publisher-place" : "London", "title" : "Third National Personal Budget Survey", "type" : "book" }, "uris" : [ "http://www.mendeley.com/documents/?uuid=5b11cbff-7f41-4f4d-9914-1bfb485798a8" ] } ], "mendeley" : { "formattedCitation" : "[39]", "plainTextFormattedCitation" : "[39]", "previouslyFormattedCitation" : "[39]" }, "properties" : { "noteIndex" : 0 }, "schema" : "https://github.com/citation-style-language/schema/raw/master/csl-citation.json" }</w:instrText>
      </w:r>
      <w:r>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[39]</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sidR="00E6080F">
        <w:rPr>
          <w:rFonts w:ascii="Times New Roman" w:hAnsi="Times New Roman" w:cs="Times New Roman"/>
          <w:shd w:val="clear" w:color="auto" w:fill="FFFFFF"/>
        </w:rPr>
        <w:t xml:space="preserve"> </w:t>
      </w:r>
      <w:r w:rsidR="002A06C1">
        <w:rPr>
          <w:rFonts w:ascii="Times New Roman" w:hAnsi="Times New Roman" w:cs="Times New Roman"/>
          <w:shd w:val="clear" w:color="auto" w:fill="FFFFFF"/>
        </w:rPr>
        <w:t>The language used in the PERCCI is entirely</w:t>
      </w:r>
      <w:r w:rsidR="003942D5">
        <w:rPr>
          <w:rFonts w:ascii="Times New Roman" w:hAnsi="Times New Roman" w:cs="Times New Roman"/>
          <w:shd w:val="clear" w:color="auto" w:fill="FFFFFF"/>
        </w:rPr>
        <w:t xml:space="preserve"> consistent with person-centredness, </w:t>
      </w:r>
      <w:r w:rsidR="002A06C1">
        <w:rPr>
          <w:rFonts w:ascii="Times New Roman" w:hAnsi="Times New Roman" w:cs="Times New Roman"/>
          <w:shd w:val="clear" w:color="auto" w:fill="FFFFFF"/>
        </w:rPr>
        <w:t>but reflects</w:t>
      </w:r>
      <w:r w:rsidR="00205BB5">
        <w:rPr>
          <w:rFonts w:ascii="Times New Roman" w:hAnsi="Times New Roman" w:cs="Times New Roman"/>
          <w:shd w:val="clear" w:color="auto" w:fill="FFFFFF"/>
        </w:rPr>
        <w:t xml:space="preserve"> a </w:t>
      </w:r>
      <w:r w:rsidR="002A06C1">
        <w:rPr>
          <w:rFonts w:ascii="Times New Roman" w:hAnsi="Times New Roman" w:cs="Times New Roman"/>
          <w:shd w:val="clear" w:color="auto" w:fill="FFFFFF"/>
        </w:rPr>
        <w:t xml:space="preserve">wish for inclusion in decisions and </w:t>
      </w:r>
      <w:r>
        <w:rPr>
          <w:rFonts w:ascii="Times New Roman" w:hAnsi="Times New Roman" w:cs="Times New Roman"/>
          <w:shd w:val="clear" w:color="auto" w:fill="FFFFFF"/>
        </w:rPr>
        <w:t xml:space="preserve">for </w:t>
      </w:r>
      <w:r w:rsidR="002A06C1">
        <w:rPr>
          <w:rFonts w:ascii="Times New Roman" w:hAnsi="Times New Roman" w:cs="Times New Roman"/>
          <w:shd w:val="clear" w:color="auto" w:fill="FFFFFF"/>
        </w:rPr>
        <w:t xml:space="preserve">their contribution being valued, without expressing a </w:t>
      </w:r>
      <w:r w:rsidR="00205BB5">
        <w:rPr>
          <w:rFonts w:ascii="Times New Roman" w:hAnsi="Times New Roman" w:cs="Times New Roman"/>
          <w:shd w:val="clear" w:color="auto" w:fill="FFFFFF"/>
        </w:rPr>
        <w:t>desire to be responsible for control and execution of choices</w:t>
      </w:r>
      <w:r w:rsidR="003942D5">
        <w:rPr>
          <w:rFonts w:ascii="Times New Roman" w:hAnsi="Times New Roman" w:cs="Times New Roman"/>
          <w:shd w:val="clear" w:color="auto" w:fill="FFFFFF"/>
        </w:rPr>
        <w:t xml:space="preserve">.  </w:t>
      </w:r>
      <w:r w:rsidR="002A06C1">
        <w:rPr>
          <w:rFonts w:ascii="Times New Roman" w:hAnsi="Times New Roman" w:cs="Times New Roman"/>
          <w:shd w:val="clear" w:color="auto" w:fill="FFFFFF"/>
        </w:rPr>
        <w:t xml:space="preserve">This is consistent with wider evidence on </w:t>
      </w:r>
      <w:r>
        <w:rPr>
          <w:rFonts w:ascii="Times New Roman" w:hAnsi="Times New Roman" w:cs="Times New Roman"/>
          <w:shd w:val="clear" w:color="auto" w:fill="FFFFFF"/>
        </w:rPr>
        <w:t>the preferences of older adults with long-term care needs</w:t>
      </w:r>
      <w:r w:rsidR="002A06C1">
        <w:rPr>
          <w:rFonts w:ascii="Times New Roman" w:hAnsi="Times New Roman" w:cs="Times New Roman"/>
          <w:shd w:val="clear" w:color="auto" w:fill="FFFFFF"/>
        </w:rPr>
        <w:t xml:space="preserve"> </w:t>
      </w:r>
      <w:r w:rsidR="002A06C1">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"10.1111/j.1365-2524.2004.00490.x", "ISSN" : "0966-0410", "PMID" : "19777711", "abstract" : "The community care reforms enabled some older people with severe disabilities to remain at home with domiciliary care services, as an alternative to institutional admission. This paper explores the extent to which the reforms actually enabled older people receiving domiciliary care to have greater choice and control in their daily lives than older people living in institutions. Findings are reported from a comparative study carried out in Greater Belfast, Northern Ireland, that determined the extent to which the subjective quality of life of older people--particularly autonomy--varied according to the type of setting. The older people were interviewed using a structured interview schedule and subjective autonomy was assessed using a measure of perceived choice. The measure consisted of 33 activities relating to aspects of everyday life such as what time to get up, when to see visitors or friends, and how much privacy was available. Qualitative data were also recorded which informed on the older people's perspectives on their own lives, particularly the extent to which they exercised choice on a daily basis. Two-hundred and fourteen residents in 45 residential and nursing homes were interviewed, as were 44 older people receiving domiciliary care in private households. The study found that older people living in institutions perceived themselves to have greater decisional autonomy in their everyday lives than did older people receiving domiciliary care. Indeed, it was clear that living at home did not ensure that one's decisional autonomy would be supported. However, living alone may facilitate exercising a relatively higher degree of autonomy when living at home. Whilst the community care reforms have provided some older people who have severe disabilities with the option of receiving care at home, this has not necessarily enabled them to have greater choice and control in their everyday lives than older people admitted to institutions.", "author" : [ { "dropping-particle" : "", "family" : "Boyle", "given" : "Geraldine", "non-dropping-particle" : "", "parse-names" : false, "suffix" : "" } ], "container-title" : "Health &amp; Social Care in the Community", "id" : "ITEM-1", "issue" : "3", "issued" : { "date-parts" : [ [ "2004", "5" ] ] }, "page" : "212-20", "publisher" : "Blackwell Science Ltd", "title" : "Facilitating choice and control for older people in long-term care.", "type" : "article-journal", "volume" : "12" }, "uris" : [ "http://www.mendeley.com/documents/?uuid=a0f91f92-7f11-4bb3-9db9-f77a7e0368f1" ] } ], "mendeley" : { "formattedCitation" : "[40]", "plainTextFormattedCitation" : "[40]", "previouslyFormattedCitation" : "[40]" }, "properties" : { "noteIndex" : 0 }, "schema" : "https://github.com/citation-style-language/schema/raw/master/csl-citation.json" }</w:instrText>
      </w:r>
      <w:r w:rsidR="002A06C1">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[40]</w:t>
      </w:r>
      <w:r w:rsidR="002A06C1">
        <w:rPr>
          <w:rFonts w:ascii="Times New Roman" w:hAnsi="Times New Roman" w:cs="Times New Roman"/>
          <w:shd w:val="clear" w:color="auto" w:fill="FFFFFF"/>
        </w:rPr>
        <w:fldChar w:fldCharType="end"/>
      </w:r>
      <w:r w:rsidR="002A06C1">
        <w:rPr>
          <w:rFonts w:ascii="Times New Roman" w:hAnsi="Times New Roman" w:cs="Times New Roman"/>
          <w:shd w:val="clear" w:color="auto" w:fill="FFFFFF"/>
        </w:rPr>
        <w:t xml:space="preserve">.  </w:t>
      </w:r>
    </w:p>
    <w:p w14:paraId="0C2DCDCD" w14:textId="77777777" w:rsidR="003942D5" w:rsidRDefault="003942D5" w:rsidP="00D954D7">
      <w:pPr>
        <w:spacing w:line="480" w:lineRule="auto"/>
        <w:rPr>
          <w:rFonts w:ascii="Times New Roman" w:hAnsi="Times New Roman" w:cs="Times New Roman"/>
          <w:shd w:val="clear" w:color="auto" w:fill="FFFFFF"/>
        </w:rPr>
      </w:pPr>
    </w:p>
    <w:p w14:paraId="02C63339" w14:textId="2EB623AC" w:rsidR="00D06EC5" w:rsidRPr="00D06EC5" w:rsidRDefault="00D06EC5" w:rsidP="0035426E">
      <w:pPr>
        <w:spacing w:line="480" w:lineRule="auto"/>
        <w:rPr>
          <w:rFonts w:ascii="Times New Roman" w:hAnsi="Times New Roman" w:cs="Times New Roman"/>
          <w:b/>
          <w:i/>
          <w:shd w:val="clear" w:color="auto" w:fill="FFFFFF"/>
        </w:rPr>
      </w:pPr>
      <w:r w:rsidRPr="00D06EC5">
        <w:rPr>
          <w:rFonts w:ascii="Times New Roman" w:hAnsi="Times New Roman" w:cs="Times New Roman"/>
          <w:b/>
          <w:i/>
          <w:shd w:val="clear" w:color="auto" w:fill="FFFFFF"/>
        </w:rPr>
        <w:t>Dimensionality and negative items</w:t>
      </w:r>
    </w:p>
    <w:p w14:paraId="723B15EE" w14:textId="77777777" w:rsidR="00D06EC5" w:rsidRDefault="0035426E" w:rsidP="0035426E">
      <w:pPr>
        <w:spacing w:line="480" w:lineRule="auto"/>
        <w:rPr>
          <w:rFonts w:ascii="Times New Roman" w:hAnsi="Times New Roman"/>
          <w:highlight w:val="yellow"/>
        </w:rPr>
      </w:pPr>
      <w:r>
        <w:rPr>
          <w:rFonts w:ascii="Times New Roman" w:hAnsi="Times New Roman" w:cs="Times New Roman"/>
          <w:shd w:val="clear" w:color="auto" w:fill="FFFFFF"/>
        </w:rPr>
        <w:t xml:space="preserve">The analysis presented a robust approach to dimensionality. </w:t>
      </w:r>
      <w:r w:rsidR="00E71E3A">
        <w:rPr>
          <w:rFonts w:ascii="Times New Roman" w:hAnsi="Times New Roman" w:cs="Times New Roman"/>
          <w:shd w:val="clear" w:color="auto" w:fill="FFFFFF"/>
        </w:rPr>
        <w:t xml:space="preserve">The </w:t>
      </w:r>
      <w:r>
        <w:rPr>
          <w:rFonts w:ascii="Times New Roman" w:hAnsi="Times New Roman" w:cs="Times New Roman"/>
          <w:shd w:val="clear" w:color="auto" w:fill="FFFFFF"/>
        </w:rPr>
        <w:t>initial EFA</w:t>
      </w:r>
      <w:r w:rsidR="00E71E3A">
        <w:rPr>
          <w:rFonts w:ascii="Times New Roman" w:hAnsi="Times New Roman" w:cs="Times New Roman"/>
          <w:shd w:val="clear" w:color="auto" w:fill="FFFFFF"/>
        </w:rPr>
        <w:t xml:space="preserve"> of 30 items </w:t>
      </w:r>
      <w:r w:rsidR="00EA2D20">
        <w:rPr>
          <w:rFonts w:ascii="Times New Roman" w:hAnsi="Times New Roman" w:cs="Times New Roman"/>
          <w:shd w:val="clear" w:color="auto" w:fill="FFFFFF"/>
        </w:rPr>
        <w:t xml:space="preserve">from nearly 600 respondents </w:t>
      </w:r>
      <w:r w:rsidR="00E71E3A">
        <w:rPr>
          <w:rFonts w:ascii="Times New Roman" w:hAnsi="Times New Roman" w:cs="Times New Roman"/>
          <w:shd w:val="clear" w:color="auto" w:fill="FFFFFF"/>
        </w:rPr>
        <w:t xml:space="preserve">identified </w:t>
      </w:r>
      <w:r w:rsidR="00EA2D20">
        <w:rPr>
          <w:rFonts w:ascii="Times New Roman" w:hAnsi="Times New Roman" w:cs="Times New Roman"/>
          <w:shd w:val="clear" w:color="auto" w:fill="FFFFFF"/>
        </w:rPr>
        <w:t>four</w:t>
      </w:r>
      <w:r w:rsidR="00E71E3A">
        <w:rPr>
          <w:rFonts w:ascii="Times New Roman" w:hAnsi="Times New Roman" w:cs="Times New Roman"/>
          <w:shd w:val="clear" w:color="auto" w:fill="FFFFFF"/>
        </w:rPr>
        <w:t xml:space="preserve"> factors</w:t>
      </w:r>
      <w:r w:rsidR="00EA2D20">
        <w:rPr>
          <w:rFonts w:ascii="Times New Roman" w:hAnsi="Times New Roman" w:cs="Times New Roman"/>
          <w:shd w:val="clear" w:color="auto" w:fill="FFFFFF"/>
        </w:rPr>
        <w:t xml:space="preserve"> with eigenvalues exceeding 1.0, with three retained from a parallel analysis (accounting for over-factorising common in ordinal item analysis).  T</w:t>
      </w:r>
      <w:r w:rsidR="00E71E3A">
        <w:rPr>
          <w:rFonts w:ascii="Times New Roman" w:hAnsi="Times New Roman" w:cs="Times New Roman"/>
          <w:shd w:val="clear" w:color="auto" w:fill="FFFFFF"/>
        </w:rPr>
        <w:t xml:space="preserve">wo </w:t>
      </w:r>
      <w:r w:rsidR="00EA2D20">
        <w:rPr>
          <w:rFonts w:ascii="Times New Roman" w:hAnsi="Times New Roman" w:cs="Times New Roman"/>
          <w:shd w:val="clear" w:color="auto" w:fill="FFFFFF"/>
        </w:rPr>
        <w:t xml:space="preserve">factors captured </w:t>
      </w:r>
      <w:r w:rsidR="00E71E3A">
        <w:rPr>
          <w:rFonts w:ascii="Times New Roman" w:hAnsi="Times New Roman" w:cs="Times New Roman"/>
          <w:shd w:val="clear" w:color="auto" w:fill="FFFFFF"/>
        </w:rPr>
        <w:t xml:space="preserve">person-centredness in </w:t>
      </w:r>
      <w:r w:rsidR="00E71E3A">
        <w:rPr>
          <w:rFonts w:ascii="Times New Roman" w:hAnsi="Times New Roman"/>
        </w:rPr>
        <w:t xml:space="preserve">interpersonal and organisational aspects of care; and a third </w:t>
      </w:r>
      <w:r w:rsidR="00EA2D20">
        <w:rPr>
          <w:rFonts w:ascii="Times New Roman" w:hAnsi="Times New Roman"/>
        </w:rPr>
        <w:t xml:space="preserve">indicating </w:t>
      </w:r>
      <w:r w:rsidR="00E71E3A">
        <w:rPr>
          <w:rFonts w:ascii="Times New Roman" w:hAnsi="Times New Roman"/>
        </w:rPr>
        <w:t xml:space="preserve">reverse-scored items.  </w:t>
      </w:r>
      <w:r>
        <w:rPr>
          <w:rFonts w:ascii="Times New Roman" w:hAnsi="Times New Roman"/>
        </w:rPr>
        <w:t xml:space="preserve">The latter is perhaps unhelpful, since few research situations would call for an evaluation of experience in such terms.  </w:t>
      </w:r>
      <w:r w:rsidR="00D06EC5" w:rsidRPr="00D06EC5">
        <w:rPr>
          <w:rFonts w:ascii="Times New Roman" w:hAnsi="Times New Roman"/>
          <w:highlight w:val="yellow"/>
        </w:rPr>
        <w:t>Negative items often cause difficulty in scale development, and a cottage industry has emerged exploring appropriate means of accounting for ‘method effects’.  In this study, the preferred 18 item version uses three negative items.  These were conceptually valuable items, and in one instance (‘seeing too many different staff’) pertains to an otherwise missing aspect of person-centredness whereby service users lack continuity in care workers.  By retaining the negative framing of these items, i</w:t>
      </w:r>
      <w:r w:rsidR="00BB3A24" w:rsidRPr="00D06EC5">
        <w:rPr>
          <w:rFonts w:ascii="Times New Roman" w:hAnsi="Times New Roman"/>
          <w:highlight w:val="yellow"/>
        </w:rPr>
        <w:t xml:space="preserve">t </w:t>
      </w:r>
      <w:r w:rsidR="00D06EC5" w:rsidRPr="00D06EC5">
        <w:rPr>
          <w:rFonts w:ascii="Times New Roman" w:hAnsi="Times New Roman"/>
          <w:highlight w:val="yellow"/>
        </w:rPr>
        <w:t xml:space="preserve">also </w:t>
      </w:r>
      <w:r w:rsidR="00BB3A24" w:rsidRPr="00D06EC5">
        <w:rPr>
          <w:rFonts w:ascii="Times New Roman" w:hAnsi="Times New Roman"/>
          <w:highlight w:val="yellow"/>
        </w:rPr>
        <w:t>allow</w:t>
      </w:r>
      <w:r w:rsidR="00986981" w:rsidRPr="00D06EC5">
        <w:rPr>
          <w:rFonts w:ascii="Times New Roman" w:hAnsi="Times New Roman"/>
          <w:highlight w:val="yellow"/>
        </w:rPr>
        <w:t>ed the</w:t>
      </w:r>
      <w:r w:rsidR="00D06EC5" w:rsidRPr="00D06EC5">
        <w:rPr>
          <w:rFonts w:ascii="Times New Roman" w:hAnsi="Times New Roman"/>
          <w:highlight w:val="yellow"/>
        </w:rPr>
        <w:t xml:space="preserve">m </w:t>
      </w:r>
      <w:r w:rsidR="00BB3A24" w:rsidRPr="00D06EC5">
        <w:rPr>
          <w:rFonts w:ascii="Times New Roman" w:hAnsi="Times New Roman"/>
          <w:highlight w:val="yellow"/>
        </w:rPr>
        <w:t xml:space="preserve">to remain ‘true’ to the older people’s voices that provided the statements underpinning these items.  To reverse the polarity of these statements </w:t>
      </w:r>
      <w:r w:rsidR="00986981" w:rsidRPr="00D06EC5">
        <w:rPr>
          <w:rFonts w:ascii="Times New Roman" w:hAnsi="Times New Roman"/>
          <w:highlight w:val="yellow"/>
        </w:rPr>
        <w:t>by rephrasing them</w:t>
      </w:r>
      <w:r w:rsidR="00BB3A24" w:rsidRPr="00D06EC5">
        <w:rPr>
          <w:rFonts w:ascii="Times New Roman" w:hAnsi="Times New Roman"/>
          <w:highlight w:val="yellow"/>
        </w:rPr>
        <w:t xml:space="preserve"> </w:t>
      </w:r>
      <w:r w:rsidR="00986981" w:rsidRPr="00D06EC5">
        <w:rPr>
          <w:rFonts w:ascii="Times New Roman" w:hAnsi="Times New Roman"/>
          <w:highlight w:val="yellow"/>
        </w:rPr>
        <w:t>positively</w:t>
      </w:r>
      <w:r w:rsidR="00BB3A24" w:rsidRPr="00D06EC5">
        <w:rPr>
          <w:rFonts w:ascii="Times New Roman" w:hAnsi="Times New Roman"/>
          <w:highlight w:val="yellow"/>
        </w:rPr>
        <w:t xml:space="preserve"> would risk losing some of the meaning or nuance intended</w:t>
      </w:r>
      <w:r w:rsidR="00986981" w:rsidRPr="00D06EC5">
        <w:rPr>
          <w:rFonts w:ascii="Times New Roman" w:hAnsi="Times New Roman"/>
          <w:highlight w:val="yellow"/>
        </w:rPr>
        <w:t xml:space="preserve"> </w:t>
      </w:r>
      <w:r w:rsidR="00986981" w:rsidRPr="00D06EC5">
        <w:rPr>
          <w:rFonts w:ascii="Times New Roman" w:hAnsi="Times New Roman"/>
          <w:highlight w:val="yellow"/>
        </w:rPr>
        <w:fldChar w:fldCharType="begin" w:fldLock="1"/>
      </w:r>
      <w:r w:rsidR="00686BA5" w:rsidRPr="00D06EC5">
        <w:rPr>
          <w:rFonts w:ascii="Times New Roman" w:hAnsi="Times New Roman"/>
          <w:highlight w:val="yellow"/>
        </w:rPr>
        <w:instrText>ADDIN CSL_CITATION { "citationItems" : [ { "id" : "ITEM-1", "itemData" : { "author" : [ { "dropping-particle" : "", "family" : "Streiner", "given" : "D.L.", "non-dropping-particle" : "", "parse-names" : false, "suffix" : "" }, { "dropping-particle" : "", "family" : "Norman", "given" : "G.R.", "non-dropping-particle" : "", "parse-names" : false, "suffix" : "" } ], "edition" : "4th Editio", "id" : "ITEM-1", "issued" : { "date-parts" : [ [ "2008" ] ] }, "publisher" : "Oxford University Press", "publisher-place" : "Oxford", "title" : "Health Measurement Scales: A Practical Guide to their Development and Use", "type" : "book" }, "uris" : [ "http://www.mendeley.com/documents/?uuid=4975c826-6b6c-481a-a63b-07b46af9568c" ] } ], "mendeley" : { "formattedCitation" : "[27]", "plainTextFormattedCitation" : "[27]", "previouslyFormattedCitation" : "[27]" }, "properties" : { "noteIndex" : 0 }, "schema" : "https://github.com/citation-style-language/schema/raw/master/csl-citation.json" }</w:instrText>
      </w:r>
      <w:r w:rsidR="00986981" w:rsidRPr="00D06EC5">
        <w:rPr>
          <w:rFonts w:ascii="Times New Roman" w:hAnsi="Times New Roman"/>
          <w:highlight w:val="yellow"/>
        </w:rPr>
        <w:fldChar w:fldCharType="separate"/>
      </w:r>
      <w:r w:rsidR="00686BA5" w:rsidRPr="00D06EC5">
        <w:rPr>
          <w:rFonts w:ascii="Times New Roman" w:hAnsi="Times New Roman"/>
          <w:noProof/>
          <w:highlight w:val="yellow"/>
        </w:rPr>
        <w:t>[27]</w:t>
      </w:r>
      <w:r w:rsidR="00986981" w:rsidRPr="00D06EC5">
        <w:rPr>
          <w:rFonts w:ascii="Times New Roman" w:hAnsi="Times New Roman"/>
          <w:highlight w:val="yellow"/>
        </w:rPr>
        <w:fldChar w:fldCharType="end"/>
      </w:r>
      <w:r w:rsidR="00BB3A24" w:rsidRPr="00D06EC5">
        <w:rPr>
          <w:rFonts w:ascii="Times New Roman" w:hAnsi="Times New Roman"/>
          <w:highlight w:val="yellow"/>
        </w:rPr>
        <w:t xml:space="preserve">. </w:t>
      </w:r>
      <w:r w:rsidR="00D06EC5">
        <w:rPr>
          <w:rFonts w:ascii="Times New Roman" w:hAnsi="Times New Roman"/>
          <w:highlight w:val="yellow"/>
        </w:rPr>
        <w:t>A</w:t>
      </w:r>
      <w:r w:rsidR="00D06EC5" w:rsidRPr="00D06EC5">
        <w:rPr>
          <w:rFonts w:ascii="Times New Roman" w:hAnsi="Times New Roman"/>
          <w:highlight w:val="yellow"/>
        </w:rPr>
        <w:t>dministratively, it is also thought that</w:t>
      </w:r>
      <w:r w:rsidR="00BB3A24" w:rsidRPr="00D06EC5">
        <w:rPr>
          <w:rFonts w:ascii="Times New Roman" w:hAnsi="Times New Roman"/>
          <w:highlight w:val="yellow"/>
        </w:rPr>
        <w:t xml:space="preserve"> mixed positive and negative items also help to focus respondent attention to the wording of the questionnaire.  Such </w:t>
      </w:r>
      <w:r w:rsidR="00E83190" w:rsidRPr="00D06EC5">
        <w:rPr>
          <w:rFonts w:ascii="Times New Roman" w:hAnsi="Times New Roman"/>
          <w:highlight w:val="yellow"/>
        </w:rPr>
        <w:t>cognitive “speed</w:t>
      </w:r>
      <w:r w:rsidR="00BB3A24" w:rsidRPr="00D06EC5">
        <w:rPr>
          <w:rFonts w:ascii="Times New Roman" w:hAnsi="Times New Roman"/>
          <w:highlight w:val="yellow"/>
        </w:rPr>
        <w:t xml:space="preserve">-bumps” </w:t>
      </w:r>
      <w:r w:rsidRPr="00D06EC5">
        <w:rPr>
          <w:rFonts w:ascii="Times New Roman" w:hAnsi="Times New Roman"/>
          <w:highlight w:val="yellow"/>
        </w:rPr>
        <w:fldChar w:fldCharType="begin" w:fldLock="1"/>
      </w:r>
      <w:r w:rsidR="00686BA5" w:rsidRPr="00D06EC5">
        <w:rPr>
          <w:rFonts w:ascii="Times New Roman" w:hAnsi="Times New Roman"/>
          <w:highlight w:val="yellow"/>
        </w:rPr>
        <w:instrText>ADDIN CSL_CITATION { "citationItems" : [ { "id" : "ITEM-1", "itemData" : { "author" : [ { "dropping-particle" : "", "family" : "Podsakoff", "given" : "PM", "non-dropping-particle" : "", "parse-names" : false, "suffix" : "" }, { "dropping-particle" : "", "family" : "MacKenzie", "given" : "S", "non-dropping-particle" : "", "parse-names" : false, "suffix" : "" }, { "dropping-particle" : "", "family" : "Lee", "given" : "J-Y", "non-dropping-particle" : "", "parse-names" : false, "suffix" : "" }, { "dropping-particle" : "", "family" : "Podsakoff", "given" : "NP", "non-dropping-particle" : "", "parse-names" : false, "suffix" : "" } ], "container-title" : "Journal of Applied Psychology", "id" : "ITEM-1", "issue" : "5", "issued" : { "date-parts" : [ [ "2003" ] ] }, "page" : "879-903", "title" : "Common method biases in behavioural research: A critical review of the literature and recommended remedies", "type" : "article-journal", "volume" : "88" }, "uris" : [ "http://www.mendeley.com/documents/?uuid=8f8569be-b6be-45f7-ad63-1f1f4856aa61" ] } ], "mendeley" : { "formattedCitation" : "[41]", "plainTextFormattedCitation" : "[41]", "previouslyFormattedCitation" : "[41]" }, "properties" : { "noteIndex" : 0 }, "schema" : "https://github.com/citation-style-language/schema/raw/master/csl-citation.json" }</w:instrText>
      </w:r>
      <w:r w:rsidRPr="00D06EC5">
        <w:rPr>
          <w:rFonts w:ascii="Times New Roman" w:hAnsi="Times New Roman"/>
          <w:highlight w:val="yellow"/>
        </w:rPr>
        <w:fldChar w:fldCharType="separate"/>
      </w:r>
      <w:r w:rsidR="00686BA5" w:rsidRPr="00D06EC5">
        <w:rPr>
          <w:rFonts w:ascii="Times New Roman" w:hAnsi="Times New Roman"/>
          <w:noProof/>
          <w:highlight w:val="yellow"/>
        </w:rPr>
        <w:t>[41]</w:t>
      </w:r>
      <w:r w:rsidRPr="00D06EC5">
        <w:rPr>
          <w:rFonts w:ascii="Times New Roman" w:hAnsi="Times New Roman"/>
          <w:highlight w:val="yellow"/>
        </w:rPr>
        <w:fldChar w:fldCharType="end"/>
      </w:r>
      <w:r w:rsidRPr="00D06EC5">
        <w:rPr>
          <w:rFonts w:ascii="Times New Roman" w:hAnsi="Times New Roman"/>
          <w:highlight w:val="yellow"/>
        </w:rPr>
        <w:t xml:space="preserve"> </w:t>
      </w:r>
      <w:r w:rsidR="00BB3A24" w:rsidRPr="00D06EC5">
        <w:rPr>
          <w:rFonts w:ascii="Times New Roman" w:hAnsi="Times New Roman"/>
          <w:highlight w:val="yellow"/>
        </w:rPr>
        <w:t xml:space="preserve">help to avoid </w:t>
      </w:r>
      <w:r w:rsidR="00E83190" w:rsidRPr="00D06EC5">
        <w:rPr>
          <w:rFonts w:ascii="Times New Roman" w:hAnsi="Times New Roman"/>
          <w:highlight w:val="yellow"/>
        </w:rPr>
        <w:t xml:space="preserve">satisficing </w:t>
      </w:r>
      <w:r w:rsidRPr="00D06EC5">
        <w:rPr>
          <w:rFonts w:ascii="Times New Roman" w:hAnsi="Times New Roman"/>
          <w:highlight w:val="yellow"/>
        </w:rPr>
        <w:t xml:space="preserve">that artificially </w:t>
      </w:r>
      <w:r w:rsidR="00E83190" w:rsidRPr="00D06EC5">
        <w:rPr>
          <w:rFonts w:ascii="Times New Roman" w:hAnsi="Times New Roman"/>
          <w:highlight w:val="yellow"/>
        </w:rPr>
        <w:t>inflate</w:t>
      </w:r>
      <w:r w:rsidRPr="00D06EC5">
        <w:rPr>
          <w:rFonts w:ascii="Times New Roman" w:hAnsi="Times New Roman"/>
          <w:highlight w:val="yellow"/>
        </w:rPr>
        <w:t xml:space="preserve">s </w:t>
      </w:r>
      <w:r w:rsidR="00E83190" w:rsidRPr="00D06EC5">
        <w:rPr>
          <w:rFonts w:ascii="Times New Roman" w:hAnsi="Times New Roman"/>
          <w:highlight w:val="yellow"/>
        </w:rPr>
        <w:t>reliability</w:t>
      </w:r>
      <w:r w:rsidRPr="00D06EC5">
        <w:rPr>
          <w:rFonts w:ascii="Times New Roman" w:hAnsi="Times New Roman"/>
          <w:highlight w:val="yellow"/>
        </w:rPr>
        <w:t xml:space="preserve">.  </w:t>
      </w:r>
      <w:r w:rsidR="00112A69" w:rsidRPr="00D06EC5">
        <w:rPr>
          <w:rFonts w:ascii="Times New Roman" w:hAnsi="Times New Roman"/>
          <w:highlight w:val="yellow"/>
        </w:rPr>
        <w:t xml:space="preserve"> </w:t>
      </w:r>
    </w:p>
    <w:p w14:paraId="2AC45AD2" w14:textId="77777777" w:rsidR="00D06EC5" w:rsidRDefault="00D06EC5" w:rsidP="0035426E">
      <w:pPr>
        <w:spacing w:line="480" w:lineRule="auto"/>
        <w:rPr>
          <w:rFonts w:ascii="Times New Roman" w:hAnsi="Times New Roman"/>
          <w:highlight w:val="yellow"/>
        </w:rPr>
      </w:pPr>
    </w:p>
    <w:p w14:paraId="543CE34D" w14:textId="4375484E" w:rsidR="0035426E" w:rsidRDefault="000579B2" w:rsidP="0035426E">
      <w:pPr>
        <w:spacing w:line="480" w:lineRule="auto"/>
        <w:rPr>
          <w:rFonts w:ascii="Times New Roman" w:hAnsi="Times New Roman"/>
        </w:rPr>
      </w:pPr>
      <w:r w:rsidRPr="00D06EC5">
        <w:rPr>
          <w:rFonts w:ascii="Times New Roman" w:hAnsi="Times New Roman"/>
          <w:highlight w:val="yellow"/>
        </w:rPr>
        <w:t>However</w:t>
      </w:r>
      <w:r w:rsidR="00112A69" w:rsidRPr="00D06EC5">
        <w:rPr>
          <w:rFonts w:ascii="Times New Roman" w:hAnsi="Times New Roman"/>
          <w:highlight w:val="yellow"/>
        </w:rPr>
        <w:t xml:space="preserve">, </w:t>
      </w:r>
      <w:r w:rsidRPr="00D06EC5">
        <w:rPr>
          <w:rFonts w:ascii="Times New Roman" w:hAnsi="Times New Roman"/>
          <w:highlight w:val="yellow"/>
        </w:rPr>
        <w:t xml:space="preserve">only three negatively-phrased questions were retained </w:t>
      </w:r>
      <w:r w:rsidR="00D06EC5" w:rsidRPr="00D06EC5">
        <w:rPr>
          <w:rFonts w:ascii="Times New Roman" w:hAnsi="Times New Roman"/>
          <w:highlight w:val="yellow"/>
        </w:rPr>
        <w:t>in</w:t>
      </w:r>
      <w:r w:rsidRPr="00D06EC5">
        <w:rPr>
          <w:rFonts w:ascii="Times New Roman" w:hAnsi="Times New Roman"/>
          <w:highlight w:val="yellow"/>
        </w:rPr>
        <w:t xml:space="preserve"> the final 18 item scale</w:t>
      </w:r>
      <w:r w:rsidR="00D06EC5">
        <w:rPr>
          <w:rFonts w:ascii="Times New Roman" w:hAnsi="Times New Roman"/>
          <w:highlight w:val="yellow"/>
        </w:rPr>
        <w:t xml:space="preserve"> and it may be that they are not sufficiently valuable to retain.  Therefore, a 15 item version </w:t>
      </w:r>
      <w:r w:rsidR="00D60C73">
        <w:rPr>
          <w:rFonts w:ascii="Times New Roman" w:hAnsi="Times New Roman"/>
          <w:highlight w:val="yellow"/>
        </w:rPr>
        <w:t xml:space="preserve">was examined in this paper, with equally-satisfactory psychometric properties, if losing their content is deemed acceptable.  </w:t>
      </w:r>
      <w:r w:rsidR="00215940" w:rsidRPr="00D06EC5">
        <w:rPr>
          <w:rFonts w:ascii="Times New Roman" w:hAnsi="Times New Roman"/>
          <w:highlight w:val="yellow"/>
        </w:rPr>
        <w:t>Further work with service users could help determine whether these were sufficiently important to retain, or whether they could be removed without undermining the content of the PERCCI overall.</w:t>
      </w:r>
    </w:p>
    <w:p w14:paraId="3EE8D2CB" w14:textId="77777777" w:rsidR="000579B2" w:rsidRDefault="000579B2" w:rsidP="0035426E">
      <w:pPr>
        <w:spacing w:line="480" w:lineRule="auto"/>
        <w:rPr>
          <w:rFonts w:ascii="Times New Roman" w:hAnsi="Times New Roman"/>
        </w:rPr>
      </w:pPr>
    </w:p>
    <w:p w14:paraId="2D82E2AB" w14:textId="4441ED28" w:rsidR="00D06EC5" w:rsidRPr="00D06EC5" w:rsidRDefault="00D06EC5" w:rsidP="0035426E">
      <w:pPr>
        <w:spacing w:line="480" w:lineRule="auto"/>
        <w:rPr>
          <w:rFonts w:ascii="Times New Roman" w:hAnsi="Times New Roman" w:cs="Times New Roman"/>
          <w:b/>
          <w:i/>
          <w:shd w:val="clear" w:color="auto" w:fill="FFFFFF"/>
        </w:rPr>
      </w:pPr>
      <w:r>
        <w:rPr>
          <w:rFonts w:ascii="Times New Roman" w:hAnsi="Times New Roman" w:cs="Times New Roman"/>
          <w:b/>
          <w:i/>
          <w:shd w:val="clear" w:color="auto" w:fill="FFFFFF"/>
        </w:rPr>
        <w:t>Viability of a s</w:t>
      </w:r>
      <w:r w:rsidRPr="00D06EC5">
        <w:rPr>
          <w:rFonts w:ascii="Times New Roman" w:hAnsi="Times New Roman" w:cs="Times New Roman"/>
          <w:b/>
          <w:i/>
          <w:shd w:val="clear" w:color="auto" w:fill="FFFFFF"/>
        </w:rPr>
        <w:t>ummary score</w:t>
      </w:r>
    </w:p>
    <w:p w14:paraId="04EB9D13" w14:textId="459984A7" w:rsidR="000579B2" w:rsidRDefault="0035426E" w:rsidP="0035426E">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EFA </w:t>
      </w:r>
      <w:r w:rsidR="00215940">
        <w:rPr>
          <w:rFonts w:ascii="Times New Roman" w:hAnsi="Times New Roman" w:cs="Times New Roman"/>
          <w:shd w:val="clear" w:color="auto" w:fill="FFFFFF"/>
        </w:rPr>
        <w:t xml:space="preserve">also </w:t>
      </w:r>
      <w:r>
        <w:rPr>
          <w:rFonts w:ascii="Times New Roman" w:hAnsi="Times New Roman" w:cs="Times New Roman"/>
          <w:shd w:val="clear" w:color="auto" w:fill="FFFFFF"/>
        </w:rPr>
        <w:t xml:space="preserve">identified a </w:t>
      </w:r>
      <w:r w:rsidR="00F44742">
        <w:rPr>
          <w:rFonts w:ascii="Times New Roman" w:hAnsi="Times New Roman" w:cs="Times New Roman"/>
          <w:shd w:val="clear" w:color="auto" w:fill="FFFFFF"/>
        </w:rPr>
        <w:t>notably</w:t>
      </w:r>
      <w:r>
        <w:rPr>
          <w:rFonts w:ascii="Times New Roman" w:hAnsi="Times New Roman" w:cs="Times New Roman"/>
          <w:shd w:val="clear" w:color="auto" w:fill="FFFFFF"/>
        </w:rPr>
        <w:t xml:space="preserve"> dominant first factor eigenvalue, and a strong correlation </w:t>
      </w:r>
      <w:r w:rsidR="00F44742">
        <w:rPr>
          <w:rFonts w:ascii="Times New Roman" w:hAnsi="Times New Roman" w:cs="Times New Roman"/>
          <w:shd w:val="clear" w:color="auto" w:fill="FFFFFF"/>
        </w:rPr>
        <w:t>with subsequent</w:t>
      </w:r>
      <w:r>
        <w:rPr>
          <w:rFonts w:ascii="Times New Roman" w:hAnsi="Times New Roman" w:cs="Times New Roman"/>
          <w:shd w:val="clear" w:color="auto" w:fill="FFFFFF"/>
        </w:rPr>
        <w:t xml:space="preserve"> </w:t>
      </w:r>
      <w:r w:rsidR="00F44742">
        <w:rPr>
          <w:rFonts w:ascii="Times New Roman" w:hAnsi="Times New Roman" w:cs="Times New Roman"/>
          <w:shd w:val="clear" w:color="auto" w:fill="FFFFFF"/>
        </w:rPr>
        <w:t>f</w:t>
      </w:r>
      <w:r>
        <w:rPr>
          <w:rFonts w:ascii="Times New Roman" w:hAnsi="Times New Roman" w:cs="Times New Roman"/>
          <w:shd w:val="clear" w:color="auto" w:fill="FFFFFF"/>
        </w:rPr>
        <w:t>actor</w:t>
      </w:r>
      <w:r w:rsidR="00F44742">
        <w:rPr>
          <w:rFonts w:ascii="Times New Roman" w:hAnsi="Times New Roman" w:cs="Times New Roman"/>
          <w:shd w:val="clear" w:color="auto" w:fill="FFFFFF"/>
        </w:rPr>
        <w:t>s</w:t>
      </w:r>
      <w:r>
        <w:rPr>
          <w:rFonts w:ascii="Times New Roman" w:hAnsi="Times New Roman" w:cs="Times New Roman"/>
          <w:shd w:val="clear" w:color="auto" w:fill="FFFFFF"/>
        </w:rPr>
        <w:t xml:space="preserve">, </w:t>
      </w:r>
      <w:r w:rsidR="00215940">
        <w:rPr>
          <w:rFonts w:ascii="Times New Roman" w:hAnsi="Times New Roman" w:cs="Times New Roman"/>
          <w:shd w:val="clear" w:color="auto" w:fill="FFFFFF"/>
        </w:rPr>
        <w:t xml:space="preserve">signaling that </w:t>
      </w:r>
      <w:r>
        <w:rPr>
          <w:rFonts w:ascii="Times New Roman" w:hAnsi="Times New Roman" w:cs="Times New Roman"/>
          <w:shd w:val="clear" w:color="auto" w:fill="FFFFFF"/>
        </w:rPr>
        <w:t>a</w:t>
      </w:r>
      <w:r w:rsidR="00215940">
        <w:rPr>
          <w:rFonts w:ascii="Times New Roman" w:hAnsi="Times New Roman" w:cs="Times New Roman"/>
          <w:shd w:val="clear" w:color="auto" w:fill="FFFFFF"/>
        </w:rPr>
        <w:t xml:space="preserve"> </w:t>
      </w:r>
      <w:r>
        <w:rPr>
          <w:rFonts w:ascii="Times New Roman" w:hAnsi="Times New Roman" w:cs="Times New Roman"/>
          <w:shd w:val="clear" w:color="auto" w:fill="FFFFFF"/>
        </w:rPr>
        <w:t>summary score</w:t>
      </w:r>
      <w:r w:rsidR="00215940">
        <w:rPr>
          <w:rFonts w:ascii="Times New Roman" w:hAnsi="Times New Roman" w:cs="Times New Roman"/>
          <w:shd w:val="clear" w:color="auto" w:fill="FFFFFF"/>
        </w:rPr>
        <w:t xml:space="preserve"> spanning all items </w:t>
      </w:r>
      <w:r>
        <w:rPr>
          <w:rFonts w:ascii="Times New Roman" w:hAnsi="Times New Roman" w:cs="Times New Roman"/>
          <w:shd w:val="clear" w:color="auto" w:fill="FFFFFF"/>
        </w:rPr>
        <w:t xml:space="preserve">could be viable.  </w:t>
      </w:r>
      <w:r w:rsidR="00F61C18">
        <w:rPr>
          <w:rFonts w:ascii="Times New Roman" w:hAnsi="Times New Roman" w:cs="Times New Roman"/>
          <w:shd w:val="clear" w:color="auto" w:fill="FFFFFF"/>
        </w:rPr>
        <w:t xml:space="preserve">For most research purposes, it is likely that a single metric of person-centredness would have advantages </w:t>
      </w:r>
      <w:r w:rsidR="00986981">
        <w:rPr>
          <w:rFonts w:ascii="Times New Roman" w:hAnsi="Times New Roman" w:cs="Times New Roman"/>
          <w:shd w:val="clear" w:color="auto" w:fill="FFFFFF"/>
        </w:rPr>
        <w:t xml:space="preserve">for reliability and simplicity </w:t>
      </w:r>
      <w:r w:rsidR="00F61C18">
        <w:rPr>
          <w:rFonts w:ascii="Times New Roman" w:hAnsi="Times New Roman" w:cs="Times New Roman"/>
          <w:shd w:val="clear" w:color="auto" w:fill="FFFFFF"/>
        </w:rPr>
        <w:t>over separate</w:t>
      </w:r>
      <w:r w:rsidR="00986981">
        <w:rPr>
          <w:rFonts w:ascii="Times New Roman" w:hAnsi="Times New Roman" w:cs="Times New Roman"/>
          <w:shd w:val="clear" w:color="auto" w:fill="FFFFFF"/>
        </w:rPr>
        <w:t xml:space="preserve">, </w:t>
      </w:r>
      <w:r w:rsidR="00F61C18">
        <w:rPr>
          <w:rFonts w:ascii="Times New Roman" w:hAnsi="Times New Roman" w:cs="Times New Roman"/>
          <w:shd w:val="clear" w:color="auto" w:fill="FFFFFF"/>
        </w:rPr>
        <w:t xml:space="preserve">shorter subscales.  However, the construction of single summary scales from multi-factor items requires caution, since violating the </w:t>
      </w:r>
      <w:r>
        <w:rPr>
          <w:rFonts w:ascii="Times New Roman" w:hAnsi="Times New Roman" w:cs="Times New Roman"/>
          <w:shd w:val="clear" w:color="auto" w:fill="FFFFFF"/>
        </w:rPr>
        <w:t xml:space="preserve">assumption of unidimensionality underpinning </w:t>
      </w:r>
      <w:r w:rsidR="000579B2">
        <w:rPr>
          <w:rFonts w:ascii="Times New Roman" w:hAnsi="Times New Roman" w:cs="Times New Roman"/>
          <w:shd w:val="clear" w:color="auto" w:fill="FFFFFF"/>
        </w:rPr>
        <w:t>measurement</w:t>
      </w:r>
      <w:r>
        <w:rPr>
          <w:rFonts w:ascii="Times New Roman" w:hAnsi="Times New Roman" w:cs="Times New Roman"/>
          <w:shd w:val="clear" w:color="auto" w:fill="FFFFFF"/>
        </w:rPr>
        <w:t xml:space="preserve"> theory</w:t>
      </w:r>
      <w:r w:rsidR="002729DE">
        <w:rPr>
          <w:rFonts w:ascii="Times New Roman" w:hAnsi="Times New Roman" w:cs="Times New Roman"/>
          <w:shd w:val="clear" w:color="auto" w:fill="FFFFFF"/>
        </w:rPr>
        <w:t xml:space="preserve"> </w:t>
      </w:r>
      <w:r w:rsidR="00F61C18">
        <w:rPr>
          <w:rFonts w:ascii="Times New Roman" w:hAnsi="Times New Roman" w:cs="Times New Roman"/>
          <w:shd w:val="clear" w:color="auto" w:fill="FFFFFF"/>
        </w:rPr>
        <w:t xml:space="preserve">risks introducing bias </w:t>
      </w:r>
      <w:r w:rsidR="00D10C8A">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"10.1186/s12877-016-0229-y", "ISSN" : "14712318", "abstract" : "\u00a9 2016 Wilberforce et al. Background: Person-centredness is promoted as a central feature of the long-Term care of older adults. Measures are needed to assist researchers, service planners and regulators in assessing this feature of quality. However, no systematic review exists to identify potential instruments and to provide a critical appraisal of their measurement properties. Method: A systematic review of measures of person-centredness was undertaken. Inclusion criteria restricted references to multi-item instruments designed for older adult services, or otherwise with measurement properties tested in an older adult population. A two-stage critical appraisal was conducted. First, the methodological quality of included references was assessed using the COSMIN toolkit. Second, seven measurement properties were rated using widely-recognised thresholds of acceptability. These results were then synthesised to provide an overall appraisal of the strength of evidence for each measurement property for each instrument. Results: Eleven measures tested in 22 references were included. Six instruments were designed principally for use in long-stay residential facilities, and four were for ambulatory hospital or clinic-based services. Only one measure was designed mainly for completion by users of home care services. No measure could be assessed across all seven measurement properties. Despite some instr uments having promising measurement properties, this was consistently undermined by the poor methodological quality underpinning them. Testing of hypotheses to support construct validity was of particularly low quality, whilst measurement error was rarely assessed. Two measures were identified as having been the subject of the most rigorous testing. Conclusion: The review is unable to unequivocally recommend any measures of person-centredness for use in older adult care. Researchers are advised to improve methodological rigour when testing instruments. Efforts may be best focused on testing a narrower range of measurement properties but to a higher standard, and ensuring that translations to new languages are resisted until strong measurement properties are demonstrated in the original tongue. Limitations of the review include inevitable semantic and conceptual challenges involved in defining 'personcentredness'. The review protocol was registered with PROSPERO (ref: CRD42014005935).", "author" : [ { "dropping-particle" : "", "family" : "Wilberforce", "given" : "M.", "non-dropping-particle" : "", "parse-names" : false, "suffix" : "" }, { "dropping-particle" : "", "family" : "Challis", "given" : "D.", "non-dropping-particle" : "", "parse-names" : false, "suffix" : "" }, { "dropping-particle" : "", "family" : "Davies", "given" : "L.", "non-dropping-particle" : "", "parse-names" : false, "suffix" : "" }, { "dropping-particle" : "", "family" : "Kelly", "given" : "M.P.", "non-dropping-particle" : "", "parse-names" : false, "suffix" : "" }, { "dropping-particle" : "", "family" : "Roberts", "given" : "C.", "non-dropping-particle" : "", "parse-names" : false, "suffix" : "" }, { "dropping-particle" : "", "family" : "Loynes", "given" : "N.", "non-dropping-particle" : "", "parse-names" : false, "suffix" : "" } ], "container-title" : "BMC Geriatrics", "id" : "ITEM-1", "issue" : "1", "issued" : { "date-parts" : [ [ "2016" ] ] }, "title" : "Person-centredness in the care of older adults: A systematic review of questionnaire-based scales and their measurement properties", "type" : "article-journal", "volume" : "16" }, "uris" : [ "http://www.mendeley.com/documents/?uuid=a308f066-48d5-3056-a860-b55ba90a29a2" ] }, { "id" : "ITEM-2", "itemData" : { "DOI" : "10.1177/0013164412449831", "ISSN" : "0013-1644", "author" : [ { "dropping-particle" : "", "family" : "Reise", "given" : "S. P.", "non-dropping-particle" : "", "parse-names" : false, "suffix" : "" }, { "dropping-particle" : "", "family" : "Scheines", "given" : "R.", "non-dropping-particle" : "", "parse-names" : false, "suffix" : "" }, { "dropping-particle" : "", "family" : "Widaman", "given" : "K. F.", "non-dropping-particle" : "", "parse-names" : false, "suffix" : "" }, { "dropping-particle" : "", "family" : "Haviland", "given" : "M. G.", "non-dropping-particle" : "", "parse-names" : false, "suffix" : "" } ], "container-title" : "Educational and Psychological Measurement", "id" : "ITEM-2", "issue" : "1", "issued" : { "date-parts" : [ [ "2013", "2", "1" ] ] }, "page" : "5-26", "title" : "Multidimensionality and Structural Coefficient Bias in Structural Equation Modeling: A Bifactor Perspective", "type" : "article-journal", "volume" : "73" }, "uris" : [ "http://www.mendeley.com/documents/?uuid=6b2d1fc3-4097-3345-b375-d36ee0479ee7" ] } ], "mendeley" : { "formattedCitation" : "[19, 42]", "plainTextFormattedCitation" : "[19, 42]", "previouslyFormattedCitation" : "[19, 42]" }, "properties" : { "noteIndex" : 0 }, "schema" : "https://github.com/citation-style-language/schema/raw/master/csl-citation.json" }</w:instrText>
      </w:r>
      <w:r w:rsidR="00D10C8A">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[19, 42]</w:t>
      </w:r>
      <w:r w:rsidR="00D10C8A">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w:t>
      </w:r>
      <w:r w:rsidR="00F61C18">
        <w:rPr>
          <w:rFonts w:ascii="Times New Roman" w:hAnsi="Times New Roman" w:cs="Times New Roman"/>
          <w:shd w:val="clear" w:color="auto" w:fill="FFFFFF"/>
        </w:rPr>
        <w:t>However, there are principled</w:t>
      </w:r>
      <w:r w:rsidR="00986981">
        <w:rPr>
          <w:rFonts w:ascii="Times New Roman" w:hAnsi="Times New Roman" w:cs="Times New Roman"/>
          <w:shd w:val="clear" w:color="auto" w:fill="FFFFFF"/>
        </w:rPr>
        <w:t xml:space="preserve"> and falsifiable</w:t>
      </w:r>
      <w:r w:rsidR="00F61C18">
        <w:rPr>
          <w:rFonts w:ascii="Times New Roman" w:hAnsi="Times New Roman" w:cs="Times New Roman"/>
          <w:shd w:val="clear" w:color="auto" w:fill="FFFFFF"/>
        </w:rPr>
        <w:t xml:space="preserve"> means for ach</w:t>
      </w:r>
      <w:r w:rsidR="00D10C8A">
        <w:rPr>
          <w:rFonts w:ascii="Times New Roman" w:hAnsi="Times New Roman" w:cs="Times New Roman"/>
          <w:shd w:val="clear" w:color="auto" w:fill="FFFFFF"/>
        </w:rPr>
        <w:t>ieving and testing the appropriateness of such a step.  The</w:t>
      </w:r>
      <w:r w:rsidR="00F44742">
        <w:rPr>
          <w:rFonts w:ascii="Times New Roman" w:hAnsi="Times New Roman" w:cs="Times New Roman"/>
          <w:shd w:val="clear" w:color="auto" w:fill="FFFFFF"/>
        </w:rPr>
        <w:t xml:space="preserve"> bifactor model, </w:t>
      </w:r>
      <w:r w:rsidR="00D10C8A">
        <w:rPr>
          <w:rFonts w:ascii="Times New Roman" w:hAnsi="Times New Roman" w:cs="Times New Roman"/>
          <w:shd w:val="clear" w:color="auto" w:fill="FFFFFF"/>
        </w:rPr>
        <w:t>in this instance,</w:t>
      </w:r>
      <w:r w:rsidR="00F44742">
        <w:rPr>
          <w:rFonts w:ascii="Times New Roman" w:hAnsi="Times New Roman" w:cs="Times New Roman"/>
          <w:shd w:val="clear" w:color="auto" w:fill="FFFFFF"/>
        </w:rPr>
        <w:t xml:space="preserve"> evaluate</w:t>
      </w:r>
      <w:r w:rsidR="00D10C8A">
        <w:rPr>
          <w:rFonts w:ascii="Times New Roman" w:hAnsi="Times New Roman" w:cs="Times New Roman"/>
          <w:shd w:val="clear" w:color="auto" w:fill="FFFFFF"/>
        </w:rPr>
        <w:t>s</w:t>
      </w:r>
      <w:r w:rsidR="00F44742">
        <w:rPr>
          <w:rFonts w:ascii="Times New Roman" w:hAnsi="Times New Roman" w:cs="Times New Roman"/>
          <w:shd w:val="clear" w:color="auto" w:fill="FFFFFF"/>
        </w:rPr>
        <w:t xml:space="preserve"> the appropriateness of a ‘common factor’ interpretation of multidimensional data</w:t>
      </w:r>
      <w:r w:rsidR="009528F1">
        <w:rPr>
          <w:rFonts w:ascii="Times New Roman" w:hAnsi="Times New Roman" w:cs="Times New Roman"/>
          <w:shd w:val="clear" w:color="auto" w:fill="FFFFFF"/>
        </w:rPr>
        <w:t xml:space="preserve"> </w:t>
      </w:r>
      <w:r w:rsidR="009528F1">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"10.1007/s11136-007-9183-7", "ISSN" : "0962-9343", "author" : [ { "dropping-particle" : "", "family" : "Reise", "given" : "Steven P.", "non-dropping-particle" : "", "parse-names" : false, "suffix" : "" }, { "dropping-particle" : "", "family" : "Morizot", "given" : "Julien", "non-dropping-particle" : "", "parse-names" : false, "suffix" : "" }, { "dropping-particle" : "", "family" : "Hays", "given" : "Ron D.", "non-dropping-particle" : "", "parse-names" : false, "suffix" : "" } ], "container-title" : "Quality of Life Research", "id" : "ITEM-1", "issue" : "S1", "issued" : { "date-parts" : [ [ "2007", "8", "4" ] ] }, "page" : "19-31", "publisher" : "Springer Netherlands", "title" : "The role of the bifactor model in resolving dimensionality issues in health outcomes measures", "type" : "article-journal", "volume" : "16" }, "uris" : [ "http://www.mendeley.com/documents/?uuid=467b60c2-e171-355f-9cae-f81a8427264e" ] } ], "mendeley" : { "formattedCitation" : "[34]", "plainTextFormattedCitation" : "[34]", "previouslyFormattedCitation" : "[34]" }, "properties" : { "noteIndex" : 0 }, "schema" : "https://github.com/citation-style-language/schema/raw/master/csl-citation.json" }</w:instrText>
      </w:r>
      <w:r w:rsidR="009528F1">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[34]</w:t>
      </w:r>
      <w:r w:rsidR="009528F1">
        <w:rPr>
          <w:rFonts w:ascii="Times New Roman" w:hAnsi="Times New Roman" w:cs="Times New Roman"/>
          <w:shd w:val="clear" w:color="auto" w:fill="FFFFFF"/>
        </w:rPr>
        <w:fldChar w:fldCharType="end"/>
      </w:r>
      <w:r w:rsidR="00F44742">
        <w:rPr>
          <w:rFonts w:ascii="Times New Roman" w:hAnsi="Times New Roman" w:cs="Times New Roman"/>
          <w:shd w:val="clear" w:color="auto" w:fill="FFFFFF"/>
        </w:rPr>
        <w:t>.</w:t>
      </w:r>
      <w:r w:rsidR="000579B2">
        <w:rPr>
          <w:rFonts w:ascii="Times New Roman" w:hAnsi="Times New Roman" w:cs="Times New Roman"/>
          <w:shd w:val="clear" w:color="auto" w:fill="FFFFFF"/>
        </w:rPr>
        <w:t xml:space="preserve">  </w:t>
      </w:r>
      <w:r w:rsidR="00D10C8A">
        <w:rPr>
          <w:rFonts w:ascii="Times New Roman" w:hAnsi="Times New Roman" w:cs="Times New Roman"/>
          <w:shd w:val="clear" w:color="auto" w:fill="FFFFFF"/>
        </w:rPr>
        <w:t>Here, t</w:t>
      </w:r>
      <w:r w:rsidR="000579B2">
        <w:rPr>
          <w:rFonts w:ascii="Times New Roman" w:hAnsi="Times New Roman" w:cs="Times New Roman"/>
          <w:shd w:val="clear" w:color="auto" w:fill="FFFFFF"/>
        </w:rPr>
        <w:t xml:space="preserve">he bifactor results </w:t>
      </w:r>
      <w:r w:rsidR="003916D9">
        <w:rPr>
          <w:rFonts w:ascii="Times New Roman" w:hAnsi="Times New Roman" w:cs="Times New Roman"/>
          <w:shd w:val="clear" w:color="auto" w:fill="FFFFFF"/>
        </w:rPr>
        <w:t>provided evidence of good fit, and both ECV and omegaH statistics supplied robust</w:t>
      </w:r>
      <w:r w:rsidR="000579B2">
        <w:rPr>
          <w:rFonts w:ascii="Times New Roman" w:hAnsi="Times New Roman" w:cs="Times New Roman"/>
          <w:shd w:val="clear" w:color="auto" w:fill="FFFFFF"/>
        </w:rPr>
        <w:t xml:space="preserve"> evidence for ‘essential unidimensionality’</w:t>
      </w:r>
      <w:r w:rsidR="00986981">
        <w:rPr>
          <w:rFonts w:ascii="Times New Roman" w:hAnsi="Times New Roman" w:cs="Times New Roman"/>
          <w:shd w:val="clear" w:color="auto" w:fill="FFFFFF"/>
        </w:rPr>
        <w:t xml:space="preserve"> </w:t>
      </w:r>
      <w:r w:rsidR="00986981">
        <w:rPr>
          <w:rFonts w:ascii="Times New Roman" w:hAnsi="Times New Roman" w:cs="Times New Roman"/>
          <w:shd w:val="clear" w:color="auto" w:fill="FFFFFF"/>
        </w:rPr>
        <w:fldChar w:fldCharType="begin" w:fldLock="1"/>
      </w:r>
      <w:r w:rsidR="00686BA5">
        <w:rPr>
          <w:rFonts w:ascii="Times New Roman" w:hAnsi="Times New Roman" w:cs="Times New Roman"/>
          <w:shd w:val="clear" w:color="auto" w:fill="FFFFFF"/>
        </w:rPr>
        <w:instrText>ADDIN CSL_CITATION { "citationItems" : [ { "id" : "ITEM-1", "itemData" : { "DOI" : "10.1007/s11136-007-9183-7", "ISSN" : "0962-9343", "author" : [ { "dropping-particle" : "", "family" : "Reise", "given" : "Steven P.", "non-dropping-particle" : "", "parse-names" : false, "suffix" : "" }, { "dropping-particle" : "", "family" : "Morizot", "given" : "Julien", "non-dropping-particle" : "", "parse-names" : false, "suffix" : "" }, { "dropping-particle" : "", "family" : "Hays", "given" : "Ron D.", "non-dropping-particle" : "", "parse-names" : false, "suffix" : "" } ], "container-title" : "Quality of Life Research", "id" : "ITEM-1", "issue" : "S1", "issued" : { "date-parts" : [ [ "2007", "8", "4" ] ] }, "page" : "19-31", "publisher" : "Springer Netherlands", "title" : "The role of the bifactor model in resolving dimensionality issues in health outcomes measures", "type" : "article-journal", "volume" : "16" }, "uris" : [ "http://www.mendeley.com/documents/?uuid=467b60c2-e171-355f-9cae-f81a8427264e" ] }, { "id" : "ITEM-2", "itemData" : { "ISSN" : "0025-7079", "PMID" : "10982088", "abstract" : "Item response theory (IRT) has a number of potential advantages over classical test theory in assessing self-reported health outcomes. IRT models yield invariant item and latent trait estimates (within a linear transformation), standard errors conditional on trait level, and trait estimates anchored to item content. IRT also facilitates evaluation of differential item functioning, inclusion of items with different response formats in the same scale, and assessment of person fit and is ideally suited for implementing computer adaptive testing. Finally, IRT methods can be helpful in developing better health outcome measures and in assessing change over time. These issues are reviewed, along with a discussion of some of the methodological and practical challenges in applying IRT methods.", "author" : [ { "dropping-particle" : "", "family" : "Hays", "given" : "R D", "non-dropping-particle" : "", "parse-names" : false, "suffix" : "" }, { "dropping-particle" : "", "family" : "Morales", "given" : "L S", "non-dropping-particle" : "", "parse-names" : false, "suffix" : "" }, { "dropping-particle" : "", "family" : "Reise", "given" : "S P", "non-dropping-particle" : "", "parse-names" : false, "suffix" : "" } ], "container-title" : "Medical care", "id" : "ITEM-2", "issue" : "9 Suppl", "issued" : { "date-parts" : [ [ "2000", "9" ] ] }, "page" : "II28-42", "title" : "Item response theory and health outcomes measurement in the 21st century.", "type" : "article-journal", "volume" : "38" }, "uris" : [ "http://www.mendeley.com/documents/?uuid=f5f26a0f-e5e7-4d5f-898b-a234c12743bf" ] } ], "mendeley" : { "formattedCitation" : "[34, 43]", "plainTextFormattedCitation" : "[34, 43]", "previouslyFormattedCitation" : "[34, 43]" }, "properties" : { "noteIndex" : 0 }, "schema" : "https://github.com/citation-style-language/schema/raw/master/csl-citation.json" }</w:instrText>
      </w:r>
      <w:r w:rsidR="00986981">
        <w:rPr>
          <w:rFonts w:ascii="Times New Roman" w:hAnsi="Times New Roman" w:cs="Times New Roman"/>
          <w:shd w:val="clear" w:color="auto" w:fill="FFFFFF"/>
        </w:rPr>
        <w:fldChar w:fldCharType="separate"/>
      </w:r>
      <w:r w:rsidR="00686BA5" w:rsidRPr="00686BA5">
        <w:rPr>
          <w:rFonts w:ascii="Times New Roman" w:hAnsi="Times New Roman" w:cs="Times New Roman"/>
          <w:noProof/>
          <w:shd w:val="clear" w:color="auto" w:fill="FFFFFF"/>
        </w:rPr>
        <w:t>[34, 43]</w:t>
      </w:r>
      <w:r w:rsidR="00986981">
        <w:rPr>
          <w:rFonts w:ascii="Times New Roman" w:hAnsi="Times New Roman" w:cs="Times New Roman"/>
          <w:shd w:val="clear" w:color="auto" w:fill="FFFFFF"/>
        </w:rPr>
        <w:fldChar w:fldCharType="end"/>
      </w:r>
      <w:r w:rsidR="00D5586D">
        <w:rPr>
          <w:rFonts w:ascii="Times New Roman" w:hAnsi="Times New Roman" w:cs="Times New Roman"/>
          <w:shd w:val="clear" w:color="auto" w:fill="FFFFFF"/>
        </w:rPr>
        <w:t xml:space="preserve"> in that the common factor accounted for a sufficiently large proportion of variance to justify the aggregation of item scores.  </w:t>
      </w:r>
      <w:r w:rsidR="009D7B39">
        <w:rPr>
          <w:rFonts w:ascii="Times New Roman" w:hAnsi="Times New Roman" w:cs="Times New Roman"/>
          <w:shd w:val="clear" w:color="auto" w:fill="FFFFFF"/>
        </w:rPr>
        <w:t xml:space="preserve"> </w:t>
      </w:r>
    </w:p>
    <w:p w14:paraId="5DF5A7E2" w14:textId="77777777" w:rsidR="004C7AA8" w:rsidRDefault="004C7AA8" w:rsidP="0035426E">
      <w:pPr>
        <w:spacing w:line="480" w:lineRule="auto"/>
        <w:rPr>
          <w:rFonts w:ascii="Times New Roman" w:hAnsi="Times New Roman" w:cs="Times New Roman"/>
          <w:shd w:val="clear" w:color="auto" w:fill="FFFFFF"/>
        </w:rPr>
      </w:pPr>
    </w:p>
    <w:p w14:paraId="34367BF8" w14:textId="238727E7" w:rsidR="005E6583" w:rsidRDefault="004C7AA8" w:rsidP="0035426E">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The potential value of the PERCCI is highlighted by associations identified in exploratory regression</w:t>
      </w:r>
      <w:r w:rsidR="001C6480">
        <w:rPr>
          <w:rFonts w:ascii="Times New Roman" w:hAnsi="Times New Roman" w:cs="Times New Roman"/>
          <w:shd w:val="clear" w:color="auto" w:fill="FFFFFF"/>
        </w:rPr>
        <w:t>.  As expected</w:t>
      </w:r>
      <w:r w:rsidR="007F6134">
        <w:rPr>
          <w:rFonts w:ascii="Times New Roman" w:hAnsi="Times New Roman" w:cs="Times New Roman"/>
          <w:shd w:val="clear" w:color="auto" w:fill="FFFFFF"/>
        </w:rPr>
        <w:t xml:space="preserve">, PERCCI scores were notably higher where mental health support was provided by </w:t>
      </w:r>
      <w:r w:rsidR="007F6134">
        <w:rPr>
          <w:rFonts w:ascii="Times New Roman" w:hAnsi="Times New Roman" w:cs="Times New Roman"/>
          <w:i/>
          <w:shd w:val="clear" w:color="auto" w:fill="FFFFFF"/>
        </w:rPr>
        <w:t xml:space="preserve">both </w:t>
      </w:r>
      <w:r w:rsidR="007F6134">
        <w:rPr>
          <w:rFonts w:ascii="Times New Roman" w:hAnsi="Times New Roman" w:cs="Times New Roman"/>
          <w:shd w:val="clear" w:color="auto" w:fill="FFFFFF"/>
        </w:rPr>
        <w:t xml:space="preserve">professionals and </w:t>
      </w:r>
      <w:r w:rsidR="00D85E12">
        <w:rPr>
          <w:rFonts w:ascii="Times New Roman" w:hAnsi="Times New Roman" w:cs="Times New Roman"/>
          <w:shd w:val="clear" w:color="auto" w:fill="FFFFFF"/>
        </w:rPr>
        <w:t xml:space="preserve">mental health </w:t>
      </w:r>
      <w:r w:rsidR="007F6134">
        <w:rPr>
          <w:rFonts w:ascii="Times New Roman" w:hAnsi="Times New Roman" w:cs="Times New Roman"/>
          <w:shd w:val="clear" w:color="auto" w:fill="FFFFFF"/>
        </w:rPr>
        <w:t xml:space="preserve">support workers (rather than professionals alone).  This result </w:t>
      </w:r>
      <w:r w:rsidR="00D85E12">
        <w:rPr>
          <w:rFonts w:ascii="Times New Roman" w:hAnsi="Times New Roman" w:cs="Times New Roman"/>
          <w:shd w:val="clear" w:color="auto" w:fill="FFFFFF"/>
        </w:rPr>
        <w:t xml:space="preserve">is </w:t>
      </w:r>
      <w:r w:rsidR="007F6134">
        <w:rPr>
          <w:rFonts w:ascii="Times New Roman" w:hAnsi="Times New Roman" w:cs="Times New Roman"/>
          <w:shd w:val="clear" w:color="auto" w:fill="FFFFFF"/>
        </w:rPr>
        <w:t xml:space="preserve">supported </w:t>
      </w:r>
      <w:r w:rsidR="00D85E12">
        <w:rPr>
          <w:rFonts w:ascii="Times New Roman" w:hAnsi="Times New Roman" w:cs="Times New Roman"/>
          <w:shd w:val="clear" w:color="auto" w:fill="FFFFFF"/>
        </w:rPr>
        <w:t xml:space="preserve">by </w:t>
      </w:r>
      <w:r w:rsidR="007F6134">
        <w:rPr>
          <w:rFonts w:ascii="Times New Roman" w:hAnsi="Times New Roman" w:cs="Times New Roman"/>
          <w:shd w:val="clear" w:color="auto" w:fill="FFFFFF"/>
        </w:rPr>
        <w:t xml:space="preserve">evidence that non-registered </w:t>
      </w:r>
      <w:r w:rsidR="00D85E12">
        <w:rPr>
          <w:rFonts w:ascii="Times New Roman" w:hAnsi="Times New Roman" w:cs="Times New Roman"/>
          <w:shd w:val="clear" w:color="auto" w:fill="FFFFFF"/>
        </w:rPr>
        <w:t xml:space="preserve">mental health </w:t>
      </w:r>
      <w:r w:rsidR="007F6134">
        <w:rPr>
          <w:rFonts w:ascii="Times New Roman" w:hAnsi="Times New Roman" w:cs="Times New Roman"/>
          <w:shd w:val="clear" w:color="auto" w:fill="FFFFFF"/>
        </w:rPr>
        <w:t xml:space="preserve">practitioners </w:t>
      </w:r>
      <w:r w:rsidR="00D85E12">
        <w:rPr>
          <w:rFonts w:ascii="Times New Roman" w:hAnsi="Times New Roman" w:cs="Times New Roman"/>
          <w:shd w:val="clear" w:color="auto" w:fill="FFFFFF"/>
        </w:rPr>
        <w:t>appea</w:t>
      </w:r>
      <w:r w:rsidR="009A4508">
        <w:rPr>
          <w:rFonts w:ascii="Times New Roman" w:hAnsi="Times New Roman" w:cs="Times New Roman"/>
          <w:shd w:val="clear" w:color="auto" w:fill="FFFFFF"/>
        </w:rPr>
        <w:t xml:space="preserve">r to enjoy more authentic relationships with service users, and have a flexible role amenable to person-centredness </w:t>
      </w:r>
      <w:r w:rsidR="00DE5AEB">
        <w:rPr>
          <w:rFonts w:ascii="Times New Roman" w:hAnsi="Times New Roman" w:cs="Times New Roman"/>
          <w:shd w:val="clear" w:color="auto" w:fill="FFFFFF"/>
        </w:rPr>
        <w:t>[37]</w:t>
      </w:r>
      <w:r w:rsidR="009A4508">
        <w:rPr>
          <w:rFonts w:ascii="Times New Roman" w:hAnsi="Times New Roman" w:cs="Times New Roman"/>
          <w:shd w:val="clear" w:color="auto" w:fill="FFFFFF"/>
        </w:rPr>
        <w:t xml:space="preserve">.  That domiciliary care was linked </w:t>
      </w:r>
      <w:r w:rsidR="005E6583">
        <w:rPr>
          <w:rFonts w:ascii="Times New Roman" w:hAnsi="Times New Roman" w:cs="Times New Roman"/>
          <w:shd w:val="clear" w:color="auto" w:fill="FFFFFF"/>
        </w:rPr>
        <w:t xml:space="preserve">(albeit weakly) </w:t>
      </w:r>
      <w:r w:rsidR="009A4508">
        <w:rPr>
          <w:rFonts w:ascii="Times New Roman" w:hAnsi="Times New Roman" w:cs="Times New Roman"/>
          <w:shd w:val="clear" w:color="auto" w:fill="FFFFFF"/>
        </w:rPr>
        <w:t xml:space="preserve">to poorer PERCCI scores was anticipated because prior research has expressed concern that personal care </w:t>
      </w:r>
      <w:r w:rsidR="005E6583">
        <w:rPr>
          <w:rFonts w:ascii="Times New Roman" w:hAnsi="Times New Roman" w:cs="Times New Roman"/>
          <w:shd w:val="clear" w:color="auto" w:fill="FFFFFF"/>
        </w:rPr>
        <w:t xml:space="preserve">services in England, commissioned under austere and tightly-specified local authority contracts, </w:t>
      </w:r>
      <w:r w:rsidR="009A4508">
        <w:rPr>
          <w:rFonts w:ascii="Times New Roman" w:hAnsi="Times New Roman" w:cs="Times New Roman"/>
          <w:shd w:val="clear" w:color="auto" w:fill="FFFFFF"/>
        </w:rPr>
        <w:t xml:space="preserve">are incompatible with person-centredness </w:t>
      </w:r>
      <w:r w:rsidR="005E6583">
        <w:rPr>
          <w:rFonts w:ascii="Times New Roman" w:hAnsi="Times New Roman" w:cs="Times New Roman"/>
          <w:shd w:val="clear" w:color="auto" w:fill="FFFFFF"/>
        </w:rPr>
        <w:fldChar w:fldCharType="begin" w:fldLock="1"/>
      </w:r>
      <w:r w:rsidR="008A445C">
        <w:rPr>
          <w:rFonts w:ascii="Times New Roman" w:hAnsi="Times New Roman" w:cs="Times New Roman"/>
          <w:shd w:val="clear" w:color="auto" w:fill="FFFFFF"/>
        </w:rPr>
        <w:instrText>ADDIN CSL_CITATION { "citationItems" : [ { "id" : "ITEM-1", "itemData" : { "DOI" : "10.1177/0733464810387578", "ISSN" : "0733-4648", "abstract" : "Client perspectives of home support (i.e., assistance with daily activities that help to maintain a safe and supportive home) have not been considered in relation to personhood: \" a standing or status that is bestowed upon one human being, by others, in the context of relationship and social being. \" Personhood and positive person work interactions conceptually guided our secondary analysis of data from a generic qualitative study including 82 semi-structured interviews with older adult home support clients in British Columbia, Canada. Findings revealed clients value a \" focus on the person, \" \" preservation of autonomy, \" and interactions characterized by recognition, validation, collaboration, and negotia-tion. Individuals involved in the delivery of home support services are in a key position to support the personhood of older adult clients.", "author" : [ { "dropping-particle" : "", "family" : "Byrne", "given" : "Kerry", "non-dropping-particle" : "", "parse-names" : false, "suffix" : "" }, { "dropping-particle" : "", "family" : "Frazee", "given" : "Krista", "non-dropping-particle" : "", "parse-names" : false, "suffix" : "" }, { "dropping-particle" : "", "family" : "Sims-Gould", "given" : "Joanie", "non-dropping-particle" : "", "parse-names" : false, "suffix" : "" }, { "dropping-particle" : "", "family" : "Martin-Matthews", "given" : "Anne", "non-dropping-particle" : "", "parse-names" : false, "suffix" : "" } ], "container-title" : "Journal of Applied Gerontology", "id" : "ITEM-1", "issue" : "3", "issued" : { "date-parts" : [ [ "2012", "6", "1" ] ] }, "page" : "377-401", "publisher" : "SAGE Publications", "title" : "Valuing the Older Person in the Context of Delivery and Receipt of Home Support: Client Perspectives", "type" : "article-journal", "volume" : "31" }, "uris" : [ "http://www.mendeley.com/documents/?uuid=52f557e4-1190-4dd6-9bf5-0e07483a4568" ] }, { "id" : "ITEM-2", "itemData" : { "author" : [ { "dropping-particle" : "", "family" : "Gridley", "given" : "K", "non-dropping-particle" : "", "parse-names" : false, "suffix" : "" }, { "dropping-particle" : "", "family" : "Brooks", "given" : "J", "non-dropping-particle" : "", "parse-names" : false, "suffix" : "" }, { "dropping-particle" : "", "family" : "Glendinning", "given" : "C.", "non-dropping-particle" : "", "parse-names" : false, "suffix" : "" } ], "container-title" : "Health and Social Care in the Community", "id" : "ITEM-2", "issue" : "6", "issued" : { "date-parts" : [ [ "2014" ] ] }, "page" : "588-597", "title" : "Good practice in social care: the views of people with severe and complex needs and those who support them", "type" : "article-journal", "volume" : "22" }, "uris" : [ "http://www.mendeley.com/documents/?uuid=607852fb-3d7e-403d-b2b1-6bbf1352126d" ] }, { "id" : "ITEM-3", "itemData" : { "DOI" : "10.1080/09687599.2010.520896", "ISSN" : "1360-0508", "abstract" : "Extending choice and control over public services is central to current policies in England. Such policies have immense potential for independence and well-being. However, it is still not clear how disabled people conceptualise choices, what choices are important, for which groups of people, in what areas of life and why. This paper presents findings from the first phase of a longitudinal qualitative study of choice and control over the life-course. Semi-structured interviews were carried out with 111 participants including disabled young people with progressive conditions; their parents; adults and older people with fluctuating support needs and those experiencing sudden deterioration in health. The findings suggest that while most people across all study groups wanted to be able to make choices in all areas of their lives, there are significant differences in the importance they attach to specific choices. The findings have implications for service reforms and identify some policy and practice issues that need to be addressed. Points of interest \u25cf The choices disabled people thought were important to them and the way they prioritised choices in different service domains varied according to age, the nature and severity of conditions, previous experiences of services, personal preferences, future expectations and family circumstances. \u25cf Participants felt exercising choice was only meaningful if choices were 'real', i.e. they included the options that met individual preferences and that people had access to information to make 'informed' choices. \u25cf Most participants thought their desired options were still either not available, or limited. Many felt they did not have access to information that could enable them to make 'informed' choices. \u25cf Not all participants felt making choices about health care was always a good thing. In general, participants with fluctuating conditions felt their repeated experiences with services had made them 'expert' patients who knew how to make treatment choices. In contrast, those with sudden onset of disabling condi-tions were less concerned about choice in health care.", "author" : [ { "dropping-particle" : "", "family" : "Rabiee", "given" : "Parvaneh", "non-dropping-particle" : "", "parse-names" : false, "suffix" : "" }, { "dropping-particle" : "", "family" : "Glendinning", "given" : "Caroline", "non-dropping-particle" : "", "parse-names" : false, "suffix" : "" } ], "container-title" : "Disability &amp; Society", "id" : "ITEM-3", "issue" : "7", "issued" : { "date-parts" : [ [ "2010" ] ] }, "page" : "827-839", "title" : "Choice: what, when and why? Exploring the importance of choice to disabled people", "type" : "article-journal", "volume" : "25" }, "uris" : [ "http://www.mendeley.com/documents/?uuid=d57a6b64-bebe-3d39-af49-c4eea3c5aa93" ] } ], "mendeley" : { "formattedCitation" : "[44\u201346]", "plainTextFormattedCitation" : "[44\u201346]", "previouslyFormattedCitation" : "[44\u201346]" }, "properties" : { "noteIndex" : 0 }, "schema" : "https://github.com/citation-style-language/schema/raw/master/csl-citation.json" }</w:instrText>
      </w:r>
      <w:r w:rsidR="005E6583">
        <w:rPr>
          <w:rFonts w:ascii="Times New Roman" w:hAnsi="Times New Roman" w:cs="Times New Roman"/>
          <w:shd w:val="clear" w:color="auto" w:fill="FFFFFF"/>
        </w:rPr>
        <w:fldChar w:fldCharType="separate"/>
      </w:r>
      <w:r w:rsidR="00DE5AEB" w:rsidRPr="00DE5AEB">
        <w:rPr>
          <w:rFonts w:ascii="Times New Roman" w:hAnsi="Times New Roman" w:cs="Times New Roman"/>
          <w:noProof/>
          <w:shd w:val="clear" w:color="auto" w:fill="FFFFFF"/>
        </w:rPr>
        <w:t>[44–46]</w:t>
      </w:r>
      <w:r w:rsidR="005E6583">
        <w:rPr>
          <w:rFonts w:ascii="Times New Roman" w:hAnsi="Times New Roman" w:cs="Times New Roman"/>
          <w:shd w:val="clear" w:color="auto" w:fill="FFFFFF"/>
        </w:rPr>
        <w:fldChar w:fldCharType="end"/>
      </w:r>
      <w:r w:rsidR="009A4508">
        <w:rPr>
          <w:rFonts w:ascii="Times New Roman" w:hAnsi="Times New Roman" w:cs="Times New Roman"/>
          <w:shd w:val="clear" w:color="auto" w:fill="FFFFFF"/>
        </w:rPr>
        <w:t xml:space="preserve">.   </w:t>
      </w:r>
      <w:r w:rsidR="005E6583">
        <w:rPr>
          <w:rFonts w:ascii="Times New Roman" w:hAnsi="Times New Roman" w:cs="Times New Roman"/>
          <w:shd w:val="clear" w:color="auto" w:fill="FFFFFF"/>
        </w:rPr>
        <w:t xml:space="preserve">Other results of interest include the low PERCCI scores amongst those recently referred to the service, perhaps indicating that care relationships and shared understandings between practitioners and service users can take time to develop.  </w:t>
      </w:r>
    </w:p>
    <w:p w14:paraId="293E9E08" w14:textId="77777777" w:rsidR="005E6583" w:rsidRDefault="005E6583" w:rsidP="0035426E">
      <w:pPr>
        <w:spacing w:line="480" w:lineRule="auto"/>
        <w:rPr>
          <w:rFonts w:ascii="Times New Roman" w:hAnsi="Times New Roman" w:cs="Times New Roman"/>
          <w:shd w:val="clear" w:color="auto" w:fill="FFFFFF"/>
        </w:rPr>
      </w:pPr>
    </w:p>
    <w:p w14:paraId="62415094" w14:textId="1CE2191F" w:rsidR="005E6583" w:rsidRPr="007F6134" w:rsidRDefault="005E6583" w:rsidP="0035426E">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A test-retest reliability inspection is essential for determining a measure’s </w:t>
      </w:r>
      <w:r w:rsidR="00891E2D">
        <w:rPr>
          <w:rFonts w:ascii="Times New Roman" w:hAnsi="Times New Roman" w:cs="Times New Roman"/>
          <w:shd w:val="clear" w:color="auto" w:fill="FFFFFF"/>
        </w:rPr>
        <w:t>quality</w:t>
      </w:r>
      <w:r>
        <w:rPr>
          <w:rFonts w:ascii="Times New Roman" w:hAnsi="Times New Roman" w:cs="Times New Roman"/>
          <w:shd w:val="clear" w:color="auto" w:fill="FFFFFF"/>
        </w:rPr>
        <w:t xml:space="preserve">.  </w:t>
      </w:r>
      <w:r w:rsidR="00A7317A">
        <w:rPr>
          <w:rFonts w:ascii="Times New Roman" w:hAnsi="Times New Roman" w:cs="Times New Roman"/>
          <w:shd w:val="clear" w:color="auto" w:fill="FFFFFF"/>
        </w:rPr>
        <w:t xml:space="preserve">The ICC from 77 responders completing all 18 items at both time periods was </w:t>
      </w:r>
      <w:r w:rsidR="004D4F6C">
        <w:rPr>
          <w:rFonts w:ascii="Times New Roman" w:hAnsi="Times New Roman" w:cs="Times New Roman"/>
          <w:shd w:val="clear" w:color="auto" w:fill="FFFFFF"/>
        </w:rPr>
        <w:t>0.8</w:t>
      </w:r>
      <w:r w:rsidR="00891E2D">
        <w:rPr>
          <w:rFonts w:ascii="Times New Roman" w:hAnsi="Times New Roman" w:cs="Times New Roman"/>
          <w:shd w:val="clear" w:color="auto" w:fill="FFFFFF"/>
        </w:rPr>
        <w:t>9, with a lower confidence interval bound of 0.82.</w:t>
      </w:r>
      <w:r w:rsidR="004D4F6C">
        <w:rPr>
          <w:rFonts w:ascii="Times New Roman" w:hAnsi="Times New Roman" w:cs="Times New Roman"/>
          <w:shd w:val="clear" w:color="auto" w:fill="FFFFFF"/>
        </w:rPr>
        <w:t xml:space="preserve">  </w:t>
      </w:r>
      <w:r w:rsidR="00891E2D">
        <w:rPr>
          <w:rFonts w:ascii="Times New Roman" w:hAnsi="Times New Roman" w:cs="Times New Roman"/>
          <w:shd w:val="clear" w:color="auto" w:fill="FFFFFF"/>
        </w:rPr>
        <w:t>This compares very well with established thresholds.  For instance, a</w:t>
      </w:r>
      <w:r w:rsidR="00774BB4">
        <w:rPr>
          <w:rFonts w:ascii="Times New Roman" w:hAnsi="Times New Roman" w:cs="Times New Roman"/>
          <w:shd w:val="clear" w:color="auto" w:fill="FFFFFF"/>
        </w:rPr>
        <w:t xml:space="preserve">n expert consensus has recommended reliability </w:t>
      </w:r>
      <w:r w:rsidR="00286FB5">
        <w:rPr>
          <w:rFonts w:ascii="Times New Roman" w:hAnsi="Times New Roman" w:cs="Times New Roman"/>
          <w:shd w:val="clear" w:color="auto" w:fill="FFFFFF"/>
        </w:rPr>
        <w:t>in the range of</w:t>
      </w:r>
      <w:r w:rsidR="00774BB4">
        <w:rPr>
          <w:rFonts w:ascii="Times New Roman" w:hAnsi="Times New Roman" w:cs="Times New Roman"/>
          <w:shd w:val="clear" w:color="auto" w:fill="FFFFFF"/>
        </w:rPr>
        <w:t xml:space="preserve"> 0.70</w:t>
      </w:r>
      <w:r w:rsidR="00286FB5">
        <w:rPr>
          <w:rFonts w:ascii="Times New Roman" w:hAnsi="Times New Roman" w:cs="Times New Roman"/>
          <w:shd w:val="clear" w:color="auto" w:fill="FFFFFF"/>
        </w:rPr>
        <w:t xml:space="preserve"> – 0.80 </w:t>
      </w:r>
      <w:r w:rsidR="00774BB4">
        <w:rPr>
          <w:rFonts w:ascii="Times New Roman" w:hAnsi="Times New Roman" w:cs="Times New Roman"/>
          <w:shd w:val="clear" w:color="auto" w:fill="FFFFFF"/>
        </w:rPr>
        <w:fldChar w:fldCharType="begin" w:fldLock="1"/>
      </w:r>
      <w:r w:rsidR="008A445C">
        <w:rPr>
          <w:rFonts w:ascii="Times New Roman" w:hAnsi="Times New Roman" w:cs="Times New Roman"/>
          <w:shd w:val="clear" w:color="auto" w:fill="FFFFFF"/>
        </w:rPr>
        <w:instrText>ADDIN CSL_CITATION { "citationItems" : [ { "id" : "ITEM-1", "itemData" : { "DOI" : "10.1016/j.jclinepi.2010.02.006", "ISSN" : "1878-5921", "PMID" : "20494804", "abstract" : "OBJECTIVE: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instruments.\n\nSTUDY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agreed.\n\nRESULTS: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reliability.\n\nCONCLUSIONS: Consensus on taxonomy, terminology, and definitions of measurement properties was reached. Hopefully, this will lead to a more uniform use of terms and definitions in the literature on measurement properties.", "author" : [ { "dropping-particle" : "", "family" : "Mokkink", "given" : "Lidwine B", "non-dropping-particle" : "", "parse-names" : false, "suffix" : "" }, { "dropping-particle" : "", "family" : "Terwee", "given" : "Caroline B", "non-dropping-particle" : "", "parse-names" : false, "suffix" : "" }, { "dropping-particle" : "", "family" : "Patrick", "given" : "Donald L", "non-dropping-particle" : "", "parse-names" : false, "suffix" : "" }, { "dropping-particle" : "", "family" : "Alonso", "given" : "Jordi", "non-dropping-particle" : "", "parse-names" : false, "suffix" : "" }, { "dropping-particle" : "", "family" : "Stratford", "given" : "Paul W", "non-dropping-particle" : "", "parse-names" : false, "suffix" : "" }, { "dropping-particle" : "", "family" : "Knol", "given" : "Dirk L", "non-dropping-particle" : "", "parse-names" : false, "suffix" : "" }, { "dropping-particle" : "", "family" : "Bouter", "given" : "Lex M", "non-dropping-particle" : "", "parse-names" : false, "suffix" : "" }, { "dropping-particle" : "", "family" : "Vet", "given" : "Henrica C W", "non-dropping-particle" : "de", "parse-names" : false, "suffix" : "" } ], "container-title" : "Journal of clinical epidemiology", "id" : "ITEM-1", "issue" : "7", "issued" : { "date-parts" : [ [ "2010", "7" ] ] }, "page" : "737-45", "title" : "The COSMIN study reached international consensus on taxonomy, terminology, and definitions of measurement properties for health-related patient-reported outcomes.", "type" : "article-journal", "volume" : "63" }, "uris" : [ "http://www.mendeley.com/documents/?uuid=2a162311-857d-4d2d-97e5-2c136908b399" ] } ], "mendeley" : { "formattedCitation" : "[47]", "plainTextFormattedCitation" : "[47]", "previouslyFormattedCitation" : "[47]" }, "properties" : { "noteIndex" : 0 }, "schema" : "https://github.com/citation-style-language/schema/raw/master/csl-citation.json" }</w:instrText>
      </w:r>
      <w:r w:rsidR="00774BB4">
        <w:rPr>
          <w:rFonts w:ascii="Times New Roman" w:hAnsi="Times New Roman" w:cs="Times New Roman"/>
          <w:shd w:val="clear" w:color="auto" w:fill="FFFFFF"/>
        </w:rPr>
        <w:fldChar w:fldCharType="separate"/>
      </w:r>
      <w:r w:rsidR="00DE5AEB" w:rsidRPr="00DE5AEB">
        <w:rPr>
          <w:rFonts w:ascii="Times New Roman" w:hAnsi="Times New Roman" w:cs="Times New Roman"/>
          <w:noProof/>
          <w:shd w:val="clear" w:color="auto" w:fill="FFFFFF"/>
        </w:rPr>
        <w:t>[47]</w:t>
      </w:r>
      <w:r w:rsidR="00774BB4">
        <w:rPr>
          <w:rFonts w:ascii="Times New Roman" w:hAnsi="Times New Roman" w:cs="Times New Roman"/>
          <w:shd w:val="clear" w:color="auto" w:fill="FFFFFF"/>
        </w:rPr>
        <w:fldChar w:fldCharType="end"/>
      </w:r>
      <w:r w:rsidR="00725002">
        <w:rPr>
          <w:rFonts w:ascii="Times New Roman" w:hAnsi="Times New Roman" w:cs="Times New Roman"/>
          <w:shd w:val="clear" w:color="auto" w:fill="FFFFFF"/>
        </w:rPr>
        <w:t xml:space="preserve">, whilst a review described reliability estimates above 0.85 as ‘excellent’ </w:t>
      </w:r>
      <w:r w:rsidR="00725002">
        <w:rPr>
          <w:rFonts w:ascii="Times New Roman" w:hAnsi="Times New Roman" w:cs="Times New Roman"/>
          <w:shd w:val="clear" w:color="auto" w:fill="FFFFFF"/>
        </w:rPr>
        <w:fldChar w:fldCharType="begin" w:fldLock="1"/>
      </w:r>
      <w:r w:rsidR="008A445C">
        <w:rPr>
          <w:rFonts w:ascii="Times New Roman" w:hAnsi="Times New Roman" w:cs="Times New Roman"/>
          <w:shd w:val="clear" w:color="auto" w:fill="FFFFFF"/>
        </w:rPr>
        <w:instrText>ADDIN CSL_CITATION { "citationItems" : [ { "id" : "ITEM-1", "itemData" : { "DOI" : "10.1007/s11136-014-0632-9", "ISSN" : "0962-9343", "author" : [ { "dropping-particle" : "", "family" : "Polit", "given" : "Denise F.", "non-dropping-particle" : "", "parse-names" : false, "suffix" : "" } ], "container-title" : "Quality of Life Research", "id" : "ITEM-1", "issue" : "6", "issued" : { "date-parts" : [ [ "2014", "8", "7" ] ] }, "page" : "1713-1720", "publisher" : "Springer International Publishing", "title" : "Getting serious about test\u2013retest reliability: a critique of retest research and some recommendations", "type" : "article-journal", "volume" : "23" }, "uris" : [ "http://www.mendeley.com/documents/?uuid=60793365-81c2-353e-9a86-cc728bdfab23" ] } ], "mendeley" : { "formattedCitation" : "[48]", "plainTextFormattedCitation" : "[48]", "previouslyFormattedCitation" : "[48]" }, "properties" : { "noteIndex" : 0 }, "schema" : "https://github.com/citation-style-language/schema/raw/master/csl-citation.json" }</w:instrText>
      </w:r>
      <w:r w:rsidR="00725002">
        <w:rPr>
          <w:rFonts w:ascii="Times New Roman" w:hAnsi="Times New Roman" w:cs="Times New Roman"/>
          <w:shd w:val="clear" w:color="auto" w:fill="FFFFFF"/>
        </w:rPr>
        <w:fldChar w:fldCharType="separate"/>
      </w:r>
      <w:r w:rsidR="00DE5AEB" w:rsidRPr="00DE5AEB">
        <w:rPr>
          <w:rFonts w:ascii="Times New Roman" w:hAnsi="Times New Roman" w:cs="Times New Roman"/>
          <w:noProof/>
          <w:shd w:val="clear" w:color="auto" w:fill="FFFFFF"/>
        </w:rPr>
        <w:t>[48]</w:t>
      </w:r>
      <w:r w:rsidR="00725002">
        <w:rPr>
          <w:rFonts w:ascii="Times New Roman" w:hAnsi="Times New Roman" w:cs="Times New Roman"/>
          <w:shd w:val="clear" w:color="auto" w:fill="FFFFFF"/>
        </w:rPr>
        <w:fldChar w:fldCharType="end"/>
      </w:r>
      <w:r w:rsidR="00725002">
        <w:rPr>
          <w:rFonts w:ascii="Times New Roman" w:hAnsi="Times New Roman" w:cs="Times New Roman"/>
          <w:shd w:val="clear" w:color="auto" w:fill="FFFFFF"/>
        </w:rPr>
        <w:t xml:space="preserve">.  </w:t>
      </w:r>
    </w:p>
    <w:p w14:paraId="7EBD1607" w14:textId="0563B6E6" w:rsidR="009D7B39" w:rsidRDefault="009D7B39" w:rsidP="0035426E">
      <w:pPr>
        <w:spacing w:line="480" w:lineRule="auto"/>
        <w:rPr>
          <w:rFonts w:ascii="Times New Roman" w:hAnsi="Times New Roman" w:cs="Times New Roman"/>
          <w:shd w:val="clear" w:color="auto" w:fill="FFFFFF"/>
        </w:rPr>
      </w:pPr>
    </w:p>
    <w:p w14:paraId="5D6C51DF" w14:textId="114E4C51" w:rsidR="00D60C73" w:rsidRPr="00D60C73" w:rsidRDefault="00D60C73" w:rsidP="0035426E">
      <w:pPr>
        <w:spacing w:line="480" w:lineRule="auto"/>
        <w:rPr>
          <w:rFonts w:ascii="Times New Roman" w:hAnsi="Times New Roman" w:cs="Times New Roman"/>
          <w:b/>
          <w:i/>
          <w:shd w:val="clear" w:color="auto" w:fill="FFFFFF"/>
        </w:rPr>
      </w:pPr>
      <w:r w:rsidRPr="00D60C73">
        <w:rPr>
          <w:rFonts w:ascii="Times New Roman" w:hAnsi="Times New Roman" w:cs="Times New Roman"/>
          <w:b/>
          <w:i/>
          <w:shd w:val="clear" w:color="auto" w:fill="FFFFFF"/>
        </w:rPr>
        <w:t>Limitations</w:t>
      </w:r>
    </w:p>
    <w:p w14:paraId="370309B2" w14:textId="38E6259F" w:rsidR="00F44742" w:rsidRDefault="00375A22" w:rsidP="0035426E">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The preliminary measurement properties</w:t>
      </w:r>
      <w:r w:rsidR="00191684">
        <w:rPr>
          <w:rFonts w:ascii="Times New Roman" w:hAnsi="Times New Roman" w:cs="Times New Roman"/>
          <w:shd w:val="clear" w:color="auto" w:fill="FFFFFF"/>
        </w:rPr>
        <w:t xml:space="preserve"> reported here</w:t>
      </w:r>
      <w:r>
        <w:rPr>
          <w:rFonts w:ascii="Times New Roman" w:hAnsi="Times New Roman" w:cs="Times New Roman"/>
          <w:shd w:val="clear" w:color="auto" w:fill="FFFFFF"/>
        </w:rPr>
        <w:t xml:space="preserve"> are encouraging but must </w:t>
      </w:r>
      <w:r w:rsidR="00191684">
        <w:rPr>
          <w:rFonts w:ascii="Times New Roman" w:hAnsi="Times New Roman" w:cs="Times New Roman"/>
          <w:shd w:val="clear" w:color="auto" w:fill="FFFFFF"/>
        </w:rPr>
        <w:t xml:space="preserve">be </w:t>
      </w:r>
      <w:r w:rsidR="00725002">
        <w:rPr>
          <w:rFonts w:ascii="Times New Roman" w:hAnsi="Times New Roman" w:cs="Times New Roman"/>
          <w:shd w:val="clear" w:color="auto" w:fill="FFFFFF"/>
        </w:rPr>
        <w:t xml:space="preserve">set in the context of </w:t>
      </w:r>
      <w:r w:rsidR="00B21052">
        <w:rPr>
          <w:rFonts w:ascii="Times New Roman" w:hAnsi="Times New Roman" w:cs="Times New Roman"/>
          <w:shd w:val="clear" w:color="auto" w:fill="FFFFFF"/>
        </w:rPr>
        <w:t>the study</w:t>
      </w:r>
      <w:r w:rsidR="00725002">
        <w:rPr>
          <w:rFonts w:ascii="Times New Roman" w:hAnsi="Times New Roman" w:cs="Times New Roman"/>
          <w:shd w:val="clear" w:color="auto" w:fill="FFFFFF"/>
        </w:rPr>
        <w:t xml:space="preserve"> limitations.  </w:t>
      </w:r>
      <w:r w:rsidR="00162F85" w:rsidRPr="00162F85">
        <w:rPr>
          <w:rFonts w:ascii="Times New Roman" w:hAnsi="Times New Roman" w:cs="Times New Roman"/>
          <w:highlight w:val="yellow"/>
          <w:shd w:val="clear" w:color="auto" w:fill="FFFFFF"/>
        </w:rPr>
        <w:t>First, the response rate was low (&lt;30%), raising questions over its generalizability</w:t>
      </w:r>
      <w:r w:rsidR="00162F85" w:rsidRPr="008A445C">
        <w:rPr>
          <w:rFonts w:ascii="Times New Roman" w:hAnsi="Times New Roman" w:cs="Times New Roman"/>
          <w:highlight w:val="yellow"/>
          <w:shd w:val="clear" w:color="auto" w:fill="FFFFFF"/>
        </w:rPr>
        <w:t xml:space="preserve">.  </w:t>
      </w:r>
      <w:r w:rsidR="0005675F">
        <w:rPr>
          <w:rFonts w:ascii="Times New Roman" w:hAnsi="Times New Roman" w:cs="Times New Roman"/>
          <w:highlight w:val="yellow"/>
          <w:shd w:val="clear" w:color="auto" w:fill="FFFFFF"/>
        </w:rPr>
        <w:t xml:space="preserve">Reasons for low completion are speculative, since cognitive pre-testing appeared to indicate high acceptability amongst older service users.   </w:t>
      </w:r>
      <w:r w:rsidR="00AD1048">
        <w:rPr>
          <w:rFonts w:ascii="Times New Roman" w:hAnsi="Times New Roman" w:cs="Times New Roman"/>
          <w:highlight w:val="yellow"/>
          <w:shd w:val="clear" w:color="auto" w:fill="FFFFFF"/>
        </w:rPr>
        <w:t xml:space="preserve">Nevertheless, the achieved sample still achieved a </w:t>
      </w:r>
      <w:r w:rsidR="0005675F">
        <w:rPr>
          <w:rFonts w:ascii="Times New Roman" w:hAnsi="Times New Roman" w:cs="Times New Roman"/>
          <w:highlight w:val="yellow"/>
          <w:shd w:val="clear" w:color="auto" w:fill="FFFFFF"/>
        </w:rPr>
        <w:t>spread</w:t>
      </w:r>
      <w:r w:rsidR="00AD1048">
        <w:rPr>
          <w:rFonts w:ascii="Times New Roman" w:hAnsi="Times New Roman" w:cs="Times New Roman"/>
          <w:highlight w:val="yellow"/>
          <w:shd w:val="clear" w:color="auto" w:fill="FFFFFF"/>
        </w:rPr>
        <w:t xml:space="preserve"> of older groups often absent from scale development research, including people with cognitive impairment.  Furthermore, the achieved response was similar to that</w:t>
      </w:r>
      <w:r w:rsidR="008A445C" w:rsidRPr="008A445C">
        <w:rPr>
          <w:rFonts w:ascii="Times New Roman" w:hAnsi="Times New Roman" w:cs="Times New Roman"/>
          <w:highlight w:val="yellow"/>
          <w:shd w:val="clear" w:color="auto" w:fill="FFFFFF"/>
        </w:rPr>
        <w:t xml:space="preserve"> achieved by other surveys of this population, such as the 28 per cent response to the NHS community mental health care survey in 2016</w:t>
      </w:r>
      <w:r w:rsidR="008A445C">
        <w:rPr>
          <w:rFonts w:ascii="Times New Roman" w:hAnsi="Times New Roman" w:cs="Times New Roman"/>
          <w:highlight w:val="yellow"/>
          <w:shd w:val="clear" w:color="auto" w:fill="FFFFFF"/>
        </w:rPr>
        <w:t xml:space="preserve"> </w:t>
      </w:r>
      <w:r w:rsidR="008A445C">
        <w:rPr>
          <w:rFonts w:ascii="Times New Roman" w:hAnsi="Times New Roman" w:cs="Times New Roman"/>
          <w:highlight w:val="yellow"/>
          <w:shd w:val="clear" w:color="auto" w:fill="FFFFFF"/>
        </w:rPr>
        <w:fldChar w:fldCharType="begin" w:fldLock="1"/>
      </w:r>
      <w:r w:rsidR="00D60C73">
        <w:rPr>
          <w:rFonts w:ascii="Times New Roman" w:hAnsi="Times New Roman" w:cs="Times New Roman"/>
          <w:highlight w:val="yellow"/>
          <w:shd w:val="clear" w:color="auto" w:fill="FFFFFF"/>
        </w:rPr>
        <w:instrText>ADDIN CSL_CITATION { "citationItems" : [ { "id" : "ITEM-1", "itemData" : { "author" : [ { "dropping-particle" : "", "family" : "Care Quality Commission", "given" : "", "non-dropping-particle" : "", "parse-names" : false, "suffix" : "" } ], "id" : "ITEM-1", "issued" : { "date-parts" : [ [ "2016" ] ] }, "publisher-place" : "London: Care Quality Commission", "title" : "2016 Community Mental Health Survey: Quality and Methodology Report", "type" : "report" }, "uris" : [ "http://www.mendeley.com/documents/?uuid=6bcb1eb3-7a14-4db9-9a2e-f07eb4cb1a43" ] } ], "mendeley" : { "formattedCitation" : "[49]", "plainTextFormattedCitation" : "[49]", "previouslyFormattedCitation" : "[49]" }, "properties" : { "noteIndex" : 0 }, "schema" : "https://github.com/citation-style-language/schema/raw/master/csl-citation.json" }</w:instrText>
      </w:r>
      <w:r w:rsidR="008A445C">
        <w:rPr>
          <w:rFonts w:ascii="Times New Roman" w:hAnsi="Times New Roman" w:cs="Times New Roman"/>
          <w:highlight w:val="yellow"/>
          <w:shd w:val="clear" w:color="auto" w:fill="FFFFFF"/>
        </w:rPr>
        <w:fldChar w:fldCharType="separate"/>
      </w:r>
      <w:r w:rsidR="008A445C" w:rsidRPr="008A445C">
        <w:rPr>
          <w:rFonts w:ascii="Times New Roman" w:hAnsi="Times New Roman" w:cs="Times New Roman"/>
          <w:noProof/>
          <w:highlight w:val="yellow"/>
          <w:shd w:val="clear" w:color="auto" w:fill="FFFFFF"/>
        </w:rPr>
        <w:t>[49]</w:t>
      </w:r>
      <w:r w:rsidR="008A445C">
        <w:rPr>
          <w:rFonts w:ascii="Times New Roman" w:hAnsi="Times New Roman" w:cs="Times New Roman"/>
          <w:highlight w:val="yellow"/>
          <w:shd w:val="clear" w:color="auto" w:fill="FFFFFF"/>
        </w:rPr>
        <w:fldChar w:fldCharType="end"/>
      </w:r>
      <w:r w:rsidR="008A445C" w:rsidRPr="008A445C">
        <w:rPr>
          <w:rFonts w:ascii="Times New Roman" w:hAnsi="Times New Roman" w:cs="Times New Roman"/>
          <w:highlight w:val="yellow"/>
          <w:shd w:val="clear" w:color="auto" w:fill="FFFFFF"/>
        </w:rPr>
        <w:t>.</w:t>
      </w:r>
      <w:r w:rsidR="008A445C">
        <w:rPr>
          <w:rFonts w:ascii="Times New Roman" w:hAnsi="Times New Roman" w:cs="Times New Roman"/>
          <w:shd w:val="clear" w:color="auto" w:fill="FFFFFF"/>
        </w:rPr>
        <w:t xml:space="preserve">  </w:t>
      </w:r>
      <w:r w:rsidR="00162F85">
        <w:rPr>
          <w:rFonts w:ascii="Times New Roman" w:hAnsi="Times New Roman" w:cs="Times New Roman"/>
          <w:shd w:val="clear" w:color="auto" w:fill="FFFFFF"/>
        </w:rPr>
        <w:t>Second</w:t>
      </w:r>
      <w:r w:rsidR="002A2EE4">
        <w:rPr>
          <w:rFonts w:ascii="Times New Roman" w:hAnsi="Times New Roman" w:cs="Times New Roman"/>
          <w:shd w:val="clear" w:color="auto" w:fill="FFFFFF"/>
        </w:rPr>
        <w:t xml:space="preserve">, the questionnaire was developed and tested in a population restricted to older service users with mental health and social care needs living in the community, and it cannot be assumed to be of equal validity with other populations. When applying measures, it is all too common for researchers to neglect consideration of whether it has validity in the specific study population </w:t>
      </w:r>
      <w:r w:rsidR="002A2EE4">
        <w:rPr>
          <w:rFonts w:ascii="Times New Roman" w:hAnsi="Times New Roman" w:cs="Times New Roman"/>
          <w:shd w:val="clear" w:color="auto" w:fill="FFFFFF"/>
        </w:rPr>
        <w:fldChar w:fldCharType="begin" w:fldLock="1"/>
      </w:r>
      <w:r w:rsidR="00F75274">
        <w:rPr>
          <w:rFonts w:ascii="Times New Roman" w:hAnsi="Times New Roman" w:cs="Times New Roman"/>
          <w:shd w:val="clear" w:color="auto" w:fill="FFFFFF"/>
        </w:rPr>
        <w:instrText>ADDIN CSL_CITATION { "citationItems" : [ { "id" : "ITEM-1", "itemData" : { "DOI" : "10.1186/s12877-016-0229-y", "ISSN" : "14712318", "abstract" : "\u00a9 2016 Wilberforce et al. Background: Person-centredness is promoted as a central feature of the long-Term care of older adults. Measures are needed to assist researchers, service planners and regulators in assessing this feature of quality. However, no systematic review exists to identify potential instruments and to provide a critical appraisal of their measurement properties. Method: A systematic review of measures of person-centredness was undertaken. Inclusion criteria restricted references to multi-item instruments designed for older adult services, or otherwise with measurement properties tested in an older adult population. A two-stage critical appraisal was conducted. First, the methodological quality of included references was assessed using the COSMIN toolkit. Second, seven measurement properties were rated using widely-recognised thresholds of acceptability. These results were then synthesised to provide an overall appraisal of the strength of evidence for each measurement property for each instrument. Results: Eleven measures tested in 22 references were included. Six instruments were designed principally for use in long-stay residential facilities, and four were for ambulatory hospital or clinic-based services. Only one measure was designed mainly for completion by users of home care services. No measure could be assessed across all seven measurement properties. Despite some instr uments having promising measurement properties, this was consistently undermined by the poor methodological quality underpinning them. Testing of hypotheses to support construct validity was of particularly low quality, whilst measurement error was rarely assessed. Two measures were identified as having been the subject of the most rigorous testing. Conclusion: The review is unable to unequivocally recommend any measures of person-centredness for use in older adult care. Researchers are advised to improve methodological rigour when testing instruments. Efforts may be best focused on testing a narrower range of measurement properties but to a higher standard, and ensuring that translations to new languages are resisted until strong measurement properties are demonstrated in the original tongue. Limitations of the review include inevitable semantic and conceptual challenges involved in defining 'personcentredness'. The review protocol was registered with PROSPERO (ref: CRD42014005935).", "author" : [ { "dropping-particle" : "", "family" : "Wilberforce", "given" : "M.", "non-dropping-particle" : "", "parse-names" : false, "suffix" : "" }, { "dropping-particle" : "", "family" : "Challis", "given" : "D.", "non-dropping-particle" : "", "parse-names" : false, "suffix" : "" }, { "dropping-particle" : "", "family" : "Davies", "given" : "L.", "non-dropping-particle" : "", "parse-names" : false, "suffix" : "" }, { "dropping-particle" : "", "family" : "Kelly", "given" : "M.P.", "non-dropping-particle" : "", "parse-names" : false, "suffix" : "" }, { "dropping-particle" : "", "family" : "Roberts", "given" : "C.", "non-dropping-particle" : "", "parse-names" : false, "suffix" : "" }, { "dropping-particle" : "", "family" : "Loynes", "given" : "N.", "non-dropping-particle" : "", "parse-names" : false, "suffix" : "" } ], "container-title" : "BMC Geriatrics", "id" : "ITEM-1", "issue" : "1", "issued" : { "date-parts" : [ [ "2016" ] ] }, "title" : "Person-centredness in the care of older adults: A systematic review of questionnaire-based scales and their measurement properties", "type" : "article-journal", "volume" : "16" }, "uris" : [ "http://www.mendeley.com/documents/?uuid=a308f066-48d5-3056-a860-b55ba90a29a2" ] } ], "mendeley" : { "formattedCitation" : "[19]", "plainTextFormattedCitation" : "[19]", "previouslyFormattedCitation" : "[19]" }, "properties" : { "noteIndex" : 0 }, "schema" : "https://github.com/citation-style-language/schema/raw/master/csl-citation.json" }</w:instrText>
      </w:r>
      <w:r w:rsidR="002A2EE4">
        <w:rPr>
          <w:rFonts w:ascii="Times New Roman" w:hAnsi="Times New Roman" w:cs="Times New Roman"/>
          <w:shd w:val="clear" w:color="auto" w:fill="FFFFFF"/>
        </w:rPr>
        <w:fldChar w:fldCharType="separate"/>
      </w:r>
      <w:r w:rsidR="002A2EE4" w:rsidRPr="002A2EE4">
        <w:rPr>
          <w:rFonts w:ascii="Times New Roman" w:hAnsi="Times New Roman" w:cs="Times New Roman"/>
          <w:noProof/>
          <w:shd w:val="clear" w:color="auto" w:fill="FFFFFF"/>
        </w:rPr>
        <w:t>[19]</w:t>
      </w:r>
      <w:r w:rsidR="002A2EE4">
        <w:rPr>
          <w:rFonts w:ascii="Times New Roman" w:hAnsi="Times New Roman" w:cs="Times New Roman"/>
          <w:shd w:val="clear" w:color="auto" w:fill="FFFFFF"/>
        </w:rPr>
        <w:fldChar w:fldCharType="end"/>
      </w:r>
      <w:r w:rsidR="002A2EE4">
        <w:rPr>
          <w:rFonts w:ascii="Times New Roman" w:hAnsi="Times New Roman" w:cs="Times New Roman"/>
          <w:shd w:val="clear" w:color="auto" w:fill="FFFFFF"/>
        </w:rPr>
        <w:t xml:space="preserve">.  </w:t>
      </w:r>
      <w:r w:rsidR="00162F85">
        <w:rPr>
          <w:rFonts w:ascii="Times New Roman" w:hAnsi="Times New Roman" w:cs="Times New Roman"/>
          <w:shd w:val="clear" w:color="auto" w:fill="FFFFFF"/>
        </w:rPr>
        <w:t>Third</w:t>
      </w:r>
      <w:r w:rsidR="002A2EE4">
        <w:rPr>
          <w:rFonts w:ascii="Times New Roman" w:hAnsi="Times New Roman" w:cs="Times New Roman"/>
          <w:shd w:val="clear" w:color="auto" w:fill="FFFFFF"/>
        </w:rPr>
        <w:t>, content validity is established through the authors’ mapping of items to a framework of person-centredness, with no external appraisal, as yet, of this judgement.  A delphi panel or other consensus-based exercise could ascertain whether the items are accepted by other experts in perso</w:t>
      </w:r>
      <w:r w:rsidR="00F75274">
        <w:rPr>
          <w:rFonts w:ascii="Times New Roman" w:hAnsi="Times New Roman" w:cs="Times New Roman"/>
          <w:shd w:val="clear" w:color="auto" w:fill="FFFFFF"/>
        </w:rPr>
        <w:t xml:space="preserve">n-centredness research.  </w:t>
      </w:r>
      <w:r w:rsidR="00162F85">
        <w:rPr>
          <w:rFonts w:ascii="Times New Roman" w:hAnsi="Times New Roman" w:cs="Times New Roman"/>
          <w:shd w:val="clear" w:color="auto" w:fill="FFFFFF"/>
        </w:rPr>
        <w:t>Finally</w:t>
      </w:r>
      <w:r w:rsidR="00F75274">
        <w:rPr>
          <w:rFonts w:ascii="Times New Roman" w:hAnsi="Times New Roman" w:cs="Times New Roman"/>
          <w:shd w:val="clear" w:color="auto" w:fill="FFFFFF"/>
        </w:rPr>
        <w:t xml:space="preserve">, the study was not designed to establish the sensitivity of the instrument, nor whether it is capable of detecting ‘minimally important change’ </w:t>
      </w:r>
      <w:r w:rsidR="00F75274">
        <w:rPr>
          <w:rFonts w:ascii="Times New Roman" w:hAnsi="Times New Roman" w:cs="Times New Roman"/>
          <w:shd w:val="clear" w:color="auto" w:fill="FFFFFF"/>
        </w:rPr>
        <w:fldChar w:fldCharType="begin" w:fldLock="1"/>
      </w:r>
      <w:r w:rsidR="00D60C73">
        <w:rPr>
          <w:rFonts w:ascii="Times New Roman" w:hAnsi="Times New Roman" w:cs="Times New Roman"/>
          <w:shd w:val="clear" w:color="auto" w:fill="FFFFFF"/>
        </w:rPr>
        <w:instrText>ADDIN CSL_CITATION { "citationItems" : [ { "id" : "ITEM-1", "itemData" : { "DOI" : "10.1186/1477-7525-4-54", "ISSN" : "1477-7525", "PMID" : "16925807", "abstract" : "Changes in scores on health status questionnaires are difficult to interpret. Several methods to determine minimally important changes (MICs) have been proposed which can broadly be divided in distribution-based and anchor-based methods. Comparisons of these methods have led to insight into essential differences between these approaches. Some authors have tried to come to a uniform measure for the MIC, such as 0.5 standard deviation and the value of one standard error of measurement (SEM). Others have emphasized the diversity of MIC values, depending on the type of anchor, the definition of minimal importance on the anchor, and characteristics of the disease under study. A closer look makes clear that some distribution-based methods have been merely focused on minimally detectable changes. For assessing minimally important changes, anchor-based methods are preferred, as they include a definition of what is minimally important. Acknowledging the distinction between minimally detectable and minimally important changes is useful, not only to avoid confusion among MIC methods, but also to gain information on two important benchmarks on the scale of a health status measurement instrument. Appreciating the distinction, it becomes possible to judge whether the minimally detectable change of a measurement instrument is sufficiently small to detect minimally important changes.", "author" : [ { "dropping-particle" : "", "family" : "Vet", "given" : "Henrica C", "non-dropping-particle" : "de", "parse-names" : false, "suffix" : "" }, { "dropping-particle" : "", "family" : "Terwee", "given" : "Caroline B", "non-dropping-particle" : "", "parse-names" : false, "suffix" : "" }, { "dropping-particle" : "", "family" : "Ostelo", "given" : "Raymond W", "non-dropping-particle" : "", "parse-names" : false, "suffix" : "" }, { "dropping-particle" : "", "family" : "Beckerman", "given" : "Heleen", "non-dropping-particle" : "", "parse-names" : false, "suffix" : "" }, { "dropping-particle" : "", "family" : "Knol", "given" : "Dirk L", "non-dropping-particle" : "", "parse-names" : false, "suffix" : "" }, { "dropping-particle" : "", "family" : "Bouter", "given" : "Lex M", "non-dropping-particle" : "", "parse-names" : false, "suffix" : "" } ], "container-title" : "Health and quality of life outcomes", "id" : "ITEM-1", "issued" : { "date-parts" : [ [ "2006", "8", "22" ] ] }, "page" : "54", "publisher" : "BioMed Central", "title" : "Minimal changes in health status questionnaires: distinction between minimally detectable change and minimally important change.", "type" : "article-journal", "volume" : "4" }, "uris" : [ "http://www.mendeley.com/documents/?uuid=2380a8fa-bbe9-31d1-a981-a97d328f7d84" ] } ], "mendeley" : { "formattedCitation" : "[50]", "plainTextFormattedCitation" : "[50]", "previouslyFormattedCitation" : "[50]" }, "properties" : { "noteIndex" : 0 }, "schema" : "https://github.com/citation-style-language/schema/raw/master/csl-citation.json" }</w:instrText>
      </w:r>
      <w:r w:rsidR="00F75274">
        <w:rPr>
          <w:rFonts w:ascii="Times New Roman" w:hAnsi="Times New Roman" w:cs="Times New Roman"/>
          <w:shd w:val="clear" w:color="auto" w:fill="FFFFFF"/>
        </w:rPr>
        <w:fldChar w:fldCharType="separate"/>
      </w:r>
      <w:r w:rsidR="008A445C" w:rsidRPr="008A445C">
        <w:rPr>
          <w:rFonts w:ascii="Times New Roman" w:hAnsi="Times New Roman" w:cs="Times New Roman"/>
          <w:noProof/>
          <w:shd w:val="clear" w:color="auto" w:fill="FFFFFF"/>
        </w:rPr>
        <w:t>[50]</w:t>
      </w:r>
      <w:r w:rsidR="00F75274">
        <w:rPr>
          <w:rFonts w:ascii="Times New Roman" w:hAnsi="Times New Roman" w:cs="Times New Roman"/>
          <w:shd w:val="clear" w:color="auto" w:fill="FFFFFF"/>
        </w:rPr>
        <w:fldChar w:fldCharType="end"/>
      </w:r>
      <w:r w:rsidR="00F75274">
        <w:rPr>
          <w:rFonts w:ascii="Times New Roman" w:hAnsi="Times New Roman" w:cs="Times New Roman"/>
          <w:shd w:val="clear" w:color="auto" w:fill="FFFFFF"/>
        </w:rPr>
        <w:t xml:space="preserve">.  Specifically, what is the smallest difference in PERCCI scores that service users would recognize as representing a valuable change in person-centred qualities?  </w:t>
      </w:r>
    </w:p>
    <w:p w14:paraId="3D29E719" w14:textId="0B93759D" w:rsidR="00D60C73" w:rsidRDefault="00D60C73" w:rsidP="0035426E">
      <w:pPr>
        <w:spacing w:line="480" w:lineRule="auto"/>
        <w:rPr>
          <w:rFonts w:ascii="Times New Roman" w:hAnsi="Times New Roman" w:cs="Times New Roman"/>
          <w:shd w:val="clear" w:color="auto" w:fill="FFFFFF"/>
        </w:rPr>
      </w:pPr>
    </w:p>
    <w:p w14:paraId="3313BF1C" w14:textId="50AF7B54" w:rsidR="00D60C73" w:rsidRDefault="00D60C73" w:rsidP="0035426E">
      <w:pPr>
        <w:spacing w:line="480" w:lineRule="auto"/>
        <w:rPr>
          <w:rFonts w:ascii="Times New Roman" w:hAnsi="Times New Roman" w:cs="Times New Roman"/>
          <w:shd w:val="clear" w:color="auto" w:fill="FFFFFF"/>
        </w:rPr>
      </w:pPr>
      <w:r w:rsidRPr="00D60C73">
        <w:rPr>
          <w:rFonts w:ascii="Times New Roman" w:hAnsi="Times New Roman" w:cs="Times New Roman"/>
          <w:highlight w:val="yellow"/>
          <w:shd w:val="clear" w:color="auto" w:fill="FFFFFF"/>
        </w:rPr>
        <w:t xml:space="preserve">Future work could also usefully examine the properties of the PERCCI under a Rasch framework.  Rasch models have a particular advantage of ensuring interval-level scales by using hierarchical response patterns (akin to a probabilistic form of a Guttman pattern) to estimate the latent trait under measurement based on the ‘difficulty’ of the items affirmed/not affirmed </w:t>
      </w:r>
      <w:r w:rsidRPr="00D60C73">
        <w:rPr>
          <w:rFonts w:ascii="Times New Roman" w:hAnsi="Times New Roman" w:cs="Times New Roman"/>
          <w:highlight w:val="yellow"/>
          <w:shd w:val="clear" w:color="auto" w:fill="FFFFFF"/>
        </w:rPr>
        <w:fldChar w:fldCharType="begin" w:fldLock="1"/>
      </w:r>
      <w:r w:rsidRPr="00D60C73">
        <w:rPr>
          <w:rFonts w:ascii="Times New Roman" w:hAnsi="Times New Roman" w:cs="Times New Roman"/>
          <w:highlight w:val="yellow"/>
          <w:shd w:val="clear" w:color="auto" w:fill="FFFFFF"/>
        </w:rPr>
        <w:instrText>ADDIN CSL_CITATION { "citationItems" : [ { "id" : "ITEM-1", "itemData" : { "DOI" : "10.1348/014466506X96931", "ISSN" : "01446657", "author" : [ { "dropping-particle" : "", "family" : "Pallant", "given" : "Julie F.", "non-dropping-particle" : "", "parse-names" : false, "suffix" : "" }, { "dropping-particle" : "", "family" : "Tennant", "given" : "Alan", "non-dropping-particle" : "", "parse-names" : false, "suffix" : "" } ], "container-title" : "British Journal of Clinical Psychology", "id" : "ITEM-1", "issue" : "1", "issued" : { "date-parts" : [ [ "2007", "3" ] ] }, "page" : "1-18", "publisher" : "Blackwell Publishing Ltd", "title" : "An introduction to the Rasch measurement model: An example using the Hospital Anxiety and Depression Scale (HADS)", "type" : "article-journal", "volume" : "46" }, "uris" : [ "http://www.mendeley.com/documents/?uuid=504dabc8-0e60-3b8f-b26b-dbe68c7197b8" ] } ], "mendeley" : { "formattedCitation" : "[51]", "plainTextFormattedCitation" : "[51]" }, "properties" : { "noteIndex" : 0 }, "schema" : "https://github.com/citation-style-language/schema/raw/master/csl-citation.json" }</w:instrText>
      </w:r>
      <w:r w:rsidRPr="00D60C73">
        <w:rPr>
          <w:rFonts w:ascii="Times New Roman" w:hAnsi="Times New Roman" w:cs="Times New Roman"/>
          <w:highlight w:val="yellow"/>
          <w:shd w:val="clear" w:color="auto" w:fill="FFFFFF"/>
        </w:rPr>
        <w:fldChar w:fldCharType="separate"/>
      </w:r>
      <w:r w:rsidRPr="00D60C73">
        <w:rPr>
          <w:rFonts w:ascii="Times New Roman" w:hAnsi="Times New Roman" w:cs="Times New Roman"/>
          <w:noProof/>
          <w:highlight w:val="yellow"/>
          <w:shd w:val="clear" w:color="auto" w:fill="FFFFFF"/>
        </w:rPr>
        <w:t>[51]</w:t>
      </w:r>
      <w:r w:rsidRPr="00D60C73">
        <w:rPr>
          <w:rFonts w:ascii="Times New Roman" w:hAnsi="Times New Roman" w:cs="Times New Roman"/>
          <w:highlight w:val="yellow"/>
          <w:shd w:val="clear" w:color="auto" w:fill="FFFFFF"/>
        </w:rPr>
        <w:fldChar w:fldCharType="end"/>
      </w:r>
      <w:r w:rsidRPr="00D60C73">
        <w:rPr>
          <w:rFonts w:ascii="Times New Roman" w:hAnsi="Times New Roman" w:cs="Times New Roman"/>
          <w:highlight w:val="yellow"/>
          <w:shd w:val="clear" w:color="auto" w:fill="FFFFFF"/>
        </w:rPr>
        <w:t>.  Other advantages include thorough examination of Differential Item Functioning, to ensure that the likelihood of a given response is not dependent on personal characteristics.</w:t>
      </w:r>
      <w:r>
        <w:rPr>
          <w:rFonts w:ascii="Times New Roman" w:hAnsi="Times New Roman" w:cs="Times New Roman"/>
          <w:shd w:val="clear" w:color="auto" w:fill="FFFFFF"/>
        </w:rPr>
        <w:t xml:space="preserve">  </w:t>
      </w:r>
    </w:p>
    <w:p w14:paraId="0A97D4F3" w14:textId="77777777" w:rsidR="00F44742" w:rsidRDefault="00F44742" w:rsidP="0035426E">
      <w:pPr>
        <w:spacing w:line="480" w:lineRule="auto"/>
        <w:rPr>
          <w:rFonts w:ascii="Times New Roman" w:hAnsi="Times New Roman" w:cs="Times New Roman"/>
          <w:shd w:val="clear" w:color="auto" w:fill="FFFFFF"/>
        </w:rPr>
      </w:pPr>
    </w:p>
    <w:p w14:paraId="7DD1153D" w14:textId="77777777" w:rsidR="00A92E37" w:rsidRDefault="00A92E37" w:rsidP="0035426E">
      <w:pPr>
        <w:spacing w:line="480" w:lineRule="auto"/>
        <w:rPr>
          <w:rFonts w:ascii="Times New Roman" w:hAnsi="Times New Roman" w:cs="Times New Roman"/>
          <w:b/>
          <w:shd w:val="clear" w:color="auto" w:fill="FFFFFF"/>
        </w:rPr>
      </w:pPr>
      <w:r w:rsidRPr="00A92E37">
        <w:rPr>
          <w:rFonts w:ascii="Times New Roman" w:hAnsi="Times New Roman" w:cs="Times New Roman"/>
          <w:b/>
          <w:shd w:val="clear" w:color="auto" w:fill="FFFFFF"/>
        </w:rPr>
        <w:t>Conclusion</w:t>
      </w:r>
    </w:p>
    <w:p w14:paraId="5928B062" w14:textId="77777777" w:rsidR="0035426E" w:rsidRDefault="00A92E37" w:rsidP="0035426E">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The new 18</w:t>
      </w:r>
      <w:r w:rsidR="001E3D75">
        <w:rPr>
          <w:rFonts w:ascii="Times New Roman" w:hAnsi="Times New Roman" w:cs="Times New Roman"/>
          <w:shd w:val="clear" w:color="auto" w:fill="FFFFFF"/>
        </w:rPr>
        <w:t xml:space="preserve">-item PERCCI </w:t>
      </w:r>
      <w:r>
        <w:rPr>
          <w:rFonts w:ascii="Times New Roman" w:hAnsi="Times New Roman" w:cs="Times New Roman"/>
          <w:shd w:val="clear" w:color="auto" w:fill="FFFFFF"/>
        </w:rPr>
        <w:t>has p</w:t>
      </w:r>
      <w:r w:rsidR="001E3D75">
        <w:rPr>
          <w:rFonts w:ascii="Times New Roman" w:hAnsi="Times New Roman" w:cs="Times New Roman"/>
          <w:shd w:val="clear" w:color="auto" w:fill="FFFFFF"/>
        </w:rPr>
        <w:t>romising measurement properties.</w:t>
      </w:r>
      <w:r>
        <w:rPr>
          <w:rFonts w:ascii="Times New Roman" w:hAnsi="Times New Roman" w:cs="Times New Roman"/>
          <w:shd w:val="clear" w:color="auto" w:fill="FFFFFF"/>
        </w:rPr>
        <w:t xml:space="preserve"> </w:t>
      </w:r>
      <w:r w:rsidR="001E3D75">
        <w:rPr>
          <w:rFonts w:ascii="Times New Roman" w:hAnsi="Times New Roman" w:cs="Times New Roman"/>
          <w:shd w:val="clear" w:color="auto" w:fill="FFFFFF"/>
        </w:rPr>
        <w:t xml:space="preserve">Content validity is supported by sourcing its items directly from the voices of older users of community mental health and social care services, whilst mapping these to a literature-based conceptual framework of person-centredness.  The 18-items have a </w:t>
      </w:r>
      <w:r>
        <w:rPr>
          <w:rFonts w:ascii="Times New Roman" w:hAnsi="Times New Roman" w:cs="Times New Roman"/>
          <w:shd w:val="clear" w:color="auto" w:fill="FFFFFF"/>
        </w:rPr>
        <w:t>sufficiently unidimensional factor structure</w:t>
      </w:r>
      <w:r w:rsidR="001E3D75">
        <w:rPr>
          <w:rFonts w:ascii="Times New Roman" w:hAnsi="Times New Roman" w:cs="Times New Roman"/>
          <w:shd w:val="clear" w:color="auto" w:fill="FFFFFF"/>
        </w:rPr>
        <w:t>, but distinct subscales can be formed for researchers with particular interest in interpersonal and/or organization aspects of person-centredness</w:t>
      </w:r>
      <w:r>
        <w:rPr>
          <w:rFonts w:ascii="Times New Roman" w:hAnsi="Times New Roman" w:cs="Times New Roman"/>
          <w:shd w:val="clear" w:color="auto" w:fill="FFFFFF"/>
        </w:rPr>
        <w:t xml:space="preserve">.  </w:t>
      </w:r>
      <w:r w:rsidR="001E3D75">
        <w:rPr>
          <w:rFonts w:ascii="Times New Roman" w:hAnsi="Times New Roman" w:cs="Times New Roman"/>
          <w:shd w:val="clear" w:color="auto" w:fill="FFFFFF"/>
        </w:rPr>
        <w:t xml:space="preserve">Its research potential is encouraging, as demonstrated in correlation and regression analysis, </w:t>
      </w:r>
      <w:r w:rsidR="00B21052">
        <w:rPr>
          <w:rFonts w:ascii="Times New Roman" w:hAnsi="Times New Roman" w:cs="Times New Roman"/>
          <w:shd w:val="clear" w:color="auto" w:fill="FFFFFF"/>
        </w:rPr>
        <w:t xml:space="preserve">which </w:t>
      </w:r>
      <w:r w:rsidR="001E3D75">
        <w:rPr>
          <w:rFonts w:ascii="Times New Roman" w:hAnsi="Times New Roman" w:cs="Times New Roman"/>
          <w:shd w:val="clear" w:color="auto" w:fill="FFFFFF"/>
        </w:rPr>
        <w:t>broadly affirmed prior expectations.  Its test-retest reliability appears to be excellent.  Further research should concentrate of validating these properties in a new sample, and establishing what is the minimal change in the PERCCI score that corresponds to service users’ interpretation of a meaningful difference.</w:t>
      </w:r>
    </w:p>
    <w:p w14:paraId="081C23DB" w14:textId="362A07D6" w:rsidR="00A83575" w:rsidRDefault="00A83575">
      <w:pPr>
        <w:spacing w:after="200" w:line="276" w:lineRule="auto"/>
        <w:rPr>
          <w:rFonts w:ascii="Times New Roman" w:hAnsi="Times New Roman" w:cs="Times New Roman"/>
          <w:shd w:val="clear" w:color="auto" w:fill="FFFFFF"/>
        </w:rPr>
      </w:pPr>
      <w:r>
        <w:rPr>
          <w:rFonts w:ascii="Times New Roman" w:hAnsi="Times New Roman" w:cs="Times New Roman"/>
          <w:shd w:val="clear" w:color="auto" w:fill="FFFFFF"/>
        </w:rPr>
        <w:br w:type="page"/>
      </w:r>
    </w:p>
    <w:p w14:paraId="057B7B28" w14:textId="77777777" w:rsidR="00A83575" w:rsidRDefault="00A83575">
      <w:pPr>
        <w:spacing w:after="200" w:line="276" w:lineRule="auto"/>
        <w:rPr>
          <w:rFonts w:ascii="Times New Roman" w:hAnsi="Times New Roman" w:cs="Times New Roman"/>
          <w:shd w:val="clear" w:color="auto" w:fill="FFFFFF"/>
        </w:rPr>
      </w:pPr>
    </w:p>
    <w:p w14:paraId="090376BF" w14:textId="74393668" w:rsidR="00B21052" w:rsidRPr="00A83575" w:rsidRDefault="00A83575">
      <w:pPr>
        <w:spacing w:after="200" w:line="276" w:lineRule="auto"/>
        <w:rPr>
          <w:rFonts w:ascii="Times New Roman" w:hAnsi="Times New Roman" w:cs="Times New Roman"/>
          <w:shd w:val="clear" w:color="auto" w:fill="FFFFFF"/>
        </w:rPr>
      </w:pPr>
      <w:r w:rsidRPr="00A83575">
        <w:rPr>
          <w:rFonts w:ascii="Times New Roman" w:hAnsi="Times New Roman" w:cs="Times New Roman"/>
          <w:b/>
        </w:rPr>
        <w:t>Compliance with Ethical Standards</w:t>
      </w:r>
      <w:r w:rsidRPr="00A83575">
        <w:rPr>
          <w:rFonts w:ascii="Times New Roman" w:hAnsi="Times New Roman" w:cs="Times New Roman"/>
        </w:rPr>
        <w:t>:</w:t>
      </w:r>
      <w:r w:rsidRPr="00A83575">
        <w:rPr>
          <w:rFonts w:ascii="Times New Roman" w:hAnsi="Times New Roman" w:cs="Times New Roman"/>
        </w:rPr>
        <w:br/>
      </w:r>
      <w:r w:rsidRPr="00A83575">
        <w:rPr>
          <w:rFonts w:ascii="Times New Roman" w:hAnsi="Times New Roman" w:cs="Times New Roman"/>
        </w:rPr>
        <w:br/>
        <w:t xml:space="preserve">Funding: This study was funded by the National Institute for Health Research (grant number </w:t>
      </w:r>
      <w:r w:rsidRPr="00A83575">
        <w:rPr>
          <w:rFonts w:ascii="Times New Roman" w:hAnsi="Times New Roman" w:cs="Times New Roman"/>
          <w:shd w:val="clear" w:color="auto" w:fill="FFFFFF"/>
        </w:rPr>
        <w:t>DRF-2013-06-038)</w:t>
      </w:r>
      <w:r w:rsidRPr="00A83575">
        <w:rPr>
          <w:rFonts w:ascii="Times New Roman" w:hAnsi="Times New Roman" w:cs="Times New Roman"/>
        </w:rPr>
        <w:t xml:space="preserve">. </w:t>
      </w:r>
      <w:r w:rsidRPr="00A83575">
        <w:rPr>
          <w:rFonts w:ascii="Times New Roman" w:hAnsi="Times New Roman" w:cs="Times New Roman"/>
        </w:rPr>
        <w:br/>
      </w:r>
      <w:r w:rsidRPr="00A83575">
        <w:rPr>
          <w:rFonts w:ascii="Times New Roman" w:hAnsi="Times New Roman" w:cs="Times New Roman"/>
        </w:rPr>
        <w:br/>
        <w:t>Conflict of Interest:  Author MW declares he has no conflict of interest.  Author DC declares he has no conflict of interest.  Author LD declares she has no conflict of interest.  Author MK declares he has no conflict of interest.  Author CR declares he has no conflict of interest.</w:t>
      </w:r>
      <w:r w:rsidRPr="00A83575">
        <w:rPr>
          <w:rFonts w:ascii="Times New Roman" w:hAnsi="Times New Roman" w:cs="Times New Roman"/>
        </w:rPr>
        <w:br/>
      </w:r>
      <w:r w:rsidRPr="00A83575">
        <w:rPr>
          <w:rFonts w:ascii="Times New Roman" w:hAnsi="Times New Roman" w:cs="Times New Roman"/>
        </w:rPr>
        <w:br/>
        <w:t>Ethical approval: All procedures performed in studies involving human participants were in accordance with the ethical standards of the institutional and/or national research committee and with the 1964 Helsinki declaration and its later amendments or comparable ethical standards.</w:t>
      </w:r>
      <w:r w:rsidRPr="00A83575">
        <w:rPr>
          <w:rFonts w:ascii="Times New Roman" w:hAnsi="Times New Roman" w:cs="Times New Roman"/>
        </w:rPr>
        <w:br/>
      </w:r>
      <w:r w:rsidRPr="00A83575">
        <w:rPr>
          <w:rFonts w:ascii="Times New Roman" w:hAnsi="Times New Roman" w:cs="Times New Roman"/>
        </w:rPr>
        <w:br/>
        <w:t>Informed consent:  Informed consent was obtained from all individual participants included in the study.</w:t>
      </w:r>
      <w:r w:rsidR="00B21052" w:rsidRPr="00A83575">
        <w:rPr>
          <w:rFonts w:ascii="Times New Roman" w:hAnsi="Times New Roman" w:cs="Times New Roman"/>
          <w:shd w:val="clear" w:color="auto" w:fill="FFFFFF"/>
        </w:rPr>
        <w:br w:type="page"/>
      </w:r>
    </w:p>
    <w:p w14:paraId="64EF3A60" w14:textId="6A9D181E" w:rsidR="00EC0D17" w:rsidRDefault="00715811" w:rsidP="00C637B3">
      <w:pPr>
        <w:spacing w:line="480" w:lineRule="auto"/>
        <w:rPr>
          <w:rFonts w:ascii="Times New Roman" w:hAnsi="Times New Roman" w:cs="Times New Roman"/>
          <w:b/>
          <w:shd w:val="clear" w:color="auto" w:fill="FFFFFF"/>
        </w:rPr>
      </w:pPr>
      <w:r w:rsidRPr="00715811">
        <w:rPr>
          <w:rFonts w:ascii="Times New Roman" w:hAnsi="Times New Roman" w:cs="Times New Roman"/>
          <w:b/>
          <w:shd w:val="clear" w:color="auto" w:fill="FFFFFF"/>
        </w:rPr>
        <w:t>REFERENCES</w:t>
      </w:r>
      <w:r w:rsidR="00B21052">
        <w:rPr>
          <w:rFonts w:ascii="Times New Roman" w:hAnsi="Times New Roman" w:cs="Times New Roman"/>
          <w:b/>
          <w:shd w:val="clear" w:color="auto" w:fill="FFFFFF"/>
        </w:rPr>
        <w:t xml:space="preserve">  </w:t>
      </w:r>
    </w:p>
    <w:p w14:paraId="60586A28" w14:textId="0E613155"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 </w:t>
      </w:r>
      <w:r w:rsidRPr="00B21D0B">
        <w:rPr>
          <w:rFonts w:ascii="Times New Roman" w:hAnsi="Times New Roman" w:cs="Times New Roman"/>
          <w:shd w:val="clear" w:color="auto" w:fill="FFFFFF"/>
        </w:rPr>
        <w:tab/>
        <w:t xml:space="preserve">WHO. (2015). WHO global strategy on people-centred and integrated health services. Geneva, Switzerland. </w:t>
      </w:r>
    </w:p>
    <w:p w14:paraId="3AED74AC" w14:textId="41AE333D"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 </w:t>
      </w:r>
      <w:r w:rsidRPr="00B21D0B">
        <w:rPr>
          <w:rFonts w:ascii="Times New Roman" w:hAnsi="Times New Roman" w:cs="Times New Roman"/>
          <w:shd w:val="clear" w:color="auto" w:fill="FFFFFF"/>
        </w:rPr>
        <w:tab/>
        <w:t xml:space="preserve">Wilberforce, M., Challis, D., Davies, L., Kelly, M. P., Roberts, C., &amp; Clarkson, P. (2017). Person-centredness in the community care of older people: A literature-based concept synthesis. International Journal of Social Welfare, 26(1), 86–98. </w:t>
      </w:r>
    </w:p>
    <w:p w14:paraId="42A1B2CA" w14:textId="537F9E14"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 </w:t>
      </w:r>
      <w:r w:rsidRPr="00B21D0B">
        <w:rPr>
          <w:rFonts w:ascii="Times New Roman" w:hAnsi="Times New Roman" w:cs="Times New Roman"/>
          <w:shd w:val="clear" w:color="auto" w:fill="FFFFFF"/>
        </w:rPr>
        <w:tab/>
        <w:t>Kogan, A. C., Wilber, K., &amp; Mosqueda, L. (2016). Person-</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entered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are for </w:t>
      </w:r>
      <w:r>
        <w:rPr>
          <w:rFonts w:ascii="Times New Roman" w:hAnsi="Times New Roman" w:cs="Times New Roman"/>
          <w:shd w:val="clear" w:color="auto" w:fill="FFFFFF"/>
        </w:rPr>
        <w:t>o</w:t>
      </w:r>
      <w:r w:rsidRPr="00B21D0B">
        <w:rPr>
          <w:rFonts w:ascii="Times New Roman" w:hAnsi="Times New Roman" w:cs="Times New Roman"/>
          <w:shd w:val="clear" w:color="auto" w:fill="FFFFFF"/>
        </w:rPr>
        <w:t xml:space="preserve">lder </w:t>
      </w:r>
      <w:r>
        <w:rPr>
          <w:rFonts w:ascii="Times New Roman" w:hAnsi="Times New Roman" w:cs="Times New Roman"/>
          <w:shd w:val="clear" w:color="auto" w:fill="FFFFFF"/>
        </w:rPr>
        <w:t>a</w:t>
      </w:r>
      <w:r w:rsidRPr="00B21D0B">
        <w:rPr>
          <w:rFonts w:ascii="Times New Roman" w:hAnsi="Times New Roman" w:cs="Times New Roman"/>
          <w:shd w:val="clear" w:color="auto" w:fill="FFFFFF"/>
        </w:rPr>
        <w:t xml:space="preserve">dults with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hronic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onditions and </w:t>
      </w:r>
      <w:r>
        <w:rPr>
          <w:rFonts w:ascii="Times New Roman" w:hAnsi="Times New Roman" w:cs="Times New Roman"/>
          <w:shd w:val="clear" w:color="auto" w:fill="FFFFFF"/>
        </w:rPr>
        <w:t>f</w:t>
      </w:r>
      <w:r w:rsidRPr="00B21D0B">
        <w:rPr>
          <w:rFonts w:ascii="Times New Roman" w:hAnsi="Times New Roman" w:cs="Times New Roman"/>
          <w:shd w:val="clear" w:color="auto" w:fill="FFFFFF"/>
        </w:rPr>
        <w:t xml:space="preserve">unctional </w:t>
      </w:r>
      <w:r>
        <w:rPr>
          <w:rFonts w:ascii="Times New Roman" w:hAnsi="Times New Roman" w:cs="Times New Roman"/>
          <w:shd w:val="clear" w:color="auto" w:fill="FFFFFF"/>
        </w:rPr>
        <w:t>i</w:t>
      </w:r>
      <w:r w:rsidRPr="00B21D0B">
        <w:rPr>
          <w:rFonts w:ascii="Times New Roman" w:hAnsi="Times New Roman" w:cs="Times New Roman"/>
          <w:shd w:val="clear" w:color="auto" w:fill="FFFFFF"/>
        </w:rPr>
        <w:t xml:space="preserve">mpairment: A </w:t>
      </w:r>
      <w:r>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ystematic </w:t>
      </w:r>
      <w:r>
        <w:rPr>
          <w:rFonts w:ascii="Times New Roman" w:hAnsi="Times New Roman" w:cs="Times New Roman"/>
          <w:shd w:val="clear" w:color="auto" w:fill="FFFFFF"/>
        </w:rPr>
        <w:t>l</w:t>
      </w:r>
      <w:r w:rsidRPr="00B21D0B">
        <w:rPr>
          <w:rFonts w:ascii="Times New Roman" w:hAnsi="Times New Roman" w:cs="Times New Roman"/>
          <w:shd w:val="clear" w:color="auto" w:fill="FFFFFF"/>
        </w:rPr>
        <w:t xml:space="preserve">iterature </w:t>
      </w:r>
      <w:r>
        <w:rPr>
          <w:rFonts w:ascii="Times New Roman" w:hAnsi="Times New Roman" w:cs="Times New Roman"/>
          <w:shd w:val="clear" w:color="auto" w:fill="FFFFFF"/>
        </w:rPr>
        <w:t>r</w:t>
      </w:r>
      <w:r w:rsidRPr="00B21D0B">
        <w:rPr>
          <w:rFonts w:ascii="Times New Roman" w:hAnsi="Times New Roman" w:cs="Times New Roman"/>
          <w:shd w:val="clear" w:color="auto" w:fill="FFFFFF"/>
        </w:rPr>
        <w:t>eview. Journal of the American Geriatrics Society, 64(1), e1–e7.</w:t>
      </w:r>
    </w:p>
    <w:p w14:paraId="5054D416"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4. </w:t>
      </w:r>
      <w:r w:rsidRPr="00B21D0B">
        <w:rPr>
          <w:rFonts w:ascii="Times New Roman" w:hAnsi="Times New Roman" w:cs="Times New Roman"/>
          <w:shd w:val="clear" w:color="auto" w:fill="FFFFFF"/>
        </w:rPr>
        <w:tab/>
        <w:t>Leplege, A., Gzil, F., Cammelli, M., Lefeve, C., Pachoud, B., &amp; Ville, I. (2007). Person-centredness: Conceptual and historical perspectives. Disability and Rehabilitation, 29(20–21), 1555–1565.</w:t>
      </w:r>
    </w:p>
    <w:p w14:paraId="61592EA0"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5. </w:t>
      </w:r>
      <w:r w:rsidRPr="00B21D0B">
        <w:rPr>
          <w:rFonts w:ascii="Times New Roman" w:hAnsi="Times New Roman" w:cs="Times New Roman"/>
          <w:shd w:val="clear" w:color="auto" w:fill="FFFFFF"/>
        </w:rPr>
        <w:tab/>
        <w:t>Mead, N., &amp; Bower, P. (2000). Patient-centredness: a conceptual framework and review of the empirical literature. Social Science &amp; Medicine, 51(7), 1087–1110.</w:t>
      </w:r>
    </w:p>
    <w:p w14:paraId="355E99C6" w14:textId="329925F3"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6. </w:t>
      </w:r>
      <w:r w:rsidRPr="00B21D0B">
        <w:rPr>
          <w:rFonts w:ascii="Times New Roman" w:hAnsi="Times New Roman" w:cs="Times New Roman"/>
          <w:shd w:val="clear" w:color="auto" w:fill="FFFFFF"/>
        </w:rPr>
        <w:tab/>
        <w:t xml:space="preserve">Mezzich, J., Snaedal, J., van Weel, C., &amp; Health, I. (2009). The International Network for Person-Centred Medicine: Background and </w:t>
      </w:r>
      <w:r>
        <w:rPr>
          <w:rFonts w:ascii="Times New Roman" w:hAnsi="Times New Roman" w:cs="Times New Roman"/>
          <w:shd w:val="clear" w:color="auto" w:fill="FFFFFF"/>
        </w:rPr>
        <w:t>f</w:t>
      </w:r>
      <w:r w:rsidRPr="00B21D0B">
        <w:rPr>
          <w:rFonts w:ascii="Times New Roman" w:hAnsi="Times New Roman" w:cs="Times New Roman"/>
          <w:shd w:val="clear" w:color="auto" w:fill="FFFFFF"/>
        </w:rPr>
        <w:t xml:space="preserve">irst </w:t>
      </w:r>
      <w:r>
        <w:rPr>
          <w:rFonts w:ascii="Times New Roman" w:hAnsi="Times New Roman" w:cs="Times New Roman"/>
          <w:shd w:val="clear" w:color="auto" w:fill="FFFFFF"/>
        </w:rPr>
        <w:t>s</w:t>
      </w:r>
      <w:r w:rsidRPr="00B21D0B">
        <w:rPr>
          <w:rFonts w:ascii="Times New Roman" w:hAnsi="Times New Roman" w:cs="Times New Roman"/>
          <w:shd w:val="clear" w:color="auto" w:fill="FFFFFF"/>
        </w:rPr>
        <w:t>teps. World Medical Journal, 55, 104–107.</w:t>
      </w:r>
    </w:p>
    <w:p w14:paraId="093E1F1E" w14:textId="3851B63E"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7. </w:t>
      </w:r>
      <w:r w:rsidRPr="00B21D0B">
        <w:rPr>
          <w:rFonts w:ascii="Times New Roman" w:hAnsi="Times New Roman" w:cs="Times New Roman"/>
          <w:shd w:val="clear" w:color="auto" w:fill="FFFFFF"/>
        </w:rPr>
        <w:tab/>
        <w:t xml:space="preserve">Bensing, J. (2000). Bridging the gap. The separate worlds of evidence-based medicine and patient-centered medicine. Patient Education and Counseling, 39(1), 17–25. </w:t>
      </w:r>
    </w:p>
    <w:p w14:paraId="2F3C81BD" w14:textId="31C92FA2"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8. </w:t>
      </w:r>
      <w:r w:rsidRPr="00B21D0B">
        <w:rPr>
          <w:rFonts w:ascii="Times New Roman" w:hAnsi="Times New Roman" w:cs="Times New Roman"/>
          <w:shd w:val="clear" w:color="auto" w:fill="FFFFFF"/>
        </w:rPr>
        <w:tab/>
        <w:t xml:space="preserve">van Royen, P., Beyer, M., &amp; Chevallier, P. (2010). The research agenda for general practice/family medicine and primary health care in Europe. European Journal of General Practice, 16(2), 113–119. </w:t>
      </w:r>
    </w:p>
    <w:p w14:paraId="3F4A0035" w14:textId="0E351BCB"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9. </w:t>
      </w:r>
      <w:r w:rsidRPr="00B21D0B">
        <w:rPr>
          <w:rFonts w:ascii="Times New Roman" w:hAnsi="Times New Roman" w:cs="Times New Roman"/>
          <w:shd w:val="clear" w:color="auto" w:fill="FFFFFF"/>
        </w:rPr>
        <w:tab/>
        <w:t xml:space="preserve">Edvardsson, D., Winblad, B., &amp; Sandman, P. O. (2008). Person-centred care of people with severe Alzheimer’s disease: current status and ways forward. The Lancet. Neurology, 7(4), 362–7. </w:t>
      </w:r>
    </w:p>
    <w:p w14:paraId="14F6D536" w14:textId="2677E83B"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10. </w:t>
      </w:r>
      <w:r w:rsidRPr="00B21D0B">
        <w:rPr>
          <w:rFonts w:ascii="Times New Roman" w:hAnsi="Times New Roman" w:cs="Times New Roman"/>
          <w:shd w:val="clear" w:color="auto" w:fill="FFFFFF"/>
        </w:rPr>
        <w:tab/>
        <w:t xml:space="preserve">Zill, J. M., Scholl, I., Härter, M., &amp; Dirmaier, J. (2013). Evaluation of dimensions and measurement scales in patient-centeredness. Patient Preference and Adherence, 7, 345–351. </w:t>
      </w:r>
    </w:p>
    <w:p w14:paraId="5C5E37EE" w14:textId="4B6D139C"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11. </w:t>
      </w:r>
      <w:r w:rsidRPr="00B21D0B">
        <w:rPr>
          <w:rFonts w:ascii="Times New Roman" w:hAnsi="Times New Roman" w:cs="Times New Roman"/>
          <w:shd w:val="clear" w:color="auto" w:fill="FFFFFF"/>
        </w:rPr>
        <w:tab/>
        <w:t xml:space="preserve">Scholl, I., rdis Zill, J. M., Hä rter, M., rg Dirmaier, J., &amp; Hank Wu, W.-C. (2014). An </w:t>
      </w:r>
      <w:r>
        <w:rPr>
          <w:rFonts w:ascii="Times New Roman" w:hAnsi="Times New Roman" w:cs="Times New Roman"/>
          <w:shd w:val="clear" w:color="auto" w:fill="FFFFFF"/>
        </w:rPr>
        <w:t>i</w:t>
      </w:r>
      <w:r w:rsidRPr="00B21D0B">
        <w:rPr>
          <w:rFonts w:ascii="Times New Roman" w:hAnsi="Times New Roman" w:cs="Times New Roman"/>
          <w:shd w:val="clear" w:color="auto" w:fill="FFFFFF"/>
        </w:rPr>
        <w:t xml:space="preserve">ntegrative </w:t>
      </w:r>
      <w:r>
        <w:rPr>
          <w:rFonts w:ascii="Times New Roman" w:hAnsi="Times New Roman" w:cs="Times New Roman"/>
          <w:shd w:val="clear" w:color="auto" w:fill="FFFFFF"/>
        </w:rPr>
        <w:t>m</w:t>
      </w:r>
      <w:r w:rsidRPr="00B21D0B">
        <w:rPr>
          <w:rFonts w:ascii="Times New Roman" w:hAnsi="Times New Roman" w:cs="Times New Roman"/>
          <w:shd w:val="clear" w:color="auto" w:fill="FFFFFF"/>
        </w:rPr>
        <w:t xml:space="preserve">odel of </w:t>
      </w:r>
      <w:r>
        <w:rPr>
          <w:rFonts w:ascii="Times New Roman" w:hAnsi="Times New Roman" w:cs="Times New Roman"/>
          <w:shd w:val="clear" w:color="auto" w:fill="FFFFFF"/>
        </w:rPr>
        <w:t>p</w:t>
      </w:r>
      <w:r w:rsidRPr="00B21D0B">
        <w:rPr>
          <w:rFonts w:ascii="Times New Roman" w:hAnsi="Times New Roman" w:cs="Times New Roman"/>
          <w:shd w:val="clear" w:color="auto" w:fill="FFFFFF"/>
        </w:rPr>
        <w:t>atient-</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enteredness – A </w:t>
      </w:r>
      <w:r>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ystematic </w:t>
      </w:r>
      <w:r>
        <w:rPr>
          <w:rFonts w:ascii="Times New Roman" w:hAnsi="Times New Roman" w:cs="Times New Roman"/>
          <w:shd w:val="clear" w:color="auto" w:fill="FFFFFF"/>
        </w:rPr>
        <w:t>r</w:t>
      </w:r>
      <w:r w:rsidRPr="00B21D0B">
        <w:rPr>
          <w:rFonts w:ascii="Times New Roman" w:hAnsi="Times New Roman" w:cs="Times New Roman"/>
          <w:shd w:val="clear" w:color="auto" w:fill="FFFFFF"/>
        </w:rPr>
        <w:t xml:space="preserve">eview and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oncept </w:t>
      </w:r>
      <w:r>
        <w:rPr>
          <w:rFonts w:ascii="Times New Roman" w:hAnsi="Times New Roman" w:cs="Times New Roman"/>
          <w:shd w:val="clear" w:color="auto" w:fill="FFFFFF"/>
        </w:rPr>
        <w:t>a</w:t>
      </w:r>
      <w:r w:rsidRPr="00B21D0B">
        <w:rPr>
          <w:rFonts w:ascii="Times New Roman" w:hAnsi="Times New Roman" w:cs="Times New Roman"/>
          <w:shd w:val="clear" w:color="auto" w:fill="FFFFFF"/>
        </w:rPr>
        <w:t xml:space="preserve">nalysis. PLoS ONE, 9(9). </w:t>
      </w:r>
    </w:p>
    <w:p w14:paraId="259491F6" w14:textId="3B5EC4B9"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12. </w:t>
      </w:r>
      <w:r w:rsidRPr="00B21D0B">
        <w:rPr>
          <w:rFonts w:ascii="Times New Roman" w:hAnsi="Times New Roman" w:cs="Times New Roman"/>
          <w:shd w:val="clear" w:color="auto" w:fill="FFFFFF"/>
        </w:rPr>
        <w:tab/>
        <w:t xml:space="preserve">Edvardsson, D., &amp; Innes, A. (2010). Measuring </w:t>
      </w:r>
      <w:r>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erson-centered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are: A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ritical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omparative </w:t>
      </w:r>
      <w:r>
        <w:rPr>
          <w:rFonts w:ascii="Times New Roman" w:hAnsi="Times New Roman" w:cs="Times New Roman"/>
          <w:shd w:val="clear" w:color="auto" w:fill="FFFFFF"/>
        </w:rPr>
        <w:t>r</w:t>
      </w:r>
      <w:r w:rsidRPr="00B21D0B">
        <w:rPr>
          <w:rFonts w:ascii="Times New Roman" w:hAnsi="Times New Roman" w:cs="Times New Roman"/>
          <w:shd w:val="clear" w:color="auto" w:fill="FFFFFF"/>
        </w:rPr>
        <w:t xml:space="preserve">eview of </w:t>
      </w:r>
      <w:r>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ublished </w:t>
      </w:r>
      <w:r>
        <w:rPr>
          <w:rFonts w:ascii="Times New Roman" w:hAnsi="Times New Roman" w:cs="Times New Roman"/>
          <w:shd w:val="clear" w:color="auto" w:fill="FFFFFF"/>
        </w:rPr>
        <w:t>t</w:t>
      </w:r>
      <w:r w:rsidRPr="00B21D0B">
        <w:rPr>
          <w:rFonts w:ascii="Times New Roman" w:hAnsi="Times New Roman" w:cs="Times New Roman"/>
          <w:shd w:val="clear" w:color="auto" w:fill="FFFFFF"/>
        </w:rPr>
        <w:t xml:space="preserve">ools. The Gerontologist, 50(6), 834–46. </w:t>
      </w:r>
    </w:p>
    <w:p w14:paraId="4FB03E71" w14:textId="3B0F8ADB"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13. </w:t>
      </w:r>
      <w:r w:rsidRPr="00B21D0B">
        <w:rPr>
          <w:rFonts w:ascii="Times New Roman" w:hAnsi="Times New Roman" w:cs="Times New Roman"/>
          <w:shd w:val="clear" w:color="auto" w:fill="FFFFFF"/>
        </w:rPr>
        <w:tab/>
        <w:t>Rathert, C., Wyrwich, M. D., &amp; Boren, S. A. (2013). Patient-</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entered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are and </w:t>
      </w:r>
      <w:r>
        <w:rPr>
          <w:rFonts w:ascii="Times New Roman" w:hAnsi="Times New Roman" w:cs="Times New Roman"/>
          <w:shd w:val="clear" w:color="auto" w:fill="FFFFFF"/>
        </w:rPr>
        <w:t>o</w:t>
      </w:r>
      <w:r w:rsidRPr="00B21D0B">
        <w:rPr>
          <w:rFonts w:ascii="Times New Roman" w:hAnsi="Times New Roman" w:cs="Times New Roman"/>
          <w:shd w:val="clear" w:color="auto" w:fill="FFFFFF"/>
        </w:rPr>
        <w:t xml:space="preserve">utcomes: A </w:t>
      </w:r>
      <w:r>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ystematic </w:t>
      </w:r>
      <w:r>
        <w:rPr>
          <w:rFonts w:ascii="Times New Roman" w:hAnsi="Times New Roman" w:cs="Times New Roman"/>
          <w:shd w:val="clear" w:color="auto" w:fill="FFFFFF"/>
        </w:rPr>
        <w:t>r</w:t>
      </w:r>
      <w:r w:rsidRPr="00B21D0B">
        <w:rPr>
          <w:rFonts w:ascii="Times New Roman" w:hAnsi="Times New Roman" w:cs="Times New Roman"/>
          <w:shd w:val="clear" w:color="auto" w:fill="FFFFFF"/>
        </w:rPr>
        <w:t xml:space="preserve">eview of the </w:t>
      </w:r>
      <w:r>
        <w:rPr>
          <w:rFonts w:ascii="Times New Roman" w:hAnsi="Times New Roman" w:cs="Times New Roman"/>
          <w:shd w:val="clear" w:color="auto" w:fill="FFFFFF"/>
        </w:rPr>
        <w:t>l</w:t>
      </w:r>
      <w:r w:rsidRPr="00B21D0B">
        <w:rPr>
          <w:rFonts w:ascii="Times New Roman" w:hAnsi="Times New Roman" w:cs="Times New Roman"/>
          <w:shd w:val="clear" w:color="auto" w:fill="FFFFFF"/>
        </w:rPr>
        <w:t xml:space="preserve">iterature. Medical Care Research and Review, 70(4), 351–379. </w:t>
      </w:r>
    </w:p>
    <w:p w14:paraId="3758581B"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14. </w:t>
      </w:r>
      <w:r w:rsidRPr="00B21D0B">
        <w:rPr>
          <w:rFonts w:ascii="Times New Roman" w:hAnsi="Times New Roman" w:cs="Times New Roman"/>
          <w:shd w:val="clear" w:color="auto" w:fill="FFFFFF"/>
        </w:rPr>
        <w:tab/>
        <w:t>Harding, E., Wait, S., &amp; Scrutton, J. (2015). The state of play in person-centred care: A pragmatic review of how person-centred care is defined, applied and measured. London. Retrieved from http://www.healthpolicypartnership.com/wp-content/uploads/State-of-play-in-person-centred-care-full-report-Dec-11-2015.pdf</w:t>
      </w:r>
    </w:p>
    <w:p w14:paraId="5338E298" w14:textId="5E4ECAC6"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15. </w:t>
      </w:r>
      <w:r w:rsidRPr="00B21D0B">
        <w:rPr>
          <w:rFonts w:ascii="Times New Roman" w:hAnsi="Times New Roman" w:cs="Times New Roman"/>
          <w:shd w:val="clear" w:color="auto" w:fill="FFFFFF"/>
        </w:rPr>
        <w:tab/>
        <w:t xml:space="preserve">Wilberforce, M., Tucker, S., Abendstern, M., Brand, C., Giebel, C. M., &amp; Challis, D. (2013). Membership and management: structures of inter-professional working in community mental health teams for older people in England. International Psychogeriatrics, 25(9), 1485–92. </w:t>
      </w:r>
    </w:p>
    <w:p w14:paraId="4859B271" w14:textId="5CD8FBDD"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16. </w:t>
      </w:r>
      <w:r w:rsidRPr="00B21D0B">
        <w:rPr>
          <w:rFonts w:ascii="Times New Roman" w:hAnsi="Times New Roman" w:cs="Times New Roman"/>
          <w:shd w:val="clear" w:color="auto" w:fill="FFFFFF"/>
        </w:rPr>
        <w:tab/>
        <w:t xml:space="preserve">Nolan, M. R., Davies, S., Brown, J., Keady, J., &amp; Nolan, J. (2004). Beyond person-centred care: a new vision for gerontological nursing. Journal of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linical </w:t>
      </w:r>
      <w:r>
        <w:rPr>
          <w:rFonts w:ascii="Times New Roman" w:hAnsi="Times New Roman" w:cs="Times New Roman"/>
          <w:shd w:val="clear" w:color="auto" w:fill="FFFFFF"/>
        </w:rPr>
        <w:t>N</w:t>
      </w:r>
      <w:r w:rsidRPr="00B21D0B">
        <w:rPr>
          <w:rFonts w:ascii="Times New Roman" w:hAnsi="Times New Roman" w:cs="Times New Roman"/>
          <w:shd w:val="clear" w:color="auto" w:fill="FFFFFF"/>
        </w:rPr>
        <w:t xml:space="preserve">ursing, 13(3a), 45–53. </w:t>
      </w:r>
    </w:p>
    <w:p w14:paraId="341F6EFF" w14:textId="0B4342C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17. </w:t>
      </w:r>
      <w:r w:rsidRPr="00B21D0B">
        <w:rPr>
          <w:rFonts w:ascii="Times New Roman" w:hAnsi="Times New Roman" w:cs="Times New Roman"/>
          <w:shd w:val="clear" w:color="auto" w:fill="FFFFFF"/>
        </w:rPr>
        <w:tab/>
        <w:t xml:space="preserve">McCormack, B., &amp; McCance, T. V. (2006). Development of a framework for person-centred nursing. Journal of Advanced Nursing, 56(5), 472–479. </w:t>
      </w:r>
    </w:p>
    <w:p w14:paraId="34F1ED3A"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18. </w:t>
      </w:r>
      <w:r w:rsidRPr="00B21D0B">
        <w:rPr>
          <w:rFonts w:ascii="Times New Roman" w:hAnsi="Times New Roman" w:cs="Times New Roman"/>
          <w:shd w:val="clear" w:color="auto" w:fill="FFFFFF"/>
        </w:rPr>
        <w:tab/>
        <w:t>Kitwood, T. (1997). Dementia Reconsidered: The Person Comes First. Buckingham: Open University Press.</w:t>
      </w:r>
    </w:p>
    <w:p w14:paraId="40269393" w14:textId="2E657894"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19. </w:t>
      </w:r>
      <w:r w:rsidRPr="00B21D0B">
        <w:rPr>
          <w:rFonts w:ascii="Times New Roman" w:hAnsi="Times New Roman" w:cs="Times New Roman"/>
          <w:shd w:val="clear" w:color="auto" w:fill="FFFFFF"/>
        </w:rPr>
        <w:tab/>
        <w:t xml:space="preserve">Wilberforce, M., Challis, D., Davies, L., Kelly, M. P., Roberts, C., &amp; Loynes, N. (2016). Person-centredness in the care of older adults: A systematic review of questionnaire-based scales and their measurement properties. BMC Geriatrics, 16(1). </w:t>
      </w:r>
    </w:p>
    <w:p w14:paraId="22F84F83" w14:textId="66891B5D"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20. </w:t>
      </w:r>
      <w:r w:rsidRPr="00B21D0B">
        <w:rPr>
          <w:rFonts w:ascii="Times New Roman" w:hAnsi="Times New Roman" w:cs="Times New Roman"/>
          <w:shd w:val="clear" w:color="auto" w:fill="FFFFFF"/>
        </w:rPr>
        <w:tab/>
        <w:t xml:space="preserve">Hobbs, J. L. (2009). A </w:t>
      </w:r>
      <w:r>
        <w:rPr>
          <w:rFonts w:ascii="Times New Roman" w:hAnsi="Times New Roman" w:cs="Times New Roman"/>
          <w:shd w:val="clear" w:color="auto" w:fill="FFFFFF"/>
        </w:rPr>
        <w:t>d</w:t>
      </w:r>
      <w:r w:rsidRPr="00B21D0B">
        <w:rPr>
          <w:rFonts w:ascii="Times New Roman" w:hAnsi="Times New Roman" w:cs="Times New Roman"/>
          <w:shd w:val="clear" w:color="auto" w:fill="FFFFFF"/>
        </w:rPr>
        <w:t xml:space="preserve">imensional </w:t>
      </w:r>
      <w:r>
        <w:rPr>
          <w:rFonts w:ascii="Times New Roman" w:hAnsi="Times New Roman" w:cs="Times New Roman"/>
          <w:shd w:val="clear" w:color="auto" w:fill="FFFFFF"/>
        </w:rPr>
        <w:t>a</w:t>
      </w:r>
      <w:r w:rsidRPr="00B21D0B">
        <w:rPr>
          <w:rFonts w:ascii="Times New Roman" w:hAnsi="Times New Roman" w:cs="Times New Roman"/>
          <w:shd w:val="clear" w:color="auto" w:fill="FFFFFF"/>
        </w:rPr>
        <w:t xml:space="preserve">nalysis of </w:t>
      </w:r>
      <w:r>
        <w:rPr>
          <w:rFonts w:ascii="Times New Roman" w:hAnsi="Times New Roman" w:cs="Times New Roman"/>
          <w:shd w:val="clear" w:color="auto" w:fill="FFFFFF"/>
        </w:rPr>
        <w:t>p</w:t>
      </w:r>
      <w:r w:rsidRPr="00B21D0B">
        <w:rPr>
          <w:rFonts w:ascii="Times New Roman" w:hAnsi="Times New Roman" w:cs="Times New Roman"/>
          <w:shd w:val="clear" w:color="auto" w:fill="FFFFFF"/>
        </w:rPr>
        <w:t>atient-</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entered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are. Nursing Research, 58(1), 52–62. </w:t>
      </w:r>
    </w:p>
    <w:p w14:paraId="2B0F17A7" w14:textId="7AAEBE34"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21. </w:t>
      </w:r>
      <w:r w:rsidRPr="00B21D0B">
        <w:rPr>
          <w:rFonts w:ascii="Times New Roman" w:hAnsi="Times New Roman" w:cs="Times New Roman"/>
          <w:shd w:val="clear" w:color="auto" w:fill="FFFFFF"/>
        </w:rPr>
        <w:tab/>
        <w:t xml:space="preserve">Wolf, D., Lehman, L., Quinlin, R., Rosenzweig, M., Friede, S., Zullo, T., &amp; Hoffman, L. (2008). Can </w:t>
      </w:r>
      <w:r>
        <w:rPr>
          <w:rFonts w:ascii="Times New Roman" w:hAnsi="Times New Roman" w:cs="Times New Roman"/>
          <w:shd w:val="clear" w:color="auto" w:fill="FFFFFF"/>
        </w:rPr>
        <w:t>n</w:t>
      </w:r>
      <w:r w:rsidRPr="00B21D0B">
        <w:rPr>
          <w:rFonts w:ascii="Times New Roman" w:hAnsi="Times New Roman" w:cs="Times New Roman"/>
          <w:shd w:val="clear" w:color="auto" w:fill="FFFFFF"/>
        </w:rPr>
        <w:t xml:space="preserve">urses </w:t>
      </w:r>
      <w:r>
        <w:rPr>
          <w:rFonts w:ascii="Times New Roman" w:hAnsi="Times New Roman" w:cs="Times New Roman"/>
          <w:shd w:val="clear" w:color="auto" w:fill="FFFFFF"/>
        </w:rPr>
        <w:t>i</w:t>
      </w:r>
      <w:r w:rsidRPr="00B21D0B">
        <w:rPr>
          <w:rFonts w:ascii="Times New Roman" w:hAnsi="Times New Roman" w:cs="Times New Roman"/>
          <w:shd w:val="clear" w:color="auto" w:fill="FFFFFF"/>
        </w:rPr>
        <w:t xml:space="preserve">mpact </w:t>
      </w:r>
      <w:r>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atient </w:t>
      </w:r>
      <w:r>
        <w:rPr>
          <w:rFonts w:ascii="Times New Roman" w:hAnsi="Times New Roman" w:cs="Times New Roman"/>
          <w:shd w:val="clear" w:color="auto" w:fill="FFFFFF"/>
        </w:rPr>
        <w:t>o</w:t>
      </w:r>
      <w:r w:rsidRPr="00B21D0B">
        <w:rPr>
          <w:rFonts w:ascii="Times New Roman" w:hAnsi="Times New Roman" w:cs="Times New Roman"/>
          <w:shd w:val="clear" w:color="auto" w:fill="FFFFFF"/>
        </w:rPr>
        <w:t xml:space="preserve">utcomes </w:t>
      </w:r>
      <w:r>
        <w:rPr>
          <w:rFonts w:ascii="Times New Roman" w:hAnsi="Times New Roman" w:cs="Times New Roman"/>
          <w:shd w:val="clear" w:color="auto" w:fill="FFFFFF"/>
        </w:rPr>
        <w:t>u</w:t>
      </w:r>
      <w:r w:rsidRPr="00B21D0B">
        <w:rPr>
          <w:rFonts w:ascii="Times New Roman" w:hAnsi="Times New Roman" w:cs="Times New Roman"/>
          <w:shd w:val="clear" w:color="auto" w:fill="FFFFFF"/>
        </w:rPr>
        <w:t xml:space="preserve">sing a </w:t>
      </w:r>
      <w:r>
        <w:rPr>
          <w:rFonts w:ascii="Times New Roman" w:hAnsi="Times New Roman" w:cs="Times New Roman"/>
          <w:shd w:val="clear" w:color="auto" w:fill="FFFFFF"/>
        </w:rPr>
        <w:t>p</w:t>
      </w:r>
      <w:r w:rsidRPr="00B21D0B">
        <w:rPr>
          <w:rFonts w:ascii="Times New Roman" w:hAnsi="Times New Roman" w:cs="Times New Roman"/>
          <w:shd w:val="clear" w:color="auto" w:fill="FFFFFF"/>
        </w:rPr>
        <w:t>atient-</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entered </w:t>
      </w:r>
      <w:r>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are </w:t>
      </w:r>
      <w:r>
        <w:rPr>
          <w:rFonts w:ascii="Times New Roman" w:hAnsi="Times New Roman" w:cs="Times New Roman"/>
          <w:shd w:val="clear" w:color="auto" w:fill="FFFFFF"/>
        </w:rPr>
        <w:t>m</w:t>
      </w:r>
      <w:r w:rsidRPr="00B21D0B">
        <w:rPr>
          <w:rFonts w:ascii="Times New Roman" w:hAnsi="Times New Roman" w:cs="Times New Roman"/>
          <w:shd w:val="clear" w:color="auto" w:fill="FFFFFF"/>
        </w:rPr>
        <w:t xml:space="preserve">odel? The Journal of Nursing Administration, 38(12), 532–540. </w:t>
      </w:r>
    </w:p>
    <w:p w14:paraId="7D0B2AF2" w14:textId="45362529"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22. </w:t>
      </w:r>
      <w:r w:rsidRPr="00B21D0B">
        <w:rPr>
          <w:rFonts w:ascii="Times New Roman" w:hAnsi="Times New Roman" w:cs="Times New Roman"/>
          <w:shd w:val="clear" w:color="auto" w:fill="FFFFFF"/>
        </w:rPr>
        <w:tab/>
        <w:t xml:space="preserve">Wilberforce, M. (2017). Measuring person-centredness: The development of a new care quality scale for older adult community mental health and social care services. </w:t>
      </w:r>
      <w:r>
        <w:rPr>
          <w:rFonts w:ascii="Times New Roman" w:hAnsi="Times New Roman" w:cs="Times New Roman"/>
          <w:shd w:val="clear" w:color="auto" w:fill="FFFFFF"/>
        </w:rPr>
        <w:t xml:space="preserve">PhD Thesis, </w:t>
      </w:r>
      <w:r w:rsidRPr="00B21D0B">
        <w:rPr>
          <w:rFonts w:ascii="Times New Roman" w:hAnsi="Times New Roman" w:cs="Times New Roman"/>
          <w:shd w:val="clear" w:color="auto" w:fill="FFFFFF"/>
        </w:rPr>
        <w:t>University of Manchester.</w:t>
      </w:r>
    </w:p>
    <w:p w14:paraId="307B787B" w14:textId="493C6132"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23. </w:t>
      </w:r>
      <w:r w:rsidRPr="00B21D0B">
        <w:rPr>
          <w:rFonts w:ascii="Times New Roman" w:hAnsi="Times New Roman" w:cs="Times New Roman"/>
          <w:shd w:val="clear" w:color="auto" w:fill="FFFFFF"/>
        </w:rPr>
        <w:tab/>
        <w:t xml:space="preserve">Trochim, W. M. K. (1989). An introduction to concept mapping for planning and evaluation. Evaluation and Program Planning, 12(1), 1–16. </w:t>
      </w:r>
    </w:p>
    <w:p w14:paraId="0BC9D630" w14:textId="2C69AA0F"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24. </w:t>
      </w:r>
      <w:r w:rsidRPr="00B21D0B">
        <w:rPr>
          <w:rFonts w:ascii="Times New Roman" w:hAnsi="Times New Roman" w:cs="Times New Roman"/>
          <w:shd w:val="clear" w:color="auto" w:fill="FFFFFF"/>
        </w:rPr>
        <w:tab/>
        <w:t xml:space="preserve">Rosas, S. R., &amp; Ridings, J. W. (2016). The use of concept mapping in measurement development and evaluation: Application and future directions. Evaluation and Program Planning. </w:t>
      </w:r>
    </w:p>
    <w:p w14:paraId="592A9833"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25. </w:t>
      </w:r>
      <w:r w:rsidRPr="00B21D0B">
        <w:rPr>
          <w:rFonts w:ascii="Times New Roman" w:hAnsi="Times New Roman" w:cs="Times New Roman"/>
          <w:shd w:val="clear" w:color="auto" w:fill="FFFFFF"/>
        </w:rPr>
        <w:tab/>
        <w:t>Willis, G. B. (2015). Analysis of the Cognitive Interview in Questionnaire Design: Understanding Qualitative Research. Oxford: Oxford University Press.</w:t>
      </w:r>
    </w:p>
    <w:p w14:paraId="521DAF2C" w14:textId="7D599BA0"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26. </w:t>
      </w:r>
      <w:r w:rsidRPr="00B21D0B">
        <w:rPr>
          <w:rFonts w:ascii="Times New Roman" w:hAnsi="Times New Roman" w:cs="Times New Roman"/>
          <w:shd w:val="clear" w:color="auto" w:fill="FFFFFF"/>
        </w:rPr>
        <w:tab/>
        <w:t xml:space="preserve">Wilberforce, M., Harrington, V., Brand, C., Tucker, S., Abendstern, M., &amp; Challis, D. (2011). Towards integrated community mental health teams for older people in England: progress and new insights. International Journal of Geriatric Psychiatry, 26(3), 221–228. </w:t>
      </w:r>
    </w:p>
    <w:p w14:paraId="57D6123C" w14:textId="71B44760"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27. </w:t>
      </w:r>
      <w:r w:rsidRPr="00B21D0B">
        <w:rPr>
          <w:rFonts w:ascii="Times New Roman" w:hAnsi="Times New Roman" w:cs="Times New Roman"/>
          <w:shd w:val="clear" w:color="auto" w:fill="FFFFFF"/>
        </w:rPr>
        <w:tab/>
        <w:t>Streiner, D. L., &amp; Norman, G. R. (2008). Health Measurement Scales: A Practical Guide to their Development and Use (4th Editio</w:t>
      </w:r>
      <w:r>
        <w:rPr>
          <w:rFonts w:ascii="Times New Roman" w:hAnsi="Times New Roman" w:cs="Times New Roman"/>
          <w:shd w:val="clear" w:color="auto" w:fill="FFFFFF"/>
        </w:rPr>
        <w:t>n</w:t>
      </w:r>
      <w:r w:rsidRPr="00B21D0B">
        <w:rPr>
          <w:rFonts w:ascii="Times New Roman" w:hAnsi="Times New Roman" w:cs="Times New Roman"/>
          <w:shd w:val="clear" w:color="auto" w:fill="FFFFFF"/>
        </w:rPr>
        <w:t>.). Oxford: Oxford University Press.</w:t>
      </w:r>
    </w:p>
    <w:p w14:paraId="4A866D2D" w14:textId="4378509A"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28. </w:t>
      </w:r>
      <w:r w:rsidRPr="00B21D0B">
        <w:rPr>
          <w:rFonts w:ascii="Times New Roman" w:hAnsi="Times New Roman" w:cs="Times New Roman"/>
          <w:shd w:val="clear" w:color="auto" w:fill="FFFFFF"/>
        </w:rPr>
        <w:tab/>
        <w:t xml:space="preserve">van der Eijk, C., Rose, J., (2015). Risky </w:t>
      </w:r>
      <w:r>
        <w:rPr>
          <w:rFonts w:ascii="Times New Roman" w:hAnsi="Times New Roman" w:cs="Times New Roman"/>
          <w:shd w:val="clear" w:color="auto" w:fill="FFFFFF"/>
        </w:rPr>
        <w:t>b</w:t>
      </w:r>
      <w:r w:rsidRPr="00B21D0B">
        <w:rPr>
          <w:rFonts w:ascii="Times New Roman" w:hAnsi="Times New Roman" w:cs="Times New Roman"/>
          <w:shd w:val="clear" w:color="auto" w:fill="FFFFFF"/>
        </w:rPr>
        <w:t xml:space="preserve">usiness: Factor </w:t>
      </w:r>
      <w:r>
        <w:rPr>
          <w:rFonts w:ascii="Times New Roman" w:hAnsi="Times New Roman" w:cs="Times New Roman"/>
          <w:shd w:val="clear" w:color="auto" w:fill="FFFFFF"/>
        </w:rPr>
        <w:t>a</w:t>
      </w:r>
      <w:r w:rsidRPr="00B21D0B">
        <w:rPr>
          <w:rFonts w:ascii="Times New Roman" w:hAnsi="Times New Roman" w:cs="Times New Roman"/>
          <w:shd w:val="clear" w:color="auto" w:fill="FFFFFF"/>
        </w:rPr>
        <w:t xml:space="preserve">nalysis of </w:t>
      </w:r>
      <w:r>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urvey </w:t>
      </w:r>
      <w:r>
        <w:rPr>
          <w:rFonts w:ascii="Times New Roman" w:hAnsi="Times New Roman" w:cs="Times New Roman"/>
          <w:shd w:val="clear" w:color="auto" w:fill="FFFFFF"/>
        </w:rPr>
        <w:t>d</w:t>
      </w:r>
      <w:r w:rsidRPr="00B21D0B">
        <w:rPr>
          <w:rFonts w:ascii="Times New Roman" w:hAnsi="Times New Roman" w:cs="Times New Roman"/>
          <w:shd w:val="clear" w:color="auto" w:fill="FFFFFF"/>
        </w:rPr>
        <w:t xml:space="preserve">ata – </w:t>
      </w:r>
      <w:r>
        <w:rPr>
          <w:rFonts w:ascii="Times New Roman" w:hAnsi="Times New Roman" w:cs="Times New Roman"/>
          <w:shd w:val="clear" w:color="auto" w:fill="FFFFFF"/>
        </w:rPr>
        <w:t>a</w:t>
      </w:r>
      <w:r w:rsidRPr="00B21D0B">
        <w:rPr>
          <w:rFonts w:ascii="Times New Roman" w:hAnsi="Times New Roman" w:cs="Times New Roman"/>
          <w:shd w:val="clear" w:color="auto" w:fill="FFFFFF"/>
        </w:rPr>
        <w:t xml:space="preserve">ssessing the </w:t>
      </w:r>
      <w:r>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robability of </w:t>
      </w:r>
      <w:r>
        <w:rPr>
          <w:rFonts w:ascii="Times New Roman" w:hAnsi="Times New Roman" w:cs="Times New Roman"/>
          <w:shd w:val="clear" w:color="auto" w:fill="FFFFFF"/>
        </w:rPr>
        <w:t>i</w:t>
      </w:r>
      <w:r w:rsidRPr="00B21D0B">
        <w:rPr>
          <w:rFonts w:ascii="Times New Roman" w:hAnsi="Times New Roman" w:cs="Times New Roman"/>
          <w:shd w:val="clear" w:color="auto" w:fill="FFFFFF"/>
        </w:rPr>
        <w:t xml:space="preserve">ncorrect </w:t>
      </w:r>
      <w:r>
        <w:rPr>
          <w:rFonts w:ascii="Times New Roman" w:hAnsi="Times New Roman" w:cs="Times New Roman"/>
          <w:shd w:val="clear" w:color="auto" w:fill="FFFFFF"/>
        </w:rPr>
        <w:t>d</w:t>
      </w:r>
      <w:r w:rsidRPr="00B21D0B">
        <w:rPr>
          <w:rFonts w:ascii="Times New Roman" w:hAnsi="Times New Roman" w:cs="Times New Roman"/>
          <w:shd w:val="clear" w:color="auto" w:fill="FFFFFF"/>
        </w:rPr>
        <w:t xml:space="preserve">imensionalisation. PLOS ONE, 10(3), e0118900. </w:t>
      </w:r>
    </w:p>
    <w:p w14:paraId="221727F9"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29. </w:t>
      </w:r>
      <w:r w:rsidRPr="00B21D0B">
        <w:rPr>
          <w:rFonts w:ascii="Times New Roman" w:hAnsi="Times New Roman" w:cs="Times New Roman"/>
          <w:shd w:val="clear" w:color="auto" w:fill="FFFFFF"/>
        </w:rPr>
        <w:tab/>
        <w:t>Horn, J. (1965). A rationale and test for the number of factors in factor analysis. Psychometrika, 32, 179–185.</w:t>
      </w:r>
    </w:p>
    <w:p w14:paraId="6D654004" w14:textId="22DDEA79"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30. </w:t>
      </w:r>
      <w:r w:rsidRPr="00B21D0B">
        <w:rPr>
          <w:rFonts w:ascii="Times New Roman" w:hAnsi="Times New Roman" w:cs="Times New Roman"/>
          <w:shd w:val="clear" w:color="auto" w:fill="FFFFFF"/>
        </w:rPr>
        <w:tab/>
        <w:t xml:space="preserve">Baglin, J. (2014). Improving your </w:t>
      </w:r>
      <w:r>
        <w:rPr>
          <w:rFonts w:ascii="Times New Roman" w:hAnsi="Times New Roman" w:cs="Times New Roman"/>
          <w:shd w:val="clear" w:color="auto" w:fill="FFFFFF"/>
        </w:rPr>
        <w:t>e</w:t>
      </w:r>
      <w:r w:rsidRPr="00B21D0B">
        <w:rPr>
          <w:rFonts w:ascii="Times New Roman" w:hAnsi="Times New Roman" w:cs="Times New Roman"/>
          <w:shd w:val="clear" w:color="auto" w:fill="FFFFFF"/>
        </w:rPr>
        <w:t xml:space="preserve">xploratory </w:t>
      </w:r>
      <w:r>
        <w:rPr>
          <w:rFonts w:ascii="Times New Roman" w:hAnsi="Times New Roman" w:cs="Times New Roman"/>
          <w:shd w:val="clear" w:color="auto" w:fill="FFFFFF"/>
        </w:rPr>
        <w:t>f</w:t>
      </w:r>
      <w:r w:rsidRPr="00B21D0B">
        <w:rPr>
          <w:rFonts w:ascii="Times New Roman" w:hAnsi="Times New Roman" w:cs="Times New Roman"/>
          <w:shd w:val="clear" w:color="auto" w:fill="FFFFFF"/>
        </w:rPr>
        <w:t xml:space="preserve">actor </w:t>
      </w:r>
      <w:r>
        <w:rPr>
          <w:rFonts w:ascii="Times New Roman" w:hAnsi="Times New Roman" w:cs="Times New Roman"/>
          <w:shd w:val="clear" w:color="auto" w:fill="FFFFFF"/>
        </w:rPr>
        <w:t>a</w:t>
      </w:r>
      <w:r w:rsidRPr="00B21D0B">
        <w:rPr>
          <w:rFonts w:ascii="Times New Roman" w:hAnsi="Times New Roman" w:cs="Times New Roman"/>
          <w:shd w:val="clear" w:color="auto" w:fill="FFFFFF"/>
        </w:rPr>
        <w:t xml:space="preserve">nalysis for </w:t>
      </w:r>
      <w:r>
        <w:rPr>
          <w:rFonts w:ascii="Times New Roman" w:hAnsi="Times New Roman" w:cs="Times New Roman"/>
          <w:shd w:val="clear" w:color="auto" w:fill="FFFFFF"/>
        </w:rPr>
        <w:t>o</w:t>
      </w:r>
      <w:r w:rsidRPr="00B21D0B">
        <w:rPr>
          <w:rFonts w:ascii="Times New Roman" w:hAnsi="Times New Roman" w:cs="Times New Roman"/>
          <w:shd w:val="clear" w:color="auto" w:fill="FFFFFF"/>
        </w:rPr>
        <w:t xml:space="preserve">rdinal </w:t>
      </w:r>
      <w:r>
        <w:rPr>
          <w:rFonts w:ascii="Times New Roman" w:hAnsi="Times New Roman" w:cs="Times New Roman"/>
          <w:shd w:val="clear" w:color="auto" w:fill="FFFFFF"/>
        </w:rPr>
        <w:t>d</w:t>
      </w:r>
      <w:r w:rsidRPr="00B21D0B">
        <w:rPr>
          <w:rFonts w:ascii="Times New Roman" w:hAnsi="Times New Roman" w:cs="Times New Roman"/>
          <w:shd w:val="clear" w:color="auto" w:fill="FFFFFF"/>
        </w:rPr>
        <w:t xml:space="preserve">ata: A </w:t>
      </w:r>
      <w:r>
        <w:rPr>
          <w:rFonts w:ascii="Times New Roman" w:hAnsi="Times New Roman" w:cs="Times New Roman"/>
          <w:shd w:val="clear" w:color="auto" w:fill="FFFFFF"/>
        </w:rPr>
        <w:t>d</w:t>
      </w:r>
      <w:r w:rsidRPr="00B21D0B">
        <w:rPr>
          <w:rFonts w:ascii="Times New Roman" w:hAnsi="Times New Roman" w:cs="Times New Roman"/>
          <w:shd w:val="clear" w:color="auto" w:fill="FFFFFF"/>
        </w:rPr>
        <w:t>emonstration using FACTOR. Practical Assessment, Research &amp; Evaluation, 19(5), 1–15.</w:t>
      </w:r>
    </w:p>
    <w:p w14:paraId="6055BB02"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31. </w:t>
      </w:r>
      <w:r w:rsidRPr="00B21D0B">
        <w:rPr>
          <w:rFonts w:ascii="Times New Roman" w:hAnsi="Times New Roman" w:cs="Times New Roman"/>
          <w:shd w:val="clear" w:color="auto" w:fill="FFFFFF"/>
        </w:rPr>
        <w:tab/>
        <w:t>Nunnally, J., &amp; Bernstein, I. (1994). Psychometric Theory (3rd ed.). New York: McGraw-Hill.</w:t>
      </w:r>
    </w:p>
    <w:p w14:paraId="53F42899" w14:textId="55242C8A"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32. </w:t>
      </w:r>
      <w:r w:rsidRPr="00B21D0B">
        <w:rPr>
          <w:rFonts w:ascii="Times New Roman" w:hAnsi="Times New Roman" w:cs="Times New Roman"/>
          <w:shd w:val="clear" w:color="auto" w:fill="FFFFFF"/>
        </w:rPr>
        <w:tab/>
        <w:t xml:space="preserve">de Vet, H., Terwee, C., Mokkink, L., &amp; Knol, D. (2011). Measurement in </w:t>
      </w:r>
      <w:r>
        <w:rPr>
          <w:rFonts w:ascii="Times New Roman" w:hAnsi="Times New Roman" w:cs="Times New Roman"/>
          <w:shd w:val="clear" w:color="auto" w:fill="FFFFFF"/>
        </w:rPr>
        <w:t>M</w:t>
      </w:r>
      <w:r w:rsidRPr="00B21D0B">
        <w:rPr>
          <w:rFonts w:ascii="Times New Roman" w:hAnsi="Times New Roman" w:cs="Times New Roman"/>
          <w:shd w:val="clear" w:color="auto" w:fill="FFFFFF"/>
        </w:rPr>
        <w:t>edicine. Cambridge: Cambridge University Press.</w:t>
      </w:r>
    </w:p>
    <w:p w14:paraId="58C64C7F" w14:textId="0579E1FE"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33. </w:t>
      </w:r>
      <w:r w:rsidRPr="00B21D0B">
        <w:rPr>
          <w:rFonts w:ascii="Times New Roman" w:hAnsi="Times New Roman" w:cs="Times New Roman"/>
          <w:shd w:val="clear" w:color="auto" w:fill="FFFFFF"/>
        </w:rPr>
        <w:tab/>
        <w:t xml:space="preserve">Goetz, C., Coste, J., Lemetayer, F., Rat, A.-C., Montel, S., Recchia, S., </w:t>
      </w:r>
      <w:r>
        <w:rPr>
          <w:rFonts w:ascii="Times New Roman" w:hAnsi="Times New Roman" w:cs="Times New Roman"/>
          <w:shd w:val="clear" w:color="auto" w:fill="FFFFFF"/>
        </w:rPr>
        <w:t>et al</w:t>
      </w:r>
      <w:r w:rsidRPr="00B21D0B">
        <w:rPr>
          <w:rFonts w:ascii="Times New Roman" w:hAnsi="Times New Roman" w:cs="Times New Roman"/>
          <w:shd w:val="clear" w:color="auto" w:fill="FFFFFF"/>
        </w:rPr>
        <w:t xml:space="preserve"> (2013). Item reduction based on rigorous methodological guidelines is necessary to maintain validity when shortening composite measurement scales. Journal of Clinical Epidemiology, 66(7), 710–718. </w:t>
      </w:r>
    </w:p>
    <w:p w14:paraId="4A7198F3" w14:textId="2FDF8505"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34. </w:t>
      </w:r>
      <w:r w:rsidRPr="00B21D0B">
        <w:rPr>
          <w:rFonts w:ascii="Times New Roman" w:hAnsi="Times New Roman" w:cs="Times New Roman"/>
          <w:shd w:val="clear" w:color="auto" w:fill="FFFFFF"/>
        </w:rPr>
        <w:tab/>
        <w:t xml:space="preserve">Reise, S. P., Morizot, J., &amp; Hays, R. D. (2007). The role of the bifactor model in resolving dimensionality issues in health outcomes measures. Quality of Life Research, 16(S1), 19–31. </w:t>
      </w:r>
    </w:p>
    <w:p w14:paraId="030582F0" w14:textId="3FFE401C"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35. </w:t>
      </w:r>
      <w:r w:rsidRPr="00B21D0B">
        <w:rPr>
          <w:rFonts w:ascii="Times New Roman" w:hAnsi="Times New Roman" w:cs="Times New Roman"/>
          <w:shd w:val="clear" w:color="auto" w:fill="FFFFFF"/>
        </w:rPr>
        <w:tab/>
        <w:t xml:space="preserve">Rodriguez, A., Reise, S. P., &amp; Haviland, M. G. (2016). Applying </w:t>
      </w:r>
      <w:r w:rsidR="00686BA5">
        <w:rPr>
          <w:rFonts w:ascii="Times New Roman" w:hAnsi="Times New Roman" w:cs="Times New Roman"/>
          <w:shd w:val="clear" w:color="auto" w:fill="FFFFFF"/>
        </w:rPr>
        <w:t>b</w:t>
      </w:r>
      <w:r w:rsidRPr="00B21D0B">
        <w:rPr>
          <w:rFonts w:ascii="Times New Roman" w:hAnsi="Times New Roman" w:cs="Times New Roman"/>
          <w:shd w:val="clear" w:color="auto" w:fill="FFFFFF"/>
        </w:rPr>
        <w:t xml:space="preserve">ifactor </w:t>
      </w:r>
      <w:r w:rsidR="00686BA5">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tatistical </w:t>
      </w:r>
      <w:r w:rsidR="00686BA5">
        <w:rPr>
          <w:rFonts w:ascii="Times New Roman" w:hAnsi="Times New Roman" w:cs="Times New Roman"/>
          <w:shd w:val="clear" w:color="auto" w:fill="FFFFFF"/>
        </w:rPr>
        <w:t>i</w:t>
      </w:r>
      <w:r w:rsidRPr="00B21D0B">
        <w:rPr>
          <w:rFonts w:ascii="Times New Roman" w:hAnsi="Times New Roman" w:cs="Times New Roman"/>
          <w:shd w:val="clear" w:color="auto" w:fill="FFFFFF"/>
        </w:rPr>
        <w:t xml:space="preserve">ndices in the </w:t>
      </w:r>
      <w:r w:rsidR="00686BA5">
        <w:rPr>
          <w:rFonts w:ascii="Times New Roman" w:hAnsi="Times New Roman" w:cs="Times New Roman"/>
          <w:shd w:val="clear" w:color="auto" w:fill="FFFFFF"/>
        </w:rPr>
        <w:t>e</w:t>
      </w:r>
      <w:r w:rsidRPr="00B21D0B">
        <w:rPr>
          <w:rFonts w:ascii="Times New Roman" w:hAnsi="Times New Roman" w:cs="Times New Roman"/>
          <w:shd w:val="clear" w:color="auto" w:fill="FFFFFF"/>
        </w:rPr>
        <w:t xml:space="preserve">valuation of </w:t>
      </w:r>
      <w:r w:rsidR="00686BA5">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sychological </w:t>
      </w:r>
      <w:r w:rsidR="00686BA5">
        <w:rPr>
          <w:rFonts w:ascii="Times New Roman" w:hAnsi="Times New Roman" w:cs="Times New Roman"/>
          <w:shd w:val="clear" w:color="auto" w:fill="FFFFFF"/>
        </w:rPr>
        <w:t>m</w:t>
      </w:r>
      <w:r w:rsidRPr="00B21D0B">
        <w:rPr>
          <w:rFonts w:ascii="Times New Roman" w:hAnsi="Times New Roman" w:cs="Times New Roman"/>
          <w:shd w:val="clear" w:color="auto" w:fill="FFFFFF"/>
        </w:rPr>
        <w:t xml:space="preserve">easures. Journal of Personality Assessment, 98(3), 223–237. </w:t>
      </w:r>
    </w:p>
    <w:p w14:paraId="057CF0CE" w14:textId="071D7220"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36. </w:t>
      </w:r>
      <w:r w:rsidRPr="00B21D0B">
        <w:rPr>
          <w:rFonts w:ascii="Times New Roman" w:hAnsi="Times New Roman" w:cs="Times New Roman"/>
          <w:shd w:val="clear" w:color="auto" w:fill="FFFFFF"/>
        </w:rPr>
        <w:tab/>
        <w:t xml:space="preserve">Reise, S. P., Bonifay, W. E., &amp; Haviland, M. G. (2013). Scoring and </w:t>
      </w:r>
      <w:r w:rsidR="00686BA5">
        <w:rPr>
          <w:rFonts w:ascii="Times New Roman" w:hAnsi="Times New Roman" w:cs="Times New Roman"/>
          <w:shd w:val="clear" w:color="auto" w:fill="FFFFFF"/>
        </w:rPr>
        <w:t>m</w:t>
      </w:r>
      <w:r w:rsidRPr="00B21D0B">
        <w:rPr>
          <w:rFonts w:ascii="Times New Roman" w:hAnsi="Times New Roman" w:cs="Times New Roman"/>
          <w:shd w:val="clear" w:color="auto" w:fill="FFFFFF"/>
        </w:rPr>
        <w:t xml:space="preserve">odeling </w:t>
      </w:r>
      <w:r w:rsidR="00686BA5">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sychological </w:t>
      </w:r>
      <w:r w:rsidR="00686BA5">
        <w:rPr>
          <w:rFonts w:ascii="Times New Roman" w:hAnsi="Times New Roman" w:cs="Times New Roman"/>
          <w:shd w:val="clear" w:color="auto" w:fill="FFFFFF"/>
        </w:rPr>
        <w:t>m</w:t>
      </w:r>
      <w:r w:rsidRPr="00B21D0B">
        <w:rPr>
          <w:rFonts w:ascii="Times New Roman" w:hAnsi="Times New Roman" w:cs="Times New Roman"/>
          <w:shd w:val="clear" w:color="auto" w:fill="FFFFFF"/>
        </w:rPr>
        <w:t xml:space="preserve">easures in the </w:t>
      </w:r>
      <w:r w:rsidR="00686BA5">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resence of </w:t>
      </w:r>
      <w:r w:rsidR="00686BA5">
        <w:rPr>
          <w:rFonts w:ascii="Times New Roman" w:hAnsi="Times New Roman" w:cs="Times New Roman"/>
          <w:shd w:val="clear" w:color="auto" w:fill="FFFFFF"/>
        </w:rPr>
        <w:t>m</w:t>
      </w:r>
      <w:r w:rsidRPr="00B21D0B">
        <w:rPr>
          <w:rFonts w:ascii="Times New Roman" w:hAnsi="Times New Roman" w:cs="Times New Roman"/>
          <w:shd w:val="clear" w:color="auto" w:fill="FFFFFF"/>
        </w:rPr>
        <w:t xml:space="preserve">ultidimensionality. Journal of Personality Assessment, 95(2), 129–140. </w:t>
      </w:r>
    </w:p>
    <w:p w14:paraId="252ECA7C" w14:textId="0D2458C7" w:rsidR="00B21D0B" w:rsidRPr="00B21D0B" w:rsidRDefault="00B21D0B" w:rsidP="00B21D0B">
      <w:pPr>
        <w:spacing w:line="240" w:lineRule="auto"/>
        <w:ind w:left="709" w:hanging="709"/>
        <w:rPr>
          <w:rFonts w:ascii="Times New Roman" w:hAnsi="Times New Roman" w:cs="Times New Roman"/>
          <w:shd w:val="clear" w:color="auto" w:fill="FFFFFF"/>
        </w:rPr>
      </w:pPr>
      <w:r w:rsidRPr="00686BA5">
        <w:rPr>
          <w:rFonts w:ascii="Times New Roman" w:hAnsi="Times New Roman" w:cs="Times New Roman"/>
          <w:shd w:val="clear" w:color="auto" w:fill="FFFFFF"/>
        </w:rPr>
        <w:t xml:space="preserve">37. </w:t>
      </w:r>
      <w:r w:rsidRPr="00686BA5">
        <w:rPr>
          <w:rFonts w:ascii="Times New Roman" w:hAnsi="Times New Roman" w:cs="Times New Roman"/>
          <w:shd w:val="clear" w:color="auto" w:fill="FFFFFF"/>
        </w:rPr>
        <w:tab/>
        <w:t xml:space="preserve">Wilberforce, M., Abendstern, M., Tucker, S., Ahmed, S., Jasper, R., &amp; Challis, D. (2017). Support workers in community mental health teams for older people: roles, boundaries, supervision and training. Journal of Advanced Nursing. </w:t>
      </w:r>
      <w:r w:rsidR="00686BA5" w:rsidRPr="00686BA5">
        <w:rPr>
          <w:rFonts w:ascii="Times New Roman" w:hAnsi="Times New Roman" w:cs="Times New Roman"/>
          <w:shd w:val="clear" w:color="auto" w:fill="FFFFFF"/>
        </w:rPr>
        <w:t>73(7).</w:t>
      </w:r>
    </w:p>
    <w:p w14:paraId="0F1AB1A4" w14:textId="6C490833"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38. </w:t>
      </w:r>
      <w:r w:rsidRPr="00B21D0B">
        <w:rPr>
          <w:rFonts w:ascii="Times New Roman" w:hAnsi="Times New Roman" w:cs="Times New Roman"/>
          <w:shd w:val="clear" w:color="auto" w:fill="FFFFFF"/>
        </w:rPr>
        <w:tab/>
        <w:t xml:space="preserve">Bland, J. M., &amp; Altman, D. G. (1986). Statistical methods for assessing agreement between two methods of clinical measurement. The Lancet, 327(8476), 307–10. </w:t>
      </w:r>
    </w:p>
    <w:p w14:paraId="0E1D8E10"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39. </w:t>
      </w:r>
      <w:r w:rsidRPr="00B21D0B">
        <w:rPr>
          <w:rFonts w:ascii="Times New Roman" w:hAnsi="Times New Roman" w:cs="Times New Roman"/>
          <w:shd w:val="clear" w:color="auto" w:fill="FFFFFF"/>
        </w:rPr>
        <w:tab/>
        <w:t>Waters, J., &amp; Hatton, C. (2014). Third National Personal Budget Survey. London: Think Local Act Personal.</w:t>
      </w:r>
    </w:p>
    <w:p w14:paraId="1EDFB91B" w14:textId="48CC7773"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40. </w:t>
      </w:r>
      <w:r w:rsidRPr="00B21D0B">
        <w:rPr>
          <w:rFonts w:ascii="Times New Roman" w:hAnsi="Times New Roman" w:cs="Times New Roman"/>
          <w:shd w:val="clear" w:color="auto" w:fill="FFFFFF"/>
        </w:rPr>
        <w:tab/>
        <w:t xml:space="preserve">Boyle, G. (2004). Facilitating choice and control for older people in long-term care. Health &amp; Social Care in the Community, 12(3), 212–20. </w:t>
      </w:r>
    </w:p>
    <w:p w14:paraId="07CD0A9E" w14:textId="77777777"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41. </w:t>
      </w:r>
      <w:r w:rsidRPr="00B21D0B">
        <w:rPr>
          <w:rFonts w:ascii="Times New Roman" w:hAnsi="Times New Roman" w:cs="Times New Roman"/>
          <w:shd w:val="clear" w:color="auto" w:fill="FFFFFF"/>
        </w:rPr>
        <w:tab/>
        <w:t>Podsakoff, P., MacKenzie, S., Lee, J.-Y., &amp; Podsakoff, N. (2003). Common method biases in behavioural research: A critical review of the literature and recommended remedies. Journal of Applied Psychology, 88(5), 879–903.</w:t>
      </w:r>
    </w:p>
    <w:p w14:paraId="601CFFA7" w14:textId="5AE62BA1"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42. </w:t>
      </w:r>
      <w:r w:rsidRPr="00B21D0B">
        <w:rPr>
          <w:rFonts w:ascii="Times New Roman" w:hAnsi="Times New Roman" w:cs="Times New Roman"/>
          <w:shd w:val="clear" w:color="auto" w:fill="FFFFFF"/>
        </w:rPr>
        <w:tab/>
        <w:t xml:space="preserve">Reise, S. P., Scheines, R., Widaman, K. F., &amp; Haviland, M. G. (2013). Multidimensionality and </w:t>
      </w:r>
      <w:r w:rsidR="00686BA5">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tructural </w:t>
      </w:r>
      <w:r w:rsidR="00686BA5">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oefficient </w:t>
      </w:r>
      <w:r w:rsidR="00686BA5">
        <w:rPr>
          <w:rFonts w:ascii="Times New Roman" w:hAnsi="Times New Roman" w:cs="Times New Roman"/>
          <w:shd w:val="clear" w:color="auto" w:fill="FFFFFF"/>
        </w:rPr>
        <w:t>b</w:t>
      </w:r>
      <w:r w:rsidRPr="00B21D0B">
        <w:rPr>
          <w:rFonts w:ascii="Times New Roman" w:hAnsi="Times New Roman" w:cs="Times New Roman"/>
          <w:shd w:val="clear" w:color="auto" w:fill="FFFFFF"/>
        </w:rPr>
        <w:t xml:space="preserve">ias in </w:t>
      </w:r>
      <w:r w:rsidR="00686BA5">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tructural </w:t>
      </w:r>
      <w:r w:rsidR="00686BA5">
        <w:rPr>
          <w:rFonts w:ascii="Times New Roman" w:hAnsi="Times New Roman" w:cs="Times New Roman"/>
          <w:shd w:val="clear" w:color="auto" w:fill="FFFFFF"/>
        </w:rPr>
        <w:t>e</w:t>
      </w:r>
      <w:r w:rsidRPr="00B21D0B">
        <w:rPr>
          <w:rFonts w:ascii="Times New Roman" w:hAnsi="Times New Roman" w:cs="Times New Roman"/>
          <w:shd w:val="clear" w:color="auto" w:fill="FFFFFF"/>
        </w:rPr>
        <w:t xml:space="preserve">quation </w:t>
      </w:r>
      <w:r w:rsidR="00686BA5">
        <w:rPr>
          <w:rFonts w:ascii="Times New Roman" w:hAnsi="Times New Roman" w:cs="Times New Roman"/>
          <w:shd w:val="clear" w:color="auto" w:fill="FFFFFF"/>
        </w:rPr>
        <w:t>m</w:t>
      </w:r>
      <w:r w:rsidRPr="00B21D0B">
        <w:rPr>
          <w:rFonts w:ascii="Times New Roman" w:hAnsi="Times New Roman" w:cs="Times New Roman"/>
          <w:shd w:val="clear" w:color="auto" w:fill="FFFFFF"/>
        </w:rPr>
        <w:t xml:space="preserve">odeling: A </w:t>
      </w:r>
      <w:r w:rsidR="00686BA5">
        <w:rPr>
          <w:rFonts w:ascii="Times New Roman" w:hAnsi="Times New Roman" w:cs="Times New Roman"/>
          <w:shd w:val="clear" w:color="auto" w:fill="FFFFFF"/>
        </w:rPr>
        <w:t>b</w:t>
      </w:r>
      <w:r w:rsidRPr="00B21D0B">
        <w:rPr>
          <w:rFonts w:ascii="Times New Roman" w:hAnsi="Times New Roman" w:cs="Times New Roman"/>
          <w:shd w:val="clear" w:color="auto" w:fill="FFFFFF"/>
        </w:rPr>
        <w:t xml:space="preserve">ifactor </w:t>
      </w:r>
      <w:r w:rsidR="00686BA5">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erspective. Educational and Psychological Measurement, 73(1), 5–26. </w:t>
      </w:r>
    </w:p>
    <w:p w14:paraId="5388829B" w14:textId="0A131E60"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 xml:space="preserve">43. </w:t>
      </w:r>
      <w:r w:rsidRPr="00B21D0B">
        <w:rPr>
          <w:rFonts w:ascii="Times New Roman" w:hAnsi="Times New Roman" w:cs="Times New Roman"/>
          <w:shd w:val="clear" w:color="auto" w:fill="FFFFFF"/>
        </w:rPr>
        <w:tab/>
        <w:t xml:space="preserve">Hays, R. D., Morales, L. S., &amp; Reise, S. P. (2000). Item response theory and health outcomes measurement in the 21st century. Medical </w:t>
      </w:r>
      <w:r w:rsidR="00686BA5">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are, 38(9 Suppl), 28-42. </w:t>
      </w:r>
    </w:p>
    <w:p w14:paraId="31CBD142" w14:textId="2DB60D4E"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4</w:t>
      </w:r>
      <w:r w:rsidR="00686BA5">
        <w:rPr>
          <w:rFonts w:ascii="Times New Roman" w:hAnsi="Times New Roman" w:cs="Times New Roman"/>
          <w:shd w:val="clear" w:color="auto" w:fill="FFFFFF"/>
        </w:rPr>
        <w:t>4</w:t>
      </w:r>
      <w:r w:rsidRPr="00B21D0B">
        <w:rPr>
          <w:rFonts w:ascii="Times New Roman" w:hAnsi="Times New Roman" w:cs="Times New Roman"/>
          <w:shd w:val="clear" w:color="auto" w:fill="FFFFFF"/>
        </w:rPr>
        <w:t xml:space="preserve">. </w:t>
      </w:r>
      <w:r w:rsidRPr="00B21D0B">
        <w:rPr>
          <w:rFonts w:ascii="Times New Roman" w:hAnsi="Times New Roman" w:cs="Times New Roman"/>
          <w:shd w:val="clear" w:color="auto" w:fill="FFFFFF"/>
        </w:rPr>
        <w:tab/>
        <w:t xml:space="preserve">Byrne, K., Frazee, K., Sims-Gould, J., &amp; Martin-Matthews, A. (2012). Valuing the </w:t>
      </w:r>
      <w:r w:rsidR="00686BA5">
        <w:rPr>
          <w:rFonts w:ascii="Times New Roman" w:hAnsi="Times New Roman" w:cs="Times New Roman"/>
          <w:shd w:val="clear" w:color="auto" w:fill="FFFFFF"/>
        </w:rPr>
        <w:t>o</w:t>
      </w:r>
      <w:r w:rsidRPr="00B21D0B">
        <w:rPr>
          <w:rFonts w:ascii="Times New Roman" w:hAnsi="Times New Roman" w:cs="Times New Roman"/>
          <w:shd w:val="clear" w:color="auto" w:fill="FFFFFF"/>
        </w:rPr>
        <w:t xml:space="preserve">lder </w:t>
      </w:r>
      <w:r w:rsidR="00686BA5">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erson in the </w:t>
      </w:r>
      <w:r w:rsidR="00686BA5">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ontext of </w:t>
      </w:r>
      <w:r w:rsidR="00686BA5">
        <w:rPr>
          <w:rFonts w:ascii="Times New Roman" w:hAnsi="Times New Roman" w:cs="Times New Roman"/>
          <w:shd w:val="clear" w:color="auto" w:fill="FFFFFF"/>
        </w:rPr>
        <w:t>d</w:t>
      </w:r>
      <w:r w:rsidRPr="00B21D0B">
        <w:rPr>
          <w:rFonts w:ascii="Times New Roman" w:hAnsi="Times New Roman" w:cs="Times New Roman"/>
          <w:shd w:val="clear" w:color="auto" w:fill="FFFFFF"/>
        </w:rPr>
        <w:t xml:space="preserve">elivery and </w:t>
      </w:r>
      <w:r w:rsidR="00686BA5">
        <w:rPr>
          <w:rFonts w:ascii="Times New Roman" w:hAnsi="Times New Roman" w:cs="Times New Roman"/>
          <w:shd w:val="clear" w:color="auto" w:fill="FFFFFF"/>
        </w:rPr>
        <w:t>r</w:t>
      </w:r>
      <w:r w:rsidRPr="00B21D0B">
        <w:rPr>
          <w:rFonts w:ascii="Times New Roman" w:hAnsi="Times New Roman" w:cs="Times New Roman"/>
          <w:shd w:val="clear" w:color="auto" w:fill="FFFFFF"/>
        </w:rPr>
        <w:t xml:space="preserve">eceipt of </w:t>
      </w:r>
      <w:r w:rsidR="00686BA5">
        <w:rPr>
          <w:rFonts w:ascii="Times New Roman" w:hAnsi="Times New Roman" w:cs="Times New Roman"/>
          <w:shd w:val="clear" w:color="auto" w:fill="FFFFFF"/>
        </w:rPr>
        <w:t>h</w:t>
      </w:r>
      <w:r w:rsidRPr="00B21D0B">
        <w:rPr>
          <w:rFonts w:ascii="Times New Roman" w:hAnsi="Times New Roman" w:cs="Times New Roman"/>
          <w:shd w:val="clear" w:color="auto" w:fill="FFFFFF"/>
        </w:rPr>
        <w:t xml:space="preserve">ome </w:t>
      </w:r>
      <w:r w:rsidR="00686BA5">
        <w:rPr>
          <w:rFonts w:ascii="Times New Roman" w:hAnsi="Times New Roman" w:cs="Times New Roman"/>
          <w:shd w:val="clear" w:color="auto" w:fill="FFFFFF"/>
        </w:rPr>
        <w:t>s</w:t>
      </w:r>
      <w:r w:rsidRPr="00B21D0B">
        <w:rPr>
          <w:rFonts w:ascii="Times New Roman" w:hAnsi="Times New Roman" w:cs="Times New Roman"/>
          <w:shd w:val="clear" w:color="auto" w:fill="FFFFFF"/>
        </w:rPr>
        <w:t xml:space="preserve">upport: Client </w:t>
      </w:r>
      <w:r w:rsidR="00686BA5">
        <w:rPr>
          <w:rFonts w:ascii="Times New Roman" w:hAnsi="Times New Roman" w:cs="Times New Roman"/>
          <w:shd w:val="clear" w:color="auto" w:fill="FFFFFF"/>
        </w:rPr>
        <w:t>p</w:t>
      </w:r>
      <w:r w:rsidRPr="00B21D0B">
        <w:rPr>
          <w:rFonts w:ascii="Times New Roman" w:hAnsi="Times New Roman" w:cs="Times New Roman"/>
          <w:shd w:val="clear" w:color="auto" w:fill="FFFFFF"/>
        </w:rPr>
        <w:t xml:space="preserve">erspectives. Journal of Applied Gerontology, 31(3), 377–401. </w:t>
      </w:r>
    </w:p>
    <w:p w14:paraId="73279AB4" w14:textId="134E2631"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4</w:t>
      </w:r>
      <w:r w:rsidR="00686BA5">
        <w:rPr>
          <w:rFonts w:ascii="Times New Roman" w:hAnsi="Times New Roman" w:cs="Times New Roman"/>
          <w:shd w:val="clear" w:color="auto" w:fill="FFFFFF"/>
        </w:rPr>
        <w:t>5</w:t>
      </w:r>
      <w:r w:rsidRPr="00B21D0B">
        <w:rPr>
          <w:rFonts w:ascii="Times New Roman" w:hAnsi="Times New Roman" w:cs="Times New Roman"/>
          <w:shd w:val="clear" w:color="auto" w:fill="FFFFFF"/>
        </w:rPr>
        <w:t xml:space="preserve">. </w:t>
      </w:r>
      <w:r w:rsidRPr="00B21D0B">
        <w:rPr>
          <w:rFonts w:ascii="Times New Roman" w:hAnsi="Times New Roman" w:cs="Times New Roman"/>
          <w:shd w:val="clear" w:color="auto" w:fill="FFFFFF"/>
        </w:rPr>
        <w:tab/>
        <w:t>Gridley, K., Brooks, J., &amp; Glendinning, C. (2014). Good practice in social care: the views of people with severe and complex needs and those who support them. Health and Social Care in the Community, 22(6), 588–597.</w:t>
      </w:r>
    </w:p>
    <w:p w14:paraId="5166E167" w14:textId="1EB6329D"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4</w:t>
      </w:r>
      <w:r w:rsidR="00686BA5">
        <w:rPr>
          <w:rFonts w:ascii="Times New Roman" w:hAnsi="Times New Roman" w:cs="Times New Roman"/>
          <w:shd w:val="clear" w:color="auto" w:fill="FFFFFF"/>
        </w:rPr>
        <w:t>6</w:t>
      </w:r>
      <w:r w:rsidRPr="00B21D0B">
        <w:rPr>
          <w:rFonts w:ascii="Times New Roman" w:hAnsi="Times New Roman" w:cs="Times New Roman"/>
          <w:shd w:val="clear" w:color="auto" w:fill="FFFFFF"/>
        </w:rPr>
        <w:t xml:space="preserve">. </w:t>
      </w:r>
      <w:r w:rsidRPr="00B21D0B">
        <w:rPr>
          <w:rFonts w:ascii="Times New Roman" w:hAnsi="Times New Roman" w:cs="Times New Roman"/>
          <w:shd w:val="clear" w:color="auto" w:fill="FFFFFF"/>
        </w:rPr>
        <w:tab/>
        <w:t xml:space="preserve">Rabiee, P., &amp; Glendinning, C. (2010). Choice: what, when and why? Exploring the importance of choice to disabled people. Disability &amp; Society, 25(7), 827–839. </w:t>
      </w:r>
    </w:p>
    <w:p w14:paraId="72E2098D" w14:textId="4A353536"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4</w:t>
      </w:r>
      <w:r w:rsidR="00686BA5">
        <w:rPr>
          <w:rFonts w:ascii="Times New Roman" w:hAnsi="Times New Roman" w:cs="Times New Roman"/>
          <w:shd w:val="clear" w:color="auto" w:fill="FFFFFF"/>
        </w:rPr>
        <w:t>7</w:t>
      </w:r>
      <w:r w:rsidRPr="00B21D0B">
        <w:rPr>
          <w:rFonts w:ascii="Times New Roman" w:hAnsi="Times New Roman" w:cs="Times New Roman"/>
          <w:shd w:val="clear" w:color="auto" w:fill="FFFFFF"/>
        </w:rPr>
        <w:t xml:space="preserve">. </w:t>
      </w:r>
      <w:r w:rsidRPr="00B21D0B">
        <w:rPr>
          <w:rFonts w:ascii="Times New Roman" w:hAnsi="Times New Roman" w:cs="Times New Roman"/>
          <w:shd w:val="clear" w:color="auto" w:fill="FFFFFF"/>
        </w:rPr>
        <w:tab/>
        <w:t xml:space="preserve">Mokkink, L. B., Terwee, C. B., Patrick, D. L., Alonso, J., Stratford, P. W., Knol, D. L., </w:t>
      </w:r>
      <w:r w:rsidR="00686BA5">
        <w:rPr>
          <w:rFonts w:ascii="Times New Roman" w:hAnsi="Times New Roman" w:cs="Times New Roman"/>
          <w:shd w:val="clear" w:color="auto" w:fill="FFFFFF"/>
        </w:rPr>
        <w:t xml:space="preserve">et al. </w:t>
      </w:r>
      <w:r w:rsidRPr="00B21D0B">
        <w:rPr>
          <w:rFonts w:ascii="Times New Roman" w:hAnsi="Times New Roman" w:cs="Times New Roman"/>
          <w:shd w:val="clear" w:color="auto" w:fill="FFFFFF"/>
        </w:rPr>
        <w:t xml:space="preserve">(2010). The COSMIN study reached international consensus on taxonomy, terminology, and definitions of measurement properties for health-related patient-reported outcomes. Journal of </w:t>
      </w:r>
      <w:r w:rsidR="00686BA5">
        <w:rPr>
          <w:rFonts w:ascii="Times New Roman" w:hAnsi="Times New Roman" w:cs="Times New Roman"/>
          <w:shd w:val="clear" w:color="auto" w:fill="FFFFFF"/>
        </w:rPr>
        <w:t>C</w:t>
      </w:r>
      <w:r w:rsidRPr="00B21D0B">
        <w:rPr>
          <w:rFonts w:ascii="Times New Roman" w:hAnsi="Times New Roman" w:cs="Times New Roman"/>
          <w:shd w:val="clear" w:color="auto" w:fill="FFFFFF"/>
        </w:rPr>
        <w:t xml:space="preserve">linical </w:t>
      </w:r>
      <w:r w:rsidR="00686BA5">
        <w:rPr>
          <w:rFonts w:ascii="Times New Roman" w:hAnsi="Times New Roman" w:cs="Times New Roman"/>
          <w:shd w:val="clear" w:color="auto" w:fill="FFFFFF"/>
        </w:rPr>
        <w:t>E</w:t>
      </w:r>
      <w:r w:rsidRPr="00B21D0B">
        <w:rPr>
          <w:rFonts w:ascii="Times New Roman" w:hAnsi="Times New Roman" w:cs="Times New Roman"/>
          <w:shd w:val="clear" w:color="auto" w:fill="FFFFFF"/>
        </w:rPr>
        <w:t xml:space="preserve">pidemiology, 63(7), 737–45. </w:t>
      </w:r>
    </w:p>
    <w:p w14:paraId="64955DF5" w14:textId="26CBC8A2" w:rsidR="00B21D0B" w:rsidRPr="00B21D0B" w:rsidRDefault="00B21D0B" w:rsidP="00B21D0B">
      <w:pPr>
        <w:spacing w:line="240" w:lineRule="auto"/>
        <w:ind w:left="709" w:hanging="709"/>
        <w:rPr>
          <w:rFonts w:ascii="Times New Roman" w:hAnsi="Times New Roman" w:cs="Times New Roman"/>
          <w:shd w:val="clear" w:color="auto" w:fill="FFFFFF"/>
        </w:rPr>
      </w:pPr>
      <w:r w:rsidRPr="00B21D0B">
        <w:rPr>
          <w:rFonts w:ascii="Times New Roman" w:hAnsi="Times New Roman" w:cs="Times New Roman"/>
          <w:shd w:val="clear" w:color="auto" w:fill="FFFFFF"/>
        </w:rPr>
        <w:t>4</w:t>
      </w:r>
      <w:r w:rsidR="00686BA5">
        <w:rPr>
          <w:rFonts w:ascii="Times New Roman" w:hAnsi="Times New Roman" w:cs="Times New Roman"/>
          <w:shd w:val="clear" w:color="auto" w:fill="FFFFFF"/>
        </w:rPr>
        <w:t>8</w:t>
      </w:r>
      <w:r w:rsidRPr="00B21D0B">
        <w:rPr>
          <w:rFonts w:ascii="Times New Roman" w:hAnsi="Times New Roman" w:cs="Times New Roman"/>
          <w:shd w:val="clear" w:color="auto" w:fill="FFFFFF"/>
        </w:rPr>
        <w:t xml:space="preserve">. </w:t>
      </w:r>
      <w:r w:rsidRPr="00B21D0B">
        <w:rPr>
          <w:rFonts w:ascii="Times New Roman" w:hAnsi="Times New Roman" w:cs="Times New Roman"/>
          <w:shd w:val="clear" w:color="auto" w:fill="FFFFFF"/>
        </w:rPr>
        <w:tab/>
        <w:t xml:space="preserve">Polit, D. F. (2014). Getting serious about test–retest reliability: a critique of retest research and some recommendations. Quality of Life Research, 23(6), 1713–1720. </w:t>
      </w:r>
    </w:p>
    <w:p w14:paraId="514263E2" w14:textId="48FB2EB4" w:rsidR="00B21D0B" w:rsidRPr="00B21D0B" w:rsidRDefault="00686BA5" w:rsidP="00B21D0B">
      <w:pPr>
        <w:spacing w:line="240" w:lineRule="auto"/>
        <w:ind w:left="709" w:hanging="709"/>
        <w:rPr>
          <w:rFonts w:ascii="Times New Roman" w:hAnsi="Times New Roman" w:cs="Times New Roman"/>
          <w:shd w:val="clear" w:color="auto" w:fill="FFFFFF"/>
        </w:rPr>
      </w:pPr>
      <w:r>
        <w:rPr>
          <w:rFonts w:ascii="Times New Roman" w:hAnsi="Times New Roman" w:cs="Times New Roman"/>
          <w:shd w:val="clear" w:color="auto" w:fill="FFFFFF"/>
        </w:rPr>
        <w:t>49</w:t>
      </w:r>
      <w:r w:rsidR="00B21D0B" w:rsidRPr="00B21D0B">
        <w:rPr>
          <w:rFonts w:ascii="Times New Roman" w:hAnsi="Times New Roman" w:cs="Times New Roman"/>
          <w:shd w:val="clear" w:color="auto" w:fill="FFFFFF"/>
        </w:rPr>
        <w:t xml:space="preserve">. </w:t>
      </w:r>
      <w:r w:rsidR="00B21D0B" w:rsidRPr="00B21D0B">
        <w:rPr>
          <w:rFonts w:ascii="Times New Roman" w:hAnsi="Times New Roman" w:cs="Times New Roman"/>
          <w:shd w:val="clear" w:color="auto" w:fill="FFFFFF"/>
        </w:rPr>
        <w:tab/>
        <w:t xml:space="preserve">de Vet, H. C., Terwee, C. B., Ostelo, R. W., Beckerman, H., Knol, D. L., &amp; Bouter, L. M. (2006). Minimal changes in health status questionnaires: distinction between minimally detectable change and minimally important change. Health and </w:t>
      </w:r>
      <w:r>
        <w:rPr>
          <w:rFonts w:ascii="Times New Roman" w:hAnsi="Times New Roman" w:cs="Times New Roman"/>
          <w:shd w:val="clear" w:color="auto" w:fill="FFFFFF"/>
        </w:rPr>
        <w:t>Q</w:t>
      </w:r>
      <w:r w:rsidR="00B21D0B" w:rsidRPr="00B21D0B">
        <w:rPr>
          <w:rFonts w:ascii="Times New Roman" w:hAnsi="Times New Roman" w:cs="Times New Roman"/>
          <w:shd w:val="clear" w:color="auto" w:fill="FFFFFF"/>
        </w:rPr>
        <w:t xml:space="preserve">uality of </w:t>
      </w:r>
      <w:r>
        <w:rPr>
          <w:rFonts w:ascii="Times New Roman" w:hAnsi="Times New Roman" w:cs="Times New Roman"/>
          <w:shd w:val="clear" w:color="auto" w:fill="FFFFFF"/>
        </w:rPr>
        <w:t>L</w:t>
      </w:r>
      <w:r w:rsidR="00B21D0B" w:rsidRPr="00B21D0B">
        <w:rPr>
          <w:rFonts w:ascii="Times New Roman" w:hAnsi="Times New Roman" w:cs="Times New Roman"/>
          <w:shd w:val="clear" w:color="auto" w:fill="FFFFFF"/>
        </w:rPr>
        <w:t xml:space="preserve">ife </w:t>
      </w:r>
      <w:r>
        <w:rPr>
          <w:rFonts w:ascii="Times New Roman" w:hAnsi="Times New Roman" w:cs="Times New Roman"/>
          <w:shd w:val="clear" w:color="auto" w:fill="FFFFFF"/>
        </w:rPr>
        <w:t>O</w:t>
      </w:r>
      <w:r w:rsidR="00B21D0B" w:rsidRPr="00B21D0B">
        <w:rPr>
          <w:rFonts w:ascii="Times New Roman" w:hAnsi="Times New Roman" w:cs="Times New Roman"/>
          <w:shd w:val="clear" w:color="auto" w:fill="FFFFFF"/>
        </w:rPr>
        <w:t xml:space="preserve">utcomes, 4, 54. </w:t>
      </w:r>
    </w:p>
    <w:p w14:paraId="00847E07" w14:textId="166FF1AB" w:rsidR="00EC0D17" w:rsidRDefault="00B21D0B">
      <w:pPr>
        <w:spacing w:after="200" w:line="276" w:lineRule="auto"/>
        <w:rPr>
          <w:rFonts w:ascii="Times New Roman" w:hAnsi="Times New Roman" w:cs="Times New Roman"/>
          <w:shd w:val="clear" w:color="auto" w:fill="FFFFFF"/>
        </w:rPr>
      </w:pPr>
      <w:r>
        <w:rPr>
          <w:rFonts w:ascii="Times New Roman" w:hAnsi="Times New Roman" w:cs="Times New Roman"/>
          <w:b/>
          <w:shd w:val="clear" w:color="auto" w:fill="FFFFFF"/>
        </w:rPr>
        <w:br w:type="page"/>
      </w:r>
    </w:p>
    <w:p w14:paraId="4E51ACD8" w14:textId="77777777" w:rsidR="007D7A16" w:rsidRPr="00EB54ED" w:rsidRDefault="007D7A16" w:rsidP="007D7A16">
      <w:pPr>
        <w:spacing w:line="480" w:lineRule="auto"/>
        <w:rPr>
          <w:rFonts w:ascii="Times New Roman" w:hAnsi="Times New Roman" w:cs="Times New Roman"/>
          <w:b/>
          <w:shd w:val="clear" w:color="auto" w:fill="FFFFFF"/>
        </w:rPr>
      </w:pPr>
      <w:r w:rsidRPr="00EB54ED">
        <w:rPr>
          <w:rFonts w:ascii="Times New Roman" w:hAnsi="Times New Roman" w:cs="Times New Roman"/>
          <w:b/>
          <w:shd w:val="clear" w:color="auto" w:fill="FFFFFF"/>
        </w:rPr>
        <w:t xml:space="preserve">Box 1:  Framework for identifying potential weak items  </w:t>
      </w:r>
    </w:p>
    <w:tbl>
      <w:tblPr>
        <w:tblStyle w:val="TableGrid"/>
        <w:tblW w:w="8897" w:type="dxa"/>
        <w:tblBorders>
          <w:insideH w:val="none" w:sz="0" w:space="0" w:color="auto"/>
          <w:insideV w:val="none" w:sz="0" w:space="0" w:color="auto"/>
        </w:tblBorders>
        <w:tblLook w:val="04A0" w:firstRow="1" w:lastRow="0" w:firstColumn="1" w:lastColumn="0" w:noHBand="0" w:noVBand="1"/>
      </w:tblPr>
      <w:tblGrid>
        <w:gridCol w:w="2235"/>
        <w:gridCol w:w="6662"/>
      </w:tblGrid>
      <w:tr w:rsidR="007D7A16" w14:paraId="423ACA49" w14:textId="77777777" w:rsidTr="00B3346E">
        <w:tc>
          <w:tcPr>
            <w:tcW w:w="2235" w:type="dxa"/>
            <w:vAlign w:val="center"/>
          </w:tcPr>
          <w:p w14:paraId="2E60C47E" w14:textId="77777777" w:rsidR="007D7A16" w:rsidRDefault="007D7A16" w:rsidP="00B3346E">
            <w:pPr>
              <w:spacing w:before="60" w:after="60"/>
              <w:rPr>
                <w:rFonts w:ascii="Times New Roman" w:hAnsi="Times New Roman" w:cs="Times New Roman"/>
                <w:shd w:val="clear" w:color="auto" w:fill="FFFFFF"/>
              </w:rPr>
            </w:pPr>
            <w:bookmarkStart w:id="1" w:name="OLE_LINK3"/>
            <w:bookmarkStart w:id="2" w:name="OLE_LINK4"/>
            <w:r>
              <w:rPr>
                <w:rFonts w:ascii="Times New Roman" w:hAnsi="Times New Roman" w:cs="Times New Roman"/>
                <w:shd w:val="clear" w:color="auto" w:fill="FFFFFF"/>
              </w:rPr>
              <w:t xml:space="preserve">Dimensionality: </w:t>
            </w:r>
          </w:p>
        </w:tc>
        <w:tc>
          <w:tcPr>
            <w:tcW w:w="6662" w:type="dxa"/>
            <w:vAlign w:val="center"/>
          </w:tcPr>
          <w:p w14:paraId="515EF070"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Low loadings (e.g. &lt;0.4) or high loadings on &gt;1 factor</w:t>
            </w:r>
          </w:p>
        </w:tc>
      </w:tr>
      <w:tr w:rsidR="007D7A16" w14:paraId="044759F0" w14:textId="77777777" w:rsidTr="00B3346E">
        <w:tc>
          <w:tcPr>
            <w:tcW w:w="2235" w:type="dxa"/>
            <w:vAlign w:val="center"/>
          </w:tcPr>
          <w:p w14:paraId="646F24F0"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 xml:space="preserve">Internal consistency: </w:t>
            </w:r>
          </w:p>
        </w:tc>
        <w:tc>
          <w:tcPr>
            <w:tcW w:w="6662" w:type="dxa"/>
            <w:vAlign w:val="center"/>
          </w:tcPr>
          <w:p w14:paraId="16E903E6"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Low item-total correlations (e.g. &lt;0.5)</w:t>
            </w:r>
          </w:p>
        </w:tc>
      </w:tr>
      <w:tr w:rsidR="007D7A16" w14:paraId="7FD7B66F" w14:textId="77777777" w:rsidTr="00B3346E">
        <w:tc>
          <w:tcPr>
            <w:tcW w:w="2235" w:type="dxa"/>
            <w:vAlign w:val="center"/>
          </w:tcPr>
          <w:p w14:paraId="4051F553"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Reliability:</w:t>
            </w:r>
          </w:p>
        </w:tc>
        <w:tc>
          <w:tcPr>
            <w:tcW w:w="6662" w:type="dxa"/>
            <w:vAlign w:val="center"/>
          </w:tcPr>
          <w:p w14:paraId="233D4047"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Low weighted kappa statistic (e.g. &lt;0.50) from test-retest analysis</w:t>
            </w:r>
          </w:p>
        </w:tc>
      </w:tr>
      <w:tr w:rsidR="007D7A16" w14:paraId="09726C4D" w14:textId="77777777" w:rsidTr="00B3346E">
        <w:tc>
          <w:tcPr>
            <w:tcW w:w="2235" w:type="dxa"/>
            <w:vAlign w:val="center"/>
          </w:tcPr>
          <w:p w14:paraId="117ECDF1"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 xml:space="preserve">Floor/Ceiling: </w:t>
            </w:r>
          </w:p>
        </w:tc>
        <w:tc>
          <w:tcPr>
            <w:tcW w:w="6662" w:type="dxa"/>
            <w:vAlign w:val="center"/>
          </w:tcPr>
          <w:p w14:paraId="48AF5591"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Large proportion of sample at extreme value (e.g.&gt;⅔)</w:t>
            </w:r>
          </w:p>
        </w:tc>
      </w:tr>
      <w:tr w:rsidR="007D7A16" w14:paraId="675A1E3C" w14:textId="77777777" w:rsidTr="00B3346E">
        <w:tc>
          <w:tcPr>
            <w:tcW w:w="2235" w:type="dxa"/>
            <w:vAlign w:val="center"/>
          </w:tcPr>
          <w:p w14:paraId="05B18A89"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 xml:space="preserve">Missing items </w:t>
            </w:r>
          </w:p>
        </w:tc>
        <w:tc>
          <w:tcPr>
            <w:tcW w:w="6662" w:type="dxa"/>
            <w:vAlign w:val="center"/>
          </w:tcPr>
          <w:p w14:paraId="071C64F7" w14:textId="77777777" w:rsidR="007D7A16" w:rsidRDefault="007D7A16" w:rsidP="00B3346E">
            <w:pPr>
              <w:spacing w:before="60" w:after="60"/>
              <w:rPr>
                <w:rFonts w:ascii="Times New Roman" w:hAnsi="Times New Roman" w:cs="Times New Roman"/>
                <w:shd w:val="clear" w:color="auto" w:fill="FFFFFF"/>
              </w:rPr>
            </w:pPr>
            <w:r>
              <w:rPr>
                <w:rFonts w:ascii="Times New Roman" w:hAnsi="Times New Roman" w:cs="Times New Roman"/>
                <w:shd w:val="clear" w:color="auto" w:fill="FFFFFF"/>
              </w:rPr>
              <w:t>Large proportion of sample missing item (e.g. &gt;10%)</w:t>
            </w:r>
          </w:p>
        </w:tc>
      </w:tr>
      <w:bookmarkEnd w:id="1"/>
      <w:bookmarkEnd w:id="2"/>
    </w:tbl>
    <w:p w14:paraId="0746E115" w14:textId="77777777" w:rsidR="007D7A16" w:rsidRDefault="007D7A16" w:rsidP="007D7A16">
      <w:pPr>
        <w:spacing w:line="480" w:lineRule="auto"/>
        <w:rPr>
          <w:rFonts w:ascii="Times New Roman" w:hAnsi="Times New Roman" w:cs="Times New Roman"/>
          <w:shd w:val="clear" w:color="auto" w:fill="FFFFFF"/>
        </w:rPr>
      </w:pPr>
    </w:p>
    <w:p w14:paraId="36853AEC" w14:textId="77777777" w:rsidR="007D7A16" w:rsidRPr="00932DB0" w:rsidRDefault="007D7A16" w:rsidP="007D7A16">
      <w:pPr>
        <w:spacing w:line="480" w:lineRule="auto"/>
        <w:rPr>
          <w:rFonts w:ascii="Times New Roman" w:hAnsi="Times New Roman" w:cs="Times New Roman"/>
          <w:b/>
          <w:shd w:val="clear" w:color="auto" w:fill="FFFFFF"/>
        </w:rPr>
      </w:pPr>
      <w:r w:rsidRPr="00932DB0">
        <w:rPr>
          <w:rFonts w:ascii="Times New Roman" w:hAnsi="Times New Roman" w:cs="Times New Roman"/>
          <w:b/>
          <w:shd w:val="clear" w:color="auto" w:fill="FFFFFF"/>
        </w:rPr>
        <w:t xml:space="preserve">Box 2: 18 items forming the </w:t>
      </w:r>
      <w:r>
        <w:rPr>
          <w:rFonts w:ascii="Times New Roman" w:hAnsi="Times New Roman" w:cs="Times New Roman"/>
          <w:b/>
          <w:shd w:val="clear" w:color="auto" w:fill="FFFFFF"/>
        </w:rPr>
        <w:t xml:space="preserve">3 subscales of the </w:t>
      </w:r>
      <w:r w:rsidRPr="00932DB0">
        <w:rPr>
          <w:rFonts w:ascii="Times New Roman" w:hAnsi="Times New Roman" w:cs="Times New Roman"/>
          <w:b/>
          <w:shd w:val="clear" w:color="auto" w:fill="FFFFFF"/>
        </w:rPr>
        <w:t>PERCCI.</w:t>
      </w:r>
    </w:p>
    <w:tbl>
      <w:tblPr>
        <w:tblStyle w:val="TableGrid"/>
        <w:tblW w:w="8897" w:type="dxa"/>
        <w:tblBorders>
          <w:insideH w:val="none" w:sz="0" w:space="0" w:color="auto"/>
          <w:insideV w:val="none" w:sz="0" w:space="0" w:color="auto"/>
        </w:tblBorders>
        <w:tblLook w:val="04A0" w:firstRow="1" w:lastRow="0" w:firstColumn="1" w:lastColumn="0" w:noHBand="0" w:noVBand="1"/>
      </w:tblPr>
      <w:tblGrid>
        <w:gridCol w:w="1951"/>
        <w:gridCol w:w="6946"/>
      </w:tblGrid>
      <w:tr w:rsidR="007D7A16" w:rsidRPr="00DE13F7" w14:paraId="40C55109" w14:textId="77777777" w:rsidTr="007D7A16">
        <w:tc>
          <w:tcPr>
            <w:tcW w:w="1951" w:type="dxa"/>
            <w:vMerge w:val="restart"/>
            <w:tcBorders>
              <w:top w:val="single" w:sz="4" w:space="0" w:color="auto"/>
              <w:bottom w:val="nil"/>
            </w:tcBorders>
            <w:vAlign w:val="center"/>
          </w:tcPr>
          <w:p w14:paraId="303248DD" w14:textId="77777777" w:rsidR="007D7A16"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 xml:space="preserve">Interpersonal aspects </w:t>
            </w:r>
          </w:p>
          <w:p w14:paraId="14222645"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4F5F5B">
              <w:rPr>
                <w:rFonts w:ascii="Times New Roman" w:hAnsi="Times New Roman" w:cs="Times New Roman"/>
                <w:sz w:val="20"/>
                <w:szCs w:val="20"/>
                <w:shd w:val="clear" w:color="auto" w:fill="FFFFFF"/>
              </w:rPr>
              <w:t>Alpha= 0.935</w:t>
            </w:r>
          </w:p>
        </w:tc>
        <w:tc>
          <w:tcPr>
            <w:tcW w:w="6946" w:type="dxa"/>
            <w:tcBorders>
              <w:top w:val="single" w:sz="4" w:space="0" w:color="auto"/>
              <w:bottom w:val="nil"/>
            </w:tcBorders>
            <w:vAlign w:val="center"/>
          </w:tcPr>
          <w:p w14:paraId="7D22F2B0"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 xml:space="preserve">Q1:  </w:t>
            </w:r>
            <w:r>
              <w:rPr>
                <w:rFonts w:ascii="Times New Roman" w:hAnsi="Times New Roman" w:cs="Times New Roman"/>
                <w:sz w:val="20"/>
                <w:szCs w:val="20"/>
                <w:shd w:val="clear" w:color="auto" w:fill="FFFFFF"/>
              </w:rPr>
              <w:t>They s</w:t>
            </w:r>
            <w:r w:rsidRPr="00DE13F7">
              <w:rPr>
                <w:rFonts w:ascii="Times New Roman" w:hAnsi="Times New Roman" w:cs="Times New Roman"/>
                <w:sz w:val="20"/>
                <w:szCs w:val="20"/>
                <w:shd w:val="clear" w:color="auto" w:fill="FFFFFF"/>
              </w:rPr>
              <w:t>how an interest in me as a person</w:t>
            </w:r>
          </w:p>
        </w:tc>
      </w:tr>
      <w:tr w:rsidR="007D7A16" w:rsidRPr="00DE13F7" w14:paraId="25530ADA" w14:textId="77777777" w:rsidTr="007D7A16">
        <w:tc>
          <w:tcPr>
            <w:tcW w:w="1951" w:type="dxa"/>
            <w:vMerge/>
            <w:tcBorders>
              <w:top w:val="nil"/>
              <w:bottom w:val="nil"/>
            </w:tcBorders>
            <w:vAlign w:val="center"/>
          </w:tcPr>
          <w:p w14:paraId="6CC28CED"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7EA544F3"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 xml:space="preserve">Q6:  </w:t>
            </w:r>
            <w:r>
              <w:rPr>
                <w:rFonts w:ascii="Times New Roman" w:hAnsi="Times New Roman" w:cs="Times New Roman"/>
                <w:sz w:val="20"/>
                <w:szCs w:val="20"/>
                <w:shd w:val="clear" w:color="auto" w:fill="FFFFFF"/>
              </w:rPr>
              <w:t>They k</w:t>
            </w:r>
            <w:r w:rsidRPr="00DE13F7">
              <w:rPr>
                <w:rFonts w:ascii="Times New Roman" w:hAnsi="Times New Roman" w:cs="Times New Roman"/>
                <w:sz w:val="20"/>
                <w:szCs w:val="20"/>
                <w:shd w:val="clear" w:color="auto" w:fill="FFFFFF"/>
              </w:rPr>
              <w:t>now me well enough to recognize when I’m feeling down</w:t>
            </w:r>
          </w:p>
        </w:tc>
      </w:tr>
      <w:tr w:rsidR="007D7A16" w:rsidRPr="00DE13F7" w14:paraId="722A40C4" w14:textId="77777777" w:rsidTr="007D7A16">
        <w:tc>
          <w:tcPr>
            <w:tcW w:w="1951" w:type="dxa"/>
            <w:vMerge/>
            <w:tcBorders>
              <w:top w:val="nil"/>
              <w:bottom w:val="nil"/>
            </w:tcBorders>
            <w:vAlign w:val="center"/>
          </w:tcPr>
          <w:p w14:paraId="7DD4084F"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4A4FCAF7"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Q7:</w:t>
            </w:r>
            <w:r>
              <w:rPr>
                <w:rFonts w:ascii="Times New Roman" w:hAnsi="Times New Roman" w:cs="Times New Roman"/>
                <w:sz w:val="20"/>
                <w:szCs w:val="20"/>
                <w:shd w:val="clear" w:color="auto" w:fill="FFFFFF"/>
              </w:rPr>
              <w:t xml:space="preserve">  They can tell my good days from my bad days</w:t>
            </w:r>
          </w:p>
        </w:tc>
      </w:tr>
      <w:tr w:rsidR="007D7A16" w:rsidRPr="00DE13F7" w14:paraId="04C58CB3" w14:textId="77777777" w:rsidTr="007D7A16">
        <w:tc>
          <w:tcPr>
            <w:tcW w:w="1951" w:type="dxa"/>
            <w:vMerge/>
            <w:tcBorders>
              <w:top w:val="nil"/>
              <w:bottom w:val="nil"/>
            </w:tcBorders>
            <w:vAlign w:val="center"/>
          </w:tcPr>
          <w:p w14:paraId="5A0393A4"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5643DEC2"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Q8:</w:t>
            </w:r>
            <w:r>
              <w:rPr>
                <w:rFonts w:ascii="Times New Roman" w:hAnsi="Times New Roman" w:cs="Times New Roman"/>
                <w:sz w:val="20"/>
                <w:szCs w:val="20"/>
                <w:shd w:val="clear" w:color="auto" w:fill="FFFFFF"/>
              </w:rPr>
              <w:t xml:space="preserve">  I have developed a close connection with them</w:t>
            </w:r>
          </w:p>
        </w:tc>
      </w:tr>
      <w:tr w:rsidR="007D7A16" w:rsidRPr="00DE13F7" w14:paraId="35BFDFFA" w14:textId="77777777" w:rsidTr="007D7A16">
        <w:tc>
          <w:tcPr>
            <w:tcW w:w="1951" w:type="dxa"/>
            <w:vMerge/>
            <w:tcBorders>
              <w:top w:val="nil"/>
              <w:bottom w:val="nil"/>
            </w:tcBorders>
            <w:vAlign w:val="center"/>
          </w:tcPr>
          <w:p w14:paraId="29B368CC"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62C835AC"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Q9:</w:t>
            </w:r>
            <w:r>
              <w:rPr>
                <w:rFonts w:ascii="Times New Roman" w:hAnsi="Times New Roman" w:cs="Times New Roman"/>
                <w:sz w:val="20"/>
                <w:szCs w:val="20"/>
                <w:shd w:val="clear" w:color="auto" w:fill="FFFFFF"/>
              </w:rPr>
              <w:t xml:space="preserve"> They are genuinely caring, not just going through the motions</w:t>
            </w:r>
          </w:p>
        </w:tc>
      </w:tr>
      <w:tr w:rsidR="007D7A16" w:rsidRPr="00DE13F7" w14:paraId="2B00D693" w14:textId="77777777" w:rsidTr="007D7A16">
        <w:tc>
          <w:tcPr>
            <w:tcW w:w="1951" w:type="dxa"/>
            <w:vMerge/>
            <w:tcBorders>
              <w:top w:val="nil"/>
              <w:bottom w:val="nil"/>
            </w:tcBorders>
            <w:vAlign w:val="center"/>
          </w:tcPr>
          <w:p w14:paraId="1D004128"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2DD04C03"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Q10:</w:t>
            </w:r>
            <w:r>
              <w:rPr>
                <w:rFonts w:ascii="Times New Roman" w:hAnsi="Times New Roman" w:cs="Times New Roman"/>
                <w:sz w:val="20"/>
                <w:szCs w:val="20"/>
                <w:shd w:val="clear" w:color="auto" w:fill="FFFFFF"/>
              </w:rPr>
              <w:t xml:space="preserve"> They really understand me</w:t>
            </w:r>
          </w:p>
        </w:tc>
      </w:tr>
      <w:tr w:rsidR="007D7A16" w:rsidRPr="00DE13F7" w14:paraId="5F4CF692" w14:textId="77777777" w:rsidTr="007D7A16">
        <w:tc>
          <w:tcPr>
            <w:tcW w:w="1951" w:type="dxa"/>
            <w:vMerge/>
            <w:tcBorders>
              <w:top w:val="nil"/>
              <w:bottom w:val="nil"/>
            </w:tcBorders>
            <w:vAlign w:val="center"/>
          </w:tcPr>
          <w:p w14:paraId="5A3483D1"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2BB1CE88"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Q13:</w:t>
            </w:r>
            <w:r>
              <w:rPr>
                <w:rFonts w:ascii="Times New Roman" w:hAnsi="Times New Roman" w:cs="Times New Roman"/>
                <w:sz w:val="20"/>
                <w:szCs w:val="20"/>
                <w:shd w:val="clear" w:color="auto" w:fill="FFFFFF"/>
              </w:rPr>
              <w:t xml:space="preserve"> They understand the areas of my life that I need help with</w:t>
            </w:r>
          </w:p>
        </w:tc>
      </w:tr>
      <w:tr w:rsidR="007D7A16" w:rsidRPr="00DE13F7" w14:paraId="7CF541A4" w14:textId="77777777" w:rsidTr="007D7A16">
        <w:tc>
          <w:tcPr>
            <w:tcW w:w="1951" w:type="dxa"/>
            <w:vMerge/>
            <w:tcBorders>
              <w:top w:val="nil"/>
              <w:bottom w:val="nil"/>
            </w:tcBorders>
            <w:vAlign w:val="center"/>
          </w:tcPr>
          <w:p w14:paraId="269C1D9A"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4E285943"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Q14:</w:t>
            </w:r>
            <w:r>
              <w:rPr>
                <w:rFonts w:ascii="Times New Roman" w:hAnsi="Times New Roman" w:cs="Times New Roman"/>
                <w:sz w:val="20"/>
                <w:szCs w:val="20"/>
                <w:shd w:val="clear" w:color="auto" w:fill="FFFFFF"/>
              </w:rPr>
              <w:t xml:space="preserve">  I am given enough time to say everything that I want to say</w:t>
            </w:r>
          </w:p>
        </w:tc>
      </w:tr>
      <w:tr w:rsidR="007D7A16" w:rsidRPr="00DE13F7" w14:paraId="193F9049" w14:textId="77777777" w:rsidTr="007D7A16">
        <w:tc>
          <w:tcPr>
            <w:tcW w:w="1951" w:type="dxa"/>
            <w:vMerge/>
            <w:tcBorders>
              <w:top w:val="nil"/>
              <w:bottom w:val="single" w:sz="4" w:space="0" w:color="auto"/>
            </w:tcBorders>
            <w:vAlign w:val="center"/>
          </w:tcPr>
          <w:p w14:paraId="67E43CC4"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single" w:sz="4" w:space="0" w:color="auto"/>
            </w:tcBorders>
            <w:vAlign w:val="center"/>
          </w:tcPr>
          <w:p w14:paraId="39FC25B6"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Q15:</w:t>
            </w:r>
            <w:r>
              <w:rPr>
                <w:rFonts w:ascii="Times New Roman" w:hAnsi="Times New Roman" w:cs="Times New Roman"/>
                <w:sz w:val="20"/>
                <w:szCs w:val="20"/>
                <w:shd w:val="clear" w:color="auto" w:fill="FFFFFF"/>
              </w:rPr>
              <w:t xml:space="preserve"> They speak to me in a friendly and respectful manner</w:t>
            </w:r>
          </w:p>
        </w:tc>
      </w:tr>
      <w:tr w:rsidR="007D7A16" w:rsidRPr="00DE13F7" w14:paraId="2604A766" w14:textId="77777777" w:rsidTr="007D7A16">
        <w:tc>
          <w:tcPr>
            <w:tcW w:w="1951" w:type="dxa"/>
            <w:vMerge w:val="restart"/>
            <w:tcBorders>
              <w:top w:val="single" w:sz="4" w:space="0" w:color="auto"/>
              <w:bottom w:val="nil"/>
            </w:tcBorders>
            <w:vAlign w:val="center"/>
          </w:tcPr>
          <w:p w14:paraId="368EF9D7" w14:textId="77777777" w:rsidR="007D7A16" w:rsidRDefault="007D7A16" w:rsidP="00B3346E">
            <w:pPr>
              <w:spacing w:before="60" w:after="60"/>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Service</w:t>
            </w:r>
            <w:r w:rsidRPr="00DE13F7">
              <w:rPr>
                <w:rFonts w:ascii="Times New Roman" w:hAnsi="Times New Roman" w:cs="Times New Roman"/>
                <w:sz w:val="20"/>
                <w:szCs w:val="20"/>
                <w:shd w:val="clear" w:color="auto" w:fill="FFFFFF"/>
              </w:rPr>
              <w:t xml:space="preserve"> aspects </w:t>
            </w:r>
          </w:p>
          <w:p w14:paraId="26138539"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4F5F5B">
              <w:rPr>
                <w:rFonts w:ascii="Times New Roman" w:hAnsi="Times New Roman" w:cs="Times New Roman"/>
                <w:sz w:val="20"/>
                <w:szCs w:val="20"/>
                <w:shd w:val="clear" w:color="auto" w:fill="FFFFFF"/>
              </w:rPr>
              <w:t>Alpha=0.901</w:t>
            </w:r>
          </w:p>
        </w:tc>
        <w:tc>
          <w:tcPr>
            <w:tcW w:w="6946" w:type="dxa"/>
            <w:tcBorders>
              <w:top w:val="single" w:sz="4" w:space="0" w:color="auto"/>
              <w:bottom w:val="nil"/>
            </w:tcBorders>
            <w:vAlign w:val="center"/>
          </w:tcPr>
          <w:p w14:paraId="55EAA68F"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Q17:</w:t>
            </w:r>
            <w:r>
              <w:rPr>
                <w:rFonts w:ascii="Times New Roman" w:hAnsi="Times New Roman" w:cs="Times New Roman"/>
                <w:sz w:val="20"/>
                <w:szCs w:val="20"/>
                <w:shd w:val="clear" w:color="auto" w:fill="FFFFFF"/>
              </w:rPr>
              <w:t xml:space="preserve">  I have a say in decisions taken about my care and support</w:t>
            </w:r>
          </w:p>
        </w:tc>
      </w:tr>
      <w:tr w:rsidR="007D7A16" w:rsidRPr="00DE13F7" w14:paraId="1DD59833" w14:textId="77777777" w:rsidTr="007D7A16">
        <w:tc>
          <w:tcPr>
            <w:tcW w:w="1951" w:type="dxa"/>
            <w:vMerge/>
            <w:tcBorders>
              <w:top w:val="nil"/>
              <w:bottom w:val="nil"/>
            </w:tcBorders>
            <w:vAlign w:val="center"/>
          </w:tcPr>
          <w:p w14:paraId="1B96B9AA"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005D7EC9"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Q19:</w:t>
            </w:r>
            <w:r>
              <w:rPr>
                <w:rFonts w:ascii="Times New Roman" w:hAnsi="Times New Roman" w:cs="Times New Roman"/>
                <w:sz w:val="20"/>
                <w:szCs w:val="20"/>
                <w:shd w:val="clear" w:color="auto" w:fill="FFFFFF"/>
              </w:rPr>
              <w:t xml:space="preserve">  I get help with things that are most important to me</w:t>
            </w:r>
          </w:p>
        </w:tc>
      </w:tr>
      <w:tr w:rsidR="007D7A16" w:rsidRPr="00DE13F7" w14:paraId="64201470" w14:textId="77777777" w:rsidTr="007D7A16">
        <w:tc>
          <w:tcPr>
            <w:tcW w:w="1951" w:type="dxa"/>
            <w:vMerge/>
            <w:tcBorders>
              <w:top w:val="nil"/>
              <w:bottom w:val="nil"/>
            </w:tcBorders>
            <w:vAlign w:val="center"/>
          </w:tcPr>
          <w:p w14:paraId="263C9254"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7CC67269"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Q25:</w:t>
            </w:r>
            <w:r>
              <w:rPr>
                <w:rFonts w:ascii="Times New Roman" w:hAnsi="Times New Roman" w:cs="Times New Roman"/>
                <w:sz w:val="20"/>
                <w:szCs w:val="20"/>
                <w:shd w:val="clear" w:color="auto" w:fill="FFFFFF"/>
              </w:rPr>
              <w:t xml:space="preserve">  My opinions about my care and support are respected</w:t>
            </w:r>
          </w:p>
        </w:tc>
      </w:tr>
      <w:tr w:rsidR="007D7A16" w:rsidRPr="00DE13F7" w14:paraId="1BDFA2E1" w14:textId="77777777" w:rsidTr="007D7A16">
        <w:tc>
          <w:tcPr>
            <w:tcW w:w="1951" w:type="dxa"/>
            <w:vMerge/>
            <w:tcBorders>
              <w:top w:val="nil"/>
              <w:bottom w:val="nil"/>
            </w:tcBorders>
            <w:vAlign w:val="center"/>
          </w:tcPr>
          <w:p w14:paraId="3DBCF4EA"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150C81E3"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Q26:</w:t>
            </w:r>
            <w:r>
              <w:rPr>
                <w:rFonts w:ascii="Times New Roman" w:hAnsi="Times New Roman" w:cs="Times New Roman"/>
                <w:sz w:val="20"/>
                <w:szCs w:val="20"/>
                <w:shd w:val="clear" w:color="auto" w:fill="FFFFFF"/>
              </w:rPr>
              <w:t xml:space="preserve">  They are interested in my views about my care and support</w:t>
            </w:r>
          </w:p>
        </w:tc>
      </w:tr>
      <w:tr w:rsidR="007D7A16" w:rsidRPr="00DE13F7" w14:paraId="01FCB21A" w14:textId="77777777" w:rsidTr="007D7A16">
        <w:tc>
          <w:tcPr>
            <w:tcW w:w="1951" w:type="dxa"/>
            <w:vMerge/>
            <w:tcBorders>
              <w:top w:val="nil"/>
              <w:bottom w:val="nil"/>
            </w:tcBorders>
            <w:vAlign w:val="center"/>
          </w:tcPr>
          <w:p w14:paraId="6D785B2A"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3D4E5AC3"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Q27:</w:t>
            </w:r>
            <w:r>
              <w:rPr>
                <w:rFonts w:ascii="Times New Roman" w:hAnsi="Times New Roman" w:cs="Times New Roman"/>
                <w:sz w:val="20"/>
                <w:szCs w:val="20"/>
                <w:shd w:val="clear" w:color="auto" w:fill="FFFFFF"/>
              </w:rPr>
              <w:t xml:space="preserve">  My care and support helps me to feel optimistic about what I can still do</w:t>
            </w:r>
          </w:p>
        </w:tc>
      </w:tr>
      <w:tr w:rsidR="007D7A16" w:rsidRPr="00DE13F7" w14:paraId="6B4167B7" w14:textId="77777777" w:rsidTr="007D7A16">
        <w:tc>
          <w:tcPr>
            <w:tcW w:w="1951" w:type="dxa"/>
            <w:vMerge/>
            <w:tcBorders>
              <w:top w:val="nil"/>
              <w:bottom w:val="nil"/>
            </w:tcBorders>
            <w:vAlign w:val="center"/>
          </w:tcPr>
          <w:p w14:paraId="564938F4"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nil"/>
            </w:tcBorders>
            <w:vAlign w:val="center"/>
          </w:tcPr>
          <w:p w14:paraId="521ADA9C"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Q28:</w:t>
            </w:r>
            <w:r>
              <w:rPr>
                <w:rFonts w:ascii="Times New Roman" w:hAnsi="Times New Roman" w:cs="Times New Roman"/>
                <w:sz w:val="20"/>
                <w:szCs w:val="20"/>
                <w:shd w:val="clear" w:color="auto" w:fill="FFFFFF"/>
              </w:rPr>
              <w:t xml:space="preserve">  I am given opportunity to join groups where I can meet other people</w:t>
            </w:r>
          </w:p>
        </w:tc>
      </w:tr>
      <w:tr w:rsidR="007D7A16" w:rsidRPr="00DE13F7" w14:paraId="4C1FA52E" w14:textId="77777777" w:rsidTr="007D7A16">
        <w:tc>
          <w:tcPr>
            <w:tcW w:w="1951" w:type="dxa"/>
            <w:tcBorders>
              <w:top w:val="nil"/>
              <w:bottom w:val="single" w:sz="4" w:space="0" w:color="auto"/>
            </w:tcBorders>
            <w:vAlign w:val="center"/>
          </w:tcPr>
          <w:p w14:paraId="4734B78A"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tcBorders>
              <w:top w:val="nil"/>
              <w:bottom w:val="single" w:sz="4" w:space="0" w:color="auto"/>
            </w:tcBorders>
            <w:vAlign w:val="center"/>
          </w:tcPr>
          <w:p w14:paraId="4C71FDBA"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Q29:</w:t>
            </w:r>
            <w:r>
              <w:rPr>
                <w:rFonts w:ascii="Times New Roman" w:hAnsi="Times New Roman" w:cs="Times New Roman"/>
                <w:sz w:val="20"/>
                <w:szCs w:val="20"/>
                <w:shd w:val="clear" w:color="auto" w:fill="FFFFFF"/>
              </w:rPr>
              <w:t xml:space="preserve">  My care and support helps me to build confidence</w:t>
            </w:r>
          </w:p>
        </w:tc>
      </w:tr>
      <w:tr w:rsidR="007D7A16" w:rsidRPr="00DE13F7" w14:paraId="4F5F4613" w14:textId="77777777" w:rsidTr="007D7A16">
        <w:tc>
          <w:tcPr>
            <w:tcW w:w="1951" w:type="dxa"/>
            <w:vMerge w:val="restart"/>
            <w:tcBorders>
              <w:top w:val="single" w:sz="4" w:space="0" w:color="auto"/>
            </w:tcBorders>
            <w:vAlign w:val="center"/>
          </w:tcPr>
          <w:p w14:paraId="7510C307" w14:textId="77777777" w:rsidR="007D7A16"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Reverse-scored items</w:t>
            </w:r>
          </w:p>
          <w:p w14:paraId="1F16E446"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4F5F5B">
              <w:rPr>
                <w:rFonts w:ascii="Times New Roman" w:hAnsi="Times New Roman" w:cs="Times New Roman"/>
                <w:sz w:val="20"/>
                <w:szCs w:val="20"/>
                <w:shd w:val="clear" w:color="auto" w:fill="FFFFFF"/>
              </w:rPr>
              <w:t>Alpha=0.501</w:t>
            </w:r>
          </w:p>
        </w:tc>
        <w:tc>
          <w:tcPr>
            <w:tcW w:w="6946" w:type="dxa"/>
            <w:tcBorders>
              <w:top w:val="single" w:sz="4" w:space="0" w:color="auto"/>
            </w:tcBorders>
            <w:vAlign w:val="center"/>
          </w:tcPr>
          <w:p w14:paraId="4C400727"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Q16:</w:t>
            </w:r>
            <w:r>
              <w:rPr>
                <w:rFonts w:ascii="Times New Roman" w:hAnsi="Times New Roman" w:cs="Times New Roman"/>
                <w:sz w:val="20"/>
                <w:szCs w:val="20"/>
                <w:shd w:val="clear" w:color="auto" w:fill="FFFFFF"/>
              </w:rPr>
              <w:t xml:space="preserve">  I feel that I must do as I’m told</w:t>
            </w:r>
          </w:p>
        </w:tc>
      </w:tr>
      <w:tr w:rsidR="007D7A16" w:rsidRPr="00DE13F7" w14:paraId="3A6AE52D" w14:textId="77777777" w:rsidTr="007D7A16">
        <w:tc>
          <w:tcPr>
            <w:tcW w:w="1951" w:type="dxa"/>
            <w:vMerge/>
            <w:vAlign w:val="center"/>
          </w:tcPr>
          <w:p w14:paraId="151017C1"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vAlign w:val="center"/>
          </w:tcPr>
          <w:p w14:paraId="256BFA37"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Q21:</w:t>
            </w:r>
            <w:r>
              <w:rPr>
                <w:rFonts w:ascii="Times New Roman" w:hAnsi="Times New Roman" w:cs="Times New Roman"/>
                <w:sz w:val="20"/>
                <w:szCs w:val="20"/>
                <w:shd w:val="clear" w:color="auto" w:fill="FFFFFF"/>
              </w:rPr>
              <w:t xml:space="preserve">  I see too many different staff</w:t>
            </w:r>
          </w:p>
        </w:tc>
      </w:tr>
      <w:tr w:rsidR="007D7A16" w:rsidRPr="00DE13F7" w14:paraId="448A7021" w14:textId="77777777" w:rsidTr="007D7A16">
        <w:tc>
          <w:tcPr>
            <w:tcW w:w="1951" w:type="dxa"/>
            <w:vMerge/>
            <w:vAlign w:val="center"/>
          </w:tcPr>
          <w:p w14:paraId="31E6B6FB" w14:textId="77777777" w:rsidR="007D7A16" w:rsidRPr="00DE13F7" w:rsidRDefault="007D7A16" w:rsidP="00B3346E">
            <w:pPr>
              <w:spacing w:before="60" w:after="60"/>
              <w:rPr>
                <w:rFonts w:ascii="Times New Roman" w:hAnsi="Times New Roman" w:cs="Times New Roman"/>
                <w:sz w:val="20"/>
                <w:szCs w:val="20"/>
                <w:shd w:val="clear" w:color="auto" w:fill="FFFFFF"/>
              </w:rPr>
            </w:pPr>
          </w:p>
        </w:tc>
        <w:tc>
          <w:tcPr>
            <w:tcW w:w="6946" w:type="dxa"/>
            <w:vAlign w:val="center"/>
          </w:tcPr>
          <w:p w14:paraId="7B068788" w14:textId="77777777" w:rsidR="007D7A16" w:rsidRPr="00DE13F7" w:rsidRDefault="007D7A16" w:rsidP="00B3346E">
            <w:pPr>
              <w:spacing w:before="60" w:after="60"/>
              <w:rPr>
                <w:rFonts w:ascii="Times New Roman" w:hAnsi="Times New Roman" w:cs="Times New Roman"/>
                <w:sz w:val="20"/>
                <w:szCs w:val="20"/>
                <w:shd w:val="clear" w:color="auto" w:fill="FFFFFF"/>
              </w:rPr>
            </w:pPr>
            <w:r w:rsidRPr="00DE13F7">
              <w:rPr>
                <w:rFonts w:ascii="Times New Roman" w:hAnsi="Times New Roman" w:cs="Times New Roman"/>
                <w:sz w:val="20"/>
                <w:szCs w:val="20"/>
                <w:shd w:val="clear" w:color="auto" w:fill="FFFFFF"/>
              </w:rPr>
              <w:t>Q30:</w:t>
            </w:r>
            <w:r>
              <w:rPr>
                <w:rFonts w:ascii="Times New Roman" w:hAnsi="Times New Roman" w:cs="Times New Roman"/>
                <w:sz w:val="20"/>
                <w:szCs w:val="20"/>
                <w:shd w:val="clear" w:color="auto" w:fill="FFFFFF"/>
              </w:rPr>
              <w:t xml:space="preserve">  Services are too focused on the paperwork, rather than the care</w:t>
            </w:r>
          </w:p>
        </w:tc>
      </w:tr>
    </w:tbl>
    <w:p w14:paraId="0DFC8845" w14:textId="77777777" w:rsidR="007D7A16" w:rsidRPr="00CE2B17" w:rsidRDefault="007D7A16" w:rsidP="007D7A16">
      <w:pPr>
        <w:spacing w:line="240" w:lineRule="auto"/>
        <w:rPr>
          <w:rFonts w:ascii="Times New Roman" w:hAnsi="Times New Roman" w:cs="Times New Roman"/>
          <w:i/>
          <w:sz w:val="20"/>
          <w:shd w:val="clear" w:color="auto" w:fill="FFFFFF"/>
        </w:rPr>
      </w:pPr>
      <w:r w:rsidRPr="00CE2B17">
        <w:rPr>
          <w:rFonts w:ascii="Times New Roman" w:hAnsi="Times New Roman" w:cs="Times New Roman"/>
          <w:i/>
          <w:sz w:val="20"/>
          <w:shd w:val="clear" w:color="auto" w:fill="FFFFFF"/>
        </w:rPr>
        <w:t xml:space="preserve">Note: Question numbers relate to their place in the </w:t>
      </w:r>
      <w:r>
        <w:rPr>
          <w:rFonts w:ascii="Times New Roman" w:hAnsi="Times New Roman" w:cs="Times New Roman"/>
          <w:i/>
          <w:sz w:val="20"/>
          <w:shd w:val="clear" w:color="auto" w:fill="FFFFFF"/>
        </w:rPr>
        <w:t xml:space="preserve">original </w:t>
      </w:r>
      <w:r w:rsidRPr="00CE2B17">
        <w:rPr>
          <w:rFonts w:ascii="Times New Roman" w:hAnsi="Times New Roman" w:cs="Times New Roman"/>
          <w:i/>
          <w:sz w:val="20"/>
          <w:shd w:val="clear" w:color="auto" w:fill="FFFFFF"/>
        </w:rPr>
        <w:t>30-item questionnaire tested in this paper.</w:t>
      </w:r>
    </w:p>
    <w:p w14:paraId="2C12BE92" w14:textId="77777777" w:rsidR="007D7A16" w:rsidRDefault="007D7A16">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br w:type="page"/>
      </w:r>
    </w:p>
    <w:p w14:paraId="75E37ED3" w14:textId="606C0BEF" w:rsidR="00805CA8" w:rsidRDefault="00805CA8">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t xml:space="preserve">Table </w:t>
      </w:r>
      <w:r w:rsidR="001612C7">
        <w:rPr>
          <w:rFonts w:ascii="Times New Roman" w:hAnsi="Times New Roman" w:cs="Times New Roman"/>
          <w:b/>
          <w:shd w:val="clear" w:color="auto" w:fill="FFFFFF"/>
        </w:rPr>
        <w:t>1</w:t>
      </w:r>
      <w:r>
        <w:rPr>
          <w:rFonts w:ascii="Times New Roman" w:hAnsi="Times New Roman" w:cs="Times New Roman"/>
          <w:b/>
          <w:shd w:val="clear" w:color="auto" w:fill="FFFFFF"/>
        </w:rPr>
        <w:t>: Respondent characteristics</w:t>
      </w:r>
    </w:p>
    <w:tbl>
      <w:tblPr>
        <w:tblStyle w:val="TableGrid"/>
        <w:tblW w:w="8086" w:type="dxa"/>
        <w:tblLayout w:type="fixed"/>
        <w:tblLook w:val="04A0" w:firstRow="1" w:lastRow="0" w:firstColumn="1" w:lastColumn="0" w:noHBand="0" w:noVBand="1"/>
      </w:tblPr>
      <w:tblGrid>
        <w:gridCol w:w="1809"/>
        <w:gridCol w:w="3253"/>
        <w:gridCol w:w="1512"/>
        <w:gridCol w:w="1512"/>
      </w:tblGrid>
      <w:tr w:rsidR="00A14D32" w:rsidRPr="00824428" w14:paraId="7D81AEBA" w14:textId="77777777" w:rsidTr="00A14D32">
        <w:trPr>
          <w:cantSplit/>
        </w:trPr>
        <w:tc>
          <w:tcPr>
            <w:tcW w:w="1809" w:type="dxa"/>
            <w:vAlign w:val="center"/>
          </w:tcPr>
          <w:p w14:paraId="33854BE8" w14:textId="77777777" w:rsidR="00A14D32" w:rsidRPr="00824428" w:rsidRDefault="00A14D32" w:rsidP="00A14D32">
            <w:pPr>
              <w:spacing w:before="22" w:after="22"/>
              <w:ind w:right="-534"/>
              <w:jc w:val="center"/>
              <w:rPr>
                <w:rFonts w:ascii="Times New Roman" w:hAnsi="Times New Roman" w:cs="Times New Roman"/>
                <w:b/>
                <w:sz w:val="20"/>
                <w:szCs w:val="20"/>
              </w:rPr>
            </w:pPr>
          </w:p>
        </w:tc>
        <w:tc>
          <w:tcPr>
            <w:tcW w:w="3253" w:type="dxa"/>
            <w:vAlign w:val="center"/>
          </w:tcPr>
          <w:p w14:paraId="1BBDCDD6" w14:textId="77777777" w:rsidR="00A14D32" w:rsidRPr="00824428" w:rsidRDefault="00A14D32" w:rsidP="00846343">
            <w:pPr>
              <w:spacing w:before="22" w:after="22"/>
              <w:jc w:val="center"/>
              <w:rPr>
                <w:rFonts w:ascii="Times New Roman" w:hAnsi="Times New Roman" w:cs="Times New Roman"/>
                <w:sz w:val="20"/>
                <w:szCs w:val="20"/>
              </w:rPr>
            </w:pPr>
          </w:p>
        </w:tc>
        <w:tc>
          <w:tcPr>
            <w:tcW w:w="1512" w:type="dxa"/>
            <w:vAlign w:val="center"/>
          </w:tcPr>
          <w:p w14:paraId="5B8E5A51" w14:textId="77777777" w:rsidR="00A14D32" w:rsidRPr="00824428" w:rsidRDefault="00A14D32" w:rsidP="00846343">
            <w:pPr>
              <w:spacing w:before="22" w:after="22"/>
              <w:jc w:val="center"/>
              <w:rPr>
                <w:rFonts w:ascii="Times New Roman" w:hAnsi="Times New Roman" w:cs="Times New Roman"/>
                <w:b/>
                <w:sz w:val="20"/>
                <w:szCs w:val="20"/>
              </w:rPr>
            </w:pPr>
            <w:r w:rsidRPr="00824428">
              <w:rPr>
                <w:rFonts w:ascii="Times New Roman" w:hAnsi="Times New Roman" w:cs="Times New Roman"/>
                <w:b/>
                <w:sz w:val="20"/>
                <w:szCs w:val="20"/>
              </w:rPr>
              <w:t>Respondents</w:t>
            </w:r>
          </w:p>
          <w:p w14:paraId="7F2BAB84" w14:textId="77777777" w:rsidR="00A14D32" w:rsidRPr="00824428" w:rsidRDefault="00A14D32" w:rsidP="00785736">
            <w:pPr>
              <w:spacing w:before="22" w:after="22"/>
              <w:jc w:val="center"/>
              <w:rPr>
                <w:rFonts w:ascii="Times New Roman" w:hAnsi="Times New Roman" w:cs="Times New Roman"/>
                <w:b/>
                <w:sz w:val="20"/>
                <w:szCs w:val="20"/>
              </w:rPr>
            </w:pPr>
            <w:r>
              <w:rPr>
                <w:rFonts w:ascii="Times New Roman" w:hAnsi="Times New Roman" w:cs="Times New Roman"/>
                <w:b/>
                <w:sz w:val="20"/>
                <w:szCs w:val="20"/>
              </w:rPr>
              <w:t>n</w:t>
            </w:r>
            <w:r w:rsidRPr="00824428">
              <w:rPr>
                <w:rFonts w:ascii="Times New Roman" w:hAnsi="Times New Roman" w:cs="Times New Roman"/>
                <w:b/>
                <w:sz w:val="20"/>
                <w:szCs w:val="20"/>
              </w:rPr>
              <w:t xml:space="preserve"> </w:t>
            </w:r>
          </w:p>
        </w:tc>
        <w:tc>
          <w:tcPr>
            <w:tcW w:w="1512" w:type="dxa"/>
            <w:vAlign w:val="center"/>
          </w:tcPr>
          <w:p w14:paraId="495FDBD7" w14:textId="77777777" w:rsidR="00A14D32" w:rsidRPr="00824428" w:rsidRDefault="00A14D32" w:rsidP="00846343">
            <w:pPr>
              <w:spacing w:before="22" w:after="22"/>
              <w:jc w:val="center"/>
              <w:rPr>
                <w:rFonts w:ascii="Times New Roman" w:hAnsi="Times New Roman" w:cs="Times New Roman"/>
                <w:b/>
                <w:sz w:val="20"/>
                <w:szCs w:val="20"/>
              </w:rPr>
            </w:pPr>
            <w:r w:rsidRPr="00824428">
              <w:rPr>
                <w:rFonts w:ascii="Times New Roman" w:hAnsi="Times New Roman" w:cs="Times New Roman"/>
                <w:b/>
                <w:sz w:val="20"/>
                <w:szCs w:val="20"/>
              </w:rPr>
              <w:t>Respondents %</w:t>
            </w:r>
          </w:p>
        </w:tc>
      </w:tr>
      <w:tr w:rsidR="00A14D32" w:rsidRPr="00824428" w14:paraId="3D783AFB" w14:textId="77777777" w:rsidTr="00A14D32">
        <w:trPr>
          <w:cantSplit/>
        </w:trPr>
        <w:tc>
          <w:tcPr>
            <w:tcW w:w="1809" w:type="dxa"/>
            <w:vMerge w:val="restart"/>
            <w:vAlign w:val="center"/>
          </w:tcPr>
          <w:p w14:paraId="73191DCA" w14:textId="77777777" w:rsidR="00A14D32" w:rsidRDefault="00A14D32" w:rsidP="00846343">
            <w:pPr>
              <w:spacing w:before="22" w:after="22"/>
              <w:rPr>
                <w:rFonts w:ascii="Times New Roman" w:hAnsi="Times New Roman" w:cs="Times New Roman"/>
                <w:b/>
                <w:sz w:val="20"/>
                <w:szCs w:val="20"/>
              </w:rPr>
            </w:pPr>
            <w:r w:rsidRPr="00824428">
              <w:rPr>
                <w:rFonts w:ascii="Times New Roman" w:hAnsi="Times New Roman" w:cs="Times New Roman"/>
                <w:b/>
                <w:sz w:val="20"/>
                <w:szCs w:val="20"/>
              </w:rPr>
              <w:t>Gender</w:t>
            </w:r>
          </w:p>
          <w:p w14:paraId="2598B0EA" w14:textId="77777777" w:rsidR="00F703A4" w:rsidRPr="00824428" w:rsidRDefault="00F703A4" w:rsidP="00846343">
            <w:pPr>
              <w:spacing w:before="22" w:after="22"/>
              <w:rPr>
                <w:rFonts w:ascii="Times New Roman" w:hAnsi="Times New Roman" w:cs="Times New Roman"/>
                <w:b/>
                <w:sz w:val="20"/>
                <w:szCs w:val="20"/>
              </w:rPr>
            </w:pPr>
            <w:r>
              <w:rPr>
                <w:rFonts w:ascii="Times New Roman" w:hAnsi="Times New Roman" w:cs="Times New Roman"/>
                <w:b/>
                <w:sz w:val="20"/>
                <w:szCs w:val="20"/>
              </w:rPr>
              <w:t>(missing=38)</w:t>
            </w:r>
          </w:p>
        </w:tc>
        <w:tc>
          <w:tcPr>
            <w:tcW w:w="3253" w:type="dxa"/>
            <w:vAlign w:val="center"/>
          </w:tcPr>
          <w:p w14:paraId="6DC7D573"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Female</w:t>
            </w:r>
          </w:p>
        </w:tc>
        <w:tc>
          <w:tcPr>
            <w:tcW w:w="1512" w:type="dxa"/>
          </w:tcPr>
          <w:p w14:paraId="265491D1" w14:textId="77777777" w:rsidR="00A14D32" w:rsidRPr="00824428" w:rsidRDefault="00A14D32" w:rsidP="00785736">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 xml:space="preserve">344 </w:t>
            </w:r>
          </w:p>
        </w:tc>
        <w:tc>
          <w:tcPr>
            <w:tcW w:w="1512" w:type="dxa"/>
          </w:tcPr>
          <w:p w14:paraId="156ACE47" w14:textId="77777777" w:rsidR="00A14D32" w:rsidRPr="00824428" w:rsidRDefault="00A14D32" w:rsidP="009D0EB5">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61.7</w:t>
            </w:r>
          </w:p>
        </w:tc>
      </w:tr>
      <w:tr w:rsidR="00A14D32" w:rsidRPr="00824428" w14:paraId="11DC5DC4" w14:textId="77777777" w:rsidTr="00A14D32">
        <w:trPr>
          <w:cantSplit/>
        </w:trPr>
        <w:tc>
          <w:tcPr>
            <w:tcW w:w="1809" w:type="dxa"/>
            <w:vMerge/>
            <w:vAlign w:val="center"/>
          </w:tcPr>
          <w:p w14:paraId="487B8A12"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466CBB0A"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Male</w:t>
            </w:r>
          </w:p>
        </w:tc>
        <w:tc>
          <w:tcPr>
            <w:tcW w:w="1512" w:type="dxa"/>
          </w:tcPr>
          <w:p w14:paraId="54505B0E" w14:textId="77777777" w:rsidR="00A14D32" w:rsidRPr="00824428" w:rsidRDefault="00A14D32" w:rsidP="00785736">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 xml:space="preserve">214 </w:t>
            </w:r>
          </w:p>
        </w:tc>
        <w:tc>
          <w:tcPr>
            <w:tcW w:w="1512" w:type="dxa"/>
          </w:tcPr>
          <w:p w14:paraId="29C1FB8F" w14:textId="77777777" w:rsidR="00A14D32" w:rsidRPr="00824428" w:rsidRDefault="00A14D32" w:rsidP="009D0EB5">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38.4</w:t>
            </w:r>
          </w:p>
        </w:tc>
      </w:tr>
      <w:tr w:rsidR="00A14D32" w:rsidRPr="00824428" w14:paraId="24C0EE55" w14:textId="77777777" w:rsidTr="00A14D32">
        <w:trPr>
          <w:cantSplit/>
        </w:trPr>
        <w:tc>
          <w:tcPr>
            <w:tcW w:w="1809" w:type="dxa"/>
            <w:vMerge w:val="restart"/>
            <w:vAlign w:val="center"/>
          </w:tcPr>
          <w:p w14:paraId="4E05E040" w14:textId="77777777" w:rsidR="00A14D32" w:rsidRDefault="00A14D32" w:rsidP="00846343">
            <w:pPr>
              <w:spacing w:before="22" w:after="22"/>
              <w:rPr>
                <w:rFonts w:ascii="Times New Roman" w:hAnsi="Times New Roman" w:cs="Times New Roman"/>
                <w:b/>
                <w:sz w:val="20"/>
                <w:szCs w:val="20"/>
              </w:rPr>
            </w:pPr>
            <w:r w:rsidRPr="00824428">
              <w:rPr>
                <w:rFonts w:ascii="Times New Roman" w:hAnsi="Times New Roman" w:cs="Times New Roman"/>
                <w:b/>
                <w:sz w:val="20"/>
                <w:szCs w:val="20"/>
              </w:rPr>
              <w:t>Age</w:t>
            </w:r>
          </w:p>
          <w:p w14:paraId="5278CBFE" w14:textId="77777777" w:rsidR="00F703A4" w:rsidRPr="00824428" w:rsidRDefault="00F703A4" w:rsidP="00846343">
            <w:pPr>
              <w:spacing w:before="22" w:after="22"/>
              <w:rPr>
                <w:rFonts w:ascii="Times New Roman" w:hAnsi="Times New Roman" w:cs="Times New Roman"/>
                <w:b/>
                <w:sz w:val="20"/>
                <w:szCs w:val="20"/>
              </w:rPr>
            </w:pPr>
            <w:r>
              <w:rPr>
                <w:rFonts w:ascii="Times New Roman" w:hAnsi="Times New Roman" w:cs="Times New Roman"/>
                <w:b/>
                <w:sz w:val="20"/>
                <w:szCs w:val="20"/>
              </w:rPr>
              <w:t>(missing=15)</w:t>
            </w:r>
          </w:p>
        </w:tc>
        <w:tc>
          <w:tcPr>
            <w:tcW w:w="3253" w:type="dxa"/>
            <w:vAlign w:val="center"/>
          </w:tcPr>
          <w:p w14:paraId="7F36B9D1"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Under 70</w:t>
            </w:r>
          </w:p>
        </w:tc>
        <w:tc>
          <w:tcPr>
            <w:tcW w:w="1512" w:type="dxa"/>
          </w:tcPr>
          <w:p w14:paraId="7183925D"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156</w:t>
            </w:r>
          </w:p>
        </w:tc>
        <w:tc>
          <w:tcPr>
            <w:tcW w:w="1512" w:type="dxa"/>
          </w:tcPr>
          <w:p w14:paraId="5F92FB56"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26.9</w:t>
            </w:r>
          </w:p>
        </w:tc>
      </w:tr>
      <w:tr w:rsidR="00A14D32" w:rsidRPr="00824428" w14:paraId="5897C7A3" w14:textId="77777777" w:rsidTr="00A14D32">
        <w:trPr>
          <w:cantSplit/>
        </w:trPr>
        <w:tc>
          <w:tcPr>
            <w:tcW w:w="1809" w:type="dxa"/>
            <w:vMerge/>
            <w:vAlign w:val="center"/>
          </w:tcPr>
          <w:p w14:paraId="1883EF6C"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1884D316"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70-79</w:t>
            </w:r>
          </w:p>
        </w:tc>
        <w:tc>
          <w:tcPr>
            <w:tcW w:w="1512" w:type="dxa"/>
          </w:tcPr>
          <w:p w14:paraId="3AA2A618"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280</w:t>
            </w:r>
          </w:p>
        </w:tc>
        <w:tc>
          <w:tcPr>
            <w:tcW w:w="1512" w:type="dxa"/>
          </w:tcPr>
          <w:p w14:paraId="0CCABBEA"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48.2</w:t>
            </w:r>
          </w:p>
        </w:tc>
      </w:tr>
      <w:tr w:rsidR="00A14D32" w:rsidRPr="00824428" w14:paraId="57587CA2" w14:textId="77777777" w:rsidTr="00A14D32">
        <w:trPr>
          <w:cantSplit/>
        </w:trPr>
        <w:tc>
          <w:tcPr>
            <w:tcW w:w="1809" w:type="dxa"/>
            <w:vMerge/>
            <w:vAlign w:val="center"/>
          </w:tcPr>
          <w:p w14:paraId="51D2AAEE"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19F449D3"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80-89</w:t>
            </w:r>
          </w:p>
        </w:tc>
        <w:tc>
          <w:tcPr>
            <w:tcW w:w="1512" w:type="dxa"/>
          </w:tcPr>
          <w:p w14:paraId="4BC0E391"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131</w:t>
            </w:r>
          </w:p>
        </w:tc>
        <w:tc>
          <w:tcPr>
            <w:tcW w:w="1512" w:type="dxa"/>
          </w:tcPr>
          <w:p w14:paraId="41E70931"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22.6</w:t>
            </w:r>
          </w:p>
        </w:tc>
      </w:tr>
      <w:tr w:rsidR="00A14D32" w:rsidRPr="00824428" w14:paraId="07158D3E" w14:textId="77777777" w:rsidTr="00A14D32">
        <w:trPr>
          <w:cantSplit/>
        </w:trPr>
        <w:tc>
          <w:tcPr>
            <w:tcW w:w="1809" w:type="dxa"/>
            <w:vMerge/>
            <w:vAlign w:val="center"/>
          </w:tcPr>
          <w:p w14:paraId="78B238E7"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683DDEE4"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90 or over</w:t>
            </w:r>
          </w:p>
        </w:tc>
        <w:tc>
          <w:tcPr>
            <w:tcW w:w="1512" w:type="dxa"/>
          </w:tcPr>
          <w:p w14:paraId="289CBD1A"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14</w:t>
            </w:r>
          </w:p>
        </w:tc>
        <w:tc>
          <w:tcPr>
            <w:tcW w:w="1512" w:type="dxa"/>
          </w:tcPr>
          <w:p w14:paraId="200F53FB"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2.4</w:t>
            </w:r>
          </w:p>
        </w:tc>
      </w:tr>
      <w:tr w:rsidR="00A14D32" w:rsidRPr="00824428" w14:paraId="1C4A3FBD" w14:textId="77777777" w:rsidTr="00A14D32">
        <w:trPr>
          <w:cantSplit/>
        </w:trPr>
        <w:tc>
          <w:tcPr>
            <w:tcW w:w="1809" w:type="dxa"/>
            <w:vMerge w:val="restart"/>
            <w:vAlign w:val="center"/>
          </w:tcPr>
          <w:p w14:paraId="60D83AD2" w14:textId="77777777" w:rsidR="00A14D32" w:rsidRDefault="00A14D32" w:rsidP="00846343">
            <w:pPr>
              <w:spacing w:before="22" w:after="22"/>
              <w:rPr>
                <w:rFonts w:ascii="Times New Roman" w:hAnsi="Times New Roman" w:cs="Times New Roman"/>
                <w:b/>
                <w:sz w:val="20"/>
                <w:szCs w:val="20"/>
              </w:rPr>
            </w:pPr>
            <w:r w:rsidRPr="00824428">
              <w:rPr>
                <w:rFonts w:ascii="Times New Roman" w:hAnsi="Times New Roman" w:cs="Times New Roman"/>
                <w:b/>
                <w:sz w:val="20"/>
                <w:szCs w:val="20"/>
              </w:rPr>
              <w:t>Diagnosis*</w:t>
            </w:r>
          </w:p>
          <w:p w14:paraId="62556613" w14:textId="77777777" w:rsidR="00F703A4" w:rsidRPr="00824428" w:rsidRDefault="00F703A4" w:rsidP="00846343">
            <w:pPr>
              <w:spacing w:before="22" w:after="22"/>
              <w:rPr>
                <w:rFonts w:ascii="Times New Roman" w:hAnsi="Times New Roman" w:cs="Times New Roman"/>
                <w:b/>
                <w:sz w:val="20"/>
                <w:szCs w:val="20"/>
              </w:rPr>
            </w:pPr>
            <w:r>
              <w:rPr>
                <w:rFonts w:ascii="Times New Roman" w:hAnsi="Times New Roman" w:cs="Times New Roman"/>
                <w:b/>
                <w:sz w:val="20"/>
                <w:szCs w:val="20"/>
              </w:rPr>
              <w:t>(missing=</w:t>
            </w:r>
            <w:r w:rsidR="005C2E0E">
              <w:rPr>
                <w:rFonts w:ascii="Times New Roman" w:hAnsi="Times New Roman" w:cs="Times New Roman"/>
                <w:b/>
                <w:sz w:val="20"/>
                <w:szCs w:val="20"/>
              </w:rPr>
              <w:t>53)</w:t>
            </w:r>
          </w:p>
        </w:tc>
        <w:tc>
          <w:tcPr>
            <w:tcW w:w="3253" w:type="dxa"/>
            <w:vAlign w:val="center"/>
          </w:tcPr>
          <w:p w14:paraId="0139D44D"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Non-psychotic functional disorders</w:t>
            </w:r>
          </w:p>
        </w:tc>
        <w:tc>
          <w:tcPr>
            <w:tcW w:w="1512" w:type="dxa"/>
          </w:tcPr>
          <w:p w14:paraId="229248F1"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189</w:t>
            </w:r>
          </w:p>
        </w:tc>
        <w:tc>
          <w:tcPr>
            <w:tcW w:w="1512" w:type="dxa"/>
          </w:tcPr>
          <w:p w14:paraId="61051D84"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44.8</w:t>
            </w:r>
          </w:p>
        </w:tc>
      </w:tr>
      <w:tr w:rsidR="00A14D32" w:rsidRPr="00824428" w14:paraId="35631EF9" w14:textId="77777777" w:rsidTr="00A14D32">
        <w:trPr>
          <w:cantSplit/>
        </w:trPr>
        <w:tc>
          <w:tcPr>
            <w:tcW w:w="1809" w:type="dxa"/>
            <w:vMerge/>
            <w:vAlign w:val="center"/>
          </w:tcPr>
          <w:p w14:paraId="677BEB4F"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17FF11A4"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Psychosis</w:t>
            </w:r>
          </w:p>
        </w:tc>
        <w:tc>
          <w:tcPr>
            <w:tcW w:w="1512" w:type="dxa"/>
          </w:tcPr>
          <w:p w14:paraId="2F546F2F"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101</w:t>
            </w:r>
          </w:p>
        </w:tc>
        <w:tc>
          <w:tcPr>
            <w:tcW w:w="1512" w:type="dxa"/>
          </w:tcPr>
          <w:p w14:paraId="553A372A"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23.9</w:t>
            </w:r>
          </w:p>
        </w:tc>
      </w:tr>
      <w:tr w:rsidR="00A14D32" w:rsidRPr="00824428" w14:paraId="01B31C8F" w14:textId="77777777" w:rsidTr="00A14D32">
        <w:trPr>
          <w:cantSplit/>
        </w:trPr>
        <w:tc>
          <w:tcPr>
            <w:tcW w:w="1809" w:type="dxa"/>
            <w:vMerge/>
            <w:vAlign w:val="center"/>
          </w:tcPr>
          <w:p w14:paraId="36A812B2"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68E20124"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Organic</w:t>
            </w:r>
          </w:p>
        </w:tc>
        <w:tc>
          <w:tcPr>
            <w:tcW w:w="1512" w:type="dxa"/>
          </w:tcPr>
          <w:p w14:paraId="4152B10C"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132</w:t>
            </w:r>
          </w:p>
        </w:tc>
        <w:tc>
          <w:tcPr>
            <w:tcW w:w="1512" w:type="dxa"/>
          </w:tcPr>
          <w:p w14:paraId="1C5EF393" w14:textId="77777777" w:rsidR="00A14D32" w:rsidRPr="00824428" w:rsidRDefault="00A14D32" w:rsidP="00846343">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31.3</w:t>
            </w:r>
          </w:p>
        </w:tc>
      </w:tr>
      <w:tr w:rsidR="00A14D32" w:rsidRPr="00824428" w14:paraId="195FD659" w14:textId="77777777" w:rsidTr="00A14D32">
        <w:trPr>
          <w:cantSplit/>
        </w:trPr>
        <w:tc>
          <w:tcPr>
            <w:tcW w:w="1809" w:type="dxa"/>
            <w:vAlign w:val="center"/>
          </w:tcPr>
          <w:p w14:paraId="4F5B385F" w14:textId="77777777" w:rsidR="00A14D32" w:rsidRDefault="00A14D32" w:rsidP="00846343">
            <w:pPr>
              <w:spacing w:before="22" w:after="22"/>
              <w:rPr>
                <w:rFonts w:ascii="Times New Roman" w:hAnsi="Times New Roman" w:cs="Times New Roman"/>
                <w:b/>
                <w:sz w:val="20"/>
                <w:szCs w:val="20"/>
              </w:rPr>
            </w:pPr>
            <w:r w:rsidRPr="00824428">
              <w:rPr>
                <w:rFonts w:ascii="Times New Roman" w:hAnsi="Times New Roman" w:cs="Times New Roman"/>
                <w:b/>
                <w:sz w:val="20"/>
                <w:szCs w:val="20"/>
              </w:rPr>
              <w:t>Service receipt</w:t>
            </w:r>
          </w:p>
          <w:p w14:paraId="798E649C" w14:textId="77777777" w:rsidR="005C2E0E" w:rsidRPr="00824428" w:rsidRDefault="005C2E0E" w:rsidP="00D57B8A">
            <w:pPr>
              <w:spacing w:before="22" w:after="22"/>
              <w:rPr>
                <w:rFonts w:ascii="Times New Roman" w:hAnsi="Times New Roman" w:cs="Times New Roman"/>
                <w:b/>
                <w:sz w:val="20"/>
                <w:szCs w:val="20"/>
              </w:rPr>
            </w:pPr>
            <w:r w:rsidRPr="00D57B8A">
              <w:rPr>
                <w:rFonts w:ascii="Times New Roman" w:hAnsi="Times New Roman" w:cs="Times New Roman"/>
                <w:b/>
                <w:sz w:val="20"/>
                <w:szCs w:val="20"/>
              </w:rPr>
              <w:t>(missing=</w:t>
            </w:r>
            <w:r w:rsidR="00D57B8A" w:rsidRPr="00D57B8A">
              <w:rPr>
                <w:rFonts w:ascii="Times New Roman" w:hAnsi="Times New Roman" w:cs="Times New Roman"/>
                <w:b/>
                <w:sz w:val="20"/>
                <w:szCs w:val="20"/>
              </w:rPr>
              <w:t>38</w:t>
            </w:r>
            <w:r w:rsidRPr="00D57B8A">
              <w:rPr>
                <w:rFonts w:ascii="Times New Roman" w:hAnsi="Times New Roman" w:cs="Times New Roman"/>
                <w:b/>
                <w:sz w:val="20"/>
                <w:szCs w:val="20"/>
              </w:rPr>
              <w:t>)</w:t>
            </w:r>
          </w:p>
        </w:tc>
        <w:tc>
          <w:tcPr>
            <w:tcW w:w="3253" w:type="dxa"/>
            <w:vAlign w:val="center"/>
          </w:tcPr>
          <w:p w14:paraId="66B6AC2E" w14:textId="77777777" w:rsidR="00A14D32" w:rsidRPr="00824428" w:rsidRDefault="002869E4" w:rsidP="00846343">
            <w:pPr>
              <w:spacing w:before="22" w:after="22"/>
              <w:rPr>
                <w:rFonts w:ascii="Times New Roman" w:hAnsi="Times New Roman" w:cs="Times New Roman"/>
                <w:sz w:val="20"/>
                <w:szCs w:val="20"/>
              </w:rPr>
            </w:pPr>
            <w:r>
              <w:rPr>
                <w:rFonts w:ascii="Times New Roman" w:hAnsi="Times New Roman" w:cs="Times New Roman"/>
                <w:sz w:val="20"/>
                <w:szCs w:val="20"/>
              </w:rPr>
              <w:t>Receiving h</w:t>
            </w:r>
            <w:r w:rsidR="00A14D32" w:rsidRPr="00824428">
              <w:rPr>
                <w:rFonts w:ascii="Times New Roman" w:hAnsi="Times New Roman" w:cs="Times New Roman"/>
                <w:sz w:val="20"/>
                <w:szCs w:val="20"/>
              </w:rPr>
              <w:t>omecare</w:t>
            </w:r>
          </w:p>
        </w:tc>
        <w:tc>
          <w:tcPr>
            <w:tcW w:w="1512" w:type="dxa"/>
            <w:vAlign w:val="center"/>
          </w:tcPr>
          <w:p w14:paraId="08F85621" w14:textId="77777777" w:rsidR="00A14D32" w:rsidRPr="00824428" w:rsidRDefault="00A14D32" w:rsidP="00D57B8A">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1</w:t>
            </w:r>
            <w:r w:rsidR="00D57B8A">
              <w:rPr>
                <w:rFonts w:ascii="Times New Roman" w:hAnsi="Times New Roman" w:cs="Times New Roman"/>
                <w:sz w:val="20"/>
                <w:szCs w:val="20"/>
              </w:rPr>
              <w:t>63</w:t>
            </w:r>
          </w:p>
        </w:tc>
        <w:tc>
          <w:tcPr>
            <w:tcW w:w="1512" w:type="dxa"/>
            <w:vAlign w:val="center"/>
          </w:tcPr>
          <w:p w14:paraId="3A0CD54E" w14:textId="77777777" w:rsidR="00A14D32" w:rsidRPr="00824428" w:rsidRDefault="00A14D32" w:rsidP="00D57B8A">
            <w:pPr>
              <w:spacing w:before="22" w:after="22"/>
              <w:jc w:val="center"/>
              <w:rPr>
                <w:rFonts w:ascii="Times New Roman" w:hAnsi="Times New Roman" w:cs="Times New Roman"/>
                <w:sz w:val="20"/>
                <w:szCs w:val="20"/>
              </w:rPr>
            </w:pPr>
            <w:r w:rsidRPr="00824428">
              <w:rPr>
                <w:rFonts w:ascii="Times New Roman" w:hAnsi="Times New Roman" w:cs="Times New Roman"/>
                <w:sz w:val="20"/>
                <w:szCs w:val="20"/>
              </w:rPr>
              <w:t>27.</w:t>
            </w:r>
            <w:r w:rsidR="00D57B8A">
              <w:rPr>
                <w:rFonts w:ascii="Times New Roman" w:hAnsi="Times New Roman" w:cs="Times New Roman"/>
                <w:sz w:val="20"/>
                <w:szCs w:val="20"/>
              </w:rPr>
              <w:t>6</w:t>
            </w:r>
          </w:p>
        </w:tc>
      </w:tr>
      <w:tr w:rsidR="00A14D32" w:rsidRPr="00824428" w14:paraId="771DE4B3" w14:textId="77777777" w:rsidTr="00A14D32">
        <w:trPr>
          <w:cantSplit/>
        </w:trPr>
        <w:tc>
          <w:tcPr>
            <w:tcW w:w="1809" w:type="dxa"/>
            <w:vMerge w:val="restart"/>
            <w:vAlign w:val="center"/>
          </w:tcPr>
          <w:p w14:paraId="0CAED2FA" w14:textId="77777777" w:rsidR="00A14D32" w:rsidRDefault="00A14D32" w:rsidP="00846343">
            <w:pPr>
              <w:spacing w:before="22" w:after="22"/>
              <w:rPr>
                <w:rFonts w:ascii="Times New Roman" w:hAnsi="Times New Roman" w:cs="Times New Roman"/>
                <w:b/>
                <w:sz w:val="20"/>
                <w:szCs w:val="20"/>
              </w:rPr>
            </w:pPr>
            <w:r w:rsidRPr="00824428">
              <w:rPr>
                <w:rFonts w:ascii="Times New Roman" w:hAnsi="Times New Roman" w:cs="Times New Roman"/>
                <w:b/>
                <w:sz w:val="20"/>
                <w:szCs w:val="20"/>
              </w:rPr>
              <w:t>Length of time on caseload*</w:t>
            </w:r>
          </w:p>
          <w:p w14:paraId="29E06E9A" w14:textId="77777777" w:rsidR="005C2E0E" w:rsidRPr="00824428" w:rsidRDefault="005C2E0E" w:rsidP="00846343">
            <w:pPr>
              <w:spacing w:before="22" w:after="22"/>
              <w:rPr>
                <w:rFonts w:ascii="Times New Roman" w:hAnsi="Times New Roman" w:cs="Times New Roman"/>
                <w:b/>
                <w:sz w:val="20"/>
                <w:szCs w:val="20"/>
              </w:rPr>
            </w:pPr>
            <w:r>
              <w:rPr>
                <w:rFonts w:ascii="Times New Roman" w:hAnsi="Times New Roman" w:cs="Times New Roman"/>
                <w:b/>
                <w:sz w:val="20"/>
                <w:szCs w:val="20"/>
              </w:rPr>
              <w:t>(missing=37)</w:t>
            </w:r>
          </w:p>
        </w:tc>
        <w:tc>
          <w:tcPr>
            <w:tcW w:w="3253" w:type="dxa"/>
            <w:vAlign w:val="center"/>
          </w:tcPr>
          <w:p w14:paraId="21FFE31D"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Less than 6 months</w:t>
            </w:r>
          </w:p>
        </w:tc>
        <w:tc>
          <w:tcPr>
            <w:tcW w:w="1512" w:type="dxa"/>
            <w:vAlign w:val="bottom"/>
          </w:tcPr>
          <w:p w14:paraId="70B888DA" w14:textId="77777777" w:rsidR="00A14D32" w:rsidRPr="00824428" w:rsidRDefault="00A14D32" w:rsidP="00854CB7">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 xml:space="preserve">81 </w:t>
            </w:r>
          </w:p>
        </w:tc>
        <w:tc>
          <w:tcPr>
            <w:tcW w:w="1512" w:type="dxa"/>
            <w:vAlign w:val="bottom"/>
          </w:tcPr>
          <w:p w14:paraId="726711AC" w14:textId="77777777" w:rsidR="00A14D32" w:rsidRPr="00824428" w:rsidRDefault="00A14D32" w:rsidP="00846343">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18.5</w:t>
            </w:r>
          </w:p>
        </w:tc>
      </w:tr>
      <w:tr w:rsidR="00A14D32" w:rsidRPr="00824428" w14:paraId="6EB4B139" w14:textId="77777777" w:rsidTr="00A14D32">
        <w:trPr>
          <w:cantSplit/>
        </w:trPr>
        <w:tc>
          <w:tcPr>
            <w:tcW w:w="1809" w:type="dxa"/>
            <w:vMerge/>
            <w:vAlign w:val="center"/>
          </w:tcPr>
          <w:p w14:paraId="50DB928C"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1291F7E1"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Between 6 and 12 months</w:t>
            </w:r>
          </w:p>
        </w:tc>
        <w:tc>
          <w:tcPr>
            <w:tcW w:w="1512" w:type="dxa"/>
            <w:vAlign w:val="bottom"/>
          </w:tcPr>
          <w:p w14:paraId="04DF1F40" w14:textId="77777777" w:rsidR="00A14D32" w:rsidRPr="00824428" w:rsidRDefault="00A14D32" w:rsidP="00854CB7">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 xml:space="preserve">121 </w:t>
            </w:r>
          </w:p>
        </w:tc>
        <w:tc>
          <w:tcPr>
            <w:tcW w:w="1512" w:type="dxa"/>
            <w:vAlign w:val="bottom"/>
          </w:tcPr>
          <w:p w14:paraId="7EBE89AD" w14:textId="77777777" w:rsidR="00A14D32" w:rsidRPr="00824428" w:rsidRDefault="00A14D32" w:rsidP="00846343">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27.6</w:t>
            </w:r>
          </w:p>
        </w:tc>
      </w:tr>
      <w:tr w:rsidR="00A14D32" w:rsidRPr="00824428" w14:paraId="4623C746" w14:textId="77777777" w:rsidTr="00A14D32">
        <w:trPr>
          <w:cantSplit/>
        </w:trPr>
        <w:tc>
          <w:tcPr>
            <w:tcW w:w="1809" w:type="dxa"/>
            <w:vMerge/>
            <w:vAlign w:val="center"/>
          </w:tcPr>
          <w:p w14:paraId="24FFCFD2"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04D4655D"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Between 12 and 18 months</w:t>
            </w:r>
          </w:p>
        </w:tc>
        <w:tc>
          <w:tcPr>
            <w:tcW w:w="1512" w:type="dxa"/>
            <w:vAlign w:val="bottom"/>
          </w:tcPr>
          <w:p w14:paraId="63414B7E" w14:textId="77777777" w:rsidR="00A14D32" w:rsidRPr="00824428" w:rsidRDefault="00A14D32" w:rsidP="00854CB7">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 xml:space="preserve">69 </w:t>
            </w:r>
          </w:p>
        </w:tc>
        <w:tc>
          <w:tcPr>
            <w:tcW w:w="1512" w:type="dxa"/>
            <w:vAlign w:val="bottom"/>
          </w:tcPr>
          <w:p w14:paraId="5AFA0F24" w14:textId="77777777" w:rsidR="00A14D32" w:rsidRPr="00824428" w:rsidRDefault="00A14D32" w:rsidP="00846343">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15.8</w:t>
            </w:r>
          </w:p>
        </w:tc>
      </w:tr>
      <w:tr w:rsidR="00A14D32" w:rsidRPr="00824428" w14:paraId="35A2BBE6" w14:textId="77777777" w:rsidTr="00A14D32">
        <w:trPr>
          <w:cantSplit/>
        </w:trPr>
        <w:tc>
          <w:tcPr>
            <w:tcW w:w="1809" w:type="dxa"/>
            <w:vMerge/>
            <w:vAlign w:val="center"/>
          </w:tcPr>
          <w:p w14:paraId="65A0912F"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5BEEA039"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Between 18 and 24 months</w:t>
            </w:r>
          </w:p>
        </w:tc>
        <w:tc>
          <w:tcPr>
            <w:tcW w:w="1512" w:type="dxa"/>
            <w:vAlign w:val="bottom"/>
          </w:tcPr>
          <w:p w14:paraId="6C8596FA" w14:textId="77777777" w:rsidR="00A14D32" w:rsidRPr="00824428" w:rsidRDefault="00A14D32" w:rsidP="00854CB7">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 xml:space="preserve">42 </w:t>
            </w:r>
          </w:p>
        </w:tc>
        <w:tc>
          <w:tcPr>
            <w:tcW w:w="1512" w:type="dxa"/>
            <w:vAlign w:val="bottom"/>
          </w:tcPr>
          <w:p w14:paraId="5BFDE0B7" w14:textId="77777777" w:rsidR="00A14D32" w:rsidRPr="00824428" w:rsidRDefault="00A14D32" w:rsidP="00846343">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9.6</w:t>
            </w:r>
          </w:p>
        </w:tc>
      </w:tr>
      <w:tr w:rsidR="00A14D32" w:rsidRPr="00824428" w14:paraId="47DB6BF9" w14:textId="77777777" w:rsidTr="00A14D32">
        <w:trPr>
          <w:cantSplit/>
        </w:trPr>
        <w:tc>
          <w:tcPr>
            <w:tcW w:w="1809" w:type="dxa"/>
            <w:vMerge/>
            <w:vAlign w:val="center"/>
          </w:tcPr>
          <w:p w14:paraId="3F0F4437" w14:textId="77777777" w:rsidR="00A14D32" w:rsidRPr="00824428" w:rsidRDefault="00A14D32" w:rsidP="00846343">
            <w:pPr>
              <w:spacing w:before="22" w:after="22"/>
              <w:rPr>
                <w:rFonts w:ascii="Times New Roman" w:hAnsi="Times New Roman" w:cs="Times New Roman"/>
                <w:b/>
                <w:sz w:val="20"/>
                <w:szCs w:val="20"/>
              </w:rPr>
            </w:pPr>
          </w:p>
        </w:tc>
        <w:tc>
          <w:tcPr>
            <w:tcW w:w="3253" w:type="dxa"/>
            <w:vAlign w:val="center"/>
          </w:tcPr>
          <w:p w14:paraId="47B8CDC4" w14:textId="77777777" w:rsidR="00A14D32" w:rsidRPr="00824428" w:rsidRDefault="00A14D32" w:rsidP="00846343">
            <w:pPr>
              <w:spacing w:before="22" w:after="22"/>
              <w:rPr>
                <w:rFonts w:ascii="Times New Roman" w:hAnsi="Times New Roman" w:cs="Times New Roman"/>
                <w:sz w:val="20"/>
                <w:szCs w:val="20"/>
              </w:rPr>
            </w:pPr>
            <w:r w:rsidRPr="00824428">
              <w:rPr>
                <w:rFonts w:ascii="Times New Roman" w:hAnsi="Times New Roman" w:cs="Times New Roman"/>
                <w:sz w:val="20"/>
                <w:szCs w:val="20"/>
              </w:rPr>
              <w:t>Over 2 years</w:t>
            </w:r>
          </w:p>
        </w:tc>
        <w:tc>
          <w:tcPr>
            <w:tcW w:w="1512" w:type="dxa"/>
            <w:vAlign w:val="bottom"/>
          </w:tcPr>
          <w:p w14:paraId="17BAC59A" w14:textId="77777777" w:rsidR="00A14D32" w:rsidRPr="00824428" w:rsidRDefault="00A14D32" w:rsidP="00854CB7">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 xml:space="preserve">125 </w:t>
            </w:r>
          </w:p>
        </w:tc>
        <w:tc>
          <w:tcPr>
            <w:tcW w:w="1512" w:type="dxa"/>
            <w:vAlign w:val="bottom"/>
          </w:tcPr>
          <w:p w14:paraId="733B5FE9" w14:textId="77777777" w:rsidR="00A14D32" w:rsidRPr="00824428" w:rsidRDefault="00A14D32" w:rsidP="00846343">
            <w:pPr>
              <w:spacing w:before="22" w:after="22"/>
              <w:jc w:val="center"/>
              <w:rPr>
                <w:rFonts w:ascii="Times New Roman" w:hAnsi="Times New Roman" w:cs="Times New Roman"/>
                <w:color w:val="000000"/>
                <w:sz w:val="20"/>
                <w:szCs w:val="20"/>
              </w:rPr>
            </w:pPr>
            <w:r w:rsidRPr="00824428">
              <w:rPr>
                <w:rFonts w:ascii="Times New Roman" w:hAnsi="Times New Roman" w:cs="Times New Roman"/>
                <w:color w:val="000000"/>
                <w:sz w:val="20"/>
                <w:szCs w:val="20"/>
              </w:rPr>
              <w:t>28.5</w:t>
            </w:r>
          </w:p>
        </w:tc>
      </w:tr>
    </w:tbl>
    <w:p w14:paraId="47CA12E3" w14:textId="77777777" w:rsidR="00805CA8" w:rsidRPr="00854CB7" w:rsidRDefault="009D0EB5">
      <w:pPr>
        <w:spacing w:after="200" w:line="276" w:lineRule="auto"/>
        <w:rPr>
          <w:rFonts w:ascii="Times New Roman" w:hAnsi="Times New Roman" w:cs="Times New Roman"/>
          <w:shd w:val="clear" w:color="auto" w:fill="FFFFFF"/>
        </w:rPr>
      </w:pPr>
      <w:r w:rsidRPr="00E94A2E">
        <w:rPr>
          <w:rFonts w:ascii="Times New Roman" w:hAnsi="Times New Roman" w:cs="Times New Roman"/>
          <w:sz w:val="20"/>
          <w:shd w:val="clear" w:color="auto" w:fill="FFFFFF"/>
        </w:rPr>
        <w:t xml:space="preserve">* Available from </w:t>
      </w:r>
      <w:r w:rsidR="00E94A2E">
        <w:rPr>
          <w:rFonts w:ascii="Times New Roman" w:hAnsi="Times New Roman" w:cs="Times New Roman"/>
          <w:sz w:val="20"/>
          <w:shd w:val="clear" w:color="auto" w:fill="FFFFFF"/>
        </w:rPr>
        <w:t xml:space="preserve">matched </w:t>
      </w:r>
      <w:r w:rsidRPr="00E94A2E">
        <w:rPr>
          <w:rFonts w:ascii="Times New Roman" w:hAnsi="Times New Roman" w:cs="Times New Roman"/>
          <w:sz w:val="20"/>
          <w:shd w:val="clear" w:color="auto" w:fill="FFFFFF"/>
        </w:rPr>
        <w:t xml:space="preserve">administrative data for </w:t>
      </w:r>
      <w:r w:rsidR="00C06979" w:rsidRPr="00E94A2E">
        <w:rPr>
          <w:rFonts w:ascii="Times New Roman" w:hAnsi="Times New Roman" w:cs="Times New Roman"/>
          <w:sz w:val="20"/>
          <w:shd w:val="clear" w:color="auto" w:fill="FFFFFF"/>
        </w:rPr>
        <w:t>four of the five Trusts involved</w:t>
      </w:r>
      <w:r w:rsidR="00805CA8" w:rsidRPr="00854CB7">
        <w:rPr>
          <w:rFonts w:ascii="Times New Roman" w:hAnsi="Times New Roman" w:cs="Times New Roman"/>
          <w:shd w:val="clear" w:color="auto" w:fill="FFFFFF"/>
        </w:rPr>
        <w:br w:type="page"/>
      </w:r>
    </w:p>
    <w:p w14:paraId="2E4369BB" w14:textId="77777777" w:rsidR="009B26F5" w:rsidRDefault="009B26F5">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t xml:space="preserve">Table </w:t>
      </w:r>
      <w:r w:rsidR="00B17C41">
        <w:rPr>
          <w:rFonts w:ascii="Times New Roman" w:hAnsi="Times New Roman" w:cs="Times New Roman"/>
          <w:b/>
          <w:shd w:val="clear" w:color="auto" w:fill="FFFFFF"/>
        </w:rPr>
        <w:t>2</w:t>
      </w:r>
      <w:r w:rsidR="006C0DB8">
        <w:rPr>
          <w:rFonts w:ascii="Times New Roman" w:hAnsi="Times New Roman" w:cs="Times New Roman"/>
          <w:b/>
          <w:shd w:val="clear" w:color="auto" w:fill="FFFFFF"/>
        </w:rPr>
        <w:t>:</w:t>
      </w:r>
      <w:r>
        <w:rPr>
          <w:rFonts w:ascii="Times New Roman" w:hAnsi="Times New Roman" w:cs="Times New Roman"/>
          <w:b/>
          <w:shd w:val="clear" w:color="auto" w:fill="FFFFFF"/>
        </w:rPr>
        <w:t xml:space="preserve"> </w:t>
      </w:r>
      <w:r w:rsidR="006C0DB8">
        <w:rPr>
          <w:rFonts w:ascii="Times New Roman" w:hAnsi="Times New Roman" w:cs="Times New Roman"/>
          <w:b/>
          <w:shd w:val="clear" w:color="auto" w:fill="FFFFFF"/>
        </w:rPr>
        <w:t>Exploratory factor analysis - r</w:t>
      </w:r>
      <w:r>
        <w:rPr>
          <w:rFonts w:ascii="Times New Roman" w:hAnsi="Times New Roman" w:cs="Times New Roman"/>
          <w:b/>
          <w:shd w:val="clear" w:color="auto" w:fill="FFFFFF"/>
        </w:rPr>
        <w:t xml:space="preserve">otated </w:t>
      </w:r>
      <w:r w:rsidR="006C0DB8">
        <w:rPr>
          <w:rFonts w:ascii="Times New Roman" w:hAnsi="Times New Roman" w:cs="Times New Roman"/>
          <w:b/>
          <w:shd w:val="clear" w:color="auto" w:fill="FFFFFF"/>
        </w:rPr>
        <w:t xml:space="preserve">(geomin) </w:t>
      </w:r>
      <w:r>
        <w:rPr>
          <w:rFonts w:ascii="Times New Roman" w:hAnsi="Times New Roman" w:cs="Times New Roman"/>
          <w:b/>
          <w:shd w:val="clear" w:color="auto" w:fill="FFFFFF"/>
        </w:rPr>
        <w:t>factor loadings</w:t>
      </w:r>
    </w:p>
    <w:p w14:paraId="6B3BE78C" w14:textId="77777777" w:rsidR="00373F2D" w:rsidRDefault="00373F2D">
      <w:pPr>
        <w:spacing w:after="200" w:line="276" w:lineRule="auto"/>
        <w:rPr>
          <w:rFonts w:ascii="Times New Roman" w:hAnsi="Times New Roman" w:cs="Times New Roman"/>
          <w:b/>
          <w:shd w:val="clear" w:color="auto" w:fill="FFFFFF"/>
        </w:rPr>
      </w:pPr>
    </w:p>
    <w:tbl>
      <w:tblPr>
        <w:tblStyle w:val="TableGrid"/>
        <w:tblW w:w="0" w:type="auto"/>
        <w:tblLook w:val="04A0" w:firstRow="1" w:lastRow="0" w:firstColumn="1" w:lastColumn="0" w:noHBand="0" w:noVBand="1"/>
      </w:tblPr>
      <w:tblGrid>
        <w:gridCol w:w="1809"/>
        <w:gridCol w:w="1524"/>
        <w:gridCol w:w="1524"/>
        <w:gridCol w:w="1525"/>
      </w:tblGrid>
      <w:tr w:rsidR="006900B2" w:rsidRPr="00B17C41" w14:paraId="5E7E44B0" w14:textId="77777777" w:rsidTr="00B17C41">
        <w:tc>
          <w:tcPr>
            <w:tcW w:w="1809" w:type="dxa"/>
            <w:vAlign w:val="center"/>
          </w:tcPr>
          <w:p w14:paraId="742EE409" w14:textId="77777777" w:rsidR="00373F2D" w:rsidRPr="00B17C41" w:rsidRDefault="00373F2D" w:rsidP="006900B2">
            <w:pPr>
              <w:spacing w:line="240" w:lineRule="auto"/>
              <w:rPr>
                <w:rFonts w:ascii="Times New Roman" w:hAnsi="Times New Roman" w:cs="Times New Roman"/>
                <w:b/>
                <w:sz w:val="20"/>
                <w:szCs w:val="20"/>
                <w:shd w:val="clear" w:color="auto" w:fill="FFFFFF"/>
              </w:rPr>
            </w:pPr>
          </w:p>
        </w:tc>
        <w:tc>
          <w:tcPr>
            <w:tcW w:w="1524" w:type="dxa"/>
            <w:vAlign w:val="center"/>
          </w:tcPr>
          <w:p w14:paraId="45EF28FA" w14:textId="77777777" w:rsidR="006900B2" w:rsidRPr="00B17C41" w:rsidRDefault="00377C43" w:rsidP="00B17C41">
            <w:pPr>
              <w:spacing w:line="240" w:lineRule="auto"/>
              <w:jc w:val="center"/>
              <w:rPr>
                <w:rFonts w:ascii="Times New Roman" w:hAnsi="Times New Roman" w:cs="Times New Roman"/>
                <w:b/>
                <w:sz w:val="20"/>
                <w:szCs w:val="20"/>
                <w:shd w:val="clear" w:color="auto" w:fill="FFFFFF"/>
              </w:rPr>
            </w:pPr>
            <w:r w:rsidRPr="00B17C41">
              <w:rPr>
                <w:rFonts w:ascii="Times New Roman" w:hAnsi="Times New Roman" w:cs="Times New Roman"/>
                <w:b/>
                <w:sz w:val="20"/>
                <w:szCs w:val="20"/>
                <w:shd w:val="clear" w:color="auto" w:fill="FFFFFF"/>
              </w:rPr>
              <w:t>Factor 1</w:t>
            </w:r>
          </w:p>
        </w:tc>
        <w:tc>
          <w:tcPr>
            <w:tcW w:w="1524" w:type="dxa"/>
            <w:vAlign w:val="center"/>
          </w:tcPr>
          <w:p w14:paraId="0303D478" w14:textId="77777777" w:rsidR="006900B2" w:rsidRPr="00B17C41" w:rsidRDefault="000C5086" w:rsidP="00B17C41">
            <w:pPr>
              <w:spacing w:line="240" w:lineRule="auto"/>
              <w:jc w:val="center"/>
              <w:rPr>
                <w:rFonts w:ascii="Times New Roman" w:hAnsi="Times New Roman" w:cs="Times New Roman"/>
                <w:b/>
                <w:sz w:val="20"/>
                <w:szCs w:val="20"/>
                <w:shd w:val="clear" w:color="auto" w:fill="FFFFFF"/>
              </w:rPr>
            </w:pPr>
            <w:r w:rsidRPr="00B17C41">
              <w:rPr>
                <w:rFonts w:ascii="Times New Roman" w:hAnsi="Times New Roman" w:cs="Times New Roman"/>
                <w:b/>
                <w:sz w:val="20"/>
                <w:szCs w:val="20"/>
                <w:shd w:val="clear" w:color="auto" w:fill="FFFFFF"/>
              </w:rPr>
              <w:t>Factor 2</w:t>
            </w:r>
          </w:p>
        </w:tc>
        <w:tc>
          <w:tcPr>
            <w:tcW w:w="1525" w:type="dxa"/>
            <w:vAlign w:val="center"/>
          </w:tcPr>
          <w:p w14:paraId="44FAA44F" w14:textId="77777777" w:rsidR="006900B2" w:rsidRPr="00B17C41" w:rsidRDefault="000C5086" w:rsidP="00B17C41">
            <w:pPr>
              <w:spacing w:line="240" w:lineRule="auto"/>
              <w:jc w:val="center"/>
              <w:rPr>
                <w:rFonts w:ascii="Times New Roman" w:hAnsi="Times New Roman" w:cs="Times New Roman"/>
                <w:b/>
                <w:sz w:val="20"/>
                <w:szCs w:val="20"/>
                <w:shd w:val="clear" w:color="auto" w:fill="FFFFFF"/>
              </w:rPr>
            </w:pPr>
            <w:r w:rsidRPr="00B17C41">
              <w:rPr>
                <w:rFonts w:ascii="Times New Roman" w:hAnsi="Times New Roman" w:cs="Times New Roman"/>
                <w:b/>
                <w:sz w:val="20"/>
                <w:szCs w:val="20"/>
                <w:shd w:val="clear" w:color="auto" w:fill="FFFFFF"/>
              </w:rPr>
              <w:t>Factor 3</w:t>
            </w:r>
          </w:p>
        </w:tc>
      </w:tr>
      <w:tr w:rsidR="006900B2" w:rsidRPr="00B17C41" w14:paraId="36146CBB" w14:textId="77777777" w:rsidTr="00B17C41">
        <w:trPr>
          <w:trHeight w:val="277"/>
        </w:trPr>
        <w:tc>
          <w:tcPr>
            <w:tcW w:w="1809" w:type="dxa"/>
            <w:vAlign w:val="center"/>
          </w:tcPr>
          <w:p w14:paraId="2D1E0A8D" w14:textId="77777777" w:rsidR="006900B2" w:rsidRPr="00B17C41" w:rsidRDefault="006900B2"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w:t>
            </w:r>
          </w:p>
        </w:tc>
        <w:tc>
          <w:tcPr>
            <w:tcW w:w="1524" w:type="dxa"/>
            <w:vAlign w:val="center"/>
          </w:tcPr>
          <w:p w14:paraId="74878B4D"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0.815</w:t>
            </w:r>
          </w:p>
        </w:tc>
        <w:tc>
          <w:tcPr>
            <w:tcW w:w="1524" w:type="dxa"/>
            <w:vAlign w:val="center"/>
          </w:tcPr>
          <w:p w14:paraId="0EF7FF23"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5B03A66C"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r>
      <w:tr w:rsidR="006900B2" w:rsidRPr="00B17C41" w14:paraId="1B7E0D8F" w14:textId="77777777" w:rsidTr="00B17C41">
        <w:trPr>
          <w:trHeight w:val="277"/>
        </w:trPr>
        <w:tc>
          <w:tcPr>
            <w:tcW w:w="1809" w:type="dxa"/>
            <w:vAlign w:val="center"/>
          </w:tcPr>
          <w:p w14:paraId="489C0033" w14:textId="77777777" w:rsidR="006900B2" w:rsidRPr="00B17C41" w:rsidRDefault="006900B2"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w:t>
            </w:r>
          </w:p>
        </w:tc>
        <w:tc>
          <w:tcPr>
            <w:tcW w:w="1524" w:type="dxa"/>
            <w:vAlign w:val="center"/>
          </w:tcPr>
          <w:p w14:paraId="23C07C32" w14:textId="77777777" w:rsidR="006900B2"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0.856</w:t>
            </w:r>
          </w:p>
        </w:tc>
        <w:tc>
          <w:tcPr>
            <w:tcW w:w="1524" w:type="dxa"/>
            <w:vAlign w:val="center"/>
          </w:tcPr>
          <w:p w14:paraId="2A695193"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256B2BDA"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r>
      <w:tr w:rsidR="006900B2" w:rsidRPr="00B17C41" w14:paraId="62E18567" w14:textId="77777777" w:rsidTr="00B17C41">
        <w:trPr>
          <w:trHeight w:val="277"/>
        </w:trPr>
        <w:tc>
          <w:tcPr>
            <w:tcW w:w="1809" w:type="dxa"/>
            <w:vAlign w:val="center"/>
          </w:tcPr>
          <w:p w14:paraId="4DDAE5BD" w14:textId="77777777" w:rsidR="006900B2" w:rsidRPr="00B17C41" w:rsidRDefault="006900B2"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Q3</w:t>
            </w:r>
          </w:p>
        </w:tc>
        <w:tc>
          <w:tcPr>
            <w:tcW w:w="1524" w:type="dxa"/>
            <w:vAlign w:val="center"/>
          </w:tcPr>
          <w:p w14:paraId="61AC65BD" w14:textId="77777777" w:rsidR="006900B2"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0.777</w:t>
            </w:r>
          </w:p>
        </w:tc>
        <w:tc>
          <w:tcPr>
            <w:tcW w:w="1524" w:type="dxa"/>
            <w:vAlign w:val="center"/>
          </w:tcPr>
          <w:p w14:paraId="2DC7FAF3"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6BF2F658"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r>
      <w:tr w:rsidR="006900B2" w:rsidRPr="00B17C41" w14:paraId="52BB3A92" w14:textId="77777777" w:rsidTr="00B17C41">
        <w:trPr>
          <w:trHeight w:val="277"/>
        </w:trPr>
        <w:tc>
          <w:tcPr>
            <w:tcW w:w="1809" w:type="dxa"/>
            <w:vAlign w:val="center"/>
          </w:tcPr>
          <w:p w14:paraId="00C7AEF1" w14:textId="77777777" w:rsidR="006900B2" w:rsidRPr="00B17C41" w:rsidRDefault="006900B2"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Q4</w:t>
            </w:r>
          </w:p>
        </w:tc>
        <w:tc>
          <w:tcPr>
            <w:tcW w:w="1524" w:type="dxa"/>
            <w:vAlign w:val="center"/>
          </w:tcPr>
          <w:p w14:paraId="078F03F5" w14:textId="77777777" w:rsidR="006900B2"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0.508</w:t>
            </w:r>
          </w:p>
        </w:tc>
        <w:tc>
          <w:tcPr>
            <w:tcW w:w="1524" w:type="dxa"/>
            <w:vAlign w:val="center"/>
          </w:tcPr>
          <w:p w14:paraId="14978E85"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1543525B"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r>
      <w:tr w:rsidR="006900B2" w:rsidRPr="00B17C41" w14:paraId="4BC559B9" w14:textId="77777777" w:rsidTr="00B17C41">
        <w:trPr>
          <w:trHeight w:val="277"/>
        </w:trPr>
        <w:tc>
          <w:tcPr>
            <w:tcW w:w="1809" w:type="dxa"/>
            <w:vAlign w:val="center"/>
          </w:tcPr>
          <w:p w14:paraId="73C2DC7F" w14:textId="77777777" w:rsidR="006900B2" w:rsidRPr="00B17C41" w:rsidRDefault="006900B2"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Q5</w:t>
            </w:r>
            <w:r w:rsidR="000C5086" w:rsidRPr="00B17C41">
              <w:rPr>
                <w:rFonts w:ascii="Times New Roman" w:hAnsi="Times New Roman" w:cs="Times New Roman"/>
                <w:color w:val="000000"/>
                <w:sz w:val="20"/>
                <w:szCs w:val="20"/>
              </w:rPr>
              <w:t>*</w:t>
            </w:r>
          </w:p>
        </w:tc>
        <w:tc>
          <w:tcPr>
            <w:tcW w:w="1524" w:type="dxa"/>
            <w:vAlign w:val="center"/>
          </w:tcPr>
          <w:p w14:paraId="1591FA69"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1C4054CE" w14:textId="77777777" w:rsidR="006900B2" w:rsidRPr="00B17C41" w:rsidRDefault="006900B2"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6B022153" w14:textId="77777777" w:rsidR="006900B2" w:rsidRPr="00B17C41" w:rsidRDefault="00B572A8" w:rsidP="00B17C41">
            <w:pPr>
              <w:spacing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0.319</w:t>
            </w:r>
          </w:p>
        </w:tc>
      </w:tr>
      <w:tr w:rsidR="000C5086" w:rsidRPr="00B17C41" w14:paraId="5C436422" w14:textId="77777777" w:rsidTr="00B17C41">
        <w:trPr>
          <w:trHeight w:val="277"/>
        </w:trPr>
        <w:tc>
          <w:tcPr>
            <w:tcW w:w="1809" w:type="dxa"/>
            <w:vAlign w:val="center"/>
          </w:tcPr>
          <w:p w14:paraId="6D0FEFB0"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Q6</w:t>
            </w:r>
          </w:p>
        </w:tc>
        <w:tc>
          <w:tcPr>
            <w:tcW w:w="1524" w:type="dxa"/>
            <w:vAlign w:val="center"/>
          </w:tcPr>
          <w:p w14:paraId="176B18D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1.038</w:t>
            </w:r>
          </w:p>
        </w:tc>
        <w:tc>
          <w:tcPr>
            <w:tcW w:w="1524" w:type="dxa"/>
            <w:vAlign w:val="center"/>
          </w:tcPr>
          <w:p w14:paraId="02A4CB26"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07121885"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7895A82E" w14:textId="77777777" w:rsidTr="00B17C41">
        <w:trPr>
          <w:trHeight w:val="277"/>
        </w:trPr>
        <w:tc>
          <w:tcPr>
            <w:tcW w:w="1809" w:type="dxa"/>
            <w:vAlign w:val="center"/>
          </w:tcPr>
          <w:p w14:paraId="20655791"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Q7</w:t>
            </w:r>
          </w:p>
        </w:tc>
        <w:tc>
          <w:tcPr>
            <w:tcW w:w="1524" w:type="dxa"/>
            <w:vAlign w:val="center"/>
          </w:tcPr>
          <w:p w14:paraId="6ADD1D74"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1.047</w:t>
            </w:r>
          </w:p>
        </w:tc>
        <w:tc>
          <w:tcPr>
            <w:tcW w:w="1524" w:type="dxa"/>
            <w:vAlign w:val="center"/>
          </w:tcPr>
          <w:p w14:paraId="3FBFEBCB"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40C59FF1"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530DC185" w14:textId="77777777" w:rsidTr="00B17C41">
        <w:trPr>
          <w:trHeight w:val="277"/>
        </w:trPr>
        <w:tc>
          <w:tcPr>
            <w:tcW w:w="1809" w:type="dxa"/>
            <w:vAlign w:val="center"/>
          </w:tcPr>
          <w:p w14:paraId="2061DF6E"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Q8</w:t>
            </w:r>
          </w:p>
        </w:tc>
        <w:tc>
          <w:tcPr>
            <w:tcW w:w="1524" w:type="dxa"/>
            <w:vAlign w:val="center"/>
          </w:tcPr>
          <w:p w14:paraId="65C5360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0.904</w:t>
            </w:r>
          </w:p>
        </w:tc>
        <w:tc>
          <w:tcPr>
            <w:tcW w:w="1524" w:type="dxa"/>
            <w:vAlign w:val="center"/>
          </w:tcPr>
          <w:p w14:paraId="59B6BE27"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52A9B190"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7BF91327" w14:textId="77777777" w:rsidTr="00B17C41">
        <w:trPr>
          <w:trHeight w:val="277"/>
        </w:trPr>
        <w:tc>
          <w:tcPr>
            <w:tcW w:w="1809" w:type="dxa"/>
            <w:vAlign w:val="center"/>
          </w:tcPr>
          <w:p w14:paraId="51C5EDD9"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Q9</w:t>
            </w:r>
          </w:p>
        </w:tc>
        <w:tc>
          <w:tcPr>
            <w:tcW w:w="1524" w:type="dxa"/>
            <w:vAlign w:val="center"/>
          </w:tcPr>
          <w:p w14:paraId="31427234"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0.839</w:t>
            </w:r>
          </w:p>
        </w:tc>
        <w:tc>
          <w:tcPr>
            <w:tcW w:w="1524" w:type="dxa"/>
            <w:vAlign w:val="center"/>
          </w:tcPr>
          <w:p w14:paraId="5D23FC9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489E4CE7"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00B840C4" w14:textId="77777777" w:rsidTr="00B17C41">
        <w:trPr>
          <w:trHeight w:val="277"/>
        </w:trPr>
        <w:tc>
          <w:tcPr>
            <w:tcW w:w="1809" w:type="dxa"/>
            <w:vAlign w:val="center"/>
          </w:tcPr>
          <w:p w14:paraId="1D60CC2F"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Q10</w:t>
            </w:r>
          </w:p>
        </w:tc>
        <w:tc>
          <w:tcPr>
            <w:tcW w:w="1524" w:type="dxa"/>
            <w:vAlign w:val="center"/>
          </w:tcPr>
          <w:p w14:paraId="2585FB3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0.869</w:t>
            </w:r>
          </w:p>
        </w:tc>
        <w:tc>
          <w:tcPr>
            <w:tcW w:w="1524" w:type="dxa"/>
            <w:vAlign w:val="center"/>
          </w:tcPr>
          <w:p w14:paraId="20036C83"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3E6696E9"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6BF1D839" w14:textId="77777777" w:rsidTr="00B17C41">
        <w:trPr>
          <w:trHeight w:val="277"/>
        </w:trPr>
        <w:tc>
          <w:tcPr>
            <w:tcW w:w="1809" w:type="dxa"/>
            <w:vAlign w:val="center"/>
          </w:tcPr>
          <w:p w14:paraId="379943B2"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Q11*</w:t>
            </w:r>
          </w:p>
        </w:tc>
        <w:tc>
          <w:tcPr>
            <w:tcW w:w="1524" w:type="dxa"/>
            <w:vAlign w:val="center"/>
          </w:tcPr>
          <w:p w14:paraId="0DC6C8C1"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1E103ED3"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7046ECA8" w14:textId="77777777" w:rsidR="000C5086" w:rsidRPr="00B17C41" w:rsidRDefault="00B572A8" w:rsidP="00B17C41">
            <w:pPr>
              <w:spacing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0.341</w:t>
            </w:r>
          </w:p>
        </w:tc>
      </w:tr>
      <w:tr w:rsidR="000C5086" w:rsidRPr="00B17C41" w14:paraId="06FFEDFF" w14:textId="77777777" w:rsidTr="00B17C41">
        <w:trPr>
          <w:trHeight w:val="277"/>
        </w:trPr>
        <w:tc>
          <w:tcPr>
            <w:tcW w:w="1809" w:type="dxa"/>
            <w:vAlign w:val="center"/>
          </w:tcPr>
          <w:p w14:paraId="3800F1D4"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Q12</w:t>
            </w:r>
          </w:p>
        </w:tc>
        <w:tc>
          <w:tcPr>
            <w:tcW w:w="1524" w:type="dxa"/>
            <w:vAlign w:val="center"/>
          </w:tcPr>
          <w:p w14:paraId="174A13E1"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0.686</w:t>
            </w:r>
          </w:p>
        </w:tc>
        <w:tc>
          <w:tcPr>
            <w:tcW w:w="1524" w:type="dxa"/>
            <w:vAlign w:val="center"/>
          </w:tcPr>
          <w:p w14:paraId="0FE96B9E"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08D24DD1"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78B4E1D9" w14:textId="77777777" w:rsidTr="00B17C41">
        <w:trPr>
          <w:trHeight w:val="277"/>
        </w:trPr>
        <w:tc>
          <w:tcPr>
            <w:tcW w:w="1809" w:type="dxa"/>
            <w:vAlign w:val="center"/>
          </w:tcPr>
          <w:p w14:paraId="235A036A"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Q13</w:t>
            </w:r>
          </w:p>
        </w:tc>
        <w:tc>
          <w:tcPr>
            <w:tcW w:w="1524" w:type="dxa"/>
            <w:vAlign w:val="center"/>
          </w:tcPr>
          <w:p w14:paraId="4F41C0B0"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0.850</w:t>
            </w:r>
          </w:p>
        </w:tc>
        <w:tc>
          <w:tcPr>
            <w:tcW w:w="1524" w:type="dxa"/>
            <w:vAlign w:val="center"/>
          </w:tcPr>
          <w:p w14:paraId="288A0F35"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537633FA"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65F1E424" w14:textId="77777777" w:rsidTr="00B17C41">
        <w:trPr>
          <w:trHeight w:val="277"/>
        </w:trPr>
        <w:tc>
          <w:tcPr>
            <w:tcW w:w="1809" w:type="dxa"/>
            <w:vAlign w:val="center"/>
          </w:tcPr>
          <w:p w14:paraId="4E492E7A"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Q14</w:t>
            </w:r>
          </w:p>
        </w:tc>
        <w:tc>
          <w:tcPr>
            <w:tcW w:w="1524" w:type="dxa"/>
            <w:vAlign w:val="center"/>
          </w:tcPr>
          <w:p w14:paraId="6888E6D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0.771</w:t>
            </w:r>
          </w:p>
        </w:tc>
        <w:tc>
          <w:tcPr>
            <w:tcW w:w="1524" w:type="dxa"/>
            <w:vAlign w:val="center"/>
          </w:tcPr>
          <w:p w14:paraId="670CD537"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725C9CA2"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66DE3E95" w14:textId="77777777" w:rsidTr="00B17C41">
        <w:trPr>
          <w:trHeight w:val="277"/>
        </w:trPr>
        <w:tc>
          <w:tcPr>
            <w:tcW w:w="1809" w:type="dxa"/>
            <w:vAlign w:val="center"/>
          </w:tcPr>
          <w:p w14:paraId="0BCA2B7F"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Q15</w:t>
            </w:r>
          </w:p>
        </w:tc>
        <w:tc>
          <w:tcPr>
            <w:tcW w:w="1524" w:type="dxa"/>
            <w:vAlign w:val="center"/>
          </w:tcPr>
          <w:p w14:paraId="65F3689F"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0.804</w:t>
            </w:r>
          </w:p>
        </w:tc>
        <w:tc>
          <w:tcPr>
            <w:tcW w:w="1524" w:type="dxa"/>
            <w:vAlign w:val="center"/>
          </w:tcPr>
          <w:p w14:paraId="46019286"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455EF4B3"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1E427F40" w14:textId="77777777" w:rsidTr="00B17C41">
        <w:trPr>
          <w:trHeight w:val="277"/>
        </w:trPr>
        <w:tc>
          <w:tcPr>
            <w:tcW w:w="1809" w:type="dxa"/>
            <w:vAlign w:val="center"/>
          </w:tcPr>
          <w:p w14:paraId="7713C5DF"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Q16*</w:t>
            </w:r>
          </w:p>
        </w:tc>
        <w:tc>
          <w:tcPr>
            <w:tcW w:w="1524" w:type="dxa"/>
            <w:vAlign w:val="center"/>
          </w:tcPr>
          <w:p w14:paraId="4C9B03DB"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71EFCE89"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17D33FC7"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0.422</w:t>
            </w:r>
          </w:p>
        </w:tc>
      </w:tr>
      <w:tr w:rsidR="000C5086" w:rsidRPr="00B17C41" w14:paraId="26CA7135" w14:textId="77777777" w:rsidTr="00B17C41">
        <w:trPr>
          <w:trHeight w:val="277"/>
        </w:trPr>
        <w:tc>
          <w:tcPr>
            <w:tcW w:w="1809" w:type="dxa"/>
            <w:vAlign w:val="center"/>
          </w:tcPr>
          <w:p w14:paraId="78187870"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Q17</w:t>
            </w:r>
          </w:p>
        </w:tc>
        <w:tc>
          <w:tcPr>
            <w:tcW w:w="1524" w:type="dxa"/>
            <w:vAlign w:val="center"/>
          </w:tcPr>
          <w:p w14:paraId="5DD157BF"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43202C5A"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0.666</w:t>
            </w:r>
          </w:p>
        </w:tc>
        <w:tc>
          <w:tcPr>
            <w:tcW w:w="1525" w:type="dxa"/>
            <w:vAlign w:val="center"/>
          </w:tcPr>
          <w:p w14:paraId="44525D19"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12873D68" w14:textId="77777777" w:rsidTr="00B17C41">
        <w:trPr>
          <w:trHeight w:val="277"/>
        </w:trPr>
        <w:tc>
          <w:tcPr>
            <w:tcW w:w="1809" w:type="dxa"/>
            <w:vAlign w:val="center"/>
          </w:tcPr>
          <w:p w14:paraId="3F65D206"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Q18</w:t>
            </w:r>
          </w:p>
        </w:tc>
        <w:tc>
          <w:tcPr>
            <w:tcW w:w="1524" w:type="dxa"/>
            <w:vAlign w:val="center"/>
          </w:tcPr>
          <w:p w14:paraId="40370CDE"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1AF56E94"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0.857</w:t>
            </w:r>
          </w:p>
        </w:tc>
        <w:tc>
          <w:tcPr>
            <w:tcW w:w="1525" w:type="dxa"/>
            <w:vAlign w:val="center"/>
          </w:tcPr>
          <w:p w14:paraId="549FD3A5"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75A365E2" w14:textId="77777777" w:rsidTr="00B17C41">
        <w:trPr>
          <w:trHeight w:val="277"/>
        </w:trPr>
        <w:tc>
          <w:tcPr>
            <w:tcW w:w="1809" w:type="dxa"/>
            <w:vAlign w:val="center"/>
          </w:tcPr>
          <w:p w14:paraId="694B77CD"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Q19</w:t>
            </w:r>
          </w:p>
        </w:tc>
        <w:tc>
          <w:tcPr>
            <w:tcW w:w="1524" w:type="dxa"/>
            <w:vAlign w:val="center"/>
          </w:tcPr>
          <w:p w14:paraId="0F3FD615"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1F04989B"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0.821</w:t>
            </w:r>
          </w:p>
        </w:tc>
        <w:tc>
          <w:tcPr>
            <w:tcW w:w="1525" w:type="dxa"/>
            <w:vAlign w:val="center"/>
          </w:tcPr>
          <w:p w14:paraId="0E5F35E6"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0DAB6A16" w14:textId="77777777" w:rsidTr="00B17C41">
        <w:trPr>
          <w:trHeight w:val="277"/>
        </w:trPr>
        <w:tc>
          <w:tcPr>
            <w:tcW w:w="1809" w:type="dxa"/>
            <w:vAlign w:val="center"/>
          </w:tcPr>
          <w:p w14:paraId="18888B2F"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Q20*</w:t>
            </w:r>
          </w:p>
        </w:tc>
        <w:tc>
          <w:tcPr>
            <w:tcW w:w="1524" w:type="dxa"/>
            <w:vAlign w:val="center"/>
          </w:tcPr>
          <w:p w14:paraId="49505C1F"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2AEAE722"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10B1BCFA"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0.463</w:t>
            </w:r>
          </w:p>
        </w:tc>
      </w:tr>
      <w:tr w:rsidR="000C5086" w:rsidRPr="00B17C41" w14:paraId="0A83AF9E" w14:textId="77777777" w:rsidTr="00B17C41">
        <w:trPr>
          <w:trHeight w:val="277"/>
        </w:trPr>
        <w:tc>
          <w:tcPr>
            <w:tcW w:w="1809" w:type="dxa"/>
            <w:vAlign w:val="center"/>
          </w:tcPr>
          <w:p w14:paraId="0411885E"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Q21*</w:t>
            </w:r>
          </w:p>
        </w:tc>
        <w:tc>
          <w:tcPr>
            <w:tcW w:w="1524" w:type="dxa"/>
            <w:vAlign w:val="center"/>
          </w:tcPr>
          <w:p w14:paraId="2FA91E5E"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05FEDA0A"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1CFF559A"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0.494</w:t>
            </w:r>
          </w:p>
        </w:tc>
      </w:tr>
      <w:tr w:rsidR="000C5086" w:rsidRPr="00B17C41" w14:paraId="42F5B1E6" w14:textId="77777777" w:rsidTr="00B17C41">
        <w:trPr>
          <w:trHeight w:val="277"/>
        </w:trPr>
        <w:tc>
          <w:tcPr>
            <w:tcW w:w="1809" w:type="dxa"/>
            <w:vAlign w:val="center"/>
          </w:tcPr>
          <w:p w14:paraId="78F4FC7D"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Q22</w:t>
            </w:r>
          </w:p>
        </w:tc>
        <w:tc>
          <w:tcPr>
            <w:tcW w:w="1524" w:type="dxa"/>
            <w:vAlign w:val="center"/>
          </w:tcPr>
          <w:p w14:paraId="69873B2C"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03F5F941"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0.476</w:t>
            </w:r>
          </w:p>
        </w:tc>
        <w:tc>
          <w:tcPr>
            <w:tcW w:w="1525" w:type="dxa"/>
            <w:vAlign w:val="center"/>
          </w:tcPr>
          <w:p w14:paraId="0E67E62B"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57F2F0A5" w14:textId="77777777" w:rsidTr="00B17C41">
        <w:trPr>
          <w:trHeight w:val="277"/>
        </w:trPr>
        <w:tc>
          <w:tcPr>
            <w:tcW w:w="1809" w:type="dxa"/>
            <w:vAlign w:val="center"/>
          </w:tcPr>
          <w:p w14:paraId="66B699D2"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Q23*</w:t>
            </w:r>
          </w:p>
        </w:tc>
        <w:tc>
          <w:tcPr>
            <w:tcW w:w="1524" w:type="dxa"/>
            <w:vAlign w:val="center"/>
          </w:tcPr>
          <w:p w14:paraId="06380242"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2DBB3FD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038D1F35"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0.721</w:t>
            </w:r>
          </w:p>
        </w:tc>
      </w:tr>
      <w:tr w:rsidR="000C5086" w:rsidRPr="00B17C41" w14:paraId="4F0CEAFE" w14:textId="77777777" w:rsidTr="00B17C41">
        <w:trPr>
          <w:trHeight w:val="277"/>
        </w:trPr>
        <w:tc>
          <w:tcPr>
            <w:tcW w:w="1809" w:type="dxa"/>
            <w:vAlign w:val="center"/>
          </w:tcPr>
          <w:p w14:paraId="1E06D338"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Q24*</w:t>
            </w:r>
          </w:p>
        </w:tc>
        <w:tc>
          <w:tcPr>
            <w:tcW w:w="1524" w:type="dxa"/>
            <w:vAlign w:val="center"/>
          </w:tcPr>
          <w:p w14:paraId="06E1C6B1"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1E902262"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1A83D847"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0.587</w:t>
            </w:r>
          </w:p>
        </w:tc>
      </w:tr>
      <w:tr w:rsidR="000C5086" w:rsidRPr="00B17C41" w14:paraId="7E213743" w14:textId="77777777" w:rsidTr="00B17C41">
        <w:trPr>
          <w:trHeight w:val="277"/>
        </w:trPr>
        <w:tc>
          <w:tcPr>
            <w:tcW w:w="1809" w:type="dxa"/>
            <w:vAlign w:val="center"/>
          </w:tcPr>
          <w:p w14:paraId="3D9FEBE3"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Q25</w:t>
            </w:r>
          </w:p>
        </w:tc>
        <w:tc>
          <w:tcPr>
            <w:tcW w:w="1524" w:type="dxa"/>
            <w:vAlign w:val="center"/>
          </w:tcPr>
          <w:p w14:paraId="3B29469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39861AF9"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0.772</w:t>
            </w:r>
          </w:p>
        </w:tc>
        <w:tc>
          <w:tcPr>
            <w:tcW w:w="1525" w:type="dxa"/>
            <w:vAlign w:val="center"/>
          </w:tcPr>
          <w:p w14:paraId="68C58F8E"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0123815C" w14:textId="77777777" w:rsidTr="00B17C41">
        <w:trPr>
          <w:trHeight w:val="277"/>
        </w:trPr>
        <w:tc>
          <w:tcPr>
            <w:tcW w:w="1809" w:type="dxa"/>
            <w:vAlign w:val="center"/>
          </w:tcPr>
          <w:p w14:paraId="5B520F22"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Q26</w:t>
            </w:r>
          </w:p>
        </w:tc>
        <w:tc>
          <w:tcPr>
            <w:tcW w:w="1524" w:type="dxa"/>
            <w:vAlign w:val="center"/>
          </w:tcPr>
          <w:p w14:paraId="761B66B0"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143F57E4"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0.894</w:t>
            </w:r>
          </w:p>
        </w:tc>
        <w:tc>
          <w:tcPr>
            <w:tcW w:w="1525" w:type="dxa"/>
            <w:vAlign w:val="center"/>
          </w:tcPr>
          <w:p w14:paraId="5D1B734F"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35307DC7" w14:textId="77777777" w:rsidTr="00B17C41">
        <w:trPr>
          <w:trHeight w:val="277"/>
        </w:trPr>
        <w:tc>
          <w:tcPr>
            <w:tcW w:w="1809" w:type="dxa"/>
            <w:vAlign w:val="center"/>
          </w:tcPr>
          <w:p w14:paraId="4A2649DD"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Q27</w:t>
            </w:r>
          </w:p>
        </w:tc>
        <w:tc>
          <w:tcPr>
            <w:tcW w:w="1524" w:type="dxa"/>
            <w:vAlign w:val="center"/>
          </w:tcPr>
          <w:p w14:paraId="39EC79E7"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400D7752"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0.904</w:t>
            </w:r>
          </w:p>
        </w:tc>
        <w:tc>
          <w:tcPr>
            <w:tcW w:w="1525" w:type="dxa"/>
            <w:vAlign w:val="center"/>
          </w:tcPr>
          <w:p w14:paraId="5FA76DE9"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0A3C357B" w14:textId="77777777" w:rsidTr="00B17C41">
        <w:trPr>
          <w:trHeight w:val="277"/>
        </w:trPr>
        <w:tc>
          <w:tcPr>
            <w:tcW w:w="1809" w:type="dxa"/>
            <w:vAlign w:val="center"/>
          </w:tcPr>
          <w:p w14:paraId="205617FB"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Q28</w:t>
            </w:r>
          </w:p>
        </w:tc>
        <w:tc>
          <w:tcPr>
            <w:tcW w:w="1524" w:type="dxa"/>
            <w:vAlign w:val="center"/>
          </w:tcPr>
          <w:p w14:paraId="21E2C61C"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13D6F66B"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0.818</w:t>
            </w:r>
          </w:p>
        </w:tc>
        <w:tc>
          <w:tcPr>
            <w:tcW w:w="1525" w:type="dxa"/>
            <w:vAlign w:val="center"/>
          </w:tcPr>
          <w:p w14:paraId="38B81CF8"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3B493058" w14:textId="77777777" w:rsidTr="00B17C41">
        <w:trPr>
          <w:trHeight w:val="277"/>
        </w:trPr>
        <w:tc>
          <w:tcPr>
            <w:tcW w:w="1809" w:type="dxa"/>
            <w:vAlign w:val="center"/>
          </w:tcPr>
          <w:p w14:paraId="42DC6BED"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Q29</w:t>
            </w:r>
          </w:p>
        </w:tc>
        <w:tc>
          <w:tcPr>
            <w:tcW w:w="1524" w:type="dxa"/>
            <w:vAlign w:val="center"/>
          </w:tcPr>
          <w:p w14:paraId="1D253E70"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38D91246"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0.730</w:t>
            </w:r>
          </w:p>
        </w:tc>
        <w:tc>
          <w:tcPr>
            <w:tcW w:w="1525" w:type="dxa"/>
            <w:vAlign w:val="center"/>
          </w:tcPr>
          <w:p w14:paraId="7A9EDB1F"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r>
      <w:tr w:rsidR="000C5086" w:rsidRPr="00B17C41" w14:paraId="5805039D" w14:textId="77777777" w:rsidTr="00B17C41">
        <w:trPr>
          <w:trHeight w:val="277"/>
        </w:trPr>
        <w:tc>
          <w:tcPr>
            <w:tcW w:w="1809" w:type="dxa"/>
            <w:vAlign w:val="center"/>
          </w:tcPr>
          <w:p w14:paraId="01D07205" w14:textId="77777777" w:rsidR="000C5086" w:rsidRPr="00B17C41" w:rsidRDefault="000C5086"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Q30*</w:t>
            </w:r>
          </w:p>
        </w:tc>
        <w:tc>
          <w:tcPr>
            <w:tcW w:w="1524" w:type="dxa"/>
            <w:vAlign w:val="center"/>
          </w:tcPr>
          <w:p w14:paraId="34B2D952"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4" w:type="dxa"/>
            <w:vAlign w:val="center"/>
          </w:tcPr>
          <w:p w14:paraId="4C47FEC6"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p>
        </w:tc>
        <w:tc>
          <w:tcPr>
            <w:tcW w:w="1525" w:type="dxa"/>
            <w:vAlign w:val="center"/>
          </w:tcPr>
          <w:p w14:paraId="0105D690" w14:textId="77777777" w:rsidR="000C5086" w:rsidRPr="00B17C41" w:rsidRDefault="000C5086" w:rsidP="00B17C41">
            <w:pPr>
              <w:spacing w:line="240" w:lineRule="auto"/>
              <w:jc w:val="center"/>
              <w:rPr>
                <w:rFonts w:ascii="Times New Roman" w:hAnsi="Times New Roman" w:cs="Times New Roman"/>
                <w:sz w:val="20"/>
                <w:szCs w:val="20"/>
                <w:shd w:val="clear" w:color="auto" w:fill="FFFFFF"/>
              </w:rPr>
            </w:pPr>
            <w:r w:rsidRPr="00B17C41">
              <w:rPr>
                <w:rFonts w:ascii="Times New Roman" w:hAnsi="Times New Roman" w:cs="Times New Roman"/>
                <w:sz w:val="20"/>
                <w:szCs w:val="20"/>
                <w:shd w:val="clear" w:color="auto" w:fill="FFFFFF"/>
              </w:rPr>
              <w:t>0.574</w:t>
            </w:r>
          </w:p>
        </w:tc>
      </w:tr>
      <w:tr w:rsidR="006C0DB8" w:rsidRPr="00B17C41" w14:paraId="089503C1" w14:textId="77777777" w:rsidTr="00B17C41">
        <w:trPr>
          <w:trHeight w:val="277"/>
        </w:trPr>
        <w:tc>
          <w:tcPr>
            <w:tcW w:w="1809" w:type="dxa"/>
            <w:vAlign w:val="center"/>
          </w:tcPr>
          <w:p w14:paraId="53688BCE" w14:textId="77777777" w:rsidR="006C0DB8" w:rsidRPr="00B17C41" w:rsidRDefault="006C0DB8"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Eigenvalue</w:t>
            </w:r>
          </w:p>
        </w:tc>
        <w:tc>
          <w:tcPr>
            <w:tcW w:w="1524" w:type="dxa"/>
            <w:vAlign w:val="center"/>
          </w:tcPr>
          <w:p w14:paraId="6CC8471C" w14:textId="5AC2366F" w:rsidR="006C0DB8" w:rsidRPr="00315FC5" w:rsidRDefault="00315FC5" w:rsidP="00315FC5">
            <w:pPr>
              <w:spacing w:line="240" w:lineRule="auto"/>
              <w:jc w:val="center"/>
              <w:rPr>
                <w:rFonts w:ascii="Times New Roman" w:hAnsi="Times New Roman" w:cs="Times New Roman"/>
                <w:sz w:val="20"/>
                <w:szCs w:val="20"/>
                <w:shd w:val="clear" w:color="auto" w:fill="FFFFFF"/>
              </w:rPr>
            </w:pPr>
            <w:r w:rsidRPr="00315FC5">
              <w:rPr>
                <w:rFonts w:ascii="Times New Roman" w:hAnsi="Times New Roman" w:cs="Times New Roman"/>
                <w:sz w:val="20"/>
                <w:szCs w:val="20"/>
                <w:shd w:val="clear" w:color="auto" w:fill="FFFFFF"/>
              </w:rPr>
              <w:t>16.39</w:t>
            </w:r>
          </w:p>
        </w:tc>
        <w:tc>
          <w:tcPr>
            <w:tcW w:w="1524" w:type="dxa"/>
            <w:vAlign w:val="center"/>
          </w:tcPr>
          <w:p w14:paraId="5A5CDEE1" w14:textId="67AF1F2E" w:rsidR="006C0DB8" w:rsidRPr="00315FC5" w:rsidRDefault="00315FC5" w:rsidP="00B17C41">
            <w:pPr>
              <w:spacing w:line="240" w:lineRule="auto"/>
              <w:jc w:val="center"/>
              <w:rPr>
                <w:rFonts w:ascii="Times New Roman" w:hAnsi="Times New Roman" w:cs="Times New Roman"/>
                <w:sz w:val="20"/>
                <w:szCs w:val="20"/>
                <w:shd w:val="clear" w:color="auto" w:fill="FFFFFF"/>
              </w:rPr>
            </w:pPr>
            <w:r w:rsidRPr="00315FC5">
              <w:rPr>
                <w:rFonts w:ascii="Times New Roman" w:hAnsi="Times New Roman" w:cs="Times New Roman"/>
                <w:sz w:val="20"/>
                <w:szCs w:val="20"/>
                <w:shd w:val="clear" w:color="auto" w:fill="FFFFFF"/>
              </w:rPr>
              <w:t>1.89</w:t>
            </w:r>
          </w:p>
        </w:tc>
        <w:tc>
          <w:tcPr>
            <w:tcW w:w="1525" w:type="dxa"/>
            <w:vAlign w:val="center"/>
          </w:tcPr>
          <w:p w14:paraId="37DF322F" w14:textId="444C2644" w:rsidR="006C0DB8" w:rsidRPr="00315FC5" w:rsidRDefault="00315FC5" w:rsidP="00B17C41">
            <w:pPr>
              <w:spacing w:line="240" w:lineRule="auto"/>
              <w:jc w:val="center"/>
              <w:rPr>
                <w:rFonts w:ascii="Times New Roman" w:hAnsi="Times New Roman" w:cs="Times New Roman"/>
                <w:sz w:val="20"/>
                <w:szCs w:val="20"/>
                <w:shd w:val="clear" w:color="auto" w:fill="FFFFFF"/>
              </w:rPr>
            </w:pPr>
            <w:r w:rsidRPr="00315FC5">
              <w:rPr>
                <w:rFonts w:ascii="Times New Roman" w:hAnsi="Times New Roman" w:cs="Times New Roman"/>
                <w:sz w:val="20"/>
                <w:szCs w:val="20"/>
                <w:shd w:val="clear" w:color="auto" w:fill="FFFFFF"/>
              </w:rPr>
              <w:t>1.80</w:t>
            </w:r>
          </w:p>
        </w:tc>
      </w:tr>
      <w:tr w:rsidR="006C0DB8" w:rsidRPr="00B17C41" w14:paraId="2FD5AA94" w14:textId="77777777" w:rsidTr="00B17C41">
        <w:trPr>
          <w:trHeight w:val="277"/>
        </w:trPr>
        <w:tc>
          <w:tcPr>
            <w:tcW w:w="1809" w:type="dxa"/>
            <w:vAlign w:val="center"/>
          </w:tcPr>
          <w:p w14:paraId="57BDABF3" w14:textId="77777777" w:rsidR="006C0DB8" w:rsidRPr="00B17C41" w:rsidRDefault="006C0DB8" w:rsidP="006900B2">
            <w:pPr>
              <w:spacing w:line="240" w:lineRule="auto"/>
              <w:rPr>
                <w:rFonts w:ascii="Times New Roman" w:hAnsi="Times New Roman" w:cs="Times New Roman"/>
                <w:color w:val="000000"/>
                <w:sz w:val="20"/>
                <w:szCs w:val="20"/>
              </w:rPr>
            </w:pPr>
            <w:r w:rsidRPr="00B17C41">
              <w:rPr>
                <w:rFonts w:ascii="Times New Roman" w:hAnsi="Times New Roman" w:cs="Times New Roman"/>
                <w:color w:val="000000"/>
                <w:sz w:val="20"/>
                <w:szCs w:val="20"/>
              </w:rPr>
              <w:t>Variance explained</w:t>
            </w:r>
          </w:p>
        </w:tc>
        <w:tc>
          <w:tcPr>
            <w:tcW w:w="1524" w:type="dxa"/>
            <w:vAlign w:val="center"/>
          </w:tcPr>
          <w:p w14:paraId="227A62E5" w14:textId="3864D087" w:rsidR="006C0DB8" w:rsidRPr="00315FC5" w:rsidRDefault="00315FC5" w:rsidP="00B17C41">
            <w:pPr>
              <w:spacing w:line="240" w:lineRule="auto"/>
              <w:jc w:val="center"/>
              <w:rPr>
                <w:rFonts w:ascii="Times New Roman" w:hAnsi="Times New Roman" w:cs="Times New Roman"/>
                <w:sz w:val="20"/>
                <w:szCs w:val="20"/>
                <w:shd w:val="clear" w:color="auto" w:fill="FFFFFF"/>
              </w:rPr>
            </w:pPr>
            <w:r w:rsidRPr="00315FC5">
              <w:rPr>
                <w:rFonts w:ascii="Times New Roman" w:hAnsi="Times New Roman" w:cs="Times New Roman"/>
                <w:sz w:val="20"/>
                <w:szCs w:val="20"/>
                <w:shd w:val="clear" w:color="auto" w:fill="FFFFFF"/>
              </w:rPr>
              <w:t>54.6%</w:t>
            </w:r>
          </w:p>
        </w:tc>
        <w:tc>
          <w:tcPr>
            <w:tcW w:w="1524" w:type="dxa"/>
            <w:vAlign w:val="center"/>
          </w:tcPr>
          <w:p w14:paraId="4C30A7F5" w14:textId="0EA08C02" w:rsidR="006C0DB8" w:rsidRPr="00315FC5" w:rsidRDefault="00315FC5" w:rsidP="00B17C41">
            <w:pPr>
              <w:spacing w:line="240" w:lineRule="auto"/>
              <w:jc w:val="center"/>
              <w:rPr>
                <w:rFonts w:ascii="Times New Roman" w:hAnsi="Times New Roman" w:cs="Times New Roman"/>
                <w:sz w:val="20"/>
                <w:szCs w:val="20"/>
                <w:shd w:val="clear" w:color="auto" w:fill="FFFFFF"/>
              </w:rPr>
            </w:pPr>
            <w:r w:rsidRPr="00315FC5">
              <w:rPr>
                <w:rFonts w:ascii="Times New Roman" w:hAnsi="Times New Roman" w:cs="Times New Roman"/>
                <w:sz w:val="20"/>
                <w:szCs w:val="20"/>
                <w:shd w:val="clear" w:color="auto" w:fill="FFFFFF"/>
              </w:rPr>
              <w:t>60.9%</w:t>
            </w:r>
          </w:p>
        </w:tc>
        <w:tc>
          <w:tcPr>
            <w:tcW w:w="1525" w:type="dxa"/>
            <w:vAlign w:val="center"/>
          </w:tcPr>
          <w:p w14:paraId="01A847C3" w14:textId="4027EEB6" w:rsidR="006C0DB8" w:rsidRPr="00315FC5" w:rsidRDefault="00315FC5" w:rsidP="00B17C41">
            <w:pPr>
              <w:spacing w:line="240" w:lineRule="auto"/>
              <w:jc w:val="center"/>
              <w:rPr>
                <w:rFonts w:ascii="Times New Roman" w:hAnsi="Times New Roman" w:cs="Times New Roman"/>
                <w:sz w:val="20"/>
                <w:szCs w:val="20"/>
                <w:shd w:val="clear" w:color="auto" w:fill="FFFFFF"/>
              </w:rPr>
            </w:pPr>
            <w:r w:rsidRPr="00315FC5">
              <w:rPr>
                <w:rFonts w:ascii="Times New Roman" w:hAnsi="Times New Roman" w:cs="Times New Roman"/>
                <w:sz w:val="20"/>
                <w:szCs w:val="20"/>
                <w:shd w:val="clear" w:color="auto" w:fill="FFFFFF"/>
              </w:rPr>
              <w:t>66.9%</w:t>
            </w:r>
          </w:p>
        </w:tc>
      </w:tr>
    </w:tbl>
    <w:p w14:paraId="32FDC616" w14:textId="77777777" w:rsidR="006900B2" w:rsidRPr="00315FC5" w:rsidRDefault="000C5086" w:rsidP="006C0DB8">
      <w:pPr>
        <w:spacing w:line="276" w:lineRule="auto"/>
        <w:rPr>
          <w:rFonts w:ascii="Times New Roman" w:hAnsi="Times New Roman" w:cs="Times New Roman"/>
          <w:sz w:val="22"/>
          <w:shd w:val="clear" w:color="auto" w:fill="FFFFFF"/>
        </w:rPr>
      </w:pPr>
      <w:r w:rsidRPr="00315FC5">
        <w:rPr>
          <w:rFonts w:ascii="Times New Roman" w:hAnsi="Times New Roman" w:cs="Times New Roman"/>
          <w:sz w:val="22"/>
          <w:shd w:val="clear" w:color="auto" w:fill="FFFFFF"/>
        </w:rPr>
        <w:t>* Reverse scored.  Loadings &lt;0.30 suppressed</w:t>
      </w:r>
      <w:r w:rsidR="006C0DB8" w:rsidRPr="00315FC5">
        <w:rPr>
          <w:rFonts w:ascii="Times New Roman" w:hAnsi="Times New Roman" w:cs="Times New Roman"/>
          <w:sz w:val="22"/>
          <w:shd w:val="clear" w:color="auto" w:fill="FFFFFF"/>
        </w:rPr>
        <w:t>.</w:t>
      </w:r>
    </w:p>
    <w:p w14:paraId="4CA5028F" w14:textId="77777777" w:rsidR="009B26F5" w:rsidRDefault="009B26F5">
      <w:pPr>
        <w:spacing w:after="200" w:line="276" w:lineRule="auto"/>
        <w:rPr>
          <w:rFonts w:ascii="Times New Roman" w:hAnsi="Times New Roman" w:cs="Times New Roman"/>
          <w:b/>
          <w:shd w:val="clear" w:color="auto" w:fill="FFFFFF"/>
        </w:rPr>
      </w:pPr>
    </w:p>
    <w:p w14:paraId="716011DC" w14:textId="77777777" w:rsidR="00983B0D" w:rsidRDefault="00983B0D">
      <w:pPr>
        <w:spacing w:after="200" w:line="276" w:lineRule="auto"/>
        <w:rPr>
          <w:rFonts w:ascii="Times New Roman" w:hAnsi="Times New Roman" w:cs="Times New Roman"/>
          <w:b/>
          <w:shd w:val="clear" w:color="auto" w:fill="FFFFFF"/>
        </w:rPr>
        <w:sectPr w:rsidR="00983B0D" w:rsidSect="00B65EB4">
          <w:footerReference w:type="default" r:id="rId8"/>
          <w:type w:val="continuous"/>
          <w:pgSz w:w="11906" w:h="16838"/>
          <w:pgMar w:top="1440" w:right="1440" w:bottom="1440" w:left="1701" w:header="708" w:footer="708" w:gutter="0"/>
          <w:cols w:space="708"/>
          <w:docGrid w:linePitch="360"/>
        </w:sectPr>
      </w:pPr>
    </w:p>
    <w:p w14:paraId="0D9A0848" w14:textId="77777777" w:rsidR="00983B0D" w:rsidRDefault="00983B0D">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t xml:space="preserve">Table </w:t>
      </w:r>
      <w:r w:rsidR="00B17C41">
        <w:rPr>
          <w:rFonts w:ascii="Times New Roman" w:hAnsi="Times New Roman" w:cs="Times New Roman"/>
          <w:b/>
          <w:shd w:val="clear" w:color="auto" w:fill="FFFFFF"/>
        </w:rPr>
        <w:t>3</w:t>
      </w:r>
      <w:r>
        <w:rPr>
          <w:rFonts w:ascii="Times New Roman" w:hAnsi="Times New Roman" w:cs="Times New Roman"/>
          <w:b/>
          <w:shd w:val="clear" w:color="auto" w:fill="FFFFFF"/>
        </w:rPr>
        <w:t>:  Summary information for item-level analysis and scale reduction</w:t>
      </w:r>
    </w:p>
    <w:tbl>
      <w:tblPr>
        <w:tblStyle w:val="TableGrid1"/>
        <w:tblW w:w="12791" w:type="dxa"/>
        <w:tblLayout w:type="fixed"/>
        <w:tblLook w:val="04A0" w:firstRow="1" w:lastRow="0" w:firstColumn="1" w:lastColumn="0" w:noHBand="0" w:noVBand="1"/>
      </w:tblPr>
      <w:tblGrid>
        <w:gridCol w:w="817"/>
        <w:gridCol w:w="3716"/>
        <w:gridCol w:w="1179"/>
        <w:gridCol w:w="1180"/>
        <w:gridCol w:w="1180"/>
        <w:gridCol w:w="1179"/>
        <w:gridCol w:w="1180"/>
        <w:gridCol w:w="1180"/>
        <w:gridCol w:w="1180"/>
      </w:tblGrid>
      <w:tr w:rsidR="00D407EF" w:rsidRPr="00C06979" w14:paraId="6A69BA4B" w14:textId="77777777" w:rsidTr="00D407EF">
        <w:tc>
          <w:tcPr>
            <w:tcW w:w="817" w:type="dxa"/>
            <w:shd w:val="clear" w:color="auto" w:fill="auto"/>
            <w:vAlign w:val="center"/>
          </w:tcPr>
          <w:p w14:paraId="693C603C" w14:textId="77777777" w:rsidR="00D407EF" w:rsidRPr="00C06979" w:rsidRDefault="00D407EF" w:rsidP="00846343">
            <w:pPr>
              <w:pStyle w:val="Thesis"/>
              <w:spacing w:line="240" w:lineRule="auto"/>
              <w:jc w:val="center"/>
              <w:rPr>
                <w:sz w:val="20"/>
                <w:szCs w:val="20"/>
              </w:rPr>
            </w:pPr>
            <w:r w:rsidRPr="00C06979">
              <w:rPr>
                <w:sz w:val="20"/>
                <w:szCs w:val="20"/>
              </w:rPr>
              <w:t>Item</w:t>
            </w:r>
          </w:p>
        </w:tc>
        <w:tc>
          <w:tcPr>
            <w:tcW w:w="3716" w:type="dxa"/>
            <w:vAlign w:val="center"/>
          </w:tcPr>
          <w:p w14:paraId="4C44D2D6" w14:textId="77777777" w:rsidR="00D407EF" w:rsidRPr="00C06979" w:rsidRDefault="00D407EF" w:rsidP="000276D9">
            <w:pPr>
              <w:pStyle w:val="Thesis"/>
              <w:spacing w:line="240" w:lineRule="auto"/>
              <w:jc w:val="center"/>
              <w:rPr>
                <w:sz w:val="20"/>
                <w:szCs w:val="20"/>
              </w:rPr>
            </w:pPr>
            <w:r w:rsidRPr="00C06979">
              <w:rPr>
                <w:sz w:val="20"/>
                <w:szCs w:val="20"/>
              </w:rPr>
              <w:t>Component of person-centredness</w:t>
            </w:r>
          </w:p>
        </w:tc>
        <w:tc>
          <w:tcPr>
            <w:tcW w:w="3539" w:type="dxa"/>
            <w:gridSpan w:val="3"/>
            <w:vAlign w:val="center"/>
          </w:tcPr>
          <w:p w14:paraId="07592AF2" w14:textId="77777777" w:rsidR="00D407EF" w:rsidRPr="00C06979" w:rsidRDefault="00D407EF" w:rsidP="000D10F3">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Item-total correlation</w:t>
            </w:r>
          </w:p>
        </w:tc>
        <w:tc>
          <w:tcPr>
            <w:tcW w:w="1179" w:type="dxa"/>
            <w:vAlign w:val="center"/>
          </w:tcPr>
          <w:p w14:paraId="02D1392B" w14:textId="77777777" w:rsidR="00D407EF" w:rsidRPr="00C06979" w:rsidRDefault="00D407EF" w:rsidP="00983B0D">
            <w:pPr>
              <w:pStyle w:val="Thesis"/>
              <w:spacing w:line="240" w:lineRule="auto"/>
              <w:jc w:val="center"/>
              <w:rPr>
                <w:sz w:val="20"/>
                <w:szCs w:val="20"/>
              </w:rPr>
            </w:pPr>
            <w:r w:rsidRPr="00C06979">
              <w:rPr>
                <w:sz w:val="20"/>
                <w:szCs w:val="20"/>
              </w:rPr>
              <w:t>Reliability</w:t>
            </w:r>
          </w:p>
          <w:p w14:paraId="2F8AE364" w14:textId="77777777" w:rsidR="00D407EF" w:rsidRPr="00C06979" w:rsidRDefault="00D407EF" w:rsidP="00983B0D">
            <w:pPr>
              <w:pStyle w:val="Thesis"/>
              <w:spacing w:line="240" w:lineRule="auto"/>
              <w:jc w:val="center"/>
              <w:rPr>
                <w:sz w:val="20"/>
                <w:szCs w:val="20"/>
              </w:rPr>
            </w:pPr>
            <w:r w:rsidRPr="00C06979">
              <w:rPr>
                <w:sz w:val="20"/>
                <w:szCs w:val="20"/>
              </w:rPr>
              <w:t>(kappa)</w:t>
            </w:r>
          </w:p>
        </w:tc>
        <w:tc>
          <w:tcPr>
            <w:tcW w:w="1180" w:type="dxa"/>
            <w:vAlign w:val="center"/>
          </w:tcPr>
          <w:p w14:paraId="7E4232B7" w14:textId="77777777" w:rsidR="00D407EF" w:rsidRPr="00C06979" w:rsidRDefault="00D407EF" w:rsidP="00846343">
            <w:pPr>
              <w:pStyle w:val="Thesis"/>
              <w:spacing w:line="240" w:lineRule="auto"/>
              <w:jc w:val="center"/>
              <w:rPr>
                <w:sz w:val="20"/>
                <w:szCs w:val="20"/>
              </w:rPr>
            </w:pPr>
            <w:r w:rsidRPr="00C06979">
              <w:rPr>
                <w:sz w:val="20"/>
                <w:szCs w:val="20"/>
              </w:rPr>
              <w:t>% at max</w:t>
            </w:r>
          </w:p>
        </w:tc>
        <w:tc>
          <w:tcPr>
            <w:tcW w:w="1180" w:type="dxa"/>
            <w:vAlign w:val="center"/>
          </w:tcPr>
          <w:p w14:paraId="4CA0A0F3" w14:textId="77777777" w:rsidR="00D407EF" w:rsidRPr="00C06979" w:rsidRDefault="00D407EF" w:rsidP="00846343">
            <w:pPr>
              <w:pStyle w:val="Thesis"/>
              <w:spacing w:line="240" w:lineRule="auto"/>
              <w:jc w:val="center"/>
              <w:rPr>
                <w:sz w:val="20"/>
                <w:szCs w:val="20"/>
              </w:rPr>
            </w:pPr>
            <w:r w:rsidRPr="00C06979">
              <w:rPr>
                <w:sz w:val="20"/>
                <w:szCs w:val="20"/>
              </w:rPr>
              <w:t>% missing</w:t>
            </w:r>
          </w:p>
        </w:tc>
        <w:tc>
          <w:tcPr>
            <w:tcW w:w="1180" w:type="dxa"/>
          </w:tcPr>
          <w:p w14:paraId="494B5787" w14:textId="77777777" w:rsidR="00D407EF" w:rsidRPr="00C06979" w:rsidRDefault="00D407EF" w:rsidP="00846343">
            <w:pPr>
              <w:pStyle w:val="Thesis"/>
              <w:spacing w:line="240" w:lineRule="auto"/>
              <w:jc w:val="center"/>
              <w:rPr>
                <w:sz w:val="20"/>
                <w:szCs w:val="20"/>
              </w:rPr>
            </w:pPr>
            <w:r w:rsidRPr="00C06979">
              <w:rPr>
                <w:sz w:val="20"/>
                <w:szCs w:val="20"/>
              </w:rPr>
              <w:t>Retention decision</w:t>
            </w:r>
          </w:p>
        </w:tc>
      </w:tr>
      <w:tr w:rsidR="00D407EF" w:rsidRPr="00C06979" w14:paraId="1416088B" w14:textId="77777777" w:rsidTr="00D407EF">
        <w:tc>
          <w:tcPr>
            <w:tcW w:w="817" w:type="dxa"/>
            <w:shd w:val="clear" w:color="auto" w:fill="auto"/>
            <w:vAlign w:val="center"/>
          </w:tcPr>
          <w:p w14:paraId="751CD0CB" w14:textId="77777777" w:rsidR="00D407EF" w:rsidRPr="00C06979" w:rsidRDefault="00D407EF" w:rsidP="00846343">
            <w:pPr>
              <w:pStyle w:val="Thesis"/>
              <w:spacing w:line="240" w:lineRule="auto"/>
              <w:jc w:val="center"/>
              <w:rPr>
                <w:sz w:val="20"/>
                <w:szCs w:val="20"/>
              </w:rPr>
            </w:pPr>
          </w:p>
        </w:tc>
        <w:tc>
          <w:tcPr>
            <w:tcW w:w="3716" w:type="dxa"/>
            <w:vAlign w:val="center"/>
          </w:tcPr>
          <w:p w14:paraId="6D82FE1E" w14:textId="77777777" w:rsidR="00D407EF" w:rsidRPr="00C06979" w:rsidRDefault="00D407EF" w:rsidP="000276D9">
            <w:pPr>
              <w:pStyle w:val="Thesis"/>
              <w:spacing w:line="240" w:lineRule="auto"/>
              <w:jc w:val="center"/>
              <w:rPr>
                <w:sz w:val="20"/>
                <w:szCs w:val="20"/>
              </w:rPr>
            </w:pPr>
          </w:p>
        </w:tc>
        <w:tc>
          <w:tcPr>
            <w:tcW w:w="1179" w:type="dxa"/>
            <w:vAlign w:val="center"/>
          </w:tcPr>
          <w:p w14:paraId="555BC73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Factor 1</w:t>
            </w:r>
          </w:p>
        </w:tc>
        <w:tc>
          <w:tcPr>
            <w:tcW w:w="1180" w:type="dxa"/>
            <w:vAlign w:val="center"/>
          </w:tcPr>
          <w:p w14:paraId="3CF5C49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Factor 2</w:t>
            </w:r>
          </w:p>
        </w:tc>
        <w:tc>
          <w:tcPr>
            <w:tcW w:w="1180" w:type="dxa"/>
            <w:vAlign w:val="center"/>
          </w:tcPr>
          <w:p w14:paraId="3B82F519"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Factor 3</w:t>
            </w:r>
          </w:p>
        </w:tc>
        <w:tc>
          <w:tcPr>
            <w:tcW w:w="1179" w:type="dxa"/>
            <w:vAlign w:val="center"/>
          </w:tcPr>
          <w:p w14:paraId="2A0194AE" w14:textId="77777777" w:rsidR="00D407EF" w:rsidRPr="00C06979" w:rsidRDefault="00D407EF" w:rsidP="00983B0D">
            <w:pPr>
              <w:pStyle w:val="Thesis"/>
              <w:spacing w:line="240" w:lineRule="auto"/>
              <w:jc w:val="center"/>
              <w:rPr>
                <w:sz w:val="20"/>
                <w:szCs w:val="20"/>
              </w:rPr>
            </w:pPr>
          </w:p>
        </w:tc>
        <w:tc>
          <w:tcPr>
            <w:tcW w:w="1180" w:type="dxa"/>
            <w:vAlign w:val="center"/>
          </w:tcPr>
          <w:p w14:paraId="19B18D76" w14:textId="77777777" w:rsidR="00D407EF" w:rsidRPr="00C06979" w:rsidRDefault="00D407EF" w:rsidP="00846343">
            <w:pPr>
              <w:pStyle w:val="Thesis"/>
              <w:spacing w:line="240" w:lineRule="auto"/>
              <w:jc w:val="center"/>
              <w:rPr>
                <w:sz w:val="20"/>
                <w:szCs w:val="20"/>
              </w:rPr>
            </w:pPr>
          </w:p>
        </w:tc>
        <w:tc>
          <w:tcPr>
            <w:tcW w:w="1180" w:type="dxa"/>
            <w:vAlign w:val="center"/>
          </w:tcPr>
          <w:p w14:paraId="4B8CAED3" w14:textId="77777777" w:rsidR="00D407EF" w:rsidRPr="00C06979" w:rsidRDefault="00D407EF" w:rsidP="00846343">
            <w:pPr>
              <w:pStyle w:val="Thesis"/>
              <w:spacing w:line="240" w:lineRule="auto"/>
              <w:jc w:val="center"/>
              <w:rPr>
                <w:sz w:val="20"/>
                <w:szCs w:val="20"/>
              </w:rPr>
            </w:pPr>
          </w:p>
        </w:tc>
        <w:tc>
          <w:tcPr>
            <w:tcW w:w="1180" w:type="dxa"/>
          </w:tcPr>
          <w:p w14:paraId="6F1BAF03" w14:textId="77777777" w:rsidR="00D407EF" w:rsidRPr="00C06979" w:rsidRDefault="00D407EF" w:rsidP="00846343">
            <w:pPr>
              <w:pStyle w:val="Thesis"/>
              <w:spacing w:line="240" w:lineRule="auto"/>
              <w:jc w:val="center"/>
              <w:rPr>
                <w:sz w:val="20"/>
                <w:szCs w:val="20"/>
              </w:rPr>
            </w:pPr>
          </w:p>
        </w:tc>
      </w:tr>
      <w:tr w:rsidR="00D407EF" w:rsidRPr="00C06979" w14:paraId="6120EEB9" w14:textId="77777777" w:rsidTr="00D407EF">
        <w:tc>
          <w:tcPr>
            <w:tcW w:w="817" w:type="dxa"/>
            <w:shd w:val="clear" w:color="auto" w:fill="auto"/>
            <w:vAlign w:val="center"/>
          </w:tcPr>
          <w:p w14:paraId="2C52791D" w14:textId="77777777" w:rsidR="00D407EF" w:rsidRPr="00C06979" w:rsidRDefault="00D407EF" w:rsidP="00846343">
            <w:pPr>
              <w:pStyle w:val="Thesis"/>
              <w:spacing w:line="240" w:lineRule="auto"/>
              <w:jc w:val="center"/>
              <w:rPr>
                <w:sz w:val="20"/>
                <w:szCs w:val="20"/>
              </w:rPr>
            </w:pPr>
            <w:r w:rsidRPr="00C06979">
              <w:rPr>
                <w:sz w:val="20"/>
                <w:szCs w:val="20"/>
              </w:rPr>
              <w:t>Q1</w:t>
            </w:r>
          </w:p>
        </w:tc>
        <w:tc>
          <w:tcPr>
            <w:tcW w:w="3716" w:type="dxa"/>
            <w:vAlign w:val="center"/>
          </w:tcPr>
          <w:p w14:paraId="72FD2559" w14:textId="77777777" w:rsidR="00D407EF" w:rsidRPr="00C06979" w:rsidRDefault="00D407EF" w:rsidP="00983B0D">
            <w:pPr>
              <w:pStyle w:val="Thesis"/>
              <w:spacing w:line="240" w:lineRule="auto"/>
              <w:rPr>
                <w:sz w:val="20"/>
                <w:szCs w:val="20"/>
              </w:rPr>
            </w:pPr>
            <w:r w:rsidRPr="00C06979">
              <w:rPr>
                <w:sz w:val="20"/>
                <w:szCs w:val="20"/>
              </w:rPr>
              <w:t>Personal identity</w:t>
            </w:r>
          </w:p>
        </w:tc>
        <w:tc>
          <w:tcPr>
            <w:tcW w:w="1179" w:type="dxa"/>
            <w:vAlign w:val="center"/>
          </w:tcPr>
          <w:p w14:paraId="748EC309" w14:textId="77777777" w:rsidR="00D407EF" w:rsidRPr="00C06979" w:rsidRDefault="00D407EF" w:rsidP="00AF728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0.818</w:t>
            </w:r>
          </w:p>
        </w:tc>
        <w:tc>
          <w:tcPr>
            <w:tcW w:w="1180" w:type="dxa"/>
            <w:vAlign w:val="center"/>
          </w:tcPr>
          <w:p w14:paraId="23DD2C47"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76F86AF1"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332BA6DF" w14:textId="77777777" w:rsidR="00D407EF" w:rsidRPr="00C06979" w:rsidRDefault="00D407EF" w:rsidP="00846343">
            <w:pPr>
              <w:pStyle w:val="Thesis"/>
              <w:spacing w:line="240" w:lineRule="auto"/>
              <w:jc w:val="center"/>
              <w:rPr>
                <w:sz w:val="20"/>
                <w:szCs w:val="20"/>
              </w:rPr>
            </w:pPr>
            <w:r w:rsidRPr="00C06979">
              <w:rPr>
                <w:sz w:val="20"/>
                <w:szCs w:val="20"/>
              </w:rPr>
              <w:t>0.69</w:t>
            </w:r>
          </w:p>
        </w:tc>
        <w:tc>
          <w:tcPr>
            <w:tcW w:w="1180" w:type="dxa"/>
            <w:shd w:val="clear" w:color="auto" w:fill="auto"/>
            <w:vAlign w:val="center"/>
          </w:tcPr>
          <w:p w14:paraId="2CAD94A7" w14:textId="77777777" w:rsidR="00D407EF" w:rsidRPr="00C06979" w:rsidRDefault="00D407EF" w:rsidP="00846343">
            <w:pPr>
              <w:pStyle w:val="Thesis"/>
              <w:spacing w:line="240" w:lineRule="auto"/>
              <w:jc w:val="center"/>
              <w:rPr>
                <w:sz w:val="20"/>
                <w:szCs w:val="20"/>
              </w:rPr>
            </w:pPr>
            <w:r w:rsidRPr="00C06979">
              <w:rPr>
                <w:sz w:val="20"/>
                <w:szCs w:val="20"/>
              </w:rPr>
              <w:t>67</w:t>
            </w:r>
          </w:p>
        </w:tc>
        <w:tc>
          <w:tcPr>
            <w:tcW w:w="1180" w:type="dxa"/>
            <w:shd w:val="clear" w:color="auto" w:fill="auto"/>
            <w:vAlign w:val="center"/>
          </w:tcPr>
          <w:p w14:paraId="1A2C83C4" w14:textId="77777777" w:rsidR="00D407EF" w:rsidRPr="00C06979" w:rsidRDefault="00D407EF" w:rsidP="00846343">
            <w:pPr>
              <w:pStyle w:val="Thesis"/>
              <w:spacing w:line="240" w:lineRule="auto"/>
              <w:jc w:val="center"/>
              <w:rPr>
                <w:sz w:val="20"/>
                <w:szCs w:val="20"/>
              </w:rPr>
            </w:pPr>
            <w:r w:rsidRPr="00C06979">
              <w:rPr>
                <w:sz w:val="20"/>
                <w:szCs w:val="20"/>
              </w:rPr>
              <w:t>2.1</w:t>
            </w:r>
          </w:p>
        </w:tc>
        <w:tc>
          <w:tcPr>
            <w:tcW w:w="1180" w:type="dxa"/>
          </w:tcPr>
          <w:p w14:paraId="38C7B96A"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7B70C83B" wp14:editId="30BE8362">
                  <wp:extent cx="136358" cy="129114"/>
                  <wp:effectExtent l="0" t="0" r="0" b="4445"/>
                  <wp:docPr id="3" name="Picture 3"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0EB16F7F" w14:textId="77777777" w:rsidTr="00D407EF">
        <w:tc>
          <w:tcPr>
            <w:tcW w:w="817" w:type="dxa"/>
            <w:shd w:val="clear" w:color="auto" w:fill="auto"/>
            <w:vAlign w:val="center"/>
          </w:tcPr>
          <w:p w14:paraId="47731988" w14:textId="77777777" w:rsidR="00D407EF" w:rsidRPr="00C06979" w:rsidRDefault="00D407EF" w:rsidP="00846343">
            <w:pPr>
              <w:pStyle w:val="Thesis"/>
              <w:spacing w:line="240" w:lineRule="auto"/>
              <w:jc w:val="center"/>
              <w:rPr>
                <w:sz w:val="20"/>
                <w:szCs w:val="20"/>
              </w:rPr>
            </w:pPr>
            <w:r w:rsidRPr="00C06979">
              <w:rPr>
                <w:sz w:val="20"/>
                <w:szCs w:val="20"/>
              </w:rPr>
              <w:t>Q2</w:t>
            </w:r>
          </w:p>
        </w:tc>
        <w:tc>
          <w:tcPr>
            <w:tcW w:w="3716" w:type="dxa"/>
            <w:vAlign w:val="center"/>
          </w:tcPr>
          <w:p w14:paraId="25A74695" w14:textId="77777777" w:rsidR="00D407EF" w:rsidRPr="00C06979" w:rsidRDefault="00D407EF" w:rsidP="00983B0D">
            <w:pPr>
              <w:pStyle w:val="Thesis"/>
              <w:spacing w:line="240" w:lineRule="auto"/>
              <w:rPr>
                <w:sz w:val="20"/>
                <w:szCs w:val="20"/>
              </w:rPr>
            </w:pPr>
            <w:r w:rsidRPr="00C06979">
              <w:rPr>
                <w:sz w:val="20"/>
                <w:szCs w:val="20"/>
              </w:rPr>
              <w:t>Personal experience of illness</w:t>
            </w:r>
          </w:p>
        </w:tc>
        <w:tc>
          <w:tcPr>
            <w:tcW w:w="1179" w:type="dxa"/>
            <w:vAlign w:val="center"/>
          </w:tcPr>
          <w:p w14:paraId="1D4B833E" w14:textId="77777777" w:rsidR="00D407EF" w:rsidRPr="00C06979" w:rsidRDefault="00D407EF" w:rsidP="00AF728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0.832</w:t>
            </w:r>
          </w:p>
        </w:tc>
        <w:tc>
          <w:tcPr>
            <w:tcW w:w="1180" w:type="dxa"/>
            <w:vAlign w:val="center"/>
          </w:tcPr>
          <w:p w14:paraId="74F6B571"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379B9AAD"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6789A49B" w14:textId="77777777" w:rsidR="00D407EF" w:rsidRPr="00C06979" w:rsidRDefault="00D407EF" w:rsidP="00846343">
            <w:pPr>
              <w:pStyle w:val="Thesis"/>
              <w:spacing w:line="240" w:lineRule="auto"/>
              <w:jc w:val="center"/>
              <w:rPr>
                <w:sz w:val="20"/>
                <w:szCs w:val="20"/>
              </w:rPr>
            </w:pPr>
            <w:r w:rsidRPr="00C06979">
              <w:rPr>
                <w:sz w:val="20"/>
                <w:szCs w:val="20"/>
              </w:rPr>
              <w:t>0.64</w:t>
            </w:r>
          </w:p>
        </w:tc>
        <w:tc>
          <w:tcPr>
            <w:tcW w:w="1180" w:type="dxa"/>
            <w:shd w:val="clear" w:color="auto" w:fill="auto"/>
            <w:vAlign w:val="center"/>
          </w:tcPr>
          <w:p w14:paraId="267CAC45" w14:textId="77777777" w:rsidR="00D407EF" w:rsidRPr="00C06979" w:rsidRDefault="00D407EF" w:rsidP="00846343">
            <w:pPr>
              <w:pStyle w:val="Thesis"/>
              <w:spacing w:line="240" w:lineRule="auto"/>
              <w:jc w:val="center"/>
              <w:rPr>
                <w:sz w:val="20"/>
                <w:szCs w:val="20"/>
              </w:rPr>
            </w:pPr>
            <w:r w:rsidRPr="00C06979">
              <w:rPr>
                <w:sz w:val="20"/>
                <w:szCs w:val="20"/>
              </w:rPr>
              <w:t>56</w:t>
            </w:r>
          </w:p>
        </w:tc>
        <w:tc>
          <w:tcPr>
            <w:tcW w:w="1180" w:type="dxa"/>
            <w:shd w:val="clear" w:color="auto" w:fill="auto"/>
            <w:vAlign w:val="center"/>
          </w:tcPr>
          <w:p w14:paraId="17E9A45E" w14:textId="77777777" w:rsidR="00D407EF" w:rsidRPr="00C06979" w:rsidRDefault="00D407EF" w:rsidP="00846343">
            <w:pPr>
              <w:pStyle w:val="Thesis"/>
              <w:spacing w:line="240" w:lineRule="auto"/>
              <w:jc w:val="center"/>
              <w:rPr>
                <w:sz w:val="20"/>
                <w:szCs w:val="20"/>
              </w:rPr>
            </w:pPr>
            <w:r w:rsidRPr="00C06979">
              <w:rPr>
                <w:sz w:val="20"/>
                <w:szCs w:val="20"/>
              </w:rPr>
              <w:t>2.5</w:t>
            </w:r>
          </w:p>
        </w:tc>
        <w:tc>
          <w:tcPr>
            <w:tcW w:w="1180" w:type="dxa"/>
          </w:tcPr>
          <w:p w14:paraId="795360B1" w14:textId="77777777" w:rsidR="00D407EF" w:rsidRPr="00C06979" w:rsidRDefault="007C3BB8" w:rsidP="00846343">
            <w:pPr>
              <w:pStyle w:val="Thesis"/>
              <w:spacing w:line="240" w:lineRule="auto"/>
              <w:jc w:val="center"/>
              <w:rPr>
                <w:sz w:val="20"/>
                <w:szCs w:val="20"/>
              </w:rPr>
            </w:pPr>
            <w:r w:rsidRPr="00C06979">
              <w:rPr>
                <w:noProof/>
                <w:sz w:val="20"/>
                <w:szCs w:val="20"/>
                <w:lang w:eastAsia="en-GB"/>
              </w:rPr>
              <w:drawing>
                <wp:inline distT="0" distB="0" distL="0" distR="0" wp14:anchorId="17C31B80" wp14:editId="3302A942">
                  <wp:extent cx="144379" cy="144379"/>
                  <wp:effectExtent l="0" t="0" r="8255" b="8255"/>
                  <wp:docPr id="52" name="Picture 52"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5F384DF5" w14:textId="77777777" w:rsidTr="00D407EF">
        <w:tc>
          <w:tcPr>
            <w:tcW w:w="817" w:type="dxa"/>
            <w:shd w:val="clear" w:color="auto" w:fill="auto"/>
            <w:vAlign w:val="center"/>
          </w:tcPr>
          <w:p w14:paraId="480F2517" w14:textId="77777777" w:rsidR="00D407EF" w:rsidRPr="00C06979" w:rsidRDefault="00D407EF" w:rsidP="00846343">
            <w:pPr>
              <w:pStyle w:val="Thesis"/>
              <w:spacing w:line="240" w:lineRule="auto"/>
              <w:jc w:val="center"/>
              <w:rPr>
                <w:sz w:val="20"/>
                <w:szCs w:val="20"/>
              </w:rPr>
            </w:pPr>
            <w:r w:rsidRPr="00C06979">
              <w:rPr>
                <w:sz w:val="20"/>
                <w:szCs w:val="20"/>
              </w:rPr>
              <w:t>Q3</w:t>
            </w:r>
          </w:p>
        </w:tc>
        <w:tc>
          <w:tcPr>
            <w:tcW w:w="3716" w:type="dxa"/>
            <w:vAlign w:val="center"/>
          </w:tcPr>
          <w:p w14:paraId="080EC7EA" w14:textId="77777777" w:rsidR="00D407EF" w:rsidRPr="00C06979" w:rsidRDefault="00D407EF" w:rsidP="00983B0D">
            <w:pPr>
              <w:pStyle w:val="Thesis"/>
              <w:spacing w:line="240" w:lineRule="auto"/>
              <w:rPr>
                <w:sz w:val="20"/>
                <w:szCs w:val="20"/>
              </w:rPr>
            </w:pPr>
            <w:r w:rsidRPr="00C06979">
              <w:rPr>
                <w:sz w:val="20"/>
                <w:szCs w:val="20"/>
              </w:rPr>
              <w:t>Respectful interactions</w:t>
            </w:r>
          </w:p>
        </w:tc>
        <w:tc>
          <w:tcPr>
            <w:tcW w:w="1179" w:type="dxa"/>
            <w:vAlign w:val="center"/>
          </w:tcPr>
          <w:p w14:paraId="3A180658"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0.834</w:t>
            </w:r>
          </w:p>
        </w:tc>
        <w:tc>
          <w:tcPr>
            <w:tcW w:w="1180" w:type="dxa"/>
            <w:vAlign w:val="center"/>
          </w:tcPr>
          <w:p w14:paraId="46B8297F"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221CCA9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45943049" w14:textId="77777777" w:rsidR="00D407EF" w:rsidRPr="00C06979" w:rsidRDefault="00D407EF" w:rsidP="00846343">
            <w:pPr>
              <w:pStyle w:val="Thesis"/>
              <w:spacing w:line="240" w:lineRule="auto"/>
              <w:jc w:val="center"/>
              <w:rPr>
                <w:sz w:val="20"/>
                <w:szCs w:val="20"/>
              </w:rPr>
            </w:pPr>
            <w:r w:rsidRPr="00C06979">
              <w:rPr>
                <w:sz w:val="20"/>
                <w:szCs w:val="20"/>
              </w:rPr>
              <w:t>0.48</w:t>
            </w:r>
          </w:p>
        </w:tc>
        <w:tc>
          <w:tcPr>
            <w:tcW w:w="1180" w:type="dxa"/>
            <w:shd w:val="clear" w:color="auto" w:fill="auto"/>
            <w:vAlign w:val="center"/>
          </w:tcPr>
          <w:p w14:paraId="610D33EA" w14:textId="77777777" w:rsidR="00D407EF" w:rsidRPr="00C06979" w:rsidRDefault="00D407EF" w:rsidP="00846343">
            <w:pPr>
              <w:pStyle w:val="Thesis"/>
              <w:spacing w:line="240" w:lineRule="auto"/>
              <w:jc w:val="center"/>
              <w:rPr>
                <w:sz w:val="20"/>
                <w:szCs w:val="20"/>
              </w:rPr>
            </w:pPr>
            <w:r w:rsidRPr="00C06979">
              <w:rPr>
                <w:sz w:val="20"/>
                <w:szCs w:val="20"/>
              </w:rPr>
              <w:t>67</w:t>
            </w:r>
          </w:p>
        </w:tc>
        <w:tc>
          <w:tcPr>
            <w:tcW w:w="1180" w:type="dxa"/>
            <w:shd w:val="clear" w:color="auto" w:fill="auto"/>
            <w:vAlign w:val="center"/>
          </w:tcPr>
          <w:p w14:paraId="528D7837" w14:textId="77777777" w:rsidR="00D407EF" w:rsidRPr="00C06979" w:rsidRDefault="00D407EF" w:rsidP="00846343">
            <w:pPr>
              <w:pStyle w:val="Thesis"/>
              <w:spacing w:line="240" w:lineRule="auto"/>
              <w:jc w:val="center"/>
              <w:rPr>
                <w:sz w:val="20"/>
                <w:szCs w:val="20"/>
              </w:rPr>
            </w:pPr>
            <w:r w:rsidRPr="00C06979">
              <w:rPr>
                <w:sz w:val="20"/>
                <w:szCs w:val="20"/>
              </w:rPr>
              <w:t>0.8</w:t>
            </w:r>
          </w:p>
        </w:tc>
        <w:tc>
          <w:tcPr>
            <w:tcW w:w="1180" w:type="dxa"/>
          </w:tcPr>
          <w:p w14:paraId="1849B884"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082425D1" wp14:editId="6DCB786C">
                  <wp:extent cx="144379" cy="144379"/>
                  <wp:effectExtent l="0" t="0" r="8255" b="8255"/>
                  <wp:docPr id="40" name="Picture 40"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5FA04B3F" w14:textId="77777777" w:rsidTr="00D407EF">
        <w:tc>
          <w:tcPr>
            <w:tcW w:w="817" w:type="dxa"/>
            <w:shd w:val="clear" w:color="auto" w:fill="auto"/>
            <w:vAlign w:val="center"/>
          </w:tcPr>
          <w:p w14:paraId="0E139E14" w14:textId="77777777" w:rsidR="00D407EF" w:rsidRPr="00C06979" w:rsidRDefault="00D407EF" w:rsidP="00846343">
            <w:pPr>
              <w:pStyle w:val="Thesis"/>
              <w:spacing w:line="240" w:lineRule="auto"/>
              <w:jc w:val="center"/>
              <w:rPr>
                <w:sz w:val="20"/>
                <w:szCs w:val="20"/>
              </w:rPr>
            </w:pPr>
            <w:r w:rsidRPr="00C06979">
              <w:rPr>
                <w:sz w:val="20"/>
                <w:szCs w:val="20"/>
              </w:rPr>
              <w:t>Q4</w:t>
            </w:r>
          </w:p>
        </w:tc>
        <w:tc>
          <w:tcPr>
            <w:tcW w:w="3716" w:type="dxa"/>
            <w:vAlign w:val="center"/>
          </w:tcPr>
          <w:p w14:paraId="21A4123A" w14:textId="77777777" w:rsidR="00D407EF" w:rsidRPr="00C06979" w:rsidRDefault="00D407EF" w:rsidP="00983B0D">
            <w:pPr>
              <w:pStyle w:val="Thesis"/>
              <w:spacing w:line="240" w:lineRule="auto"/>
              <w:rPr>
                <w:sz w:val="20"/>
                <w:szCs w:val="20"/>
              </w:rPr>
            </w:pPr>
            <w:r w:rsidRPr="00C06979">
              <w:rPr>
                <w:sz w:val="20"/>
                <w:szCs w:val="20"/>
              </w:rPr>
              <w:t>Reciprocity in relationships</w:t>
            </w:r>
          </w:p>
        </w:tc>
        <w:tc>
          <w:tcPr>
            <w:tcW w:w="1179" w:type="dxa"/>
            <w:vAlign w:val="center"/>
          </w:tcPr>
          <w:p w14:paraId="2E5BEDF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0.809</w:t>
            </w:r>
          </w:p>
        </w:tc>
        <w:tc>
          <w:tcPr>
            <w:tcW w:w="1180" w:type="dxa"/>
            <w:vAlign w:val="center"/>
          </w:tcPr>
          <w:p w14:paraId="17C4439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5F60E5AB"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2357C2B7" w14:textId="77777777" w:rsidR="00D407EF" w:rsidRPr="00C06979" w:rsidRDefault="00D407EF" w:rsidP="00846343">
            <w:pPr>
              <w:pStyle w:val="Thesis"/>
              <w:spacing w:line="240" w:lineRule="auto"/>
              <w:jc w:val="center"/>
              <w:rPr>
                <w:sz w:val="20"/>
                <w:szCs w:val="20"/>
              </w:rPr>
            </w:pPr>
            <w:r w:rsidRPr="00C06979">
              <w:rPr>
                <w:sz w:val="20"/>
                <w:szCs w:val="20"/>
              </w:rPr>
              <w:t>0.57</w:t>
            </w:r>
          </w:p>
        </w:tc>
        <w:tc>
          <w:tcPr>
            <w:tcW w:w="1180" w:type="dxa"/>
            <w:shd w:val="clear" w:color="auto" w:fill="auto"/>
            <w:vAlign w:val="center"/>
          </w:tcPr>
          <w:p w14:paraId="78D5A80A" w14:textId="77777777" w:rsidR="00D407EF" w:rsidRPr="00C06979" w:rsidRDefault="00D407EF" w:rsidP="00846343">
            <w:pPr>
              <w:pStyle w:val="Thesis"/>
              <w:spacing w:line="240" w:lineRule="auto"/>
              <w:jc w:val="center"/>
              <w:rPr>
                <w:sz w:val="20"/>
                <w:szCs w:val="20"/>
              </w:rPr>
            </w:pPr>
            <w:r w:rsidRPr="00C06979">
              <w:rPr>
                <w:sz w:val="20"/>
                <w:szCs w:val="20"/>
              </w:rPr>
              <w:t>74</w:t>
            </w:r>
          </w:p>
        </w:tc>
        <w:tc>
          <w:tcPr>
            <w:tcW w:w="1180" w:type="dxa"/>
            <w:shd w:val="clear" w:color="auto" w:fill="auto"/>
            <w:vAlign w:val="center"/>
          </w:tcPr>
          <w:p w14:paraId="379C855D" w14:textId="77777777" w:rsidR="00D407EF" w:rsidRPr="00C06979" w:rsidRDefault="00D407EF" w:rsidP="00846343">
            <w:pPr>
              <w:pStyle w:val="Thesis"/>
              <w:spacing w:line="240" w:lineRule="auto"/>
              <w:jc w:val="center"/>
              <w:rPr>
                <w:sz w:val="20"/>
                <w:szCs w:val="20"/>
              </w:rPr>
            </w:pPr>
            <w:r w:rsidRPr="00C06979">
              <w:rPr>
                <w:sz w:val="20"/>
                <w:szCs w:val="20"/>
              </w:rPr>
              <w:t>0.5</w:t>
            </w:r>
          </w:p>
        </w:tc>
        <w:tc>
          <w:tcPr>
            <w:tcW w:w="1180" w:type="dxa"/>
          </w:tcPr>
          <w:p w14:paraId="0AB512D6"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31D7BB99" wp14:editId="3C44B9DE">
                  <wp:extent cx="144379" cy="144379"/>
                  <wp:effectExtent l="0" t="0" r="8255" b="8255"/>
                  <wp:docPr id="41" name="Picture 41"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3434837B" w14:textId="77777777" w:rsidTr="00D407EF">
        <w:tc>
          <w:tcPr>
            <w:tcW w:w="817" w:type="dxa"/>
            <w:shd w:val="clear" w:color="auto" w:fill="auto"/>
            <w:vAlign w:val="center"/>
          </w:tcPr>
          <w:p w14:paraId="23738FDF" w14:textId="77777777" w:rsidR="00D407EF" w:rsidRPr="00C06979" w:rsidRDefault="00D407EF" w:rsidP="00846343">
            <w:pPr>
              <w:pStyle w:val="Thesis"/>
              <w:spacing w:line="240" w:lineRule="auto"/>
              <w:jc w:val="center"/>
              <w:rPr>
                <w:sz w:val="20"/>
                <w:szCs w:val="20"/>
              </w:rPr>
            </w:pPr>
            <w:r w:rsidRPr="00C06979">
              <w:rPr>
                <w:sz w:val="20"/>
                <w:szCs w:val="20"/>
              </w:rPr>
              <w:t>Q5*</w:t>
            </w:r>
          </w:p>
        </w:tc>
        <w:tc>
          <w:tcPr>
            <w:tcW w:w="3716" w:type="dxa"/>
            <w:vAlign w:val="center"/>
          </w:tcPr>
          <w:p w14:paraId="23632BA4" w14:textId="77777777" w:rsidR="00D407EF" w:rsidRPr="00C06979" w:rsidRDefault="00D407EF" w:rsidP="00983B0D">
            <w:pPr>
              <w:pStyle w:val="Thesis"/>
              <w:spacing w:line="240" w:lineRule="auto"/>
              <w:rPr>
                <w:sz w:val="20"/>
                <w:szCs w:val="20"/>
              </w:rPr>
            </w:pPr>
            <w:r w:rsidRPr="00C06979">
              <w:rPr>
                <w:sz w:val="20"/>
                <w:szCs w:val="20"/>
              </w:rPr>
              <w:t>Tailored care</w:t>
            </w:r>
          </w:p>
        </w:tc>
        <w:tc>
          <w:tcPr>
            <w:tcW w:w="1179" w:type="dxa"/>
            <w:vAlign w:val="center"/>
          </w:tcPr>
          <w:p w14:paraId="2E8DECF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15C7ECDD"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31D691CF"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0.564</w:t>
            </w:r>
          </w:p>
        </w:tc>
        <w:tc>
          <w:tcPr>
            <w:tcW w:w="1179" w:type="dxa"/>
            <w:shd w:val="clear" w:color="auto" w:fill="auto"/>
            <w:vAlign w:val="center"/>
          </w:tcPr>
          <w:p w14:paraId="0FA47C88" w14:textId="77777777" w:rsidR="00D407EF" w:rsidRPr="00C06979" w:rsidRDefault="00D407EF" w:rsidP="00846343">
            <w:pPr>
              <w:pStyle w:val="Thesis"/>
              <w:spacing w:line="240" w:lineRule="auto"/>
              <w:jc w:val="center"/>
              <w:rPr>
                <w:sz w:val="20"/>
                <w:szCs w:val="20"/>
              </w:rPr>
            </w:pPr>
            <w:r w:rsidRPr="00C06979">
              <w:rPr>
                <w:sz w:val="20"/>
                <w:szCs w:val="20"/>
              </w:rPr>
              <w:t>0.38</w:t>
            </w:r>
          </w:p>
        </w:tc>
        <w:tc>
          <w:tcPr>
            <w:tcW w:w="1180" w:type="dxa"/>
            <w:shd w:val="clear" w:color="auto" w:fill="auto"/>
            <w:vAlign w:val="center"/>
          </w:tcPr>
          <w:p w14:paraId="344A2813" w14:textId="77777777" w:rsidR="00D407EF" w:rsidRPr="00C06979" w:rsidRDefault="00D407EF" w:rsidP="00846343">
            <w:pPr>
              <w:pStyle w:val="Thesis"/>
              <w:spacing w:line="240" w:lineRule="auto"/>
              <w:jc w:val="center"/>
              <w:rPr>
                <w:sz w:val="20"/>
                <w:szCs w:val="20"/>
              </w:rPr>
            </w:pPr>
            <w:r w:rsidRPr="00C06979">
              <w:rPr>
                <w:sz w:val="20"/>
                <w:szCs w:val="20"/>
              </w:rPr>
              <w:t>65</w:t>
            </w:r>
          </w:p>
        </w:tc>
        <w:tc>
          <w:tcPr>
            <w:tcW w:w="1180" w:type="dxa"/>
            <w:shd w:val="clear" w:color="auto" w:fill="auto"/>
            <w:vAlign w:val="center"/>
          </w:tcPr>
          <w:p w14:paraId="1BF0435C" w14:textId="77777777" w:rsidR="00D407EF" w:rsidRPr="00C06979" w:rsidRDefault="00D407EF" w:rsidP="00846343">
            <w:pPr>
              <w:pStyle w:val="Thesis"/>
              <w:spacing w:line="240" w:lineRule="auto"/>
              <w:jc w:val="center"/>
              <w:rPr>
                <w:sz w:val="20"/>
                <w:szCs w:val="20"/>
              </w:rPr>
            </w:pPr>
            <w:r w:rsidRPr="00C06979">
              <w:rPr>
                <w:sz w:val="20"/>
                <w:szCs w:val="20"/>
              </w:rPr>
              <w:t>2.5</w:t>
            </w:r>
          </w:p>
        </w:tc>
        <w:tc>
          <w:tcPr>
            <w:tcW w:w="1180" w:type="dxa"/>
          </w:tcPr>
          <w:p w14:paraId="6B54EDD2"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339B58F5" wp14:editId="69B08AA4">
                  <wp:extent cx="144379" cy="144379"/>
                  <wp:effectExtent l="0" t="0" r="8255" b="8255"/>
                  <wp:docPr id="42" name="Picture 42"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7E9B8D5D" w14:textId="77777777" w:rsidTr="00D407EF">
        <w:tc>
          <w:tcPr>
            <w:tcW w:w="817" w:type="dxa"/>
            <w:shd w:val="clear" w:color="auto" w:fill="auto"/>
            <w:vAlign w:val="center"/>
          </w:tcPr>
          <w:p w14:paraId="5DA4D8A1" w14:textId="77777777" w:rsidR="00D407EF" w:rsidRPr="00C06979" w:rsidRDefault="00D407EF" w:rsidP="00846343">
            <w:pPr>
              <w:pStyle w:val="Thesis"/>
              <w:spacing w:line="240" w:lineRule="auto"/>
              <w:jc w:val="center"/>
              <w:rPr>
                <w:sz w:val="20"/>
                <w:szCs w:val="20"/>
              </w:rPr>
            </w:pPr>
            <w:r w:rsidRPr="00C06979">
              <w:rPr>
                <w:sz w:val="20"/>
                <w:szCs w:val="20"/>
              </w:rPr>
              <w:t>Q6</w:t>
            </w:r>
          </w:p>
        </w:tc>
        <w:tc>
          <w:tcPr>
            <w:tcW w:w="3716" w:type="dxa"/>
            <w:vAlign w:val="center"/>
          </w:tcPr>
          <w:p w14:paraId="18177541" w14:textId="77777777" w:rsidR="00D407EF" w:rsidRPr="00C06979" w:rsidRDefault="00D407EF" w:rsidP="00983B0D">
            <w:pPr>
              <w:pStyle w:val="Thesis"/>
              <w:spacing w:line="240" w:lineRule="auto"/>
              <w:rPr>
                <w:sz w:val="20"/>
                <w:szCs w:val="20"/>
              </w:rPr>
            </w:pPr>
            <w:r w:rsidRPr="00C06979">
              <w:rPr>
                <w:sz w:val="20"/>
                <w:szCs w:val="20"/>
              </w:rPr>
              <w:t>Personal experience of illness</w:t>
            </w:r>
          </w:p>
        </w:tc>
        <w:tc>
          <w:tcPr>
            <w:tcW w:w="1179" w:type="dxa"/>
            <w:vAlign w:val="center"/>
          </w:tcPr>
          <w:p w14:paraId="56F9ED25"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0.790</w:t>
            </w:r>
          </w:p>
        </w:tc>
        <w:tc>
          <w:tcPr>
            <w:tcW w:w="1180" w:type="dxa"/>
            <w:vAlign w:val="center"/>
          </w:tcPr>
          <w:p w14:paraId="4D0B7690"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4BD04F26"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117940AC" w14:textId="77777777" w:rsidR="00D407EF" w:rsidRPr="00C06979" w:rsidRDefault="00D407EF" w:rsidP="00846343">
            <w:pPr>
              <w:pStyle w:val="Thesis"/>
              <w:spacing w:line="240" w:lineRule="auto"/>
              <w:jc w:val="center"/>
              <w:rPr>
                <w:sz w:val="20"/>
                <w:szCs w:val="20"/>
              </w:rPr>
            </w:pPr>
            <w:r w:rsidRPr="00C06979">
              <w:rPr>
                <w:sz w:val="20"/>
                <w:szCs w:val="20"/>
              </w:rPr>
              <w:t>0.61</w:t>
            </w:r>
          </w:p>
        </w:tc>
        <w:tc>
          <w:tcPr>
            <w:tcW w:w="1180" w:type="dxa"/>
            <w:shd w:val="clear" w:color="auto" w:fill="auto"/>
            <w:vAlign w:val="center"/>
          </w:tcPr>
          <w:p w14:paraId="73B2AE1E" w14:textId="77777777" w:rsidR="00D407EF" w:rsidRPr="00C06979" w:rsidRDefault="00D407EF" w:rsidP="00846343">
            <w:pPr>
              <w:pStyle w:val="Thesis"/>
              <w:spacing w:line="240" w:lineRule="auto"/>
              <w:jc w:val="center"/>
              <w:rPr>
                <w:sz w:val="20"/>
                <w:szCs w:val="20"/>
              </w:rPr>
            </w:pPr>
            <w:r w:rsidRPr="00C06979">
              <w:rPr>
                <w:sz w:val="20"/>
                <w:szCs w:val="20"/>
              </w:rPr>
              <w:t>44</w:t>
            </w:r>
          </w:p>
        </w:tc>
        <w:tc>
          <w:tcPr>
            <w:tcW w:w="1180" w:type="dxa"/>
            <w:shd w:val="clear" w:color="auto" w:fill="auto"/>
            <w:vAlign w:val="center"/>
          </w:tcPr>
          <w:p w14:paraId="28CEB879" w14:textId="77777777" w:rsidR="00D407EF" w:rsidRPr="00C06979" w:rsidRDefault="00D407EF" w:rsidP="00846343">
            <w:pPr>
              <w:pStyle w:val="Thesis"/>
              <w:spacing w:line="240" w:lineRule="auto"/>
              <w:jc w:val="center"/>
              <w:rPr>
                <w:sz w:val="20"/>
                <w:szCs w:val="20"/>
              </w:rPr>
            </w:pPr>
            <w:r w:rsidRPr="00C06979">
              <w:rPr>
                <w:sz w:val="20"/>
                <w:szCs w:val="20"/>
              </w:rPr>
              <w:t>1.6</w:t>
            </w:r>
          </w:p>
        </w:tc>
        <w:tc>
          <w:tcPr>
            <w:tcW w:w="1180" w:type="dxa"/>
          </w:tcPr>
          <w:p w14:paraId="1D87D24D"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34C3950A" wp14:editId="4E3963D8">
                  <wp:extent cx="136358" cy="129114"/>
                  <wp:effectExtent l="0" t="0" r="0" b="4445"/>
                  <wp:docPr id="21" name="Picture 21"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284BE1CF" w14:textId="77777777" w:rsidTr="00D407EF">
        <w:tc>
          <w:tcPr>
            <w:tcW w:w="817" w:type="dxa"/>
            <w:shd w:val="clear" w:color="auto" w:fill="auto"/>
            <w:vAlign w:val="center"/>
          </w:tcPr>
          <w:p w14:paraId="308B2E3C" w14:textId="77777777" w:rsidR="00D407EF" w:rsidRPr="00C06979" w:rsidRDefault="00D407EF" w:rsidP="00846343">
            <w:pPr>
              <w:pStyle w:val="Thesis"/>
              <w:spacing w:line="240" w:lineRule="auto"/>
              <w:jc w:val="center"/>
              <w:rPr>
                <w:sz w:val="20"/>
                <w:szCs w:val="20"/>
              </w:rPr>
            </w:pPr>
            <w:r w:rsidRPr="00C06979">
              <w:rPr>
                <w:sz w:val="20"/>
                <w:szCs w:val="20"/>
              </w:rPr>
              <w:t>Q7</w:t>
            </w:r>
          </w:p>
        </w:tc>
        <w:tc>
          <w:tcPr>
            <w:tcW w:w="3716" w:type="dxa"/>
            <w:vAlign w:val="center"/>
          </w:tcPr>
          <w:p w14:paraId="66797A9A" w14:textId="77777777" w:rsidR="00D407EF" w:rsidRPr="00C06979" w:rsidRDefault="00D407EF" w:rsidP="00983B0D">
            <w:pPr>
              <w:pStyle w:val="Thesis"/>
              <w:spacing w:line="240" w:lineRule="auto"/>
              <w:rPr>
                <w:sz w:val="20"/>
                <w:szCs w:val="20"/>
              </w:rPr>
            </w:pPr>
            <w:r w:rsidRPr="00C06979">
              <w:rPr>
                <w:sz w:val="20"/>
                <w:szCs w:val="20"/>
              </w:rPr>
              <w:t>Personal experience of illness</w:t>
            </w:r>
          </w:p>
        </w:tc>
        <w:tc>
          <w:tcPr>
            <w:tcW w:w="1179" w:type="dxa"/>
            <w:vAlign w:val="center"/>
          </w:tcPr>
          <w:p w14:paraId="5D6158BC"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0.783</w:t>
            </w:r>
          </w:p>
        </w:tc>
        <w:tc>
          <w:tcPr>
            <w:tcW w:w="1180" w:type="dxa"/>
            <w:vAlign w:val="center"/>
          </w:tcPr>
          <w:p w14:paraId="7A96089F"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68D5C447"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6BD7D632" w14:textId="77777777" w:rsidR="00D407EF" w:rsidRPr="00C06979" w:rsidRDefault="00D407EF" w:rsidP="00846343">
            <w:pPr>
              <w:pStyle w:val="Thesis"/>
              <w:spacing w:line="240" w:lineRule="auto"/>
              <w:jc w:val="center"/>
              <w:rPr>
                <w:sz w:val="20"/>
                <w:szCs w:val="20"/>
              </w:rPr>
            </w:pPr>
            <w:r w:rsidRPr="00C06979">
              <w:rPr>
                <w:sz w:val="20"/>
                <w:szCs w:val="20"/>
              </w:rPr>
              <w:t>0.61</w:t>
            </w:r>
          </w:p>
        </w:tc>
        <w:tc>
          <w:tcPr>
            <w:tcW w:w="1180" w:type="dxa"/>
            <w:shd w:val="clear" w:color="auto" w:fill="auto"/>
            <w:vAlign w:val="center"/>
          </w:tcPr>
          <w:p w14:paraId="52412669" w14:textId="77777777" w:rsidR="00D407EF" w:rsidRPr="00C06979" w:rsidRDefault="00D407EF" w:rsidP="00846343">
            <w:pPr>
              <w:pStyle w:val="Thesis"/>
              <w:spacing w:line="240" w:lineRule="auto"/>
              <w:jc w:val="center"/>
              <w:rPr>
                <w:sz w:val="20"/>
                <w:szCs w:val="20"/>
              </w:rPr>
            </w:pPr>
            <w:r w:rsidRPr="00C06979">
              <w:rPr>
                <w:sz w:val="20"/>
                <w:szCs w:val="20"/>
              </w:rPr>
              <w:t>41</w:t>
            </w:r>
          </w:p>
        </w:tc>
        <w:tc>
          <w:tcPr>
            <w:tcW w:w="1180" w:type="dxa"/>
            <w:shd w:val="clear" w:color="auto" w:fill="auto"/>
            <w:vAlign w:val="center"/>
          </w:tcPr>
          <w:p w14:paraId="286B79DD" w14:textId="77777777" w:rsidR="00D407EF" w:rsidRPr="00C06979" w:rsidRDefault="00D407EF" w:rsidP="00846343">
            <w:pPr>
              <w:pStyle w:val="Thesis"/>
              <w:spacing w:line="240" w:lineRule="auto"/>
              <w:jc w:val="center"/>
              <w:rPr>
                <w:sz w:val="20"/>
                <w:szCs w:val="20"/>
              </w:rPr>
            </w:pPr>
            <w:r w:rsidRPr="00C06979">
              <w:rPr>
                <w:sz w:val="20"/>
                <w:szCs w:val="20"/>
              </w:rPr>
              <w:t>1.7</w:t>
            </w:r>
          </w:p>
        </w:tc>
        <w:tc>
          <w:tcPr>
            <w:tcW w:w="1180" w:type="dxa"/>
          </w:tcPr>
          <w:p w14:paraId="3E2EE675"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0AB82CB0" wp14:editId="56971FE5">
                  <wp:extent cx="136358" cy="129114"/>
                  <wp:effectExtent l="0" t="0" r="0" b="4445"/>
                  <wp:docPr id="22" name="Picture 22"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54E6AA58" w14:textId="77777777" w:rsidTr="00D407EF">
        <w:tc>
          <w:tcPr>
            <w:tcW w:w="817" w:type="dxa"/>
            <w:shd w:val="clear" w:color="auto" w:fill="auto"/>
            <w:vAlign w:val="center"/>
          </w:tcPr>
          <w:p w14:paraId="02228ABC" w14:textId="77777777" w:rsidR="00D407EF" w:rsidRPr="00C06979" w:rsidRDefault="00D407EF" w:rsidP="00846343">
            <w:pPr>
              <w:pStyle w:val="Thesis"/>
              <w:spacing w:line="240" w:lineRule="auto"/>
              <w:jc w:val="center"/>
              <w:rPr>
                <w:sz w:val="20"/>
                <w:szCs w:val="20"/>
              </w:rPr>
            </w:pPr>
            <w:r w:rsidRPr="00C06979">
              <w:rPr>
                <w:sz w:val="20"/>
                <w:szCs w:val="20"/>
              </w:rPr>
              <w:t>Q8</w:t>
            </w:r>
          </w:p>
        </w:tc>
        <w:tc>
          <w:tcPr>
            <w:tcW w:w="3716" w:type="dxa"/>
            <w:vAlign w:val="center"/>
          </w:tcPr>
          <w:p w14:paraId="0230FB2F" w14:textId="77777777" w:rsidR="00D407EF" w:rsidRPr="00C06979" w:rsidRDefault="00D407EF" w:rsidP="00983B0D">
            <w:pPr>
              <w:pStyle w:val="Thesis"/>
              <w:spacing w:line="240" w:lineRule="auto"/>
              <w:rPr>
                <w:sz w:val="20"/>
                <w:szCs w:val="20"/>
              </w:rPr>
            </w:pPr>
            <w:r w:rsidRPr="00C06979">
              <w:rPr>
                <w:sz w:val="20"/>
                <w:szCs w:val="20"/>
              </w:rPr>
              <w:t>Reciprocity in relationships</w:t>
            </w:r>
          </w:p>
        </w:tc>
        <w:tc>
          <w:tcPr>
            <w:tcW w:w="1179" w:type="dxa"/>
            <w:vAlign w:val="center"/>
          </w:tcPr>
          <w:p w14:paraId="2C20E5FC"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0.842</w:t>
            </w:r>
          </w:p>
        </w:tc>
        <w:tc>
          <w:tcPr>
            <w:tcW w:w="1180" w:type="dxa"/>
            <w:vAlign w:val="center"/>
          </w:tcPr>
          <w:p w14:paraId="0523CFF5"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49EDACEA"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3E0F6EB7" w14:textId="77777777" w:rsidR="00D407EF" w:rsidRPr="00C06979" w:rsidRDefault="00D407EF" w:rsidP="00846343">
            <w:pPr>
              <w:pStyle w:val="Thesis"/>
              <w:spacing w:line="240" w:lineRule="auto"/>
              <w:jc w:val="center"/>
              <w:rPr>
                <w:sz w:val="20"/>
                <w:szCs w:val="20"/>
              </w:rPr>
            </w:pPr>
            <w:r w:rsidRPr="00C06979">
              <w:rPr>
                <w:sz w:val="20"/>
                <w:szCs w:val="20"/>
              </w:rPr>
              <w:t>0.69</w:t>
            </w:r>
          </w:p>
        </w:tc>
        <w:tc>
          <w:tcPr>
            <w:tcW w:w="1180" w:type="dxa"/>
            <w:shd w:val="clear" w:color="auto" w:fill="auto"/>
            <w:vAlign w:val="center"/>
          </w:tcPr>
          <w:p w14:paraId="711736EC" w14:textId="77777777" w:rsidR="00D407EF" w:rsidRPr="00C06979" w:rsidRDefault="00D407EF" w:rsidP="00846343">
            <w:pPr>
              <w:pStyle w:val="Thesis"/>
              <w:spacing w:line="240" w:lineRule="auto"/>
              <w:jc w:val="center"/>
              <w:rPr>
                <w:sz w:val="20"/>
                <w:szCs w:val="20"/>
              </w:rPr>
            </w:pPr>
            <w:r w:rsidRPr="00C06979">
              <w:rPr>
                <w:sz w:val="20"/>
                <w:szCs w:val="20"/>
              </w:rPr>
              <w:t>51</w:t>
            </w:r>
          </w:p>
        </w:tc>
        <w:tc>
          <w:tcPr>
            <w:tcW w:w="1180" w:type="dxa"/>
            <w:shd w:val="clear" w:color="auto" w:fill="auto"/>
            <w:vAlign w:val="center"/>
          </w:tcPr>
          <w:p w14:paraId="22A2F0C6" w14:textId="77777777" w:rsidR="00D407EF" w:rsidRPr="00C06979" w:rsidRDefault="00D407EF" w:rsidP="00846343">
            <w:pPr>
              <w:pStyle w:val="Thesis"/>
              <w:spacing w:line="240" w:lineRule="auto"/>
              <w:jc w:val="center"/>
              <w:rPr>
                <w:sz w:val="20"/>
                <w:szCs w:val="20"/>
              </w:rPr>
            </w:pPr>
            <w:r w:rsidRPr="00C06979">
              <w:rPr>
                <w:sz w:val="20"/>
                <w:szCs w:val="20"/>
              </w:rPr>
              <w:t>1.3</w:t>
            </w:r>
          </w:p>
        </w:tc>
        <w:tc>
          <w:tcPr>
            <w:tcW w:w="1180" w:type="dxa"/>
          </w:tcPr>
          <w:p w14:paraId="5FFBAB47"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7EAF8AB9" wp14:editId="2F69E90C">
                  <wp:extent cx="136358" cy="129114"/>
                  <wp:effectExtent l="0" t="0" r="0" b="4445"/>
                  <wp:docPr id="23" name="Picture 23"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69CBEF67" w14:textId="77777777" w:rsidTr="00D407EF">
        <w:tc>
          <w:tcPr>
            <w:tcW w:w="817" w:type="dxa"/>
            <w:shd w:val="clear" w:color="auto" w:fill="auto"/>
            <w:vAlign w:val="center"/>
          </w:tcPr>
          <w:p w14:paraId="3021CCDC" w14:textId="77777777" w:rsidR="00D407EF" w:rsidRPr="00C06979" w:rsidRDefault="00D407EF" w:rsidP="00846343">
            <w:pPr>
              <w:pStyle w:val="Thesis"/>
              <w:spacing w:line="240" w:lineRule="auto"/>
              <w:jc w:val="center"/>
              <w:rPr>
                <w:sz w:val="20"/>
                <w:szCs w:val="20"/>
              </w:rPr>
            </w:pPr>
            <w:r w:rsidRPr="00C06979">
              <w:rPr>
                <w:sz w:val="20"/>
                <w:szCs w:val="20"/>
              </w:rPr>
              <w:t>Q9</w:t>
            </w:r>
          </w:p>
        </w:tc>
        <w:tc>
          <w:tcPr>
            <w:tcW w:w="3716" w:type="dxa"/>
            <w:vAlign w:val="center"/>
          </w:tcPr>
          <w:p w14:paraId="1BBCD410" w14:textId="77777777" w:rsidR="00D407EF" w:rsidRPr="00C06979" w:rsidRDefault="00D407EF" w:rsidP="00983B0D">
            <w:pPr>
              <w:pStyle w:val="Thesis"/>
              <w:spacing w:line="240" w:lineRule="auto"/>
              <w:rPr>
                <w:sz w:val="20"/>
                <w:szCs w:val="20"/>
              </w:rPr>
            </w:pPr>
            <w:r w:rsidRPr="00C06979">
              <w:rPr>
                <w:sz w:val="20"/>
                <w:szCs w:val="20"/>
              </w:rPr>
              <w:t>Respectful interactions</w:t>
            </w:r>
          </w:p>
        </w:tc>
        <w:tc>
          <w:tcPr>
            <w:tcW w:w="1179" w:type="dxa"/>
            <w:vAlign w:val="center"/>
          </w:tcPr>
          <w:p w14:paraId="36202FDF"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0.839</w:t>
            </w:r>
          </w:p>
        </w:tc>
        <w:tc>
          <w:tcPr>
            <w:tcW w:w="1180" w:type="dxa"/>
            <w:vAlign w:val="center"/>
          </w:tcPr>
          <w:p w14:paraId="0BD9517C"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2B17C2DD"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499B5055" w14:textId="77777777" w:rsidR="00D407EF" w:rsidRPr="00C06979" w:rsidRDefault="00D407EF" w:rsidP="00846343">
            <w:pPr>
              <w:pStyle w:val="Thesis"/>
              <w:spacing w:line="240" w:lineRule="auto"/>
              <w:jc w:val="center"/>
              <w:rPr>
                <w:sz w:val="20"/>
                <w:szCs w:val="20"/>
              </w:rPr>
            </w:pPr>
            <w:r w:rsidRPr="00C06979">
              <w:rPr>
                <w:sz w:val="20"/>
                <w:szCs w:val="20"/>
              </w:rPr>
              <w:t>0.64</w:t>
            </w:r>
          </w:p>
        </w:tc>
        <w:tc>
          <w:tcPr>
            <w:tcW w:w="1180" w:type="dxa"/>
            <w:shd w:val="clear" w:color="auto" w:fill="auto"/>
            <w:vAlign w:val="center"/>
          </w:tcPr>
          <w:p w14:paraId="6665A19F" w14:textId="77777777" w:rsidR="00D407EF" w:rsidRPr="00C06979" w:rsidRDefault="00D407EF" w:rsidP="00846343">
            <w:pPr>
              <w:pStyle w:val="Thesis"/>
              <w:spacing w:line="240" w:lineRule="auto"/>
              <w:jc w:val="center"/>
              <w:rPr>
                <w:sz w:val="20"/>
                <w:szCs w:val="20"/>
              </w:rPr>
            </w:pPr>
            <w:r w:rsidRPr="00C06979">
              <w:rPr>
                <w:sz w:val="20"/>
                <w:szCs w:val="20"/>
              </w:rPr>
              <w:t>68</w:t>
            </w:r>
          </w:p>
        </w:tc>
        <w:tc>
          <w:tcPr>
            <w:tcW w:w="1180" w:type="dxa"/>
            <w:shd w:val="clear" w:color="auto" w:fill="auto"/>
            <w:vAlign w:val="center"/>
          </w:tcPr>
          <w:p w14:paraId="63F63B4F" w14:textId="77777777" w:rsidR="00D407EF" w:rsidRPr="00C06979" w:rsidRDefault="00D407EF" w:rsidP="00846343">
            <w:pPr>
              <w:pStyle w:val="Thesis"/>
              <w:spacing w:line="240" w:lineRule="auto"/>
              <w:jc w:val="center"/>
              <w:rPr>
                <w:sz w:val="20"/>
                <w:szCs w:val="20"/>
              </w:rPr>
            </w:pPr>
            <w:r w:rsidRPr="00C06979">
              <w:rPr>
                <w:sz w:val="20"/>
                <w:szCs w:val="20"/>
              </w:rPr>
              <w:t>1.0</w:t>
            </w:r>
          </w:p>
        </w:tc>
        <w:tc>
          <w:tcPr>
            <w:tcW w:w="1180" w:type="dxa"/>
          </w:tcPr>
          <w:p w14:paraId="784E2AC6"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0D1E455C" wp14:editId="5D577F49">
                  <wp:extent cx="136358" cy="129114"/>
                  <wp:effectExtent l="0" t="0" r="0" b="4445"/>
                  <wp:docPr id="24" name="Picture 24"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15723402" w14:textId="77777777" w:rsidTr="00D407EF">
        <w:tc>
          <w:tcPr>
            <w:tcW w:w="817" w:type="dxa"/>
            <w:shd w:val="clear" w:color="auto" w:fill="auto"/>
            <w:vAlign w:val="center"/>
          </w:tcPr>
          <w:p w14:paraId="4FAC3DD3" w14:textId="77777777" w:rsidR="00D407EF" w:rsidRPr="00C06979" w:rsidRDefault="00D407EF" w:rsidP="00846343">
            <w:pPr>
              <w:pStyle w:val="Thesis"/>
              <w:spacing w:line="240" w:lineRule="auto"/>
              <w:jc w:val="center"/>
              <w:rPr>
                <w:sz w:val="20"/>
                <w:szCs w:val="20"/>
              </w:rPr>
            </w:pPr>
            <w:r w:rsidRPr="00C06979">
              <w:rPr>
                <w:sz w:val="20"/>
                <w:szCs w:val="20"/>
              </w:rPr>
              <w:t>Q10</w:t>
            </w:r>
          </w:p>
        </w:tc>
        <w:tc>
          <w:tcPr>
            <w:tcW w:w="3716" w:type="dxa"/>
            <w:vAlign w:val="center"/>
          </w:tcPr>
          <w:p w14:paraId="1DCCA7B6" w14:textId="77777777" w:rsidR="00D407EF" w:rsidRPr="00C06979" w:rsidRDefault="00D407EF" w:rsidP="00983B0D">
            <w:pPr>
              <w:pStyle w:val="Thesis"/>
              <w:spacing w:line="240" w:lineRule="auto"/>
              <w:rPr>
                <w:sz w:val="20"/>
                <w:szCs w:val="20"/>
              </w:rPr>
            </w:pPr>
            <w:r w:rsidRPr="00C06979">
              <w:rPr>
                <w:sz w:val="20"/>
                <w:szCs w:val="20"/>
              </w:rPr>
              <w:t>Personal identity</w:t>
            </w:r>
          </w:p>
        </w:tc>
        <w:tc>
          <w:tcPr>
            <w:tcW w:w="1179" w:type="dxa"/>
            <w:vAlign w:val="center"/>
          </w:tcPr>
          <w:p w14:paraId="4F4AC5B6"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0.847</w:t>
            </w:r>
          </w:p>
        </w:tc>
        <w:tc>
          <w:tcPr>
            <w:tcW w:w="1180" w:type="dxa"/>
            <w:vAlign w:val="center"/>
          </w:tcPr>
          <w:p w14:paraId="028FB3BC"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5DEED3E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2E43AC32" w14:textId="77777777" w:rsidR="00D407EF" w:rsidRPr="00C06979" w:rsidRDefault="00D407EF" w:rsidP="00846343">
            <w:pPr>
              <w:pStyle w:val="Thesis"/>
              <w:spacing w:line="240" w:lineRule="auto"/>
              <w:jc w:val="center"/>
              <w:rPr>
                <w:sz w:val="20"/>
                <w:szCs w:val="20"/>
              </w:rPr>
            </w:pPr>
            <w:r w:rsidRPr="00C06979">
              <w:rPr>
                <w:sz w:val="20"/>
                <w:szCs w:val="20"/>
              </w:rPr>
              <w:t>0.66</w:t>
            </w:r>
          </w:p>
        </w:tc>
        <w:tc>
          <w:tcPr>
            <w:tcW w:w="1180" w:type="dxa"/>
            <w:shd w:val="clear" w:color="auto" w:fill="auto"/>
            <w:vAlign w:val="center"/>
          </w:tcPr>
          <w:p w14:paraId="7531C6E3" w14:textId="77777777" w:rsidR="00D407EF" w:rsidRPr="00C06979" w:rsidRDefault="00D407EF" w:rsidP="00846343">
            <w:pPr>
              <w:pStyle w:val="Thesis"/>
              <w:spacing w:line="240" w:lineRule="auto"/>
              <w:jc w:val="center"/>
              <w:rPr>
                <w:sz w:val="20"/>
                <w:szCs w:val="20"/>
              </w:rPr>
            </w:pPr>
            <w:r w:rsidRPr="00C06979">
              <w:rPr>
                <w:sz w:val="20"/>
                <w:szCs w:val="20"/>
              </w:rPr>
              <w:t>51</w:t>
            </w:r>
          </w:p>
        </w:tc>
        <w:tc>
          <w:tcPr>
            <w:tcW w:w="1180" w:type="dxa"/>
            <w:shd w:val="clear" w:color="auto" w:fill="auto"/>
            <w:vAlign w:val="center"/>
          </w:tcPr>
          <w:p w14:paraId="11A7F2AC" w14:textId="77777777" w:rsidR="00D407EF" w:rsidRPr="00C06979" w:rsidRDefault="00D407EF" w:rsidP="00846343">
            <w:pPr>
              <w:pStyle w:val="Thesis"/>
              <w:spacing w:line="240" w:lineRule="auto"/>
              <w:jc w:val="center"/>
              <w:rPr>
                <w:sz w:val="20"/>
                <w:szCs w:val="20"/>
              </w:rPr>
            </w:pPr>
            <w:r w:rsidRPr="00C06979">
              <w:rPr>
                <w:sz w:val="20"/>
                <w:szCs w:val="20"/>
              </w:rPr>
              <w:t>1.7</w:t>
            </w:r>
          </w:p>
        </w:tc>
        <w:tc>
          <w:tcPr>
            <w:tcW w:w="1180" w:type="dxa"/>
          </w:tcPr>
          <w:p w14:paraId="73155BDD"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00BAFB73" wp14:editId="204D1BC8">
                  <wp:extent cx="136358" cy="129114"/>
                  <wp:effectExtent l="0" t="0" r="0" b="4445"/>
                  <wp:docPr id="25" name="Picture 25"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7A449985" w14:textId="77777777" w:rsidTr="00D407EF">
        <w:tc>
          <w:tcPr>
            <w:tcW w:w="817" w:type="dxa"/>
            <w:shd w:val="clear" w:color="auto" w:fill="auto"/>
            <w:vAlign w:val="center"/>
          </w:tcPr>
          <w:p w14:paraId="5941FAFB" w14:textId="77777777" w:rsidR="00D407EF" w:rsidRPr="00C06979" w:rsidRDefault="00D407EF" w:rsidP="00846343">
            <w:pPr>
              <w:pStyle w:val="Thesis"/>
              <w:spacing w:line="240" w:lineRule="auto"/>
              <w:jc w:val="center"/>
              <w:rPr>
                <w:sz w:val="20"/>
                <w:szCs w:val="20"/>
              </w:rPr>
            </w:pPr>
            <w:r w:rsidRPr="00C06979">
              <w:rPr>
                <w:sz w:val="20"/>
                <w:szCs w:val="20"/>
              </w:rPr>
              <w:t>Q11*</w:t>
            </w:r>
          </w:p>
        </w:tc>
        <w:tc>
          <w:tcPr>
            <w:tcW w:w="3716" w:type="dxa"/>
            <w:vAlign w:val="center"/>
          </w:tcPr>
          <w:p w14:paraId="5346493F" w14:textId="77777777" w:rsidR="00D407EF" w:rsidRPr="00C06979" w:rsidRDefault="00D407EF" w:rsidP="00983B0D">
            <w:pPr>
              <w:pStyle w:val="Thesis"/>
              <w:spacing w:line="240" w:lineRule="auto"/>
              <w:rPr>
                <w:sz w:val="20"/>
                <w:szCs w:val="20"/>
              </w:rPr>
            </w:pPr>
            <w:r w:rsidRPr="00C06979">
              <w:rPr>
                <w:sz w:val="20"/>
                <w:szCs w:val="20"/>
              </w:rPr>
              <w:t>Respectful interactions</w:t>
            </w:r>
          </w:p>
        </w:tc>
        <w:tc>
          <w:tcPr>
            <w:tcW w:w="1179" w:type="dxa"/>
            <w:vAlign w:val="center"/>
          </w:tcPr>
          <w:p w14:paraId="4A74DC77"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003A8E4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6170495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0.562</w:t>
            </w:r>
          </w:p>
        </w:tc>
        <w:tc>
          <w:tcPr>
            <w:tcW w:w="1179" w:type="dxa"/>
            <w:shd w:val="clear" w:color="auto" w:fill="auto"/>
            <w:vAlign w:val="center"/>
          </w:tcPr>
          <w:p w14:paraId="2BB9DCB5" w14:textId="77777777" w:rsidR="00D407EF" w:rsidRPr="00C06979" w:rsidRDefault="00D407EF" w:rsidP="00846343">
            <w:pPr>
              <w:pStyle w:val="Thesis"/>
              <w:spacing w:line="240" w:lineRule="auto"/>
              <w:jc w:val="center"/>
              <w:rPr>
                <w:sz w:val="20"/>
                <w:szCs w:val="20"/>
              </w:rPr>
            </w:pPr>
            <w:r w:rsidRPr="00C06979">
              <w:rPr>
                <w:sz w:val="20"/>
                <w:szCs w:val="20"/>
              </w:rPr>
              <w:t>0.36</w:t>
            </w:r>
          </w:p>
        </w:tc>
        <w:tc>
          <w:tcPr>
            <w:tcW w:w="1180" w:type="dxa"/>
            <w:shd w:val="clear" w:color="auto" w:fill="auto"/>
            <w:vAlign w:val="center"/>
          </w:tcPr>
          <w:p w14:paraId="1454CEAB" w14:textId="77777777" w:rsidR="00D407EF" w:rsidRPr="00C06979" w:rsidRDefault="00D407EF" w:rsidP="00846343">
            <w:pPr>
              <w:pStyle w:val="Thesis"/>
              <w:spacing w:line="240" w:lineRule="auto"/>
              <w:jc w:val="center"/>
              <w:rPr>
                <w:sz w:val="20"/>
                <w:szCs w:val="20"/>
              </w:rPr>
            </w:pPr>
            <w:r w:rsidRPr="00C06979">
              <w:rPr>
                <w:sz w:val="20"/>
                <w:szCs w:val="20"/>
              </w:rPr>
              <w:t>86</w:t>
            </w:r>
          </w:p>
        </w:tc>
        <w:tc>
          <w:tcPr>
            <w:tcW w:w="1180" w:type="dxa"/>
            <w:shd w:val="clear" w:color="auto" w:fill="auto"/>
            <w:vAlign w:val="center"/>
          </w:tcPr>
          <w:p w14:paraId="14893178" w14:textId="77777777" w:rsidR="00D407EF" w:rsidRPr="00C06979" w:rsidRDefault="00D407EF" w:rsidP="00846343">
            <w:pPr>
              <w:pStyle w:val="Thesis"/>
              <w:spacing w:line="240" w:lineRule="auto"/>
              <w:jc w:val="center"/>
              <w:rPr>
                <w:sz w:val="20"/>
                <w:szCs w:val="20"/>
              </w:rPr>
            </w:pPr>
            <w:r w:rsidRPr="00C06979">
              <w:rPr>
                <w:sz w:val="20"/>
                <w:szCs w:val="20"/>
              </w:rPr>
              <w:t>1.4</w:t>
            </w:r>
          </w:p>
        </w:tc>
        <w:tc>
          <w:tcPr>
            <w:tcW w:w="1180" w:type="dxa"/>
          </w:tcPr>
          <w:p w14:paraId="6E3B76AC"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492F998E" wp14:editId="4222B005">
                  <wp:extent cx="144379" cy="144379"/>
                  <wp:effectExtent l="0" t="0" r="8255" b="8255"/>
                  <wp:docPr id="43" name="Picture 43"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52CF97DB" w14:textId="77777777" w:rsidTr="00D407EF">
        <w:tc>
          <w:tcPr>
            <w:tcW w:w="817" w:type="dxa"/>
            <w:shd w:val="clear" w:color="auto" w:fill="auto"/>
            <w:vAlign w:val="center"/>
          </w:tcPr>
          <w:p w14:paraId="34C27908" w14:textId="77777777" w:rsidR="00D407EF" w:rsidRPr="00C06979" w:rsidRDefault="00D407EF" w:rsidP="00846343">
            <w:pPr>
              <w:pStyle w:val="Thesis"/>
              <w:spacing w:line="240" w:lineRule="auto"/>
              <w:jc w:val="center"/>
              <w:rPr>
                <w:sz w:val="20"/>
                <w:szCs w:val="20"/>
              </w:rPr>
            </w:pPr>
            <w:r w:rsidRPr="00C06979">
              <w:rPr>
                <w:sz w:val="20"/>
                <w:szCs w:val="20"/>
              </w:rPr>
              <w:t>Q12</w:t>
            </w:r>
          </w:p>
        </w:tc>
        <w:tc>
          <w:tcPr>
            <w:tcW w:w="3716" w:type="dxa"/>
            <w:vAlign w:val="center"/>
          </w:tcPr>
          <w:p w14:paraId="23A9E92C" w14:textId="77777777" w:rsidR="00D407EF" w:rsidRPr="00C06979" w:rsidRDefault="00D407EF" w:rsidP="00983B0D">
            <w:pPr>
              <w:pStyle w:val="Thesis"/>
              <w:spacing w:line="240" w:lineRule="auto"/>
              <w:rPr>
                <w:sz w:val="20"/>
                <w:szCs w:val="20"/>
              </w:rPr>
            </w:pPr>
            <w:r w:rsidRPr="00C06979">
              <w:rPr>
                <w:sz w:val="20"/>
                <w:szCs w:val="20"/>
              </w:rPr>
              <w:t>Respectful interactions</w:t>
            </w:r>
          </w:p>
        </w:tc>
        <w:tc>
          <w:tcPr>
            <w:tcW w:w="1179" w:type="dxa"/>
            <w:vAlign w:val="center"/>
          </w:tcPr>
          <w:p w14:paraId="4862F87A"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0.725</w:t>
            </w:r>
          </w:p>
        </w:tc>
        <w:tc>
          <w:tcPr>
            <w:tcW w:w="1180" w:type="dxa"/>
            <w:vAlign w:val="center"/>
          </w:tcPr>
          <w:p w14:paraId="17E342B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0482B9D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261FA39A" w14:textId="77777777" w:rsidR="00D407EF" w:rsidRPr="00C06979" w:rsidRDefault="00D407EF" w:rsidP="00F36160">
            <w:pPr>
              <w:pStyle w:val="Thesis"/>
              <w:spacing w:line="240" w:lineRule="auto"/>
              <w:jc w:val="center"/>
              <w:rPr>
                <w:sz w:val="20"/>
                <w:szCs w:val="20"/>
              </w:rPr>
            </w:pPr>
            <w:r w:rsidRPr="00C06979">
              <w:rPr>
                <w:sz w:val="20"/>
                <w:szCs w:val="20"/>
              </w:rPr>
              <w:t>0.50</w:t>
            </w:r>
          </w:p>
        </w:tc>
        <w:tc>
          <w:tcPr>
            <w:tcW w:w="1180" w:type="dxa"/>
            <w:shd w:val="clear" w:color="auto" w:fill="auto"/>
            <w:vAlign w:val="center"/>
          </w:tcPr>
          <w:p w14:paraId="26D41D85" w14:textId="77777777" w:rsidR="00D407EF" w:rsidRPr="00C06979" w:rsidRDefault="00D407EF" w:rsidP="00846343">
            <w:pPr>
              <w:pStyle w:val="Thesis"/>
              <w:spacing w:line="240" w:lineRule="auto"/>
              <w:jc w:val="center"/>
              <w:rPr>
                <w:sz w:val="20"/>
                <w:szCs w:val="20"/>
              </w:rPr>
            </w:pPr>
            <w:r w:rsidRPr="00C06979">
              <w:rPr>
                <w:sz w:val="20"/>
                <w:szCs w:val="20"/>
              </w:rPr>
              <w:t>70</w:t>
            </w:r>
          </w:p>
        </w:tc>
        <w:tc>
          <w:tcPr>
            <w:tcW w:w="1180" w:type="dxa"/>
            <w:shd w:val="clear" w:color="auto" w:fill="auto"/>
            <w:vAlign w:val="center"/>
          </w:tcPr>
          <w:p w14:paraId="327D313D" w14:textId="77777777" w:rsidR="00D407EF" w:rsidRPr="00C06979" w:rsidRDefault="00D407EF" w:rsidP="00846343">
            <w:pPr>
              <w:pStyle w:val="Thesis"/>
              <w:spacing w:line="240" w:lineRule="auto"/>
              <w:jc w:val="center"/>
              <w:rPr>
                <w:sz w:val="20"/>
                <w:szCs w:val="20"/>
              </w:rPr>
            </w:pPr>
            <w:r w:rsidRPr="00C06979">
              <w:rPr>
                <w:sz w:val="20"/>
                <w:szCs w:val="20"/>
              </w:rPr>
              <w:t>2.8</w:t>
            </w:r>
          </w:p>
        </w:tc>
        <w:tc>
          <w:tcPr>
            <w:tcW w:w="1180" w:type="dxa"/>
          </w:tcPr>
          <w:p w14:paraId="07D6B44D"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47C7804A" wp14:editId="4B9173DE">
                  <wp:extent cx="144379" cy="144379"/>
                  <wp:effectExtent l="0" t="0" r="8255" b="8255"/>
                  <wp:docPr id="44" name="Picture 44"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710F02D9" w14:textId="77777777" w:rsidTr="00D407EF">
        <w:tc>
          <w:tcPr>
            <w:tcW w:w="817" w:type="dxa"/>
            <w:shd w:val="clear" w:color="auto" w:fill="auto"/>
            <w:vAlign w:val="center"/>
          </w:tcPr>
          <w:p w14:paraId="01019B02" w14:textId="77777777" w:rsidR="00D407EF" w:rsidRPr="00C06979" w:rsidRDefault="00D407EF" w:rsidP="00846343">
            <w:pPr>
              <w:pStyle w:val="Thesis"/>
              <w:spacing w:line="240" w:lineRule="auto"/>
              <w:jc w:val="center"/>
              <w:rPr>
                <w:sz w:val="20"/>
                <w:szCs w:val="20"/>
              </w:rPr>
            </w:pPr>
            <w:r w:rsidRPr="00C06979">
              <w:rPr>
                <w:sz w:val="20"/>
                <w:szCs w:val="20"/>
              </w:rPr>
              <w:t>Q13</w:t>
            </w:r>
          </w:p>
        </w:tc>
        <w:tc>
          <w:tcPr>
            <w:tcW w:w="3716" w:type="dxa"/>
            <w:vAlign w:val="center"/>
          </w:tcPr>
          <w:p w14:paraId="35A4452A" w14:textId="77777777" w:rsidR="00D407EF" w:rsidRPr="00C06979" w:rsidRDefault="00D407EF" w:rsidP="00983B0D">
            <w:pPr>
              <w:pStyle w:val="Thesis"/>
              <w:spacing w:line="240" w:lineRule="auto"/>
              <w:rPr>
                <w:sz w:val="20"/>
                <w:szCs w:val="20"/>
              </w:rPr>
            </w:pPr>
            <w:r w:rsidRPr="00C06979">
              <w:rPr>
                <w:sz w:val="20"/>
                <w:szCs w:val="20"/>
              </w:rPr>
              <w:t>Dimensions needing support</w:t>
            </w:r>
          </w:p>
        </w:tc>
        <w:tc>
          <w:tcPr>
            <w:tcW w:w="1179" w:type="dxa"/>
            <w:vAlign w:val="center"/>
          </w:tcPr>
          <w:p w14:paraId="79FE20E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0.820</w:t>
            </w:r>
          </w:p>
        </w:tc>
        <w:tc>
          <w:tcPr>
            <w:tcW w:w="1180" w:type="dxa"/>
            <w:vAlign w:val="center"/>
          </w:tcPr>
          <w:p w14:paraId="2540BED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3FE538A9"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57BB71FA" w14:textId="77777777" w:rsidR="00D407EF" w:rsidRPr="00C06979" w:rsidRDefault="00D407EF" w:rsidP="00846343">
            <w:pPr>
              <w:pStyle w:val="Thesis"/>
              <w:spacing w:line="240" w:lineRule="auto"/>
              <w:jc w:val="center"/>
              <w:rPr>
                <w:sz w:val="20"/>
                <w:szCs w:val="20"/>
              </w:rPr>
            </w:pPr>
            <w:r w:rsidRPr="00C06979">
              <w:rPr>
                <w:sz w:val="20"/>
                <w:szCs w:val="20"/>
              </w:rPr>
              <w:t>0.60</w:t>
            </w:r>
          </w:p>
        </w:tc>
        <w:tc>
          <w:tcPr>
            <w:tcW w:w="1180" w:type="dxa"/>
            <w:shd w:val="clear" w:color="auto" w:fill="auto"/>
            <w:vAlign w:val="center"/>
          </w:tcPr>
          <w:p w14:paraId="4D1061B4" w14:textId="77777777" w:rsidR="00D407EF" w:rsidRPr="00C06979" w:rsidRDefault="00D407EF" w:rsidP="00846343">
            <w:pPr>
              <w:pStyle w:val="Thesis"/>
              <w:spacing w:line="240" w:lineRule="auto"/>
              <w:jc w:val="center"/>
              <w:rPr>
                <w:sz w:val="20"/>
                <w:szCs w:val="20"/>
              </w:rPr>
            </w:pPr>
            <w:r w:rsidRPr="00C06979">
              <w:rPr>
                <w:sz w:val="20"/>
                <w:szCs w:val="20"/>
              </w:rPr>
              <w:t>59</w:t>
            </w:r>
          </w:p>
        </w:tc>
        <w:tc>
          <w:tcPr>
            <w:tcW w:w="1180" w:type="dxa"/>
            <w:shd w:val="clear" w:color="auto" w:fill="auto"/>
            <w:vAlign w:val="center"/>
          </w:tcPr>
          <w:p w14:paraId="08812716" w14:textId="77777777" w:rsidR="00D407EF" w:rsidRPr="00C06979" w:rsidRDefault="00D407EF" w:rsidP="00846343">
            <w:pPr>
              <w:pStyle w:val="Thesis"/>
              <w:spacing w:line="240" w:lineRule="auto"/>
              <w:jc w:val="center"/>
              <w:rPr>
                <w:sz w:val="20"/>
                <w:szCs w:val="20"/>
              </w:rPr>
            </w:pPr>
            <w:r w:rsidRPr="00C06979">
              <w:rPr>
                <w:sz w:val="20"/>
                <w:szCs w:val="20"/>
              </w:rPr>
              <w:t>1.7</w:t>
            </w:r>
          </w:p>
        </w:tc>
        <w:tc>
          <w:tcPr>
            <w:tcW w:w="1180" w:type="dxa"/>
          </w:tcPr>
          <w:p w14:paraId="5DC531A9"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2616F573" wp14:editId="59D30289">
                  <wp:extent cx="136358" cy="129114"/>
                  <wp:effectExtent l="0" t="0" r="0" b="4445"/>
                  <wp:docPr id="26" name="Picture 26"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1F5FA2D3" w14:textId="77777777" w:rsidTr="00D407EF">
        <w:tc>
          <w:tcPr>
            <w:tcW w:w="817" w:type="dxa"/>
            <w:shd w:val="clear" w:color="auto" w:fill="auto"/>
            <w:vAlign w:val="center"/>
          </w:tcPr>
          <w:p w14:paraId="67ED3298" w14:textId="77777777" w:rsidR="00D407EF" w:rsidRPr="00C06979" w:rsidRDefault="00D407EF" w:rsidP="00846343">
            <w:pPr>
              <w:pStyle w:val="Thesis"/>
              <w:spacing w:line="240" w:lineRule="auto"/>
              <w:jc w:val="center"/>
              <w:rPr>
                <w:sz w:val="20"/>
                <w:szCs w:val="20"/>
              </w:rPr>
            </w:pPr>
            <w:r w:rsidRPr="00C06979">
              <w:rPr>
                <w:sz w:val="20"/>
                <w:szCs w:val="20"/>
              </w:rPr>
              <w:t>Q14</w:t>
            </w:r>
          </w:p>
        </w:tc>
        <w:tc>
          <w:tcPr>
            <w:tcW w:w="3716" w:type="dxa"/>
            <w:vAlign w:val="center"/>
          </w:tcPr>
          <w:p w14:paraId="11BAE37D" w14:textId="77777777" w:rsidR="00D407EF" w:rsidRPr="00C06979" w:rsidRDefault="00D407EF" w:rsidP="00983B0D">
            <w:pPr>
              <w:pStyle w:val="Thesis"/>
              <w:spacing w:line="240" w:lineRule="auto"/>
              <w:rPr>
                <w:sz w:val="20"/>
                <w:szCs w:val="20"/>
              </w:rPr>
            </w:pPr>
            <w:r w:rsidRPr="00C06979">
              <w:rPr>
                <w:sz w:val="20"/>
                <w:szCs w:val="20"/>
              </w:rPr>
              <w:t>Respectful interactions</w:t>
            </w:r>
          </w:p>
        </w:tc>
        <w:tc>
          <w:tcPr>
            <w:tcW w:w="1179" w:type="dxa"/>
            <w:vAlign w:val="center"/>
          </w:tcPr>
          <w:p w14:paraId="49B5E5F6"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0.810</w:t>
            </w:r>
          </w:p>
        </w:tc>
        <w:tc>
          <w:tcPr>
            <w:tcW w:w="1180" w:type="dxa"/>
            <w:vAlign w:val="center"/>
          </w:tcPr>
          <w:p w14:paraId="6243E701"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62020CFE"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03B9613E" w14:textId="77777777" w:rsidR="00D407EF" w:rsidRPr="00C06979" w:rsidRDefault="00D407EF" w:rsidP="00846343">
            <w:pPr>
              <w:pStyle w:val="Thesis"/>
              <w:spacing w:line="240" w:lineRule="auto"/>
              <w:jc w:val="center"/>
              <w:rPr>
                <w:sz w:val="20"/>
                <w:szCs w:val="20"/>
              </w:rPr>
            </w:pPr>
            <w:r w:rsidRPr="00C06979">
              <w:rPr>
                <w:sz w:val="20"/>
                <w:szCs w:val="20"/>
              </w:rPr>
              <w:t>0.66</w:t>
            </w:r>
          </w:p>
        </w:tc>
        <w:tc>
          <w:tcPr>
            <w:tcW w:w="1180" w:type="dxa"/>
            <w:shd w:val="clear" w:color="auto" w:fill="auto"/>
            <w:vAlign w:val="center"/>
          </w:tcPr>
          <w:p w14:paraId="79D42963" w14:textId="77777777" w:rsidR="00D407EF" w:rsidRPr="00C06979" w:rsidRDefault="00D407EF" w:rsidP="00846343">
            <w:pPr>
              <w:pStyle w:val="Thesis"/>
              <w:spacing w:line="240" w:lineRule="auto"/>
              <w:jc w:val="center"/>
              <w:rPr>
                <w:sz w:val="20"/>
                <w:szCs w:val="20"/>
              </w:rPr>
            </w:pPr>
            <w:r w:rsidRPr="00C06979">
              <w:rPr>
                <w:sz w:val="20"/>
                <w:szCs w:val="20"/>
              </w:rPr>
              <w:t>59</w:t>
            </w:r>
          </w:p>
        </w:tc>
        <w:tc>
          <w:tcPr>
            <w:tcW w:w="1180" w:type="dxa"/>
            <w:shd w:val="clear" w:color="auto" w:fill="auto"/>
            <w:vAlign w:val="center"/>
          </w:tcPr>
          <w:p w14:paraId="5B44BF10" w14:textId="77777777" w:rsidR="00D407EF" w:rsidRPr="00C06979" w:rsidRDefault="00D407EF" w:rsidP="00846343">
            <w:pPr>
              <w:pStyle w:val="Thesis"/>
              <w:spacing w:line="240" w:lineRule="auto"/>
              <w:jc w:val="center"/>
              <w:rPr>
                <w:sz w:val="20"/>
                <w:szCs w:val="20"/>
              </w:rPr>
            </w:pPr>
            <w:r w:rsidRPr="00C06979">
              <w:rPr>
                <w:sz w:val="20"/>
                <w:szCs w:val="20"/>
              </w:rPr>
              <w:t>1.6</w:t>
            </w:r>
          </w:p>
        </w:tc>
        <w:tc>
          <w:tcPr>
            <w:tcW w:w="1180" w:type="dxa"/>
          </w:tcPr>
          <w:p w14:paraId="7762ABA4"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0F151FBC" wp14:editId="386F1A3B">
                  <wp:extent cx="136358" cy="129114"/>
                  <wp:effectExtent l="0" t="0" r="0" b="4445"/>
                  <wp:docPr id="27" name="Picture 27"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5A560182" w14:textId="77777777" w:rsidTr="00D407EF">
        <w:trPr>
          <w:trHeight w:val="289"/>
        </w:trPr>
        <w:tc>
          <w:tcPr>
            <w:tcW w:w="817" w:type="dxa"/>
            <w:tcBorders>
              <w:bottom w:val="single" w:sz="4" w:space="0" w:color="auto"/>
            </w:tcBorders>
            <w:shd w:val="clear" w:color="auto" w:fill="auto"/>
            <w:vAlign w:val="center"/>
          </w:tcPr>
          <w:p w14:paraId="32F63007" w14:textId="77777777" w:rsidR="00D407EF" w:rsidRPr="00C06979" w:rsidRDefault="00D407EF" w:rsidP="00846343">
            <w:pPr>
              <w:pStyle w:val="Thesis"/>
              <w:spacing w:line="240" w:lineRule="auto"/>
              <w:jc w:val="center"/>
              <w:rPr>
                <w:sz w:val="20"/>
                <w:szCs w:val="20"/>
              </w:rPr>
            </w:pPr>
            <w:r w:rsidRPr="00C06979">
              <w:rPr>
                <w:sz w:val="20"/>
                <w:szCs w:val="20"/>
              </w:rPr>
              <w:t>Q15</w:t>
            </w:r>
          </w:p>
        </w:tc>
        <w:tc>
          <w:tcPr>
            <w:tcW w:w="3716" w:type="dxa"/>
            <w:tcBorders>
              <w:bottom w:val="single" w:sz="4" w:space="0" w:color="auto"/>
            </w:tcBorders>
            <w:vAlign w:val="center"/>
          </w:tcPr>
          <w:p w14:paraId="299D38F0" w14:textId="77777777" w:rsidR="00D407EF" w:rsidRPr="00C06979" w:rsidRDefault="00D407EF" w:rsidP="00983B0D">
            <w:pPr>
              <w:pStyle w:val="Thesis"/>
              <w:spacing w:line="240" w:lineRule="auto"/>
              <w:rPr>
                <w:sz w:val="20"/>
                <w:szCs w:val="20"/>
              </w:rPr>
            </w:pPr>
            <w:r w:rsidRPr="00C06979">
              <w:rPr>
                <w:sz w:val="20"/>
                <w:szCs w:val="20"/>
              </w:rPr>
              <w:t>Respectful interactions</w:t>
            </w:r>
          </w:p>
        </w:tc>
        <w:tc>
          <w:tcPr>
            <w:tcW w:w="1179" w:type="dxa"/>
            <w:tcBorders>
              <w:bottom w:val="single" w:sz="4" w:space="0" w:color="auto"/>
            </w:tcBorders>
            <w:vAlign w:val="center"/>
          </w:tcPr>
          <w:p w14:paraId="0F9E121A"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0.735</w:t>
            </w:r>
          </w:p>
        </w:tc>
        <w:tc>
          <w:tcPr>
            <w:tcW w:w="1180" w:type="dxa"/>
            <w:tcBorders>
              <w:bottom w:val="single" w:sz="4" w:space="0" w:color="auto"/>
            </w:tcBorders>
            <w:vAlign w:val="center"/>
          </w:tcPr>
          <w:p w14:paraId="3E292ACA"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tcBorders>
              <w:bottom w:val="single" w:sz="4" w:space="0" w:color="auto"/>
            </w:tcBorders>
            <w:vAlign w:val="center"/>
          </w:tcPr>
          <w:p w14:paraId="4C5B5BD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tcBorders>
              <w:bottom w:val="single" w:sz="4" w:space="0" w:color="auto"/>
            </w:tcBorders>
            <w:shd w:val="clear" w:color="auto" w:fill="auto"/>
            <w:vAlign w:val="center"/>
          </w:tcPr>
          <w:p w14:paraId="67DEA2B0" w14:textId="77777777" w:rsidR="00D407EF" w:rsidRPr="00C06979" w:rsidRDefault="00D407EF" w:rsidP="00846343">
            <w:pPr>
              <w:pStyle w:val="Thesis"/>
              <w:spacing w:line="240" w:lineRule="auto"/>
              <w:jc w:val="center"/>
              <w:rPr>
                <w:sz w:val="20"/>
                <w:szCs w:val="20"/>
              </w:rPr>
            </w:pPr>
            <w:r w:rsidRPr="00C06979">
              <w:rPr>
                <w:sz w:val="20"/>
                <w:szCs w:val="20"/>
              </w:rPr>
              <w:t>0.53</w:t>
            </w:r>
          </w:p>
        </w:tc>
        <w:tc>
          <w:tcPr>
            <w:tcW w:w="1180" w:type="dxa"/>
            <w:tcBorders>
              <w:bottom w:val="single" w:sz="4" w:space="0" w:color="auto"/>
            </w:tcBorders>
            <w:shd w:val="clear" w:color="auto" w:fill="auto"/>
            <w:vAlign w:val="center"/>
          </w:tcPr>
          <w:p w14:paraId="63142F80" w14:textId="77777777" w:rsidR="00D407EF" w:rsidRPr="00C06979" w:rsidRDefault="00D407EF" w:rsidP="00846343">
            <w:pPr>
              <w:pStyle w:val="Thesis"/>
              <w:spacing w:line="240" w:lineRule="auto"/>
              <w:jc w:val="center"/>
              <w:rPr>
                <w:sz w:val="20"/>
                <w:szCs w:val="20"/>
              </w:rPr>
            </w:pPr>
            <w:r w:rsidRPr="00C06979">
              <w:rPr>
                <w:sz w:val="20"/>
                <w:szCs w:val="20"/>
              </w:rPr>
              <w:t>80</w:t>
            </w:r>
          </w:p>
        </w:tc>
        <w:tc>
          <w:tcPr>
            <w:tcW w:w="1180" w:type="dxa"/>
            <w:tcBorders>
              <w:bottom w:val="single" w:sz="4" w:space="0" w:color="auto"/>
            </w:tcBorders>
            <w:shd w:val="clear" w:color="auto" w:fill="auto"/>
            <w:vAlign w:val="center"/>
          </w:tcPr>
          <w:p w14:paraId="186F1B1E" w14:textId="77777777" w:rsidR="00D407EF" w:rsidRPr="00C06979" w:rsidRDefault="00D407EF" w:rsidP="00846343">
            <w:pPr>
              <w:pStyle w:val="Thesis"/>
              <w:spacing w:line="240" w:lineRule="auto"/>
              <w:jc w:val="center"/>
              <w:rPr>
                <w:sz w:val="20"/>
                <w:szCs w:val="20"/>
              </w:rPr>
            </w:pPr>
            <w:r w:rsidRPr="00C06979">
              <w:rPr>
                <w:sz w:val="20"/>
                <w:szCs w:val="20"/>
              </w:rPr>
              <w:t>1.0</w:t>
            </w:r>
          </w:p>
        </w:tc>
        <w:tc>
          <w:tcPr>
            <w:tcW w:w="1180" w:type="dxa"/>
            <w:tcBorders>
              <w:bottom w:val="single" w:sz="4" w:space="0" w:color="auto"/>
            </w:tcBorders>
          </w:tcPr>
          <w:p w14:paraId="79700AA9"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194E2659" wp14:editId="6621E0CC">
                  <wp:extent cx="144379" cy="144379"/>
                  <wp:effectExtent l="0" t="0" r="8255" b="8255"/>
                  <wp:docPr id="45" name="Picture 45"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52DA32F3" w14:textId="77777777" w:rsidTr="00D407EF">
        <w:tc>
          <w:tcPr>
            <w:tcW w:w="817" w:type="dxa"/>
            <w:tcBorders>
              <w:bottom w:val="single" w:sz="4" w:space="0" w:color="auto"/>
            </w:tcBorders>
            <w:shd w:val="clear" w:color="auto" w:fill="auto"/>
            <w:vAlign w:val="center"/>
          </w:tcPr>
          <w:p w14:paraId="3084CBD8" w14:textId="77777777" w:rsidR="00D407EF" w:rsidRPr="00C06979" w:rsidRDefault="00D407EF" w:rsidP="00846343">
            <w:pPr>
              <w:pStyle w:val="Thesis"/>
              <w:spacing w:line="240" w:lineRule="auto"/>
              <w:jc w:val="center"/>
              <w:rPr>
                <w:sz w:val="20"/>
                <w:szCs w:val="20"/>
              </w:rPr>
            </w:pPr>
            <w:r w:rsidRPr="00C06979">
              <w:rPr>
                <w:sz w:val="20"/>
                <w:szCs w:val="20"/>
              </w:rPr>
              <w:t>Q16*</w:t>
            </w:r>
          </w:p>
        </w:tc>
        <w:tc>
          <w:tcPr>
            <w:tcW w:w="3716" w:type="dxa"/>
            <w:tcBorders>
              <w:bottom w:val="single" w:sz="4" w:space="0" w:color="auto"/>
            </w:tcBorders>
            <w:vAlign w:val="center"/>
          </w:tcPr>
          <w:p w14:paraId="718CDB5B" w14:textId="77777777" w:rsidR="00D407EF" w:rsidRPr="00C06979" w:rsidRDefault="00D407EF" w:rsidP="00983B0D">
            <w:pPr>
              <w:pStyle w:val="Thesis"/>
              <w:spacing w:line="240" w:lineRule="auto"/>
              <w:rPr>
                <w:sz w:val="20"/>
                <w:szCs w:val="20"/>
              </w:rPr>
            </w:pPr>
            <w:r w:rsidRPr="00C06979">
              <w:rPr>
                <w:sz w:val="20"/>
                <w:szCs w:val="20"/>
              </w:rPr>
              <w:t>Respectful interactions</w:t>
            </w:r>
          </w:p>
        </w:tc>
        <w:tc>
          <w:tcPr>
            <w:tcW w:w="1179" w:type="dxa"/>
            <w:tcBorders>
              <w:bottom w:val="single" w:sz="4" w:space="0" w:color="auto"/>
            </w:tcBorders>
            <w:vAlign w:val="center"/>
          </w:tcPr>
          <w:p w14:paraId="43C8339C"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tcBorders>
              <w:bottom w:val="single" w:sz="4" w:space="0" w:color="auto"/>
            </w:tcBorders>
            <w:vAlign w:val="center"/>
          </w:tcPr>
          <w:p w14:paraId="7270C3C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tcBorders>
              <w:bottom w:val="single" w:sz="4" w:space="0" w:color="auto"/>
            </w:tcBorders>
            <w:vAlign w:val="center"/>
          </w:tcPr>
          <w:p w14:paraId="6B12CC61" w14:textId="77777777" w:rsidR="00D407EF" w:rsidRPr="00C06979" w:rsidRDefault="00D407EF" w:rsidP="000D10F3">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0.576</w:t>
            </w:r>
          </w:p>
        </w:tc>
        <w:tc>
          <w:tcPr>
            <w:tcW w:w="1179" w:type="dxa"/>
            <w:tcBorders>
              <w:bottom w:val="single" w:sz="4" w:space="0" w:color="auto"/>
            </w:tcBorders>
            <w:shd w:val="clear" w:color="auto" w:fill="auto"/>
            <w:vAlign w:val="center"/>
          </w:tcPr>
          <w:p w14:paraId="4B379C73" w14:textId="77777777" w:rsidR="00D407EF" w:rsidRPr="00C06979" w:rsidRDefault="00D407EF" w:rsidP="00846343">
            <w:pPr>
              <w:pStyle w:val="Thesis"/>
              <w:spacing w:line="240" w:lineRule="auto"/>
              <w:jc w:val="center"/>
              <w:rPr>
                <w:sz w:val="20"/>
                <w:szCs w:val="20"/>
              </w:rPr>
            </w:pPr>
            <w:r w:rsidRPr="00C06979">
              <w:rPr>
                <w:sz w:val="20"/>
                <w:szCs w:val="20"/>
              </w:rPr>
              <w:t>0.57</w:t>
            </w:r>
          </w:p>
        </w:tc>
        <w:tc>
          <w:tcPr>
            <w:tcW w:w="1180" w:type="dxa"/>
            <w:tcBorders>
              <w:bottom w:val="single" w:sz="4" w:space="0" w:color="auto"/>
            </w:tcBorders>
            <w:shd w:val="clear" w:color="auto" w:fill="auto"/>
            <w:vAlign w:val="center"/>
          </w:tcPr>
          <w:p w14:paraId="2F79C151" w14:textId="77777777" w:rsidR="00D407EF" w:rsidRPr="00C06979" w:rsidRDefault="00D407EF" w:rsidP="00846343">
            <w:pPr>
              <w:pStyle w:val="Thesis"/>
              <w:spacing w:line="240" w:lineRule="auto"/>
              <w:jc w:val="center"/>
              <w:rPr>
                <w:sz w:val="20"/>
                <w:szCs w:val="20"/>
              </w:rPr>
            </w:pPr>
            <w:r w:rsidRPr="00C06979">
              <w:rPr>
                <w:sz w:val="20"/>
                <w:szCs w:val="20"/>
              </w:rPr>
              <w:t>53</w:t>
            </w:r>
          </w:p>
        </w:tc>
        <w:tc>
          <w:tcPr>
            <w:tcW w:w="1180" w:type="dxa"/>
            <w:tcBorders>
              <w:bottom w:val="single" w:sz="4" w:space="0" w:color="auto"/>
            </w:tcBorders>
            <w:shd w:val="clear" w:color="auto" w:fill="auto"/>
            <w:vAlign w:val="center"/>
          </w:tcPr>
          <w:p w14:paraId="6CFA1C96" w14:textId="77777777" w:rsidR="00D407EF" w:rsidRPr="00C06979" w:rsidRDefault="00D407EF" w:rsidP="00846343">
            <w:pPr>
              <w:pStyle w:val="Thesis"/>
              <w:spacing w:line="240" w:lineRule="auto"/>
              <w:jc w:val="center"/>
              <w:rPr>
                <w:sz w:val="20"/>
                <w:szCs w:val="20"/>
              </w:rPr>
            </w:pPr>
            <w:r w:rsidRPr="00C06979">
              <w:rPr>
                <w:sz w:val="20"/>
                <w:szCs w:val="20"/>
              </w:rPr>
              <w:t>1.6</w:t>
            </w:r>
          </w:p>
        </w:tc>
        <w:tc>
          <w:tcPr>
            <w:tcW w:w="1180" w:type="dxa"/>
            <w:tcBorders>
              <w:bottom w:val="single" w:sz="4" w:space="0" w:color="auto"/>
            </w:tcBorders>
          </w:tcPr>
          <w:p w14:paraId="5227905D"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3CB9E25A" wp14:editId="422D7448">
                  <wp:extent cx="136358" cy="129114"/>
                  <wp:effectExtent l="0" t="0" r="0" b="4445"/>
                  <wp:docPr id="28" name="Picture 28"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37391169" w14:textId="77777777" w:rsidTr="00D407EF">
        <w:tc>
          <w:tcPr>
            <w:tcW w:w="817" w:type="dxa"/>
            <w:tcBorders>
              <w:top w:val="single" w:sz="4" w:space="0" w:color="auto"/>
            </w:tcBorders>
            <w:shd w:val="clear" w:color="auto" w:fill="auto"/>
            <w:vAlign w:val="center"/>
          </w:tcPr>
          <w:p w14:paraId="17E17516" w14:textId="77777777" w:rsidR="00D407EF" w:rsidRPr="00C06979" w:rsidRDefault="00D407EF" w:rsidP="00846343">
            <w:pPr>
              <w:pStyle w:val="Thesis"/>
              <w:spacing w:line="240" w:lineRule="auto"/>
              <w:jc w:val="center"/>
              <w:rPr>
                <w:sz w:val="20"/>
                <w:szCs w:val="20"/>
              </w:rPr>
            </w:pPr>
            <w:r w:rsidRPr="00C06979">
              <w:rPr>
                <w:sz w:val="20"/>
                <w:szCs w:val="20"/>
              </w:rPr>
              <w:t>Q17</w:t>
            </w:r>
          </w:p>
        </w:tc>
        <w:tc>
          <w:tcPr>
            <w:tcW w:w="3716" w:type="dxa"/>
            <w:tcBorders>
              <w:top w:val="single" w:sz="4" w:space="0" w:color="auto"/>
            </w:tcBorders>
            <w:vAlign w:val="center"/>
          </w:tcPr>
          <w:p w14:paraId="3F559A8B" w14:textId="77777777" w:rsidR="00D407EF" w:rsidRPr="00C06979" w:rsidRDefault="00D407EF" w:rsidP="00983B0D">
            <w:pPr>
              <w:pStyle w:val="Thesis"/>
              <w:spacing w:line="240" w:lineRule="auto"/>
              <w:rPr>
                <w:sz w:val="20"/>
                <w:szCs w:val="20"/>
              </w:rPr>
            </w:pPr>
            <w:r w:rsidRPr="00C06979">
              <w:rPr>
                <w:sz w:val="20"/>
                <w:szCs w:val="20"/>
              </w:rPr>
              <w:t>Involved in decisions</w:t>
            </w:r>
          </w:p>
        </w:tc>
        <w:tc>
          <w:tcPr>
            <w:tcW w:w="1179" w:type="dxa"/>
            <w:tcBorders>
              <w:top w:val="single" w:sz="4" w:space="0" w:color="auto"/>
            </w:tcBorders>
            <w:vAlign w:val="center"/>
          </w:tcPr>
          <w:p w14:paraId="5216A04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tcBorders>
              <w:top w:val="single" w:sz="4" w:space="0" w:color="auto"/>
            </w:tcBorders>
            <w:vAlign w:val="center"/>
          </w:tcPr>
          <w:p w14:paraId="490EF50B"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0.751</w:t>
            </w:r>
          </w:p>
        </w:tc>
        <w:tc>
          <w:tcPr>
            <w:tcW w:w="1180" w:type="dxa"/>
            <w:tcBorders>
              <w:top w:val="single" w:sz="4" w:space="0" w:color="auto"/>
            </w:tcBorders>
            <w:vAlign w:val="center"/>
          </w:tcPr>
          <w:p w14:paraId="5DDB8481"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tcBorders>
              <w:top w:val="single" w:sz="4" w:space="0" w:color="auto"/>
            </w:tcBorders>
            <w:shd w:val="clear" w:color="auto" w:fill="auto"/>
            <w:vAlign w:val="center"/>
          </w:tcPr>
          <w:p w14:paraId="49773D14" w14:textId="77777777" w:rsidR="00D407EF" w:rsidRPr="00C06979" w:rsidRDefault="00D407EF" w:rsidP="00846343">
            <w:pPr>
              <w:pStyle w:val="Thesis"/>
              <w:spacing w:line="240" w:lineRule="auto"/>
              <w:jc w:val="center"/>
              <w:rPr>
                <w:sz w:val="20"/>
                <w:szCs w:val="20"/>
              </w:rPr>
            </w:pPr>
            <w:r w:rsidRPr="00C06979">
              <w:rPr>
                <w:sz w:val="20"/>
                <w:szCs w:val="20"/>
              </w:rPr>
              <w:t>0.52</w:t>
            </w:r>
          </w:p>
        </w:tc>
        <w:tc>
          <w:tcPr>
            <w:tcW w:w="1180" w:type="dxa"/>
            <w:tcBorders>
              <w:top w:val="single" w:sz="4" w:space="0" w:color="auto"/>
            </w:tcBorders>
            <w:shd w:val="clear" w:color="auto" w:fill="auto"/>
            <w:vAlign w:val="center"/>
          </w:tcPr>
          <w:p w14:paraId="7E6EF789" w14:textId="77777777" w:rsidR="00D407EF" w:rsidRPr="00C06979" w:rsidRDefault="00D407EF" w:rsidP="00846343">
            <w:pPr>
              <w:pStyle w:val="Thesis"/>
              <w:spacing w:line="240" w:lineRule="auto"/>
              <w:jc w:val="center"/>
              <w:rPr>
                <w:sz w:val="20"/>
                <w:szCs w:val="20"/>
              </w:rPr>
            </w:pPr>
            <w:r w:rsidRPr="00C06979">
              <w:rPr>
                <w:sz w:val="20"/>
                <w:szCs w:val="20"/>
              </w:rPr>
              <w:t>30</w:t>
            </w:r>
          </w:p>
        </w:tc>
        <w:tc>
          <w:tcPr>
            <w:tcW w:w="1180" w:type="dxa"/>
            <w:tcBorders>
              <w:top w:val="single" w:sz="4" w:space="0" w:color="auto"/>
            </w:tcBorders>
            <w:shd w:val="clear" w:color="auto" w:fill="auto"/>
            <w:vAlign w:val="center"/>
          </w:tcPr>
          <w:p w14:paraId="021B49B8" w14:textId="77777777" w:rsidR="00D407EF" w:rsidRPr="00C06979" w:rsidRDefault="00D407EF" w:rsidP="00846343">
            <w:pPr>
              <w:pStyle w:val="Thesis"/>
              <w:spacing w:line="240" w:lineRule="auto"/>
              <w:jc w:val="center"/>
              <w:rPr>
                <w:sz w:val="20"/>
                <w:szCs w:val="20"/>
              </w:rPr>
            </w:pPr>
            <w:r w:rsidRPr="00C06979">
              <w:rPr>
                <w:sz w:val="20"/>
                <w:szCs w:val="20"/>
              </w:rPr>
              <w:t>2.2</w:t>
            </w:r>
          </w:p>
        </w:tc>
        <w:tc>
          <w:tcPr>
            <w:tcW w:w="1180" w:type="dxa"/>
            <w:tcBorders>
              <w:top w:val="single" w:sz="4" w:space="0" w:color="auto"/>
            </w:tcBorders>
          </w:tcPr>
          <w:p w14:paraId="6BE7D090"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64D2C2F9" wp14:editId="048EBBFA">
                  <wp:extent cx="136358" cy="129114"/>
                  <wp:effectExtent l="0" t="0" r="0" b="4445"/>
                  <wp:docPr id="29" name="Picture 29"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6368EAD6" w14:textId="77777777" w:rsidTr="00D407EF">
        <w:tc>
          <w:tcPr>
            <w:tcW w:w="817" w:type="dxa"/>
            <w:shd w:val="clear" w:color="auto" w:fill="auto"/>
            <w:vAlign w:val="center"/>
          </w:tcPr>
          <w:p w14:paraId="235DC5AF" w14:textId="77777777" w:rsidR="00D407EF" w:rsidRPr="00C06979" w:rsidRDefault="00D407EF" w:rsidP="00846343">
            <w:pPr>
              <w:pStyle w:val="Thesis"/>
              <w:spacing w:line="240" w:lineRule="auto"/>
              <w:jc w:val="center"/>
              <w:rPr>
                <w:sz w:val="20"/>
                <w:szCs w:val="20"/>
              </w:rPr>
            </w:pPr>
            <w:r w:rsidRPr="00C06979">
              <w:rPr>
                <w:sz w:val="20"/>
                <w:szCs w:val="20"/>
              </w:rPr>
              <w:t>Q18</w:t>
            </w:r>
          </w:p>
        </w:tc>
        <w:tc>
          <w:tcPr>
            <w:tcW w:w="3716" w:type="dxa"/>
            <w:vAlign w:val="center"/>
          </w:tcPr>
          <w:p w14:paraId="5F758A90" w14:textId="77777777" w:rsidR="00D407EF" w:rsidRPr="00C06979" w:rsidRDefault="00D407EF" w:rsidP="00983B0D">
            <w:pPr>
              <w:pStyle w:val="Thesis"/>
              <w:spacing w:line="240" w:lineRule="auto"/>
              <w:rPr>
                <w:sz w:val="20"/>
                <w:szCs w:val="20"/>
              </w:rPr>
            </w:pPr>
            <w:r w:rsidRPr="00C06979">
              <w:rPr>
                <w:sz w:val="20"/>
                <w:szCs w:val="20"/>
              </w:rPr>
              <w:t>Positive attitude to capabilities and roles</w:t>
            </w:r>
          </w:p>
        </w:tc>
        <w:tc>
          <w:tcPr>
            <w:tcW w:w="1179" w:type="dxa"/>
            <w:vAlign w:val="center"/>
          </w:tcPr>
          <w:p w14:paraId="3B5194CC"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43C631D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0.768</w:t>
            </w:r>
          </w:p>
        </w:tc>
        <w:tc>
          <w:tcPr>
            <w:tcW w:w="1180" w:type="dxa"/>
            <w:vAlign w:val="center"/>
          </w:tcPr>
          <w:p w14:paraId="25722BB8"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2803F0EF" w14:textId="77777777" w:rsidR="00D407EF" w:rsidRPr="00C06979" w:rsidRDefault="00D407EF" w:rsidP="00846343">
            <w:pPr>
              <w:pStyle w:val="Thesis"/>
              <w:spacing w:line="240" w:lineRule="auto"/>
              <w:jc w:val="center"/>
              <w:rPr>
                <w:sz w:val="20"/>
                <w:szCs w:val="20"/>
              </w:rPr>
            </w:pPr>
            <w:r w:rsidRPr="00C06979">
              <w:rPr>
                <w:sz w:val="20"/>
                <w:szCs w:val="20"/>
              </w:rPr>
              <w:t>0.46</w:t>
            </w:r>
          </w:p>
        </w:tc>
        <w:tc>
          <w:tcPr>
            <w:tcW w:w="1180" w:type="dxa"/>
            <w:shd w:val="clear" w:color="auto" w:fill="auto"/>
            <w:vAlign w:val="center"/>
          </w:tcPr>
          <w:p w14:paraId="3A3ED86B" w14:textId="77777777" w:rsidR="00D407EF" w:rsidRPr="00C06979" w:rsidRDefault="00D407EF" w:rsidP="00846343">
            <w:pPr>
              <w:pStyle w:val="Thesis"/>
              <w:spacing w:line="240" w:lineRule="auto"/>
              <w:jc w:val="center"/>
              <w:rPr>
                <w:sz w:val="20"/>
                <w:szCs w:val="20"/>
              </w:rPr>
            </w:pPr>
            <w:r w:rsidRPr="00C06979">
              <w:rPr>
                <w:sz w:val="20"/>
                <w:szCs w:val="20"/>
              </w:rPr>
              <w:t>20</w:t>
            </w:r>
          </w:p>
        </w:tc>
        <w:tc>
          <w:tcPr>
            <w:tcW w:w="1180" w:type="dxa"/>
            <w:shd w:val="clear" w:color="auto" w:fill="auto"/>
            <w:vAlign w:val="center"/>
          </w:tcPr>
          <w:p w14:paraId="18014150" w14:textId="77777777" w:rsidR="00D407EF" w:rsidRPr="00C06979" w:rsidRDefault="00D407EF" w:rsidP="00846343">
            <w:pPr>
              <w:pStyle w:val="Thesis"/>
              <w:spacing w:line="240" w:lineRule="auto"/>
              <w:jc w:val="center"/>
              <w:rPr>
                <w:sz w:val="20"/>
                <w:szCs w:val="20"/>
              </w:rPr>
            </w:pPr>
            <w:r w:rsidRPr="00C06979">
              <w:rPr>
                <w:sz w:val="20"/>
                <w:szCs w:val="20"/>
              </w:rPr>
              <w:t>7.7</w:t>
            </w:r>
          </w:p>
        </w:tc>
        <w:tc>
          <w:tcPr>
            <w:tcW w:w="1180" w:type="dxa"/>
          </w:tcPr>
          <w:p w14:paraId="033355A2"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72CE2069" wp14:editId="68BE5DFE">
                  <wp:extent cx="144379" cy="144379"/>
                  <wp:effectExtent l="0" t="0" r="8255" b="8255"/>
                  <wp:docPr id="46" name="Picture 46"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37323C26" w14:textId="77777777" w:rsidTr="00D407EF">
        <w:tc>
          <w:tcPr>
            <w:tcW w:w="817" w:type="dxa"/>
            <w:shd w:val="clear" w:color="auto" w:fill="auto"/>
            <w:vAlign w:val="center"/>
          </w:tcPr>
          <w:p w14:paraId="4B05FC6B" w14:textId="77777777" w:rsidR="00D407EF" w:rsidRPr="00C06979" w:rsidRDefault="00D407EF" w:rsidP="00846343">
            <w:pPr>
              <w:pStyle w:val="Thesis"/>
              <w:spacing w:line="240" w:lineRule="auto"/>
              <w:jc w:val="center"/>
              <w:rPr>
                <w:sz w:val="20"/>
                <w:szCs w:val="20"/>
              </w:rPr>
            </w:pPr>
            <w:r w:rsidRPr="00C06979">
              <w:rPr>
                <w:sz w:val="20"/>
                <w:szCs w:val="20"/>
              </w:rPr>
              <w:t>Q19</w:t>
            </w:r>
          </w:p>
        </w:tc>
        <w:tc>
          <w:tcPr>
            <w:tcW w:w="3716" w:type="dxa"/>
            <w:vAlign w:val="center"/>
          </w:tcPr>
          <w:p w14:paraId="3FB17C33" w14:textId="77777777" w:rsidR="00D407EF" w:rsidRPr="00C06979" w:rsidRDefault="00D407EF" w:rsidP="00983B0D">
            <w:pPr>
              <w:pStyle w:val="Thesis"/>
              <w:spacing w:line="240" w:lineRule="auto"/>
              <w:rPr>
                <w:sz w:val="20"/>
                <w:szCs w:val="20"/>
              </w:rPr>
            </w:pPr>
            <w:r w:rsidRPr="00C06979">
              <w:rPr>
                <w:sz w:val="20"/>
                <w:szCs w:val="20"/>
              </w:rPr>
              <w:t>Tailored care</w:t>
            </w:r>
          </w:p>
        </w:tc>
        <w:tc>
          <w:tcPr>
            <w:tcW w:w="1179" w:type="dxa"/>
            <w:vAlign w:val="center"/>
          </w:tcPr>
          <w:p w14:paraId="16F6768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082D4C18"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0.830</w:t>
            </w:r>
          </w:p>
        </w:tc>
        <w:tc>
          <w:tcPr>
            <w:tcW w:w="1180" w:type="dxa"/>
            <w:vAlign w:val="center"/>
          </w:tcPr>
          <w:p w14:paraId="4CCCF9A7"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6E9259B3" w14:textId="77777777" w:rsidR="00D407EF" w:rsidRPr="00C06979" w:rsidRDefault="00D407EF" w:rsidP="00846343">
            <w:pPr>
              <w:pStyle w:val="Thesis"/>
              <w:spacing w:line="240" w:lineRule="auto"/>
              <w:jc w:val="center"/>
              <w:rPr>
                <w:sz w:val="20"/>
                <w:szCs w:val="20"/>
              </w:rPr>
            </w:pPr>
            <w:r w:rsidRPr="00C06979">
              <w:rPr>
                <w:sz w:val="20"/>
                <w:szCs w:val="20"/>
              </w:rPr>
              <w:t>0.57</w:t>
            </w:r>
          </w:p>
        </w:tc>
        <w:tc>
          <w:tcPr>
            <w:tcW w:w="1180" w:type="dxa"/>
            <w:shd w:val="clear" w:color="auto" w:fill="auto"/>
            <w:vAlign w:val="center"/>
          </w:tcPr>
          <w:p w14:paraId="7F8826A7" w14:textId="77777777" w:rsidR="00D407EF" w:rsidRPr="00C06979" w:rsidRDefault="00D407EF" w:rsidP="00846343">
            <w:pPr>
              <w:pStyle w:val="Thesis"/>
              <w:spacing w:line="240" w:lineRule="auto"/>
              <w:jc w:val="center"/>
              <w:rPr>
                <w:sz w:val="20"/>
                <w:szCs w:val="20"/>
              </w:rPr>
            </w:pPr>
            <w:r w:rsidRPr="00C06979">
              <w:rPr>
                <w:sz w:val="20"/>
                <w:szCs w:val="20"/>
              </w:rPr>
              <w:t>29</w:t>
            </w:r>
          </w:p>
        </w:tc>
        <w:tc>
          <w:tcPr>
            <w:tcW w:w="1180" w:type="dxa"/>
            <w:shd w:val="clear" w:color="auto" w:fill="auto"/>
            <w:vAlign w:val="center"/>
          </w:tcPr>
          <w:p w14:paraId="253FD3F9" w14:textId="77777777" w:rsidR="00D407EF" w:rsidRPr="00C06979" w:rsidRDefault="00D407EF" w:rsidP="00846343">
            <w:pPr>
              <w:pStyle w:val="Thesis"/>
              <w:spacing w:line="240" w:lineRule="auto"/>
              <w:jc w:val="center"/>
              <w:rPr>
                <w:sz w:val="20"/>
                <w:szCs w:val="20"/>
              </w:rPr>
            </w:pPr>
            <w:r w:rsidRPr="00C06979">
              <w:rPr>
                <w:sz w:val="20"/>
                <w:szCs w:val="20"/>
              </w:rPr>
              <w:t>4.3</w:t>
            </w:r>
          </w:p>
        </w:tc>
        <w:tc>
          <w:tcPr>
            <w:tcW w:w="1180" w:type="dxa"/>
          </w:tcPr>
          <w:p w14:paraId="1CB3C250"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6A28D13B" wp14:editId="3AEFBD38">
                  <wp:extent cx="136358" cy="129114"/>
                  <wp:effectExtent l="0" t="0" r="0" b="4445"/>
                  <wp:docPr id="30" name="Picture 30"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094B4741" w14:textId="77777777" w:rsidTr="00D407EF">
        <w:tc>
          <w:tcPr>
            <w:tcW w:w="817" w:type="dxa"/>
            <w:shd w:val="clear" w:color="auto" w:fill="auto"/>
            <w:vAlign w:val="center"/>
          </w:tcPr>
          <w:p w14:paraId="1D3A436A" w14:textId="77777777" w:rsidR="00D407EF" w:rsidRPr="00C06979" w:rsidRDefault="00D407EF" w:rsidP="00846343">
            <w:pPr>
              <w:pStyle w:val="Thesis"/>
              <w:spacing w:line="240" w:lineRule="auto"/>
              <w:jc w:val="center"/>
              <w:rPr>
                <w:sz w:val="20"/>
                <w:szCs w:val="20"/>
              </w:rPr>
            </w:pPr>
            <w:r w:rsidRPr="00C06979">
              <w:rPr>
                <w:sz w:val="20"/>
                <w:szCs w:val="20"/>
              </w:rPr>
              <w:t>Q20*</w:t>
            </w:r>
          </w:p>
        </w:tc>
        <w:tc>
          <w:tcPr>
            <w:tcW w:w="3716" w:type="dxa"/>
            <w:vAlign w:val="center"/>
          </w:tcPr>
          <w:p w14:paraId="5F390988" w14:textId="77777777" w:rsidR="00D407EF" w:rsidRPr="00C06979" w:rsidRDefault="00D407EF" w:rsidP="00983B0D">
            <w:pPr>
              <w:pStyle w:val="Thesis"/>
              <w:spacing w:line="240" w:lineRule="auto"/>
              <w:rPr>
                <w:sz w:val="20"/>
                <w:szCs w:val="20"/>
              </w:rPr>
            </w:pPr>
            <w:r w:rsidRPr="00C06979">
              <w:rPr>
                <w:sz w:val="20"/>
                <w:szCs w:val="20"/>
              </w:rPr>
              <w:t>Tailored care</w:t>
            </w:r>
          </w:p>
        </w:tc>
        <w:tc>
          <w:tcPr>
            <w:tcW w:w="1179" w:type="dxa"/>
            <w:vAlign w:val="center"/>
          </w:tcPr>
          <w:p w14:paraId="2A2F7FF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7B4C4313"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37B619C7"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0.595</w:t>
            </w:r>
          </w:p>
        </w:tc>
        <w:tc>
          <w:tcPr>
            <w:tcW w:w="1179" w:type="dxa"/>
            <w:shd w:val="clear" w:color="auto" w:fill="auto"/>
            <w:vAlign w:val="center"/>
          </w:tcPr>
          <w:p w14:paraId="6007B418" w14:textId="77777777" w:rsidR="00D407EF" w:rsidRPr="00C06979" w:rsidRDefault="00D407EF" w:rsidP="00846343">
            <w:pPr>
              <w:pStyle w:val="Thesis"/>
              <w:spacing w:line="240" w:lineRule="auto"/>
              <w:jc w:val="center"/>
              <w:rPr>
                <w:sz w:val="20"/>
                <w:szCs w:val="20"/>
              </w:rPr>
            </w:pPr>
            <w:r w:rsidRPr="00C06979">
              <w:rPr>
                <w:sz w:val="20"/>
                <w:szCs w:val="20"/>
              </w:rPr>
              <w:t>0.36</w:t>
            </w:r>
          </w:p>
        </w:tc>
        <w:tc>
          <w:tcPr>
            <w:tcW w:w="1180" w:type="dxa"/>
            <w:shd w:val="clear" w:color="auto" w:fill="auto"/>
            <w:vAlign w:val="center"/>
          </w:tcPr>
          <w:p w14:paraId="2294DD87" w14:textId="77777777" w:rsidR="00D407EF" w:rsidRPr="00C06979" w:rsidRDefault="00D407EF" w:rsidP="00846343">
            <w:pPr>
              <w:pStyle w:val="Thesis"/>
              <w:spacing w:line="240" w:lineRule="auto"/>
              <w:jc w:val="center"/>
              <w:rPr>
                <w:sz w:val="20"/>
                <w:szCs w:val="20"/>
              </w:rPr>
            </w:pPr>
            <w:r w:rsidRPr="00C06979">
              <w:rPr>
                <w:sz w:val="20"/>
                <w:szCs w:val="20"/>
              </w:rPr>
              <w:t>23</w:t>
            </w:r>
          </w:p>
        </w:tc>
        <w:tc>
          <w:tcPr>
            <w:tcW w:w="1180" w:type="dxa"/>
            <w:shd w:val="clear" w:color="auto" w:fill="auto"/>
            <w:vAlign w:val="center"/>
          </w:tcPr>
          <w:p w14:paraId="44035198" w14:textId="77777777" w:rsidR="00D407EF" w:rsidRPr="00C06979" w:rsidRDefault="00D407EF" w:rsidP="00846343">
            <w:pPr>
              <w:pStyle w:val="Thesis"/>
              <w:spacing w:line="240" w:lineRule="auto"/>
              <w:jc w:val="center"/>
              <w:rPr>
                <w:sz w:val="20"/>
                <w:szCs w:val="20"/>
              </w:rPr>
            </w:pPr>
            <w:r w:rsidRPr="00C06979">
              <w:rPr>
                <w:sz w:val="20"/>
                <w:szCs w:val="20"/>
              </w:rPr>
              <w:t>5.1</w:t>
            </w:r>
          </w:p>
        </w:tc>
        <w:tc>
          <w:tcPr>
            <w:tcW w:w="1180" w:type="dxa"/>
          </w:tcPr>
          <w:p w14:paraId="4E5E0DFB"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1A3ADFB1" wp14:editId="5FA454AD">
                  <wp:extent cx="144379" cy="144379"/>
                  <wp:effectExtent l="0" t="0" r="8255" b="8255"/>
                  <wp:docPr id="47" name="Picture 47"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2D5A4AFC" w14:textId="77777777" w:rsidTr="00D407EF">
        <w:tc>
          <w:tcPr>
            <w:tcW w:w="817" w:type="dxa"/>
            <w:shd w:val="clear" w:color="auto" w:fill="auto"/>
            <w:vAlign w:val="center"/>
          </w:tcPr>
          <w:p w14:paraId="27F93FC3" w14:textId="77777777" w:rsidR="00D407EF" w:rsidRPr="00C06979" w:rsidRDefault="00D407EF" w:rsidP="00846343">
            <w:pPr>
              <w:pStyle w:val="Thesis"/>
              <w:spacing w:line="240" w:lineRule="auto"/>
              <w:jc w:val="center"/>
              <w:rPr>
                <w:sz w:val="20"/>
                <w:szCs w:val="20"/>
              </w:rPr>
            </w:pPr>
            <w:r w:rsidRPr="00C06979">
              <w:rPr>
                <w:sz w:val="20"/>
                <w:szCs w:val="20"/>
              </w:rPr>
              <w:t>Q21*</w:t>
            </w:r>
          </w:p>
        </w:tc>
        <w:tc>
          <w:tcPr>
            <w:tcW w:w="3716" w:type="dxa"/>
            <w:vAlign w:val="center"/>
          </w:tcPr>
          <w:p w14:paraId="200FE9B1" w14:textId="77777777" w:rsidR="00D407EF" w:rsidRPr="00C06979" w:rsidRDefault="00D407EF" w:rsidP="00983B0D">
            <w:pPr>
              <w:pStyle w:val="Thesis"/>
              <w:spacing w:line="240" w:lineRule="auto"/>
              <w:rPr>
                <w:sz w:val="20"/>
                <w:szCs w:val="20"/>
              </w:rPr>
            </w:pPr>
            <w:r w:rsidRPr="00C06979">
              <w:rPr>
                <w:sz w:val="20"/>
                <w:szCs w:val="20"/>
              </w:rPr>
              <w:t>Continuity of care</w:t>
            </w:r>
          </w:p>
        </w:tc>
        <w:tc>
          <w:tcPr>
            <w:tcW w:w="1179" w:type="dxa"/>
            <w:vAlign w:val="center"/>
          </w:tcPr>
          <w:p w14:paraId="1D84FA9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118DB9FD"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0524D78F"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0.632</w:t>
            </w:r>
          </w:p>
        </w:tc>
        <w:tc>
          <w:tcPr>
            <w:tcW w:w="1179" w:type="dxa"/>
            <w:shd w:val="clear" w:color="auto" w:fill="auto"/>
            <w:vAlign w:val="center"/>
          </w:tcPr>
          <w:p w14:paraId="716E48B6" w14:textId="77777777" w:rsidR="00D407EF" w:rsidRPr="00C06979" w:rsidRDefault="00D407EF" w:rsidP="00846343">
            <w:pPr>
              <w:pStyle w:val="Thesis"/>
              <w:spacing w:line="240" w:lineRule="auto"/>
              <w:jc w:val="center"/>
              <w:rPr>
                <w:sz w:val="20"/>
                <w:szCs w:val="20"/>
              </w:rPr>
            </w:pPr>
            <w:r w:rsidRPr="00C06979">
              <w:rPr>
                <w:sz w:val="20"/>
                <w:szCs w:val="20"/>
              </w:rPr>
              <w:t>0.50</w:t>
            </w:r>
          </w:p>
        </w:tc>
        <w:tc>
          <w:tcPr>
            <w:tcW w:w="1180" w:type="dxa"/>
            <w:shd w:val="clear" w:color="auto" w:fill="auto"/>
            <w:vAlign w:val="center"/>
          </w:tcPr>
          <w:p w14:paraId="2EE85E10" w14:textId="77777777" w:rsidR="00D407EF" w:rsidRPr="00C06979" w:rsidRDefault="00D407EF" w:rsidP="00846343">
            <w:pPr>
              <w:pStyle w:val="Thesis"/>
              <w:spacing w:line="240" w:lineRule="auto"/>
              <w:jc w:val="center"/>
              <w:rPr>
                <w:sz w:val="20"/>
                <w:szCs w:val="20"/>
              </w:rPr>
            </w:pPr>
            <w:r w:rsidRPr="00C06979">
              <w:rPr>
                <w:sz w:val="20"/>
                <w:szCs w:val="20"/>
              </w:rPr>
              <w:t>37</w:t>
            </w:r>
          </w:p>
        </w:tc>
        <w:tc>
          <w:tcPr>
            <w:tcW w:w="1180" w:type="dxa"/>
            <w:shd w:val="clear" w:color="auto" w:fill="auto"/>
            <w:vAlign w:val="center"/>
          </w:tcPr>
          <w:p w14:paraId="236D4DAD" w14:textId="77777777" w:rsidR="00D407EF" w:rsidRPr="00C06979" w:rsidRDefault="00D407EF" w:rsidP="00846343">
            <w:pPr>
              <w:pStyle w:val="Thesis"/>
              <w:spacing w:line="240" w:lineRule="auto"/>
              <w:jc w:val="center"/>
              <w:rPr>
                <w:sz w:val="20"/>
                <w:szCs w:val="20"/>
              </w:rPr>
            </w:pPr>
            <w:r w:rsidRPr="00C06979">
              <w:rPr>
                <w:sz w:val="20"/>
                <w:szCs w:val="20"/>
              </w:rPr>
              <w:t>4.0</w:t>
            </w:r>
          </w:p>
        </w:tc>
        <w:tc>
          <w:tcPr>
            <w:tcW w:w="1180" w:type="dxa"/>
          </w:tcPr>
          <w:p w14:paraId="3349B2BA"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3E5166B6" wp14:editId="53DE233E">
                  <wp:extent cx="136358" cy="129114"/>
                  <wp:effectExtent l="0" t="0" r="0" b="4445"/>
                  <wp:docPr id="31" name="Picture 31"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7B9213E2" w14:textId="77777777" w:rsidTr="00D407EF">
        <w:tc>
          <w:tcPr>
            <w:tcW w:w="817" w:type="dxa"/>
            <w:shd w:val="clear" w:color="auto" w:fill="auto"/>
            <w:vAlign w:val="center"/>
          </w:tcPr>
          <w:p w14:paraId="7BFB6EF9" w14:textId="77777777" w:rsidR="00D407EF" w:rsidRPr="00C06979" w:rsidRDefault="00D407EF" w:rsidP="00846343">
            <w:pPr>
              <w:pStyle w:val="Thesis"/>
              <w:spacing w:line="240" w:lineRule="auto"/>
              <w:jc w:val="center"/>
              <w:rPr>
                <w:sz w:val="20"/>
                <w:szCs w:val="20"/>
              </w:rPr>
            </w:pPr>
            <w:r w:rsidRPr="00C06979">
              <w:rPr>
                <w:sz w:val="20"/>
                <w:szCs w:val="20"/>
              </w:rPr>
              <w:t>Q22</w:t>
            </w:r>
          </w:p>
        </w:tc>
        <w:tc>
          <w:tcPr>
            <w:tcW w:w="3716" w:type="dxa"/>
            <w:vAlign w:val="center"/>
          </w:tcPr>
          <w:p w14:paraId="77DD46F5" w14:textId="77777777" w:rsidR="00D407EF" w:rsidRPr="00C06979" w:rsidRDefault="00D407EF" w:rsidP="00983B0D">
            <w:pPr>
              <w:pStyle w:val="Thesis"/>
              <w:spacing w:line="240" w:lineRule="auto"/>
              <w:rPr>
                <w:sz w:val="20"/>
                <w:szCs w:val="20"/>
              </w:rPr>
            </w:pPr>
            <w:r w:rsidRPr="00C06979">
              <w:rPr>
                <w:sz w:val="20"/>
                <w:szCs w:val="20"/>
              </w:rPr>
              <w:t>Tailored care</w:t>
            </w:r>
          </w:p>
        </w:tc>
        <w:tc>
          <w:tcPr>
            <w:tcW w:w="1179" w:type="dxa"/>
            <w:vAlign w:val="center"/>
          </w:tcPr>
          <w:p w14:paraId="7EF8129F"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0DEF541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0.694</w:t>
            </w:r>
          </w:p>
        </w:tc>
        <w:tc>
          <w:tcPr>
            <w:tcW w:w="1180" w:type="dxa"/>
            <w:vAlign w:val="center"/>
          </w:tcPr>
          <w:p w14:paraId="31792F8D"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1121F51D" w14:textId="77777777" w:rsidR="00D407EF" w:rsidRPr="00C06979" w:rsidRDefault="00D407EF" w:rsidP="00846343">
            <w:pPr>
              <w:pStyle w:val="Thesis"/>
              <w:spacing w:line="240" w:lineRule="auto"/>
              <w:jc w:val="center"/>
              <w:rPr>
                <w:sz w:val="20"/>
                <w:szCs w:val="20"/>
              </w:rPr>
            </w:pPr>
            <w:r w:rsidRPr="00C06979">
              <w:rPr>
                <w:sz w:val="20"/>
                <w:szCs w:val="20"/>
              </w:rPr>
              <w:t>0.37</w:t>
            </w:r>
          </w:p>
        </w:tc>
        <w:tc>
          <w:tcPr>
            <w:tcW w:w="1180" w:type="dxa"/>
            <w:shd w:val="clear" w:color="auto" w:fill="auto"/>
            <w:vAlign w:val="center"/>
          </w:tcPr>
          <w:p w14:paraId="5EC5188C" w14:textId="77777777" w:rsidR="00D407EF" w:rsidRPr="00C06979" w:rsidRDefault="00D407EF" w:rsidP="00846343">
            <w:pPr>
              <w:pStyle w:val="Thesis"/>
              <w:spacing w:line="240" w:lineRule="auto"/>
              <w:jc w:val="center"/>
              <w:rPr>
                <w:sz w:val="20"/>
                <w:szCs w:val="20"/>
              </w:rPr>
            </w:pPr>
            <w:r w:rsidRPr="00C06979">
              <w:rPr>
                <w:sz w:val="20"/>
                <w:szCs w:val="20"/>
              </w:rPr>
              <w:t>33</w:t>
            </w:r>
          </w:p>
        </w:tc>
        <w:tc>
          <w:tcPr>
            <w:tcW w:w="1180" w:type="dxa"/>
            <w:shd w:val="clear" w:color="auto" w:fill="auto"/>
            <w:vAlign w:val="center"/>
          </w:tcPr>
          <w:p w14:paraId="4A4BA9D8" w14:textId="77777777" w:rsidR="00D407EF" w:rsidRPr="00C06979" w:rsidRDefault="00D407EF" w:rsidP="00846343">
            <w:pPr>
              <w:pStyle w:val="Thesis"/>
              <w:spacing w:line="240" w:lineRule="auto"/>
              <w:jc w:val="center"/>
              <w:rPr>
                <w:sz w:val="20"/>
                <w:szCs w:val="20"/>
              </w:rPr>
            </w:pPr>
            <w:r w:rsidRPr="00C06979">
              <w:rPr>
                <w:sz w:val="20"/>
                <w:szCs w:val="20"/>
              </w:rPr>
              <w:t>2.1</w:t>
            </w:r>
          </w:p>
        </w:tc>
        <w:tc>
          <w:tcPr>
            <w:tcW w:w="1180" w:type="dxa"/>
          </w:tcPr>
          <w:p w14:paraId="53BFAE64"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0BFAD42C" wp14:editId="30AA5CE0">
                  <wp:extent cx="144379" cy="144379"/>
                  <wp:effectExtent l="0" t="0" r="8255" b="8255"/>
                  <wp:docPr id="48" name="Picture 48"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7A40D4ED" w14:textId="77777777" w:rsidTr="00D407EF">
        <w:tc>
          <w:tcPr>
            <w:tcW w:w="817" w:type="dxa"/>
            <w:shd w:val="clear" w:color="auto" w:fill="auto"/>
            <w:vAlign w:val="center"/>
          </w:tcPr>
          <w:p w14:paraId="2E11B1F9" w14:textId="77777777" w:rsidR="00D407EF" w:rsidRPr="00C06979" w:rsidRDefault="00D407EF" w:rsidP="00846343">
            <w:pPr>
              <w:pStyle w:val="Thesis"/>
              <w:spacing w:line="240" w:lineRule="auto"/>
              <w:jc w:val="center"/>
              <w:rPr>
                <w:sz w:val="20"/>
                <w:szCs w:val="20"/>
              </w:rPr>
            </w:pPr>
            <w:r w:rsidRPr="00C06979">
              <w:rPr>
                <w:sz w:val="20"/>
                <w:szCs w:val="20"/>
              </w:rPr>
              <w:t>Q23*</w:t>
            </w:r>
          </w:p>
        </w:tc>
        <w:tc>
          <w:tcPr>
            <w:tcW w:w="3716" w:type="dxa"/>
            <w:vAlign w:val="center"/>
          </w:tcPr>
          <w:p w14:paraId="77E57472" w14:textId="77777777" w:rsidR="00D407EF" w:rsidRPr="00C06979" w:rsidRDefault="00D407EF" w:rsidP="00983B0D">
            <w:pPr>
              <w:pStyle w:val="Thesis"/>
              <w:spacing w:line="240" w:lineRule="auto"/>
              <w:rPr>
                <w:sz w:val="20"/>
                <w:szCs w:val="20"/>
              </w:rPr>
            </w:pPr>
            <w:r w:rsidRPr="00C06979">
              <w:rPr>
                <w:sz w:val="20"/>
                <w:szCs w:val="20"/>
              </w:rPr>
              <w:t>Positive attitude to capabilities and roles</w:t>
            </w:r>
          </w:p>
        </w:tc>
        <w:tc>
          <w:tcPr>
            <w:tcW w:w="1179" w:type="dxa"/>
            <w:vAlign w:val="center"/>
          </w:tcPr>
          <w:p w14:paraId="38B1353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01529BB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592C0861"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0.629</w:t>
            </w:r>
          </w:p>
        </w:tc>
        <w:tc>
          <w:tcPr>
            <w:tcW w:w="1179" w:type="dxa"/>
            <w:shd w:val="clear" w:color="auto" w:fill="auto"/>
            <w:vAlign w:val="center"/>
          </w:tcPr>
          <w:p w14:paraId="094A4FBA" w14:textId="77777777" w:rsidR="00D407EF" w:rsidRPr="00C06979" w:rsidRDefault="00D407EF" w:rsidP="00846343">
            <w:pPr>
              <w:pStyle w:val="Thesis"/>
              <w:spacing w:line="240" w:lineRule="auto"/>
              <w:jc w:val="center"/>
              <w:rPr>
                <w:sz w:val="20"/>
                <w:szCs w:val="20"/>
              </w:rPr>
            </w:pPr>
            <w:r w:rsidRPr="00C06979">
              <w:rPr>
                <w:sz w:val="20"/>
                <w:szCs w:val="20"/>
              </w:rPr>
              <w:t>0.56</w:t>
            </w:r>
          </w:p>
        </w:tc>
        <w:tc>
          <w:tcPr>
            <w:tcW w:w="1180" w:type="dxa"/>
            <w:shd w:val="clear" w:color="auto" w:fill="auto"/>
            <w:vAlign w:val="center"/>
          </w:tcPr>
          <w:p w14:paraId="02E15363" w14:textId="77777777" w:rsidR="00D407EF" w:rsidRPr="00C06979" w:rsidRDefault="00D407EF" w:rsidP="00846343">
            <w:pPr>
              <w:pStyle w:val="Thesis"/>
              <w:spacing w:line="240" w:lineRule="auto"/>
              <w:jc w:val="center"/>
              <w:rPr>
                <w:sz w:val="20"/>
                <w:szCs w:val="20"/>
              </w:rPr>
            </w:pPr>
            <w:r w:rsidRPr="00C06979">
              <w:rPr>
                <w:sz w:val="20"/>
                <w:szCs w:val="20"/>
              </w:rPr>
              <w:t>21</w:t>
            </w:r>
          </w:p>
        </w:tc>
        <w:tc>
          <w:tcPr>
            <w:tcW w:w="1180" w:type="dxa"/>
            <w:shd w:val="clear" w:color="auto" w:fill="auto"/>
            <w:vAlign w:val="center"/>
          </w:tcPr>
          <w:p w14:paraId="1948B504" w14:textId="77777777" w:rsidR="00D407EF" w:rsidRPr="00C06979" w:rsidRDefault="00D407EF" w:rsidP="00846343">
            <w:pPr>
              <w:pStyle w:val="Thesis"/>
              <w:spacing w:line="240" w:lineRule="auto"/>
              <w:jc w:val="center"/>
              <w:rPr>
                <w:sz w:val="20"/>
                <w:szCs w:val="20"/>
              </w:rPr>
            </w:pPr>
            <w:r w:rsidRPr="00C06979">
              <w:rPr>
                <w:sz w:val="20"/>
                <w:szCs w:val="20"/>
              </w:rPr>
              <w:t>6.3</w:t>
            </w:r>
          </w:p>
        </w:tc>
        <w:tc>
          <w:tcPr>
            <w:tcW w:w="1180" w:type="dxa"/>
          </w:tcPr>
          <w:p w14:paraId="155508D7"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12B9BC65" wp14:editId="7A7D18F3">
                  <wp:extent cx="144379" cy="144379"/>
                  <wp:effectExtent l="0" t="0" r="8255" b="8255"/>
                  <wp:docPr id="49" name="Picture 49"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378B06F8" w14:textId="77777777" w:rsidTr="00D407EF">
        <w:tc>
          <w:tcPr>
            <w:tcW w:w="817" w:type="dxa"/>
            <w:shd w:val="clear" w:color="auto" w:fill="auto"/>
            <w:vAlign w:val="center"/>
          </w:tcPr>
          <w:p w14:paraId="24358A7A" w14:textId="77777777" w:rsidR="00D407EF" w:rsidRPr="00C06979" w:rsidRDefault="00D407EF" w:rsidP="00846343">
            <w:pPr>
              <w:pStyle w:val="Thesis"/>
              <w:spacing w:line="240" w:lineRule="auto"/>
              <w:jc w:val="center"/>
              <w:rPr>
                <w:sz w:val="20"/>
                <w:szCs w:val="20"/>
              </w:rPr>
            </w:pPr>
            <w:r w:rsidRPr="00C06979">
              <w:rPr>
                <w:sz w:val="20"/>
                <w:szCs w:val="20"/>
              </w:rPr>
              <w:t>Q24*</w:t>
            </w:r>
          </w:p>
        </w:tc>
        <w:tc>
          <w:tcPr>
            <w:tcW w:w="3716" w:type="dxa"/>
            <w:vAlign w:val="center"/>
          </w:tcPr>
          <w:p w14:paraId="350E1FE5" w14:textId="77777777" w:rsidR="00D407EF" w:rsidRPr="00C06979" w:rsidRDefault="00D407EF" w:rsidP="00983B0D">
            <w:pPr>
              <w:pStyle w:val="Thesis"/>
              <w:spacing w:line="240" w:lineRule="auto"/>
              <w:rPr>
                <w:sz w:val="20"/>
                <w:szCs w:val="20"/>
              </w:rPr>
            </w:pPr>
            <w:r w:rsidRPr="00C06979">
              <w:rPr>
                <w:sz w:val="20"/>
                <w:szCs w:val="20"/>
              </w:rPr>
              <w:t>Involved in decisions</w:t>
            </w:r>
          </w:p>
        </w:tc>
        <w:tc>
          <w:tcPr>
            <w:tcW w:w="1179" w:type="dxa"/>
            <w:vAlign w:val="center"/>
          </w:tcPr>
          <w:p w14:paraId="79EA6928"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30D122FC"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6237F656"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0.541</w:t>
            </w:r>
          </w:p>
        </w:tc>
        <w:tc>
          <w:tcPr>
            <w:tcW w:w="1179" w:type="dxa"/>
            <w:shd w:val="clear" w:color="auto" w:fill="auto"/>
            <w:vAlign w:val="center"/>
          </w:tcPr>
          <w:p w14:paraId="17F22473" w14:textId="77777777" w:rsidR="00D407EF" w:rsidRPr="00C06979" w:rsidRDefault="00D407EF" w:rsidP="00846343">
            <w:pPr>
              <w:pStyle w:val="Thesis"/>
              <w:spacing w:line="240" w:lineRule="auto"/>
              <w:jc w:val="center"/>
              <w:rPr>
                <w:sz w:val="20"/>
                <w:szCs w:val="20"/>
              </w:rPr>
            </w:pPr>
            <w:r w:rsidRPr="00C06979">
              <w:rPr>
                <w:sz w:val="20"/>
                <w:szCs w:val="20"/>
              </w:rPr>
              <w:t>0.55</w:t>
            </w:r>
          </w:p>
        </w:tc>
        <w:tc>
          <w:tcPr>
            <w:tcW w:w="1180" w:type="dxa"/>
            <w:shd w:val="clear" w:color="auto" w:fill="auto"/>
            <w:vAlign w:val="center"/>
          </w:tcPr>
          <w:p w14:paraId="3F6D1623" w14:textId="77777777" w:rsidR="00D407EF" w:rsidRPr="00C06979" w:rsidRDefault="00D407EF" w:rsidP="00846343">
            <w:pPr>
              <w:pStyle w:val="Thesis"/>
              <w:spacing w:line="240" w:lineRule="auto"/>
              <w:jc w:val="center"/>
              <w:rPr>
                <w:sz w:val="20"/>
                <w:szCs w:val="20"/>
              </w:rPr>
            </w:pPr>
            <w:r w:rsidRPr="00C06979">
              <w:rPr>
                <w:sz w:val="20"/>
                <w:szCs w:val="20"/>
              </w:rPr>
              <w:t>24</w:t>
            </w:r>
          </w:p>
        </w:tc>
        <w:tc>
          <w:tcPr>
            <w:tcW w:w="1180" w:type="dxa"/>
            <w:shd w:val="clear" w:color="auto" w:fill="auto"/>
            <w:vAlign w:val="center"/>
          </w:tcPr>
          <w:p w14:paraId="56F705B2" w14:textId="77777777" w:rsidR="00D407EF" w:rsidRPr="00C06979" w:rsidRDefault="00D407EF" w:rsidP="00846343">
            <w:pPr>
              <w:pStyle w:val="Thesis"/>
              <w:spacing w:line="240" w:lineRule="auto"/>
              <w:jc w:val="center"/>
              <w:rPr>
                <w:sz w:val="20"/>
                <w:szCs w:val="20"/>
              </w:rPr>
            </w:pPr>
            <w:r w:rsidRPr="00C06979">
              <w:rPr>
                <w:sz w:val="20"/>
                <w:szCs w:val="20"/>
              </w:rPr>
              <w:t>5.7</w:t>
            </w:r>
          </w:p>
        </w:tc>
        <w:tc>
          <w:tcPr>
            <w:tcW w:w="1180" w:type="dxa"/>
          </w:tcPr>
          <w:p w14:paraId="5DA2545B" w14:textId="77777777" w:rsidR="00D407EF" w:rsidRPr="00C06979" w:rsidRDefault="005254FE" w:rsidP="00846343">
            <w:pPr>
              <w:pStyle w:val="Thesis"/>
              <w:spacing w:line="240" w:lineRule="auto"/>
              <w:jc w:val="center"/>
              <w:rPr>
                <w:sz w:val="20"/>
                <w:szCs w:val="20"/>
              </w:rPr>
            </w:pPr>
            <w:r w:rsidRPr="00C06979">
              <w:rPr>
                <w:noProof/>
                <w:sz w:val="20"/>
                <w:szCs w:val="20"/>
                <w:lang w:eastAsia="en-GB"/>
              </w:rPr>
              <w:drawing>
                <wp:inline distT="0" distB="0" distL="0" distR="0" wp14:anchorId="2C330D34" wp14:editId="3D8E3F29">
                  <wp:extent cx="144379" cy="144379"/>
                  <wp:effectExtent l="0" t="0" r="8255" b="8255"/>
                  <wp:docPr id="53" name="Picture 53" descr="C:\Users\mdehsmwb\AppData\Local\Microsoft\Windows\Temporary Internet Files\Content.IE5\3FZY6ZO7\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hsmwb\AppData\Local\Microsoft\Windows\Temporary Internet Files\Content.IE5\3FZY6ZO7\LetterX.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29" cy="144329"/>
                          </a:xfrm>
                          <a:prstGeom prst="rect">
                            <a:avLst/>
                          </a:prstGeom>
                          <a:noFill/>
                          <a:ln>
                            <a:noFill/>
                          </a:ln>
                        </pic:spPr>
                      </pic:pic>
                    </a:graphicData>
                  </a:graphic>
                </wp:inline>
              </w:drawing>
            </w:r>
          </w:p>
        </w:tc>
      </w:tr>
      <w:tr w:rsidR="00D407EF" w:rsidRPr="00C06979" w14:paraId="066F7E85" w14:textId="77777777" w:rsidTr="00D407EF">
        <w:tc>
          <w:tcPr>
            <w:tcW w:w="817" w:type="dxa"/>
            <w:tcBorders>
              <w:bottom w:val="single" w:sz="4" w:space="0" w:color="auto"/>
            </w:tcBorders>
            <w:shd w:val="clear" w:color="auto" w:fill="auto"/>
            <w:vAlign w:val="center"/>
          </w:tcPr>
          <w:p w14:paraId="6B971EC0" w14:textId="77777777" w:rsidR="00D407EF" w:rsidRPr="00C06979" w:rsidRDefault="00D407EF" w:rsidP="00846343">
            <w:pPr>
              <w:pStyle w:val="Thesis"/>
              <w:spacing w:line="240" w:lineRule="auto"/>
              <w:jc w:val="center"/>
              <w:rPr>
                <w:sz w:val="20"/>
                <w:szCs w:val="20"/>
              </w:rPr>
            </w:pPr>
            <w:r w:rsidRPr="00C06979">
              <w:rPr>
                <w:sz w:val="20"/>
                <w:szCs w:val="20"/>
              </w:rPr>
              <w:t>Q25</w:t>
            </w:r>
          </w:p>
        </w:tc>
        <w:tc>
          <w:tcPr>
            <w:tcW w:w="3716" w:type="dxa"/>
            <w:vAlign w:val="center"/>
          </w:tcPr>
          <w:p w14:paraId="1F83909B" w14:textId="77777777" w:rsidR="00D407EF" w:rsidRPr="00C06979" w:rsidRDefault="00D407EF" w:rsidP="00983B0D">
            <w:pPr>
              <w:pStyle w:val="Thesis"/>
              <w:spacing w:line="240" w:lineRule="auto"/>
              <w:rPr>
                <w:sz w:val="20"/>
                <w:szCs w:val="20"/>
              </w:rPr>
            </w:pPr>
            <w:r w:rsidRPr="00C06979">
              <w:rPr>
                <w:sz w:val="20"/>
                <w:szCs w:val="20"/>
              </w:rPr>
              <w:t>Involved in decisions</w:t>
            </w:r>
          </w:p>
        </w:tc>
        <w:tc>
          <w:tcPr>
            <w:tcW w:w="1179" w:type="dxa"/>
            <w:vAlign w:val="center"/>
          </w:tcPr>
          <w:p w14:paraId="154F50AB"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1ED6791B"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0.724</w:t>
            </w:r>
          </w:p>
        </w:tc>
        <w:tc>
          <w:tcPr>
            <w:tcW w:w="1180" w:type="dxa"/>
            <w:vAlign w:val="center"/>
          </w:tcPr>
          <w:p w14:paraId="24F0B12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40C86BA0" w14:textId="77777777" w:rsidR="00D407EF" w:rsidRPr="00C06979" w:rsidRDefault="00D407EF" w:rsidP="00846343">
            <w:pPr>
              <w:pStyle w:val="Thesis"/>
              <w:spacing w:line="240" w:lineRule="auto"/>
              <w:jc w:val="center"/>
              <w:rPr>
                <w:sz w:val="20"/>
                <w:szCs w:val="20"/>
              </w:rPr>
            </w:pPr>
            <w:r w:rsidRPr="00C06979">
              <w:rPr>
                <w:sz w:val="20"/>
                <w:szCs w:val="20"/>
              </w:rPr>
              <w:t>0.52</w:t>
            </w:r>
          </w:p>
        </w:tc>
        <w:tc>
          <w:tcPr>
            <w:tcW w:w="1180" w:type="dxa"/>
            <w:shd w:val="clear" w:color="auto" w:fill="auto"/>
            <w:vAlign w:val="center"/>
          </w:tcPr>
          <w:p w14:paraId="63D59FC8" w14:textId="77777777" w:rsidR="00D407EF" w:rsidRPr="00C06979" w:rsidRDefault="00D407EF" w:rsidP="00846343">
            <w:pPr>
              <w:pStyle w:val="Thesis"/>
              <w:spacing w:line="240" w:lineRule="auto"/>
              <w:jc w:val="center"/>
              <w:rPr>
                <w:sz w:val="20"/>
                <w:szCs w:val="20"/>
              </w:rPr>
            </w:pPr>
            <w:r w:rsidRPr="00C06979">
              <w:rPr>
                <w:sz w:val="20"/>
                <w:szCs w:val="20"/>
              </w:rPr>
              <w:t>34</w:t>
            </w:r>
          </w:p>
        </w:tc>
        <w:tc>
          <w:tcPr>
            <w:tcW w:w="1180" w:type="dxa"/>
            <w:shd w:val="clear" w:color="auto" w:fill="auto"/>
            <w:vAlign w:val="center"/>
          </w:tcPr>
          <w:p w14:paraId="155FA083" w14:textId="77777777" w:rsidR="00D407EF" w:rsidRPr="00C06979" w:rsidRDefault="00D407EF" w:rsidP="00846343">
            <w:pPr>
              <w:pStyle w:val="Thesis"/>
              <w:spacing w:line="240" w:lineRule="auto"/>
              <w:jc w:val="center"/>
              <w:rPr>
                <w:sz w:val="20"/>
                <w:szCs w:val="20"/>
              </w:rPr>
            </w:pPr>
            <w:r w:rsidRPr="00C06979">
              <w:rPr>
                <w:sz w:val="20"/>
                <w:szCs w:val="20"/>
              </w:rPr>
              <w:t>3.0</w:t>
            </w:r>
          </w:p>
        </w:tc>
        <w:tc>
          <w:tcPr>
            <w:tcW w:w="1180" w:type="dxa"/>
          </w:tcPr>
          <w:p w14:paraId="109D87CD"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1519D560" wp14:editId="1B1B704F">
                  <wp:extent cx="136358" cy="129114"/>
                  <wp:effectExtent l="0" t="0" r="0" b="4445"/>
                  <wp:docPr id="33" name="Picture 33"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378E0C57" w14:textId="77777777" w:rsidTr="00D407EF">
        <w:tc>
          <w:tcPr>
            <w:tcW w:w="817" w:type="dxa"/>
            <w:shd w:val="clear" w:color="auto" w:fill="FFFFFF" w:themeFill="background1"/>
            <w:vAlign w:val="center"/>
          </w:tcPr>
          <w:p w14:paraId="7E556CE2" w14:textId="77777777" w:rsidR="00D407EF" w:rsidRPr="00C06979" w:rsidRDefault="00D407EF" w:rsidP="00846343">
            <w:pPr>
              <w:pStyle w:val="Thesis"/>
              <w:spacing w:line="240" w:lineRule="auto"/>
              <w:jc w:val="center"/>
              <w:rPr>
                <w:sz w:val="20"/>
                <w:szCs w:val="20"/>
              </w:rPr>
            </w:pPr>
            <w:r w:rsidRPr="00C06979">
              <w:rPr>
                <w:sz w:val="20"/>
                <w:szCs w:val="20"/>
              </w:rPr>
              <w:t>Q26</w:t>
            </w:r>
          </w:p>
        </w:tc>
        <w:tc>
          <w:tcPr>
            <w:tcW w:w="3716" w:type="dxa"/>
            <w:vAlign w:val="center"/>
          </w:tcPr>
          <w:p w14:paraId="2E3F1FA0" w14:textId="77777777" w:rsidR="00D407EF" w:rsidRPr="00C06979" w:rsidRDefault="00D407EF" w:rsidP="00983B0D">
            <w:pPr>
              <w:pStyle w:val="Thesis"/>
              <w:spacing w:line="240" w:lineRule="auto"/>
              <w:rPr>
                <w:sz w:val="20"/>
                <w:szCs w:val="20"/>
              </w:rPr>
            </w:pPr>
            <w:r w:rsidRPr="00C06979">
              <w:rPr>
                <w:sz w:val="20"/>
                <w:szCs w:val="20"/>
              </w:rPr>
              <w:t>Involved in decisions</w:t>
            </w:r>
          </w:p>
        </w:tc>
        <w:tc>
          <w:tcPr>
            <w:tcW w:w="1179" w:type="dxa"/>
            <w:vAlign w:val="center"/>
          </w:tcPr>
          <w:p w14:paraId="46AD0AFA"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778AE817"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0.744</w:t>
            </w:r>
          </w:p>
        </w:tc>
        <w:tc>
          <w:tcPr>
            <w:tcW w:w="1180" w:type="dxa"/>
            <w:vAlign w:val="center"/>
          </w:tcPr>
          <w:p w14:paraId="26F6C14E"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6362860E" w14:textId="77777777" w:rsidR="00D407EF" w:rsidRPr="00C06979" w:rsidRDefault="00D407EF" w:rsidP="00846343">
            <w:pPr>
              <w:pStyle w:val="Thesis"/>
              <w:spacing w:line="240" w:lineRule="auto"/>
              <w:jc w:val="center"/>
              <w:rPr>
                <w:sz w:val="20"/>
                <w:szCs w:val="20"/>
              </w:rPr>
            </w:pPr>
            <w:r w:rsidRPr="00C06979">
              <w:rPr>
                <w:sz w:val="20"/>
                <w:szCs w:val="20"/>
              </w:rPr>
              <w:t>0.62</w:t>
            </w:r>
          </w:p>
        </w:tc>
        <w:tc>
          <w:tcPr>
            <w:tcW w:w="1180" w:type="dxa"/>
            <w:shd w:val="clear" w:color="auto" w:fill="auto"/>
            <w:vAlign w:val="center"/>
          </w:tcPr>
          <w:p w14:paraId="55BDB42E" w14:textId="77777777" w:rsidR="00D407EF" w:rsidRPr="00C06979" w:rsidRDefault="00D407EF" w:rsidP="00846343">
            <w:pPr>
              <w:pStyle w:val="Thesis"/>
              <w:spacing w:line="240" w:lineRule="auto"/>
              <w:jc w:val="center"/>
              <w:rPr>
                <w:sz w:val="20"/>
                <w:szCs w:val="20"/>
              </w:rPr>
            </w:pPr>
            <w:r w:rsidRPr="00C06979">
              <w:rPr>
                <w:sz w:val="20"/>
                <w:szCs w:val="20"/>
              </w:rPr>
              <w:t>36</w:t>
            </w:r>
          </w:p>
        </w:tc>
        <w:tc>
          <w:tcPr>
            <w:tcW w:w="1180" w:type="dxa"/>
            <w:shd w:val="clear" w:color="auto" w:fill="auto"/>
            <w:vAlign w:val="center"/>
          </w:tcPr>
          <w:p w14:paraId="69B63488" w14:textId="77777777" w:rsidR="00D407EF" w:rsidRPr="00C06979" w:rsidRDefault="00D407EF" w:rsidP="00846343">
            <w:pPr>
              <w:pStyle w:val="Thesis"/>
              <w:spacing w:line="240" w:lineRule="auto"/>
              <w:jc w:val="center"/>
              <w:rPr>
                <w:sz w:val="20"/>
                <w:szCs w:val="20"/>
              </w:rPr>
            </w:pPr>
            <w:r w:rsidRPr="00C06979">
              <w:rPr>
                <w:sz w:val="20"/>
                <w:szCs w:val="20"/>
              </w:rPr>
              <w:t>2.7</w:t>
            </w:r>
          </w:p>
        </w:tc>
        <w:tc>
          <w:tcPr>
            <w:tcW w:w="1180" w:type="dxa"/>
          </w:tcPr>
          <w:p w14:paraId="0E0A2DDC"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06B05587" wp14:editId="35CDD2D1">
                  <wp:extent cx="136358" cy="129114"/>
                  <wp:effectExtent l="0" t="0" r="0" b="4445"/>
                  <wp:docPr id="34" name="Picture 34"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392F1587" w14:textId="77777777" w:rsidTr="00D407EF">
        <w:tc>
          <w:tcPr>
            <w:tcW w:w="817" w:type="dxa"/>
            <w:shd w:val="clear" w:color="auto" w:fill="auto"/>
            <w:vAlign w:val="center"/>
          </w:tcPr>
          <w:p w14:paraId="5F7C4104" w14:textId="77777777" w:rsidR="00D407EF" w:rsidRPr="00C06979" w:rsidRDefault="00D407EF" w:rsidP="00846343">
            <w:pPr>
              <w:pStyle w:val="Thesis"/>
              <w:spacing w:line="240" w:lineRule="auto"/>
              <w:jc w:val="center"/>
              <w:rPr>
                <w:sz w:val="20"/>
                <w:szCs w:val="20"/>
              </w:rPr>
            </w:pPr>
            <w:r w:rsidRPr="00C06979">
              <w:rPr>
                <w:sz w:val="20"/>
                <w:szCs w:val="20"/>
              </w:rPr>
              <w:t>Q27</w:t>
            </w:r>
          </w:p>
        </w:tc>
        <w:tc>
          <w:tcPr>
            <w:tcW w:w="3716" w:type="dxa"/>
            <w:vAlign w:val="center"/>
          </w:tcPr>
          <w:p w14:paraId="3CD7275F" w14:textId="77777777" w:rsidR="00D407EF" w:rsidRPr="00C06979" w:rsidRDefault="00D407EF" w:rsidP="00983B0D">
            <w:pPr>
              <w:pStyle w:val="Thesis"/>
              <w:spacing w:line="240" w:lineRule="auto"/>
              <w:rPr>
                <w:sz w:val="20"/>
                <w:szCs w:val="20"/>
              </w:rPr>
            </w:pPr>
            <w:r w:rsidRPr="00C06979">
              <w:rPr>
                <w:sz w:val="20"/>
                <w:szCs w:val="20"/>
              </w:rPr>
              <w:t>Positive attitude to capabilities and roles</w:t>
            </w:r>
          </w:p>
        </w:tc>
        <w:tc>
          <w:tcPr>
            <w:tcW w:w="1179" w:type="dxa"/>
            <w:vAlign w:val="center"/>
          </w:tcPr>
          <w:p w14:paraId="250E3716"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2D641D16"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0.754</w:t>
            </w:r>
          </w:p>
        </w:tc>
        <w:tc>
          <w:tcPr>
            <w:tcW w:w="1180" w:type="dxa"/>
            <w:vAlign w:val="center"/>
          </w:tcPr>
          <w:p w14:paraId="74BCA38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03D9E695" w14:textId="77777777" w:rsidR="00D407EF" w:rsidRPr="00C06979" w:rsidRDefault="00D407EF" w:rsidP="00846343">
            <w:pPr>
              <w:pStyle w:val="Thesis"/>
              <w:spacing w:line="240" w:lineRule="auto"/>
              <w:jc w:val="center"/>
              <w:rPr>
                <w:sz w:val="20"/>
                <w:szCs w:val="20"/>
              </w:rPr>
            </w:pPr>
            <w:r w:rsidRPr="00C06979">
              <w:rPr>
                <w:sz w:val="20"/>
                <w:szCs w:val="20"/>
              </w:rPr>
              <w:t>0.61</w:t>
            </w:r>
          </w:p>
        </w:tc>
        <w:tc>
          <w:tcPr>
            <w:tcW w:w="1180" w:type="dxa"/>
            <w:shd w:val="clear" w:color="auto" w:fill="auto"/>
            <w:vAlign w:val="center"/>
          </w:tcPr>
          <w:p w14:paraId="596F9DB2" w14:textId="77777777" w:rsidR="00D407EF" w:rsidRPr="00C06979" w:rsidRDefault="00D407EF" w:rsidP="00846343">
            <w:pPr>
              <w:pStyle w:val="Thesis"/>
              <w:spacing w:line="240" w:lineRule="auto"/>
              <w:jc w:val="center"/>
              <w:rPr>
                <w:sz w:val="20"/>
                <w:szCs w:val="20"/>
              </w:rPr>
            </w:pPr>
            <w:r w:rsidRPr="00C06979">
              <w:rPr>
                <w:sz w:val="20"/>
                <w:szCs w:val="20"/>
              </w:rPr>
              <w:t>30</w:t>
            </w:r>
          </w:p>
        </w:tc>
        <w:tc>
          <w:tcPr>
            <w:tcW w:w="1180" w:type="dxa"/>
            <w:shd w:val="clear" w:color="auto" w:fill="auto"/>
            <w:vAlign w:val="center"/>
          </w:tcPr>
          <w:p w14:paraId="2A019F04" w14:textId="77777777" w:rsidR="00D407EF" w:rsidRPr="00C06979" w:rsidRDefault="00D407EF" w:rsidP="00846343">
            <w:pPr>
              <w:pStyle w:val="Thesis"/>
              <w:spacing w:line="240" w:lineRule="auto"/>
              <w:jc w:val="center"/>
              <w:rPr>
                <w:sz w:val="20"/>
                <w:szCs w:val="20"/>
              </w:rPr>
            </w:pPr>
            <w:r w:rsidRPr="00C06979">
              <w:rPr>
                <w:sz w:val="20"/>
                <w:szCs w:val="20"/>
              </w:rPr>
              <w:t>4.0</w:t>
            </w:r>
          </w:p>
        </w:tc>
        <w:tc>
          <w:tcPr>
            <w:tcW w:w="1180" w:type="dxa"/>
          </w:tcPr>
          <w:p w14:paraId="1B3E1EC4"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341D6D4D" wp14:editId="67F6E07D">
                  <wp:extent cx="136358" cy="129114"/>
                  <wp:effectExtent l="0" t="0" r="0" b="4445"/>
                  <wp:docPr id="35" name="Picture 35"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647D4F91" w14:textId="77777777" w:rsidTr="00D407EF">
        <w:tc>
          <w:tcPr>
            <w:tcW w:w="817" w:type="dxa"/>
            <w:shd w:val="clear" w:color="auto" w:fill="auto"/>
            <w:vAlign w:val="center"/>
          </w:tcPr>
          <w:p w14:paraId="5E59AB17" w14:textId="77777777" w:rsidR="00D407EF" w:rsidRPr="00C06979" w:rsidRDefault="00D407EF" w:rsidP="00846343">
            <w:pPr>
              <w:pStyle w:val="Thesis"/>
              <w:spacing w:line="240" w:lineRule="auto"/>
              <w:jc w:val="center"/>
              <w:rPr>
                <w:sz w:val="20"/>
                <w:szCs w:val="20"/>
              </w:rPr>
            </w:pPr>
            <w:r w:rsidRPr="00C06979">
              <w:rPr>
                <w:sz w:val="20"/>
                <w:szCs w:val="20"/>
              </w:rPr>
              <w:t>Q28</w:t>
            </w:r>
          </w:p>
        </w:tc>
        <w:tc>
          <w:tcPr>
            <w:tcW w:w="3716" w:type="dxa"/>
            <w:vAlign w:val="center"/>
          </w:tcPr>
          <w:p w14:paraId="31058366" w14:textId="77777777" w:rsidR="00D407EF" w:rsidRPr="00C06979" w:rsidRDefault="00D407EF" w:rsidP="00983B0D">
            <w:pPr>
              <w:pStyle w:val="Thesis"/>
              <w:spacing w:line="240" w:lineRule="auto"/>
              <w:rPr>
                <w:sz w:val="20"/>
                <w:szCs w:val="20"/>
              </w:rPr>
            </w:pPr>
            <w:r w:rsidRPr="00C06979">
              <w:rPr>
                <w:sz w:val="20"/>
                <w:szCs w:val="20"/>
              </w:rPr>
              <w:t>Positive attitude to capabilities and roles</w:t>
            </w:r>
          </w:p>
        </w:tc>
        <w:tc>
          <w:tcPr>
            <w:tcW w:w="1179" w:type="dxa"/>
            <w:vAlign w:val="center"/>
          </w:tcPr>
          <w:p w14:paraId="3B8EA510"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6A5F3BD0"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0.692</w:t>
            </w:r>
          </w:p>
        </w:tc>
        <w:tc>
          <w:tcPr>
            <w:tcW w:w="1180" w:type="dxa"/>
            <w:vAlign w:val="center"/>
          </w:tcPr>
          <w:p w14:paraId="6286951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6011ACB4" w14:textId="77777777" w:rsidR="00D407EF" w:rsidRPr="00C06979" w:rsidRDefault="00D407EF" w:rsidP="00846343">
            <w:pPr>
              <w:pStyle w:val="Thesis"/>
              <w:spacing w:line="240" w:lineRule="auto"/>
              <w:jc w:val="center"/>
              <w:rPr>
                <w:sz w:val="20"/>
                <w:szCs w:val="20"/>
              </w:rPr>
            </w:pPr>
            <w:r w:rsidRPr="00C06979">
              <w:rPr>
                <w:sz w:val="20"/>
                <w:szCs w:val="20"/>
              </w:rPr>
              <w:t>0.65</w:t>
            </w:r>
          </w:p>
        </w:tc>
        <w:tc>
          <w:tcPr>
            <w:tcW w:w="1180" w:type="dxa"/>
            <w:shd w:val="clear" w:color="auto" w:fill="auto"/>
            <w:vAlign w:val="center"/>
          </w:tcPr>
          <w:p w14:paraId="211B5514" w14:textId="77777777" w:rsidR="00D407EF" w:rsidRPr="00C06979" w:rsidRDefault="00D407EF" w:rsidP="00846343">
            <w:pPr>
              <w:pStyle w:val="Thesis"/>
              <w:spacing w:line="240" w:lineRule="auto"/>
              <w:jc w:val="center"/>
              <w:rPr>
                <w:sz w:val="20"/>
                <w:szCs w:val="20"/>
              </w:rPr>
            </w:pPr>
            <w:r w:rsidRPr="00C06979">
              <w:rPr>
                <w:sz w:val="20"/>
                <w:szCs w:val="20"/>
              </w:rPr>
              <w:t>23</w:t>
            </w:r>
          </w:p>
        </w:tc>
        <w:tc>
          <w:tcPr>
            <w:tcW w:w="1180" w:type="dxa"/>
            <w:shd w:val="clear" w:color="auto" w:fill="auto"/>
            <w:vAlign w:val="center"/>
          </w:tcPr>
          <w:p w14:paraId="309B9205" w14:textId="77777777" w:rsidR="00D407EF" w:rsidRPr="00C06979" w:rsidRDefault="00D407EF" w:rsidP="00846343">
            <w:pPr>
              <w:pStyle w:val="Thesis"/>
              <w:spacing w:line="240" w:lineRule="auto"/>
              <w:jc w:val="center"/>
              <w:rPr>
                <w:sz w:val="20"/>
                <w:szCs w:val="20"/>
              </w:rPr>
            </w:pPr>
            <w:r w:rsidRPr="00C06979">
              <w:rPr>
                <w:sz w:val="20"/>
                <w:szCs w:val="20"/>
              </w:rPr>
              <w:t>6.0</w:t>
            </w:r>
          </w:p>
        </w:tc>
        <w:tc>
          <w:tcPr>
            <w:tcW w:w="1180" w:type="dxa"/>
          </w:tcPr>
          <w:p w14:paraId="5B3D94AB" w14:textId="77777777" w:rsidR="00D407EF" w:rsidRPr="00C06979" w:rsidRDefault="008C3FA3" w:rsidP="00846343">
            <w:pPr>
              <w:pStyle w:val="Thesis"/>
              <w:spacing w:line="240" w:lineRule="auto"/>
              <w:jc w:val="center"/>
              <w:rPr>
                <w:sz w:val="20"/>
                <w:szCs w:val="20"/>
              </w:rPr>
            </w:pPr>
            <w:r w:rsidRPr="00C06979">
              <w:rPr>
                <w:noProof/>
                <w:sz w:val="20"/>
                <w:szCs w:val="20"/>
                <w:lang w:eastAsia="en-GB"/>
              </w:rPr>
              <w:drawing>
                <wp:inline distT="0" distB="0" distL="0" distR="0" wp14:anchorId="050EFA20" wp14:editId="2A9E4184">
                  <wp:extent cx="136358" cy="129114"/>
                  <wp:effectExtent l="0" t="0" r="0" b="4445"/>
                  <wp:docPr id="51" name="Picture 51"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1E5B5A13" w14:textId="77777777" w:rsidTr="00D407EF">
        <w:tc>
          <w:tcPr>
            <w:tcW w:w="817" w:type="dxa"/>
            <w:shd w:val="clear" w:color="auto" w:fill="auto"/>
            <w:vAlign w:val="center"/>
          </w:tcPr>
          <w:p w14:paraId="366259A6" w14:textId="77777777" w:rsidR="00D407EF" w:rsidRPr="00C06979" w:rsidRDefault="00D407EF" w:rsidP="00846343">
            <w:pPr>
              <w:pStyle w:val="Thesis"/>
              <w:spacing w:line="240" w:lineRule="auto"/>
              <w:jc w:val="center"/>
              <w:rPr>
                <w:sz w:val="20"/>
                <w:szCs w:val="20"/>
              </w:rPr>
            </w:pPr>
            <w:r w:rsidRPr="00C06979">
              <w:rPr>
                <w:sz w:val="20"/>
                <w:szCs w:val="20"/>
              </w:rPr>
              <w:t>Q29</w:t>
            </w:r>
          </w:p>
        </w:tc>
        <w:tc>
          <w:tcPr>
            <w:tcW w:w="3716" w:type="dxa"/>
            <w:vAlign w:val="center"/>
          </w:tcPr>
          <w:p w14:paraId="76160553" w14:textId="77777777" w:rsidR="00D407EF" w:rsidRPr="00C06979" w:rsidRDefault="00D407EF" w:rsidP="00983B0D">
            <w:pPr>
              <w:pStyle w:val="Thesis"/>
              <w:spacing w:line="240" w:lineRule="auto"/>
              <w:rPr>
                <w:sz w:val="20"/>
                <w:szCs w:val="20"/>
              </w:rPr>
            </w:pPr>
            <w:r w:rsidRPr="00C06979">
              <w:rPr>
                <w:sz w:val="20"/>
                <w:szCs w:val="20"/>
              </w:rPr>
              <w:t>Positive attitude to capabilities and roles</w:t>
            </w:r>
          </w:p>
        </w:tc>
        <w:tc>
          <w:tcPr>
            <w:tcW w:w="1179" w:type="dxa"/>
            <w:vAlign w:val="center"/>
          </w:tcPr>
          <w:p w14:paraId="45D7410E"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6DE79252"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0.795</w:t>
            </w:r>
          </w:p>
        </w:tc>
        <w:tc>
          <w:tcPr>
            <w:tcW w:w="1180" w:type="dxa"/>
            <w:vAlign w:val="center"/>
          </w:tcPr>
          <w:p w14:paraId="67E544A1"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79" w:type="dxa"/>
            <w:shd w:val="clear" w:color="auto" w:fill="auto"/>
            <w:vAlign w:val="center"/>
          </w:tcPr>
          <w:p w14:paraId="6186C39B" w14:textId="77777777" w:rsidR="00D407EF" w:rsidRPr="00C06979" w:rsidRDefault="00D407EF" w:rsidP="00846343">
            <w:pPr>
              <w:pStyle w:val="Thesis"/>
              <w:spacing w:line="240" w:lineRule="auto"/>
              <w:jc w:val="center"/>
              <w:rPr>
                <w:sz w:val="20"/>
                <w:szCs w:val="20"/>
              </w:rPr>
            </w:pPr>
            <w:r w:rsidRPr="00C06979">
              <w:rPr>
                <w:sz w:val="20"/>
                <w:szCs w:val="20"/>
              </w:rPr>
              <w:t>0.63</w:t>
            </w:r>
          </w:p>
        </w:tc>
        <w:tc>
          <w:tcPr>
            <w:tcW w:w="1180" w:type="dxa"/>
            <w:shd w:val="clear" w:color="auto" w:fill="auto"/>
            <w:vAlign w:val="center"/>
          </w:tcPr>
          <w:p w14:paraId="0A0AF976" w14:textId="77777777" w:rsidR="00D407EF" w:rsidRPr="00C06979" w:rsidRDefault="00D407EF" w:rsidP="00846343">
            <w:pPr>
              <w:pStyle w:val="Thesis"/>
              <w:spacing w:line="240" w:lineRule="auto"/>
              <w:jc w:val="center"/>
              <w:rPr>
                <w:sz w:val="20"/>
                <w:szCs w:val="20"/>
              </w:rPr>
            </w:pPr>
            <w:r w:rsidRPr="00C06979">
              <w:rPr>
                <w:sz w:val="20"/>
                <w:szCs w:val="20"/>
              </w:rPr>
              <w:t>24</w:t>
            </w:r>
          </w:p>
        </w:tc>
        <w:tc>
          <w:tcPr>
            <w:tcW w:w="1180" w:type="dxa"/>
            <w:shd w:val="clear" w:color="auto" w:fill="auto"/>
            <w:vAlign w:val="center"/>
          </w:tcPr>
          <w:p w14:paraId="6210E9C6" w14:textId="77777777" w:rsidR="00D407EF" w:rsidRPr="00C06979" w:rsidRDefault="00D407EF" w:rsidP="00846343">
            <w:pPr>
              <w:pStyle w:val="Thesis"/>
              <w:spacing w:line="240" w:lineRule="auto"/>
              <w:jc w:val="center"/>
              <w:rPr>
                <w:sz w:val="20"/>
                <w:szCs w:val="20"/>
              </w:rPr>
            </w:pPr>
            <w:r w:rsidRPr="00C06979">
              <w:rPr>
                <w:sz w:val="20"/>
                <w:szCs w:val="20"/>
              </w:rPr>
              <w:t>4.1</w:t>
            </w:r>
          </w:p>
        </w:tc>
        <w:tc>
          <w:tcPr>
            <w:tcW w:w="1180" w:type="dxa"/>
          </w:tcPr>
          <w:p w14:paraId="3DE53CD4"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14443F05" wp14:editId="19326308">
                  <wp:extent cx="136358" cy="129114"/>
                  <wp:effectExtent l="0" t="0" r="0" b="4445"/>
                  <wp:docPr id="37" name="Picture 37"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r w:rsidR="00D407EF" w:rsidRPr="00C06979" w14:paraId="4BF66E7D" w14:textId="77777777" w:rsidTr="00D407EF">
        <w:tc>
          <w:tcPr>
            <w:tcW w:w="817" w:type="dxa"/>
            <w:shd w:val="clear" w:color="auto" w:fill="auto"/>
            <w:vAlign w:val="center"/>
          </w:tcPr>
          <w:p w14:paraId="319B4233" w14:textId="77777777" w:rsidR="00D407EF" w:rsidRPr="00C06979" w:rsidRDefault="00D407EF" w:rsidP="00846343">
            <w:pPr>
              <w:pStyle w:val="Thesis"/>
              <w:spacing w:line="240" w:lineRule="auto"/>
              <w:jc w:val="center"/>
              <w:rPr>
                <w:sz w:val="20"/>
                <w:szCs w:val="20"/>
              </w:rPr>
            </w:pPr>
            <w:r w:rsidRPr="00C06979">
              <w:rPr>
                <w:sz w:val="20"/>
                <w:szCs w:val="20"/>
              </w:rPr>
              <w:t>Q30*</w:t>
            </w:r>
          </w:p>
        </w:tc>
        <w:tc>
          <w:tcPr>
            <w:tcW w:w="3716" w:type="dxa"/>
            <w:vAlign w:val="center"/>
          </w:tcPr>
          <w:p w14:paraId="2C477A51" w14:textId="77777777" w:rsidR="00D407EF" w:rsidRPr="00C06979" w:rsidRDefault="00D407EF" w:rsidP="00983B0D">
            <w:pPr>
              <w:pStyle w:val="Thesis"/>
              <w:spacing w:line="240" w:lineRule="auto"/>
              <w:rPr>
                <w:sz w:val="20"/>
                <w:szCs w:val="20"/>
              </w:rPr>
            </w:pPr>
            <w:r w:rsidRPr="00C06979">
              <w:rPr>
                <w:sz w:val="20"/>
                <w:szCs w:val="20"/>
              </w:rPr>
              <w:t>Involved in decisions</w:t>
            </w:r>
          </w:p>
        </w:tc>
        <w:tc>
          <w:tcPr>
            <w:tcW w:w="1179" w:type="dxa"/>
            <w:vAlign w:val="center"/>
          </w:tcPr>
          <w:p w14:paraId="4D2C3C75"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351835D6"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p>
        </w:tc>
        <w:tc>
          <w:tcPr>
            <w:tcW w:w="1180" w:type="dxa"/>
            <w:vAlign w:val="center"/>
          </w:tcPr>
          <w:p w14:paraId="7CD62AB4" w14:textId="77777777" w:rsidR="00D407EF" w:rsidRPr="00C06979" w:rsidRDefault="00D407EF" w:rsidP="000276D9">
            <w:pPr>
              <w:spacing w:line="240" w:lineRule="auto"/>
              <w:jc w:val="center"/>
              <w:rPr>
                <w:rFonts w:ascii="Times New Roman" w:hAnsi="Times New Roman" w:cs="Times New Roman"/>
                <w:sz w:val="20"/>
                <w:szCs w:val="20"/>
                <w:shd w:val="clear" w:color="auto" w:fill="FFFFFF"/>
              </w:rPr>
            </w:pPr>
            <w:r w:rsidRPr="00C06979">
              <w:rPr>
                <w:rFonts w:ascii="Times New Roman" w:hAnsi="Times New Roman" w:cs="Times New Roman"/>
                <w:sz w:val="20"/>
                <w:szCs w:val="20"/>
                <w:shd w:val="clear" w:color="auto" w:fill="FFFFFF"/>
              </w:rPr>
              <w:t>0.644</w:t>
            </w:r>
          </w:p>
        </w:tc>
        <w:tc>
          <w:tcPr>
            <w:tcW w:w="1179" w:type="dxa"/>
            <w:shd w:val="clear" w:color="auto" w:fill="auto"/>
            <w:vAlign w:val="center"/>
          </w:tcPr>
          <w:p w14:paraId="3F314509" w14:textId="77777777" w:rsidR="00D407EF" w:rsidRPr="00C06979" w:rsidRDefault="00D407EF" w:rsidP="00846343">
            <w:pPr>
              <w:pStyle w:val="Thesis"/>
              <w:spacing w:line="240" w:lineRule="auto"/>
              <w:jc w:val="center"/>
              <w:rPr>
                <w:sz w:val="20"/>
                <w:szCs w:val="20"/>
              </w:rPr>
            </w:pPr>
            <w:r w:rsidRPr="00C06979">
              <w:rPr>
                <w:sz w:val="20"/>
                <w:szCs w:val="20"/>
              </w:rPr>
              <w:t>0.59</w:t>
            </w:r>
          </w:p>
        </w:tc>
        <w:tc>
          <w:tcPr>
            <w:tcW w:w="1180" w:type="dxa"/>
            <w:shd w:val="clear" w:color="auto" w:fill="auto"/>
            <w:vAlign w:val="center"/>
          </w:tcPr>
          <w:p w14:paraId="603237AB" w14:textId="77777777" w:rsidR="00D407EF" w:rsidRPr="00C06979" w:rsidRDefault="00D407EF" w:rsidP="00846343">
            <w:pPr>
              <w:pStyle w:val="Thesis"/>
              <w:spacing w:line="240" w:lineRule="auto"/>
              <w:jc w:val="center"/>
              <w:rPr>
                <w:sz w:val="20"/>
                <w:szCs w:val="20"/>
              </w:rPr>
            </w:pPr>
            <w:r w:rsidRPr="00C06979">
              <w:rPr>
                <w:sz w:val="20"/>
                <w:szCs w:val="20"/>
              </w:rPr>
              <w:t>22</w:t>
            </w:r>
          </w:p>
        </w:tc>
        <w:tc>
          <w:tcPr>
            <w:tcW w:w="1180" w:type="dxa"/>
            <w:shd w:val="clear" w:color="auto" w:fill="auto"/>
            <w:vAlign w:val="center"/>
          </w:tcPr>
          <w:p w14:paraId="018E8D51" w14:textId="77777777" w:rsidR="00D407EF" w:rsidRPr="00C06979" w:rsidRDefault="00D407EF" w:rsidP="00846343">
            <w:pPr>
              <w:pStyle w:val="Thesis"/>
              <w:spacing w:line="240" w:lineRule="auto"/>
              <w:jc w:val="center"/>
              <w:rPr>
                <w:sz w:val="20"/>
                <w:szCs w:val="20"/>
              </w:rPr>
            </w:pPr>
            <w:r w:rsidRPr="00C06979">
              <w:rPr>
                <w:sz w:val="20"/>
                <w:szCs w:val="20"/>
              </w:rPr>
              <w:t>5.4</w:t>
            </w:r>
          </w:p>
        </w:tc>
        <w:tc>
          <w:tcPr>
            <w:tcW w:w="1180" w:type="dxa"/>
          </w:tcPr>
          <w:p w14:paraId="54D00902" w14:textId="77777777" w:rsidR="00D407EF" w:rsidRPr="00C06979" w:rsidRDefault="00D407EF" w:rsidP="00846343">
            <w:pPr>
              <w:pStyle w:val="Thesis"/>
              <w:spacing w:line="240" w:lineRule="auto"/>
              <w:jc w:val="center"/>
              <w:rPr>
                <w:sz w:val="20"/>
                <w:szCs w:val="20"/>
              </w:rPr>
            </w:pPr>
            <w:r w:rsidRPr="00C06979">
              <w:rPr>
                <w:noProof/>
                <w:sz w:val="20"/>
                <w:szCs w:val="20"/>
                <w:lang w:eastAsia="en-GB"/>
              </w:rPr>
              <w:drawing>
                <wp:inline distT="0" distB="0" distL="0" distR="0" wp14:anchorId="3D0DF6EF" wp14:editId="5BC6FE2C">
                  <wp:extent cx="136358" cy="129114"/>
                  <wp:effectExtent l="0" t="0" r="0" b="4445"/>
                  <wp:docPr id="36" name="Picture 36" descr="C:\Users\mdehsmwb\AppData\Local\Microsoft\Windows\Temporary Internet Files\Content.IE5\IKIMSOJU\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hsmwb\AppData\Local\Microsoft\Windows\Temporary Internet Files\Content.IE5\IKIMSOJU\Check_mark_23x20_02.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08" cy="130677"/>
                          </a:xfrm>
                          <a:prstGeom prst="rect">
                            <a:avLst/>
                          </a:prstGeom>
                          <a:noFill/>
                          <a:ln>
                            <a:noFill/>
                          </a:ln>
                        </pic:spPr>
                      </pic:pic>
                    </a:graphicData>
                  </a:graphic>
                </wp:inline>
              </w:drawing>
            </w:r>
          </w:p>
        </w:tc>
      </w:tr>
    </w:tbl>
    <w:p w14:paraId="47F991C5" w14:textId="77777777" w:rsidR="00F36160" w:rsidRDefault="00983B0D" w:rsidP="00F36160">
      <w:pPr>
        <w:spacing w:after="200" w:line="276" w:lineRule="auto"/>
        <w:rPr>
          <w:rFonts w:ascii="Times New Roman" w:hAnsi="Times New Roman" w:cs="Times New Roman"/>
          <w:b/>
          <w:shd w:val="clear" w:color="auto" w:fill="FFFFFF"/>
        </w:rPr>
        <w:sectPr w:rsidR="00F36160" w:rsidSect="00983B0D">
          <w:pgSz w:w="16838" w:h="11906" w:orient="landscape"/>
          <w:pgMar w:top="1560" w:right="1440" w:bottom="1440" w:left="1440" w:header="709" w:footer="709" w:gutter="0"/>
          <w:cols w:space="708"/>
          <w:docGrid w:linePitch="360"/>
        </w:sectPr>
      </w:pPr>
      <w:r w:rsidRPr="00AF4B31">
        <w:rPr>
          <w:rFonts w:ascii="Times New Roman" w:hAnsi="Times New Roman" w:cs="Times New Roman"/>
          <w:sz w:val="20"/>
          <w:shd w:val="clear" w:color="auto" w:fill="FFFFFF"/>
        </w:rPr>
        <w:t>* indicates reverse-scored items</w:t>
      </w:r>
      <w:r w:rsidR="00F36160">
        <w:rPr>
          <w:rFonts w:ascii="Times New Roman" w:hAnsi="Times New Roman" w:cs="Times New Roman"/>
          <w:sz w:val="20"/>
          <w:shd w:val="clear" w:color="auto" w:fill="FFFFFF"/>
        </w:rPr>
        <w:t xml:space="preserve">.  </w:t>
      </w:r>
    </w:p>
    <w:p w14:paraId="4C59FCAC" w14:textId="77777777" w:rsidR="00EC0D17" w:rsidRDefault="00EC0D17" w:rsidP="00C637B3">
      <w:pPr>
        <w:spacing w:line="480" w:lineRule="auto"/>
        <w:rPr>
          <w:rFonts w:ascii="Times New Roman" w:hAnsi="Times New Roman" w:cs="Times New Roman"/>
          <w:b/>
          <w:shd w:val="clear" w:color="auto" w:fill="FFFFFF"/>
        </w:rPr>
      </w:pPr>
      <w:bookmarkStart w:id="3" w:name="OLE_LINK5"/>
      <w:bookmarkStart w:id="4" w:name="OLE_LINK6"/>
      <w:r w:rsidRPr="00EC0D17">
        <w:rPr>
          <w:rFonts w:ascii="Times New Roman" w:hAnsi="Times New Roman" w:cs="Times New Roman"/>
          <w:b/>
          <w:shd w:val="clear" w:color="auto" w:fill="FFFFFF"/>
        </w:rPr>
        <w:t xml:space="preserve">Table </w:t>
      </w:r>
      <w:r w:rsidR="00902899">
        <w:rPr>
          <w:rFonts w:ascii="Times New Roman" w:hAnsi="Times New Roman" w:cs="Times New Roman"/>
          <w:b/>
          <w:shd w:val="clear" w:color="auto" w:fill="FFFFFF"/>
        </w:rPr>
        <w:t>4</w:t>
      </w:r>
      <w:r w:rsidRPr="00EC0D17">
        <w:rPr>
          <w:rFonts w:ascii="Times New Roman" w:hAnsi="Times New Roman" w:cs="Times New Roman"/>
          <w:b/>
          <w:shd w:val="clear" w:color="auto" w:fill="FFFFFF"/>
        </w:rPr>
        <w:t xml:space="preserve">:  </w:t>
      </w:r>
      <w:r w:rsidR="00902899">
        <w:rPr>
          <w:rFonts w:ascii="Times New Roman" w:hAnsi="Times New Roman" w:cs="Times New Roman"/>
          <w:b/>
          <w:shd w:val="clear" w:color="auto" w:fill="FFFFFF"/>
        </w:rPr>
        <w:t>Fit statistics for c</w:t>
      </w:r>
      <w:r w:rsidRPr="00EC0D17">
        <w:rPr>
          <w:rFonts w:ascii="Times New Roman" w:hAnsi="Times New Roman" w:cs="Times New Roman"/>
          <w:b/>
          <w:shd w:val="clear" w:color="auto" w:fill="FFFFFF"/>
        </w:rPr>
        <w:t xml:space="preserve">onfirmatory </w:t>
      </w:r>
      <w:r w:rsidR="00902899">
        <w:rPr>
          <w:rFonts w:ascii="Times New Roman" w:hAnsi="Times New Roman" w:cs="Times New Roman"/>
          <w:b/>
          <w:shd w:val="clear" w:color="auto" w:fill="FFFFFF"/>
        </w:rPr>
        <w:t>f</w:t>
      </w:r>
      <w:r w:rsidRPr="00EC0D17">
        <w:rPr>
          <w:rFonts w:ascii="Times New Roman" w:hAnsi="Times New Roman" w:cs="Times New Roman"/>
          <w:b/>
          <w:shd w:val="clear" w:color="auto" w:fill="FFFFFF"/>
        </w:rPr>
        <w:t xml:space="preserve">actor </w:t>
      </w:r>
      <w:r w:rsidR="00902899">
        <w:rPr>
          <w:rFonts w:ascii="Times New Roman" w:hAnsi="Times New Roman" w:cs="Times New Roman"/>
          <w:b/>
          <w:shd w:val="clear" w:color="auto" w:fill="FFFFFF"/>
        </w:rPr>
        <w:t>a</w:t>
      </w:r>
      <w:r w:rsidRPr="00EC0D17">
        <w:rPr>
          <w:rFonts w:ascii="Times New Roman" w:hAnsi="Times New Roman" w:cs="Times New Roman"/>
          <w:b/>
          <w:shd w:val="clear" w:color="auto" w:fill="FFFFFF"/>
        </w:rPr>
        <w:t>nalyses</w:t>
      </w:r>
      <w:r w:rsidR="0055540F">
        <w:rPr>
          <w:rFonts w:ascii="Times New Roman" w:hAnsi="Times New Roman" w:cs="Times New Roman"/>
          <w:b/>
          <w:shd w:val="clear" w:color="auto" w:fill="FFFFFF"/>
        </w:rPr>
        <w:t xml:space="preserve"> on </w:t>
      </w:r>
      <w:r w:rsidR="00902899">
        <w:rPr>
          <w:rFonts w:ascii="Times New Roman" w:hAnsi="Times New Roman" w:cs="Times New Roman"/>
          <w:b/>
          <w:shd w:val="clear" w:color="auto" w:fill="FFFFFF"/>
        </w:rPr>
        <w:t>reduced (18) item set</w:t>
      </w:r>
    </w:p>
    <w:tbl>
      <w:tblPr>
        <w:tblStyle w:val="TableGrid"/>
        <w:tblW w:w="5141" w:type="dxa"/>
        <w:tblLook w:val="04A0" w:firstRow="1" w:lastRow="0" w:firstColumn="1" w:lastColumn="0" w:noHBand="0" w:noVBand="1"/>
      </w:tblPr>
      <w:tblGrid>
        <w:gridCol w:w="1270"/>
        <w:gridCol w:w="1938"/>
        <w:gridCol w:w="1933"/>
      </w:tblGrid>
      <w:tr w:rsidR="0055540F" w:rsidRPr="00A7639E" w14:paraId="41E59C1D" w14:textId="77777777" w:rsidTr="000C4E2C">
        <w:tc>
          <w:tcPr>
            <w:tcW w:w="1270" w:type="dxa"/>
          </w:tcPr>
          <w:p w14:paraId="333F1E9D" w14:textId="77777777" w:rsidR="0055540F" w:rsidRPr="00A7639E" w:rsidRDefault="0055540F" w:rsidP="00EC0D17">
            <w:pPr>
              <w:spacing w:before="40" w:after="40" w:line="240" w:lineRule="auto"/>
              <w:rPr>
                <w:rFonts w:ascii="Times New Roman" w:hAnsi="Times New Roman" w:cs="Times New Roman"/>
                <w:b/>
                <w:sz w:val="22"/>
                <w:szCs w:val="22"/>
                <w:shd w:val="clear" w:color="auto" w:fill="FFFFFF"/>
              </w:rPr>
            </w:pPr>
            <w:bookmarkStart w:id="5" w:name="OLE_LINK1"/>
            <w:bookmarkStart w:id="6" w:name="OLE_LINK2"/>
            <w:bookmarkEnd w:id="3"/>
            <w:bookmarkEnd w:id="4"/>
          </w:p>
        </w:tc>
        <w:tc>
          <w:tcPr>
            <w:tcW w:w="1938" w:type="dxa"/>
          </w:tcPr>
          <w:p w14:paraId="1786357E" w14:textId="77777777" w:rsidR="0055540F" w:rsidRPr="00A7639E" w:rsidRDefault="0055540F" w:rsidP="00EC0D17">
            <w:pPr>
              <w:spacing w:before="40" w:after="40" w:line="240" w:lineRule="auto"/>
              <w:jc w:val="center"/>
              <w:rPr>
                <w:rFonts w:ascii="Times New Roman" w:hAnsi="Times New Roman" w:cs="Times New Roman"/>
                <w:b/>
                <w:sz w:val="22"/>
                <w:szCs w:val="22"/>
                <w:shd w:val="clear" w:color="auto" w:fill="FFFFFF"/>
              </w:rPr>
            </w:pPr>
            <w:r>
              <w:rPr>
                <w:rFonts w:ascii="Times New Roman" w:hAnsi="Times New Roman" w:cs="Times New Roman"/>
                <w:b/>
                <w:sz w:val="22"/>
                <w:szCs w:val="22"/>
                <w:shd w:val="clear" w:color="auto" w:fill="FFFFFF"/>
              </w:rPr>
              <w:t>Three</w:t>
            </w:r>
            <w:r w:rsidRPr="00A7639E">
              <w:rPr>
                <w:rFonts w:ascii="Times New Roman" w:hAnsi="Times New Roman" w:cs="Times New Roman"/>
                <w:b/>
                <w:sz w:val="22"/>
                <w:szCs w:val="22"/>
                <w:shd w:val="clear" w:color="auto" w:fill="FFFFFF"/>
              </w:rPr>
              <w:t xml:space="preserve"> factor correlated model</w:t>
            </w:r>
          </w:p>
        </w:tc>
        <w:tc>
          <w:tcPr>
            <w:tcW w:w="1933" w:type="dxa"/>
          </w:tcPr>
          <w:p w14:paraId="12BEEF0E" w14:textId="77777777" w:rsidR="0055540F" w:rsidRPr="00A7639E" w:rsidRDefault="0055540F" w:rsidP="0055540F">
            <w:pPr>
              <w:spacing w:before="40" w:after="40" w:line="240" w:lineRule="auto"/>
              <w:jc w:val="center"/>
              <w:rPr>
                <w:rFonts w:ascii="Times New Roman" w:hAnsi="Times New Roman" w:cs="Times New Roman"/>
                <w:b/>
                <w:sz w:val="22"/>
                <w:szCs w:val="22"/>
                <w:shd w:val="clear" w:color="auto" w:fill="FFFFFF"/>
              </w:rPr>
            </w:pPr>
            <w:r w:rsidRPr="00A7639E">
              <w:rPr>
                <w:rFonts w:ascii="Times New Roman" w:hAnsi="Times New Roman" w:cs="Times New Roman"/>
                <w:b/>
                <w:sz w:val="22"/>
                <w:szCs w:val="22"/>
                <w:shd w:val="clear" w:color="auto" w:fill="FFFFFF"/>
              </w:rPr>
              <w:t xml:space="preserve">Bifactor model </w:t>
            </w:r>
          </w:p>
        </w:tc>
      </w:tr>
      <w:tr w:rsidR="0055540F" w:rsidRPr="00A7639E" w14:paraId="34FA1634" w14:textId="77777777" w:rsidTr="000C4E2C">
        <w:tc>
          <w:tcPr>
            <w:tcW w:w="1270" w:type="dxa"/>
          </w:tcPr>
          <w:p w14:paraId="20A2EEF0" w14:textId="77777777" w:rsidR="0055540F" w:rsidRPr="00A7639E" w:rsidRDefault="0055540F" w:rsidP="00EC0D17">
            <w:pPr>
              <w:spacing w:before="40" w:after="40" w:line="240" w:lineRule="auto"/>
              <w:rPr>
                <w:rFonts w:ascii="Times New Roman" w:hAnsi="Times New Roman" w:cs="Times New Roman"/>
                <w:b/>
                <w:sz w:val="22"/>
                <w:szCs w:val="22"/>
                <w:shd w:val="clear" w:color="auto" w:fill="FFFFFF"/>
              </w:rPr>
            </w:pPr>
            <w:r w:rsidRPr="00A7639E">
              <w:rPr>
                <w:rFonts w:ascii="Times New Roman" w:hAnsi="Times New Roman" w:cs="Times New Roman"/>
                <w:b/>
                <w:sz w:val="22"/>
                <w:szCs w:val="22"/>
                <w:shd w:val="clear" w:color="auto" w:fill="FFFFFF"/>
              </w:rPr>
              <w:t>Chi2</w:t>
            </w:r>
          </w:p>
        </w:tc>
        <w:tc>
          <w:tcPr>
            <w:tcW w:w="1938" w:type="dxa"/>
            <w:vAlign w:val="center"/>
          </w:tcPr>
          <w:p w14:paraId="25B51DF8" w14:textId="77777777" w:rsidR="000C4E2C" w:rsidRDefault="000C4E2C" w:rsidP="000C4E2C">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517.3 </w:t>
            </w:r>
          </w:p>
          <w:p w14:paraId="304B7016" w14:textId="77777777" w:rsidR="0055540F" w:rsidRPr="00A7639E" w:rsidRDefault="0055540F" w:rsidP="000C4E2C">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p</w:t>
            </w:r>
            <w:r w:rsidRPr="00A7639E">
              <w:rPr>
                <w:rFonts w:ascii="Times New Roman" w:hAnsi="Times New Roman" w:cs="Times New Roman"/>
                <w:sz w:val="22"/>
                <w:szCs w:val="22"/>
                <w:shd w:val="clear" w:color="auto" w:fill="FFFFFF"/>
              </w:rPr>
              <w:t>&lt;0.001</w:t>
            </w:r>
          </w:p>
        </w:tc>
        <w:tc>
          <w:tcPr>
            <w:tcW w:w="1933" w:type="dxa"/>
            <w:vAlign w:val="center"/>
          </w:tcPr>
          <w:p w14:paraId="5917D049"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391.5</w:t>
            </w:r>
          </w:p>
          <w:p w14:paraId="019E67A0" w14:textId="77777777" w:rsidR="0055540F" w:rsidRPr="00A7639E" w:rsidRDefault="0055540F"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p</w:t>
            </w:r>
            <w:r w:rsidRPr="00A7639E">
              <w:rPr>
                <w:rFonts w:ascii="Times New Roman" w:hAnsi="Times New Roman" w:cs="Times New Roman"/>
                <w:sz w:val="22"/>
                <w:szCs w:val="22"/>
                <w:shd w:val="clear" w:color="auto" w:fill="FFFFFF"/>
              </w:rPr>
              <w:t>&lt;0.001</w:t>
            </w:r>
          </w:p>
        </w:tc>
      </w:tr>
      <w:tr w:rsidR="0055540F" w:rsidRPr="00A7639E" w14:paraId="680A25C9" w14:textId="77777777" w:rsidTr="000C4E2C">
        <w:tc>
          <w:tcPr>
            <w:tcW w:w="1270" w:type="dxa"/>
          </w:tcPr>
          <w:p w14:paraId="7932A1C1" w14:textId="77777777" w:rsidR="0055540F" w:rsidRPr="00A7639E" w:rsidRDefault="0055540F" w:rsidP="00EC0D17">
            <w:pPr>
              <w:spacing w:before="40" w:after="40" w:line="240" w:lineRule="auto"/>
              <w:rPr>
                <w:rFonts w:ascii="Times New Roman" w:hAnsi="Times New Roman" w:cs="Times New Roman"/>
                <w:b/>
                <w:sz w:val="22"/>
                <w:szCs w:val="22"/>
                <w:shd w:val="clear" w:color="auto" w:fill="FFFFFF"/>
              </w:rPr>
            </w:pPr>
            <w:r w:rsidRPr="00A7639E">
              <w:rPr>
                <w:rFonts w:ascii="Times New Roman" w:hAnsi="Times New Roman" w:cs="Times New Roman"/>
                <w:b/>
                <w:sz w:val="22"/>
                <w:szCs w:val="22"/>
                <w:shd w:val="clear" w:color="auto" w:fill="FFFFFF"/>
              </w:rPr>
              <w:t>RMSEA</w:t>
            </w:r>
          </w:p>
        </w:tc>
        <w:tc>
          <w:tcPr>
            <w:tcW w:w="1938" w:type="dxa"/>
            <w:vAlign w:val="center"/>
          </w:tcPr>
          <w:p w14:paraId="26745ECA"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0.070</w:t>
            </w:r>
          </w:p>
          <w:p w14:paraId="59653C61" w14:textId="77777777" w:rsidR="0055540F" w:rsidRPr="00A7639E" w:rsidRDefault="0055540F" w:rsidP="000C4E2C">
            <w:pPr>
              <w:spacing w:before="40" w:after="40" w:line="240" w:lineRule="auto"/>
              <w:jc w:val="center"/>
              <w:rPr>
                <w:rFonts w:ascii="Times New Roman" w:hAnsi="Times New Roman" w:cs="Times New Roman"/>
                <w:sz w:val="22"/>
                <w:szCs w:val="22"/>
                <w:shd w:val="clear" w:color="auto" w:fill="FFFFFF"/>
              </w:rPr>
            </w:pPr>
            <w:r w:rsidRPr="00A7639E">
              <w:rPr>
                <w:rFonts w:ascii="Times New Roman" w:hAnsi="Times New Roman" w:cs="Times New Roman"/>
                <w:sz w:val="22"/>
                <w:szCs w:val="22"/>
                <w:shd w:val="clear" w:color="auto" w:fill="FFFFFF"/>
              </w:rPr>
              <w:t>[</w:t>
            </w:r>
            <w:r w:rsidR="000C4E2C">
              <w:rPr>
                <w:rFonts w:ascii="Times New Roman" w:hAnsi="Times New Roman" w:cs="Times New Roman"/>
                <w:sz w:val="22"/>
                <w:szCs w:val="22"/>
                <w:shd w:val="clear" w:color="auto" w:fill="FFFFFF"/>
              </w:rPr>
              <w:t>0.064 – 0.076</w:t>
            </w:r>
            <w:r w:rsidRPr="00A7639E">
              <w:rPr>
                <w:rFonts w:ascii="Times New Roman" w:hAnsi="Times New Roman" w:cs="Times New Roman"/>
                <w:sz w:val="22"/>
                <w:szCs w:val="22"/>
                <w:shd w:val="clear" w:color="auto" w:fill="FFFFFF"/>
              </w:rPr>
              <w:t>]</w:t>
            </w:r>
          </w:p>
        </w:tc>
        <w:tc>
          <w:tcPr>
            <w:tcW w:w="1933" w:type="dxa"/>
            <w:vAlign w:val="center"/>
          </w:tcPr>
          <w:p w14:paraId="1BCA3CA4"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0.063</w:t>
            </w:r>
          </w:p>
          <w:p w14:paraId="38852C88" w14:textId="77777777" w:rsidR="0055540F" w:rsidRPr="00A7639E" w:rsidRDefault="0055540F" w:rsidP="000C4E2C">
            <w:pPr>
              <w:spacing w:before="40" w:after="40" w:line="240" w:lineRule="auto"/>
              <w:jc w:val="center"/>
              <w:rPr>
                <w:rFonts w:ascii="Times New Roman" w:hAnsi="Times New Roman" w:cs="Times New Roman"/>
                <w:sz w:val="22"/>
                <w:szCs w:val="22"/>
                <w:shd w:val="clear" w:color="auto" w:fill="FFFFFF"/>
              </w:rPr>
            </w:pPr>
            <w:r w:rsidRPr="00A7639E">
              <w:rPr>
                <w:rFonts w:ascii="Times New Roman" w:hAnsi="Times New Roman" w:cs="Times New Roman"/>
                <w:sz w:val="22"/>
                <w:szCs w:val="22"/>
                <w:shd w:val="clear" w:color="auto" w:fill="FFFFFF"/>
              </w:rPr>
              <w:t>[</w:t>
            </w:r>
            <w:r w:rsidR="000C4E2C">
              <w:rPr>
                <w:rFonts w:ascii="Times New Roman" w:hAnsi="Times New Roman" w:cs="Times New Roman"/>
                <w:sz w:val="22"/>
                <w:szCs w:val="22"/>
                <w:shd w:val="clear" w:color="auto" w:fill="FFFFFF"/>
              </w:rPr>
              <w:t>0.056 – 0.070</w:t>
            </w:r>
            <w:r w:rsidRPr="00A7639E">
              <w:rPr>
                <w:rFonts w:ascii="Times New Roman" w:hAnsi="Times New Roman" w:cs="Times New Roman"/>
                <w:sz w:val="22"/>
                <w:szCs w:val="22"/>
                <w:shd w:val="clear" w:color="auto" w:fill="FFFFFF"/>
              </w:rPr>
              <w:t>]</w:t>
            </w:r>
          </w:p>
        </w:tc>
      </w:tr>
      <w:tr w:rsidR="0055540F" w:rsidRPr="00A7639E" w14:paraId="13E1BD29" w14:textId="77777777" w:rsidTr="000C4E2C">
        <w:tc>
          <w:tcPr>
            <w:tcW w:w="1270" w:type="dxa"/>
          </w:tcPr>
          <w:p w14:paraId="68587BB0" w14:textId="77777777" w:rsidR="0055540F" w:rsidRPr="00A7639E" w:rsidRDefault="0055540F" w:rsidP="00EC0D17">
            <w:pPr>
              <w:spacing w:before="40" w:after="40" w:line="240" w:lineRule="auto"/>
              <w:rPr>
                <w:rFonts w:ascii="Times New Roman" w:hAnsi="Times New Roman" w:cs="Times New Roman"/>
                <w:b/>
                <w:sz w:val="22"/>
                <w:szCs w:val="22"/>
                <w:shd w:val="clear" w:color="auto" w:fill="FFFFFF"/>
              </w:rPr>
            </w:pPr>
            <w:r w:rsidRPr="00A7639E">
              <w:rPr>
                <w:rFonts w:ascii="Times New Roman" w:hAnsi="Times New Roman" w:cs="Times New Roman"/>
                <w:b/>
                <w:sz w:val="22"/>
                <w:szCs w:val="22"/>
                <w:shd w:val="clear" w:color="auto" w:fill="FFFFFF"/>
              </w:rPr>
              <w:t>CFI</w:t>
            </w:r>
          </w:p>
        </w:tc>
        <w:tc>
          <w:tcPr>
            <w:tcW w:w="1938" w:type="dxa"/>
            <w:vAlign w:val="center"/>
          </w:tcPr>
          <w:p w14:paraId="258E0FD1"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0.982</w:t>
            </w:r>
          </w:p>
        </w:tc>
        <w:tc>
          <w:tcPr>
            <w:tcW w:w="1933" w:type="dxa"/>
            <w:vAlign w:val="center"/>
          </w:tcPr>
          <w:p w14:paraId="56018896"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0.987</w:t>
            </w:r>
          </w:p>
        </w:tc>
      </w:tr>
      <w:tr w:rsidR="0055540F" w:rsidRPr="00A7639E" w14:paraId="246E8427" w14:textId="77777777" w:rsidTr="000C4E2C">
        <w:tc>
          <w:tcPr>
            <w:tcW w:w="1270" w:type="dxa"/>
          </w:tcPr>
          <w:p w14:paraId="56227921" w14:textId="77777777" w:rsidR="0055540F" w:rsidRPr="00A7639E" w:rsidRDefault="0055540F" w:rsidP="00EC0D17">
            <w:pPr>
              <w:spacing w:before="40" w:after="40" w:line="240" w:lineRule="auto"/>
              <w:rPr>
                <w:rFonts w:ascii="Times New Roman" w:hAnsi="Times New Roman" w:cs="Times New Roman"/>
                <w:b/>
                <w:sz w:val="22"/>
                <w:szCs w:val="22"/>
                <w:shd w:val="clear" w:color="auto" w:fill="FFFFFF"/>
              </w:rPr>
            </w:pPr>
            <w:r w:rsidRPr="00A7639E">
              <w:rPr>
                <w:rFonts w:ascii="Times New Roman" w:hAnsi="Times New Roman" w:cs="Times New Roman"/>
                <w:b/>
                <w:sz w:val="22"/>
                <w:szCs w:val="22"/>
                <w:shd w:val="clear" w:color="auto" w:fill="FFFFFF"/>
              </w:rPr>
              <w:t>TLI</w:t>
            </w:r>
          </w:p>
        </w:tc>
        <w:tc>
          <w:tcPr>
            <w:tcW w:w="1938" w:type="dxa"/>
            <w:vAlign w:val="center"/>
          </w:tcPr>
          <w:p w14:paraId="038DB96A"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0.979</w:t>
            </w:r>
          </w:p>
        </w:tc>
        <w:tc>
          <w:tcPr>
            <w:tcW w:w="1933" w:type="dxa"/>
            <w:vAlign w:val="center"/>
          </w:tcPr>
          <w:p w14:paraId="6F0EC37D" w14:textId="77777777" w:rsidR="0055540F" w:rsidRPr="00A7639E" w:rsidRDefault="000C4E2C" w:rsidP="003F64F9">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0.983</w:t>
            </w:r>
          </w:p>
        </w:tc>
      </w:tr>
      <w:tr w:rsidR="0055540F" w:rsidRPr="00A7639E" w14:paraId="3D0D6E10" w14:textId="77777777" w:rsidTr="000C4E2C">
        <w:tc>
          <w:tcPr>
            <w:tcW w:w="1270" w:type="dxa"/>
          </w:tcPr>
          <w:p w14:paraId="3ED09BD1" w14:textId="77777777" w:rsidR="0055540F" w:rsidRPr="00A7639E" w:rsidRDefault="0055540F" w:rsidP="00EC0D17">
            <w:pPr>
              <w:spacing w:before="40" w:after="40" w:line="240" w:lineRule="auto"/>
              <w:rPr>
                <w:rFonts w:ascii="Times New Roman" w:hAnsi="Times New Roman" w:cs="Times New Roman"/>
                <w:b/>
                <w:sz w:val="22"/>
                <w:szCs w:val="22"/>
                <w:shd w:val="clear" w:color="auto" w:fill="FFFFFF"/>
              </w:rPr>
            </w:pPr>
            <w:r w:rsidRPr="00A7639E">
              <w:rPr>
                <w:rFonts w:ascii="Times New Roman" w:hAnsi="Times New Roman" w:cs="Times New Roman"/>
                <w:b/>
                <w:sz w:val="22"/>
                <w:szCs w:val="22"/>
                <w:shd w:val="clear" w:color="auto" w:fill="FFFFFF"/>
              </w:rPr>
              <w:t>WRMR</w:t>
            </w:r>
          </w:p>
        </w:tc>
        <w:tc>
          <w:tcPr>
            <w:tcW w:w="1938" w:type="dxa"/>
            <w:vAlign w:val="center"/>
          </w:tcPr>
          <w:p w14:paraId="63F67DFC"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1.197</w:t>
            </w:r>
          </w:p>
        </w:tc>
        <w:tc>
          <w:tcPr>
            <w:tcW w:w="1933" w:type="dxa"/>
            <w:vAlign w:val="center"/>
          </w:tcPr>
          <w:p w14:paraId="024C1D51" w14:textId="77777777" w:rsidR="0055540F" w:rsidRPr="00A7639E" w:rsidRDefault="000C4E2C"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0.903</w:t>
            </w:r>
          </w:p>
        </w:tc>
      </w:tr>
      <w:tr w:rsidR="0055540F" w:rsidRPr="00A7639E" w14:paraId="15658877" w14:textId="77777777" w:rsidTr="000C4E2C">
        <w:tc>
          <w:tcPr>
            <w:tcW w:w="1270" w:type="dxa"/>
          </w:tcPr>
          <w:p w14:paraId="47443A26" w14:textId="77777777" w:rsidR="0055540F" w:rsidRPr="00A7639E" w:rsidRDefault="0055540F" w:rsidP="00EC0D17">
            <w:pPr>
              <w:spacing w:before="40" w:after="40" w:line="240" w:lineRule="auto"/>
              <w:rPr>
                <w:rFonts w:ascii="Times New Roman" w:hAnsi="Times New Roman" w:cs="Times New Roman"/>
                <w:b/>
                <w:sz w:val="22"/>
                <w:szCs w:val="22"/>
                <w:shd w:val="clear" w:color="auto" w:fill="FFFFFF"/>
              </w:rPr>
            </w:pPr>
            <w:r>
              <w:rPr>
                <w:rFonts w:ascii="Times New Roman" w:hAnsi="Times New Roman" w:cs="Times New Roman"/>
                <w:b/>
                <w:sz w:val="22"/>
                <w:szCs w:val="22"/>
                <w:shd w:val="clear" w:color="auto" w:fill="FFFFFF"/>
              </w:rPr>
              <w:t>n</w:t>
            </w:r>
          </w:p>
        </w:tc>
        <w:tc>
          <w:tcPr>
            <w:tcW w:w="1938" w:type="dxa"/>
            <w:vAlign w:val="center"/>
          </w:tcPr>
          <w:p w14:paraId="1F77A896" w14:textId="77777777" w:rsidR="0055540F" w:rsidRPr="00A7639E" w:rsidRDefault="0055540F"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596</w:t>
            </w:r>
          </w:p>
        </w:tc>
        <w:tc>
          <w:tcPr>
            <w:tcW w:w="1933" w:type="dxa"/>
            <w:vAlign w:val="center"/>
          </w:tcPr>
          <w:p w14:paraId="4C8B41BB" w14:textId="77777777" w:rsidR="0055540F" w:rsidRPr="00A7639E" w:rsidRDefault="0055540F" w:rsidP="00EC0D17">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596</w:t>
            </w:r>
          </w:p>
        </w:tc>
      </w:tr>
    </w:tbl>
    <w:bookmarkEnd w:id="5"/>
    <w:bookmarkEnd w:id="6"/>
    <w:p w14:paraId="7330F56D" w14:textId="77777777" w:rsidR="00EC0D17" w:rsidRPr="00A7639E" w:rsidRDefault="00A7639E" w:rsidP="00C637B3">
      <w:pPr>
        <w:spacing w:line="480" w:lineRule="auto"/>
        <w:rPr>
          <w:rFonts w:ascii="Times New Roman" w:hAnsi="Times New Roman" w:cs="Times New Roman"/>
          <w:shd w:val="clear" w:color="auto" w:fill="FFFFFF"/>
        </w:rPr>
      </w:pPr>
      <w:r w:rsidRPr="00A7639E">
        <w:rPr>
          <w:rFonts w:ascii="Times New Roman" w:hAnsi="Times New Roman" w:cs="Times New Roman"/>
          <w:shd w:val="clear" w:color="auto" w:fill="FFFFFF"/>
        </w:rPr>
        <w:t xml:space="preserve">Estimation method: </w:t>
      </w:r>
      <w:r>
        <w:rPr>
          <w:rFonts w:ascii="Times New Roman" w:hAnsi="Times New Roman" w:cs="Times New Roman"/>
          <w:shd w:val="clear" w:color="auto" w:fill="FFFFFF"/>
        </w:rPr>
        <w:t>W</w:t>
      </w:r>
      <w:r w:rsidR="00F63987">
        <w:rPr>
          <w:rFonts w:ascii="Times New Roman" w:hAnsi="Times New Roman" w:cs="Times New Roman"/>
          <w:shd w:val="clear" w:color="auto" w:fill="FFFFFF"/>
        </w:rPr>
        <w:t>LSMV.</w:t>
      </w:r>
    </w:p>
    <w:p w14:paraId="38443947" w14:textId="77777777" w:rsidR="00D05FE7" w:rsidRDefault="00D05FE7">
      <w:pPr>
        <w:spacing w:after="200" w:line="276" w:lineRule="auto"/>
        <w:rPr>
          <w:rFonts w:ascii="Times New Roman" w:hAnsi="Times New Roman" w:cs="Times New Roman"/>
          <w:b/>
          <w:shd w:val="clear" w:color="auto" w:fill="FFFFFF"/>
        </w:rPr>
      </w:pPr>
    </w:p>
    <w:p w14:paraId="2C563B2D" w14:textId="77777777" w:rsidR="0002063A" w:rsidRDefault="0002063A">
      <w:pPr>
        <w:spacing w:after="200" w:line="276" w:lineRule="auto"/>
        <w:rPr>
          <w:rFonts w:ascii="Times New Roman" w:hAnsi="Times New Roman" w:cs="Times New Roman"/>
          <w:b/>
          <w:shd w:val="clear" w:color="auto" w:fill="FFFFFF"/>
        </w:rPr>
      </w:pPr>
    </w:p>
    <w:p w14:paraId="0328F3C9" w14:textId="77777777" w:rsidR="00110E66" w:rsidRDefault="00110E66">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br w:type="page"/>
      </w:r>
    </w:p>
    <w:p w14:paraId="551D0F9B" w14:textId="77777777" w:rsidR="00110E66" w:rsidRDefault="00110E66" w:rsidP="00110E66">
      <w:pPr>
        <w:spacing w:line="480" w:lineRule="auto"/>
        <w:rPr>
          <w:rFonts w:ascii="Times New Roman" w:hAnsi="Times New Roman" w:cs="Times New Roman"/>
          <w:b/>
          <w:shd w:val="clear" w:color="auto" w:fill="FFFFFF"/>
        </w:rPr>
      </w:pPr>
      <w:r w:rsidRPr="00EC0D17">
        <w:rPr>
          <w:rFonts w:ascii="Times New Roman" w:hAnsi="Times New Roman" w:cs="Times New Roman"/>
          <w:b/>
          <w:shd w:val="clear" w:color="auto" w:fill="FFFFFF"/>
        </w:rPr>
        <w:t xml:space="preserve">Table </w:t>
      </w:r>
      <w:r>
        <w:rPr>
          <w:rFonts w:ascii="Times New Roman" w:hAnsi="Times New Roman" w:cs="Times New Roman"/>
          <w:b/>
          <w:shd w:val="clear" w:color="auto" w:fill="FFFFFF"/>
        </w:rPr>
        <w:t>5</w:t>
      </w:r>
      <w:r w:rsidRPr="00EC0D17">
        <w:rPr>
          <w:rFonts w:ascii="Times New Roman" w:hAnsi="Times New Roman" w:cs="Times New Roman"/>
          <w:b/>
          <w:shd w:val="clear" w:color="auto" w:fill="FFFFFF"/>
        </w:rPr>
        <w:t xml:space="preserve">:  </w:t>
      </w:r>
      <w:r w:rsidR="001F38CC">
        <w:rPr>
          <w:rFonts w:ascii="Times New Roman" w:hAnsi="Times New Roman" w:cs="Times New Roman"/>
          <w:b/>
          <w:shd w:val="clear" w:color="auto" w:fill="FFFFFF"/>
        </w:rPr>
        <w:t>OLS regression of PERCCI</w:t>
      </w:r>
    </w:p>
    <w:tbl>
      <w:tblPr>
        <w:tblStyle w:val="TableGrid"/>
        <w:tblW w:w="9465" w:type="dxa"/>
        <w:tblLook w:val="04A0" w:firstRow="1" w:lastRow="0" w:firstColumn="1" w:lastColumn="0" w:noHBand="0" w:noVBand="1"/>
      </w:tblPr>
      <w:tblGrid>
        <w:gridCol w:w="3936"/>
        <w:gridCol w:w="1382"/>
        <w:gridCol w:w="1382"/>
        <w:gridCol w:w="1382"/>
        <w:gridCol w:w="1383"/>
      </w:tblGrid>
      <w:tr w:rsidR="00F62B17" w:rsidRPr="00A7639E" w14:paraId="0F8BE79F" w14:textId="77777777" w:rsidTr="007563D0">
        <w:tc>
          <w:tcPr>
            <w:tcW w:w="3936" w:type="dxa"/>
          </w:tcPr>
          <w:p w14:paraId="56EC7FE1" w14:textId="77777777" w:rsidR="00F62B17" w:rsidRPr="00A7639E" w:rsidRDefault="00F62B17" w:rsidP="00761F04">
            <w:pPr>
              <w:spacing w:before="40" w:after="40" w:line="240" w:lineRule="auto"/>
              <w:rPr>
                <w:rFonts w:ascii="Times New Roman" w:hAnsi="Times New Roman" w:cs="Times New Roman"/>
                <w:b/>
                <w:sz w:val="22"/>
                <w:szCs w:val="22"/>
                <w:shd w:val="clear" w:color="auto" w:fill="FFFFFF"/>
              </w:rPr>
            </w:pPr>
          </w:p>
        </w:tc>
        <w:tc>
          <w:tcPr>
            <w:tcW w:w="1382" w:type="dxa"/>
          </w:tcPr>
          <w:p w14:paraId="49F2D206" w14:textId="77777777" w:rsidR="00F62B17" w:rsidRPr="00A7639E" w:rsidRDefault="00F62B17" w:rsidP="00761F04">
            <w:pPr>
              <w:spacing w:before="40" w:after="40" w:line="240" w:lineRule="auto"/>
              <w:jc w:val="center"/>
              <w:rPr>
                <w:rFonts w:ascii="Times New Roman" w:hAnsi="Times New Roman" w:cs="Times New Roman"/>
                <w:b/>
                <w:sz w:val="22"/>
                <w:szCs w:val="22"/>
                <w:shd w:val="clear" w:color="auto" w:fill="FFFFFF"/>
              </w:rPr>
            </w:pPr>
            <w:r>
              <w:rPr>
                <w:rFonts w:ascii="Times New Roman" w:hAnsi="Times New Roman" w:cs="Times New Roman"/>
                <w:b/>
                <w:sz w:val="22"/>
                <w:szCs w:val="22"/>
                <w:shd w:val="clear" w:color="auto" w:fill="FFFFFF"/>
              </w:rPr>
              <w:t>Coeff</w:t>
            </w:r>
          </w:p>
        </w:tc>
        <w:tc>
          <w:tcPr>
            <w:tcW w:w="1382" w:type="dxa"/>
          </w:tcPr>
          <w:p w14:paraId="0370109E" w14:textId="77777777" w:rsidR="00F62B17" w:rsidRPr="00A7639E" w:rsidRDefault="007563D0" w:rsidP="00761F04">
            <w:pPr>
              <w:spacing w:before="40" w:after="40" w:line="240" w:lineRule="auto"/>
              <w:jc w:val="center"/>
              <w:rPr>
                <w:rFonts w:ascii="Times New Roman" w:hAnsi="Times New Roman" w:cs="Times New Roman"/>
                <w:b/>
                <w:sz w:val="22"/>
                <w:szCs w:val="22"/>
                <w:shd w:val="clear" w:color="auto" w:fill="FFFFFF"/>
              </w:rPr>
            </w:pPr>
            <w:r>
              <w:rPr>
                <w:rFonts w:ascii="Times New Roman" w:hAnsi="Times New Roman" w:cs="Times New Roman"/>
                <w:b/>
                <w:sz w:val="22"/>
                <w:szCs w:val="22"/>
                <w:shd w:val="clear" w:color="auto" w:fill="FFFFFF"/>
              </w:rPr>
              <w:t xml:space="preserve">Robust </w:t>
            </w:r>
            <w:r w:rsidR="00F62B17">
              <w:rPr>
                <w:rFonts w:ascii="Times New Roman" w:hAnsi="Times New Roman" w:cs="Times New Roman"/>
                <w:b/>
                <w:sz w:val="22"/>
                <w:szCs w:val="22"/>
                <w:shd w:val="clear" w:color="auto" w:fill="FFFFFF"/>
              </w:rPr>
              <w:t>s.e.</w:t>
            </w:r>
          </w:p>
        </w:tc>
        <w:tc>
          <w:tcPr>
            <w:tcW w:w="1382" w:type="dxa"/>
          </w:tcPr>
          <w:p w14:paraId="7D3A281B" w14:textId="77777777" w:rsidR="00F62B17" w:rsidRDefault="00F62B17" w:rsidP="00761F04">
            <w:pPr>
              <w:spacing w:before="40" w:after="40" w:line="240" w:lineRule="auto"/>
              <w:jc w:val="center"/>
              <w:rPr>
                <w:rFonts w:ascii="Times New Roman" w:hAnsi="Times New Roman" w:cs="Times New Roman"/>
                <w:b/>
                <w:sz w:val="22"/>
                <w:szCs w:val="22"/>
                <w:shd w:val="clear" w:color="auto" w:fill="FFFFFF"/>
              </w:rPr>
            </w:pPr>
            <w:r>
              <w:rPr>
                <w:rFonts w:ascii="Times New Roman" w:hAnsi="Times New Roman" w:cs="Times New Roman"/>
                <w:b/>
                <w:sz w:val="22"/>
                <w:szCs w:val="22"/>
                <w:shd w:val="clear" w:color="auto" w:fill="FFFFFF"/>
              </w:rPr>
              <w:t>t</w:t>
            </w:r>
          </w:p>
        </w:tc>
        <w:tc>
          <w:tcPr>
            <w:tcW w:w="1383" w:type="dxa"/>
          </w:tcPr>
          <w:p w14:paraId="3B21822E" w14:textId="77777777" w:rsidR="00F62B17" w:rsidRDefault="00F62B17" w:rsidP="00761F04">
            <w:pPr>
              <w:spacing w:before="40" w:after="40" w:line="240" w:lineRule="auto"/>
              <w:jc w:val="center"/>
              <w:rPr>
                <w:rFonts w:ascii="Times New Roman" w:hAnsi="Times New Roman" w:cs="Times New Roman"/>
                <w:b/>
                <w:sz w:val="22"/>
                <w:szCs w:val="22"/>
                <w:shd w:val="clear" w:color="auto" w:fill="FFFFFF"/>
              </w:rPr>
            </w:pPr>
            <w:r>
              <w:rPr>
                <w:rFonts w:ascii="Times New Roman" w:hAnsi="Times New Roman" w:cs="Times New Roman"/>
                <w:b/>
                <w:sz w:val="22"/>
                <w:szCs w:val="22"/>
                <w:shd w:val="clear" w:color="auto" w:fill="FFFFFF"/>
              </w:rPr>
              <w:t>p</w:t>
            </w:r>
          </w:p>
        </w:tc>
      </w:tr>
      <w:tr w:rsidR="00F62B17" w:rsidRPr="00A7639E" w14:paraId="3F603B1C" w14:textId="77777777" w:rsidTr="007563D0">
        <w:tc>
          <w:tcPr>
            <w:tcW w:w="3936" w:type="dxa"/>
          </w:tcPr>
          <w:p w14:paraId="05416820" w14:textId="77777777" w:rsidR="00F62B17" w:rsidRPr="00D01FC0" w:rsidRDefault="00F62B17" w:rsidP="00761F04">
            <w:pPr>
              <w:spacing w:before="40" w:after="40" w:line="240" w:lineRule="auto"/>
              <w:rPr>
                <w:rFonts w:ascii="Times New Roman" w:hAnsi="Times New Roman" w:cs="Times New Roman"/>
                <w:sz w:val="22"/>
                <w:szCs w:val="22"/>
                <w:shd w:val="clear" w:color="auto" w:fill="FFFFFF"/>
              </w:rPr>
            </w:pPr>
            <w:r w:rsidRPr="00D01FC0">
              <w:rPr>
                <w:rFonts w:ascii="Times New Roman" w:hAnsi="Times New Roman" w:cs="Times New Roman"/>
                <w:sz w:val="22"/>
                <w:szCs w:val="22"/>
                <w:shd w:val="clear" w:color="auto" w:fill="FFFFFF"/>
              </w:rPr>
              <w:t>Aged under 70</w:t>
            </w:r>
          </w:p>
        </w:tc>
        <w:tc>
          <w:tcPr>
            <w:tcW w:w="1382" w:type="dxa"/>
            <w:vAlign w:val="center"/>
          </w:tcPr>
          <w:p w14:paraId="3944514B" w14:textId="77777777" w:rsidR="00F62B17" w:rsidRPr="00A7639E" w:rsidRDefault="00F4614F"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3.8</w:t>
            </w:r>
            <w:r w:rsidR="004335D5">
              <w:rPr>
                <w:rFonts w:ascii="Times New Roman" w:hAnsi="Times New Roman" w:cs="Times New Roman"/>
                <w:sz w:val="22"/>
                <w:szCs w:val="22"/>
                <w:shd w:val="clear" w:color="auto" w:fill="FFFFFF"/>
              </w:rPr>
              <w:t>99</w:t>
            </w:r>
          </w:p>
        </w:tc>
        <w:tc>
          <w:tcPr>
            <w:tcW w:w="1382" w:type="dxa"/>
            <w:vAlign w:val="center"/>
          </w:tcPr>
          <w:p w14:paraId="0CEF7088" w14:textId="77777777" w:rsidR="00F62B17" w:rsidRPr="00A7639E" w:rsidRDefault="007563D0"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1.1</w:t>
            </w:r>
            <w:r w:rsidR="00F4614F">
              <w:rPr>
                <w:rFonts w:ascii="Times New Roman" w:hAnsi="Times New Roman" w:cs="Times New Roman"/>
                <w:sz w:val="22"/>
                <w:szCs w:val="22"/>
                <w:shd w:val="clear" w:color="auto" w:fill="FFFFFF"/>
              </w:rPr>
              <w:t>1</w:t>
            </w:r>
            <w:r w:rsidR="004335D5">
              <w:rPr>
                <w:rFonts w:ascii="Times New Roman" w:hAnsi="Times New Roman" w:cs="Times New Roman"/>
                <w:sz w:val="22"/>
                <w:szCs w:val="22"/>
                <w:shd w:val="clear" w:color="auto" w:fill="FFFFFF"/>
              </w:rPr>
              <w:t>8</w:t>
            </w:r>
          </w:p>
        </w:tc>
        <w:tc>
          <w:tcPr>
            <w:tcW w:w="1382" w:type="dxa"/>
          </w:tcPr>
          <w:p w14:paraId="58BCD36B" w14:textId="77777777" w:rsidR="00F62B17" w:rsidRDefault="007563D0"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3.</w:t>
            </w:r>
            <w:r w:rsidR="00F4614F">
              <w:rPr>
                <w:rFonts w:ascii="Times New Roman" w:hAnsi="Times New Roman" w:cs="Times New Roman"/>
                <w:sz w:val="22"/>
                <w:szCs w:val="22"/>
                <w:shd w:val="clear" w:color="auto" w:fill="FFFFFF"/>
              </w:rPr>
              <w:t>4</w:t>
            </w:r>
            <w:r w:rsidR="004335D5">
              <w:rPr>
                <w:rFonts w:ascii="Times New Roman" w:hAnsi="Times New Roman" w:cs="Times New Roman"/>
                <w:sz w:val="22"/>
                <w:szCs w:val="22"/>
                <w:shd w:val="clear" w:color="auto" w:fill="FFFFFF"/>
              </w:rPr>
              <w:t>9</w:t>
            </w:r>
          </w:p>
        </w:tc>
        <w:tc>
          <w:tcPr>
            <w:tcW w:w="1383" w:type="dxa"/>
          </w:tcPr>
          <w:p w14:paraId="5F078AAF" w14:textId="77777777" w:rsidR="00F62B17" w:rsidRDefault="00F4614F"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0.001</w:t>
            </w:r>
          </w:p>
        </w:tc>
      </w:tr>
      <w:tr w:rsidR="00F62B17" w:rsidRPr="00A7639E" w14:paraId="49D96B56" w14:textId="77777777" w:rsidTr="007563D0">
        <w:tc>
          <w:tcPr>
            <w:tcW w:w="3936" w:type="dxa"/>
          </w:tcPr>
          <w:p w14:paraId="69C86B59" w14:textId="77777777" w:rsidR="00F62B17" w:rsidRPr="00D01FC0" w:rsidRDefault="00F62B17" w:rsidP="00761F04">
            <w:pPr>
              <w:spacing w:before="40" w:after="40" w:line="240" w:lineRule="auto"/>
              <w:rPr>
                <w:rFonts w:ascii="Times New Roman" w:hAnsi="Times New Roman" w:cs="Times New Roman"/>
                <w:sz w:val="22"/>
                <w:szCs w:val="22"/>
                <w:shd w:val="clear" w:color="auto" w:fill="FFFFFF"/>
              </w:rPr>
            </w:pPr>
            <w:r w:rsidRPr="00D01FC0">
              <w:rPr>
                <w:rFonts w:ascii="Times New Roman" w:hAnsi="Times New Roman" w:cs="Times New Roman"/>
                <w:sz w:val="22"/>
                <w:szCs w:val="22"/>
                <w:shd w:val="clear" w:color="auto" w:fill="FFFFFF"/>
              </w:rPr>
              <w:t>Dementia diagnosis / other organic</w:t>
            </w:r>
          </w:p>
        </w:tc>
        <w:tc>
          <w:tcPr>
            <w:tcW w:w="1382" w:type="dxa"/>
            <w:vAlign w:val="center"/>
          </w:tcPr>
          <w:p w14:paraId="48CB2ECA" w14:textId="77777777" w:rsidR="00F62B17" w:rsidRPr="00A7639E" w:rsidRDefault="00F4614F"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-3.</w:t>
            </w:r>
            <w:r w:rsidR="004335D5">
              <w:rPr>
                <w:rFonts w:ascii="Times New Roman" w:hAnsi="Times New Roman" w:cs="Times New Roman"/>
                <w:sz w:val="22"/>
                <w:szCs w:val="22"/>
                <w:shd w:val="clear" w:color="auto" w:fill="FFFFFF"/>
              </w:rPr>
              <w:t>502</w:t>
            </w:r>
          </w:p>
        </w:tc>
        <w:tc>
          <w:tcPr>
            <w:tcW w:w="1382" w:type="dxa"/>
            <w:vAlign w:val="center"/>
          </w:tcPr>
          <w:p w14:paraId="35CEE615" w14:textId="77777777" w:rsidR="00F62B17" w:rsidRPr="00A7639E" w:rsidRDefault="00F4614F"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1.2</w:t>
            </w:r>
            <w:r w:rsidR="004335D5">
              <w:rPr>
                <w:rFonts w:ascii="Times New Roman" w:hAnsi="Times New Roman" w:cs="Times New Roman"/>
                <w:sz w:val="22"/>
                <w:szCs w:val="22"/>
                <w:shd w:val="clear" w:color="auto" w:fill="FFFFFF"/>
              </w:rPr>
              <w:t>63</w:t>
            </w:r>
          </w:p>
        </w:tc>
        <w:tc>
          <w:tcPr>
            <w:tcW w:w="1382" w:type="dxa"/>
          </w:tcPr>
          <w:p w14:paraId="5D5D8047" w14:textId="77777777" w:rsidR="00F62B17" w:rsidRDefault="00F4614F"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-2.7</w:t>
            </w:r>
            <w:r w:rsidR="004335D5">
              <w:rPr>
                <w:rFonts w:ascii="Times New Roman" w:hAnsi="Times New Roman" w:cs="Times New Roman"/>
                <w:sz w:val="22"/>
                <w:szCs w:val="22"/>
                <w:shd w:val="clear" w:color="auto" w:fill="FFFFFF"/>
              </w:rPr>
              <w:t>7</w:t>
            </w:r>
          </w:p>
        </w:tc>
        <w:tc>
          <w:tcPr>
            <w:tcW w:w="1383" w:type="dxa"/>
          </w:tcPr>
          <w:p w14:paraId="670F1D06" w14:textId="77777777" w:rsidR="00F62B17" w:rsidRDefault="00CB13D7" w:rsidP="00F4614F">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0.00</w:t>
            </w:r>
            <w:r w:rsidR="00F4614F">
              <w:rPr>
                <w:rFonts w:ascii="Times New Roman" w:hAnsi="Times New Roman" w:cs="Times New Roman"/>
                <w:sz w:val="22"/>
                <w:szCs w:val="22"/>
                <w:shd w:val="clear" w:color="auto" w:fill="FFFFFF"/>
              </w:rPr>
              <w:t>6</w:t>
            </w:r>
          </w:p>
        </w:tc>
      </w:tr>
      <w:tr w:rsidR="00F62B17" w:rsidRPr="00A7639E" w14:paraId="0C18007B" w14:textId="77777777" w:rsidTr="007563D0">
        <w:tc>
          <w:tcPr>
            <w:tcW w:w="3936" w:type="dxa"/>
          </w:tcPr>
          <w:p w14:paraId="34F79B42" w14:textId="77777777" w:rsidR="00F62B17" w:rsidRPr="00D01FC0" w:rsidRDefault="00F62B17" w:rsidP="00761F04">
            <w:pPr>
              <w:spacing w:before="40" w:after="40" w:line="240" w:lineRule="auto"/>
              <w:rPr>
                <w:rFonts w:ascii="Times New Roman" w:hAnsi="Times New Roman" w:cs="Times New Roman"/>
                <w:sz w:val="22"/>
                <w:szCs w:val="22"/>
                <w:shd w:val="clear" w:color="auto" w:fill="FFFFFF"/>
              </w:rPr>
            </w:pPr>
            <w:r w:rsidRPr="00D01FC0">
              <w:rPr>
                <w:rFonts w:ascii="Times New Roman" w:hAnsi="Times New Roman" w:cs="Times New Roman"/>
                <w:sz w:val="22"/>
                <w:szCs w:val="22"/>
                <w:shd w:val="clear" w:color="auto" w:fill="FFFFFF"/>
              </w:rPr>
              <w:t>Referred &lt; 6 months ago</w:t>
            </w:r>
          </w:p>
        </w:tc>
        <w:tc>
          <w:tcPr>
            <w:tcW w:w="1382" w:type="dxa"/>
            <w:vAlign w:val="center"/>
          </w:tcPr>
          <w:p w14:paraId="1A0C04BA" w14:textId="77777777" w:rsidR="00F62B17" w:rsidRPr="00A7639E" w:rsidRDefault="00F4614F"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w:t>
            </w:r>
            <w:r w:rsidR="004335D5">
              <w:rPr>
                <w:rFonts w:ascii="Times New Roman" w:hAnsi="Times New Roman" w:cs="Times New Roman"/>
                <w:sz w:val="22"/>
                <w:szCs w:val="22"/>
                <w:shd w:val="clear" w:color="auto" w:fill="FFFFFF"/>
              </w:rPr>
              <w:t>5.905</w:t>
            </w:r>
          </w:p>
        </w:tc>
        <w:tc>
          <w:tcPr>
            <w:tcW w:w="1382" w:type="dxa"/>
            <w:vAlign w:val="center"/>
          </w:tcPr>
          <w:p w14:paraId="5A1E0D90" w14:textId="77777777" w:rsidR="00F62B17" w:rsidRPr="00A7639E" w:rsidRDefault="00F4614F"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1.7</w:t>
            </w:r>
            <w:r w:rsidR="004335D5">
              <w:rPr>
                <w:rFonts w:ascii="Times New Roman" w:hAnsi="Times New Roman" w:cs="Times New Roman"/>
                <w:sz w:val="22"/>
                <w:szCs w:val="22"/>
                <w:shd w:val="clear" w:color="auto" w:fill="FFFFFF"/>
              </w:rPr>
              <w:t>14</w:t>
            </w:r>
          </w:p>
        </w:tc>
        <w:tc>
          <w:tcPr>
            <w:tcW w:w="1382" w:type="dxa"/>
          </w:tcPr>
          <w:p w14:paraId="4DFB3DC8" w14:textId="77777777" w:rsidR="00F62B17" w:rsidRDefault="00CB13D7"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w:t>
            </w:r>
            <w:r w:rsidR="007563D0">
              <w:rPr>
                <w:rFonts w:ascii="Times New Roman" w:hAnsi="Times New Roman" w:cs="Times New Roman"/>
                <w:sz w:val="22"/>
                <w:szCs w:val="22"/>
                <w:shd w:val="clear" w:color="auto" w:fill="FFFFFF"/>
              </w:rPr>
              <w:t>3.4</w:t>
            </w:r>
            <w:r w:rsidR="004335D5">
              <w:rPr>
                <w:rFonts w:ascii="Times New Roman" w:hAnsi="Times New Roman" w:cs="Times New Roman"/>
                <w:sz w:val="22"/>
                <w:szCs w:val="22"/>
                <w:shd w:val="clear" w:color="auto" w:fill="FFFFFF"/>
              </w:rPr>
              <w:t>5</w:t>
            </w:r>
          </w:p>
        </w:tc>
        <w:tc>
          <w:tcPr>
            <w:tcW w:w="1383" w:type="dxa"/>
          </w:tcPr>
          <w:p w14:paraId="3A7DEDC9" w14:textId="77777777" w:rsidR="00F62B17" w:rsidRDefault="00CB13D7"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0.001</w:t>
            </w:r>
          </w:p>
        </w:tc>
      </w:tr>
      <w:tr w:rsidR="00F62B17" w:rsidRPr="00A7639E" w14:paraId="753042D7" w14:textId="77777777" w:rsidTr="007563D0">
        <w:tc>
          <w:tcPr>
            <w:tcW w:w="3936" w:type="dxa"/>
          </w:tcPr>
          <w:p w14:paraId="0FD7149A" w14:textId="77777777" w:rsidR="00F62B17" w:rsidRPr="00D01FC0" w:rsidRDefault="007563D0" w:rsidP="007563D0">
            <w:pPr>
              <w:spacing w:before="40" w:after="40"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Sees registered worker</w:t>
            </w:r>
            <w:r w:rsidR="008B26D2">
              <w:rPr>
                <w:rFonts w:ascii="Times New Roman" w:hAnsi="Times New Roman" w:cs="Times New Roman"/>
                <w:sz w:val="22"/>
                <w:szCs w:val="22"/>
                <w:shd w:val="clear" w:color="auto" w:fill="FFFFFF"/>
              </w:rPr>
              <w:t xml:space="preserve"> only</w:t>
            </w:r>
          </w:p>
        </w:tc>
        <w:tc>
          <w:tcPr>
            <w:tcW w:w="1382" w:type="dxa"/>
            <w:vAlign w:val="center"/>
          </w:tcPr>
          <w:p w14:paraId="493E07F9" w14:textId="77777777" w:rsidR="00F62B17" w:rsidRPr="00A7639E" w:rsidRDefault="004335D5"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8.670</w:t>
            </w:r>
          </w:p>
        </w:tc>
        <w:tc>
          <w:tcPr>
            <w:tcW w:w="1382" w:type="dxa"/>
            <w:vAlign w:val="center"/>
          </w:tcPr>
          <w:p w14:paraId="6BC4C5DA" w14:textId="77777777" w:rsidR="00F62B17" w:rsidRPr="00A7639E" w:rsidRDefault="00F4614F" w:rsidP="004335D5">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2.</w:t>
            </w:r>
            <w:r w:rsidR="004335D5">
              <w:rPr>
                <w:rFonts w:ascii="Times New Roman" w:hAnsi="Times New Roman" w:cs="Times New Roman"/>
                <w:sz w:val="22"/>
                <w:szCs w:val="22"/>
                <w:shd w:val="clear" w:color="auto" w:fill="FFFFFF"/>
              </w:rPr>
              <w:t>157</w:t>
            </w:r>
          </w:p>
        </w:tc>
        <w:tc>
          <w:tcPr>
            <w:tcW w:w="1382" w:type="dxa"/>
          </w:tcPr>
          <w:p w14:paraId="76E739B2" w14:textId="77777777" w:rsidR="00F62B17" w:rsidRDefault="004335D5"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4.02</w:t>
            </w:r>
          </w:p>
        </w:tc>
        <w:tc>
          <w:tcPr>
            <w:tcW w:w="1383" w:type="dxa"/>
          </w:tcPr>
          <w:p w14:paraId="1F9D6B76" w14:textId="77777777" w:rsidR="00F62B17" w:rsidRDefault="007563D0"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&lt;0.001</w:t>
            </w:r>
          </w:p>
        </w:tc>
      </w:tr>
      <w:tr w:rsidR="00F62B17" w:rsidRPr="00A7639E" w14:paraId="10399BAB" w14:textId="77777777" w:rsidTr="007563D0">
        <w:tc>
          <w:tcPr>
            <w:tcW w:w="3936" w:type="dxa"/>
          </w:tcPr>
          <w:p w14:paraId="57811C0E" w14:textId="77777777" w:rsidR="00F62B17" w:rsidRPr="00D01FC0" w:rsidRDefault="007563D0" w:rsidP="004335D5">
            <w:pPr>
              <w:spacing w:before="40" w:after="40"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Sees registered </w:t>
            </w:r>
            <w:r w:rsidR="00BE66E6">
              <w:rPr>
                <w:rFonts w:ascii="Times New Roman" w:hAnsi="Times New Roman" w:cs="Times New Roman"/>
                <w:sz w:val="22"/>
                <w:szCs w:val="22"/>
                <w:shd w:val="clear" w:color="auto" w:fill="FFFFFF"/>
              </w:rPr>
              <w:t>&amp;</w:t>
            </w:r>
            <w:r w:rsidR="00F4614F">
              <w:rPr>
                <w:rFonts w:ascii="Times New Roman" w:hAnsi="Times New Roman" w:cs="Times New Roman"/>
                <w:sz w:val="22"/>
                <w:szCs w:val="22"/>
                <w:shd w:val="clear" w:color="auto" w:fill="FFFFFF"/>
              </w:rPr>
              <w:t xml:space="preserve"> </w:t>
            </w:r>
            <w:r>
              <w:rPr>
                <w:rFonts w:ascii="Times New Roman" w:hAnsi="Times New Roman" w:cs="Times New Roman"/>
                <w:sz w:val="22"/>
                <w:szCs w:val="22"/>
                <w:shd w:val="clear" w:color="auto" w:fill="FFFFFF"/>
              </w:rPr>
              <w:t>support worker</w:t>
            </w:r>
          </w:p>
        </w:tc>
        <w:tc>
          <w:tcPr>
            <w:tcW w:w="1382" w:type="dxa"/>
            <w:vAlign w:val="center"/>
          </w:tcPr>
          <w:p w14:paraId="0F1E18EF" w14:textId="77777777" w:rsidR="00F62B17" w:rsidRPr="00A7639E" w:rsidRDefault="004335D5"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2.782</w:t>
            </w:r>
          </w:p>
        </w:tc>
        <w:tc>
          <w:tcPr>
            <w:tcW w:w="1382" w:type="dxa"/>
            <w:vAlign w:val="center"/>
          </w:tcPr>
          <w:p w14:paraId="10AF461E" w14:textId="77777777" w:rsidR="00F62B17" w:rsidRPr="00A7639E" w:rsidRDefault="004335D5"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1.116</w:t>
            </w:r>
          </w:p>
        </w:tc>
        <w:tc>
          <w:tcPr>
            <w:tcW w:w="1382" w:type="dxa"/>
          </w:tcPr>
          <w:p w14:paraId="2F21B6B4" w14:textId="77777777" w:rsidR="00F62B17" w:rsidRDefault="004335D5"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2.49</w:t>
            </w:r>
          </w:p>
        </w:tc>
        <w:tc>
          <w:tcPr>
            <w:tcW w:w="1383" w:type="dxa"/>
          </w:tcPr>
          <w:p w14:paraId="3B6AEE02" w14:textId="77777777" w:rsidR="00F62B17" w:rsidRDefault="004335D5"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0.013</w:t>
            </w:r>
          </w:p>
        </w:tc>
      </w:tr>
      <w:tr w:rsidR="00F62B17" w:rsidRPr="00A7639E" w14:paraId="2F05208E" w14:textId="77777777" w:rsidTr="007563D0">
        <w:tc>
          <w:tcPr>
            <w:tcW w:w="3936" w:type="dxa"/>
          </w:tcPr>
          <w:p w14:paraId="0D15B9E7" w14:textId="77777777" w:rsidR="00F62B17" w:rsidRPr="00D01FC0" w:rsidRDefault="00F62B17" w:rsidP="00761F04">
            <w:pPr>
              <w:spacing w:before="40" w:after="40" w:line="240" w:lineRule="auto"/>
              <w:rPr>
                <w:rFonts w:ascii="Times New Roman" w:hAnsi="Times New Roman" w:cs="Times New Roman"/>
                <w:sz w:val="22"/>
                <w:szCs w:val="22"/>
                <w:shd w:val="clear" w:color="auto" w:fill="FFFFFF"/>
              </w:rPr>
            </w:pPr>
            <w:r w:rsidRPr="00D01FC0">
              <w:rPr>
                <w:rFonts w:ascii="Times New Roman" w:hAnsi="Times New Roman" w:cs="Times New Roman"/>
                <w:sz w:val="22"/>
                <w:szCs w:val="22"/>
                <w:shd w:val="clear" w:color="auto" w:fill="FFFFFF"/>
              </w:rPr>
              <w:t>Receives homecare</w:t>
            </w:r>
          </w:p>
        </w:tc>
        <w:tc>
          <w:tcPr>
            <w:tcW w:w="1382" w:type="dxa"/>
            <w:vAlign w:val="center"/>
          </w:tcPr>
          <w:p w14:paraId="15899109" w14:textId="77777777" w:rsidR="00F62B17" w:rsidRPr="00A7639E" w:rsidRDefault="004335D5"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-2.074</w:t>
            </w:r>
          </w:p>
        </w:tc>
        <w:tc>
          <w:tcPr>
            <w:tcW w:w="1382" w:type="dxa"/>
            <w:vAlign w:val="center"/>
          </w:tcPr>
          <w:p w14:paraId="598DCFFF" w14:textId="77777777" w:rsidR="00F62B17" w:rsidRPr="00A7639E" w:rsidRDefault="003D65CE"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1.200</w:t>
            </w:r>
          </w:p>
        </w:tc>
        <w:tc>
          <w:tcPr>
            <w:tcW w:w="1382" w:type="dxa"/>
          </w:tcPr>
          <w:p w14:paraId="30715FA6" w14:textId="77777777" w:rsidR="00F62B17" w:rsidRDefault="003D65CE"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-1.73</w:t>
            </w:r>
          </w:p>
        </w:tc>
        <w:tc>
          <w:tcPr>
            <w:tcW w:w="1383" w:type="dxa"/>
          </w:tcPr>
          <w:p w14:paraId="086F405F" w14:textId="77777777" w:rsidR="00F62B17" w:rsidRDefault="003D65CE"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0.085</w:t>
            </w:r>
          </w:p>
        </w:tc>
      </w:tr>
      <w:tr w:rsidR="00F62B17" w:rsidRPr="00A7639E" w14:paraId="7D5CF869" w14:textId="77777777" w:rsidTr="007563D0">
        <w:tc>
          <w:tcPr>
            <w:tcW w:w="3936" w:type="dxa"/>
          </w:tcPr>
          <w:p w14:paraId="72BEA938" w14:textId="77777777" w:rsidR="00F62B17" w:rsidRPr="00D01FC0" w:rsidRDefault="00F4614F" w:rsidP="00F4614F">
            <w:pPr>
              <w:spacing w:before="40" w:after="40"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Attends</w:t>
            </w:r>
            <w:r w:rsidR="003D65CE">
              <w:rPr>
                <w:rFonts w:ascii="Times New Roman" w:hAnsi="Times New Roman" w:cs="Times New Roman"/>
                <w:sz w:val="22"/>
                <w:szCs w:val="22"/>
                <w:shd w:val="clear" w:color="auto" w:fill="FFFFFF"/>
              </w:rPr>
              <w:t xml:space="preserve"> day</w:t>
            </w:r>
            <w:r>
              <w:rPr>
                <w:rFonts w:ascii="Times New Roman" w:hAnsi="Times New Roman" w:cs="Times New Roman"/>
                <w:sz w:val="22"/>
                <w:szCs w:val="22"/>
                <w:shd w:val="clear" w:color="auto" w:fill="FFFFFF"/>
              </w:rPr>
              <w:t>centre</w:t>
            </w:r>
          </w:p>
        </w:tc>
        <w:tc>
          <w:tcPr>
            <w:tcW w:w="1382" w:type="dxa"/>
            <w:vAlign w:val="center"/>
          </w:tcPr>
          <w:p w14:paraId="176ECE0B" w14:textId="77777777" w:rsidR="00F62B17" w:rsidRPr="00A7639E" w:rsidRDefault="003D65CE" w:rsidP="00761F04">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2.093</w:t>
            </w:r>
          </w:p>
        </w:tc>
        <w:tc>
          <w:tcPr>
            <w:tcW w:w="1382" w:type="dxa"/>
            <w:vAlign w:val="center"/>
          </w:tcPr>
          <w:p w14:paraId="10E349DA" w14:textId="77777777" w:rsidR="00F62B17" w:rsidRPr="00A7639E" w:rsidRDefault="00F4614F" w:rsidP="003D65CE">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w:t>
            </w:r>
            <w:r w:rsidR="003D65CE">
              <w:rPr>
                <w:rFonts w:ascii="Times New Roman" w:hAnsi="Times New Roman" w:cs="Times New Roman"/>
                <w:sz w:val="22"/>
                <w:szCs w:val="22"/>
                <w:shd w:val="clear" w:color="auto" w:fill="FFFFFF"/>
              </w:rPr>
              <w:t>131</w:t>
            </w:r>
          </w:p>
        </w:tc>
        <w:tc>
          <w:tcPr>
            <w:tcW w:w="1382" w:type="dxa"/>
          </w:tcPr>
          <w:p w14:paraId="7A94D91A" w14:textId="77777777" w:rsidR="00F62B17" w:rsidRDefault="00F4614F" w:rsidP="003D65CE">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1.8</w:t>
            </w:r>
            <w:r w:rsidR="003D65CE">
              <w:rPr>
                <w:rFonts w:ascii="Times New Roman" w:hAnsi="Times New Roman" w:cs="Times New Roman"/>
                <w:sz w:val="22"/>
                <w:szCs w:val="22"/>
                <w:shd w:val="clear" w:color="auto" w:fill="FFFFFF"/>
              </w:rPr>
              <w:t>5</w:t>
            </w:r>
          </w:p>
        </w:tc>
        <w:tc>
          <w:tcPr>
            <w:tcW w:w="1383" w:type="dxa"/>
          </w:tcPr>
          <w:p w14:paraId="3B59C164" w14:textId="77777777" w:rsidR="00F62B17" w:rsidRDefault="00F4614F" w:rsidP="003D65CE">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0.06</w:t>
            </w:r>
            <w:r w:rsidR="003D65CE">
              <w:rPr>
                <w:rFonts w:ascii="Times New Roman" w:hAnsi="Times New Roman" w:cs="Times New Roman"/>
                <w:sz w:val="22"/>
                <w:szCs w:val="22"/>
                <w:shd w:val="clear" w:color="auto" w:fill="FFFFFF"/>
              </w:rPr>
              <w:t>5</w:t>
            </w:r>
          </w:p>
        </w:tc>
      </w:tr>
      <w:tr w:rsidR="00354837" w:rsidRPr="00A7639E" w14:paraId="33C99276" w14:textId="77777777" w:rsidTr="007563D0">
        <w:tc>
          <w:tcPr>
            <w:tcW w:w="3936" w:type="dxa"/>
          </w:tcPr>
          <w:p w14:paraId="72B2C13D" w14:textId="77777777" w:rsidR="00354837" w:rsidRPr="00D01FC0" w:rsidRDefault="00354837" w:rsidP="003D65CE">
            <w:pPr>
              <w:spacing w:before="40" w:after="40"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Constant</w:t>
            </w:r>
          </w:p>
        </w:tc>
        <w:tc>
          <w:tcPr>
            <w:tcW w:w="1382" w:type="dxa"/>
            <w:vAlign w:val="center"/>
          </w:tcPr>
          <w:p w14:paraId="4EAC2CFB" w14:textId="77777777" w:rsidR="00354837" w:rsidRDefault="00354837" w:rsidP="003D65CE">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35.611</w:t>
            </w:r>
          </w:p>
        </w:tc>
        <w:tc>
          <w:tcPr>
            <w:tcW w:w="1382" w:type="dxa"/>
            <w:vAlign w:val="center"/>
          </w:tcPr>
          <w:p w14:paraId="3E4681B6" w14:textId="77777777" w:rsidR="00354837" w:rsidRDefault="00354837" w:rsidP="003D65CE">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2.319</w:t>
            </w:r>
          </w:p>
        </w:tc>
        <w:tc>
          <w:tcPr>
            <w:tcW w:w="1382" w:type="dxa"/>
          </w:tcPr>
          <w:p w14:paraId="31EAE581" w14:textId="77777777" w:rsidR="00354837" w:rsidRDefault="00354837" w:rsidP="003D65CE">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15.36</w:t>
            </w:r>
          </w:p>
        </w:tc>
        <w:tc>
          <w:tcPr>
            <w:tcW w:w="1383" w:type="dxa"/>
          </w:tcPr>
          <w:p w14:paraId="1B735D28" w14:textId="77777777" w:rsidR="00354837" w:rsidRDefault="00354837" w:rsidP="003D65CE">
            <w:pPr>
              <w:spacing w:before="40" w:after="40" w:line="240"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&lt;0.001</w:t>
            </w:r>
          </w:p>
        </w:tc>
      </w:tr>
    </w:tbl>
    <w:p w14:paraId="570484EB" w14:textId="77777777" w:rsidR="00110E66" w:rsidRPr="00CB13D7" w:rsidRDefault="00CB13D7">
      <w:pPr>
        <w:spacing w:after="200" w:line="276" w:lineRule="auto"/>
        <w:rPr>
          <w:rFonts w:ascii="Times New Roman" w:hAnsi="Times New Roman" w:cs="Times New Roman"/>
          <w:sz w:val="20"/>
          <w:shd w:val="clear" w:color="auto" w:fill="FFFFFF"/>
        </w:rPr>
      </w:pPr>
      <w:r w:rsidRPr="00CB13D7">
        <w:rPr>
          <w:rFonts w:ascii="Times New Roman" w:hAnsi="Times New Roman" w:cs="Times New Roman"/>
          <w:sz w:val="20"/>
          <w:shd w:val="clear" w:color="auto" w:fill="FFFFFF"/>
        </w:rPr>
        <w:t>n=410, R</w:t>
      </w:r>
      <w:r w:rsidRPr="00CB13D7">
        <w:rPr>
          <w:rFonts w:ascii="Times New Roman" w:hAnsi="Times New Roman" w:cs="Times New Roman"/>
          <w:sz w:val="20"/>
          <w:shd w:val="clear" w:color="auto" w:fill="FFFFFF"/>
          <w:vertAlign w:val="superscript"/>
        </w:rPr>
        <w:t>2</w:t>
      </w:r>
      <w:r w:rsidRPr="00CB13D7">
        <w:rPr>
          <w:rFonts w:ascii="Times New Roman" w:hAnsi="Times New Roman" w:cs="Times New Roman"/>
          <w:sz w:val="20"/>
          <w:shd w:val="clear" w:color="auto" w:fill="FFFFFF"/>
        </w:rPr>
        <w:t>=0.1</w:t>
      </w:r>
      <w:r w:rsidR="003D65CE">
        <w:rPr>
          <w:rFonts w:ascii="Times New Roman" w:hAnsi="Times New Roman" w:cs="Times New Roman"/>
          <w:sz w:val="20"/>
          <w:shd w:val="clear" w:color="auto" w:fill="FFFFFF"/>
        </w:rPr>
        <w:t>86</w:t>
      </w:r>
      <w:r w:rsidRPr="00CB13D7">
        <w:rPr>
          <w:rFonts w:ascii="Times New Roman" w:hAnsi="Times New Roman" w:cs="Times New Roman"/>
          <w:sz w:val="20"/>
          <w:shd w:val="clear" w:color="auto" w:fill="FFFFFF"/>
        </w:rPr>
        <w:t>, Adj R</w:t>
      </w:r>
      <w:r w:rsidRPr="00CB13D7">
        <w:rPr>
          <w:rFonts w:ascii="Times New Roman" w:hAnsi="Times New Roman" w:cs="Times New Roman"/>
          <w:sz w:val="20"/>
          <w:shd w:val="clear" w:color="auto" w:fill="FFFFFF"/>
          <w:vertAlign w:val="superscript"/>
        </w:rPr>
        <w:t>2</w:t>
      </w:r>
      <w:r>
        <w:rPr>
          <w:rFonts w:ascii="Times New Roman" w:hAnsi="Times New Roman" w:cs="Times New Roman"/>
          <w:sz w:val="20"/>
          <w:shd w:val="clear" w:color="auto" w:fill="FFFFFF"/>
        </w:rPr>
        <w:t>=0.</w:t>
      </w:r>
      <w:r w:rsidR="00F073D9">
        <w:rPr>
          <w:rFonts w:ascii="Times New Roman" w:hAnsi="Times New Roman" w:cs="Times New Roman"/>
          <w:sz w:val="20"/>
          <w:shd w:val="clear" w:color="auto" w:fill="FFFFFF"/>
        </w:rPr>
        <w:t>17</w:t>
      </w:r>
      <w:r w:rsidR="003D65CE">
        <w:rPr>
          <w:rFonts w:ascii="Times New Roman" w:hAnsi="Times New Roman" w:cs="Times New Roman"/>
          <w:sz w:val="20"/>
          <w:shd w:val="clear" w:color="auto" w:fill="FFFFFF"/>
        </w:rPr>
        <w:t>0</w:t>
      </w:r>
      <w:r>
        <w:rPr>
          <w:rFonts w:ascii="Times New Roman" w:hAnsi="Times New Roman" w:cs="Times New Roman"/>
          <w:sz w:val="20"/>
          <w:shd w:val="clear" w:color="auto" w:fill="FFFFFF"/>
        </w:rPr>
        <w:t xml:space="preserve">.  </w:t>
      </w:r>
      <w:r w:rsidR="00D01FC0">
        <w:rPr>
          <w:rFonts w:ascii="Times New Roman" w:hAnsi="Times New Roman" w:cs="Times New Roman"/>
          <w:sz w:val="20"/>
          <w:shd w:val="clear" w:color="auto" w:fill="FFFFFF"/>
        </w:rPr>
        <w:t>Shapiro-Wilk z=</w:t>
      </w:r>
      <w:r w:rsidR="00F4614F">
        <w:rPr>
          <w:rFonts w:ascii="Times New Roman" w:hAnsi="Times New Roman" w:cs="Times New Roman"/>
          <w:sz w:val="20"/>
          <w:shd w:val="clear" w:color="auto" w:fill="FFFFFF"/>
        </w:rPr>
        <w:t>5.721</w:t>
      </w:r>
      <w:r w:rsidR="00D01FC0">
        <w:rPr>
          <w:rFonts w:ascii="Times New Roman" w:hAnsi="Times New Roman" w:cs="Times New Roman"/>
          <w:sz w:val="20"/>
          <w:shd w:val="clear" w:color="auto" w:fill="FFFFFF"/>
        </w:rPr>
        <w:t xml:space="preserve"> (p&lt;0.001); RESET test F(3,395)=1.95, p&gt;0.</w:t>
      </w:r>
      <w:r w:rsidR="003D65CE">
        <w:rPr>
          <w:rFonts w:ascii="Times New Roman" w:hAnsi="Times New Roman" w:cs="Times New Roman"/>
          <w:sz w:val="20"/>
          <w:shd w:val="clear" w:color="auto" w:fill="FFFFFF"/>
        </w:rPr>
        <w:t>05</w:t>
      </w:r>
      <w:r w:rsidR="00D01FC0">
        <w:rPr>
          <w:rFonts w:ascii="Times New Roman" w:hAnsi="Times New Roman" w:cs="Times New Roman"/>
          <w:sz w:val="20"/>
          <w:shd w:val="clear" w:color="auto" w:fill="FFFFFF"/>
        </w:rPr>
        <w:t>.</w:t>
      </w:r>
    </w:p>
    <w:p w14:paraId="636C1338" w14:textId="77777777" w:rsidR="00110E66" w:rsidRDefault="00110E66">
      <w:pPr>
        <w:spacing w:after="200" w:line="276" w:lineRule="auto"/>
        <w:rPr>
          <w:rFonts w:ascii="Times New Roman" w:hAnsi="Times New Roman" w:cs="Times New Roman"/>
          <w:b/>
          <w:shd w:val="clear" w:color="auto" w:fill="FFFFFF"/>
        </w:rPr>
      </w:pPr>
    </w:p>
    <w:p w14:paraId="442A421B" w14:textId="77777777" w:rsidR="00110E66" w:rsidRDefault="00110E66">
      <w:pPr>
        <w:spacing w:after="200" w:line="276" w:lineRule="auto"/>
        <w:rPr>
          <w:rFonts w:ascii="Times New Roman" w:hAnsi="Times New Roman" w:cs="Times New Roman"/>
          <w:b/>
          <w:shd w:val="clear" w:color="auto" w:fill="FFFFFF"/>
        </w:rPr>
      </w:pPr>
    </w:p>
    <w:p w14:paraId="2436DBD4" w14:textId="77777777" w:rsidR="00110E66" w:rsidRDefault="00110E66">
      <w:pPr>
        <w:spacing w:after="200" w:line="276" w:lineRule="auto"/>
        <w:rPr>
          <w:rFonts w:ascii="Times New Roman" w:hAnsi="Times New Roman" w:cs="Times New Roman"/>
          <w:b/>
          <w:shd w:val="clear" w:color="auto" w:fill="FFFFFF"/>
        </w:rPr>
      </w:pPr>
    </w:p>
    <w:p w14:paraId="679C1B92" w14:textId="77777777" w:rsidR="00110E66" w:rsidRDefault="00110E66">
      <w:pPr>
        <w:spacing w:after="200" w:line="276" w:lineRule="auto"/>
        <w:rPr>
          <w:rFonts w:ascii="Times New Roman" w:hAnsi="Times New Roman" w:cs="Times New Roman"/>
          <w:b/>
          <w:shd w:val="clear" w:color="auto" w:fill="FFFFFF"/>
        </w:rPr>
      </w:pPr>
    </w:p>
    <w:p w14:paraId="6ADA9BC9" w14:textId="77777777" w:rsidR="00110E66" w:rsidRDefault="00110E66">
      <w:pPr>
        <w:spacing w:after="200" w:line="276" w:lineRule="auto"/>
        <w:rPr>
          <w:rFonts w:ascii="Times New Roman" w:hAnsi="Times New Roman" w:cs="Times New Roman"/>
          <w:b/>
          <w:shd w:val="clear" w:color="auto" w:fill="FFFFFF"/>
        </w:rPr>
      </w:pPr>
    </w:p>
    <w:p w14:paraId="5F974F80" w14:textId="77777777" w:rsidR="00110E66" w:rsidRDefault="00110E66">
      <w:pPr>
        <w:spacing w:after="200" w:line="276" w:lineRule="auto"/>
        <w:rPr>
          <w:rFonts w:ascii="Times New Roman" w:hAnsi="Times New Roman" w:cs="Times New Roman"/>
          <w:b/>
          <w:shd w:val="clear" w:color="auto" w:fill="FFFFFF"/>
        </w:rPr>
      </w:pPr>
    </w:p>
    <w:p w14:paraId="4AD1C77A" w14:textId="77777777" w:rsidR="00110E66" w:rsidRDefault="00110E66">
      <w:pPr>
        <w:spacing w:after="200" w:line="276" w:lineRule="auto"/>
        <w:rPr>
          <w:rFonts w:ascii="Times New Roman" w:hAnsi="Times New Roman" w:cs="Times New Roman"/>
          <w:b/>
          <w:shd w:val="clear" w:color="auto" w:fill="FFFFFF"/>
        </w:rPr>
      </w:pPr>
    </w:p>
    <w:p w14:paraId="6CDE7553" w14:textId="77777777" w:rsidR="00110E66" w:rsidRDefault="00110E66">
      <w:pPr>
        <w:spacing w:after="200" w:line="276" w:lineRule="auto"/>
        <w:rPr>
          <w:rFonts w:ascii="Times New Roman" w:hAnsi="Times New Roman" w:cs="Times New Roman"/>
          <w:b/>
          <w:shd w:val="clear" w:color="auto" w:fill="FFFFFF"/>
        </w:rPr>
      </w:pPr>
    </w:p>
    <w:p w14:paraId="2D47E179" w14:textId="77777777" w:rsidR="00110E66" w:rsidRPr="00110E66" w:rsidRDefault="00110E66" w:rsidP="00110E66">
      <w:pPr>
        <w:spacing w:line="240" w:lineRule="auto"/>
        <w:rPr>
          <w:rFonts w:ascii="Courier New" w:hAnsi="Courier New" w:cs="Courier New"/>
          <w:sz w:val="16"/>
          <w:shd w:val="clear" w:color="auto" w:fill="FFFFFF"/>
        </w:rPr>
      </w:pPr>
    </w:p>
    <w:p w14:paraId="39A19D39" w14:textId="77777777" w:rsidR="00110E66" w:rsidRDefault="00110E66">
      <w:pPr>
        <w:spacing w:after="200" w:line="276" w:lineRule="auto"/>
        <w:rPr>
          <w:rFonts w:ascii="Times New Roman" w:hAnsi="Times New Roman" w:cs="Times New Roman"/>
          <w:b/>
          <w:shd w:val="clear" w:color="auto" w:fill="FFFFFF"/>
        </w:rPr>
      </w:pPr>
    </w:p>
    <w:p w14:paraId="08196B60" w14:textId="77777777" w:rsidR="0002063A" w:rsidRDefault="0002063A">
      <w:pPr>
        <w:spacing w:after="200" w:line="276" w:lineRule="auto"/>
        <w:rPr>
          <w:rFonts w:ascii="Times New Roman" w:hAnsi="Times New Roman" w:cs="Times New Roman"/>
          <w:b/>
          <w:shd w:val="clear" w:color="auto" w:fill="FFFFFF"/>
        </w:rPr>
      </w:pPr>
    </w:p>
    <w:p w14:paraId="52390948" w14:textId="77777777" w:rsidR="0002063A" w:rsidRDefault="0002063A">
      <w:pPr>
        <w:spacing w:after="200" w:line="276" w:lineRule="auto"/>
        <w:rPr>
          <w:rFonts w:ascii="Times New Roman" w:hAnsi="Times New Roman" w:cs="Times New Roman"/>
          <w:b/>
          <w:shd w:val="clear" w:color="auto" w:fill="FFFFFF"/>
        </w:rPr>
      </w:pPr>
    </w:p>
    <w:p w14:paraId="7125ECF7" w14:textId="77777777" w:rsidR="0002063A" w:rsidRDefault="00D05FE7">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br w:type="page"/>
      </w:r>
    </w:p>
    <w:p w14:paraId="5700A974" w14:textId="77777777" w:rsidR="00A7639E" w:rsidRDefault="00A7639E">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t xml:space="preserve">Figure </w:t>
      </w:r>
      <w:r w:rsidR="00E37888">
        <w:rPr>
          <w:rFonts w:ascii="Times New Roman" w:hAnsi="Times New Roman" w:cs="Times New Roman"/>
          <w:b/>
          <w:shd w:val="clear" w:color="auto" w:fill="FFFFFF"/>
        </w:rPr>
        <w:t>1</w:t>
      </w:r>
      <w:r>
        <w:rPr>
          <w:rFonts w:ascii="Times New Roman" w:hAnsi="Times New Roman" w:cs="Times New Roman"/>
          <w:b/>
          <w:shd w:val="clear" w:color="auto" w:fill="FFFFFF"/>
        </w:rPr>
        <w:t xml:space="preserve">:  </w:t>
      </w:r>
      <w:r w:rsidR="0011183F">
        <w:rPr>
          <w:rFonts w:ascii="Times New Roman" w:hAnsi="Times New Roman" w:cs="Times New Roman"/>
          <w:b/>
          <w:shd w:val="clear" w:color="auto" w:fill="FFFFFF"/>
        </w:rPr>
        <w:t>B</w:t>
      </w:r>
      <w:r>
        <w:rPr>
          <w:rFonts w:ascii="Times New Roman" w:hAnsi="Times New Roman" w:cs="Times New Roman"/>
          <w:b/>
          <w:shd w:val="clear" w:color="auto" w:fill="FFFFFF"/>
        </w:rPr>
        <w:t>ifactor model</w:t>
      </w:r>
      <w:r w:rsidR="0011183F">
        <w:rPr>
          <w:rFonts w:ascii="Times New Roman" w:hAnsi="Times New Roman" w:cs="Times New Roman"/>
          <w:b/>
          <w:shd w:val="clear" w:color="auto" w:fill="FFFFFF"/>
        </w:rPr>
        <w:t xml:space="preserve"> results</w:t>
      </w:r>
      <w:r w:rsidR="00AE6A2E">
        <w:rPr>
          <w:rFonts w:ascii="Times New Roman" w:hAnsi="Times New Roman" w:cs="Times New Roman"/>
          <w:b/>
          <w:shd w:val="clear" w:color="auto" w:fill="FFFFFF"/>
        </w:rPr>
        <w:t xml:space="preserve"> on 18 items</w:t>
      </w:r>
    </w:p>
    <w:p w14:paraId="4F71AC5E" w14:textId="77777777" w:rsidR="00A7639E" w:rsidRDefault="00E1303D" w:rsidP="00EF61BF">
      <w:pPr>
        <w:spacing w:line="480" w:lineRule="auto"/>
        <w:rPr>
          <w:rFonts w:ascii="Times New Roman" w:hAnsi="Times New Roman" w:cs="Times New Roman"/>
          <w:b/>
          <w:shd w:val="clear" w:color="auto" w:fill="FFFFFF"/>
        </w:rPr>
      </w:pPr>
      <w:r>
        <w:rPr>
          <w:noProof/>
          <w:lang w:val="en-GB" w:eastAsia="en-GB"/>
        </w:rPr>
        <w:drawing>
          <wp:inline distT="0" distB="0" distL="0" distR="0" wp14:anchorId="7C11C588" wp14:editId="50D3F3A8">
            <wp:extent cx="4940969" cy="62903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808" t="12821" r="40865" b="9488"/>
                    <a:stretch/>
                  </pic:blipFill>
                  <pic:spPr bwMode="auto">
                    <a:xfrm>
                      <a:off x="0" y="0"/>
                      <a:ext cx="4944976" cy="6295493"/>
                    </a:xfrm>
                    <a:prstGeom prst="rect">
                      <a:avLst/>
                    </a:prstGeom>
                    <a:ln>
                      <a:noFill/>
                    </a:ln>
                    <a:extLst>
                      <a:ext uri="{53640926-AAD7-44D8-BBD7-CCE9431645EC}">
                        <a14:shadowObscured xmlns:a14="http://schemas.microsoft.com/office/drawing/2010/main"/>
                      </a:ext>
                    </a:extLst>
                  </pic:spPr>
                </pic:pic>
              </a:graphicData>
            </a:graphic>
          </wp:inline>
        </w:drawing>
      </w:r>
    </w:p>
    <w:p w14:paraId="56EE7B32" w14:textId="77777777" w:rsidR="00E37888" w:rsidRDefault="00E37888" w:rsidP="00EF61BF">
      <w:pPr>
        <w:spacing w:line="480" w:lineRule="auto"/>
        <w:rPr>
          <w:rFonts w:ascii="Times New Roman" w:hAnsi="Times New Roman" w:cs="Times New Roman"/>
          <w:b/>
          <w:shd w:val="clear" w:color="auto" w:fill="FFFFFF"/>
        </w:rPr>
      </w:pPr>
    </w:p>
    <w:p w14:paraId="15F92055" w14:textId="77777777" w:rsidR="00E37888" w:rsidRDefault="00E37888" w:rsidP="00EF61BF">
      <w:pPr>
        <w:spacing w:line="480" w:lineRule="auto"/>
        <w:rPr>
          <w:rFonts w:ascii="Times New Roman" w:hAnsi="Times New Roman" w:cs="Times New Roman"/>
          <w:b/>
          <w:shd w:val="clear" w:color="auto" w:fill="FFFFFF"/>
        </w:rPr>
      </w:pPr>
    </w:p>
    <w:p w14:paraId="115A1753" w14:textId="77777777" w:rsidR="00E37888" w:rsidRDefault="00E37888">
      <w:pPr>
        <w:spacing w:after="200" w:line="276" w:lineRule="auto"/>
        <w:rPr>
          <w:rFonts w:ascii="Times New Roman" w:hAnsi="Times New Roman" w:cs="Times New Roman"/>
          <w:b/>
          <w:shd w:val="clear" w:color="auto" w:fill="FFFFFF"/>
        </w:rPr>
      </w:pPr>
      <w:r>
        <w:rPr>
          <w:rFonts w:ascii="Times New Roman" w:hAnsi="Times New Roman" w:cs="Times New Roman"/>
          <w:b/>
          <w:shd w:val="clear" w:color="auto" w:fill="FFFFFF"/>
        </w:rPr>
        <w:br w:type="page"/>
      </w:r>
    </w:p>
    <w:p w14:paraId="483D98B4" w14:textId="77777777" w:rsidR="00E37888" w:rsidRDefault="00E37888" w:rsidP="00EF61BF">
      <w:pPr>
        <w:spacing w:line="480" w:lineRule="auto"/>
        <w:rPr>
          <w:rFonts w:ascii="Times New Roman" w:hAnsi="Times New Roman" w:cs="Times New Roman"/>
          <w:b/>
          <w:shd w:val="clear" w:color="auto" w:fill="FFFFFF"/>
        </w:rPr>
      </w:pPr>
      <w:r>
        <w:rPr>
          <w:rFonts w:ascii="Times New Roman" w:hAnsi="Times New Roman" w:cs="Times New Roman"/>
          <w:b/>
          <w:shd w:val="clear" w:color="auto" w:fill="FFFFFF"/>
        </w:rPr>
        <w:t xml:space="preserve">Figure </w:t>
      </w:r>
      <w:r w:rsidR="000E051E">
        <w:rPr>
          <w:rFonts w:ascii="Times New Roman" w:hAnsi="Times New Roman" w:cs="Times New Roman"/>
          <w:b/>
          <w:shd w:val="clear" w:color="auto" w:fill="FFFFFF"/>
        </w:rPr>
        <w:t>2</w:t>
      </w:r>
      <w:r>
        <w:rPr>
          <w:rFonts w:ascii="Times New Roman" w:hAnsi="Times New Roman" w:cs="Times New Roman"/>
          <w:b/>
          <w:shd w:val="clear" w:color="auto" w:fill="FFFFFF"/>
        </w:rPr>
        <w:t>:  Bland-Altman plot</w:t>
      </w:r>
    </w:p>
    <w:p w14:paraId="7E180B27" w14:textId="77777777" w:rsidR="00E37888" w:rsidRPr="00EC0D17" w:rsidRDefault="00E37888" w:rsidP="00EF61BF">
      <w:pPr>
        <w:spacing w:line="480" w:lineRule="auto"/>
        <w:rPr>
          <w:rFonts w:ascii="Times New Roman" w:hAnsi="Times New Roman" w:cs="Times New Roman"/>
          <w:b/>
          <w:shd w:val="clear" w:color="auto" w:fill="FFFFFF"/>
        </w:rPr>
      </w:pPr>
      <w:r>
        <w:rPr>
          <w:rFonts w:ascii="Times New Roman" w:hAnsi="Times New Roman" w:cs="Times New Roman"/>
          <w:b/>
          <w:noProof/>
          <w:shd w:val="clear" w:color="auto" w:fill="FFFFFF"/>
          <w:lang w:val="en-GB" w:eastAsia="en-GB"/>
        </w:rPr>
        <w:drawing>
          <wp:inline distT="0" distB="0" distL="0" distR="0" wp14:anchorId="6E375A9B" wp14:editId="5C9BDFB2">
            <wp:extent cx="5565775" cy="40513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daltman plot.tif"/>
                    <pic:cNvPicPr/>
                  </pic:nvPicPr>
                  <pic:blipFill>
                    <a:blip r:embed="rId12">
                      <a:extLst>
                        <a:ext uri="{28A0092B-C50C-407E-A947-70E740481C1C}">
                          <a14:useLocalDpi xmlns:a14="http://schemas.microsoft.com/office/drawing/2010/main" val="0"/>
                        </a:ext>
                      </a:extLst>
                    </a:blip>
                    <a:stretch>
                      <a:fillRect/>
                    </a:stretch>
                  </pic:blipFill>
                  <pic:spPr>
                    <a:xfrm>
                      <a:off x="0" y="0"/>
                      <a:ext cx="5565775" cy="4051300"/>
                    </a:xfrm>
                    <a:prstGeom prst="rect">
                      <a:avLst/>
                    </a:prstGeom>
                  </pic:spPr>
                </pic:pic>
              </a:graphicData>
            </a:graphic>
          </wp:inline>
        </w:drawing>
      </w:r>
    </w:p>
    <w:sectPr w:rsidR="00E37888" w:rsidRPr="00EC0D17" w:rsidSect="00E1303D">
      <w:pgSz w:w="11906" w:h="16838"/>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ACA45" w14:textId="77777777" w:rsidR="00440E89" w:rsidRDefault="00440E89" w:rsidP="003B3BBF">
      <w:pPr>
        <w:spacing w:line="240" w:lineRule="auto"/>
      </w:pPr>
      <w:r>
        <w:separator/>
      </w:r>
    </w:p>
  </w:endnote>
  <w:endnote w:type="continuationSeparator" w:id="0">
    <w:p w14:paraId="470EA214" w14:textId="77777777" w:rsidR="00440E89" w:rsidRDefault="00440E89" w:rsidP="003B3B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660222"/>
      <w:docPartObj>
        <w:docPartGallery w:val="Page Numbers (Bottom of Page)"/>
        <w:docPartUnique/>
      </w:docPartObj>
    </w:sdtPr>
    <w:sdtEndPr>
      <w:rPr>
        <w:noProof/>
      </w:rPr>
    </w:sdtEndPr>
    <w:sdtContent>
      <w:p w14:paraId="63252DB6" w14:textId="77777777" w:rsidR="0005675F" w:rsidRDefault="0005675F">
        <w:pPr>
          <w:pStyle w:val="Footer"/>
          <w:jc w:val="right"/>
        </w:pPr>
        <w:r>
          <w:fldChar w:fldCharType="begin"/>
        </w:r>
        <w:r>
          <w:instrText xml:space="preserve"> PAGE   \* MERGEFORMAT </w:instrText>
        </w:r>
        <w:r>
          <w:fldChar w:fldCharType="separate"/>
        </w:r>
        <w:r w:rsidR="00D03FA8">
          <w:rPr>
            <w:noProof/>
          </w:rPr>
          <w:t>2</w:t>
        </w:r>
        <w:r>
          <w:rPr>
            <w:noProof/>
          </w:rPr>
          <w:fldChar w:fldCharType="end"/>
        </w:r>
      </w:p>
    </w:sdtContent>
  </w:sdt>
  <w:p w14:paraId="24579488" w14:textId="77777777" w:rsidR="0005675F" w:rsidRDefault="000567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F8AE9" w14:textId="77777777" w:rsidR="00440E89" w:rsidRDefault="00440E89" w:rsidP="003B3BBF">
      <w:pPr>
        <w:spacing w:line="240" w:lineRule="auto"/>
      </w:pPr>
      <w:r>
        <w:separator/>
      </w:r>
    </w:p>
  </w:footnote>
  <w:footnote w:type="continuationSeparator" w:id="0">
    <w:p w14:paraId="5AB96D04" w14:textId="77777777" w:rsidR="00440E89" w:rsidRDefault="00440E89" w:rsidP="003B3BB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59CB"/>
    <w:multiLevelType w:val="hybridMultilevel"/>
    <w:tmpl w:val="257097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E2321"/>
    <w:multiLevelType w:val="hybridMultilevel"/>
    <w:tmpl w:val="A8BA5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AB3879"/>
    <w:multiLevelType w:val="hybridMultilevel"/>
    <w:tmpl w:val="5DF4D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15D95"/>
    <w:multiLevelType w:val="hybridMultilevel"/>
    <w:tmpl w:val="CC661F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56078E"/>
    <w:multiLevelType w:val="hybridMultilevel"/>
    <w:tmpl w:val="2A50823A"/>
    <w:lvl w:ilvl="0" w:tplc="78CC95B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A84F60"/>
    <w:multiLevelType w:val="hybridMultilevel"/>
    <w:tmpl w:val="74041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F164C6"/>
    <w:multiLevelType w:val="hybridMultilevel"/>
    <w:tmpl w:val="ACA23E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E911CA"/>
    <w:multiLevelType w:val="hybridMultilevel"/>
    <w:tmpl w:val="82C2E5FA"/>
    <w:lvl w:ilvl="0" w:tplc="82F2E0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B00361"/>
    <w:multiLevelType w:val="hybridMultilevel"/>
    <w:tmpl w:val="0082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B491B"/>
    <w:multiLevelType w:val="hybridMultilevel"/>
    <w:tmpl w:val="ABFEBBB6"/>
    <w:lvl w:ilvl="0" w:tplc="08090001">
      <w:start w:val="1"/>
      <w:numFmt w:val="bullet"/>
      <w:lvlText w:val=""/>
      <w:lvlJc w:val="left"/>
      <w:pPr>
        <w:ind w:left="360" w:hanging="360"/>
      </w:pPr>
      <w:rPr>
        <w:rFonts w:ascii="Symbol" w:hAnsi="Symbol" w:hint="default"/>
      </w:rPr>
    </w:lvl>
    <w:lvl w:ilvl="1" w:tplc="AC7C94D2">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766214"/>
    <w:multiLevelType w:val="hybridMultilevel"/>
    <w:tmpl w:val="AE02262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2A5D41"/>
    <w:multiLevelType w:val="hybridMultilevel"/>
    <w:tmpl w:val="F912B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771D66DF"/>
    <w:multiLevelType w:val="hybridMultilevel"/>
    <w:tmpl w:val="98A8D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CCF68A6"/>
    <w:multiLevelType w:val="hybridMultilevel"/>
    <w:tmpl w:val="B1E89A66"/>
    <w:lvl w:ilvl="0" w:tplc="9942E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12"/>
  </w:num>
  <w:num w:numId="5">
    <w:abstractNumId w:val="5"/>
  </w:num>
  <w:num w:numId="6">
    <w:abstractNumId w:val="6"/>
  </w:num>
  <w:num w:numId="7">
    <w:abstractNumId w:val="1"/>
  </w:num>
  <w:num w:numId="8">
    <w:abstractNumId w:val="9"/>
  </w:num>
  <w:num w:numId="9">
    <w:abstractNumId w:val="11"/>
  </w:num>
  <w:num w:numId="10">
    <w:abstractNumId w:val="8"/>
  </w:num>
  <w:num w:numId="11">
    <w:abstractNumId w:val="0"/>
  </w:num>
  <w:num w:numId="12">
    <w:abstractNumId w:val="13"/>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BBF"/>
    <w:rsid w:val="000049C7"/>
    <w:rsid w:val="00004D24"/>
    <w:rsid w:val="00007DF5"/>
    <w:rsid w:val="00010823"/>
    <w:rsid w:val="00015A81"/>
    <w:rsid w:val="0002063A"/>
    <w:rsid w:val="000254DC"/>
    <w:rsid w:val="000276D9"/>
    <w:rsid w:val="00032AEC"/>
    <w:rsid w:val="00040C7F"/>
    <w:rsid w:val="00047218"/>
    <w:rsid w:val="0005675F"/>
    <w:rsid w:val="000579B2"/>
    <w:rsid w:val="00057F65"/>
    <w:rsid w:val="0006249B"/>
    <w:rsid w:val="0008618B"/>
    <w:rsid w:val="00093F1D"/>
    <w:rsid w:val="0009468B"/>
    <w:rsid w:val="00094E1D"/>
    <w:rsid w:val="00097299"/>
    <w:rsid w:val="000974B7"/>
    <w:rsid w:val="000A5E18"/>
    <w:rsid w:val="000B3147"/>
    <w:rsid w:val="000C435D"/>
    <w:rsid w:val="000C43BA"/>
    <w:rsid w:val="000C4E2C"/>
    <w:rsid w:val="000C5086"/>
    <w:rsid w:val="000D10F3"/>
    <w:rsid w:val="000D333C"/>
    <w:rsid w:val="000D7114"/>
    <w:rsid w:val="000E051E"/>
    <w:rsid w:val="000E19CD"/>
    <w:rsid w:val="000E2B46"/>
    <w:rsid w:val="000E38BB"/>
    <w:rsid w:val="000E3EA0"/>
    <w:rsid w:val="000E59BC"/>
    <w:rsid w:val="000F1CF0"/>
    <w:rsid w:val="0010339F"/>
    <w:rsid w:val="001042B9"/>
    <w:rsid w:val="00105C0B"/>
    <w:rsid w:val="00110A6E"/>
    <w:rsid w:val="00110E66"/>
    <w:rsid w:val="0011183F"/>
    <w:rsid w:val="00112A69"/>
    <w:rsid w:val="00112D4F"/>
    <w:rsid w:val="00135EF5"/>
    <w:rsid w:val="00141E1F"/>
    <w:rsid w:val="00143406"/>
    <w:rsid w:val="001453E5"/>
    <w:rsid w:val="00145DF1"/>
    <w:rsid w:val="001567BD"/>
    <w:rsid w:val="00160A3E"/>
    <w:rsid w:val="00160F9F"/>
    <w:rsid w:val="001612C7"/>
    <w:rsid w:val="00161BEC"/>
    <w:rsid w:val="00162787"/>
    <w:rsid w:val="00162CCC"/>
    <w:rsid w:val="00162F85"/>
    <w:rsid w:val="00173466"/>
    <w:rsid w:val="001762D2"/>
    <w:rsid w:val="00180BBE"/>
    <w:rsid w:val="0018151B"/>
    <w:rsid w:val="001860A7"/>
    <w:rsid w:val="0018628E"/>
    <w:rsid w:val="00191684"/>
    <w:rsid w:val="00191BDD"/>
    <w:rsid w:val="001925D9"/>
    <w:rsid w:val="00192AEA"/>
    <w:rsid w:val="00194BB8"/>
    <w:rsid w:val="001B1A06"/>
    <w:rsid w:val="001B3AB7"/>
    <w:rsid w:val="001B661E"/>
    <w:rsid w:val="001B6FD7"/>
    <w:rsid w:val="001C080D"/>
    <w:rsid w:val="001C13B9"/>
    <w:rsid w:val="001C1F37"/>
    <w:rsid w:val="001C2DD7"/>
    <w:rsid w:val="001C5232"/>
    <w:rsid w:val="001C6480"/>
    <w:rsid w:val="001C6A1D"/>
    <w:rsid w:val="001D1B8B"/>
    <w:rsid w:val="001D264B"/>
    <w:rsid w:val="001D3D69"/>
    <w:rsid w:val="001D6F48"/>
    <w:rsid w:val="001D73DE"/>
    <w:rsid w:val="001E3D75"/>
    <w:rsid w:val="001F0820"/>
    <w:rsid w:val="001F38CC"/>
    <w:rsid w:val="001F3A1C"/>
    <w:rsid w:val="001F66EF"/>
    <w:rsid w:val="001F7528"/>
    <w:rsid w:val="00205BB5"/>
    <w:rsid w:val="0021320C"/>
    <w:rsid w:val="00215940"/>
    <w:rsid w:val="0022365D"/>
    <w:rsid w:val="00231D42"/>
    <w:rsid w:val="00240D5A"/>
    <w:rsid w:val="00243EEC"/>
    <w:rsid w:val="00250742"/>
    <w:rsid w:val="00256377"/>
    <w:rsid w:val="00256992"/>
    <w:rsid w:val="00264D39"/>
    <w:rsid w:val="00271CCA"/>
    <w:rsid w:val="002729DE"/>
    <w:rsid w:val="00276C50"/>
    <w:rsid w:val="00276E27"/>
    <w:rsid w:val="00276E30"/>
    <w:rsid w:val="00280060"/>
    <w:rsid w:val="002800BA"/>
    <w:rsid w:val="002869E4"/>
    <w:rsid w:val="00286D3A"/>
    <w:rsid w:val="00286FB5"/>
    <w:rsid w:val="00297FAE"/>
    <w:rsid w:val="002A06C1"/>
    <w:rsid w:val="002A256A"/>
    <w:rsid w:val="002A2EE4"/>
    <w:rsid w:val="002A473D"/>
    <w:rsid w:val="002A4FB4"/>
    <w:rsid w:val="002B26B6"/>
    <w:rsid w:val="002B4350"/>
    <w:rsid w:val="002C3818"/>
    <w:rsid w:val="002C4729"/>
    <w:rsid w:val="002C6C37"/>
    <w:rsid w:val="002C6C59"/>
    <w:rsid w:val="002D619E"/>
    <w:rsid w:val="002E041E"/>
    <w:rsid w:val="002E2FA8"/>
    <w:rsid w:val="002E5FB3"/>
    <w:rsid w:val="002F259D"/>
    <w:rsid w:val="0030338D"/>
    <w:rsid w:val="00310216"/>
    <w:rsid w:val="00310EC6"/>
    <w:rsid w:val="00315FC5"/>
    <w:rsid w:val="00322786"/>
    <w:rsid w:val="00323FE2"/>
    <w:rsid w:val="003261C6"/>
    <w:rsid w:val="00326CB9"/>
    <w:rsid w:val="00333245"/>
    <w:rsid w:val="003359A4"/>
    <w:rsid w:val="00336417"/>
    <w:rsid w:val="00347A87"/>
    <w:rsid w:val="003535D6"/>
    <w:rsid w:val="0035426E"/>
    <w:rsid w:val="00354837"/>
    <w:rsid w:val="003568D3"/>
    <w:rsid w:val="00360242"/>
    <w:rsid w:val="00361899"/>
    <w:rsid w:val="00362D45"/>
    <w:rsid w:val="00364B37"/>
    <w:rsid w:val="0036579B"/>
    <w:rsid w:val="00366C23"/>
    <w:rsid w:val="003701D9"/>
    <w:rsid w:val="00371D24"/>
    <w:rsid w:val="00373BD5"/>
    <w:rsid w:val="00373F2D"/>
    <w:rsid w:val="00375A22"/>
    <w:rsid w:val="00377C43"/>
    <w:rsid w:val="003814DF"/>
    <w:rsid w:val="0038177D"/>
    <w:rsid w:val="0038223A"/>
    <w:rsid w:val="00386BE5"/>
    <w:rsid w:val="00387379"/>
    <w:rsid w:val="00387D35"/>
    <w:rsid w:val="003916D9"/>
    <w:rsid w:val="003942D5"/>
    <w:rsid w:val="003945D5"/>
    <w:rsid w:val="003A24DC"/>
    <w:rsid w:val="003A5564"/>
    <w:rsid w:val="003A6997"/>
    <w:rsid w:val="003A6E0A"/>
    <w:rsid w:val="003A716E"/>
    <w:rsid w:val="003B1106"/>
    <w:rsid w:val="003B15A5"/>
    <w:rsid w:val="003B3BBF"/>
    <w:rsid w:val="003B41F1"/>
    <w:rsid w:val="003B48AF"/>
    <w:rsid w:val="003C1996"/>
    <w:rsid w:val="003C3953"/>
    <w:rsid w:val="003C3C83"/>
    <w:rsid w:val="003D248F"/>
    <w:rsid w:val="003D5A44"/>
    <w:rsid w:val="003D65CE"/>
    <w:rsid w:val="003D7EEC"/>
    <w:rsid w:val="003E5189"/>
    <w:rsid w:val="003E7E7F"/>
    <w:rsid w:val="003F160B"/>
    <w:rsid w:val="003F64F9"/>
    <w:rsid w:val="00405F9C"/>
    <w:rsid w:val="00406442"/>
    <w:rsid w:val="00414EEE"/>
    <w:rsid w:val="004335D5"/>
    <w:rsid w:val="004338BE"/>
    <w:rsid w:val="00436B38"/>
    <w:rsid w:val="00440567"/>
    <w:rsid w:val="00440E89"/>
    <w:rsid w:val="0044442D"/>
    <w:rsid w:val="0044548B"/>
    <w:rsid w:val="004467B0"/>
    <w:rsid w:val="0045143C"/>
    <w:rsid w:val="00451881"/>
    <w:rsid w:val="0045465E"/>
    <w:rsid w:val="00456B34"/>
    <w:rsid w:val="0046442A"/>
    <w:rsid w:val="00467865"/>
    <w:rsid w:val="00471C06"/>
    <w:rsid w:val="0047244E"/>
    <w:rsid w:val="00484126"/>
    <w:rsid w:val="00495474"/>
    <w:rsid w:val="00495B10"/>
    <w:rsid w:val="004972C8"/>
    <w:rsid w:val="004A09CC"/>
    <w:rsid w:val="004B1750"/>
    <w:rsid w:val="004B34C2"/>
    <w:rsid w:val="004B4DE7"/>
    <w:rsid w:val="004C1AD1"/>
    <w:rsid w:val="004C4129"/>
    <w:rsid w:val="004C6064"/>
    <w:rsid w:val="004C7AA8"/>
    <w:rsid w:val="004D06D3"/>
    <w:rsid w:val="004D25AA"/>
    <w:rsid w:val="004D4F6C"/>
    <w:rsid w:val="004E3935"/>
    <w:rsid w:val="004E779A"/>
    <w:rsid w:val="004F2AC7"/>
    <w:rsid w:val="004F5F5B"/>
    <w:rsid w:val="00501111"/>
    <w:rsid w:val="005117B2"/>
    <w:rsid w:val="00512097"/>
    <w:rsid w:val="005157F5"/>
    <w:rsid w:val="0052115D"/>
    <w:rsid w:val="0052179E"/>
    <w:rsid w:val="005221A0"/>
    <w:rsid w:val="005254FE"/>
    <w:rsid w:val="00536349"/>
    <w:rsid w:val="00541386"/>
    <w:rsid w:val="00544A09"/>
    <w:rsid w:val="00544A1A"/>
    <w:rsid w:val="0055540F"/>
    <w:rsid w:val="005570C7"/>
    <w:rsid w:val="0055780A"/>
    <w:rsid w:val="005709C5"/>
    <w:rsid w:val="00580963"/>
    <w:rsid w:val="00590169"/>
    <w:rsid w:val="005917BE"/>
    <w:rsid w:val="005950DC"/>
    <w:rsid w:val="005A0608"/>
    <w:rsid w:val="005A2B76"/>
    <w:rsid w:val="005B0424"/>
    <w:rsid w:val="005B26B2"/>
    <w:rsid w:val="005B6336"/>
    <w:rsid w:val="005B6DBF"/>
    <w:rsid w:val="005C2E0E"/>
    <w:rsid w:val="005E485A"/>
    <w:rsid w:val="005E5D1F"/>
    <w:rsid w:val="005E6583"/>
    <w:rsid w:val="005F383F"/>
    <w:rsid w:val="005F3B26"/>
    <w:rsid w:val="00600448"/>
    <w:rsid w:val="0060145D"/>
    <w:rsid w:val="00607FB0"/>
    <w:rsid w:val="006102AB"/>
    <w:rsid w:val="00613228"/>
    <w:rsid w:val="00620C80"/>
    <w:rsid w:val="006230F5"/>
    <w:rsid w:val="006273AE"/>
    <w:rsid w:val="00636195"/>
    <w:rsid w:val="006368B6"/>
    <w:rsid w:val="0065019B"/>
    <w:rsid w:val="00651392"/>
    <w:rsid w:val="00651946"/>
    <w:rsid w:val="00652952"/>
    <w:rsid w:val="00663D67"/>
    <w:rsid w:val="00665C18"/>
    <w:rsid w:val="006660C8"/>
    <w:rsid w:val="0066612D"/>
    <w:rsid w:val="006672CE"/>
    <w:rsid w:val="0068138A"/>
    <w:rsid w:val="00681727"/>
    <w:rsid w:val="00686BA5"/>
    <w:rsid w:val="006900B2"/>
    <w:rsid w:val="00690D89"/>
    <w:rsid w:val="006A6348"/>
    <w:rsid w:val="006B0F49"/>
    <w:rsid w:val="006B6BF4"/>
    <w:rsid w:val="006C0DB8"/>
    <w:rsid w:val="006C5631"/>
    <w:rsid w:val="006D166B"/>
    <w:rsid w:val="006D186C"/>
    <w:rsid w:val="006D4978"/>
    <w:rsid w:val="006D53A5"/>
    <w:rsid w:val="006E1BBF"/>
    <w:rsid w:val="006E5D90"/>
    <w:rsid w:val="006E7D04"/>
    <w:rsid w:val="006F77BB"/>
    <w:rsid w:val="00700A94"/>
    <w:rsid w:val="00703C93"/>
    <w:rsid w:val="007064CB"/>
    <w:rsid w:val="00712755"/>
    <w:rsid w:val="00712E60"/>
    <w:rsid w:val="007131DD"/>
    <w:rsid w:val="007142AF"/>
    <w:rsid w:val="00715811"/>
    <w:rsid w:val="00716DF4"/>
    <w:rsid w:val="00716ECD"/>
    <w:rsid w:val="00725002"/>
    <w:rsid w:val="00732844"/>
    <w:rsid w:val="00734B1E"/>
    <w:rsid w:val="007524AB"/>
    <w:rsid w:val="00754B70"/>
    <w:rsid w:val="00755302"/>
    <w:rsid w:val="0075612C"/>
    <w:rsid w:val="007563D0"/>
    <w:rsid w:val="00761F04"/>
    <w:rsid w:val="00763144"/>
    <w:rsid w:val="00771953"/>
    <w:rsid w:val="00774BB4"/>
    <w:rsid w:val="00774E5B"/>
    <w:rsid w:val="00776A29"/>
    <w:rsid w:val="00785736"/>
    <w:rsid w:val="0079134C"/>
    <w:rsid w:val="007921CC"/>
    <w:rsid w:val="0079256B"/>
    <w:rsid w:val="007951B1"/>
    <w:rsid w:val="007A2EDA"/>
    <w:rsid w:val="007A5D17"/>
    <w:rsid w:val="007A7B6D"/>
    <w:rsid w:val="007B026A"/>
    <w:rsid w:val="007B7AFB"/>
    <w:rsid w:val="007C07D1"/>
    <w:rsid w:val="007C3BB8"/>
    <w:rsid w:val="007C6497"/>
    <w:rsid w:val="007C74FE"/>
    <w:rsid w:val="007D2099"/>
    <w:rsid w:val="007D2A69"/>
    <w:rsid w:val="007D3D04"/>
    <w:rsid w:val="007D45BF"/>
    <w:rsid w:val="007D4AD3"/>
    <w:rsid w:val="007D7A16"/>
    <w:rsid w:val="007E03D0"/>
    <w:rsid w:val="007E0ADA"/>
    <w:rsid w:val="007E1550"/>
    <w:rsid w:val="007E187F"/>
    <w:rsid w:val="007E18C0"/>
    <w:rsid w:val="007E30B8"/>
    <w:rsid w:val="007F1BF7"/>
    <w:rsid w:val="007F6134"/>
    <w:rsid w:val="007F7187"/>
    <w:rsid w:val="007F7584"/>
    <w:rsid w:val="00800161"/>
    <w:rsid w:val="00801EE3"/>
    <w:rsid w:val="00802CE3"/>
    <w:rsid w:val="00802E21"/>
    <w:rsid w:val="00805CA8"/>
    <w:rsid w:val="00807F07"/>
    <w:rsid w:val="008134F7"/>
    <w:rsid w:val="00817F76"/>
    <w:rsid w:val="00820E27"/>
    <w:rsid w:val="0082394B"/>
    <w:rsid w:val="00824428"/>
    <w:rsid w:val="00824DB1"/>
    <w:rsid w:val="00832320"/>
    <w:rsid w:val="008426BB"/>
    <w:rsid w:val="008443C2"/>
    <w:rsid w:val="0084498F"/>
    <w:rsid w:val="00846343"/>
    <w:rsid w:val="008471F9"/>
    <w:rsid w:val="00853DA3"/>
    <w:rsid w:val="00854AC3"/>
    <w:rsid w:val="00854CB7"/>
    <w:rsid w:val="0085713B"/>
    <w:rsid w:val="00857D5C"/>
    <w:rsid w:val="00870115"/>
    <w:rsid w:val="00871412"/>
    <w:rsid w:val="00874F56"/>
    <w:rsid w:val="008830BD"/>
    <w:rsid w:val="00883FD9"/>
    <w:rsid w:val="00884FD1"/>
    <w:rsid w:val="00886C14"/>
    <w:rsid w:val="00891E2D"/>
    <w:rsid w:val="00892903"/>
    <w:rsid w:val="00892DA4"/>
    <w:rsid w:val="00892F30"/>
    <w:rsid w:val="008936EC"/>
    <w:rsid w:val="0089551A"/>
    <w:rsid w:val="008A445C"/>
    <w:rsid w:val="008A5450"/>
    <w:rsid w:val="008A5A32"/>
    <w:rsid w:val="008A6B48"/>
    <w:rsid w:val="008B1A42"/>
    <w:rsid w:val="008B2242"/>
    <w:rsid w:val="008B26D2"/>
    <w:rsid w:val="008B4C07"/>
    <w:rsid w:val="008B4E3A"/>
    <w:rsid w:val="008B7610"/>
    <w:rsid w:val="008C3FA3"/>
    <w:rsid w:val="008C625E"/>
    <w:rsid w:val="008C7EB3"/>
    <w:rsid w:val="008D67A1"/>
    <w:rsid w:val="008E2487"/>
    <w:rsid w:val="008E3777"/>
    <w:rsid w:val="008E53C9"/>
    <w:rsid w:val="008F0F1A"/>
    <w:rsid w:val="008F6C5B"/>
    <w:rsid w:val="008F7AA0"/>
    <w:rsid w:val="00900EA7"/>
    <w:rsid w:val="00902899"/>
    <w:rsid w:val="009035ED"/>
    <w:rsid w:val="0091292D"/>
    <w:rsid w:val="00916AC2"/>
    <w:rsid w:val="00917534"/>
    <w:rsid w:val="00917C14"/>
    <w:rsid w:val="00920FBB"/>
    <w:rsid w:val="00921048"/>
    <w:rsid w:val="00927F24"/>
    <w:rsid w:val="00927FD0"/>
    <w:rsid w:val="00930035"/>
    <w:rsid w:val="00932DB0"/>
    <w:rsid w:val="009357CD"/>
    <w:rsid w:val="009434FB"/>
    <w:rsid w:val="00945368"/>
    <w:rsid w:val="009456ED"/>
    <w:rsid w:val="009528F1"/>
    <w:rsid w:val="0095417B"/>
    <w:rsid w:val="009619F4"/>
    <w:rsid w:val="00962073"/>
    <w:rsid w:val="00972D75"/>
    <w:rsid w:val="00974E73"/>
    <w:rsid w:val="00975C84"/>
    <w:rsid w:val="00980A36"/>
    <w:rsid w:val="00983B0D"/>
    <w:rsid w:val="00986981"/>
    <w:rsid w:val="00986D11"/>
    <w:rsid w:val="009905A5"/>
    <w:rsid w:val="0099066C"/>
    <w:rsid w:val="00992CF6"/>
    <w:rsid w:val="0099710F"/>
    <w:rsid w:val="009A2D3E"/>
    <w:rsid w:val="009A4508"/>
    <w:rsid w:val="009A5A7F"/>
    <w:rsid w:val="009B26F5"/>
    <w:rsid w:val="009B711B"/>
    <w:rsid w:val="009C3832"/>
    <w:rsid w:val="009D0EB5"/>
    <w:rsid w:val="009D1671"/>
    <w:rsid w:val="009D1B53"/>
    <w:rsid w:val="009D7B39"/>
    <w:rsid w:val="009E1A4D"/>
    <w:rsid w:val="009E3037"/>
    <w:rsid w:val="009E49E6"/>
    <w:rsid w:val="009E5F83"/>
    <w:rsid w:val="009F38FD"/>
    <w:rsid w:val="009F7679"/>
    <w:rsid w:val="00A03D12"/>
    <w:rsid w:val="00A04C9C"/>
    <w:rsid w:val="00A06937"/>
    <w:rsid w:val="00A14D32"/>
    <w:rsid w:val="00A208FE"/>
    <w:rsid w:val="00A23134"/>
    <w:rsid w:val="00A27F88"/>
    <w:rsid w:val="00A36340"/>
    <w:rsid w:val="00A37C49"/>
    <w:rsid w:val="00A44B9D"/>
    <w:rsid w:val="00A463BE"/>
    <w:rsid w:val="00A47027"/>
    <w:rsid w:val="00A47DEE"/>
    <w:rsid w:val="00A5026C"/>
    <w:rsid w:val="00A50CD0"/>
    <w:rsid w:val="00A519F0"/>
    <w:rsid w:val="00A56B78"/>
    <w:rsid w:val="00A61650"/>
    <w:rsid w:val="00A6172C"/>
    <w:rsid w:val="00A62B05"/>
    <w:rsid w:val="00A62D6B"/>
    <w:rsid w:val="00A63666"/>
    <w:rsid w:val="00A63A17"/>
    <w:rsid w:val="00A7133D"/>
    <w:rsid w:val="00A7317A"/>
    <w:rsid w:val="00A75619"/>
    <w:rsid w:val="00A7639E"/>
    <w:rsid w:val="00A80B35"/>
    <w:rsid w:val="00A81061"/>
    <w:rsid w:val="00A83575"/>
    <w:rsid w:val="00A91E04"/>
    <w:rsid w:val="00A92E37"/>
    <w:rsid w:val="00AA4577"/>
    <w:rsid w:val="00AA7C32"/>
    <w:rsid w:val="00AB0916"/>
    <w:rsid w:val="00AB197F"/>
    <w:rsid w:val="00AB67B4"/>
    <w:rsid w:val="00AC4C23"/>
    <w:rsid w:val="00AD1048"/>
    <w:rsid w:val="00AD3368"/>
    <w:rsid w:val="00AD3A1D"/>
    <w:rsid w:val="00AE16CB"/>
    <w:rsid w:val="00AE4806"/>
    <w:rsid w:val="00AE6A2E"/>
    <w:rsid w:val="00AF0C7A"/>
    <w:rsid w:val="00AF1D9D"/>
    <w:rsid w:val="00AF261E"/>
    <w:rsid w:val="00AF4B31"/>
    <w:rsid w:val="00AF7289"/>
    <w:rsid w:val="00B01A85"/>
    <w:rsid w:val="00B0640C"/>
    <w:rsid w:val="00B06482"/>
    <w:rsid w:val="00B1205C"/>
    <w:rsid w:val="00B13553"/>
    <w:rsid w:val="00B14716"/>
    <w:rsid w:val="00B169FF"/>
    <w:rsid w:val="00B17C41"/>
    <w:rsid w:val="00B21052"/>
    <w:rsid w:val="00B21D0B"/>
    <w:rsid w:val="00B30BA9"/>
    <w:rsid w:val="00B3346E"/>
    <w:rsid w:val="00B37926"/>
    <w:rsid w:val="00B42769"/>
    <w:rsid w:val="00B461DE"/>
    <w:rsid w:val="00B5014B"/>
    <w:rsid w:val="00B56287"/>
    <w:rsid w:val="00B57058"/>
    <w:rsid w:val="00B572A8"/>
    <w:rsid w:val="00B63FAA"/>
    <w:rsid w:val="00B65EB4"/>
    <w:rsid w:val="00B671E1"/>
    <w:rsid w:val="00B73451"/>
    <w:rsid w:val="00B8444B"/>
    <w:rsid w:val="00B856A9"/>
    <w:rsid w:val="00B86D18"/>
    <w:rsid w:val="00B90F74"/>
    <w:rsid w:val="00B94B53"/>
    <w:rsid w:val="00B9585A"/>
    <w:rsid w:val="00B965C5"/>
    <w:rsid w:val="00B97404"/>
    <w:rsid w:val="00BA08E5"/>
    <w:rsid w:val="00BA145D"/>
    <w:rsid w:val="00BA2F71"/>
    <w:rsid w:val="00BA6011"/>
    <w:rsid w:val="00BB1BB5"/>
    <w:rsid w:val="00BB3A24"/>
    <w:rsid w:val="00BB4E42"/>
    <w:rsid w:val="00BC4599"/>
    <w:rsid w:val="00BC4C24"/>
    <w:rsid w:val="00BC771D"/>
    <w:rsid w:val="00BD21F4"/>
    <w:rsid w:val="00BD44E4"/>
    <w:rsid w:val="00BD45B1"/>
    <w:rsid w:val="00BE66E6"/>
    <w:rsid w:val="00BE6DB4"/>
    <w:rsid w:val="00BF4BC4"/>
    <w:rsid w:val="00BF4C25"/>
    <w:rsid w:val="00C020CA"/>
    <w:rsid w:val="00C031B5"/>
    <w:rsid w:val="00C03FDD"/>
    <w:rsid w:val="00C04798"/>
    <w:rsid w:val="00C0503D"/>
    <w:rsid w:val="00C06979"/>
    <w:rsid w:val="00C13C9F"/>
    <w:rsid w:val="00C2454E"/>
    <w:rsid w:val="00C27FCE"/>
    <w:rsid w:val="00C30411"/>
    <w:rsid w:val="00C314DA"/>
    <w:rsid w:val="00C31511"/>
    <w:rsid w:val="00C36A2C"/>
    <w:rsid w:val="00C50AAE"/>
    <w:rsid w:val="00C556B2"/>
    <w:rsid w:val="00C6292D"/>
    <w:rsid w:val="00C637B3"/>
    <w:rsid w:val="00C6726D"/>
    <w:rsid w:val="00C7083E"/>
    <w:rsid w:val="00C721B5"/>
    <w:rsid w:val="00C74FAC"/>
    <w:rsid w:val="00C81DCC"/>
    <w:rsid w:val="00C853A4"/>
    <w:rsid w:val="00C86728"/>
    <w:rsid w:val="00C87C41"/>
    <w:rsid w:val="00C95D54"/>
    <w:rsid w:val="00CA79C7"/>
    <w:rsid w:val="00CB13D7"/>
    <w:rsid w:val="00CB2146"/>
    <w:rsid w:val="00CB4E99"/>
    <w:rsid w:val="00CB7048"/>
    <w:rsid w:val="00CD01DA"/>
    <w:rsid w:val="00CD4700"/>
    <w:rsid w:val="00CD6CE3"/>
    <w:rsid w:val="00CD6F30"/>
    <w:rsid w:val="00CE2B17"/>
    <w:rsid w:val="00CE585F"/>
    <w:rsid w:val="00CF2315"/>
    <w:rsid w:val="00CF3B8A"/>
    <w:rsid w:val="00CF566B"/>
    <w:rsid w:val="00D01FC0"/>
    <w:rsid w:val="00D03FA8"/>
    <w:rsid w:val="00D05FE7"/>
    <w:rsid w:val="00D06EC5"/>
    <w:rsid w:val="00D10C8A"/>
    <w:rsid w:val="00D1134E"/>
    <w:rsid w:val="00D17AD8"/>
    <w:rsid w:val="00D24748"/>
    <w:rsid w:val="00D252F3"/>
    <w:rsid w:val="00D407EF"/>
    <w:rsid w:val="00D429CB"/>
    <w:rsid w:val="00D42B0E"/>
    <w:rsid w:val="00D503DF"/>
    <w:rsid w:val="00D5051A"/>
    <w:rsid w:val="00D5586D"/>
    <w:rsid w:val="00D55A97"/>
    <w:rsid w:val="00D55E45"/>
    <w:rsid w:val="00D563ED"/>
    <w:rsid w:val="00D57B8A"/>
    <w:rsid w:val="00D60C73"/>
    <w:rsid w:val="00D65410"/>
    <w:rsid w:val="00D74BF3"/>
    <w:rsid w:val="00D855B2"/>
    <w:rsid w:val="00D85E12"/>
    <w:rsid w:val="00D87A05"/>
    <w:rsid w:val="00D912E2"/>
    <w:rsid w:val="00D954D7"/>
    <w:rsid w:val="00D95FF1"/>
    <w:rsid w:val="00DA2F2B"/>
    <w:rsid w:val="00DA477C"/>
    <w:rsid w:val="00DA581C"/>
    <w:rsid w:val="00DA7071"/>
    <w:rsid w:val="00DB1DE0"/>
    <w:rsid w:val="00DB730B"/>
    <w:rsid w:val="00DC7553"/>
    <w:rsid w:val="00DD34CF"/>
    <w:rsid w:val="00DD7923"/>
    <w:rsid w:val="00DE13F7"/>
    <w:rsid w:val="00DE5AEB"/>
    <w:rsid w:val="00DE6523"/>
    <w:rsid w:val="00DF2624"/>
    <w:rsid w:val="00DF67FD"/>
    <w:rsid w:val="00E002C9"/>
    <w:rsid w:val="00E03572"/>
    <w:rsid w:val="00E03D7D"/>
    <w:rsid w:val="00E03F93"/>
    <w:rsid w:val="00E051F1"/>
    <w:rsid w:val="00E05631"/>
    <w:rsid w:val="00E05EC0"/>
    <w:rsid w:val="00E1303D"/>
    <w:rsid w:val="00E17391"/>
    <w:rsid w:val="00E20817"/>
    <w:rsid w:val="00E20B16"/>
    <w:rsid w:val="00E2302C"/>
    <w:rsid w:val="00E24BBF"/>
    <w:rsid w:val="00E24F7F"/>
    <w:rsid w:val="00E277B2"/>
    <w:rsid w:val="00E30E46"/>
    <w:rsid w:val="00E343A6"/>
    <w:rsid w:val="00E370FE"/>
    <w:rsid w:val="00E37888"/>
    <w:rsid w:val="00E423B9"/>
    <w:rsid w:val="00E453B0"/>
    <w:rsid w:val="00E51EF6"/>
    <w:rsid w:val="00E54484"/>
    <w:rsid w:val="00E566FC"/>
    <w:rsid w:val="00E6080F"/>
    <w:rsid w:val="00E70511"/>
    <w:rsid w:val="00E70906"/>
    <w:rsid w:val="00E71587"/>
    <w:rsid w:val="00E71E3A"/>
    <w:rsid w:val="00E74B93"/>
    <w:rsid w:val="00E7680A"/>
    <w:rsid w:val="00E83190"/>
    <w:rsid w:val="00E92721"/>
    <w:rsid w:val="00E9347D"/>
    <w:rsid w:val="00E939FD"/>
    <w:rsid w:val="00E93AF8"/>
    <w:rsid w:val="00E94A2E"/>
    <w:rsid w:val="00E9745F"/>
    <w:rsid w:val="00EA0453"/>
    <w:rsid w:val="00EA2D20"/>
    <w:rsid w:val="00EA2DE7"/>
    <w:rsid w:val="00EA31A5"/>
    <w:rsid w:val="00EA3699"/>
    <w:rsid w:val="00EB0E17"/>
    <w:rsid w:val="00EB0F97"/>
    <w:rsid w:val="00EB4D38"/>
    <w:rsid w:val="00EB54ED"/>
    <w:rsid w:val="00EC0D17"/>
    <w:rsid w:val="00ED6792"/>
    <w:rsid w:val="00EE1FCA"/>
    <w:rsid w:val="00EE310B"/>
    <w:rsid w:val="00EE5100"/>
    <w:rsid w:val="00EE59D4"/>
    <w:rsid w:val="00EE5A88"/>
    <w:rsid w:val="00EE5D43"/>
    <w:rsid w:val="00EF178E"/>
    <w:rsid w:val="00EF33A6"/>
    <w:rsid w:val="00EF585E"/>
    <w:rsid w:val="00EF5B9A"/>
    <w:rsid w:val="00EF61BF"/>
    <w:rsid w:val="00EF62D6"/>
    <w:rsid w:val="00EF7BD5"/>
    <w:rsid w:val="00F073D9"/>
    <w:rsid w:val="00F146FC"/>
    <w:rsid w:val="00F214F4"/>
    <w:rsid w:val="00F22D58"/>
    <w:rsid w:val="00F24410"/>
    <w:rsid w:val="00F24909"/>
    <w:rsid w:val="00F24F9F"/>
    <w:rsid w:val="00F30956"/>
    <w:rsid w:val="00F32D32"/>
    <w:rsid w:val="00F36160"/>
    <w:rsid w:val="00F44742"/>
    <w:rsid w:val="00F46102"/>
    <w:rsid w:val="00F4614F"/>
    <w:rsid w:val="00F50631"/>
    <w:rsid w:val="00F512AF"/>
    <w:rsid w:val="00F5358F"/>
    <w:rsid w:val="00F61197"/>
    <w:rsid w:val="00F61605"/>
    <w:rsid w:val="00F61C18"/>
    <w:rsid w:val="00F62270"/>
    <w:rsid w:val="00F62B17"/>
    <w:rsid w:val="00F63987"/>
    <w:rsid w:val="00F703A4"/>
    <w:rsid w:val="00F71D8E"/>
    <w:rsid w:val="00F75274"/>
    <w:rsid w:val="00F752B9"/>
    <w:rsid w:val="00F75854"/>
    <w:rsid w:val="00F768C2"/>
    <w:rsid w:val="00F7783F"/>
    <w:rsid w:val="00F8124D"/>
    <w:rsid w:val="00F8214D"/>
    <w:rsid w:val="00F825F7"/>
    <w:rsid w:val="00F82FF8"/>
    <w:rsid w:val="00F8324F"/>
    <w:rsid w:val="00F836EC"/>
    <w:rsid w:val="00F91D97"/>
    <w:rsid w:val="00F936C3"/>
    <w:rsid w:val="00F958F1"/>
    <w:rsid w:val="00F9603D"/>
    <w:rsid w:val="00FA0EB4"/>
    <w:rsid w:val="00FA3C30"/>
    <w:rsid w:val="00FB15F1"/>
    <w:rsid w:val="00FB7409"/>
    <w:rsid w:val="00FC0B60"/>
    <w:rsid w:val="00FC18C5"/>
    <w:rsid w:val="00FC318C"/>
    <w:rsid w:val="00FC5841"/>
    <w:rsid w:val="00FC6AD9"/>
    <w:rsid w:val="00FC70FE"/>
    <w:rsid w:val="00FD2CDE"/>
    <w:rsid w:val="00FD439C"/>
    <w:rsid w:val="00FD5C20"/>
    <w:rsid w:val="00FD5F3E"/>
    <w:rsid w:val="00FE5548"/>
    <w:rsid w:val="00FE78FA"/>
    <w:rsid w:val="00FF2D85"/>
    <w:rsid w:val="00FF3C57"/>
    <w:rsid w:val="00FF56E7"/>
    <w:rsid w:val="00FF5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BE3983"/>
  <w15:docId w15:val="{6C7F81A6-6932-41DA-A73A-E2AFE607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BBF"/>
    <w:pPr>
      <w:spacing w:after="0" w:line="288" w:lineRule="auto"/>
    </w:pPr>
    <w:rPr>
      <w:rFonts w:ascii="Arial" w:hAnsi="Arial" w:cs="Arial"/>
      <w:sz w:val="24"/>
      <w:szCs w:val="24"/>
      <w:lang w:val="en-US"/>
    </w:rPr>
  </w:style>
  <w:style w:type="paragraph" w:styleId="Heading3">
    <w:name w:val="heading 3"/>
    <w:basedOn w:val="Normal"/>
    <w:next w:val="Normal"/>
    <w:link w:val="Heading3Char"/>
    <w:uiPriority w:val="9"/>
    <w:semiHidden/>
    <w:unhideWhenUsed/>
    <w:qFormat/>
    <w:rsid w:val="00972D7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B3BBF"/>
    <w:pPr>
      <w:spacing w:before="100" w:beforeAutospacing="1" w:after="100" w:afterAutospacing="1" w:line="240" w:lineRule="auto"/>
      <w:outlineLvl w:val="3"/>
    </w:pPr>
    <w:rPr>
      <w:rFonts w:ascii="Times New Roman" w:eastAsia="Times New Roman" w:hAnsi="Times New Roman" w:cs="Times New Roman"/>
      <w:b/>
      <w:bCs/>
      <w:lang w:val="en-GB" w:eastAsia="en-GB"/>
    </w:rPr>
  </w:style>
  <w:style w:type="paragraph" w:styleId="Heading5">
    <w:name w:val="heading 5"/>
    <w:basedOn w:val="Normal"/>
    <w:next w:val="Normal"/>
    <w:link w:val="Heading5Char"/>
    <w:uiPriority w:val="9"/>
    <w:semiHidden/>
    <w:unhideWhenUsed/>
    <w:qFormat/>
    <w:rsid w:val="00972D7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B3BBF"/>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3B3BBF"/>
    <w:pPr>
      <w:ind w:left="720"/>
      <w:contextualSpacing/>
    </w:pPr>
  </w:style>
  <w:style w:type="table" w:styleId="TableGrid">
    <w:name w:val="Table Grid"/>
    <w:basedOn w:val="TableNormal"/>
    <w:uiPriority w:val="59"/>
    <w:rsid w:val="003B3BBF"/>
    <w:pPr>
      <w:spacing w:after="0" w:line="240" w:lineRule="auto"/>
    </w:pPr>
    <w:rPr>
      <w:rFonts w:ascii="Arial"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B3BBF"/>
    <w:pPr>
      <w:spacing w:line="240" w:lineRule="auto"/>
    </w:pPr>
    <w:rPr>
      <w:sz w:val="20"/>
      <w:szCs w:val="20"/>
    </w:rPr>
  </w:style>
  <w:style w:type="character" w:customStyle="1" w:styleId="FootnoteTextChar">
    <w:name w:val="Footnote Text Char"/>
    <w:basedOn w:val="DefaultParagraphFont"/>
    <w:link w:val="FootnoteText"/>
    <w:uiPriority w:val="99"/>
    <w:semiHidden/>
    <w:rsid w:val="003B3BBF"/>
    <w:rPr>
      <w:rFonts w:ascii="Arial" w:hAnsi="Arial" w:cs="Arial"/>
      <w:sz w:val="20"/>
      <w:szCs w:val="20"/>
      <w:lang w:val="en-US"/>
    </w:rPr>
  </w:style>
  <w:style w:type="character" w:styleId="FootnoteReference">
    <w:name w:val="footnote reference"/>
    <w:basedOn w:val="DefaultParagraphFont"/>
    <w:uiPriority w:val="99"/>
    <w:semiHidden/>
    <w:unhideWhenUsed/>
    <w:rsid w:val="003B3BBF"/>
    <w:rPr>
      <w:vertAlign w:val="superscript"/>
    </w:rPr>
  </w:style>
  <w:style w:type="table" w:customStyle="1" w:styleId="LightList-Accent11">
    <w:name w:val="Light List - Accent 11"/>
    <w:basedOn w:val="TableNormal"/>
    <w:uiPriority w:val="61"/>
    <w:rsid w:val="00191B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F91D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D97"/>
    <w:rPr>
      <w:rFonts w:ascii="Tahoma" w:hAnsi="Tahoma" w:cs="Tahoma"/>
      <w:sz w:val="16"/>
      <w:szCs w:val="16"/>
      <w:lang w:val="en-US"/>
    </w:rPr>
  </w:style>
  <w:style w:type="paragraph" w:customStyle="1" w:styleId="Default">
    <w:name w:val="Default"/>
    <w:rsid w:val="009357CD"/>
    <w:pPr>
      <w:autoSpaceDE w:val="0"/>
      <w:autoSpaceDN w:val="0"/>
      <w:adjustRightInd w:val="0"/>
      <w:spacing w:after="0" w:line="240" w:lineRule="auto"/>
    </w:pPr>
    <w:rPr>
      <w:rFonts w:ascii="Arial" w:hAnsi="Arial" w:cs="Arial"/>
      <w:color w:val="000000"/>
      <w:sz w:val="24"/>
      <w:szCs w:val="24"/>
    </w:rPr>
  </w:style>
  <w:style w:type="table" w:customStyle="1" w:styleId="LightList1">
    <w:name w:val="Light List1"/>
    <w:basedOn w:val="TableNormal"/>
    <w:uiPriority w:val="61"/>
    <w:rsid w:val="00874F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972D75"/>
    <w:rPr>
      <w:rFonts w:asciiTheme="majorHAnsi" w:eastAsiaTheme="majorEastAsia" w:hAnsiTheme="majorHAnsi" w:cstheme="majorBidi"/>
      <w:b/>
      <w:bCs/>
      <w:color w:val="4F81BD" w:themeColor="accent1"/>
      <w:sz w:val="24"/>
      <w:szCs w:val="24"/>
      <w:lang w:val="en-US"/>
    </w:rPr>
  </w:style>
  <w:style w:type="character" w:customStyle="1" w:styleId="Heading5Char">
    <w:name w:val="Heading 5 Char"/>
    <w:basedOn w:val="DefaultParagraphFont"/>
    <w:link w:val="Heading5"/>
    <w:uiPriority w:val="9"/>
    <w:semiHidden/>
    <w:rsid w:val="00972D75"/>
    <w:rPr>
      <w:rFonts w:asciiTheme="majorHAnsi" w:eastAsiaTheme="majorEastAsia" w:hAnsiTheme="majorHAnsi" w:cstheme="majorBidi"/>
      <w:color w:val="243F60" w:themeColor="accent1" w:themeShade="7F"/>
      <w:sz w:val="24"/>
      <w:szCs w:val="24"/>
      <w:lang w:val="en-US"/>
    </w:rPr>
  </w:style>
  <w:style w:type="paragraph" w:styleId="Caption">
    <w:name w:val="caption"/>
    <w:basedOn w:val="Normal"/>
    <w:next w:val="Normal"/>
    <w:uiPriority w:val="35"/>
    <w:unhideWhenUsed/>
    <w:qFormat/>
    <w:rsid w:val="00972D75"/>
    <w:pPr>
      <w:keepNext/>
      <w:spacing w:after="120" w:line="360" w:lineRule="auto"/>
    </w:pPr>
    <w:rPr>
      <w:rFonts w:ascii="Times New Roman" w:hAnsi="Times New Roman" w:cstheme="minorBidi"/>
      <w:b/>
      <w:bCs/>
      <w:szCs w:val="18"/>
      <w:lang w:val="en-GB"/>
    </w:rPr>
  </w:style>
  <w:style w:type="paragraph" w:customStyle="1" w:styleId="Thesis">
    <w:name w:val="Thesis"/>
    <w:basedOn w:val="Normal"/>
    <w:link w:val="ThesisChar"/>
    <w:qFormat/>
    <w:rsid w:val="00972D75"/>
    <w:pPr>
      <w:spacing w:line="360" w:lineRule="auto"/>
    </w:pPr>
    <w:rPr>
      <w:rFonts w:ascii="Times New Roman" w:hAnsi="Times New Roman" w:cs="Times New Roman"/>
      <w:lang w:val="en-GB"/>
    </w:rPr>
  </w:style>
  <w:style w:type="character" w:customStyle="1" w:styleId="ThesisChar">
    <w:name w:val="Thesis Char"/>
    <w:basedOn w:val="DefaultParagraphFont"/>
    <w:link w:val="Thesis"/>
    <w:rsid w:val="00972D75"/>
    <w:rPr>
      <w:rFonts w:ascii="Times New Roman" w:hAnsi="Times New Roman" w:cs="Times New Roman"/>
      <w:sz w:val="24"/>
      <w:szCs w:val="24"/>
    </w:rPr>
  </w:style>
  <w:style w:type="paragraph" w:styleId="Header">
    <w:name w:val="header"/>
    <w:basedOn w:val="Normal"/>
    <w:link w:val="HeaderChar"/>
    <w:uiPriority w:val="99"/>
    <w:unhideWhenUsed/>
    <w:rsid w:val="00972D75"/>
    <w:pPr>
      <w:tabs>
        <w:tab w:val="center" w:pos="4513"/>
        <w:tab w:val="right" w:pos="9026"/>
      </w:tabs>
      <w:spacing w:line="240" w:lineRule="auto"/>
    </w:pPr>
    <w:rPr>
      <w:rFonts w:ascii="Times New Roman" w:hAnsi="Times New Roman" w:cstheme="minorBidi"/>
      <w:szCs w:val="22"/>
      <w:lang w:val="en-GB"/>
    </w:rPr>
  </w:style>
  <w:style w:type="character" w:customStyle="1" w:styleId="HeaderChar">
    <w:name w:val="Header Char"/>
    <w:basedOn w:val="DefaultParagraphFont"/>
    <w:link w:val="Header"/>
    <w:uiPriority w:val="99"/>
    <w:rsid w:val="00972D75"/>
    <w:rPr>
      <w:rFonts w:ascii="Times New Roman" w:hAnsi="Times New Roman"/>
      <w:sz w:val="24"/>
    </w:rPr>
  </w:style>
  <w:style w:type="paragraph" w:styleId="Footer">
    <w:name w:val="footer"/>
    <w:basedOn w:val="Normal"/>
    <w:link w:val="FooterChar"/>
    <w:uiPriority w:val="99"/>
    <w:unhideWhenUsed/>
    <w:rsid w:val="00972D75"/>
    <w:pPr>
      <w:tabs>
        <w:tab w:val="center" w:pos="4513"/>
        <w:tab w:val="right" w:pos="9026"/>
      </w:tabs>
      <w:spacing w:line="240" w:lineRule="auto"/>
    </w:pPr>
    <w:rPr>
      <w:rFonts w:ascii="Times New Roman" w:hAnsi="Times New Roman" w:cstheme="minorBidi"/>
      <w:szCs w:val="22"/>
      <w:lang w:val="en-GB"/>
    </w:rPr>
  </w:style>
  <w:style w:type="character" w:customStyle="1" w:styleId="FooterChar">
    <w:name w:val="Footer Char"/>
    <w:basedOn w:val="DefaultParagraphFont"/>
    <w:link w:val="Footer"/>
    <w:uiPriority w:val="99"/>
    <w:rsid w:val="00972D75"/>
    <w:rPr>
      <w:rFonts w:ascii="Times New Roman" w:hAnsi="Times New Roman"/>
      <w:sz w:val="24"/>
    </w:rPr>
  </w:style>
  <w:style w:type="character" w:styleId="PlaceholderText">
    <w:name w:val="Placeholder Text"/>
    <w:basedOn w:val="DefaultParagraphFont"/>
    <w:uiPriority w:val="99"/>
    <w:semiHidden/>
    <w:rsid w:val="009E3037"/>
    <w:rPr>
      <w:color w:val="808080"/>
    </w:rPr>
  </w:style>
  <w:style w:type="table" w:customStyle="1" w:styleId="TableGrid1">
    <w:name w:val="Table Grid1"/>
    <w:basedOn w:val="TableNormal"/>
    <w:next w:val="TableGrid"/>
    <w:uiPriority w:val="59"/>
    <w:rsid w:val="0084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1048"/>
    <w:rPr>
      <w:sz w:val="16"/>
      <w:szCs w:val="16"/>
    </w:rPr>
  </w:style>
  <w:style w:type="paragraph" w:styleId="CommentText">
    <w:name w:val="annotation text"/>
    <w:basedOn w:val="Normal"/>
    <w:link w:val="CommentTextChar"/>
    <w:uiPriority w:val="99"/>
    <w:semiHidden/>
    <w:unhideWhenUsed/>
    <w:rsid w:val="00921048"/>
    <w:pPr>
      <w:spacing w:line="240" w:lineRule="auto"/>
    </w:pPr>
    <w:rPr>
      <w:sz w:val="20"/>
      <w:szCs w:val="20"/>
    </w:rPr>
  </w:style>
  <w:style w:type="character" w:customStyle="1" w:styleId="CommentTextChar">
    <w:name w:val="Comment Text Char"/>
    <w:basedOn w:val="DefaultParagraphFont"/>
    <w:link w:val="CommentText"/>
    <w:uiPriority w:val="99"/>
    <w:semiHidden/>
    <w:rsid w:val="00921048"/>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921048"/>
    <w:rPr>
      <w:b/>
      <w:bCs/>
    </w:rPr>
  </w:style>
  <w:style w:type="character" w:customStyle="1" w:styleId="CommentSubjectChar">
    <w:name w:val="Comment Subject Char"/>
    <w:basedOn w:val="CommentTextChar"/>
    <w:link w:val="CommentSubject"/>
    <w:uiPriority w:val="99"/>
    <w:semiHidden/>
    <w:rsid w:val="0092104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136324">
      <w:bodyDiv w:val="1"/>
      <w:marLeft w:val="0"/>
      <w:marRight w:val="0"/>
      <w:marTop w:val="0"/>
      <w:marBottom w:val="0"/>
      <w:divBdr>
        <w:top w:val="none" w:sz="0" w:space="0" w:color="auto"/>
        <w:left w:val="none" w:sz="0" w:space="0" w:color="auto"/>
        <w:bottom w:val="none" w:sz="0" w:space="0" w:color="auto"/>
        <w:right w:val="none" w:sz="0" w:space="0" w:color="auto"/>
      </w:divBdr>
    </w:div>
    <w:div w:id="634411224">
      <w:bodyDiv w:val="1"/>
      <w:marLeft w:val="0"/>
      <w:marRight w:val="0"/>
      <w:marTop w:val="0"/>
      <w:marBottom w:val="0"/>
      <w:divBdr>
        <w:top w:val="none" w:sz="0" w:space="0" w:color="auto"/>
        <w:left w:val="none" w:sz="0" w:space="0" w:color="auto"/>
        <w:bottom w:val="none" w:sz="0" w:space="0" w:color="auto"/>
        <w:right w:val="none" w:sz="0" w:space="0" w:color="auto"/>
      </w:divBdr>
    </w:div>
    <w:div w:id="698630121">
      <w:bodyDiv w:val="1"/>
      <w:marLeft w:val="0"/>
      <w:marRight w:val="0"/>
      <w:marTop w:val="0"/>
      <w:marBottom w:val="0"/>
      <w:divBdr>
        <w:top w:val="none" w:sz="0" w:space="0" w:color="auto"/>
        <w:left w:val="none" w:sz="0" w:space="0" w:color="auto"/>
        <w:bottom w:val="none" w:sz="0" w:space="0" w:color="auto"/>
        <w:right w:val="none" w:sz="0" w:space="0" w:color="auto"/>
      </w:divBdr>
    </w:div>
    <w:div w:id="747070220">
      <w:bodyDiv w:val="1"/>
      <w:marLeft w:val="0"/>
      <w:marRight w:val="0"/>
      <w:marTop w:val="0"/>
      <w:marBottom w:val="0"/>
      <w:divBdr>
        <w:top w:val="none" w:sz="0" w:space="0" w:color="auto"/>
        <w:left w:val="none" w:sz="0" w:space="0" w:color="auto"/>
        <w:bottom w:val="none" w:sz="0" w:space="0" w:color="auto"/>
        <w:right w:val="none" w:sz="0" w:space="0" w:color="auto"/>
      </w:divBdr>
    </w:div>
    <w:div w:id="1195188864">
      <w:bodyDiv w:val="1"/>
      <w:marLeft w:val="0"/>
      <w:marRight w:val="0"/>
      <w:marTop w:val="0"/>
      <w:marBottom w:val="0"/>
      <w:divBdr>
        <w:top w:val="none" w:sz="0" w:space="0" w:color="auto"/>
        <w:left w:val="none" w:sz="0" w:space="0" w:color="auto"/>
        <w:bottom w:val="none" w:sz="0" w:space="0" w:color="auto"/>
        <w:right w:val="none" w:sz="0" w:space="0" w:color="auto"/>
      </w:divBdr>
    </w:div>
    <w:div w:id="132759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67BEE-6F34-4E52-8ADF-80286272A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EEC565AB.dotm</Template>
  <TotalTime>0</TotalTime>
  <Pages>30</Pages>
  <Words>30993</Words>
  <Characters>176666</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207245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Wilberforce</dc:creator>
  <cp:lastModifiedBy>Martha Moulson</cp:lastModifiedBy>
  <cp:revision>2</cp:revision>
  <cp:lastPrinted>2018-02-07T15:47:00Z</cp:lastPrinted>
  <dcterms:created xsi:type="dcterms:W3CDTF">2018-06-11T08:23:00Z</dcterms:created>
  <dcterms:modified xsi:type="dcterms:W3CDTF">2018-06-11T08:23:00Z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51f521f9-f9a2-351f-909e-f2d23b07833e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http://www.zotero.org/styles/bmc-geriatrics</vt:lpwstr>
  </property>
  <property fmtid="{D5CDD505-2E9C-101B-9397-08002B2CF9AE}" pid="13" name="Mendeley Recent Style Name 4_1">
    <vt:lpwstr>BMC Geriatrics</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http://www.zotero.org/styles/quality-of-life-research</vt:lpwstr>
  </property>
  <property fmtid="{D5CDD505-2E9C-101B-9397-08002B2CF9AE}" pid="23" name="Mendeley Recent Style Name 9_1">
    <vt:lpwstr>Quality of Life Research</vt:lpwstr>
  </property>
  <property fmtid="{D5CDD505-2E9C-101B-9397-08002B2CF9AE}" pid="24" name="Mendeley Citation Style_1">
    <vt:lpwstr>http://www.zotero.org/styles/quality-of-life-research</vt:lpwstr>
  </property>
</Properties>
</file>