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164D6" w14:textId="70FF890E" w:rsidR="005F0F28" w:rsidRDefault="005F0F28" w:rsidP="005F0F28">
      <w:pPr>
        <w:spacing w:line="480" w:lineRule="auto"/>
        <w:rPr>
          <w:rFonts w:eastAsia="SimSun"/>
          <w:b/>
          <w:iCs/>
          <w:color w:val="000000" w:themeColor="text1"/>
          <w:lang w:val="en-US"/>
        </w:rPr>
      </w:pPr>
      <w:r>
        <w:rPr>
          <w:rFonts w:eastAsia="SimSun"/>
          <w:b/>
          <w:iCs/>
          <w:color w:val="000000" w:themeColor="text1"/>
          <w:lang w:val="en-US"/>
        </w:rPr>
        <w:t xml:space="preserve">PAPER ACCEPTED FOR PUBLICATION IN </w:t>
      </w:r>
      <w:r>
        <w:rPr>
          <w:rFonts w:eastAsia="SimSun"/>
          <w:b/>
          <w:iCs/>
          <w:color w:val="000000" w:themeColor="text1"/>
          <w:lang w:val="en-US"/>
        </w:rPr>
        <w:t>AUTISM RESEARCH</w:t>
      </w:r>
      <w:r>
        <w:rPr>
          <w:rFonts w:eastAsia="SimSun"/>
          <w:b/>
          <w:iCs/>
          <w:color w:val="000000" w:themeColor="text1"/>
          <w:lang w:val="en-US"/>
        </w:rPr>
        <w:t xml:space="preserve"> </w:t>
      </w:r>
      <w:r>
        <w:rPr>
          <w:rFonts w:eastAsia="SimSun"/>
          <w:b/>
          <w:iCs/>
          <w:color w:val="000000" w:themeColor="text1"/>
          <w:lang w:val="en-US"/>
        </w:rPr>
        <w:t>7</w:t>
      </w:r>
      <w:r w:rsidRPr="005F0F28">
        <w:rPr>
          <w:rFonts w:eastAsia="SimSun"/>
          <w:b/>
          <w:iCs/>
          <w:color w:val="000000" w:themeColor="text1"/>
          <w:vertAlign w:val="superscript"/>
          <w:lang w:val="en-US"/>
        </w:rPr>
        <w:t>TH</w:t>
      </w:r>
      <w:r>
        <w:rPr>
          <w:rFonts w:eastAsia="SimSun"/>
          <w:b/>
          <w:iCs/>
          <w:color w:val="000000" w:themeColor="text1"/>
          <w:lang w:val="en-US"/>
        </w:rPr>
        <w:t xml:space="preserve"> APRIL 2018</w:t>
      </w:r>
    </w:p>
    <w:p w14:paraId="79A11EB0" w14:textId="0E7F4CD9" w:rsidR="00B2347D" w:rsidRDefault="00B2347D" w:rsidP="00B2347D">
      <w:pPr>
        <w:spacing w:line="480" w:lineRule="auto"/>
        <w:jc w:val="center"/>
      </w:pPr>
      <w:r>
        <w:t>Happiness, self-esteem, and prosociality in c</w:t>
      </w:r>
      <w:r w:rsidRPr="006F0435">
        <w:t>hildren with and wit</w:t>
      </w:r>
      <w:r>
        <w:t>hout Autism Spectrum Disorder: evidence from a UK population cohort s</w:t>
      </w:r>
      <w:r w:rsidRPr="006F0435">
        <w:t>tudy</w:t>
      </w:r>
    </w:p>
    <w:p w14:paraId="35235101" w14:textId="77777777" w:rsidR="00B2347D" w:rsidRPr="00B21162" w:rsidRDefault="00B2347D" w:rsidP="00B2347D">
      <w:pPr>
        <w:spacing w:line="480" w:lineRule="auto"/>
        <w:jc w:val="center"/>
        <w:rPr>
          <w:b/>
        </w:rPr>
      </w:pPr>
    </w:p>
    <w:p w14:paraId="26E77200" w14:textId="77777777" w:rsidR="00B2347D" w:rsidRPr="00B21162" w:rsidRDefault="00B2347D" w:rsidP="00B2347D">
      <w:pPr>
        <w:spacing w:line="480" w:lineRule="auto"/>
        <w:jc w:val="center"/>
        <w:rPr>
          <w:b/>
        </w:rPr>
      </w:pPr>
    </w:p>
    <w:p w14:paraId="180D2D4A" w14:textId="77777777" w:rsidR="00B2347D" w:rsidRPr="00B21162" w:rsidRDefault="00B2347D" w:rsidP="00B2347D">
      <w:pPr>
        <w:spacing w:line="480" w:lineRule="auto"/>
        <w:jc w:val="center"/>
        <w:rPr>
          <w:b/>
        </w:rPr>
      </w:pPr>
    </w:p>
    <w:p w14:paraId="4C8F27B4" w14:textId="7649F4D0" w:rsidR="00B2347D" w:rsidRPr="00B21162" w:rsidRDefault="00B2347D" w:rsidP="00B2347D">
      <w:pPr>
        <w:spacing w:line="480" w:lineRule="auto"/>
        <w:jc w:val="center"/>
        <w:outlineLvl w:val="0"/>
      </w:pPr>
      <w:r w:rsidRPr="00B21162">
        <w:t>Gillian McChesney</w:t>
      </w:r>
      <w:r w:rsidRPr="001E48D6">
        <w:rPr>
          <w:vertAlign w:val="superscript"/>
        </w:rPr>
        <w:t>1</w:t>
      </w:r>
      <w:r w:rsidRPr="00B21162">
        <w:t>, PhD., and Umar Toseeb</w:t>
      </w:r>
      <w:r w:rsidR="001E48D6" w:rsidRPr="001E48D6">
        <w:rPr>
          <w:vertAlign w:val="superscript"/>
        </w:rPr>
        <w:t>2</w:t>
      </w:r>
      <w:r w:rsidRPr="00B21162">
        <w:t>, PhD</w:t>
      </w:r>
    </w:p>
    <w:p w14:paraId="2AF30A98" w14:textId="77777777" w:rsidR="00B2347D" w:rsidRPr="00B21162" w:rsidRDefault="00B2347D" w:rsidP="00B2347D">
      <w:pPr>
        <w:spacing w:line="480" w:lineRule="auto"/>
        <w:jc w:val="center"/>
      </w:pPr>
    </w:p>
    <w:p w14:paraId="48EA39C4" w14:textId="0C8792A4" w:rsidR="00B2347D" w:rsidRDefault="001E48D6" w:rsidP="00B2347D">
      <w:pPr>
        <w:spacing w:line="480" w:lineRule="auto"/>
        <w:jc w:val="center"/>
        <w:rPr>
          <w:rFonts w:eastAsia="SimSun"/>
          <w:color w:val="000000" w:themeColor="text1"/>
          <w:lang w:val="en-US"/>
        </w:rPr>
      </w:pPr>
      <w:r w:rsidRPr="001E48D6">
        <w:rPr>
          <w:rFonts w:eastAsia="SimSun"/>
          <w:color w:val="000000" w:themeColor="text1"/>
          <w:vertAlign w:val="superscript"/>
        </w:rPr>
        <w:t>1</w:t>
      </w:r>
      <w:r w:rsidR="00B2347D" w:rsidRPr="00B21162">
        <w:rPr>
          <w:rFonts w:eastAsia="SimSun"/>
          <w:color w:val="000000" w:themeColor="text1"/>
        </w:rPr>
        <w:t xml:space="preserve">Department of Psychology, Manchester Metropolitan University, </w:t>
      </w:r>
      <w:r w:rsidR="00B2347D" w:rsidRPr="00B21162">
        <w:rPr>
          <w:rFonts w:eastAsia="SimSun"/>
          <w:color w:val="000000" w:themeColor="text1"/>
          <w:lang w:val="en-US"/>
        </w:rPr>
        <w:t>Brooks Building, 53 Bonsall Street, Manchester M15 6GX, UK</w:t>
      </w:r>
    </w:p>
    <w:p w14:paraId="481163DC" w14:textId="6187CEFE" w:rsidR="001E48D6" w:rsidRPr="001E48D6" w:rsidRDefault="001E48D6" w:rsidP="00B2347D">
      <w:pPr>
        <w:spacing w:line="480" w:lineRule="auto"/>
        <w:jc w:val="center"/>
        <w:rPr>
          <w:rFonts w:eastAsia="SimSun"/>
          <w:color w:val="000000" w:themeColor="text1"/>
          <w:vertAlign w:val="subscript"/>
          <w:lang w:val="en-US"/>
        </w:rPr>
      </w:pPr>
      <w:r w:rsidRPr="001E48D6">
        <w:rPr>
          <w:rFonts w:eastAsia="SimSun"/>
          <w:color w:val="000000" w:themeColor="text1"/>
          <w:vertAlign w:val="superscript"/>
          <w:lang w:val="en-US"/>
        </w:rPr>
        <w:t>2</w:t>
      </w:r>
      <w:r w:rsidRPr="001E48D6">
        <w:rPr>
          <w:rFonts w:eastAsia="SimSun"/>
          <w:color w:val="000000" w:themeColor="text1"/>
          <w:lang w:val="en-US"/>
        </w:rPr>
        <w:t xml:space="preserve">Department </w:t>
      </w:r>
      <w:r>
        <w:rPr>
          <w:rFonts w:eastAsia="SimSun"/>
          <w:color w:val="000000" w:themeColor="text1"/>
          <w:lang w:val="en-US"/>
        </w:rPr>
        <w:t>of Education, Derwent College, University of York, York, YO10 5DD, UK</w:t>
      </w:r>
    </w:p>
    <w:p w14:paraId="5CB6F828" w14:textId="77777777" w:rsidR="00B2347D" w:rsidRDefault="00B2347D" w:rsidP="00B2347D">
      <w:pPr>
        <w:spacing w:line="480" w:lineRule="auto"/>
        <w:outlineLvl w:val="0"/>
        <w:rPr>
          <w:b/>
        </w:rPr>
      </w:pPr>
    </w:p>
    <w:p w14:paraId="725AFC35" w14:textId="77777777" w:rsidR="00B2347D" w:rsidRDefault="00B2347D" w:rsidP="00B2347D">
      <w:pPr>
        <w:spacing w:line="480" w:lineRule="auto"/>
      </w:pPr>
    </w:p>
    <w:p w14:paraId="278A69C0" w14:textId="77777777" w:rsidR="00B2347D" w:rsidRPr="00083722" w:rsidRDefault="00B2347D" w:rsidP="00B2347D">
      <w:pPr>
        <w:spacing w:line="480" w:lineRule="auto"/>
        <w:rPr>
          <w:b/>
        </w:rPr>
      </w:pPr>
      <w:r>
        <w:rPr>
          <w:b/>
        </w:rPr>
        <w:t>Corresponding author</w:t>
      </w:r>
      <w:r w:rsidRPr="00083722">
        <w:rPr>
          <w:b/>
        </w:rPr>
        <w:t>:</w:t>
      </w:r>
    </w:p>
    <w:p w14:paraId="0407C531" w14:textId="6312B1E0" w:rsidR="00B2347D" w:rsidRPr="001E48D6" w:rsidRDefault="00B2347D" w:rsidP="001E48D6">
      <w:pPr>
        <w:spacing w:line="480" w:lineRule="auto"/>
        <w:rPr>
          <w:rFonts w:eastAsia="SimSun"/>
          <w:color w:val="000000" w:themeColor="text1"/>
          <w:vertAlign w:val="subscript"/>
          <w:lang w:val="en-US"/>
        </w:rPr>
      </w:pPr>
      <w:r w:rsidRPr="00B21162">
        <w:t xml:space="preserve">Correspondence regarding this article should be addressed to Dr Umar Toseeb, </w:t>
      </w:r>
      <w:r w:rsidR="001E48D6" w:rsidRPr="001E48D6">
        <w:rPr>
          <w:rFonts w:eastAsia="SimSun"/>
          <w:color w:val="000000" w:themeColor="text1"/>
          <w:vertAlign w:val="superscript"/>
          <w:lang w:val="en-US"/>
        </w:rPr>
        <w:t>2</w:t>
      </w:r>
      <w:r w:rsidR="001E48D6" w:rsidRPr="001E48D6">
        <w:rPr>
          <w:rFonts w:eastAsia="SimSun"/>
          <w:color w:val="000000" w:themeColor="text1"/>
          <w:lang w:val="en-US"/>
        </w:rPr>
        <w:t xml:space="preserve">Department </w:t>
      </w:r>
      <w:r w:rsidR="001E48D6">
        <w:rPr>
          <w:rFonts w:eastAsia="SimSun"/>
          <w:color w:val="000000" w:themeColor="text1"/>
          <w:lang w:val="en-US"/>
        </w:rPr>
        <w:t>of Education, Derwent College, University of York, York, YO10 5DD</w:t>
      </w:r>
      <w:r w:rsidR="001E48D6">
        <w:rPr>
          <w:rFonts w:eastAsia="SimSun"/>
          <w:color w:val="000000" w:themeColor="text1"/>
          <w:vertAlign w:val="subscript"/>
          <w:lang w:val="en-US"/>
        </w:rPr>
        <w:t xml:space="preserve"> </w:t>
      </w:r>
      <w:r w:rsidRPr="00B21162">
        <w:rPr>
          <w:rFonts w:eastAsia="SimSun"/>
          <w:color w:val="000000" w:themeColor="text1"/>
          <w:lang w:val="en-US"/>
        </w:rPr>
        <w:t>, UK, Telephone 0</w:t>
      </w:r>
      <w:r w:rsidR="001E48D6">
        <w:rPr>
          <w:rFonts w:eastAsia="SimSun"/>
          <w:color w:val="000000" w:themeColor="text1"/>
          <w:lang w:val="en-US"/>
        </w:rPr>
        <w:t>1904</w:t>
      </w:r>
      <w:r w:rsidRPr="00B21162">
        <w:rPr>
          <w:rFonts w:eastAsia="SimSun"/>
          <w:color w:val="000000" w:themeColor="text1"/>
          <w:lang w:val="en-US"/>
        </w:rPr>
        <w:t xml:space="preserve"> </w:t>
      </w:r>
      <w:r w:rsidR="001E48D6">
        <w:rPr>
          <w:rFonts w:eastAsia="SimSun"/>
          <w:color w:val="000000" w:themeColor="text1"/>
          <w:lang w:val="en-US"/>
        </w:rPr>
        <w:t>323405</w:t>
      </w:r>
      <w:r w:rsidRPr="00B21162">
        <w:rPr>
          <w:rFonts w:eastAsia="SimSun"/>
          <w:color w:val="000000" w:themeColor="text1"/>
          <w:lang w:val="en-US"/>
        </w:rPr>
        <w:t xml:space="preserve">, </w:t>
      </w:r>
      <w:r w:rsidRPr="00B21162">
        <w:t xml:space="preserve">Email: </w:t>
      </w:r>
      <w:hyperlink r:id="rId8" w:history="1">
        <w:r w:rsidR="001E48D6" w:rsidRPr="00186AFF">
          <w:rPr>
            <w:rStyle w:val="Hyperlink"/>
          </w:rPr>
          <w:t>umar.toseeb@york.ac.uk</w:t>
        </w:r>
      </w:hyperlink>
      <w:r w:rsidRPr="00B21162">
        <w:t xml:space="preserve"> </w:t>
      </w:r>
    </w:p>
    <w:p w14:paraId="3924A57E" w14:textId="77777777" w:rsidR="00B2347D" w:rsidRDefault="00B2347D" w:rsidP="00B2347D">
      <w:pPr>
        <w:spacing w:line="480" w:lineRule="auto"/>
        <w:rPr>
          <w:rFonts w:eastAsia="SimSun"/>
          <w:color w:val="000000" w:themeColor="text1"/>
          <w:lang w:val="en-US"/>
        </w:rPr>
      </w:pPr>
    </w:p>
    <w:p w14:paraId="4DEDB18F" w14:textId="77777777" w:rsidR="00B2347D" w:rsidRPr="00B21162" w:rsidRDefault="00B2347D" w:rsidP="00B2347D">
      <w:pPr>
        <w:spacing w:line="480" w:lineRule="auto"/>
        <w:rPr>
          <w:rFonts w:eastAsia="SimSun"/>
          <w:color w:val="000000" w:themeColor="text1"/>
          <w:lang w:val="en-US"/>
        </w:rPr>
      </w:pPr>
      <w:r>
        <w:rPr>
          <w:rFonts w:eastAsia="SimSun"/>
          <w:color w:val="000000" w:themeColor="text1"/>
          <w:lang w:val="en-US"/>
        </w:rPr>
        <w:t>This research received no specific grant from any funding agency in the public, commercial, or not-for-profit sectors.</w:t>
      </w:r>
    </w:p>
    <w:p w14:paraId="5D015E57" w14:textId="32C18C2C" w:rsidR="00B2347D" w:rsidRDefault="00B2347D">
      <w:pPr>
        <w:rPr>
          <w:b/>
        </w:rPr>
      </w:pPr>
      <w:r>
        <w:rPr>
          <w:b/>
        </w:rPr>
        <w:br w:type="page"/>
      </w:r>
    </w:p>
    <w:p w14:paraId="462B49ED" w14:textId="77777777" w:rsidR="00B2347D" w:rsidRDefault="00B2347D">
      <w:pPr>
        <w:rPr>
          <w:b/>
        </w:rPr>
      </w:pPr>
    </w:p>
    <w:p w14:paraId="766E4F8A" w14:textId="59423BEA" w:rsidR="006867E0" w:rsidRPr="0069211C" w:rsidRDefault="006867E0" w:rsidP="002D3E5E">
      <w:pPr>
        <w:spacing w:line="480" w:lineRule="auto"/>
        <w:outlineLvl w:val="0"/>
        <w:rPr>
          <w:b/>
        </w:rPr>
      </w:pPr>
      <w:r w:rsidRPr="0069211C">
        <w:rPr>
          <w:b/>
        </w:rPr>
        <w:t>Abstract</w:t>
      </w:r>
    </w:p>
    <w:p w14:paraId="012D1617" w14:textId="7338D5E0" w:rsidR="003D3B98" w:rsidRDefault="006867E0" w:rsidP="002D3E5E">
      <w:pPr>
        <w:spacing w:line="480" w:lineRule="auto"/>
      </w:pPr>
      <w:r w:rsidRPr="00C851C1">
        <w:t xml:space="preserve">High levels of </w:t>
      </w:r>
      <w:r w:rsidR="00352DB9">
        <w:t xml:space="preserve">childhood </w:t>
      </w:r>
      <w:r w:rsidRPr="00C851C1">
        <w:t xml:space="preserve">happiness, self-esteem, and prosociality are </w:t>
      </w:r>
      <w:r w:rsidR="00352DB9">
        <w:t xml:space="preserve">associated with </w:t>
      </w:r>
      <w:r w:rsidR="00352DB9" w:rsidRPr="00C851C1">
        <w:t>positive</w:t>
      </w:r>
      <w:r w:rsidRPr="00C851C1">
        <w:t xml:space="preserve"> </w:t>
      </w:r>
      <w:r>
        <w:t xml:space="preserve">social and emotional </w:t>
      </w:r>
      <w:r w:rsidRPr="00C851C1">
        <w:t>outcomes</w:t>
      </w:r>
      <w:r>
        <w:t xml:space="preserve">.  Little is known about whether these </w:t>
      </w:r>
      <w:r w:rsidR="00352DB9">
        <w:t xml:space="preserve">constructs co-occur and how </w:t>
      </w:r>
      <w:r>
        <w:t xml:space="preserve">levels of co-occurrence are different </w:t>
      </w:r>
      <w:r w:rsidR="002E3528">
        <w:t xml:space="preserve">in children with or </w:t>
      </w:r>
      <w:r>
        <w:t>without Autism Spectrum Disorder (ASD).</w:t>
      </w:r>
      <w:r w:rsidR="00EF5CC3">
        <w:t xml:space="preserve">  </w:t>
      </w:r>
      <w:r>
        <w:t xml:space="preserve">Data was obtained from 13,285 11-year olds (408 with ASD) </w:t>
      </w:r>
      <w:r w:rsidR="00352DB9">
        <w:t>from</w:t>
      </w:r>
      <w:r>
        <w:t xml:space="preserve"> </w:t>
      </w:r>
      <w:r w:rsidR="001C22F6">
        <w:t>a UK based prospective cohort study</w:t>
      </w:r>
      <w:r>
        <w:t>.</w:t>
      </w:r>
      <w:r w:rsidR="00EF5CC3">
        <w:t xml:space="preserve">  </w:t>
      </w:r>
      <w:r>
        <w:t>Latent class analysis revealed five distinct classes</w:t>
      </w:r>
      <w:r w:rsidR="00352DB9">
        <w:t xml:space="preserve">: </w:t>
      </w:r>
      <w:r w:rsidR="00715ABC" w:rsidRPr="000939C6">
        <w:t>The “very low prosociality class” (</w:t>
      </w:r>
      <w:r w:rsidR="00715ABC">
        <w:t xml:space="preserve">with ASD 32% vs without ASD </w:t>
      </w:r>
      <w:r w:rsidR="00715ABC" w:rsidRPr="000939C6">
        <w:t xml:space="preserve">7%) </w:t>
      </w:r>
      <w:r w:rsidR="00715ABC">
        <w:t>was</w:t>
      </w:r>
      <w:r w:rsidR="00715ABC" w:rsidRPr="000939C6">
        <w:t xml:space="preserve"> characterised by children who </w:t>
      </w:r>
      <w:r w:rsidR="00715ABC">
        <w:t>were</w:t>
      </w:r>
      <w:r w:rsidR="00715ABC" w:rsidRPr="000939C6">
        <w:t xml:space="preserve"> happy and ha</w:t>
      </w:r>
      <w:r w:rsidR="00715ABC">
        <w:t>d</w:t>
      </w:r>
      <w:r w:rsidR="00715ABC" w:rsidRPr="000939C6">
        <w:t xml:space="preserve"> high self-esteem but they </w:t>
      </w:r>
      <w:r w:rsidR="00715ABC">
        <w:t>were</w:t>
      </w:r>
      <w:r w:rsidR="00715ABC" w:rsidRPr="000939C6">
        <w:t xml:space="preserve"> not prosocial.  The “low happiness class” (</w:t>
      </w:r>
      <w:r w:rsidR="00715ABC">
        <w:t>with ASD 3% vs without ASD 3</w:t>
      </w:r>
      <w:r w:rsidR="00715ABC" w:rsidRPr="000939C6">
        <w:t>%), include</w:t>
      </w:r>
      <w:r w:rsidR="00715ABC">
        <w:t>d</w:t>
      </w:r>
      <w:r w:rsidR="00715ABC" w:rsidRPr="000939C6">
        <w:t xml:space="preserve"> those children who </w:t>
      </w:r>
      <w:r w:rsidR="00715ABC">
        <w:t>had</w:t>
      </w:r>
      <w:r w:rsidR="00715ABC" w:rsidRPr="000939C6">
        <w:t xml:space="preserve"> moderate self-esteem and </w:t>
      </w:r>
      <w:r w:rsidR="00715ABC">
        <w:t>were</w:t>
      </w:r>
      <w:r w:rsidR="00715ABC" w:rsidRPr="000939C6">
        <w:t xml:space="preserve"> prosocial but </w:t>
      </w:r>
      <w:r w:rsidR="00715ABC">
        <w:t>were</w:t>
      </w:r>
      <w:r w:rsidR="00715ABC" w:rsidRPr="000939C6">
        <w:t xml:space="preserve"> the least happy.  Children in the “low to moderate positive functioning class” (</w:t>
      </w:r>
      <w:r w:rsidR="00715ABC">
        <w:t>with ASD 16% vs without ASD 6</w:t>
      </w:r>
      <w:r w:rsidR="00715ABC" w:rsidRPr="000939C6">
        <w:t xml:space="preserve">%) </w:t>
      </w:r>
      <w:r w:rsidR="00715ABC">
        <w:t>were</w:t>
      </w:r>
      <w:r w:rsidR="00715ABC" w:rsidRPr="000939C6">
        <w:t xml:space="preserve"> </w:t>
      </w:r>
      <w:r w:rsidR="001C22F6">
        <w:t xml:space="preserve">moderately </w:t>
      </w:r>
      <w:r w:rsidR="00715ABC" w:rsidRPr="000939C6">
        <w:t xml:space="preserve">happy and </w:t>
      </w:r>
      <w:r w:rsidR="00715ABC">
        <w:t>had</w:t>
      </w:r>
      <w:r w:rsidR="00715ABC" w:rsidRPr="000939C6">
        <w:t xml:space="preserve"> </w:t>
      </w:r>
      <w:r w:rsidR="00715ABC">
        <w:t xml:space="preserve">the </w:t>
      </w:r>
      <w:r w:rsidR="00715ABC" w:rsidRPr="000939C6">
        <w:t>low</w:t>
      </w:r>
      <w:r w:rsidR="00715ABC">
        <w:t>est</w:t>
      </w:r>
      <w:r w:rsidR="00715ABC" w:rsidRPr="000939C6">
        <w:t xml:space="preserve"> self-esteem but they </w:t>
      </w:r>
      <w:r w:rsidR="00715ABC">
        <w:t>were</w:t>
      </w:r>
      <w:r w:rsidR="00715ABC" w:rsidRPr="000939C6">
        <w:t xml:space="preserve"> prosocial.  The “moderate to high positive functioning class” (</w:t>
      </w:r>
      <w:r w:rsidR="00715ABC">
        <w:t>with ASD 17% vs without ASD 23</w:t>
      </w:r>
      <w:r w:rsidR="00715ABC" w:rsidRPr="000939C6">
        <w:t xml:space="preserve">%) </w:t>
      </w:r>
      <w:r w:rsidR="00715ABC">
        <w:t>was</w:t>
      </w:r>
      <w:r w:rsidR="00715ABC" w:rsidRPr="000939C6">
        <w:t xml:space="preserve"> characterised by children who </w:t>
      </w:r>
      <w:r w:rsidR="00715ABC">
        <w:t>were</w:t>
      </w:r>
      <w:r w:rsidR="00715ABC" w:rsidRPr="000939C6">
        <w:t xml:space="preserve"> happy, </w:t>
      </w:r>
      <w:r w:rsidR="00715ABC">
        <w:t>had</w:t>
      </w:r>
      <w:r w:rsidR="00715ABC" w:rsidRPr="000939C6">
        <w:t xml:space="preserve"> moderate self-esteem, and </w:t>
      </w:r>
      <w:r w:rsidR="00715ABC">
        <w:t>were</w:t>
      </w:r>
      <w:r w:rsidR="00715ABC" w:rsidRPr="000939C6">
        <w:t xml:space="preserve"> very prosocial.  The majority of children were </w:t>
      </w:r>
      <w:r w:rsidR="00352DB9">
        <w:t>in</w:t>
      </w:r>
      <w:r w:rsidR="00715ABC" w:rsidRPr="000939C6">
        <w:t xml:space="preserve"> the “optimum class” (</w:t>
      </w:r>
      <w:r w:rsidR="00715ABC">
        <w:t>with ASD 31% vs without ASD 62</w:t>
      </w:r>
      <w:r w:rsidR="00352DB9">
        <w:t xml:space="preserve">%), and </w:t>
      </w:r>
      <w:r w:rsidR="00715ABC">
        <w:t>were</w:t>
      </w:r>
      <w:r w:rsidR="00715ABC" w:rsidRPr="000939C6">
        <w:t xml:space="preserve"> very happy,</w:t>
      </w:r>
      <w:r w:rsidR="00352DB9">
        <w:t xml:space="preserve"> very prosocial with</w:t>
      </w:r>
      <w:r w:rsidR="00715ABC" w:rsidRPr="000939C6">
        <w:t xml:space="preserve"> high self-esteem.</w:t>
      </w:r>
      <w:r w:rsidR="00715ABC">
        <w:t xml:space="preserve">  </w:t>
      </w:r>
      <w:r w:rsidR="00340E9B" w:rsidRPr="00010567">
        <w:t>Our findings demonstrate that</w:t>
      </w:r>
      <w:r w:rsidR="00352DB9">
        <w:t xml:space="preserve"> for</w:t>
      </w:r>
      <w:r w:rsidR="00340E9B" w:rsidRPr="00010567">
        <w:t xml:space="preserve"> the majority of children in our sample</w:t>
      </w:r>
      <w:r w:rsidR="00340E9B">
        <w:t>,</w:t>
      </w:r>
      <w:r w:rsidR="00340E9B" w:rsidRPr="00010567">
        <w:t xml:space="preserve"> happiness, self-esteem, and prosociality co-occur.  </w:t>
      </w:r>
      <w:r w:rsidR="00340E9B">
        <w:t>Furthermore, a</w:t>
      </w:r>
      <w:r w:rsidR="00340E9B" w:rsidRPr="00010567">
        <w:t xml:space="preserve">lthough, as a group, children with ASD have lower levels of </w:t>
      </w:r>
      <w:r w:rsidR="00340E9B">
        <w:t xml:space="preserve">positive functioning, our multivariable latent class approach </w:t>
      </w:r>
      <w:r w:rsidR="00340E9B" w:rsidRPr="00010567">
        <w:t>suggest</w:t>
      </w:r>
      <w:r w:rsidR="00340E9B">
        <w:t>s</w:t>
      </w:r>
      <w:r w:rsidR="00340E9B" w:rsidRPr="00010567">
        <w:t xml:space="preserve"> that nearly half of children with ASD </w:t>
      </w:r>
      <w:r w:rsidR="00340E9B">
        <w:t>are happy, have</w:t>
      </w:r>
      <w:r w:rsidR="00340E9B" w:rsidRPr="00010567">
        <w:t xml:space="preserve"> good levels self-esteem, and </w:t>
      </w:r>
      <w:r w:rsidR="00340E9B">
        <w:t>are</w:t>
      </w:r>
      <w:r w:rsidR="00340E9B" w:rsidRPr="00010567">
        <w:t xml:space="preserve"> prosocial.</w:t>
      </w:r>
    </w:p>
    <w:p w14:paraId="0400A052" w14:textId="77777777" w:rsidR="00987752" w:rsidRDefault="006867E0" w:rsidP="00987752">
      <w:pPr>
        <w:spacing w:line="480" w:lineRule="auto"/>
        <w:outlineLvl w:val="0"/>
        <w:rPr>
          <w:b/>
        </w:rPr>
      </w:pPr>
      <w:r>
        <w:rPr>
          <w:b/>
        </w:rPr>
        <w:br w:type="page"/>
      </w:r>
      <w:r w:rsidR="00987752">
        <w:rPr>
          <w:b/>
        </w:rPr>
        <w:lastRenderedPageBreak/>
        <w:t>Lay Summary</w:t>
      </w:r>
    </w:p>
    <w:p w14:paraId="2713267C" w14:textId="64A58321" w:rsidR="00987752" w:rsidRDefault="00987752" w:rsidP="00987752">
      <w:pPr>
        <w:spacing w:line="480" w:lineRule="auto"/>
      </w:pPr>
      <w:r w:rsidRPr="00C851C1">
        <w:t xml:space="preserve">High levels of </w:t>
      </w:r>
      <w:r>
        <w:t xml:space="preserve">childhood </w:t>
      </w:r>
      <w:r w:rsidRPr="00C851C1">
        <w:t xml:space="preserve">happiness, self-esteem, and prosociality are </w:t>
      </w:r>
      <w:r>
        <w:t xml:space="preserve">associated with </w:t>
      </w:r>
      <w:r w:rsidRPr="00C851C1">
        <w:t xml:space="preserve">positive </w:t>
      </w:r>
      <w:r>
        <w:t xml:space="preserve">social and emotional </w:t>
      </w:r>
      <w:r w:rsidRPr="00C851C1">
        <w:t>outcomes</w:t>
      </w:r>
      <w:r>
        <w:t xml:space="preserve">.  </w:t>
      </w:r>
      <w:r w:rsidR="001F5999">
        <w:t>In this study we investigated</w:t>
      </w:r>
      <w:r>
        <w:t xml:space="preserve"> whether happiness, self-esteem and prosociality co-occur</w:t>
      </w:r>
      <w:r w:rsidR="00A66A24">
        <w:t xml:space="preserve"> in children</w:t>
      </w:r>
      <w:r>
        <w:t>, and how possible co-occurrence differs between those with and without Autism</w:t>
      </w:r>
      <w:r w:rsidR="001F5999">
        <w:t xml:space="preserve"> Spectrum Disorder</w:t>
      </w:r>
      <w:r>
        <w:t xml:space="preserve">.  </w:t>
      </w:r>
      <w:r w:rsidR="001F5999">
        <w:t>We found</w:t>
      </w:r>
      <w:r w:rsidRPr="00010567">
        <w:t xml:space="preserve"> that</w:t>
      </w:r>
      <w:r>
        <w:t xml:space="preserve"> for the majority of children,</w:t>
      </w:r>
      <w:r w:rsidRPr="00010567">
        <w:t xml:space="preserve"> happiness, self-esteem, and prosociality co-occur.  </w:t>
      </w:r>
      <w:r>
        <w:t>Furthermore, a</w:t>
      </w:r>
      <w:r w:rsidRPr="00010567">
        <w:t xml:space="preserve">lthough, as a group, children with ASD have lower levels of </w:t>
      </w:r>
      <w:r>
        <w:t xml:space="preserve">positive functioning, our </w:t>
      </w:r>
      <w:r w:rsidR="002F1CB8">
        <w:t>findings</w:t>
      </w:r>
      <w:r>
        <w:t xml:space="preserve"> </w:t>
      </w:r>
      <w:r w:rsidRPr="00010567">
        <w:t>suggest</w:t>
      </w:r>
      <w:r>
        <w:t>s</w:t>
      </w:r>
      <w:r w:rsidRPr="00010567">
        <w:t xml:space="preserve"> that nearly half of children with ASD </w:t>
      </w:r>
      <w:r>
        <w:t>are happy, have</w:t>
      </w:r>
      <w:r w:rsidRPr="00010567">
        <w:t xml:space="preserve"> good levels </w:t>
      </w:r>
      <w:r w:rsidR="002F1CB8">
        <w:t xml:space="preserve">of </w:t>
      </w:r>
      <w:r w:rsidRPr="00010567">
        <w:t xml:space="preserve">self-esteem, and </w:t>
      </w:r>
      <w:r>
        <w:t>are</w:t>
      </w:r>
      <w:r w:rsidRPr="00010567">
        <w:t xml:space="preserve"> prosocial.</w:t>
      </w:r>
    </w:p>
    <w:p w14:paraId="117D099A" w14:textId="77777777" w:rsidR="00987752" w:rsidRDefault="00987752" w:rsidP="00987752">
      <w:pPr>
        <w:spacing w:line="480" w:lineRule="auto"/>
        <w:rPr>
          <w:b/>
        </w:rPr>
      </w:pPr>
      <w:r>
        <w:rPr>
          <w:b/>
        </w:rPr>
        <w:t>Keywords</w:t>
      </w:r>
    </w:p>
    <w:p w14:paraId="04E6229B" w14:textId="77777777" w:rsidR="00987752" w:rsidRPr="003E45D3" w:rsidRDefault="00987752" w:rsidP="00987752">
      <w:pPr>
        <w:spacing w:line="480" w:lineRule="auto"/>
      </w:pPr>
      <w:r>
        <w:t>Autism spectrum disorder, happiness, prosociality, self-esteem</w:t>
      </w:r>
    </w:p>
    <w:p w14:paraId="6D2076DE" w14:textId="77777777" w:rsidR="00987752" w:rsidRDefault="00987752" w:rsidP="00987752">
      <w:pPr>
        <w:spacing w:line="480" w:lineRule="auto"/>
      </w:pPr>
    </w:p>
    <w:p w14:paraId="284CB48F" w14:textId="77777777" w:rsidR="00A66A24" w:rsidRDefault="00A66A24" w:rsidP="00987752">
      <w:pPr>
        <w:spacing w:line="480" w:lineRule="auto"/>
      </w:pPr>
    </w:p>
    <w:p w14:paraId="21B79204" w14:textId="77777777" w:rsidR="00A66A24" w:rsidRDefault="00A66A24" w:rsidP="00987752">
      <w:pPr>
        <w:spacing w:line="480" w:lineRule="auto"/>
      </w:pPr>
    </w:p>
    <w:p w14:paraId="1A69628C" w14:textId="77777777" w:rsidR="00A66A24" w:rsidRDefault="00A66A24" w:rsidP="00987752">
      <w:pPr>
        <w:spacing w:line="480" w:lineRule="auto"/>
      </w:pPr>
    </w:p>
    <w:p w14:paraId="57F64616" w14:textId="77777777" w:rsidR="00A66A24" w:rsidRDefault="00A66A24" w:rsidP="00987752">
      <w:pPr>
        <w:spacing w:line="480" w:lineRule="auto"/>
      </w:pPr>
    </w:p>
    <w:p w14:paraId="1DEBA0CC" w14:textId="77777777" w:rsidR="00A66A24" w:rsidRDefault="00A66A24" w:rsidP="00987752">
      <w:pPr>
        <w:spacing w:line="480" w:lineRule="auto"/>
      </w:pPr>
    </w:p>
    <w:p w14:paraId="73846DAD" w14:textId="77777777" w:rsidR="00A66A24" w:rsidRDefault="00A66A24" w:rsidP="00987752">
      <w:pPr>
        <w:spacing w:line="480" w:lineRule="auto"/>
      </w:pPr>
    </w:p>
    <w:p w14:paraId="3A706F33" w14:textId="77777777" w:rsidR="00A66A24" w:rsidRDefault="00A66A24" w:rsidP="00987752">
      <w:pPr>
        <w:spacing w:line="480" w:lineRule="auto"/>
      </w:pPr>
    </w:p>
    <w:p w14:paraId="0666B9FE" w14:textId="77777777" w:rsidR="00A66A24" w:rsidRDefault="00A66A24" w:rsidP="00987752">
      <w:pPr>
        <w:spacing w:line="480" w:lineRule="auto"/>
      </w:pPr>
    </w:p>
    <w:p w14:paraId="2DF9FD2C" w14:textId="77777777" w:rsidR="00A66A24" w:rsidRDefault="00A66A24" w:rsidP="00987752">
      <w:pPr>
        <w:spacing w:line="480" w:lineRule="auto"/>
      </w:pPr>
    </w:p>
    <w:p w14:paraId="6A7247CA" w14:textId="77777777" w:rsidR="00A66A24" w:rsidRDefault="00A66A24" w:rsidP="00987752">
      <w:pPr>
        <w:spacing w:line="480" w:lineRule="auto"/>
      </w:pPr>
    </w:p>
    <w:p w14:paraId="3D39032C" w14:textId="77777777" w:rsidR="00A66A24" w:rsidRDefault="00A66A24" w:rsidP="00987752">
      <w:pPr>
        <w:spacing w:line="480" w:lineRule="auto"/>
      </w:pPr>
    </w:p>
    <w:p w14:paraId="4F3B9350" w14:textId="77777777" w:rsidR="00A66A24" w:rsidRDefault="00A66A24" w:rsidP="00987752">
      <w:pPr>
        <w:spacing w:line="480" w:lineRule="auto"/>
      </w:pPr>
    </w:p>
    <w:p w14:paraId="1F142A82" w14:textId="5D7A566D" w:rsidR="006867E0" w:rsidRDefault="006867E0" w:rsidP="002D3E5E">
      <w:pPr>
        <w:rPr>
          <w:b/>
        </w:rPr>
      </w:pPr>
    </w:p>
    <w:p w14:paraId="07005814" w14:textId="6C820A2C" w:rsidR="0069211C" w:rsidRPr="0069211C" w:rsidRDefault="0069211C" w:rsidP="002D3E5E">
      <w:pPr>
        <w:spacing w:line="480" w:lineRule="auto"/>
        <w:rPr>
          <w:b/>
        </w:rPr>
      </w:pPr>
      <w:r>
        <w:rPr>
          <w:b/>
        </w:rPr>
        <w:t>Introduction</w:t>
      </w:r>
    </w:p>
    <w:p w14:paraId="63AF7A4B" w14:textId="1CAAF763" w:rsidR="00FC21A4" w:rsidRPr="000939C6" w:rsidRDefault="00FC21A4" w:rsidP="002D3E5E">
      <w:pPr>
        <w:spacing w:line="480" w:lineRule="auto"/>
        <w:ind w:firstLine="720"/>
      </w:pPr>
      <w:r w:rsidRPr="000939C6">
        <w:t xml:space="preserve">Autism Spectrum Disorder (ASD) is characterized by social and communication </w:t>
      </w:r>
      <w:r w:rsidR="002F1CB8">
        <w:t xml:space="preserve">related </w:t>
      </w:r>
      <w:r w:rsidRPr="000939C6">
        <w:t xml:space="preserve">difficulties, problems </w:t>
      </w:r>
      <w:r w:rsidR="002F1CB8">
        <w:t xml:space="preserve">with </w:t>
      </w:r>
      <w:r w:rsidRPr="000939C6">
        <w:t xml:space="preserve">understanding nonverbal cues, being highly dependent on routines, and </w:t>
      </w:r>
      <w:r w:rsidR="002F1CB8">
        <w:t>increased sensitivity</w:t>
      </w:r>
      <w:r w:rsidRPr="000939C6">
        <w:t xml:space="preserve"> to changes</w:t>
      </w:r>
      <w:r w:rsidR="001941AD">
        <w:t xml:space="preserve"> (APA, 2013)</w:t>
      </w:r>
      <w:r w:rsidRPr="000939C6">
        <w:t xml:space="preserve">.  In the UK, by middle </w:t>
      </w:r>
      <w:r w:rsidR="002967EF" w:rsidRPr="000939C6">
        <w:t>childhood,</w:t>
      </w:r>
      <w:r w:rsidRPr="000939C6">
        <w:t xml:space="preserve"> the prevalence of ASD has been estimated at ~1% </w:t>
      </w:r>
      <w:r w:rsidR="001941AD">
        <w:t>(Baird et al., 2006)</w:t>
      </w:r>
      <w:r w:rsidRPr="000939C6">
        <w:t xml:space="preserve"> but it may be as high as 3.5%</w:t>
      </w:r>
      <w:r w:rsidR="001941AD">
        <w:t xml:space="preserve"> (</w:t>
      </w:r>
      <w:proofErr w:type="spellStart"/>
      <w:r w:rsidR="001941AD">
        <w:t>Dillenburger</w:t>
      </w:r>
      <w:proofErr w:type="spellEnd"/>
      <w:r w:rsidR="001941AD">
        <w:t xml:space="preserve">, Jordan, </w:t>
      </w:r>
      <w:proofErr w:type="spellStart"/>
      <w:r w:rsidR="001941AD">
        <w:t>McKerr</w:t>
      </w:r>
      <w:proofErr w:type="spellEnd"/>
      <w:r w:rsidR="001941AD">
        <w:t xml:space="preserve"> &amp; </w:t>
      </w:r>
      <w:proofErr w:type="spellStart"/>
      <w:r w:rsidR="001941AD">
        <w:t>Keenanm</w:t>
      </w:r>
      <w:proofErr w:type="spellEnd"/>
      <w:r w:rsidR="001941AD">
        <w:t xml:space="preserve"> 2015)</w:t>
      </w:r>
      <w:r w:rsidRPr="000939C6">
        <w:t>.  ASD is associated with a number</w:t>
      </w:r>
      <w:r w:rsidR="004C5285">
        <w:t xml:space="preserve"> of co-morbidities such as</w:t>
      </w:r>
      <w:r w:rsidRPr="000939C6">
        <w:t xml:space="preserve"> emotional difficulties</w:t>
      </w:r>
      <w:r w:rsidR="004C0A98">
        <w:t xml:space="preserve">, </w:t>
      </w:r>
      <w:r w:rsidR="002967EF">
        <w:t>depression, stress and anxiety</w:t>
      </w:r>
      <w:r w:rsidRPr="000939C6">
        <w:t>, social anxiety</w:t>
      </w:r>
      <w:r w:rsidR="00150594">
        <w:t xml:space="preserve">, and </w:t>
      </w:r>
      <w:r w:rsidR="002A0737">
        <w:t>behavioural difficulties and disorders</w:t>
      </w:r>
      <w:r w:rsidR="004C0A98">
        <w:t xml:space="preserve"> (</w:t>
      </w:r>
      <w:r w:rsidR="002967EF">
        <w:t xml:space="preserve">Green, </w:t>
      </w:r>
      <w:proofErr w:type="spellStart"/>
      <w:r w:rsidR="002967EF">
        <w:t>McGinnity</w:t>
      </w:r>
      <w:proofErr w:type="spellEnd"/>
      <w:r w:rsidR="002967EF">
        <w:t xml:space="preserve">, Meltzer, Ford &amp; Goodman, 2005; </w:t>
      </w:r>
      <w:r w:rsidR="004C0A98">
        <w:t xml:space="preserve">Gurney, </w:t>
      </w:r>
      <w:proofErr w:type="spellStart"/>
      <w:r w:rsidR="004C0A98">
        <w:t>McPheeters</w:t>
      </w:r>
      <w:proofErr w:type="spellEnd"/>
      <w:r w:rsidR="004C0A98">
        <w:t xml:space="preserve"> &amp; Davis, 2006; </w:t>
      </w:r>
      <w:r w:rsidR="002967EF">
        <w:t xml:space="preserve">Matson &amp; </w:t>
      </w:r>
      <w:proofErr w:type="spellStart"/>
      <w:r w:rsidR="002967EF">
        <w:t>Nebel-Schwalm</w:t>
      </w:r>
      <w:proofErr w:type="spellEnd"/>
      <w:r w:rsidR="002967EF">
        <w:t xml:space="preserve">, 2007; </w:t>
      </w:r>
      <w:proofErr w:type="spellStart"/>
      <w:r w:rsidR="004C0A98">
        <w:t>Oyane</w:t>
      </w:r>
      <w:proofErr w:type="spellEnd"/>
      <w:r w:rsidR="004C0A98">
        <w:t xml:space="preserve"> &amp; </w:t>
      </w:r>
      <w:proofErr w:type="spellStart"/>
      <w:r w:rsidR="004C0A98">
        <w:t>Bjorvatn</w:t>
      </w:r>
      <w:proofErr w:type="spellEnd"/>
      <w:r w:rsidR="004C0A98">
        <w:t xml:space="preserve">, 2005; </w:t>
      </w:r>
      <w:r w:rsidR="002967EF">
        <w:t xml:space="preserve">van </w:t>
      </w:r>
      <w:proofErr w:type="spellStart"/>
      <w:r w:rsidR="002967EF">
        <w:t>Steensel</w:t>
      </w:r>
      <w:proofErr w:type="spellEnd"/>
      <w:r w:rsidR="002967EF">
        <w:t xml:space="preserve">, </w:t>
      </w:r>
      <w:proofErr w:type="spellStart"/>
      <w:r w:rsidR="002967EF">
        <w:t>Bogels</w:t>
      </w:r>
      <w:proofErr w:type="spellEnd"/>
      <w:r w:rsidR="002967EF">
        <w:t xml:space="preserve"> &amp; Perrin, 2011; </w:t>
      </w:r>
      <w:r w:rsidR="004C0A98">
        <w:t>Williams, Sears &amp; Allard, 2004)</w:t>
      </w:r>
      <w:r w:rsidRPr="000939C6">
        <w:t xml:space="preserve">.  The </w:t>
      </w:r>
      <w:r w:rsidR="002828AD">
        <w:t>disorder</w:t>
      </w:r>
      <w:r w:rsidR="002828AD" w:rsidRPr="000939C6">
        <w:t xml:space="preserve"> </w:t>
      </w:r>
      <w:r w:rsidR="004C5285">
        <w:t>is associated</w:t>
      </w:r>
      <w:r w:rsidRPr="000939C6">
        <w:t xml:space="preserve"> with a substantial cost</w:t>
      </w:r>
      <w:r w:rsidR="00706934">
        <w:t>, such as special education needs services and loss of productivity in parental workplaces</w:t>
      </w:r>
      <w:r w:rsidR="00CA4446">
        <w:t xml:space="preserve"> </w:t>
      </w:r>
      <w:r w:rsidR="004C0A98">
        <w:t>(</w:t>
      </w:r>
      <w:proofErr w:type="spellStart"/>
      <w:r w:rsidR="004C0A98">
        <w:t>Buescher</w:t>
      </w:r>
      <w:proofErr w:type="spellEnd"/>
      <w:r w:rsidR="004C0A98">
        <w:t xml:space="preserve">, </w:t>
      </w:r>
      <w:proofErr w:type="spellStart"/>
      <w:r w:rsidR="004C0A98">
        <w:t>Cidav</w:t>
      </w:r>
      <w:proofErr w:type="spellEnd"/>
      <w:r w:rsidR="004C0A98">
        <w:t>, Knapp &amp; Mandell, 2014)</w:t>
      </w:r>
      <w:r w:rsidRPr="000939C6">
        <w:t xml:space="preserve">.  </w:t>
      </w:r>
    </w:p>
    <w:p w14:paraId="5E49E035" w14:textId="77777777" w:rsidR="00FC21A4" w:rsidRPr="000939C6" w:rsidRDefault="00FC21A4" w:rsidP="002D3E5E">
      <w:pPr>
        <w:spacing w:line="480" w:lineRule="auto"/>
        <w:outlineLvl w:val="0"/>
        <w:rPr>
          <w:i/>
        </w:rPr>
      </w:pPr>
      <w:r w:rsidRPr="000939C6">
        <w:rPr>
          <w:i/>
        </w:rPr>
        <w:t>Self-Esteem</w:t>
      </w:r>
    </w:p>
    <w:p w14:paraId="010B8D67" w14:textId="33B7A809" w:rsidR="002828AD" w:rsidRDefault="00FC21A4" w:rsidP="002D3E5E">
      <w:pPr>
        <w:spacing w:line="480" w:lineRule="auto"/>
        <w:ind w:firstLine="720"/>
      </w:pPr>
      <w:r w:rsidRPr="000939C6">
        <w:t xml:space="preserve">Self-esteem refers to a person’s confidence in their own worth or </w:t>
      </w:r>
      <w:r w:rsidR="00150594">
        <w:t>abilities</w:t>
      </w:r>
      <w:r w:rsidR="00DF5316">
        <w:t xml:space="preserve">, and </w:t>
      </w:r>
      <w:r w:rsidR="002828AD">
        <w:t>can be</w:t>
      </w:r>
      <w:r w:rsidR="00DF5316">
        <w:t xml:space="preserve"> measured using a variety of</w:t>
      </w:r>
      <w:r w:rsidR="002828AD">
        <w:t xml:space="preserve"> questionnaire</w:t>
      </w:r>
      <w:r w:rsidR="00DF5316">
        <w:t xml:space="preserve"> scales.  </w:t>
      </w:r>
      <w:r w:rsidR="0003641D">
        <w:t xml:space="preserve">These range from single item scales, where participants respond to one question </w:t>
      </w:r>
      <w:r w:rsidR="002828AD">
        <w:t xml:space="preserve">such as </w:t>
      </w:r>
      <w:r w:rsidR="0003641D">
        <w:t xml:space="preserve">“I see myself as someone who has high self-esteem”, </w:t>
      </w:r>
      <w:r w:rsidR="0003641D" w:rsidRPr="0003641D">
        <w:rPr>
          <w:noProof/>
        </w:rPr>
        <w:t>(</w:t>
      </w:r>
      <w:r w:rsidR="0003641D">
        <w:rPr>
          <w:noProof/>
        </w:rPr>
        <w:t xml:space="preserve">Single-Item Self-Esteem Scale; </w:t>
      </w:r>
      <w:r w:rsidR="0003641D" w:rsidRPr="0003641D">
        <w:rPr>
          <w:noProof/>
        </w:rPr>
        <w:t>Robins, Hendin, &amp; Trzesniewski, 2001)</w:t>
      </w:r>
      <w:r w:rsidR="0003641D">
        <w:rPr>
          <w:noProof/>
        </w:rPr>
        <w:t xml:space="preserve">, to the widely used Rosenberg Self-Esteem Scale </w:t>
      </w:r>
      <w:sdt>
        <w:sdtPr>
          <w:rPr>
            <w:noProof/>
          </w:rPr>
          <w:id w:val="-1847847239"/>
          <w:citation/>
        </w:sdtPr>
        <w:sdtContent>
          <w:r w:rsidR="0003641D">
            <w:rPr>
              <w:noProof/>
            </w:rPr>
            <w:fldChar w:fldCharType="begin"/>
          </w:r>
          <w:r w:rsidR="0003641D">
            <w:rPr>
              <w:noProof/>
            </w:rPr>
            <w:instrText xml:space="preserve"> CITATION Ros651 \l 2057 </w:instrText>
          </w:r>
          <w:r w:rsidR="0003641D">
            <w:rPr>
              <w:noProof/>
            </w:rPr>
            <w:fldChar w:fldCharType="separate"/>
          </w:r>
          <w:r w:rsidR="0003641D" w:rsidRPr="0003641D">
            <w:rPr>
              <w:noProof/>
            </w:rPr>
            <w:t>(Rosenberg, 1965)</w:t>
          </w:r>
          <w:r w:rsidR="0003641D">
            <w:rPr>
              <w:noProof/>
            </w:rPr>
            <w:fldChar w:fldCharType="end"/>
          </w:r>
        </w:sdtContent>
      </w:sdt>
      <w:r w:rsidR="002828AD">
        <w:t>, where participants respond to a number of items.  Such s</w:t>
      </w:r>
      <w:r w:rsidR="00AF63BD">
        <w:t>elf-report measures have previously been used to assess</w:t>
      </w:r>
      <w:r w:rsidR="00AF63BD" w:rsidDel="00AF63BD">
        <w:t xml:space="preserve"> </w:t>
      </w:r>
      <w:r w:rsidR="00AF63BD">
        <w:t xml:space="preserve">aspects of self-esteem in children with Autism Spectrum Disorder (Williamson, Craig &amp; Slinger, 2008).  </w:t>
      </w:r>
    </w:p>
    <w:p w14:paraId="532B2912" w14:textId="533988C9" w:rsidR="00FC21A4" w:rsidRPr="00D8119E" w:rsidRDefault="00FC21A4" w:rsidP="002D3E5E">
      <w:pPr>
        <w:spacing w:line="480" w:lineRule="auto"/>
        <w:ind w:firstLine="720"/>
        <w:rPr>
          <w:spacing w:val="-2"/>
          <w:lang w:val="en-US"/>
        </w:rPr>
      </w:pPr>
      <w:r w:rsidRPr="000939C6">
        <w:t>Young children</w:t>
      </w:r>
      <w:r w:rsidR="004C5285">
        <w:t xml:space="preserve"> usually</w:t>
      </w:r>
      <w:r w:rsidRPr="000939C6">
        <w:t xml:space="preserve"> have very high </w:t>
      </w:r>
      <w:proofErr w:type="gramStart"/>
      <w:r w:rsidRPr="000939C6">
        <w:t>self-esteem</w:t>
      </w:r>
      <w:proofErr w:type="gramEnd"/>
      <w:r w:rsidRPr="000939C6">
        <w:t xml:space="preserve"> and this may be because they do not yet possess the ability to engage in the process of self-evaluation, which protects them from thinking negatively about themselves</w:t>
      </w:r>
      <w:r w:rsidR="00CA4446">
        <w:t xml:space="preserve"> </w:t>
      </w:r>
      <w:r w:rsidR="00FC13B1">
        <w:t>(Harter, 2012)</w:t>
      </w:r>
      <w:r w:rsidRPr="000939C6">
        <w:t xml:space="preserve">.  </w:t>
      </w:r>
      <w:r w:rsidR="004C5285">
        <w:t>Relatively speaking, s</w:t>
      </w:r>
      <w:r w:rsidRPr="000939C6">
        <w:t xml:space="preserve">elf-esteem is at its </w:t>
      </w:r>
      <w:r w:rsidRPr="000939C6">
        <w:lastRenderedPageBreak/>
        <w:t>peak in preadolescence after which it begins a downward trend</w:t>
      </w:r>
      <w:r w:rsidR="00CA4446">
        <w:t xml:space="preserve"> </w:t>
      </w:r>
      <w:r w:rsidR="00FC13B1">
        <w:t xml:space="preserve">(Robins, </w:t>
      </w:r>
      <w:proofErr w:type="spellStart"/>
      <w:r w:rsidR="00FC13B1">
        <w:t>Trzesniewski</w:t>
      </w:r>
      <w:proofErr w:type="spellEnd"/>
      <w:r w:rsidR="00FC13B1">
        <w:t>, Tracy, Gosling &amp; Potter, 2002)</w:t>
      </w:r>
      <w:r w:rsidRPr="000939C6">
        <w:t>.</w:t>
      </w:r>
      <w:r w:rsidR="00150594">
        <w:t xml:space="preserve">  </w:t>
      </w:r>
      <w:r w:rsidR="00DD0FC2">
        <w:t xml:space="preserve">The processes behind identity formation and physical changes to the body are also thought </w:t>
      </w:r>
      <w:r w:rsidR="002A0737">
        <w:t xml:space="preserve">be </w:t>
      </w:r>
      <w:r w:rsidR="00150594">
        <w:t xml:space="preserve">related to this </w:t>
      </w:r>
      <w:proofErr w:type="gramStart"/>
      <w:r w:rsidR="00150594">
        <w:t>drop in</w:t>
      </w:r>
      <w:proofErr w:type="gramEnd"/>
      <w:r w:rsidR="00150594">
        <w:t xml:space="preserve"> self-esteem</w:t>
      </w:r>
      <w:r w:rsidR="002A0737">
        <w:t xml:space="preserve"> during adolescence</w:t>
      </w:r>
      <w:r w:rsidR="00CA4446">
        <w:t xml:space="preserve"> </w:t>
      </w:r>
      <w:r w:rsidR="00FC13B1">
        <w:t>(</w:t>
      </w:r>
      <w:proofErr w:type="spellStart"/>
      <w:r w:rsidR="00FC13B1">
        <w:t>Ricciardelli</w:t>
      </w:r>
      <w:proofErr w:type="spellEnd"/>
      <w:r w:rsidR="00FC13B1">
        <w:t xml:space="preserve"> &amp; </w:t>
      </w:r>
      <w:proofErr w:type="spellStart"/>
      <w:r w:rsidR="00FC13B1">
        <w:t>Yager</w:t>
      </w:r>
      <w:proofErr w:type="spellEnd"/>
      <w:r w:rsidR="00FC13B1">
        <w:t>, 2016)</w:t>
      </w:r>
      <w:r w:rsidR="00CA5776">
        <w:t>.</w:t>
      </w:r>
      <w:r w:rsidRPr="000939C6">
        <w:t xml:space="preserve"> </w:t>
      </w:r>
    </w:p>
    <w:p w14:paraId="7B6B5D97" w14:textId="77AA5B8E" w:rsidR="00FC21A4" w:rsidRDefault="002A0737" w:rsidP="002D3E5E">
      <w:pPr>
        <w:spacing w:line="480" w:lineRule="auto"/>
        <w:ind w:firstLine="720"/>
      </w:pPr>
      <w:r>
        <w:t>Evidence</w:t>
      </w:r>
      <w:r w:rsidR="00150594">
        <w:t xml:space="preserve"> suggests that </w:t>
      </w:r>
      <w:r w:rsidR="007B29B2">
        <w:t xml:space="preserve">low </w:t>
      </w:r>
      <w:r w:rsidR="00150594">
        <w:t xml:space="preserve">self-esteem may also have a detrimental effect on other areas of psychopathological development.  </w:t>
      </w:r>
      <w:r w:rsidR="00225391">
        <w:t>Some c</w:t>
      </w:r>
      <w:r w:rsidR="00150594">
        <w:t xml:space="preserve">hildren with </w:t>
      </w:r>
      <w:r w:rsidR="00FC21A4" w:rsidRPr="000939C6">
        <w:t xml:space="preserve">low </w:t>
      </w:r>
      <w:r w:rsidR="00150594">
        <w:t xml:space="preserve">self-esteem have more </w:t>
      </w:r>
      <w:r w:rsidR="00FC21A4" w:rsidRPr="000939C6">
        <w:t>conduct probl</w:t>
      </w:r>
      <w:r w:rsidR="00150594">
        <w:t>ems</w:t>
      </w:r>
      <w:r w:rsidR="00697114">
        <w:t xml:space="preserve"> </w:t>
      </w:r>
      <w:r w:rsidR="00225391">
        <w:t>and</w:t>
      </w:r>
      <w:r w:rsidR="00122832">
        <w:t xml:space="preserve"> </w:t>
      </w:r>
      <w:r w:rsidR="00150594">
        <w:t>higher levels</w:t>
      </w:r>
      <w:r w:rsidR="00FC21A4" w:rsidRPr="000939C6">
        <w:t xml:space="preserve"> depression and an</w:t>
      </w:r>
      <w:r w:rsidR="00C276B0">
        <w:t>xiety</w:t>
      </w:r>
      <w:r w:rsidR="00CA4446">
        <w:t xml:space="preserve"> </w:t>
      </w:r>
      <w:r w:rsidR="00225391">
        <w:t xml:space="preserve">(Ha, Petersen &amp; Sharp, 2008; </w:t>
      </w:r>
      <w:proofErr w:type="spellStart"/>
      <w:r w:rsidR="00FC13B1">
        <w:t>Moksnes</w:t>
      </w:r>
      <w:proofErr w:type="spellEnd"/>
      <w:r w:rsidR="00FC13B1">
        <w:t xml:space="preserve"> &amp; </w:t>
      </w:r>
      <w:proofErr w:type="spellStart"/>
      <w:r w:rsidR="00FC13B1">
        <w:t>Espnes</w:t>
      </w:r>
      <w:proofErr w:type="spellEnd"/>
      <w:r w:rsidR="00FC13B1">
        <w:t xml:space="preserve">, 2012; Orth &amp; Robins, 2014; Robins, Donnellan, </w:t>
      </w:r>
      <w:proofErr w:type="spellStart"/>
      <w:r w:rsidR="00FC13B1">
        <w:t>Widaman</w:t>
      </w:r>
      <w:proofErr w:type="spellEnd"/>
      <w:r w:rsidR="00FC13B1">
        <w:t xml:space="preserve"> &amp; Conger, 2010)</w:t>
      </w:r>
      <w:r w:rsidR="00197000">
        <w:t xml:space="preserve">.  </w:t>
      </w:r>
      <w:r w:rsidR="00122832">
        <w:t>L</w:t>
      </w:r>
      <w:r w:rsidR="00197000">
        <w:t>ow self-esteem</w:t>
      </w:r>
      <w:r w:rsidR="00122832">
        <w:t xml:space="preserve"> during childhood</w:t>
      </w:r>
      <w:r w:rsidR="00197000">
        <w:t xml:space="preserve"> can have long lasting</w:t>
      </w:r>
      <w:r w:rsidR="00906F44">
        <w:t xml:space="preserve"> negative</w:t>
      </w:r>
      <w:r w:rsidR="00197000">
        <w:t xml:space="preserve"> effects</w:t>
      </w:r>
      <w:r w:rsidR="00122832">
        <w:t xml:space="preserve">.  For example, </w:t>
      </w:r>
      <w:r w:rsidR="00906F44">
        <w:t xml:space="preserve">some </w:t>
      </w:r>
      <w:r w:rsidR="00122832">
        <w:t xml:space="preserve">children with low self-esteem go on to be adults with </w:t>
      </w:r>
      <w:r w:rsidR="00197000">
        <w:t xml:space="preserve">poorer mental and physical health, </w:t>
      </w:r>
      <w:r w:rsidR="00906F44">
        <w:t>more</w:t>
      </w:r>
      <w:r w:rsidR="00197000">
        <w:t xml:space="preserve"> criminal convictions, </w:t>
      </w:r>
      <w:r w:rsidR="00FC21A4" w:rsidRPr="000939C6">
        <w:t xml:space="preserve">and poorer economic prospects compared to their peers </w:t>
      </w:r>
      <w:r w:rsidR="009D3FEE">
        <w:t>with</w:t>
      </w:r>
      <w:r w:rsidR="00197000" w:rsidRPr="000939C6">
        <w:t xml:space="preserve"> </w:t>
      </w:r>
      <w:r w:rsidR="00FC21A4" w:rsidRPr="000939C6">
        <w:t>high self-esteem</w:t>
      </w:r>
      <w:r w:rsidR="00150594">
        <w:t xml:space="preserve"> </w:t>
      </w:r>
      <w:r w:rsidR="00FC13B1">
        <w:t>(</w:t>
      </w:r>
      <w:proofErr w:type="spellStart"/>
      <w:r w:rsidR="00FC13B1">
        <w:t>Trzesniewski</w:t>
      </w:r>
      <w:proofErr w:type="spellEnd"/>
      <w:r w:rsidR="00FC13B1">
        <w:t>, et al., 2006)</w:t>
      </w:r>
      <w:r w:rsidR="00CA4446">
        <w:t xml:space="preserve">.  </w:t>
      </w:r>
      <w:r w:rsidR="00DD7B7B">
        <w:t>Risk factors for low</w:t>
      </w:r>
      <w:r w:rsidR="00150594">
        <w:t xml:space="preserve"> self-esteem have also been identified.  Females </w:t>
      </w:r>
      <w:r w:rsidR="009D3FEE">
        <w:t>generally have lower self-esteem than males and those from high socioeconomic backgrounds have higher self-esteem than those from lower socioeconomic backgrounds</w:t>
      </w:r>
      <w:r w:rsidR="00CA4446">
        <w:t xml:space="preserve"> </w:t>
      </w:r>
      <w:r w:rsidR="00FC13B1">
        <w:t xml:space="preserve">(Dukes &amp; Martinez, 1994; McClure, </w:t>
      </w:r>
      <w:proofErr w:type="spellStart"/>
      <w:r w:rsidR="00FC13B1">
        <w:t>Tanski</w:t>
      </w:r>
      <w:proofErr w:type="spellEnd"/>
      <w:r w:rsidR="00FC13B1">
        <w:t>, Kingsbury, Gerrard &amp; Sargent, 2010)</w:t>
      </w:r>
      <w:r w:rsidR="00150594">
        <w:t xml:space="preserve">. </w:t>
      </w:r>
    </w:p>
    <w:p w14:paraId="60F26E67" w14:textId="57700CB5" w:rsidR="00FC21A4" w:rsidRPr="00975385" w:rsidRDefault="00A65FF5" w:rsidP="002D3E5E">
      <w:pPr>
        <w:spacing w:line="480" w:lineRule="auto"/>
        <w:ind w:firstLine="720"/>
        <w:rPr>
          <w:strike/>
        </w:rPr>
      </w:pPr>
      <w:r w:rsidRPr="000939C6">
        <w:t>Previous research suggests that a</w:t>
      </w:r>
      <w:r w:rsidR="00FC21A4" w:rsidRPr="000939C6">
        <w:t xml:space="preserve">dolescents with ASD </w:t>
      </w:r>
      <w:r w:rsidR="00367C0E">
        <w:t xml:space="preserve">tend to </w:t>
      </w:r>
      <w:r w:rsidR="00FC21A4" w:rsidRPr="000939C6">
        <w:t>have lower self-esteem compared to their typically developing p</w:t>
      </w:r>
      <w:r w:rsidR="00150594">
        <w:t>eers</w:t>
      </w:r>
      <w:r w:rsidR="00CA4446">
        <w:t xml:space="preserve"> </w:t>
      </w:r>
      <w:r w:rsidR="00FC13B1">
        <w:t>(Williamson, Craig &amp; Slinger, 2008)</w:t>
      </w:r>
      <w:r w:rsidR="00975385">
        <w:t>.</w:t>
      </w:r>
      <w:r w:rsidR="00150594">
        <w:t xml:space="preserve">  </w:t>
      </w:r>
      <w:r w:rsidR="00367C0E">
        <w:t>We suggest that t</w:t>
      </w:r>
      <w:r w:rsidR="00150594">
        <w:t>his m</w:t>
      </w:r>
      <w:r w:rsidR="00367C0E">
        <w:t>ight</w:t>
      </w:r>
      <w:r w:rsidR="00150594">
        <w:t xml:space="preserve"> be because f</w:t>
      </w:r>
      <w:r w:rsidR="00FC21A4" w:rsidRPr="000939C6">
        <w:t>rom very early in childhood, typically developing children are able to demonstrate their ability to understand other peoples’ perspectives</w:t>
      </w:r>
      <w:r w:rsidR="00CA4446">
        <w:t xml:space="preserve"> </w:t>
      </w:r>
      <w:r w:rsidR="00FC13B1">
        <w:t>(</w:t>
      </w:r>
      <w:proofErr w:type="spellStart"/>
      <w:r w:rsidR="00FC13B1">
        <w:t>Howlin</w:t>
      </w:r>
      <w:proofErr w:type="spellEnd"/>
      <w:r w:rsidR="00FC13B1">
        <w:t xml:space="preserve">, </w:t>
      </w:r>
      <w:proofErr w:type="spellStart"/>
      <w:r w:rsidR="00FC13B1">
        <w:t>Baren</w:t>
      </w:r>
      <w:proofErr w:type="spellEnd"/>
      <w:r w:rsidR="00FC13B1">
        <w:t xml:space="preserve">-Cohen &amp; </w:t>
      </w:r>
      <w:proofErr w:type="spellStart"/>
      <w:r w:rsidR="00FC13B1">
        <w:t>Hadwin</w:t>
      </w:r>
      <w:proofErr w:type="spellEnd"/>
      <w:r w:rsidR="00FC13B1">
        <w:t>, 19</w:t>
      </w:r>
      <w:r w:rsidR="00480EE7">
        <w:t>99</w:t>
      </w:r>
      <w:r w:rsidR="00FC13B1">
        <w:t>)</w:t>
      </w:r>
      <w:r w:rsidR="00FC21A4" w:rsidRPr="000939C6">
        <w:t>.</w:t>
      </w:r>
      <w:r w:rsidRPr="000939C6">
        <w:t xml:space="preserve">  However, children with ASD </w:t>
      </w:r>
      <w:r w:rsidR="00FC21A4" w:rsidRPr="000939C6">
        <w:t>have difficulties with perspective tak</w:t>
      </w:r>
      <w:r w:rsidR="007255DC">
        <w:t>ing</w:t>
      </w:r>
      <w:r w:rsidR="00CA4446">
        <w:t xml:space="preserve"> </w:t>
      </w:r>
      <w:r w:rsidR="00FC13B1">
        <w:t>(Baron-Cohen, Leslie &amp; Frith</w:t>
      </w:r>
      <w:r w:rsidR="00480EE7">
        <w:t>, 1985)</w:t>
      </w:r>
      <w:r w:rsidR="007255DC">
        <w:t>.</w:t>
      </w:r>
      <w:r w:rsidR="00367C0E">
        <w:t xml:space="preserve">  This is merely speculation and evidence to substantiate the link between ASD, perspective taking, and self-esteem is needed. </w:t>
      </w:r>
      <w:r w:rsidR="00E07807">
        <w:t xml:space="preserve">  </w:t>
      </w:r>
    </w:p>
    <w:p w14:paraId="549EC32E" w14:textId="5765D0DC" w:rsidR="00FC21A4" w:rsidRPr="00C50898" w:rsidRDefault="00FC21A4" w:rsidP="002D3E5E">
      <w:pPr>
        <w:spacing w:line="480" w:lineRule="auto"/>
      </w:pPr>
      <w:r w:rsidRPr="000939C6">
        <w:t xml:space="preserve"> </w:t>
      </w:r>
      <w:r w:rsidRPr="000939C6">
        <w:rPr>
          <w:i/>
        </w:rPr>
        <w:t xml:space="preserve">Happiness </w:t>
      </w:r>
    </w:p>
    <w:p w14:paraId="69B29B8B" w14:textId="24F8D6D7" w:rsidR="00FC21A4" w:rsidRPr="000939C6" w:rsidRDefault="00FC21A4" w:rsidP="002D3E5E">
      <w:pPr>
        <w:spacing w:line="480" w:lineRule="auto"/>
        <w:ind w:firstLine="720"/>
      </w:pPr>
      <w:r w:rsidRPr="000939C6">
        <w:lastRenderedPageBreak/>
        <w:t xml:space="preserve">For </w:t>
      </w:r>
      <w:r w:rsidR="00367C0E">
        <w:t>the</w:t>
      </w:r>
      <w:r w:rsidRPr="000939C6">
        <w:t xml:space="preserve"> purposes of this study, happiness and wellbeing will be used interchangeably</w:t>
      </w:r>
      <w:r w:rsidR="00DD7B7B">
        <w:t>,</w:t>
      </w:r>
      <w:r w:rsidRPr="000939C6">
        <w:t xml:space="preserve"> whilst it is acknowledged that there </w:t>
      </w:r>
      <w:r w:rsidR="00526E9B">
        <w:t>are</w:t>
      </w:r>
      <w:r w:rsidR="00526E9B" w:rsidRPr="000939C6">
        <w:t xml:space="preserve"> </w:t>
      </w:r>
      <w:r w:rsidRPr="000939C6">
        <w:t xml:space="preserve">some </w:t>
      </w:r>
      <w:r w:rsidR="00526E9B">
        <w:t>differences</w:t>
      </w:r>
      <w:r w:rsidR="00526E9B" w:rsidRPr="000939C6">
        <w:t xml:space="preserve"> </w:t>
      </w:r>
      <w:r w:rsidR="000B4DCB">
        <w:t>in</w:t>
      </w:r>
      <w:r w:rsidRPr="000939C6">
        <w:t xml:space="preserve"> the definitions of these constructs</w:t>
      </w:r>
      <w:r w:rsidR="00CA4446">
        <w:t xml:space="preserve"> </w:t>
      </w:r>
      <w:r w:rsidR="00480EE7">
        <w:t>(</w:t>
      </w:r>
      <w:proofErr w:type="spellStart"/>
      <w:r w:rsidR="00480EE7">
        <w:t>Raibley</w:t>
      </w:r>
      <w:proofErr w:type="spellEnd"/>
      <w:r w:rsidR="00480EE7">
        <w:t>, 2012)</w:t>
      </w:r>
      <w:r w:rsidRPr="000939C6">
        <w:t>.</w:t>
      </w:r>
      <w:r w:rsidR="00AC47D4">
        <w:t xml:space="preserve">  Measures of happiness vary </w:t>
      </w:r>
      <w:r w:rsidR="00526E9B">
        <w:t>in the</w:t>
      </w:r>
      <w:r w:rsidR="00AC47D4">
        <w:t xml:space="preserve"> literature.  Some researchers use a single-item question to</w:t>
      </w:r>
      <w:r w:rsidR="000B4DCB">
        <w:t xml:space="preserve"> assess subjective happiness; “I</w:t>
      </w:r>
      <w:r w:rsidR="00AC47D4">
        <w:t xml:space="preserve">n general, I am happy with how things are for me in my life now” (Burton &amp; Phipps, 2008).  </w:t>
      </w:r>
      <w:r w:rsidR="000B4DCB">
        <w:t>O</w:t>
      </w:r>
      <w:r w:rsidR="00AC47D4">
        <w:t>ther researchers use a longer standardised self-report questionnaire</w:t>
      </w:r>
      <w:r w:rsidR="000B4DCB">
        <w:t>s</w:t>
      </w:r>
      <w:r w:rsidR="00526E9B">
        <w:t xml:space="preserve"> with multiple questions</w:t>
      </w:r>
      <w:r w:rsidR="00AC47D4">
        <w:t xml:space="preserve"> </w:t>
      </w:r>
      <w:r w:rsidR="00526E9B">
        <w:t>(e.g.</w:t>
      </w:r>
      <w:r w:rsidR="00AC47D4">
        <w:t xml:space="preserve"> the </w:t>
      </w:r>
      <w:r w:rsidR="00A234AF">
        <w:t>happiness and satisfaction sub</w:t>
      </w:r>
      <w:r w:rsidR="00D96E9A">
        <w:t>-</w:t>
      </w:r>
      <w:r w:rsidR="00A234AF">
        <w:t xml:space="preserve">scales of the </w:t>
      </w:r>
      <w:r w:rsidR="00AC47D4">
        <w:t xml:space="preserve">Piers-Harris </w:t>
      </w:r>
      <w:r w:rsidR="00A234AF">
        <w:t>Children’s Self-Concept Scale (Piers &amp; Herzberg, 2002)</w:t>
      </w:r>
      <w:r w:rsidR="00AC47D4">
        <w:t xml:space="preserve">. </w:t>
      </w:r>
      <w:r w:rsidRPr="000939C6">
        <w:t xml:space="preserve">  </w:t>
      </w:r>
      <w:r w:rsidR="000B4DCB">
        <w:t>D</w:t>
      </w:r>
      <w:r w:rsidR="00AC47D4">
        <w:t>ifferences in happiness measurement</w:t>
      </w:r>
      <w:r w:rsidR="000B4DCB">
        <w:t xml:space="preserve"> aside</w:t>
      </w:r>
      <w:r w:rsidR="00AC47D4">
        <w:t xml:space="preserve">, </w:t>
      </w:r>
      <w:r w:rsidR="000B4DCB">
        <w:t>children who are happy tend to go on to be happier adults</w:t>
      </w:r>
      <w:r w:rsidR="00480EE7">
        <w:t xml:space="preserve"> (Freeman, </w:t>
      </w:r>
      <w:proofErr w:type="spellStart"/>
      <w:r w:rsidR="00480EE7">
        <w:t>Templer</w:t>
      </w:r>
      <w:proofErr w:type="spellEnd"/>
      <w:r w:rsidR="00480EE7">
        <w:t xml:space="preserve"> &amp; Hill, 1999)</w:t>
      </w:r>
      <w:r w:rsidRPr="000939C6">
        <w:t xml:space="preserve"> and </w:t>
      </w:r>
      <w:r w:rsidR="00943922">
        <w:t xml:space="preserve">they </w:t>
      </w:r>
      <w:r w:rsidR="00A234AF">
        <w:t xml:space="preserve">also </w:t>
      </w:r>
      <w:r w:rsidR="00943922">
        <w:t xml:space="preserve">tend to </w:t>
      </w:r>
      <w:r w:rsidRPr="000939C6">
        <w:t>have better academic outcomes</w:t>
      </w:r>
      <w:r w:rsidR="00CA4446">
        <w:t xml:space="preserve"> </w:t>
      </w:r>
      <w:r w:rsidR="00480EE7">
        <w:t>(Quinn &amp; Duckworth, 2007)</w:t>
      </w:r>
      <w:r w:rsidRPr="000939C6">
        <w:t xml:space="preserve">.  Being happy is </w:t>
      </w:r>
      <w:r w:rsidR="00943922">
        <w:t xml:space="preserve">also </w:t>
      </w:r>
      <w:r w:rsidRPr="000939C6">
        <w:t xml:space="preserve">associated with </w:t>
      </w:r>
      <w:r w:rsidR="00A65FF5" w:rsidRPr="000939C6">
        <w:t xml:space="preserve">better </w:t>
      </w:r>
      <w:r w:rsidRPr="000939C6">
        <w:t xml:space="preserve">relationships and interactions with the </w:t>
      </w:r>
      <w:r w:rsidR="00A234AF">
        <w:t xml:space="preserve">surrounding </w:t>
      </w:r>
      <w:r w:rsidRPr="000939C6">
        <w:t xml:space="preserve">people, which </w:t>
      </w:r>
      <w:r w:rsidR="00D8119E">
        <w:t xml:space="preserve">can be </w:t>
      </w:r>
      <w:r w:rsidRPr="000939C6">
        <w:t xml:space="preserve">an area of </w:t>
      </w:r>
      <w:r w:rsidR="00D8119E">
        <w:t>impairment</w:t>
      </w:r>
      <w:r w:rsidRPr="000939C6">
        <w:t xml:space="preserve"> </w:t>
      </w:r>
      <w:r w:rsidR="00A234AF">
        <w:t>for</w:t>
      </w:r>
      <w:r w:rsidR="00A234AF" w:rsidRPr="000939C6">
        <w:t xml:space="preserve"> </w:t>
      </w:r>
      <w:r w:rsidRPr="000939C6">
        <w:t>children with ASD</w:t>
      </w:r>
      <w:r w:rsidR="00CA4446">
        <w:t xml:space="preserve"> </w:t>
      </w:r>
      <w:r w:rsidR="00480EE7">
        <w:t>(APA. 2013)</w:t>
      </w:r>
      <w:r w:rsidR="004C18B5">
        <w:t xml:space="preserve">. </w:t>
      </w:r>
      <w:r w:rsidR="00115E6F">
        <w:t>H</w:t>
      </w:r>
      <w:r w:rsidRPr="000939C6">
        <w:t>appy</w:t>
      </w:r>
      <w:r w:rsidR="00115E6F">
        <w:t xml:space="preserve"> children</w:t>
      </w:r>
      <w:r w:rsidRPr="000939C6">
        <w:t xml:space="preserve"> have better relationships and feel more</w:t>
      </w:r>
      <w:r w:rsidR="00DD7B7B">
        <w:t xml:space="preserve"> connected with </w:t>
      </w:r>
      <w:r w:rsidR="00A234AF">
        <w:t xml:space="preserve">their </w:t>
      </w:r>
      <w:r w:rsidR="00DD7B7B">
        <w:t>parents and peers</w:t>
      </w:r>
      <w:r w:rsidR="00CA4446">
        <w:t xml:space="preserve"> </w:t>
      </w:r>
      <w:r w:rsidR="00480EE7">
        <w:t xml:space="preserve">(Dunn &amp; Bennett, 2007; </w:t>
      </w:r>
      <w:proofErr w:type="spellStart"/>
      <w:r w:rsidR="00480EE7">
        <w:t>Guhn</w:t>
      </w:r>
      <w:proofErr w:type="spellEnd"/>
      <w:r w:rsidR="00480EE7">
        <w:t xml:space="preserve">, </w:t>
      </w:r>
      <w:proofErr w:type="spellStart"/>
      <w:r w:rsidR="00480EE7">
        <w:t>Schonert-Reichl</w:t>
      </w:r>
      <w:proofErr w:type="spellEnd"/>
      <w:r w:rsidR="00480EE7">
        <w:t xml:space="preserve">, </w:t>
      </w:r>
      <w:proofErr w:type="spellStart"/>
      <w:r w:rsidR="00480EE7">
        <w:t>Gadermann</w:t>
      </w:r>
      <w:proofErr w:type="spellEnd"/>
      <w:r w:rsidR="00480EE7">
        <w:t>, Hymel &amp; Hertzman, 2013; Holder &amp; Coleman, 2009)</w:t>
      </w:r>
      <w:r w:rsidR="00BE1908">
        <w:t xml:space="preserve">.  </w:t>
      </w:r>
      <w:r w:rsidR="007B29B2">
        <w:t>B</w:t>
      </w:r>
      <w:r w:rsidRPr="000939C6">
        <w:t xml:space="preserve">eing with friends is associated with higher levels of happiness </w:t>
      </w:r>
      <w:r w:rsidR="007B29B2">
        <w:t>compared to</w:t>
      </w:r>
      <w:r w:rsidRPr="000939C6">
        <w:t xml:space="preserve"> being alone</w:t>
      </w:r>
      <w:r w:rsidR="00CA4446">
        <w:t xml:space="preserve"> </w:t>
      </w:r>
      <w:r w:rsidR="00480EE7">
        <w:t>(Csikszentmihalyi &amp; Hunter, 2003)</w:t>
      </w:r>
      <w:r w:rsidRPr="000939C6">
        <w:t>.  In general, children who are highly social</w:t>
      </w:r>
      <w:r w:rsidR="00225391">
        <w:t>, as indicated by a sociable temperament,</w:t>
      </w:r>
      <w:r w:rsidRPr="000939C6">
        <w:t xml:space="preserve"> are happier</w:t>
      </w:r>
      <w:r w:rsidR="00CA4446">
        <w:t xml:space="preserve"> </w:t>
      </w:r>
      <w:r w:rsidR="00480EE7">
        <w:t>(Holder &amp; Klassen, 2010)</w:t>
      </w:r>
      <w:r w:rsidR="00225391">
        <w:t xml:space="preserve">.  </w:t>
      </w:r>
      <w:r w:rsidR="00D33D53">
        <w:t>H</w:t>
      </w:r>
      <w:r w:rsidR="00FB1488">
        <w:t>igher levels of happiness</w:t>
      </w:r>
      <w:r w:rsidR="00D33D53">
        <w:t xml:space="preserve"> are also</w:t>
      </w:r>
      <w:r w:rsidR="00FB1488">
        <w:t xml:space="preserve"> found for children</w:t>
      </w:r>
      <w:r w:rsidR="00D33D53">
        <w:t xml:space="preserve"> who have more educated parents</w:t>
      </w:r>
      <w:r w:rsidR="00FB1488">
        <w:t xml:space="preserve"> and have a higher family income (</w:t>
      </w:r>
      <w:r w:rsidR="00480EE7">
        <w:t xml:space="preserve">Burton &amp; Phipps, 2008; </w:t>
      </w:r>
      <w:proofErr w:type="spellStart"/>
      <w:r w:rsidR="00480EE7">
        <w:t>Gudmundsdottir</w:t>
      </w:r>
      <w:proofErr w:type="spellEnd"/>
      <w:r w:rsidR="00480EE7">
        <w:t xml:space="preserve"> et al., 2016)</w:t>
      </w:r>
      <w:r w:rsidR="00694EF7">
        <w:t xml:space="preserve">.  </w:t>
      </w:r>
    </w:p>
    <w:p w14:paraId="76A928D5" w14:textId="77777777" w:rsidR="00FC21A4" w:rsidRPr="000939C6" w:rsidRDefault="00FC21A4" w:rsidP="002D3E5E">
      <w:pPr>
        <w:spacing w:line="480" w:lineRule="auto"/>
        <w:outlineLvl w:val="0"/>
        <w:rPr>
          <w:i/>
        </w:rPr>
      </w:pPr>
      <w:r w:rsidRPr="000939C6">
        <w:rPr>
          <w:i/>
        </w:rPr>
        <w:t xml:space="preserve">Prosociality </w:t>
      </w:r>
    </w:p>
    <w:p w14:paraId="54780FB6" w14:textId="01ACC8E4" w:rsidR="00992D3D" w:rsidRDefault="00FC21A4" w:rsidP="00992D3D">
      <w:pPr>
        <w:spacing w:line="480" w:lineRule="auto"/>
        <w:ind w:firstLine="720"/>
      </w:pPr>
      <w:r w:rsidRPr="000939C6">
        <w:t xml:space="preserve">Prosocial behaviours are voluntary actions with the intention of benefiting </w:t>
      </w:r>
      <w:r w:rsidR="00D33D53">
        <w:t>another person</w:t>
      </w:r>
      <w:r w:rsidR="00CA4446">
        <w:t xml:space="preserve"> </w:t>
      </w:r>
      <w:r w:rsidR="00480EE7">
        <w:t xml:space="preserve">(Eisenberg &amp; </w:t>
      </w:r>
      <w:proofErr w:type="spellStart"/>
      <w:r w:rsidR="00480EE7">
        <w:t>Fabes</w:t>
      </w:r>
      <w:proofErr w:type="spellEnd"/>
      <w:r w:rsidR="00480EE7">
        <w:t>, 1998)</w:t>
      </w:r>
      <w:r w:rsidR="00AC47D4">
        <w:t>, and as with self-esteem and happiness</w:t>
      </w:r>
      <w:r w:rsidR="00A234AF">
        <w:t>, they</w:t>
      </w:r>
      <w:r w:rsidR="00AC47D4">
        <w:t xml:space="preserve"> </w:t>
      </w:r>
      <w:r w:rsidR="00A234AF">
        <w:t>can</w:t>
      </w:r>
      <w:r w:rsidR="00AC47D4">
        <w:t xml:space="preserve"> </w:t>
      </w:r>
      <w:r w:rsidR="005C3F78">
        <w:t xml:space="preserve">be </w:t>
      </w:r>
      <w:r w:rsidR="00AC47D4">
        <w:t xml:space="preserve">measured </w:t>
      </w:r>
      <w:r w:rsidR="005C3F78">
        <w:t>in</w:t>
      </w:r>
      <w:r w:rsidR="00AC47D4">
        <w:t xml:space="preserve"> a variety of </w:t>
      </w:r>
      <w:r w:rsidR="005C3F78">
        <w:t>ways</w:t>
      </w:r>
      <w:r w:rsidR="00AC47D4">
        <w:t xml:space="preserve">.  </w:t>
      </w:r>
      <w:r w:rsidR="003059A9">
        <w:t xml:space="preserve">Measuring prosocial behaviours can be done </w:t>
      </w:r>
      <w:r w:rsidR="00D33D53">
        <w:t>using</w:t>
      </w:r>
      <w:r w:rsidR="003059A9">
        <w:t xml:space="preserve"> peer-report, where in some cases the child’s peers nominate those who “are friendly towards lots of other kids”, and who </w:t>
      </w:r>
      <w:r w:rsidR="003059A9">
        <w:lastRenderedPageBreak/>
        <w:t>“help other kids the most” (</w:t>
      </w:r>
      <w:proofErr w:type="spellStart"/>
      <w:r w:rsidR="003059A9">
        <w:t>Griese</w:t>
      </w:r>
      <w:proofErr w:type="spellEnd"/>
      <w:r w:rsidR="003059A9">
        <w:t xml:space="preserve"> &amp; </w:t>
      </w:r>
      <w:proofErr w:type="spellStart"/>
      <w:r w:rsidR="003059A9">
        <w:t>Buhs</w:t>
      </w:r>
      <w:proofErr w:type="spellEnd"/>
      <w:r w:rsidR="003059A9">
        <w:t>, 2014)</w:t>
      </w:r>
      <w:r w:rsidR="00D33D53">
        <w:t>.  Alternatively, the child</w:t>
      </w:r>
      <w:r w:rsidR="001F76D1">
        <w:t xml:space="preserve"> </w:t>
      </w:r>
      <w:r w:rsidR="003059A9">
        <w:t>report</w:t>
      </w:r>
      <w:r w:rsidR="00C76BF9">
        <w:t>s</w:t>
      </w:r>
      <w:r w:rsidR="003059A9">
        <w:t xml:space="preserve"> how often they have been in receipt of a supportive act by a peer (Martin &amp; Huebner, 2007)</w:t>
      </w:r>
      <w:r w:rsidRPr="000939C6">
        <w:t>.</w:t>
      </w:r>
      <w:r w:rsidR="003059A9">
        <w:t xml:space="preserve">  Self-report</w:t>
      </w:r>
      <w:r w:rsidR="00DA4EFE">
        <w:t>s are</w:t>
      </w:r>
      <w:r w:rsidR="003059A9">
        <w:t xml:space="preserve"> also used </w:t>
      </w:r>
      <w:r w:rsidR="00C76BF9">
        <w:t>to measure child’s own levels of prosociality towards other children with</w:t>
      </w:r>
      <w:r w:rsidR="003059A9">
        <w:t xml:space="preserve"> statements such as “I will invite bystanders to join in a game”, and “I comfort a person who is crying” (Markiewicz, Doyle &amp; </w:t>
      </w:r>
      <w:proofErr w:type="spellStart"/>
      <w:r w:rsidR="003059A9">
        <w:t>Brendgen</w:t>
      </w:r>
      <w:proofErr w:type="spellEnd"/>
      <w:r w:rsidR="003059A9">
        <w:t>, 2001)</w:t>
      </w:r>
      <w:r w:rsidR="00C76BF9">
        <w:t>.</w:t>
      </w:r>
      <w:r w:rsidR="001F76D1">
        <w:t xml:space="preserve">  Parents and/or teachers may also comment on the </w:t>
      </w:r>
      <w:r w:rsidR="0039381F">
        <w:t>child’s levels of prosociality using t</w:t>
      </w:r>
      <w:r w:rsidR="001F76D1">
        <w:t>he</w:t>
      </w:r>
      <w:r w:rsidR="00C76BF9">
        <w:t xml:space="preserve"> Strengths and Difficulties Questionnaire (</w:t>
      </w:r>
      <w:r w:rsidR="0039381F">
        <w:t xml:space="preserve">SDQ, </w:t>
      </w:r>
      <w:r w:rsidR="00C76BF9">
        <w:t>Goodman, 1997)</w:t>
      </w:r>
      <w:r w:rsidR="0039381F">
        <w:t>.  The SDQ</w:t>
      </w:r>
      <w:r w:rsidR="00A547BC">
        <w:t xml:space="preserve"> has previously</w:t>
      </w:r>
      <w:r w:rsidR="00C76BF9">
        <w:t xml:space="preserve"> been</w:t>
      </w:r>
      <w:r w:rsidR="00A547BC">
        <w:t xml:space="preserve"> used </w:t>
      </w:r>
      <w:r w:rsidR="00C76BF9">
        <w:t xml:space="preserve">to measure prosociality in children with </w:t>
      </w:r>
      <w:r w:rsidR="00A547BC">
        <w:t>ASD</w:t>
      </w:r>
      <w:r w:rsidR="001F76D1">
        <w:t xml:space="preserve"> and other </w:t>
      </w:r>
      <w:r w:rsidR="00E96F24">
        <w:t>developmental difficulties</w:t>
      </w:r>
      <w:r w:rsidR="00A547BC">
        <w:t xml:space="preserve"> (</w:t>
      </w:r>
      <w:r w:rsidR="001342D9">
        <w:t xml:space="preserve">Russell et al., 2013., </w:t>
      </w:r>
      <w:r w:rsidR="00A547BC">
        <w:t>Toseeb, McChesney, and Wolke, 2018</w:t>
      </w:r>
      <w:r w:rsidR="001342D9">
        <w:t>., Toseeb et al., 2017.</w:t>
      </w:r>
      <w:r w:rsidR="0030265C">
        <w:t xml:space="preserve">, Toseeb </w:t>
      </w:r>
      <w:r w:rsidR="00607D3F">
        <w:t xml:space="preserve">&amp; </w:t>
      </w:r>
      <w:r w:rsidR="0030265C">
        <w:t>St Clair</w:t>
      </w:r>
      <w:r w:rsidR="001342D9">
        <w:t xml:space="preserve">, </w:t>
      </w:r>
      <w:r w:rsidR="0030265C">
        <w:t>under review</w:t>
      </w:r>
      <w:r w:rsidR="00A547BC">
        <w:t>).</w:t>
      </w:r>
      <w:r w:rsidR="00992D3D">
        <w:t xml:space="preserve">  </w:t>
      </w:r>
    </w:p>
    <w:p w14:paraId="52905F93" w14:textId="28E59DA0" w:rsidR="00FC21A4" w:rsidRPr="006B64E3" w:rsidRDefault="003059A9" w:rsidP="00992D3D">
      <w:pPr>
        <w:spacing w:line="480" w:lineRule="auto"/>
        <w:ind w:firstLine="720"/>
        <w:rPr>
          <w:lang w:eastAsia="en-US"/>
        </w:rPr>
      </w:pPr>
      <w:r>
        <w:t>Prosocial behaviours</w:t>
      </w:r>
      <w:r w:rsidRPr="000939C6">
        <w:t xml:space="preserve"> </w:t>
      </w:r>
      <w:r w:rsidR="00DA4EFE">
        <w:t>emerge</w:t>
      </w:r>
      <w:r w:rsidR="00FC21A4" w:rsidRPr="000939C6">
        <w:t xml:space="preserve"> very early on in infancy</w:t>
      </w:r>
      <w:r w:rsidR="00CA4446">
        <w:t xml:space="preserve"> </w:t>
      </w:r>
      <w:r w:rsidR="00480EE7">
        <w:t>(</w:t>
      </w:r>
      <w:proofErr w:type="spellStart"/>
      <w:r w:rsidR="00480EE7">
        <w:t>Liszkowski</w:t>
      </w:r>
      <w:proofErr w:type="spellEnd"/>
      <w:r w:rsidR="00480EE7">
        <w:t xml:space="preserve">, Carpenter &amp; </w:t>
      </w:r>
      <w:proofErr w:type="spellStart"/>
      <w:r w:rsidR="00480EE7">
        <w:t>Tomasello</w:t>
      </w:r>
      <w:proofErr w:type="spellEnd"/>
      <w:r w:rsidR="00480EE7">
        <w:t xml:space="preserve">, 2008; </w:t>
      </w:r>
      <w:proofErr w:type="spellStart"/>
      <w:r w:rsidR="00480EE7">
        <w:t>Warneken</w:t>
      </w:r>
      <w:proofErr w:type="spellEnd"/>
      <w:r w:rsidR="00480EE7">
        <w:t xml:space="preserve"> &amp; </w:t>
      </w:r>
      <w:proofErr w:type="spellStart"/>
      <w:r w:rsidR="00480EE7">
        <w:t>Tomasello</w:t>
      </w:r>
      <w:proofErr w:type="spellEnd"/>
      <w:r w:rsidR="00480EE7">
        <w:t>, 2007)</w:t>
      </w:r>
      <w:r w:rsidR="009B79CE">
        <w:t xml:space="preserve">.  </w:t>
      </w:r>
      <w:r w:rsidR="00FC21A4" w:rsidRPr="000939C6">
        <w:t xml:space="preserve">Some research studies suggest that there is </w:t>
      </w:r>
      <w:r w:rsidR="00DA4EFE">
        <w:t xml:space="preserve">a level of </w:t>
      </w:r>
      <w:r w:rsidR="00FC21A4" w:rsidRPr="000939C6">
        <w:t>stability in prosociality during middle childhood</w:t>
      </w:r>
      <w:r w:rsidR="00CA4446">
        <w:t xml:space="preserve"> </w:t>
      </w:r>
      <w:r w:rsidR="00480EE7">
        <w:t xml:space="preserve">(Cote, Tremblay, Nagin, </w:t>
      </w:r>
      <w:proofErr w:type="spellStart"/>
      <w:r w:rsidR="00480EE7">
        <w:t>Zoccolillo</w:t>
      </w:r>
      <w:proofErr w:type="spellEnd"/>
      <w:r w:rsidR="00480EE7">
        <w:t xml:space="preserve"> &amp; </w:t>
      </w:r>
      <w:proofErr w:type="spellStart"/>
      <w:r w:rsidR="00480EE7">
        <w:t>Vitaro</w:t>
      </w:r>
      <w:proofErr w:type="spellEnd"/>
      <w:r w:rsidR="00480EE7">
        <w:t xml:space="preserve">, 2002; Flynn, Ehrenreich, </w:t>
      </w:r>
      <w:proofErr w:type="spellStart"/>
      <w:r w:rsidR="00480EE7">
        <w:t>Beron</w:t>
      </w:r>
      <w:proofErr w:type="spellEnd"/>
      <w:r w:rsidR="00480EE7">
        <w:t xml:space="preserve"> &amp; Underwood, 2014)</w:t>
      </w:r>
      <w:r w:rsidR="00FC21A4" w:rsidRPr="000939C6">
        <w:t xml:space="preserve"> </w:t>
      </w:r>
      <w:r w:rsidR="00236C88">
        <w:rPr>
          <w:color w:val="222222"/>
        </w:rPr>
        <w:t>and</w:t>
      </w:r>
      <w:r w:rsidR="00FC21A4" w:rsidRPr="000939C6">
        <w:rPr>
          <w:color w:val="222222"/>
        </w:rPr>
        <w:t xml:space="preserve"> others find</w:t>
      </w:r>
      <w:r w:rsidR="00992D3D">
        <w:rPr>
          <w:color w:val="222222"/>
        </w:rPr>
        <w:t xml:space="preserve"> that there is a</w:t>
      </w:r>
      <w:r w:rsidR="00FC21A4" w:rsidRPr="000939C6">
        <w:rPr>
          <w:color w:val="222222"/>
        </w:rPr>
        <w:t xml:space="preserve"> modest </w:t>
      </w:r>
      <w:r w:rsidR="00236C88">
        <w:rPr>
          <w:color w:val="222222"/>
        </w:rPr>
        <w:t>decrease in prosociality</w:t>
      </w:r>
      <w:r w:rsidR="00CA4446">
        <w:rPr>
          <w:color w:val="222222"/>
        </w:rPr>
        <w:t xml:space="preserve"> </w:t>
      </w:r>
      <w:r w:rsidR="00480EE7">
        <w:rPr>
          <w:color w:val="222222"/>
        </w:rPr>
        <w:t>(</w:t>
      </w:r>
      <w:proofErr w:type="spellStart"/>
      <w:r w:rsidR="00480EE7">
        <w:rPr>
          <w:color w:val="222222"/>
        </w:rPr>
        <w:t>Kokko</w:t>
      </w:r>
      <w:proofErr w:type="spellEnd"/>
      <w:r w:rsidR="00480EE7">
        <w:rPr>
          <w:color w:val="222222"/>
        </w:rPr>
        <w:t xml:space="preserve">, Tremblay, </w:t>
      </w:r>
      <w:proofErr w:type="spellStart"/>
      <w:r w:rsidR="00480EE7">
        <w:rPr>
          <w:color w:val="222222"/>
        </w:rPr>
        <w:t>Lacourse</w:t>
      </w:r>
      <w:proofErr w:type="spellEnd"/>
      <w:r w:rsidR="00480EE7">
        <w:rPr>
          <w:color w:val="222222"/>
        </w:rPr>
        <w:t xml:space="preserve">, Nagin &amp; </w:t>
      </w:r>
      <w:proofErr w:type="spellStart"/>
      <w:r w:rsidR="00480EE7">
        <w:rPr>
          <w:color w:val="222222"/>
        </w:rPr>
        <w:t>Vitaro</w:t>
      </w:r>
      <w:proofErr w:type="spellEnd"/>
      <w:r w:rsidR="00480EE7">
        <w:rPr>
          <w:color w:val="222222"/>
        </w:rPr>
        <w:t>, 2006)</w:t>
      </w:r>
      <w:r w:rsidR="00236C88">
        <w:rPr>
          <w:color w:val="222222"/>
        </w:rPr>
        <w:t xml:space="preserve"> or even a modest increase (Toseeb &amp; St Clair, under review)</w:t>
      </w:r>
      <w:r w:rsidR="00FC21A4" w:rsidRPr="000939C6">
        <w:rPr>
          <w:color w:val="222222"/>
        </w:rPr>
        <w:t>.</w:t>
      </w:r>
      <w:r w:rsidR="00FC21A4" w:rsidRPr="000939C6">
        <w:t xml:space="preserve">  Children who are prosocial are more popular amongst their peers</w:t>
      </w:r>
      <w:r w:rsidR="00CA4446">
        <w:t xml:space="preserve"> </w:t>
      </w:r>
      <w:r w:rsidR="00480EE7">
        <w:t xml:space="preserve">(Asher &amp; </w:t>
      </w:r>
      <w:proofErr w:type="spellStart"/>
      <w:r w:rsidR="00480EE7">
        <w:t>Coie</w:t>
      </w:r>
      <w:proofErr w:type="spellEnd"/>
      <w:r w:rsidR="00480EE7">
        <w:t>, 1990; Zimmer-</w:t>
      </w:r>
      <w:proofErr w:type="spellStart"/>
      <w:r w:rsidR="00480EE7">
        <w:t>Gembeck</w:t>
      </w:r>
      <w:proofErr w:type="spellEnd"/>
      <w:r w:rsidR="00480EE7">
        <w:t>, Geiger &amp; Crick, 2005)</w:t>
      </w:r>
      <w:r w:rsidR="00FC21A4" w:rsidRPr="000939C6">
        <w:rPr>
          <w:noProof/>
        </w:rPr>
        <w:t>, have better quality friendship</w:t>
      </w:r>
      <w:r w:rsidR="00480EE7">
        <w:rPr>
          <w:noProof/>
        </w:rPr>
        <w:t xml:space="preserve"> (Markiewcz, Doyle &amp; Brendgen, 2001)</w:t>
      </w:r>
      <w:r w:rsidR="00FC21A4" w:rsidRPr="000939C6">
        <w:rPr>
          <w:noProof/>
        </w:rPr>
        <w:t>, and are</w:t>
      </w:r>
      <w:r w:rsidR="00FC21A4" w:rsidRPr="000939C6">
        <w:t xml:space="preserve"> less likely to manifest antisocial and delinquent behaviours</w:t>
      </w:r>
      <w:r w:rsidR="00480EE7">
        <w:t xml:space="preserve"> (Carlo et al., 2014; Pursell, </w:t>
      </w:r>
      <w:proofErr w:type="spellStart"/>
      <w:r w:rsidR="00480EE7">
        <w:t>Laursen</w:t>
      </w:r>
      <w:proofErr w:type="spellEnd"/>
      <w:r w:rsidR="00480EE7">
        <w:t>, Rubin, Booth-LaForce)</w:t>
      </w:r>
      <w:r w:rsidR="00FC21A4" w:rsidRPr="000939C6">
        <w:rPr>
          <w:noProof/>
        </w:rPr>
        <w:t xml:space="preserve">.  Taking part in </w:t>
      </w:r>
      <w:r w:rsidR="00FC21A4" w:rsidRPr="000939C6">
        <w:t xml:space="preserve">prosocial peer </w:t>
      </w:r>
      <w:r w:rsidR="006B64E3">
        <w:t>interactions</w:t>
      </w:r>
      <w:r w:rsidR="006B64E3" w:rsidRPr="000939C6">
        <w:t xml:space="preserve"> </w:t>
      </w:r>
      <w:r w:rsidR="00FC21A4" w:rsidRPr="000939C6">
        <w:t>appears to provide support for children who have negative experiences (such as victimisation)</w:t>
      </w:r>
      <w:r w:rsidR="006B64E3">
        <w:t xml:space="preserve"> by</w:t>
      </w:r>
      <w:r w:rsidR="00FC21A4" w:rsidRPr="000939C6">
        <w:t xml:space="preserve"> facilitating coping and psychosocial resilience </w:t>
      </w:r>
      <w:r w:rsidR="00480EE7">
        <w:t>(</w:t>
      </w:r>
      <w:proofErr w:type="spellStart"/>
      <w:r w:rsidR="00480EE7">
        <w:t>Griese</w:t>
      </w:r>
      <w:proofErr w:type="spellEnd"/>
      <w:r w:rsidR="00480EE7">
        <w:t xml:space="preserve"> &amp; </w:t>
      </w:r>
      <w:proofErr w:type="spellStart"/>
      <w:r w:rsidR="00480EE7">
        <w:t>Buhs</w:t>
      </w:r>
      <w:proofErr w:type="spellEnd"/>
      <w:r w:rsidR="00480EE7">
        <w:t>, 2014; Martin &amp; Huebner, 2007)</w:t>
      </w:r>
      <w:r w:rsidR="00FC21A4" w:rsidRPr="000939C6">
        <w:rPr>
          <w:color w:val="222222"/>
        </w:rPr>
        <w:t>.</w:t>
      </w:r>
      <w:r w:rsidR="004E3F54">
        <w:rPr>
          <w:color w:val="222222"/>
        </w:rPr>
        <w:t xml:space="preserve"> Being male </w:t>
      </w:r>
      <w:r w:rsidR="00480EE7">
        <w:rPr>
          <w:color w:val="222222"/>
        </w:rPr>
        <w:t xml:space="preserve">(Hay &amp; </w:t>
      </w:r>
      <w:proofErr w:type="spellStart"/>
      <w:r w:rsidR="00480EE7">
        <w:rPr>
          <w:color w:val="222222"/>
        </w:rPr>
        <w:t>Pawlby</w:t>
      </w:r>
      <w:proofErr w:type="spellEnd"/>
      <w:r w:rsidR="00480EE7">
        <w:rPr>
          <w:color w:val="222222"/>
        </w:rPr>
        <w:t>, 2003)</w:t>
      </w:r>
      <w:r w:rsidR="004E3F54">
        <w:rPr>
          <w:color w:val="222222"/>
        </w:rPr>
        <w:t xml:space="preserve"> and from a low socioeconomic background</w:t>
      </w:r>
      <w:r w:rsidR="001D54AD">
        <w:rPr>
          <w:color w:val="222222"/>
        </w:rPr>
        <w:t xml:space="preserve"> </w:t>
      </w:r>
      <w:r w:rsidR="006B64E3">
        <w:rPr>
          <w:color w:val="222222"/>
        </w:rPr>
        <w:t xml:space="preserve">have been identified as some of the </w:t>
      </w:r>
      <w:r w:rsidR="004E3F54">
        <w:rPr>
          <w:color w:val="222222"/>
        </w:rPr>
        <w:t xml:space="preserve">risk factors for </w:t>
      </w:r>
      <w:r w:rsidR="00035106">
        <w:rPr>
          <w:color w:val="222222"/>
        </w:rPr>
        <w:t>lower levels of</w:t>
      </w:r>
      <w:r>
        <w:rPr>
          <w:color w:val="222222"/>
        </w:rPr>
        <w:t xml:space="preserve"> prosocial behaviour</w:t>
      </w:r>
      <w:r w:rsidR="006B64E3">
        <w:rPr>
          <w:color w:val="222222"/>
        </w:rPr>
        <w:t xml:space="preserve"> (</w:t>
      </w:r>
      <w:proofErr w:type="spellStart"/>
      <w:r w:rsidR="006B64E3">
        <w:rPr>
          <w:color w:val="222222"/>
        </w:rPr>
        <w:t>Guinote</w:t>
      </w:r>
      <w:proofErr w:type="spellEnd"/>
      <w:r w:rsidR="006B64E3">
        <w:rPr>
          <w:color w:val="222222"/>
        </w:rPr>
        <w:t xml:space="preserve">, </w:t>
      </w:r>
      <w:proofErr w:type="spellStart"/>
      <w:r w:rsidR="006B64E3">
        <w:rPr>
          <w:color w:val="222222"/>
        </w:rPr>
        <w:t>Cotzia</w:t>
      </w:r>
      <w:proofErr w:type="spellEnd"/>
      <w:r w:rsidR="006B64E3">
        <w:rPr>
          <w:color w:val="222222"/>
        </w:rPr>
        <w:t xml:space="preserve">, Sandhu &amp; </w:t>
      </w:r>
      <w:proofErr w:type="spellStart"/>
      <w:r w:rsidR="006B64E3">
        <w:rPr>
          <w:color w:val="222222"/>
        </w:rPr>
        <w:t>Siwa</w:t>
      </w:r>
      <w:proofErr w:type="spellEnd"/>
      <w:r w:rsidR="006B64E3">
        <w:rPr>
          <w:color w:val="222222"/>
        </w:rPr>
        <w:t xml:space="preserve">, 2015; </w:t>
      </w:r>
      <w:proofErr w:type="spellStart"/>
      <w:r w:rsidR="006B64E3">
        <w:rPr>
          <w:color w:val="222222"/>
        </w:rPr>
        <w:t>Piff</w:t>
      </w:r>
      <w:proofErr w:type="spellEnd"/>
      <w:r w:rsidR="006B64E3">
        <w:rPr>
          <w:color w:val="222222"/>
        </w:rPr>
        <w:t xml:space="preserve">, </w:t>
      </w:r>
      <w:r w:rsidR="006B64E3">
        <w:rPr>
          <w:color w:val="222222"/>
        </w:rPr>
        <w:lastRenderedPageBreak/>
        <w:t>Kraus, Cote, Cheng &amp; Keltner, 2010)</w:t>
      </w:r>
      <w:r w:rsidR="006B3592">
        <w:rPr>
          <w:color w:val="222222"/>
        </w:rPr>
        <w:t>.</w:t>
      </w:r>
      <w:r w:rsidR="004E3F54">
        <w:rPr>
          <w:color w:val="222222"/>
        </w:rPr>
        <w:t xml:space="preserve">  </w:t>
      </w:r>
      <w:r w:rsidR="00244261">
        <w:rPr>
          <w:color w:val="222222"/>
        </w:rPr>
        <w:t>Given that</w:t>
      </w:r>
      <w:r w:rsidR="00FC21A4" w:rsidRPr="000939C6">
        <w:rPr>
          <w:color w:val="222222"/>
        </w:rPr>
        <w:t xml:space="preserve"> many of the correlates of prosociality are in the domain of relationships with others, an area of weakness for children with ASD</w:t>
      </w:r>
      <w:r w:rsidR="00CA4446">
        <w:rPr>
          <w:color w:val="222222"/>
        </w:rPr>
        <w:t xml:space="preserve"> </w:t>
      </w:r>
      <w:r w:rsidR="00480EE7">
        <w:rPr>
          <w:color w:val="222222"/>
        </w:rPr>
        <w:t>(APA, 2013)</w:t>
      </w:r>
      <w:r w:rsidR="00244261">
        <w:rPr>
          <w:color w:val="222222"/>
        </w:rPr>
        <w:t xml:space="preserve">, prosociality may be an area of concern for </w:t>
      </w:r>
      <w:r w:rsidR="000C5B5B">
        <w:rPr>
          <w:color w:val="222222"/>
        </w:rPr>
        <w:t xml:space="preserve">these </w:t>
      </w:r>
      <w:r w:rsidR="00244261">
        <w:rPr>
          <w:color w:val="222222"/>
        </w:rPr>
        <w:t>children.</w:t>
      </w:r>
    </w:p>
    <w:p w14:paraId="1C833F60" w14:textId="0D4BFBC4" w:rsidR="00FC21A4" w:rsidRPr="000939C6" w:rsidRDefault="00244261" w:rsidP="00244261">
      <w:pPr>
        <w:spacing w:line="480" w:lineRule="auto"/>
        <w:ind w:firstLine="360"/>
      </w:pPr>
      <w:r w:rsidRPr="000939C6">
        <w:t xml:space="preserve">Many of the factors </w:t>
      </w:r>
      <w:r w:rsidR="000C5B5B">
        <w:t xml:space="preserve">that are </w:t>
      </w:r>
      <w:r w:rsidRPr="000939C6">
        <w:t xml:space="preserve">associated with happiness, self-esteem, and prosociality are linked to social relationships and </w:t>
      </w:r>
      <w:r w:rsidR="000C5B5B">
        <w:t xml:space="preserve">social </w:t>
      </w:r>
      <w:r w:rsidRPr="000939C6">
        <w:t xml:space="preserve">functioning, an area of </w:t>
      </w:r>
      <w:r w:rsidR="000C5B5B">
        <w:t>concern</w:t>
      </w:r>
      <w:r w:rsidRPr="000939C6">
        <w:t xml:space="preserve"> for children with ASD</w:t>
      </w:r>
      <w:r>
        <w:t xml:space="preserve"> (APA, 2013)</w:t>
      </w:r>
      <w:r w:rsidRPr="000939C6">
        <w:t xml:space="preserve">.   There is also evidence </w:t>
      </w:r>
      <w:r>
        <w:t>to suggest that</w:t>
      </w:r>
      <w:r w:rsidR="000C5B5B">
        <w:t>, in typically developing samples,</w:t>
      </w:r>
      <w:r>
        <w:t xml:space="preserve"> </w:t>
      </w:r>
      <w:r w:rsidRPr="000939C6">
        <w:t xml:space="preserve">self-esteem </w:t>
      </w:r>
      <w:r>
        <w:t xml:space="preserve">is positively associated </w:t>
      </w:r>
      <w:r w:rsidRPr="000939C6">
        <w:t xml:space="preserve">with prosociality </w:t>
      </w:r>
      <w:r w:rsidR="00B267BB">
        <w:t xml:space="preserve">and happiness </w:t>
      </w:r>
      <w:r>
        <w:t>(</w:t>
      </w:r>
      <w:proofErr w:type="spellStart"/>
      <w:r w:rsidR="00B267BB">
        <w:t>Zuffiano</w:t>
      </w:r>
      <w:proofErr w:type="spellEnd"/>
      <w:r w:rsidR="00B267BB">
        <w:t xml:space="preserve"> et al., 2014</w:t>
      </w:r>
      <w:r w:rsidR="00B267BB">
        <w:t xml:space="preserve">; </w:t>
      </w:r>
      <w:r>
        <w:t xml:space="preserve">Baumeister, Campbell, Krueger &amp; </w:t>
      </w:r>
      <w:proofErr w:type="spellStart"/>
      <w:r>
        <w:t>Vohs</w:t>
      </w:r>
      <w:proofErr w:type="spellEnd"/>
      <w:r>
        <w:t>, 2003)</w:t>
      </w:r>
      <w:r w:rsidRPr="000939C6">
        <w:t>.</w:t>
      </w:r>
      <w:r w:rsidRPr="000939C6">
        <w:rPr>
          <w:b/>
        </w:rPr>
        <w:t xml:space="preserve">  </w:t>
      </w:r>
      <w:r w:rsidR="002967EF">
        <w:t xml:space="preserve">  </w:t>
      </w:r>
      <w:proofErr w:type="gramStart"/>
      <w:r w:rsidR="002967EF">
        <w:t>Therefore</w:t>
      </w:r>
      <w:proofErr w:type="gramEnd"/>
      <w:r w:rsidR="002967EF">
        <w:t xml:space="preserve"> </w:t>
      </w:r>
      <w:r>
        <w:t xml:space="preserve">in </w:t>
      </w:r>
      <w:r w:rsidR="00B267BB">
        <w:t>the</w:t>
      </w:r>
      <w:r w:rsidR="00FC21A4" w:rsidRPr="000939C6">
        <w:t xml:space="preserve"> present study,</w:t>
      </w:r>
      <w:r>
        <w:t xml:space="preserve"> we</w:t>
      </w:r>
      <w:r w:rsidR="00FC21A4" w:rsidRPr="000939C6">
        <w:t xml:space="preserve"> </w:t>
      </w:r>
      <w:r w:rsidR="002967EF">
        <w:t xml:space="preserve">wanted to examine </w:t>
      </w:r>
      <w:r w:rsidR="00FC21A4" w:rsidRPr="000939C6">
        <w:t>the co-occurrence of happiness, self-esteem, an</w:t>
      </w:r>
      <w:r w:rsidR="002967EF">
        <w:t xml:space="preserve">d prosociality </w:t>
      </w:r>
      <w:r w:rsidR="00B267BB">
        <w:t xml:space="preserve">when children with and without ASD were </w:t>
      </w:r>
      <w:r w:rsidR="002967EF">
        <w:t>age</w:t>
      </w:r>
      <w:r w:rsidR="00B267BB">
        <w:t>d</w:t>
      </w:r>
      <w:r w:rsidR="002967EF">
        <w:t xml:space="preserve"> 11 years</w:t>
      </w:r>
      <w:r w:rsidR="00FC21A4" w:rsidRPr="000939C6">
        <w:t xml:space="preserve"> </w:t>
      </w:r>
      <w:r>
        <w:t>old</w:t>
      </w:r>
      <w:r w:rsidR="00FC21A4" w:rsidRPr="000939C6">
        <w:t xml:space="preserve">.  Identifying sub-groups of children who share common patterns across all three constructs will allow </w:t>
      </w:r>
      <w:r w:rsidR="000E3BF8">
        <w:t>us to compare</w:t>
      </w:r>
      <w:r w:rsidR="00FC21A4" w:rsidRPr="000939C6">
        <w:t xml:space="preserve"> associations between children with ASD who have optimum positive functioning compared to those with su</w:t>
      </w:r>
      <w:r w:rsidR="00D30F4B" w:rsidRPr="000939C6">
        <w:t>b-optimum positive functioning.</w:t>
      </w:r>
      <w:r w:rsidR="002967EF">
        <w:t xml:space="preserve">  </w:t>
      </w:r>
      <w:r w:rsidR="000E3BF8">
        <w:t>Latent class analysis (LCA) was chosen as the most appropriate method to identify such patterns of co-</w:t>
      </w:r>
      <w:proofErr w:type="spellStart"/>
      <w:r w:rsidR="000E3BF8">
        <w:t>occurance</w:t>
      </w:r>
      <w:proofErr w:type="spellEnd"/>
      <w:r w:rsidR="002967EF">
        <w:t>.  This person-</w:t>
      </w:r>
      <w:proofErr w:type="spellStart"/>
      <w:r w:rsidR="002967EF">
        <w:t>centered</w:t>
      </w:r>
      <w:proofErr w:type="spellEnd"/>
      <w:r w:rsidR="002967EF">
        <w:t xml:space="preserve"> approach seeks to identify if</w:t>
      </w:r>
      <w:r w:rsidR="001027AF">
        <w:t xml:space="preserve"> sub-groups of</w:t>
      </w:r>
      <w:r w:rsidR="002967EF">
        <w:t xml:space="preserve"> children display </w:t>
      </w:r>
      <w:r w:rsidR="001027AF">
        <w:t xml:space="preserve">similar </w:t>
      </w:r>
      <w:r w:rsidR="002967EF">
        <w:t>patterns</w:t>
      </w:r>
      <w:r w:rsidR="001027AF">
        <w:t xml:space="preserve"> </w:t>
      </w:r>
      <w:r w:rsidR="002967EF">
        <w:t>of positive functioning</w:t>
      </w:r>
      <w:r w:rsidR="001027AF">
        <w:t xml:space="preserve"> across multiple domains</w:t>
      </w:r>
      <w:r w:rsidR="000E3BF8">
        <w:t>.</w:t>
      </w:r>
      <w:r w:rsidR="00713CDB">
        <w:t xml:space="preserve">  </w:t>
      </w:r>
      <w:r w:rsidR="00D30F4B" w:rsidRPr="000939C6">
        <w:t>T</w:t>
      </w:r>
      <w:r w:rsidR="00FC21A4" w:rsidRPr="000939C6">
        <w:t xml:space="preserve">his study </w:t>
      </w:r>
      <w:r w:rsidR="001D36E1">
        <w:t>was motivated by</w:t>
      </w:r>
      <w:r w:rsidR="00FC21A4" w:rsidRPr="000939C6">
        <w:t xml:space="preserve"> three main research questions:</w:t>
      </w:r>
    </w:p>
    <w:p w14:paraId="7222FEE5" w14:textId="190D8B81" w:rsidR="00FC21A4" w:rsidRPr="000939C6" w:rsidRDefault="00FC21A4" w:rsidP="002D3E5E">
      <w:pPr>
        <w:pStyle w:val="ListParagraph"/>
        <w:numPr>
          <w:ilvl w:val="0"/>
          <w:numId w:val="1"/>
        </w:numPr>
        <w:spacing w:line="480" w:lineRule="auto"/>
        <w:rPr>
          <w:rFonts w:ascii="Times New Roman" w:hAnsi="Times New Roman" w:cs="Times New Roman"/>
          <w:sz w:val="24"/>
          <w:szCs w:val="24"/>
        </w:rPr>
      </w:pPr>
      <w:r w:rsidRPr="000939C6">
        <w:rPr>
          <w:rFonts w:ascii="Times New Roman" w:hAnsi="Times New Roman" w:cs="Times New Roman"/>
          <w:sz w:val="24"/>
          <w:szCs w:val="24"/>
        </w:rPr>
        <w:t>What are the different patterns of co-occurrence of happiness, self-esteem, and prosociality in a population sample of children</w:t>
      </w:r>
      <w:r w:rsidR="002967EF">
        <w:rPr>
          <w:rFonts w:ascii="Times New Roman" w:hAnsi="Times New Roman" w:cs="Times New Roman"/>
          <w:sz w:val="24"/>
          <w:szCs w:val="24"/>
        </w:rPr>
        <w:t xml:space="preserve"> with and without ASD</w:t>
      </w:r>
      <w:r w:rsidRPr="000939C6">
        <w:rPr>
          <w:rFonts w:ascii="Times New Roman" w:hAnsi="Times New Roman" w:cs="Times New Roman"/>
          <w:sz w:val="24"/>
          <w:szCs w:val="24"/>
        </w:rPr>
        <w:t>?</w:t>
      </w:r>
    </w:p>
    <w:p w14:paraId="19907991" w14:textId="370253C8" w:rsidR="00D30F4B" w:rsidRPr="000939C6" w:rsidRDefault="002967EF" w:rsidP="002D3E5E">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Are children with ASD more</w:t>
      </w:r>
      <w:r w:rsidR="001D36E1">
        <w:rPr>
          <w:rFonts w:ascii="Times New Roman" w:hAnsi="Times New Roman" w:cs="Times New Roman"/>
          <w:sz w:val="24"/>
          <w:szCs w:val="24"/>
        </w:rPr>
        <w:t xml:space="preserve"> or less</w:t>
      </w:r>
      <w:r>
        <w:rPr>
          <w:rFonts w:ascii="Times New Roman" w:hAnsi="Times New Roman" w:cs="Times New Roman"/>
          <w:sz w:val="24"/>
          <w:szCs w:val="24"/>
        </w:rPr>
        <w:t xml:space="preserve"> likely to belong to a particular </w:t>
      </w:r>
      <w:r w:rsidR="00713CDB">
        <w:rPr>
          <w:rFonts w:ascii="Times New Roman" w:hAnsi="Times New Roman" w:cs="Times New Roman"/>
          <w:sz w:val="24"/>
          <w:szCs w:val="24"/>
        </w:rPr>
        <w:t>sub-</w:t>
      </w:r>
      <w:r w:rsidR="00A40C4E">
        <w:rPr>
          <w:rFonts w:ascii="Times New Roman" w:hAnsi="Times New Roman" w:cs="Times New Roman"/>
          <w:sz w:val="24"/>
          <w:szCs w:val="24"/>
        </w:rPr>
        <w:t>group</w:t>
      </w:r>
      <w:r>
        <w:rPr>
          <w:rFonts w:ascii="Times New Roman" w:hAnsi="Times New Roman" w:cs="Times New Roman"/>
          <w:sz w:val="24"/>
          <w:szCs w:val="24"/>
        </w:rPr>
        <w:t xml:space="preserve"> of happiness, self-esteem, and prosociality when compared to their </w:t>
      </w:r>
      <w:r w:rsidR="001D36E1">
        <w:rPr>
          <w:rFonts w:ascii="Times New Roman" w:hAnsi="Times New Roman" w:cs="Times New Roman"/>
          <w:sz w:val="24"/>
          <w:szCs w:val="24"/>
        </w:rPr>
        <w:t xml:space="preserve">peers without </w:t>
      </w:r>
      <w:r>
        <w:rPr>
          <w:rFonts w:ascii="Times New Roman" w:hAnsi="Times New Roman" w:cs="Times New Roman"/>
          <w:sz w:val="24"/>
          <w:szCs w:val="24"/>
        </w:rPr>
        <w:t>ASD</w:t>
      </w:r>
      <w:r w:rsidR="00FC21A4" w:rsidRPr="000939C6">
        <w:rPr>
          <w:rFonts w:ascii="Times New Roman" w:hAnsi="Times New Roman" w:cs="Times New Roman"/>
          <w:sz w:val="24"/>
          <w:szCs w:val="24"/>
        </w:rPr>
        <w:t>?</w:t>
      </w:r>
    </w:p>
    <w:p w14:paraId="1D731607" w14:textId="7C64D7C6" w:rsidR="0069211C" w:rsidRDefault="00713CDB" w:rsidP="002D3E5E">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Which</w:t>
      </w:r>
      <w:r w:rsidR="00FC21A4" w:rsidRPr="000939C6">
        <w:rPr>
          <w:rFonts w:ascii="Times New Roman" w:hAnsi="Times New Roman" w:cs="Times New Roman"/>
          <w:sz w:val="24"/>
          <w:szCs w:val="24"/>
        </w:rPr>
        <w:t xml:space="preserve"> factors are associated with positive functioning in children with ASD?</w:t>
      </w:r>
    </w:p>
    <w:p w14:paraId="02EFC550" w14:textId="511665B3" w:rsidR="00FC21A4" w:rsidRPr="00922253" w:rsidRDefault="00FC21A4" w:rsidP="002D3E5E">
      <w:pPr>
        <w:spacing w:line="480" w:lineRule="auto"/>
      </w:pPr>
      <w:r w:rsidRPr="00922253">
        <w:rPr>
          <w:b/>
        </w:rPr>
        <w:t>Method</w:t>
      </w:r>
    </w:p>
    <w:p w14:paraId="6923115E" w14:textId="77777777" w:rsidR="00FC21A4" w:rsidRPr="006867E0" w:rsidRDefault="00FC21A4" w:rsidP="002D3E5E">
      <w:pPr>
        <w:spacing w:line="480" w:lineRule="auto"/>
        <w:outlineLvl w:val="0"/>
        <w:rPr>
          <w:i/>
        </w:rPr>
      </w:pPr>
      <w:r w:rsidRPr="006867E0">
        <w:rPr>
          <w:i/>
        </w:rPr>
        <w:t>Study Sample</w:t>
      </w:r>
    </w:p>
    <w:p w14:paraId="015E369E" w14:textId="2B4C5C58" w:rsidR="00FC21A4" w:rsidRPr="000939C6" w:rsidRDefault="00FC21A4" w:rsidP="002D3E5E">
      <w:pPr>
        <w:spacing w:line="480" w:lineRule="auto"/>
        <w:ind w:firstLine="720"/>
      </w:pPr>
      <w:r w:rsidRPr="000939C6">
        <w:lastRenderedPageBreak/>
        <w:t xml:space="preserve">The Millennium Cohort Study (MCS) is a multi-disciplinary study, which follows the lives of approximately 19,000 children born in the UK between </w:t>
      </w:r>
      <w:r w:rsidR="00F86637">
        <w:t>the years 2000-</w:t>
      </w:r>
      <w:r w:rsidRPr="000939C6">
        <w:t>2001.</w:t>
      </w:r>
      <w:r w:rsidR="00D8119E">
        <w:t xml:space="preserve">  Data was accessed via the UK Data </w:t>
      </w:r>
      <w:r w:rsidR="00FD1109">
        <w:t xml:space="preserve">Service </w:t>
      </w:r>
      <w:r w:rsidR="00D8119E">
        <w:t>(</w:t>
      </w:r>
      <w:r w:rsidR="006A2D61">
        <w:t>http://www.ukdataservice</w:t>
      </w:r>
      <w:r w:rsidR="00FD1109" w:rsidRPr="006A2D61">
        <w:t>.ac.uk/</w:t>
      </w:r>
      <w:r w:rsidR="00D8119E">
        <w:t xml:space="preserve">).  </w:t>
      </w:r>
      <w:r w:rsidRPr="000939C6">
        <w:t xml:space="preserve">The MCS sample was randomly selected from UK electoral wards, with the application of disproportionate stratification in order to provide an adequate representation of all four areas of the UK (England, Scotland, Wales, Northern Ireland), including deprived areas and areas where there is a high concentration of ethnic minority families.  </w:t>
      </w:r>
      <w:r w:rsidR="00713CDB">
        <w:t>T</w:t>
      </w:r>
      <w:r w:rsidRPr="000939C6">
        <w:t>he first data sweep was carried out when the children were</w:t>
      </w:r>
      <w:r w:rsidR="001D36E1">
        <w:t xml:space="preserve"> </w:t>
      </w:r>
      <w:r w:rsidRPr="000939C6">
        <w:t xml:space="preserve">9 months old.  At the time of this present </w:t>
      </w:r>
      <w:r w:rsidR="001D36E1">
        <w:t>analysis</w:t>
      </w:r>
      <w:r w:rsidRPr="000939C6">
        <w:t xml:space="preserve">, </w:t>
      </w:r>
      <w:r w:rsidR="001D36E1">
        <w:t>six</w:t>
      </w:r>
      <w:r w:rsidR="001D36E1" w:rsidRPr="000939C6">
        <w:t xml:space="preserve"> </w:t>
      </w:r>
      <w:r w:rsidRPr="000939C6">
        <w:t xml:space="preserve">data sweeps were available for analysis; children </w:t>
      </w:r>
      <w:r w:rsidR="003751AE">
        <w:t xml:space="preserve">were </w:t>
      </w:r>
      <w:r w:rsidRPr="000939C6">
        <w:t>sampled at age 9</w:t>
      </w:r>
      <w:r w:rsidR="001D36E1">
        <w:t xml:space="preserve"> </w:t>
      </w:r>
      <w:r w:rsidRPr="000939C6">
        <w:t>months (N = 18</w:t>
      </w:r>
      <w:r w:rsidR="003751AE">
        <w:t>,</w:t>
      </w:r>
      <w:r w:rsidRPr="000939C6">
        <w:t>522), 3 years (N = 15</w:t>
      </w:r>
      <w:r w:rsidR="003751AE">
        <w:t>,</w:t>
      </w:r>
      <w:r w:rsidRPr="000939C6">
        <w:t>590), 5 years (N = 15</w:t>
      </w:r>
      <w:r w:rsidR="003751AE">
        <w:t>,</w:t>
      </w:r>
      <w:r w:rsidRPr="000939C6">
        <w:t>246), 7 years (N = 13</w:t>
      </w:r>
      <w:r w:rsidR="003751AE">
        <w:t>,</w:t>
      </w:r>
      <w:r w:rsidRPr="000939C6">
        <w:t>857),</w:t>
      </w:r>
      <w:r w:rsidR="00EC28E8">
        <w:t xml:space="preserve"> 11 years (N = 13</w:t>
      </w:r>
      <w:r w:rsidR="003751AE">
        <w:t>,</w:t>
      </w:r>
      <w:r w:rsidR="00EC28E8">
        <w:t>287)</w:t>
      </w:r>
      <w:r w:rsidR="001D36E1">
        <w:t>, and 14 years old (N=11,726)</w:t>
      </w:r>
      <w:r w:rsidR="00EC28E8">
        <w:t xml:space="preserve">.  </w:t>
      </w:r>
      <w:r w:rsidR="00066CC6">
        <w:t>Data was collected from primary caregivers and the children on an</w:t>
      </w:r>
      <w:r w:rsidRPr="000939C6">
        <w:t xml:space="preserve"> extensive range of information, including areas covering parenting, cognitive development, education, and socioeconomic status.  Full details of the MCS, including methodological information, is reported elsewhere</w:t>
      </w:r>
      <w:r w:rsidR="008715C2">
        <w:t xml:space="preserve"> (</w:t>
      </w:r>
      <w:r w:rsidR="001C22F6">
        <w:t>Connelly &amp; Platt, 2014</w:t>
      </w:r>
      <w:r w:rsidR="008715C2">
        <w:t>)</w:t>
      </w:r>
      <w:r w:rsidR="00D171A9" w:rsidRPr="000939C6">
        <w:t xml:space="preserve">.  Data used in this paper were collected from cohort members (the children) and the </w:t>
      </w:r>
      <w:r w:rsidR="001D36E1">
        <w:t>primary caregiver</w:t>
      </w:r>
      <w:r w:rsidR="00D171A9" w:rsidRPr="000939C6">
        <w:t xml:space="preserve">, who was usually </w:t>
      </w:r>
      <w:r w:rsidR="00EC28E8">
        <w:t>a</w:t>
      </w:r>
      <w:r w:rsidR="00D171A9" w:rsidRPr="000939C6">
        <w:t xml:space="preserve"> parent.</w:t>
      </w:r>
    </w:p>
    <w:p w14:paraId="47F48F20" w14:textId="45FE7EF1" w:rsidR="00FC21A4" w:rsidRPr="000939C6" w:rsidRDefault="00FC21A4" w:rsidP="002D3E5E">
      <w:pPr>
        <w:spacing w:line="480" w:lineRule="auto"/>
        <w:ind w:firstLine="720"/>
      </w:pPr>
      <w:r w:rsidRPr="000939C6">
        <w:t xml:space="preserve">This </w:t>
      </w:r>
      <w:r w:rsidR="00066CC6">
        <w:t xml:space="preserve"> analysis of </w:t>
      </w:r>
      <w:r w:rsidRPr="000939C6">
        <w:t>cross-sectional</w:t>
      </w:r>
      <w:r w:rsidR="00066CC6">
        <w:t xml:space="preserve"> data</w:t>
      </w:r>
      <w:r w:rsidRPr="000939C6">
        <w:t xml:space="preserve"> focused on data </w:t>
      </w:r>
      <w:r w:rsidR="001D36E1">
        <w:t xml:space="preserve">that was collected when </w:t>
      </w:r>
      <w:r w:rsidR="00066CC6">
        <w:t xml:space="preserve">the </w:t>
      </w:r>
      <w:r w:rsidR="001D36E1">
        <w:t xml:space="preserve">children were aged </w:t>
      </w:r>
      <w:r w:rsidRPr="000939C6">
        <w:t xml:space="preserve">11 </w:t>
      </w:r>
      <w:r w:rsidR="00962B11">
        <w:t>years</w:t>
      </w:r>
      <w:r w:rsidR="001D36E1">
        <w:t xml:space="preserve"> old</w:t>
      </w:r>
      <w:r w:rsidRPr="000939C6">
        <w:t>.  In a number of cases</w:t>
      </w:r>
      <w:r w:rsidR="001D36E1">
        <w:t xml:space="preserve">, </w:t>
      </w:r>
      <w:r w:rsidRPr="000939C6">
        <w:t xml:space="preserve">more than one child per household was surveyed. Only </w:t>
      </w:r>
      <w:r w:rsidR="001D36E1">
        <w:t>one child per family</w:t>
      </w:r>
      <w:r w:rsidRPr="000939C6">
        <w:t xml:space="preserve"> was included in the</w:t>
      </w:r>
      <w:r w:rsidR="00166C6F">
        <w:t xml:space="preserve"> study</w:t>
      </w:r>
      <w:r w:rsidRPr="000939C6">
        <w:t xml:space="preserve"> </w:t>
      </w:r>
      <w:r w:rsidR="00284589">
        <w:t>undertaken here</w:t>
      </w:r>
      <w:r w:rsidRPr="000939C6">
        <w:t xml:space="preserve">.  The total sample size used for this </w:t>
      </w:r>
      <w:r w:rsidR="00D8119E">
        <w:t>study</w:t>
      </w:r>
      <w:r w:rsidR="00EC28E8">
        <w:t xml:space="preserve"> was 13,</w:t>
      </w:r>
      <w:r w:rsidRPr="000939C6">
        <w:t>285 (</w:t>
      </w:r>
      <w:r w:rsidR="00EC28E8">
        <w:t>6,</w:t>
      </w:r>
      <w:r w:rsidRPr="000939C6">
        <w:t xml:space="preserve">710 males and </w:t>
      </w:r>
      <w:r w:rsidR="00AD5639" w:rsidRPr="000939C6">
        <w:t>6,</w:t>
      </w:r>
      <w:r w:rsidRPr="000939C6">
        <w:t xml:space="preserve">575 females).  The total sample was split into two groups, children with </w:t>
      </w:r>
      <w:r w:rsidR="008715C2">
        <w:t>ASD</w:t>
      </w:r>
      <w:r w:rsidRPr="000939C6">
        <w:t xml:space="preserve"> and </w:t>
      </w:r>
      <w:r w:rsidR="005C1EED">
        <w:t>c</w:t>
      </w:r>
      <w:r w:rsidR="00962B11">
        <w:t xml:space="preserve">hildren without </w:t>
      </w:r>
      <w:r w:rsidR="008715C2">
        <w:t>ASD.</w:t>
      </w:r>
      <w:r w:rsidR="003265CD">
        <w:t xml:space="preserve">  </w:t>
      </w:r>
      <w:r w:rsidR="003265CD" w:rsidRPr="000939C6">
        <w:t>There were no significant</w:t>
      </w:r>
      <w:r w:rsidR="004F1284">
        <w:t xml:space="preserve"> </w:t>
      </w:r>
      <w:r w:rsidR="003265CD" w:rsidRPr="000939C6">
        <w:t>differences in gender (</w:t>
      </w:r>
      <w:r w:rsidR="003265CD">
        <w:t>p=0.41</w:t>
      </w:r>
      <w:r w:rsidR="003265CD" w:rsidRPr="000939C6">
        <w:t>), socioeconomic status (</w:t>
      </w:r>
      <w:r w:rsidR="003265CD">
        <w:t xml:space="preserve">p=0.93), and ethnicity (p=0.75) </w:t>
      </w:r>
      <w:r w:rsidR="006B4AC6">
        <w:t>between those who did or did participate</w:t>
      </w:r>
      <w:r w:rsidR="003265CD" w:rsidRPr="000939C6">
        <w:t xml:space="preserve"> at 11 years</w:t>
      </w:r>
      <w:r w:rsidR="006B4AC6">
        <w:t xml:space="preserve"> old</w:t>
      </w:r>
      <w:r w:rsidR="003265CD" w:rsidRPr="000939C6">
        <w:t xml:space="preserve">.  </w:t>
      </w:r>
      <w:r w:rsidRPr="000939C6">
        <w:t xml:space="preserve"> </w:t>
      </w:r>
    </w:p>
    <w:p w14:paraId="4E8CB88E" w14:textId="4DAC7F7A" w:rsidR="00FC21A4" w:rsidRPr="000939C6" w:rsidRDefault="00FC21A4" w:rsidP="006B4AC6">
      <w:pPr>
        <w:spacing w:line="480" w:lineRule="auto"/>
        <w:ind w:firstLine="720"/>
      </w:pPr>
      <w:r w:rsidRPr="000939C6">
        <w:lastRenderedPageBreak/>
        <w:t>The sample of children with ASD was determined using the process previously described by</w:t>
      </w:r>
      <w:r w:rsidR="008715C2">
        <w:t xml:space="preserve"> </w:t>
      </w:r>
      <w:proofErr w:type="spellStart"/>
      <w:r w:rsidR="008715C2">
        <w:t>Dillenburger</w:t>
      </w:r>
      <w:proofErr w:type="spellEnd"/>
      <w:r w:rsidR="008715C2">
        <w:t xml:space="preserve"> et al (2015)</w:t>
      </w:r>
      <w:r w:rsidRPr="000939C6">
        <w:t xml:space="preserve">.  </w:t>
      </w:r>
      <w:r w:rsidR="006B4AC6">
        <w:t>During</w:t>
      </w:r>
      <w:r w:rsidRPr="000939C6">
        <w:t xml:space="preserve"> parental interviews carried out </w:t>
      </w:r>
      <w:r w:rsidR="004A7DE7">
        <w:t>when the child was</w:t>
      </w:r>
      <w:r w:rsidRPr="000939C6">
        <w:t xml:space="preserve"> 5, 7, and 11 </w:t>
      </w:r>
      <w:r w:rsidR="004A7DE7">
        <w:t xml:space="preserve">years old, </w:t>
      </w:r>
      <w:r w:rsidRPr="000939C6">
        <w:t xml:space="preserve">the </w:t>
      </w:r>
      <w:r w:rsidR="004A7DE7">
        <w:t>primary caregiver</w:t>
      </w:r>
      <w:r w:rsidRPr="000939C6">
        <w:t xml:space="preserve"> </w:t>
      </w:r>
      <w:r w:rsidR="004A7DE7">
        <w:t>was</w:t>
      </w:r>
      <w:r w:rsidR="004A7DE7" w:rsidRPr="000939C6">
        <w:t xml:space="preserve"> </w:t>
      </w:r>
      <w:r w:rsidRPr="000939C6">
        <w:t>asked “Has a doctor or health professional</w:t>
      </w:r>
      <w:r w:rsidR="006B4AC6">
        <w:t xml:space="preserve"> ever told you that [child] has</w:t>
      </w:r>
      <w:r w:rsidRPr="000939C6">
        <w:t xml:space="preserve"> Autism, Asperger’s syndrome or autistic spectrum disorder?”  </w:t>
      </w:r>
      <w:r w:rsidR="004A7DE7">
        <w:t>Children whose parents</w:t>
      </w:r>
      <w:r w:rsidRPr="000939C6">
        <w:t xml:space="preserve"> answered affirmatively to the question </w:t>
      </w:r>
      <w:r w:rsidRPr="004A7DE7">
        <w:rPr>
          <w:i/>
        </w:rPr>
        <w:t>at least one of the three time points</w:t>
      </w:r>
      <w:r w:rsidRPr="000939C6">
        <w:t xml:space="preserve"> were included in the sample of </w:t>
      </w:r>
      <w:r w:rsidR="00A87150">
        <w:t>“</w:t>
      </w:r>
      <w:r w:rsidRPr="000939C6">
        <w:t>children with ASD</w:t>
      </w:r>
      <w:r w:rsidR="00A87150">
        <w:t>”</w:t>
      </w:r>
      <w:r w:rsidRPr="000939C6">
        <w:t>.</w:t>
      </w:r>
      <w:r w:rsidR="00353D0A" w:rsidRPr="000939C6">
        <w:t xml:space="preserve">  </w:t>
      </w:r>
      <w:r w:rsidR="00A87150">
        <w:t>T</w:t>
      </w:r>
      <w:r w:rsidRPr="000939C6">
        <w:t xml:space="preserve">his yielded a </w:t>
      </w:r>
      <w:r w:rsidR="00353D0A" w:rsidRPr="000939C6">
        <w:t>sample size of 408</w:t>
      </w:r>
      <w:r w:rsidR="00F414CC">
        <w:t xml:space="preserve"> children</w:t>
      </w:r>
      <w:r w:rsidRPr="000939C6">
        <w:t>.  The mean age of children with ASD was 10.67</w:t>
      </w:r>
      <w:r w:rsidR="00353D0A" w:rsidRPr="000939C6">
        <w:t xml:space="preserve"> years</w:t>
      </w:r>
      <w:r w:rsidR="00AD5639" w:rsidRPr="000939C6">
        <w:t xml:space="preserve"> </w:t>
      </w:r>
      <w:r w:rsidRPr="000939C6">
        <w:t>(</w:t>
      </w:r>
      <w:r w:rsidR="00353D0A" w:rsidRPr="000939C6">
        <w:t xml:space="preserve">SD </w:t>
      </w:r>
      <w:r w:rsidR="00AD5639" w:rsidRPr="000939C6">
        <w:t>=</w:t>
      </w:r>
      <w:r w:rsidR="00353D0A" w:rsidRPr="000939C6">
        <w:t>0.49 years</w:t>
      </w:r>
      <w:r w:rsidR="00CE22C2" w:rsidRPr="000939C6">
        <w:t xml:space="preserve">), of which </w:t>
      </w:r>
      <w:r w:rsidRPr="000939C6">
        <w:t xml:space="preserve">79% </w:t>
      </w:r>
      <w:r w:rsidR="00353D0A" w:rsidRPr="000939C6">
        <w:t>were</w:t>
      </w:r>
      <w:r w:rsidRPr="000939C6">
        <w:t xml:space="preserve"> male.</w:t>
      </w:r>
    </w:p>
    <w:p w14:paraId="61DA03F4" w14:textId="48DCCC22" w:rsidR="00FC21A4" w:rsidRPr="00C50898" w:rsidRDefault="00FC21A4" w:rsidP="002D3E5E">
      <w:pPr>
        <w:spacing w:line="480" w:lineRule="auto"/>
        <w:ind w:firstLine="720"/>
      </w:pPr>
      <w:r w:rsidRPr="000939C6">
        <w:t xml:space="preserve">The remainder of the total sample </w:t>
      </w:r>
      <w:r w:rsidR="00A87150">
        <w:t>will be subsequently</w:t>
      </w:r>
      <w:r w:rsidR="00A87150" w:rsidRPr="000939C6">
        <w:t xml:space="preserve"> </w:t>
      </w:r>
      <w:r w:rsidR="00A87150">
        <w:t>referred to as</w:t>
      </w:r>
      <w:r w:rsidR="00A87150" w:rsidRPr="000939C6">
        <w:t xml:space="preserve"> </w:t>
      </w:r>
      <w:r w:rsidR="00A87150">
        <w:t>“</w:t>
      </w:r>
      <w:r w:rsidRPr="000939C6">
        <w:t>chil</w:t>
      </w:r>
      <w:r w:rsidR="00962B11">
        <w:t>dren without ASD</w:t>
      </w:r>
      <w:r w:rsidR="00A87150">
        <w:t>”</w:t>
      </w:r>
      <w:r w:rsidRPr="000939C6">
        <w:t xml:space="preserve">.  </w:t>
      </w:r>
      <w:r w:rsidR="00503B37" w:rsidRPr="000939C6">
        <w:t xml:space="preserve">The sample size of children </w:t>
      </w:r>
      <w:r w:rsidR="00962B11">
        <w:t xml:space="preserve">without ASD </w:t>
      </w:r>
      <w:r w:rsidR="00503B37" w:rsidRPr="000939C6">
        <w:t xml:space="preserve">was </w:t>
      </w:r>
      <w:r w:rsidR="003265CD">
        <w:t>12,</w:t>
      </w:r>
      <w:r w:rsidR="00503B37" w:rsidRPr="000939C6">
        <w:t>877</w:t>
      </w:r>
      <w:r w:rsidR="00CE22C2" w:rsidRPr="000939C6">
        <w:t>,</w:t>
      </w:r>
      <w:r w:rsidR="00503B37" w:rsidRPr="000939C6">
        <w:t xml:space="preserve"> of which </w:t>
      </w:r>
      <w:r w:rsidR="00353D0A" w:rsidRPr="000939C6">
        <w:t>50</w:t>
      </w:r>
      <w:r w:rsidR="00503B37" w:rsidRPr="000939C6">
        <w:t>% were male.  The mean age was 10.68</w:t>
      </w:r>
      <w:r w:rsidR="00353D0A" w:rsidRPr="000939C6">
        <w:t xml:space="preserve"> years </w:t>
      </w:r>
      <w:r w:rsidR="00503B37" w:rsidRPr="000939C6">
        <w:t>(</w:t>
      </w:r>
      <w:r w:rsidR="00353D0A" w:rsidRPr="000939C6">
        <w:t>SD = 0.48 years</w:t>
      </w:r>
      <w:r w:rsidR="00503B37" w:rsidRPr="000939C6">
        <w:t>).</w:t>
      </w:r>
      <w:r w:rsidRPr="000939C6">
        <w:t xml:space="preserve"> </w:t>
      </w:r>
    </w:p>
    <w:p w14:paraId="5BC128D9" w14:textId="6C127955" w:rsidR="00FC21A4" w:rsidRPr="006867E0" w:rsidRDefault="00FC21A4" w:rsidP="002D3E5E">
      <w:pPr>
        <w:spacing w:line="480" w:lineRule="auto"/>
        <w:outlineLvl w:val="0"/>
        <w:rPr>
          <w:i/>
        </w:rPr>
      </w:pPr>
      <w:r w:rsidRPr="006867E0">
        <w:rPr>
          <w:i/>
        </w:rPr>
        <w:t>Measures</w:t>
      </w:r>
      <w:r w:rsidR="00D171A9" w:rsidRPr="006867E0">
        <w:rPr>
          <w:i/>
        </w:rPr>
        <w:t xml:space="preserve"> of Happiness, Self-Esteem, and Prosociality</w:t>
      </w:r>
    </w:p>
    <w:p w14:paraId="1C48F50F" w14:textId="3BE5E86F" w:rsidR="00FC21A4" w:rsidRPr="000939C6" w:rsidRDefault="00FC21A4" w:rsidP="002D3E5E">
      <w:pPr>
        <w:spacing w:line="480" w:lineRule="auto"/>
      </w:pPr>
      <w:r w:rsidRPr="000939C6">
        <w:tab/>
      </w:r>
      <w:r w:rsidRPr="000939C6">
        <w:rPr>
          <w:i/>
        </w:rPr>
        <w:t>Happiness</w:t>
      </w:r>
      <w:r w:rsidRPr="000939C6">
        <w:rPr>
          <w:b/>
        </w:rPr>
        <w:t xml:space="preserve">.  </w:t>
      </w:r>
      <w:r w:rsidRPr="000939C6">
        <w:t>Self-report was used to measure happiness.</w:t>
      </w:r>
      <w:r w:rsidR="00122673">
        <w:t xml:space="preserve">  Indicators of subjective well-being that </w:t>
      </w:r>
      <w:r w:rsidR="00A87150">
        <w:t>were</w:t>
      </w:r>
      <w:r w:rsidR="00122673">
        <w:t xml:space="preserve"> used in the MCS </w:t>
      </w:r>
      <w:r w:rsidR="00F414CC">
        <w:t>had</w:t>
      </w:r>
      <w:r w:rsidR="00065192">
        <w:t xml:space="preserve"> previously</w:t>
      </w:r>
      <w:r w:rsidR="00F414CC">
        <w:t xml:space="preserve"> been</w:t>
      </w:r>
      <w:r w:rsidR="00065192">
        <w:t xml:space="preserve"> </w:t>
      </w:r>
      <w:r w:rsidR="00607D3F">
        <w:t>used in</w:t>
      </w:r>
      <w:r w:rsidR="00065192">
        <w:t xml:space="preserve"> </w:t>
      </w:r>
      <w:r w:rsidR="00122673">
        <w:t>The Youth Panel of the British Household Panel Survey (BHPS</w:t>
      </w:r>
      <w:r w:rsidR="00065192">
        <w:t>)</w:t>
      </w:r>
      <w:r w:rsidR="00F139A0">
        <w:t>, which began in 1991</w:t>
      </w:r>
      <w:r w:rsidR="00065192">
        <w:t xml:space="preserve"> (</w:t>
      </w:r>
      <w:r w:rsidR="00607D3F">
        <w:t>University of Essex, 2010</w:t>
      </w:r>
      <w:r w:rsidR="00065192">
        <w:t>).</w:t>
      </w:r>
      <w:r w:rsidR="00607D3F">
        <w:t xml:space="preserve">  The happiness</w:t>
      </w:r>
      <w:r w:rsidR="00F139A0">
        <w:t xml:space="preserve"> scale </w:t>
      </w:r>
      <w:r w:rsidR="00607D3F">
        <w:t xml:space="preserve">was constructed </w:t>
      </w:r>
      <w:r w:rsidR="00F139A0">
        <w:t xml:space="preserve">as an additive to the well-being scales </w:t>
      </w:r>
      <w:r w:rsidR="00607D3F">
        <w:t>used in the BHPS</w:t>
      </w:r>
      <w:r w:rsidR="00F139A0">
        <w:t xml:space="preserve"> (Chan &amp; Koo, 2011).</w:t>
      </w:r>
      <w:r w:rsidRPr="000939C6">
        <w:t xml:space="preserve">  Participants wer</w:t>
      </w:r>
      <w:r w:rsidR="00F414CC">
        <w:t>e asked 6 questions and</w:t>
      </w:r>
      <w:r w:rsidRPr="000939C6">
        <w:t xml:space="preserve"> respond</w:t>
      </w:r>
      <w:r w:rsidR="00F414CC">
        <w:t>ed</w:t>
      </w:r>
      <w:r w:rsidRPr="000939C6">
        <w:t xml:space="preserve"> on a 7-point scale (1= completely happy to 7=not at all happy).  These </w:t>
      </w:r>
      <w:r w:rsidR="001E3B73">
        <w:t xml:space="preserve">responses </w:t>
      </w:r>
      <w:r w:rsidRPr="000939C6">
        <w:t xml:space="preserve">were recoded so that scale ranged from 0 to 6 and </w:t>
      </w:r>
      <w:r w:rsidR="001E3B73">
        <w:t xml:space="preserve">then </w:t>
      </w:r>
      <w:r w:rsidRPr="000939C6">
        <w:t xml:space="preserve">reverse scored </w:t>
      </w:r>
      <w:r w:rsidR="00FE7CF2">
        <w:t>to avoid counterintuitive interpretation</w:t>
      </w:r>
      <w:r w:rsidRPr="000939C6">
        <w:t>.   The questions were “How do you feel about your school work?”, “How do you feel about the way you look?”, “How do you feel about your family?”, “How do you feel about your friends?”, “How do you feel about the school that you go to?”, and “How do you feel about your life as a whole?</w:t>
      </w:r>
      <w:r w:rsidR="00C276B0" w:rsidRPr="000939C6">
        <w:t>”</w:t>
      </w:r>
      <w:r w:rsidR="008567DB">
        <w:t>.</w:t>
      </w:r>
      <w:r w:rsidR="00265D9C" w:rsidRPr="000939C6">
        <w:t xml:space="preserve"> </w:t>
      </w:r>
      <w:r w:rsidR="00C276B0">
        <w:t xml:space="preserve"> </w:t>
      </w:r>
      <w:r w:rsidR="00265D9C" w:rsidRPr="000939C6">
        <w:rPr>
          <w:rStyle w:val="CommentReference"/>
          <w:sz w:val="24"/>
          <w:szCs w:val="24"/>
        </w:rPr>
        <w:t>T</w:t>
      </w:r>
      <w:r w:rsidR="00265D9C" w:rsidRPr="000939C6">
        <w:t xml:space="preserve">he </w:t>
      </w:r>
      <w:r w:rsidRPr="000939C6">
        <w:t xml:space="preserve">responses </w:t>
      </w:r>
      <w:r w:rsidR="008567DB">
        <w:t xml:space="preserve">were </w:t>
      </w:r>
      <w:r w:rsidRPr="000939C6">
        <w:t xml:space="preserve">summed to create a </w:t>
      </w:r>
      <w:r w:rsidRPr="000939C6">
        <w:rPr>
          <w:i/>
        </w:rPr>
        <w:t xml:space="preserve">happiness score </w:t>
      </w:r>
      <w:r w:rsidRPr="000939C6">
        <w:t>(range 0-42).  A higher sum score indic</w:t>
      </w:r>
      <w:r w:rsidR="00265D9C" w:rsidRPr="000939C6">
        <w:t xml:space="preserve">ated </w:t>
      </w:r>
      <w:r w:rsidR="00265D9C" w:rsidRPr="000939C6">
        <w:lastRenderedPageBreak/>
        <w:t>higher levels of happiness.</w:t>
      </w:r>
      <w:r w:rsidR="00F139A0">
        <w:t xml:space="preserve">  </w:t>
      </w:r>
      <w:r w:rsidRPr="000939C6">
        <w:t xml:space="preserve">The internal </w:t>
      </w:r>
      <w:proofErr w:type="spellStart"/>
      <w:r w:rsidR="008567DB">
        <w:t>consitency</w:t>
      </w:r>
      <w:proofErr w:type="spellEnd"/>
      <w:r w:rsidRPr="000939C6">
        <w:t xml:space="preserve"> was </w:t>
      </w:r>
      <w:r w:rsidR="009E4BE5">
        <w:t>acceptable</w:t>
      </w:r>
      <w:r w:rsidRPr="000939C6">
        <w:t xml:space="preserve"> for the happiness scale (Cronbach’s al</w:t>
      </w:r>
      <w:r w:rsidR="00265D9C" w:rsidRPr="000939C6">
        <w:t>pha for children with ASD = 0.79</w:t>
      </w:r>
      <w:r w:rsidRPr="000939C6">
        <w:t xml:space="preserve"> and children </w:t>
      </w:r>
      <w:r w:rsidR="00D35921">
        <w:t>without ASD</w:t>
      </w:r>
      <w:r w:rsidR="00265D9C" w:rsidRPr="000939C6">
        <w:t xml:space="preserve"> = 0.83</w:t>
      </w:r>
      <w:r w:rsidRPr="000939C6">
        <w:t xml:space="preserve">).    </w:t>
      </w:r>
    </w:p>
    <w:p w14:paraId="35EE0D54" w14:textId="35202883" w:rsidR="00FC21A4" w:rsidRPr="000939C6" w:rsidRDefault="00FC21A4" w:rsidP="002D3E5E">
      <w:pPr>
        <w:spacing w:line="480" w:lineRule="auto"/>
        <w:ind w:firstLine="720"/>
      </w:pPr>
      <w:r w:rsidRPr="000939C6">
        <w:rPr>
          <w:i/>
        </w:rPr>
        <w:t>Self-esteem.</w:t>
      </w:r>
      <w:r w:rsidRPr="000939C6">
        <w:t xml:space="preserve">  Participants were asked to complete</w:t>
      </w:r>
      <w:r w:rsidRPr="000939C6">
        <w:rPr>
          <w:b/>
        </w:rPr>
        <w:t xml:space="preserve"> </w:t>
      </w:r>
      <w:r w:rsidRPr="000939C6">
        <w:t>a shortened version of the Rosenberg Self-Esteem scale</w:t>
      </w:r>
      <w:r w:rsidR="00EB4CED">
        <w:t xml:space="preserve"> (Rosenberg, 1965)</w:t>
      </w:r>
      <w:r w:rsidRPr="000939C6">
        <w:t xml:space="preserve">.  They were asked to respond on a 4-point scale (0=strongly disagree to 3=strongly agree).  The statements were “On the whole, I am satisfied with myself”, “I feel that I have a number of good qualities”, “I am able to do most things as well as most other people do”, “I am a person of value”, and “I feel good about myself”. The responses were summed to form a </w:t>
      </w:r>
      <w:r w:rsidRPr="000939C6">
        <w:rPr>
          <w:i/>
        </w:rPr>
        <w:t xml:space="preserve">self-esteem score </w:t>
      </w:r>
      <w:r w:rsidRPr="000939C6">
        <w:t>(range 0-15).  Higher scores indicated higher levels of self-esteem.  Scores of 7 or under</w:t>
      </w:r>
      <w:r w:rsidR="00A02CE8" w:rsidRPr="000939C6">
        <w:t xml:space="preserve"> were taken </w:t>
      </w:r>
      <w:r w:rsidR="00AA00D4">
        <w:t>to indicate</w:t>
      </w:r>
      <w:r w:rsidR="00A02CE8" w:rsidRPr="000939C6">
        <w:t xml:space="preserve"> low self-esteem.  </w:t>
      </w:r>
      <w:r w:rsidR="00503B37" w:rsidRPr="000939C6">
        <w:t xml:space="preserve">The internal </w:t>
      </w:r>
      <w:proofErr w:type="spellStart"/>
      <w:r w:rsidR="00AA00D4">
        <w:t>consitency</w:t>
      </w:r>
      <w:proofErr w:type="spellEnd"/>
      <w:r w:rsidR="00503B37" w:rsidRPr="000939C6">
        <w:t xml:space="preserve"> was</w:t>
      </w:r>
      <w:r w:rsidR="009E4BE5">
        <w:t xml:space="preserve"> acceptable</w:t>
      </w:r>
      <w:r w:rsidR="00503B37" w:rsidRPr="000939C6">
        <w:t xml:space="preserve"> for the self-esteem scale (Cronbach’s alpha for children with ASD = </w:t>
      </w:r>
      <w:r w:rsidR="00A02CE8" w:rsidRPr="000939C6">
        <w:t>0.73</w:t>
      </w:r>
      <w:r w:rsidR="00503B37" w:rsidRPr="000939C6">
        <w:t xml:space="preserve"> and children </w:t>
      </w:r>
      <w:r w:rsidR="00D35921">
        <w:t>without ASD</w:t>
      </w:r>
      <w:r w:rsidR="00503B37" w:rsidRPr="000939C6">
        <w:t xml:space="preserve"> = 0.74</w:t>
      </w:r>
      <w:r w:rsidR="00A02CE8" w:rsidRPr="000939C6">
        <w:t>)</w:t>
      </w:r>
      <w:r w:rsidR="00503B37" w:rsidRPr="000939C6">
        <w:t>.</w:t>
      </w:r>
    </w:p>
    <w:p w14:paraId="739BA99B" w14:textId="3308C379" w:rsidR="008F60AC" w:rsidRPr="000939C6" w:rsidRDefault="00FC21A4" w:rsidP="002D3E5E">
      <w:pPr>
        <w:spacing w:line="480" w:lineRule="auto"/>
        <w:ind w:firstLine="720"/>
      </w:pPr>
      <w:r w:rsidRPr="000939C6">
        <w:rPr>
          <w:i/>
        </w:rPr>
        <w:t>Prosociality.</w:t>
      </w:r>
      <w:r w:rsidRPr="000939C6">
        <w:t xml:space="preserve">  The prosocial </w:t>
      </w:r>
      <w:r w:rsidR="00D96E9A">
        <w:t>sub-scale</w:t>
      </w:r>
      <w:r w:rsidRPr="000939C6">
        <w:t xml:space="preserve"> of the parent-report Strengths and D</w:t>
      </w:r>
      <w:r w:rsidR="00957B19">
        <w:t>ifficulties Questionnaire</w:t>
      </w:r>
      <w:r w:rsidR="00E21684">
        <w:t xml:space="preserve"> </w:t>
      </w:r>
      <w:r w:rsidR="00CA4446">
        <w:t xml:space="preserve">(SDQ) </w:t>
      </w:r>
      <w:r w:rsidR="008715C2">
        <w:t>(Goodman, 1997)</w:t>
      </w:r>
      <w:r w:rsidRPr="000939C6">
        <w:t xml:space="preserve"> was used to meas</w:t>
      </w:r>
      <w:r w:rsidR="00560381" w:rsidRPr="000939C6">
        <w:t>ure prosociality</w:t>
      </w:r>
      <w:r w:rsidRPr="000939C6">
        <w:t xml:space="preserve">.  </w:t>
      </w:r>
      <w:r w:rsidR="00AA00D4">
        <w:t>The primary caregivers</w:t>
      </w:r>
      <w:r w:rsidRPr="000939C6">
        <w:t xml:space="preserve"> were asked to respond to 5 statements about the child on a scale </w:t>
      </w:r>
      <w:r w:rsidRPr="000939C6">
        <w:rPr>
          <w:lang w:val="en-US"/>
        </w:rPr>
        <w:t xml:space="preserve">ranging from 0 to </w:t>
      </w:r>
      <w:r w:rsidR="001C1B32" w:rsidRPr="000939C6">
        <w:rPr>
          <w:lang w:val="en-US"/>
        </w:rPr>
        <w:t>2</w:t>
      </w:r>
      <w:r w:rsidRPr="000939C6">
        <w:rPr>
          <w:lang w:val="en-US"/>
        </w:rPr>
        <w:t xml:space="preserve"> (0 = </w:t>
      </w:r>
      <w:r w:rsidRPr="000939C6">
        <w:rPr>
          <w:i/>
          <w:lang w:val="en-US"/>
        </w:rPr>
        <w:t>Not true</w:t>
      </w:r>
      <w:r w:rsidRPr="000939C6">
        <w:rPr>
          <w:lang w:val="en-US"/>
        </w:rPr>
        <w:t xml:space="preserve">, 1 = </w:t>
      </w:r>
      <w:r w:rsidRPr="000939C6">
        <w:rPr>
          <w:i/>
          <w:lang w:val="en-US"/>
        </w:rPr>
        <w:t>Somewhat true</w:t>
      </w:r>
      <w:r w:rsidRPr="000939C6">
        <w:rPr>
          <w:lang w:val="en-US"/>
        </w:rPr>
        <w:t xml:space="preserve">, and 2 = </w:t>
      </w:r>
      <w:r w:rsidRPr="000939C6">
        <w:rPr>
          <w:i/>
          <w:lang w:val="en-US"/>
        </w:rPr>
        <w:t>Certainly true)</w:t>
      </w:r>
      <w:r w:rsidRPr="000939C6">
        <w:rPr>
          <w:lang w:val="en-US"/>
        </w:rPr>
        <w:t>.   The statements were “Considerate of other people’s feelings”, “Shares readily with other children”, “Helpful if someone is hurt, upset or feeling ill”, “Kind to younger children”, and “Often volunteers to help others”</w:t>
      </w:r>
      <w:r w:rsidRPr="000939C6">
        <w:t>.</w:t>
      </w:r>
      <w:r w:rsidRPr="000939C6">
        <w:rPr>
          <w:lang w:val="en-US"/>
        </w:rPr>
        <w:t xml:space="preserve">  </w:t>
      </w:r>
      <w:r w:rsidR="00317886">
        <w:rPr>
          <w:lang w:val="en-US"/>
        </w:rPr>
        <w:t>The s</w:t>
      </w:r>
      <w:r w:rsidRPr="000939C6">
        <w:rPr>
          <w:lang w:val="en-US"/>
        </w:rPr>
        <w:t xml:space="preserve">um scores for the </w:t>
      </w:r>
      <w:r w:rsidR="00D96E9A">
        <w:rPr>
          <w:lang w:val="en-US"/>
        </w:rPr>
        <w:t>sub-scale</w:t>
      </w:r>
      <w:r w:rsidRPr="000939C6">
        <w:rPr>
          <w:lang w:val="en-US"/>
        </w:rPr>
        <w:t xml:space="preserve"> range</w:t>
      </w:r>
      <w:r w:rsidR="00317886">
        <w:rPr>
          <w:lang w:val="en-US"/>
        </w:rPr>
        <w:t>d</w:t>
      </w:r>
      <w:r w:rsidRPr="000939C6">
        <w:rPr>
          <w:lang w:val="en-US"/>
        </w:rPr>
        <w:t xml:space="preserve"> from 0 to 10</w:t>
      </w:r>
      <w:r w:rsidRPr="000939C6">
        <w:t>.  The clinical cut-off for low prosociality is</w:t>
      </w:r>
      <w:r w:rsidR="00BC08FD">
        <w:t xml:space="preserve"> a sum score of</w:t>
      </w:r>
      <w:r w:rsidRPr="000939C6">
        <w:t xml:space="preserve"> 4 or </w:t>
      </w:r>
      <w:r w:rsidR="00317886">
        <w:t>lower</w:t>
      </w:r>
      <w:r w:rsidRPr="000939C6">
        <w:t>.  A score of 5 is considered borderline.</w:t>
      </w:r>
      <w:r w:rsidR="00AE0ED5" w:rsidRPr="000939C6">
        <w:t xml:space="preserve">  A score of </w:t>
      </w:r>
      <w:r w:rsidR="00AE0ED5" w:rsidRPr="000939C6">
        <w:rPr>
          <w:lang w:val="en-US"/>
        </w:rPr>
        <w:t xml:space="preserve">6 or </w:t>
      </w:r>
      <w:r w:rsidR="00317886">
        <w:rPr>
          <w:lang w:val="en-US"/>
        </w:rPr>
        <w:t>higher</w:t>
      </w:r>
      <w:r w:rsidR="00AE0ED5" w:rsidRPr="000939C6">
        <w:rPr>
          <w:lang w:val="en-US"/>
        </w:rPr>
        <w:t xml:space="preserve"> is considered normal</w:t>
      </w:r>
      <w:r w:rsidR="00BC08FD">
        <w:rPr>
          <w:lang w:val="en-US"/>
        </w:rPr>
        <w:t xml:space="preserve">.  </w:t>
      </w:r>
      <w:r w:rsidR="00D74D08">
        <w:rPr>
          <w:lang w:val="en-US"/>
        </w:rPr>
        <w:t xml:space="preserve">The </w:t>
      </w:r>
      <w:r w:rsidR="00FD0EB6">
        <w:rPr>
          <w:lang w:val="en-US"/>
        </w:rPr>
        <w:t xml:space="preserve">prosociality </w:t>
      </w:r>
      <w:r w:rsidR="00D74D08">
        <w:rPr>
          <w:lang w:val="en-US"/>
        </w:rPr>
        <w:t xml:space="preserve">cut-off scores used in this study </w:t>
      </w:r>
      <w:r w:rsidR="00FD0EB6">
        <w:rPr>
          <w:lang w:val="en-US"/>
        </w:rPr>
        <w:t>are supported in t</w:t>
      </w:r>
      <w:r w:rsidR="00A67170">
        <w:rPr>
          <w:lang w:val="en-US"/>
        </w:rPr>
        <w:t xml:space="preserve">he literature </w:t>
      </w:r>
      <w:r w:rsidR="008715C2">
        <w:rPr>
          <w:lang w:val="en-US"/>
        </w:rPr>
        <w:t>(Goodman, Meltzer &amp; Bailey, 1998)</w:t>
      </w:r>
      <w:r w:rsidR="00CA4446">
        <w:rPr>
          <w:lang w:val="en-US"/>
        </w:rPr>
        <w:t xml:space="preserve">.  </w:t>
      </w:r>
      <w:r w:rsidR="00503B37" w:rsidRPr="000939C6">
        <w:t xml:space="preserve">The internal </w:t>
      </w:r>
      <w:r w:rsidR="00317886">
        <w:t>consistency</w:t>
      </w:r>
      <w:r w:rsidR="00503B37" w:rsidRPr="000939C6">
        <w:t xml:space="preserve"> was </w:t>
      </w:r>
      <w:r w:rsidR="009E4BE5">
        <w:t>acceptable</w:t>
      </w:r>
      <w:r w:rsidR="00503B37" w:rsidRPr="000939C6">
        <w:t xml:space="preserve"> for the </w:t>
      </w:r>
      <w:r w:rsidR="00674187">
        <w:t>prosociality</w:t>
      </w:r>
      <w:r w:rsidR="00503B37" w:rsidRPr="000939C6">
        <w:t xml:space="preserve"> </w:t>
      </w:r>
      <w:r w:rsidR="00674187">
        <w:t>sub</w:t>
      </w:r>
      <w:r w:rsidR="00D96E9A">
        <w:t>-</w:t>
      </w:r>
      <w:r w:rsidR="00503B37" w:rsidRPr="000939C6">
        <w:t xml:space="preserve">scale (Cronbach’s alpha for children with ASD = </w:t>
      </w:r>
      <w:r w:rsidR="009D5BDD" w:rsidRPr="000939C6">
        <w:t>0.79</w:t>
      </w:r>
      <w:r w:rsidR="00503B37" w:rsidRPr="000939C6">
        <w:t xml:space="preserve"> and children </w:t>
      </w:r>
      <w:r w:rsidR="00BC08FD">
        <w:t>without ASD</w:t>
      </w:r>
      <w:r w:rsidR="00503B37" w:rsidRPr="000939C6">
        <w:t xml:space="preserve"> = 0.6</w:t>
      </w:r>
      <w:r w:rsidR="009D5BDD" w:rsidRPr="000939C6">
        <w:t>4)</w:t>
      </w:r>
      <w:r w:rsidR="00503B37" w:rsidRPr="000939C6">
        <w:t>.</w:t>
      </w:r>
    </w:p>
    <w:p w14:paraId="35B02935" w14:textId="77777777" w:rsidR="00C50898" w:rsidRPr="006867E0" w:rsidRDefault="00D171A9" w:rsidP="002D3E5E">
      <w:pPr>
        <w:spacing w:line="480" w:lineRule="auto"/>
        <w:rPr>
          <w:i/>
        </w:rPr>
      </w:pPr>
      <w:r w:rsidRPr="006867E0">
        <w:rPr>
          <w:i/>
        </w:rPr>
        <w:lastRenderedPageBreak/>
        <w:t>Additional Measures</w:t>
      </w:r>
    </w:p>
    <w:p w14:paraId="625F117A" w14:textId="33FDFB9C" w:rsidR="00957B19" w:rsidRDefault="008F60AC" w:rsidP="002D3E5E">
      <w:pPr>
        <w:spacing w:line="480" w:lineRule="auto"/>
        <w:ind w:firstLine="720"/>
        <w:rPr>
          <w:i/>
        </w:rPr>
      </w:pPr>
      <w:r w:rsidRPr="000939C6">
        <w:rPr>
          <w:i/>
        </w:rPr>
        <w:t>Socioeconomic Status</w:t>
      </w:r>
      <w:r w:rsidR="001E02AB" w:rsidRPr="000939C6">
        <w:rPr>
          <w:i/>
        </w:rPr>
        <w:t xml:space="preserve"> (SES)</w:t>
      </w:r>
      <w:r w:rsidRPr="000939C6">
        <w:rPr>
          <w:i/>
        </w:rPr>
        <w:t xml:space="preserve">. </w:t>
      </w:r>
      <w:r w:rsidR="001E02AB" w:rsidRPr="000939C6">
        <w:t>A measure of household inc</w:t>
      </w:r>
      <w:r w:rsidR="00FB4562">
        <w:t xml:space="preserve">ome was used to determine SES.  The UK government’s poverty ‘threshold’ of 60% of median household income </w:t>
      </w:r>
      <w:r w:rsidR="008715C2">
        <w:t>(Dept. for Work &amp; Pensions, 2014)</w:t>
      </w:r>
      <w:r w:rsidR="00754E90">
        <w:t xml:space="preserve"> was used.  L</w:t>
      </w:r>
      <w:r w:rsidR="001E02AB" w:rsidRPr="000939C6">
        <w:t xml:space="preserve">ow SES </w:t>
      </w:r>
      <w:r w:rsidR="00754E90">
        <w:t xml:space="preserve">were defined as those children whose family income was </w:t>
      </w:r>
      <w:r w:rsidR="001E02AB" w:rsidRPr="000939C6">
        <w:t xml:space="preserve">below this threshold. </w:t>
      </w:r>
    </w:p>
    <w:p w14:paraId="57A1877D" w14:textId="5FB5CC2F" w:rsidR="008132CD" w:rsidRPr="00957B19" w:rsidRDefault="00EE0C34" w:rsidP="002D3E5E">
      <w:pPr>
        <w:spacing w:line="480" w:lineRule="auto"/>
        <w:ind w:firstLine="720"/>
        <w:rPr>
          <w:i/>
        </w:rPr>
      </w:pPr>
      <w:r w:rsidRPr="000939C6">
        <w:rPr>
          <w:i/>
        </w:rPr>
        <w:t>Communication p</w:t>
      </w:r>
      <w:r w:rsidR="008132CD" w:rsidRPr="000939C6">
        <w:rPr>
          <w:i/>
        </w:rPr>
        <w:t xml:space="preserve">roblems.  </w:t>
      </w:r>
      <w:r w:rsidR="00754E90">
        <w:t>The primary caregiver reported their child’s communication problems when the child was 11 years old.</w:t>
      </w:r>
      <w:r w:rsidR="00990913">
        <w:t xml:space="preserve"> C</w:t>
      </w:r>
      <w:r w:rsidR="008132CD" w:rsidRPr="000939C6">
        <w:t xml:space="preserve">hildren were considered to have </w:t>
      </w:r>
      <w:r w:rsidR="00D171A9" w:rsidRPr="000939C6">
        <w:t>a communication problem if the</w:t>
      </w:r>
      <w:r w:rsidR="008132CD" w:rsidRPr="000939C6">
        <w:t xml:space="preserve"> </w:t>
      </w:r>
      <w:r w:rsidR="00990913">
        <w:t>primary caregiver</w:t>
      </w:r>
      <w:r w:rsidR="008132CD" w:rsidRPr="000939C6">
        <w:t xml:space="preserve"> </w:t>
      </w:r>
      <w:r w:rsidR="00990913">
        <w:t>endorsed</w:t>
      </w:r>
      <w:r w:rsidR="00990913" w:rsidRPr="000939C6">
        <w:t xml:space="preserve"> </w:t>
      </w:r>
      <w:r w:rsidR="00990913">
        <w:t xml:space="preserve">that their child had one of </w:t>
      </w:r>
      <w:r w:rsidR="008132CD" w:rsidRPr="000939C6">
        <w:t xml:space="preserve">the following; a stammer or a stutter, another problem with talking, </w:t>
      </w:r>
      <w:r w:rsidR="00F45020">
        <w:t xml:space="preserve">or </w:t>
      </w:r>
      <w:r w:rsidR="008132CD" w:rsidRPr="000939C6">
        <w:t>a problem understanding other people.</w:t>
      </w:r>
    </w:p>
    <w:p w14:paraId="656A4BBF" w14:textId="2932C5B0" w:rsidR="00EE0C34" w:rsidRPr="000939C6" w:rsidRDefault="008132CD" w:rsidP="002D3E5E">
      <w:pPr>
        <w:spacing w:line="480" w:lineRule="auto"/>
      </w:pPr>
      <w:r w:rsidRPr="000939C6">
        <w:tab/>
      </w:r>
      <w:r w:rsidR="001C1B32" w:rsidRPr="000939C6">
        <w:rPr>
          <w:i/>
        </w:rPr>
        <w:t xml:space="preserve">Emotional </w:t>
      </w:r>
      <w:r w:rsidR="00D171A9" w:rsidRPr="000939C6">
        <w:rPr>
          <w:i/>
        </w:rPr>
        <w:t>Difficulties</w:t>
      </w:r>
      <w:r w:rsidR="001C1B32" w:rsidRPr="000939C6">
        <w:rPr>
          <w:i/>
        </w:rPr>
        <w:t xml:space="preserve">.  </w:t>
      </w:r>
      <w:r w:rsidR="00AE0ED5" w:rsidRPr="000939C6">
        <w:t xml:space="preserve">The </w:t>
      </w:r>
      <w:r w:rsidR="009C4175">
        <w:t>p</w:t>
      </w:r>
      <w:r w:rsidR="00AE0ED5" w:rsidRPr="000939C6">
        <w:t>arent-report SDQ was used to measure</w:t>
      </w:r>
      <w:r w:rsidR="001C1B32" w:rsidRPr="000939C6">
        <w:t xml:space="preserve"> emotional </w:t>
      </w:r>
      <w:r w:rsidR="00F45020">
        <w:t>difficulties</w:t>
      </w:r>
      <w:r w:rsidR="001C1B32" w:rsidRPr="000939C6">
        <w:t xml:space="preserve">.  </w:t>
      </w:r>
      <w:r w:rsidR="005022AB">
        <w:t>The primary caregiver</w:t>
      </w:r>
      <w:r w:rsidR="001C1B32" w:rsidRPr="000939C6">
        <w:t xml:space="preserve"> w</w:t>
      </w:r>
      <w:r w:rsidR="005022AB">
        <w:t>as</w:t>
      </w:r>
      <w:r w:rsidR="001C1B32" w:rsidRPr="000939C6">
        <w:t xml:space="preserve"> asked to respond to 5 statements about the</w:t>
      </w:r>
      <w:r w:rsidR="005022AB">
        <w:t>ir</w:t>
      </w:r>
      <w:r w:rsidR="001C1B32" w:rsidRPr="000939C6">
        <w:t xml:space="preserve"> child on a scale ranging from 0 to 2 </w:t>
      </w:r>
      <w:r w:rsidR="001C1B32" w:rsidRPr="000939C6">
        <w:rPr>
          <w:lang w:val="en-US"/>
        </w:rPr>
        <w:t xml:space="preserve">(0 = </w:t>
      </w:r>
      <w:r w:rsidR="001C1B32" w:rsidRPr="000939C6">
        <w:rPr>
          <w:i/>
          <w:lang w:val="en-US"/>
        </w:rPr>
        <w:t>Not true</w:t>
      </w:r>
      <w:r w:rsidR="001C1B32" w:rsidRPr="000939C6">
        <w:rPr>
          <w:lang w:val="en-US"/>
        </w:rPr>
        <w:t xml:space="preserve">, 1 = </w:t>
      </w:r>
      <w:r w:rsidR="001C1B32" w:rsidRPr="000939C6">
        <w:rPr>
          <w:i/>
          <w:lang w:val="en-US"/>
        </w:rPr>
        <w:t>Somewhat true</w:t>
      </w:r>
      <w:r w:rsidR="001C1B32" w:rsidRPr="000939C6">
        <w:rPr>
          <w:lang w:val="en-US"/>
        </w:rPr>
        <w:t xml:space="preserve">, and 2 = </w:t>
      </w:r>
      <w:r w:rsidR="001C1B32" w:rsidRPr="000939C6">
        <w:rPr>
          <w:i/>
          <w:lang w:val="en-US"/>
        </w:rPr>
        <w:t>Certainly true)</w:t>
      </w:r>
      <w:r w:rsidR="001C1B32" w:rsidRPr="000939C6">
        <w:rPr>
          <w:lang w:val="en-US"/>
        </w:rPr>
        <w:t xml:space="preserve">.   The statements were “gets a lot of headaches, stomach aches or sickness”, “worries a lot”, </w:t>
      </w:r>
      <w:r w:rsidR="00F45020">
        <w:rPr>
          <w:lang w:val="en-US"/>
        </w:rPr>
        <w:t>“</w:t>
      </w:r>
      <w:r w:rsidR="001C1B32" w:rsidRPr="000939C6">
        <w:rPr>
          <w:lang w:val="en-US"/>
        </w:rPr>
        <w:t>often unhappy, downhearted or tearful”, “nervous in new situations”, and “many fears, easily scared”.  Sum scores for the sub</w:t>
      </w:r>
      <w:r w:rsidR="00D96E9A">
        <w:rPr>
          <w:lang w:val="en-US"/>
        </w:rPr>
        <w:t>-</w:t>
      </w:r>
      <w:r w:rsidR="001C1B32" w:rsidRPr="000939C6">
        <w:rPr>
          <w:lang w:val="en-US"/>
        </w:rPr>
        <w:t>scale range</w:t>
      </w:r>
      <w:r w:rsidR="00F34CBC">
        <w:rPr>
          <w:lang w:val="en-US"/>
        </w:rPr>
        <w:t>d</w:t>
      </w:r>
      <w:r w:rsidR="001C1B32" w:rsidRPr="000939C6">
        <w:rPr>
          <w:lang w:val="en-US"/>
        </w:rPr>
        <w:t xml:space="preserve"> from 0 to 10</w:t>
      </w:r>
      <w:r w:rsidR="00D171A9" w:rsidRPr="000939C6">
        <w:rPr>
          <w:lang w:val="en-US"/>
        </w:rPr>
        <w:t>.  A</w:t>
      </w:r>
      <w:r w:rsidR="00EE0C34" w:rsidRPr="000939C6">
        <w:rPr>
          <w:lang w:val="en-US"/>
        </w:rPr>
        <w:t xml:space="preserve"> score</w:t>
      </w:r>
      <w:r w:rsidR="00D171A9" w:rsidRPr="000939C6">
        <w:rPr>
          <w:lang w:val="en-US"/>
        </w:rPr>
        <w:t xml:space="preserve"> of 3 or lower is considered normal,</w:t>
      </w:r>
      <w:r w:rsidR="00EE0C34" w:rsidRPr="000939C6">
        <w:rPr>
          <w:lang w:val="en-US"/>
        </w:rPr>
        <w:t xml:space="preserve"> 4</w:t>
      </w:r>
      <w:r w:rsidR="00D171A9" w:rsidRPr="000939C6">
        <w:rPr>
          <w:lang w:val="en-US"/>
        </w:rPr>
        <w:t xml:space="preserve"> is borderline, and 5 or </w:t>
      </w:r>
      <w:r w:rsidR="00F34CBC">
        <w:rPr>
          <w:lang w:val="en-US"/>
        </w:rPr>
        <w:t>higher</w:t>
      </w:r>
      <w:r w:rsidR="00D171A9" w:rsidRPr="000939C6">
        <w:rPr>
          <w:lang w:val="en-US"/>
        </w:rPr>
        <w:t xml:space="preserve"> is considered abnormal.  For this study, a score of 4 or </w:t>
      </w:r>
      <w:r w:rsidR="00F34CBC">
        <w:rPr>
          <w:lang w:val="en-US"/>
        </w:rPr>
        <w:t>higher</w:t>
      </w:r>
      <w:r w:rsidR="00D171A9" w:rsidRPr="000939C6">
        <w:rPr>
          <w:lang w:val="en-US"/>
        </w:rPr>
        <w:t xml:space="preserve"> was </w:t>
      </w:r>
      <w:r w:rsidR="00F34CBC">
        <w:rPr>
          <w:lang w:val="en-US"/>
        </w:rPr>
        <w:t>considered</w:t>
      </w:r>
      <w:r w:rsidR="00D171A9" w:rsidRPr="000939C6">
        <w:rPr>
          <w:lang w:val="en-US"/>
        </w:rPr>
        <w:t xml:space="preserve"> clinical impairment</w:t>
      </w:r>
      <w:r w:rsidR="00C02DD2">
        <w:rPr>
          <w:lang w:val="en-US"/>
        </w:rPr>
        <w:t xml:space="preserve"> </w:t>
      </w:r>
      <w:r w:rsidR="008715C2">
        <w:rPr>
          <w:lang w:val="en-US"/>
        </w:rPr>
        <w:t>(Goodman, Meltzer &amp; Bailey, 1998)</w:t>
      </w:r>
      <w:r w:rsidR="00CA4446">
        <w:rPr>
          <w:lang w:val="en-US"/>
        </w:rPr>
        <w:t xml:space="preserve">.  </w:t>
      </w:r>
      <w:r w:rsidR="009D5BDD" w:rsidRPr="000939C6">
        <w:t xml:space="preserve">The internal </w:t>
      </w:r>
      <w:proofErr w:type="spellStart"/>
      <w:r w:rsidR="00F34CBC">
        <w:t>consitency</w:t>
      </w:r>
      <w:proofErr w:type="spellEnd"/>
      <w:r w:rsidR="009D5BDD" w:rsidRPr="000939C6">
        <w:t xml:space="preserve"> was </w:t>
      </w:r>
      <w:r w:rsidR="009E4BE5">
        <w:t>acceptable</w:t>
      </w:r>
      <w:r w:rsidR="009D5BDD" w:rsidRPr="000939C6">
        <w:t xml:space="preserve"> for the emotional difficulties sub-</w:t>
      </w:r>
      <w:r w:rsidR="00AE0ED5" w:rsidRPr="000939C6">
        <w:t xml:space="preserve">scale (Cronbach’s alpha </w:t>
      </w:r>
      <w:r w:rsidR="009D5BDD" w:rsidRPr="000939C6">
        <w:t xml:space="preserve">for children with ASD = </w:t>
      </w:r>
      <w:r w:rsidR="00206B50">
        <w:t>0.77</w:t>
      </w:r>
      <w:r w:rsidR="009D5BDD" w:rsidRPr="000939C6">
        <w:t xml:space="preserve"> and children </w:t>
      </w:r>
      <w:r w:rsidR="00BC08FD">
        <w:t>without ASD</w:t>
      </w:r>
      <w:r w:rsidR="009D5BDD" w:rsidRPr="000939C6">
        <w:t xml:space="preserve"> = </w:t>
      </w:r>
      <w:r w:rsidR="00206B50">
        <w:t>0.69</w:t>
      </w:r>
      <w:r w:rsidR="009D5BDD" w:rsidRPr="000939C6">
        <w:t>).</w:t>
      </w:r>
    </w:p>
    <w:p w14:paraId="497C6A14" w14:textId="16DC5676" w:rsidR="009D5BDD" w:rsidRPr="000939C6" w:rsidRDefault="009D5BDD" w:rsidP="002D3E5E">
      <w:pPr>
        <w:spacing w:line="480" w:lineRule="auto"/>
      </w:pPr>
      <w:r w:rsidRPr="000939C6">
        <w:rPr>
          <w:lang w:val="en-US"/>
        </w:rPr>
        <w:tab/>
      </w:r>
      <w:r w:rsidRPr="000939C6">
        <w:rPr>
          <w:i/>
          <w:lang w:val="en-US"/>
        </w:rPr>
        <w:t xml:space="preserve">Peer problems. </w:t>
      </w:r>
      <w:r w:rsidR="00AE0ED5" w:rsidRPr="000939C6">
        <w:t>The parent-report SDQ was used to measure</w:t>
      </w:r>
      <w:r w:rsidRPr="000939C6">
        <w:t xml:space="preserve"> peer problems.  </w:t>
      </w:r>
      <w:r w:rsidR="00C63440">
        <w:t>The primary caregiver</w:t>
      </w:r>
      <w:r w:rsidRPr="000939C6">
        <w:t xml:space="preserve"> w</w:t>
      </w:r>
      <w:r w:rsidR="00C63440">
        <w:t>as</w:t>
      </w:r>
      <w:r w:rsidRPr="000939C6">
        <w:t xml:space="preserve"> asked to respond to 5 statements about the</w:t>
      </w:r>
      <w:r w:rsidR="00C63440">
        <w:t>ir</w:t>
      </w:r>
      <w:r w:rsidRPr="000939C6">
        <w:t xml:space="preserve"> child on a scale ranging from 0 to 2 </w:t>
      </w:r>
      <w:r w:rsidRPr="000939C6">
        <w:rPr>
          <w:lang w:val="en-US"/>
        </w:rPr>
        <w:t xml:space="preserve">(0 = </w:t>
      </w:r>
      <w:r w:rsidRPr="000939C6">
        <w:rPr>
          <w:i/>
          <w:lang w:val="en-US"/>
        </w:rPr>
        <w:t>Not true</w:t>
      </w:r>
      <w:r w:rsidRPr="000939C6">
        <w:rPr>
          <w:lang w:val="en-US"/>
        </w:rPr>
        <w:t xml:space="preserve">, 1 = </w:t>
      </w:r>
      <w:r w:rsidRPr="000939C6">
        <w:rPr>
          <w:i/>
          <w:lang w:val="en-US"/>
        </w:rPr>
        <w:t>Somewhat true</w:t>
      </w:r>
      <w:r w:rsidRPr="000939C6">
        <w:rPr>
          <w:lang w:val="en-US"/>
        </w:rPr>
        <w:t xml:space="preserve">, and 2 = </w:t>
      </w:r>
      <w:r w:rsidRPr="000939C6">
        <w:rPr>
          <w:i/>
          <w:lang w:val="en-US"/>
        </w:rPr>
        <w:t>Certainly true)</w:t>
      </w:r>
      <w:r w:rsidRPr="000939C6">
        <w:rPr>
          <w:lang w:val="en-US"/>
        </w:rPr>
        <w:t xml:space="preserve">.   The statements were “usually on his/her own”, </w:t>
      </w:r>
      <w:r w:rsidR="00C11938" w:rsidRPr="000939C6">
        <w:rPr>
          <w:lang w:val="en-US"/>
        </w:rPr>
        <w:t>“other children or young people pick on him/her”, “gets on better with ad</w:t>
      </w:r>
      <w:r w:rsidR="00C11938">
        <w:rPr>
          <w:lang w:val="en-US"/>
        </w:rPr>
        <w:t xml:space="preserve">ults than people </w:t>
      </w:r>
      <w:r w:rsidR="00C11938">
        <w:rPr>
          <w:lang w:val="en-US"/>
        </w:rPr>
        <w:lastRenderedPageBreak/>
        <w:t>his/her age”</w:t>
      </w:r>
      <w:r w:rsidR="006F211F">
        <w:rPr>
          <w:lang w:val="en-US"/>
        </w:rPr>
        <w:t>.  T</w:t>
      </w:r>
      <w:r w:rsidR="00035106">
        <w:rPr>
          <w:lang w:val="en-US"/>
        </w:rPr>
        <w:t xml:space="preserve">wo </w:t>
      </w:r>
      <w:r w:rsidR="006F211F">
        <w:rPr>
          <w:lang w:val="en-US"/>
        </w:rPr>
        <w:t xml:space="preserve">of the </w:t>
      </w:r>
      <w:r w:rsidR="00035106">
        <w:rPr>
          <w:lang w:val="en-US"/>
        </w:rPr>
        <w:t xml:space="preserve">statements were reverse scored, </w:t>
      </w:r>
      <w:r w:rsidR="00035106" w:rsidRPr="000939C6">
        <w:rPr>
          <w:lang w:val="en-US"/>
        </w:rPr>
        <w:t xml:space="preserve">“one good friend or more”, </w:t>
      </w:r>
      <w:r w:rsidR="00035106">
        <w:rPr>
          <w:lang w:val="en-US"/>
        </w:rPr>
        <w:t xml:space="preserve">and </w:t>
      </w:r>
      <w:r w:rsidR="00035106" w:rsidRPr="000939C6">
        <w:rPr>
          <w:lang w:val="en-US"/>
        </w:rPr>
        <w:t>“other people their age generally like him/her”</w:t>
      </w:r>
      <w:r w:rsidR="006F211F">
        <w:rPr>
          <w:lang w:val="en-US"/>
        </w:rPr>
        <w:t xml:space="preserve">.  </w:t>
      </w:r>
      <w:r w:rsidRPr="000939C6">
        <w:rPr>
          <w:lang w:val="en-US"/>
        </w:rPr>
        <w:t xml:space="preserve"> Sum scores for the sub</w:t>
      </w:r>
      <w:r w:rsidR="00D96E9A">
        <w:rPr>
          <w:lang w:val="en-US"/>
        </w:rPr>
        <w:t>-</w:t>
      </w:r>
      <w:r w:rsidRPr="000939C6">
        <w:rPr>
          <w:lang w:val="en-US"/>
        </w:rPr>
        <w:t>scale range</w:t>
      </w:r>
      <w:r w:rsidR="00D71ABC">
        <w:rPr>
          <w:lang w:val="en-US"/>
        </w:rPr>
        <w:t>d</w:t>
      </w:r>
      <w:r w:rsidRPr="000939C6">
        <w:rPr>
          <w:lang w:val="en-US"/>
        </w:rPr>
        <w:t xml:space="preserve"> from 0 to 10.  A score of 2 or lower is considered normal, 3 is borderline, and 4 or </w:t>
      </w:r>
      <w:r w:rsidR="00D71ABC">
        <w:rPr>
          <w:lang w:val="en-US"/>
        </w:rPr>
        <w:t>higher</w:t>
      </w:r>
      <w:r w:rsidRPr="000939C6">
        <w:rPr>
          <w:lang w:val="en-US"/>
        </w:rPr>
        <w:t xml:space="preserve"> is considered abnormal.  For this study, a score of 3 or </w:t>
      </w:r>
      <w:r w:rsidR="00D71ABC">
        <w:rPr>
          <w:lang w:val="en-US"/>
        </w:rPr>
        <w:t>higher</w:t>
      </w:r>
      <w:r w:rsidR="00311A8D">
        <w:rPr>
          <w:lang w:val="en-US"/>
        </w:rPr>
        <w:t xml:space="preserve"> was </w:t>
      </w:r>
      <w:r w:rsidR="00D71ABC">
        <w:rPr>
          <w:lang w:val="en-US"/>
        </w:rPr>
        <w:t>considered as</w:t>
      </w:r>
      <w:r w:rsidR="00311A8D">
        <w:rPr>
          <w:lang w:val="en-US"/>
        </w:rPr>
        <w:t xml:space="preserve"> clinic</w:t>
      </w:r>
      <w:r w:rsidR="00C02DD2">
        <w:rPr>
          <w:lang w:val="en-US"/>
        </w:rPr>
        <w:t xml:space="preserve">al impairment </w:t>
      </w:r>
      <w:r w:rsidR="008715C2">
        <w:rPr>
          <w:lang w:val="en-US"/>
        </w:rPr>
        <w:t>(Goodman, Meltzer &amp; Bailey, 1998)</w:t>
      </w:r>
      <w:r w:rsidR="00CA4446">
        <w:rPr>
          <w:lang w:val="en-US"/>
        </w:rPr>
        <w:t>.</w:t>
      </w:r>
      <w:r w:rsidRPr="000939C6">
        <w:rPr>
          <w:lang w:val="en-US"/>
        </w:rPr>
        <w:t xml:space="preserve">  </w:t>
      </w:r>
      <w:r w:rsidRPr="000939C6">
        <w:t xml:space="preserve">The internal </w:t>
      </w:r>
      <w:r w:rsidR="00D71ABC">
        <w:t>consistency</w:t>
      </w:r>
      <w:r w:rsidRPr="000939C6">
        <w:t xml:space="preserve"> was </w:t>
      </w:r>
      <w:r w:rsidR="009E4BE5">
        <w:t>acceptable</w:t>
      </w:r>
      <w:r w:rsidRPr="000939C6">
        <w:t xml:space="preserve"> for the peer problems sub-scale (Cronbach’s alpha for children with ASD = </w:t>
      </w:r>
      <w:r w:rsidR="00206B50">
        <w:t>0.75</w:t>
      </w:r>
      <w:r w:rsidRPr="000939C6">
        <w:t xml:space="preserve"> and </w:t>
      </w:r>
      <w:r w:rsidR="00BC08FD" w:rsidRPr="000939C6">
        <w:t xml:space="preserve">children </w:t>
      </w:r>
      <w:r w:rsidR="00BC08FD">
        <w:t>without ASD</w:t>
      </w:r>
      <w:r w:rsidR="00BC08FD" w:rsidRPr="000939C6">
        <w:t xml:space="preserve"> </w:t>
      </w:r>
      <w:r w:rsidRPr="000939C6">
        <w:t xml:space="preserve">= </w:t>
      </w:r>
      <w:r w:rsidR="00206B50">
        <w:t>0.60</w:t>
      </w:r>
      <w:r w:rsidRPr="000939C6">
        <w:t>).</w:t>
      </w:r>
    </w:p>
    <w:p w14:paraId="46A4A1DA" w14:textId="060C7310" w:rsidR="00EE0C34" w:rsidRPr="000939C6" w:rsidRDefault="00EE0C34" w:rsidP="002D3E5E">
      <w:pPr>
        <w:spacing w:line="480" w:lineRule="auto"/>
        <w:rPr>
          <w:lang w:val="en-US"/>
        </w:rPr>
      </w:pPr>
      <w:r w:rsidRPr="000939C6">
        <w:rPr>
          <w:lang w:val="en-US"/>
        </w:rPr>
        <w:tab/>
      </w:r>
      <w:r w:rsidRPr="000939C6">
        <w:rPr>
          <w:i/>
          <w:lang w:val="en-US"/>
        </w:rPr>
        <w:t xml:space="preserve">Conduct problems. </w:t>
      </w:r>
      <w:r w:rsidR="00AE0ED5" w:rsidRPr="000939C6">
        <w:t xml:space="preserve">The parent-report SDQ was used to measure </w:t>
      </w:r>
      <w:r w:rsidRPr="000939C6">
        <w:t>conduct pr</w:t>
      </w:r>
      <w:r w:rsidR="00560381" w:rsidRPr="000939C6">
        <w:t>oblems</w:t>
      </w:r>
      <w:r w:rsidRPr="000939C6">
        <w:t xml:space="preserve">.  </w:t>
      </w:r>
      <w:r w:rsidR="00A04371">
        <w:t>Primary caregivers</w:t>
      </w:r>
      <w:r w:rsidRPr="000939C6">
        <w:t xml:space="preserve"> were asked to respond to 5 statements about the child on a scale ranging from 0 to 2 </w:t>
      </w:r>
      <w:r w:rsidRPr="000939C6">
        <w:rPr>
          <w:lang w:val="en-US"/>
        </w:rPr>
        <w:t xml:space="preserve">(0 = </w:t>
      </w:r>
      <w:r w:rsidRPr="000939C6">
        <w:rPr>
          <w:i/>
          <w:lang w:val="en-US"/>
        </w:rPr>
        <w:t>Not true</w:t>
      </w:r>
      <w:r w:rsidRPr="000939C6">
        <w:rPr>
          <w:lang w:val="en-US"/>
        </w:rPr>
        <w:t xml:space="preserve">, 1 = </w:t>
      </w:r>
      <w:r w:rsidRPr="000939C6">
        <w:rPr>
          <w:i/>
          <w:lang w:val="en-US"/>
        </w:rPr>
        <w:t>Somewhat true</w:t>
      </w:r>
      <w:r w:rsidRPr="000939C6">
        <w:rPr>
          <w:lang w:val="en-US"/>
        </w:rPr>
        <w:t xml:space="preserve">, and 2 = </w:t>
      </w:r>
      <w:r w:rsidRPr="000939C6">
        <w:rPr>
          <w:i/>
          <w:lang w:val="en-US"/>
        </w:rPr>
        <w:t>Certainly true)</w:t>
      </w:r>
      <w:r w:rsidRPr="000939C6">
        <w:rPr>
          <w:lang w:val="en-US"/>
        </w:rPr>
        <w:t>.   The statements were “gets very angry and often loses temper”, “fights a lot”, “often acc</w:t>
      </w:r>
      <w:r w:rsidR="00C11938">
        <w:rPr>
          <w:lang w:val="en-US"/>
        </w:rPr>
        <w:t xml:space="preserve">used of lying or cheating”, </w:t>
      </w:r>
      <w:r w:rsidRPr="000939C6">
        <w:rPr>
          <w:lang w:val="en-US"/>
        </w:rPr>
        <w:t>“takes things that are not theirs”</w:t>
      </w:r>
      <w:r w:rsidR="00B3174F">
        <w:rPr>
          <w:lang w:val="en-US"/>
        </w:rPr>
        <w:t>.  On</w:t>
      </w:r>
      <w:r w:rsidR="00035106">
        <w:rPr>
          <w:lang w:val="en-US"/>
        </w:rPr>
        <w:t xml:space="preserve">e statement </w:t>
      </w:r>
      <w:r w:rsidR="00B3174F">
        <w:rPr>
          <w:lang w:val="en-US"/>
        </w:rPr>
        <w:t>was</w:t>
      </w:r>
      <w:r w:rsidR="00035106">
        <w:rPr>
          <w:lang w:val="en-US"/>
        </w:rPr>
        <w:t xml:space="preserve"> reverse scored,</w:t>
      </w:r>
      <w:r w:rsidR="00035106" w:rsidRPr="00C11938">
        <w:rPr>
          <w:lang w:val="en-US"/>
        </w:rPr>
        <w:t xml:space="preserve"> </w:t>
      </w:r>
      <w:r w:rsidR="00035106" w:rsidRPr="000939C6">
        <w:rPr>
          <w:lang w:val="en-US"/>
        </w:rPr>
        <w:t>“usually does as he/she is told”</w:t>
      </w:r>
      <w:r w:rsidRPr="000939C6">
        <w:rPr>
          <w:lang w:val="en-US"/>
        </w:rPr>
        <w:t xml:space="preserve">.  Sum scores for the </w:t>
      </w:r>
      <w:r w:rsidR="00D96E9A">
        <w:rPr>
          <w:lang w:val="en-US"/>
        </w:rPr>
        <w:t>sub-scale</w:t>
      </w:r>
      <w:r w:rsidRPr="000939C6">
        <w:rPr>
          <w:lang w:val="en-US"/>
        </w:rPr>
        <w:t xml:space="preserve"> range</w:t>
      </w:r>
      <w:r w:rsidR="00A04371">
        <w:rPr>
          <w:lang w:val="en-US"/>
        </w:rPr>
        <w:t>d</w:t>
      </w:r>
      <w:r w:rsidRPr="000939C6">
        <w:rPr>
          <w:lang w:val="en-US"/>
        </w:rPr>
        <w:t xml:space="preserve"> from 0 to 10</w:t>
      </w:r>
      <w:r w:rsidR="00D171A9" w:rsidRPr="000939C6">
        <w:rPr>
          <w:lang w:val="en-US"/>
        </w:rPr>
        <w:t>.  A score of 2</w:t>
      </w:r>
      <w:r w:rsidR="00560381" w:rsidRPr="000939C6">
        <w:rPr>
          <w:lang w:val="en-US"/>
        </w:rPr>
        <w:t xml:space="preserve"> or lower</w:t>
      </w:r>
      <w:r w:rsidR="00D171A9" w:rsidRPr="000939C6">
        <w:rPr>
          <w:lang w:val="en-US"/>
        </w:rPr>
        <w:t xml:space="preserve"> is considered normal, 3 is borderline, and 4 or </w:t>
      </w:r>
      <w:r w:rsidR="003B2A61">
        <w:rPr>
          <w:lang w:val="en-US"/>
        </w:rPr>
        <w:t>higher</w:t>
      </w:r>
      <w:r w:rsidR="00D171A9" w:rsidRPr="000939C6">
        <w:rPr>
          <w:lang w:val="en-US"/>
        </w:rPr>
        <w:t xml:space="preserve"> is considered abnormal.  For this study, a score of 3 or </w:t>
      </w:r>
      <w:r w:rsidR="003B2A61">
        <w:rPr>
          <w:lang w:val="en-US"/>
        </w:rPr>
        <w:t>higher</w:t>
      </w:r>
      <w:r w:rsidR="00311A8D">
        <w:rPr>
          <w:lang w:val="en-US"/>
        </w:rPr>
        <w:t xml:space="preserve"> was </w:t>
      </w:r>
      <w:r w:rsidR="003B2A61">
        <w:rPr>
          <w:lang w:val="en-US"/>
        </w:rPr>
        <w:t>considered</w:t>
      </w:r>
      <w:r w:rsidR="00311A8D">
        <w:rPr>
          <w:lang w:val="en-US"/>
        </w:rPr>
        <w:t xml:space="preserve"> clinical impairment </w:t>
      </w:r>
      <w:r w:rsidR="00FF563E">
        <w:rPr>
          <w:lang w:val="en-US"/>
        </w:rPr>
        <w:t>(Goodman, Meltzer &amp; Bailey, 1998)</w:t>
      </w:r>
      <w:r w:rsidR="00CA4446">
        <w:rPr>
          <w:lang w:val="en-US"/>
        </w:rPr>
        <w:t>.</w:t>
      </w:r>
      <w:r w:rsidR="00311A8D">
        <w:rPr>
          <w:lang w:val="en-US"/>
        </w:rPr>
        <w:t xml:space="preserve">  </w:t>
      </w:r>
      <w:r w:rsidR="009D5BDD" w:rsidRPr="000939C6">
        <w:t xml:space="preserve">The internal </w:t>
      </w:r>
      <w:proofErr w:type="spellStart"/>
      <w:r w:rsidR="003B2A61">
        <w:t>consitency</w:t>
      </w:r>
      <w:proofErr w:type="spellEnd"/>
      <w:r w:rsidR="009D5BDD" w:rsidRPr="000939C6">
        <w:t xml:space="preserve"> was </w:t>
      </w:r>
      <w:r w:rsidR="00706934">
        <w:t>acceptable</w:t>
      </w:r>
      <w:r w:rsidR="009D5BDD" w:rsidRPr="000939C6">
        <w:t xml:space="preserve"> for the conduct problems sub-scale (Cronbach’s alpha </w:t>
      </w:r>
      <w:r w:rsidR="00AE0ED5" w:rsidRPr="000939C6">
        <w:t xml:space="preserve">for </w:t>
      </w:r>
      <w:r w:rsidR="009D5BDD" w:rsidRPr="000939C6">
        <w:t xml:space="preserve">children with ASD = </w:t>
      </w:r>
      <w:r w:rsidR="00206B50">
        <w:t>0.69</w:t>
      </w:r>
      <w:r w:rsidR="009D5BDD" w:rsidRPr="000939C6">
        <w:t xml:space="preserve"> and </w:t>
      </w:r>
      <w:r w:rsidR="00BC08FD" w:rsidRPr="000939C6">
        <w:t xml:space="preserve">children </w:t>
      </w:r>
      <w:r w:rsidR="00BC08FD">
        <w:t>without ASD</w:t>
      </w:r>
      <w:r w:rsidR="00BC08FD" w:rsidRPr="000939C6">
        <w:t xml:space="preserve"> </w:t>
      </w:r>
      <w:r w:rsidR="009D5BDD" w:rsidRPr="000939C6">
        <w:t xml:space="preserve">= </w:t>
      </w:r>
      <w:r w:rsidR="00206B50">
        <w:t>0.61</w:t>
      </w:r>
      <w:r w:rsidR="009D5BDD" w:rsidRPr="000939C6">
        <w:t>).</w:t>
      </w:r>
    </w:p>
    <w:p w14:paraId="635445EA" w14:textId="3DF27B87" w:rsidR="00EE0C34" w:rsidRPr="000939C6" w:rsidRDefault="00EE0C34" w:rsidP="002D3E5E">
      <w:pPr>
        <w:spacing w:line="480" w:lineRule="auto"/>
        <w:rPr>
          <w:lang w:val="en-US"/>
        </w:rPr>
      </w:pPr>
      <w:r w:rsidRPr="000939C6">
        <w:rPr>
          <w:lang w:val="en-US"/>
        </w:rPr>
        <w:tab/>
      </w:r>
      <w:r w:rsidRPr="000939C6">
        <w:rPr>
          <w:i/>
          <w:lang w:val="en-US"/>
        </w:rPr>
        <w:t xml:space="preserve">Hyperactivity. </w:t>
      </w:r>
      <w:r w:rsidR="00AE0ED5" w:rsidRPr="000939C6">
        <w:t>The parent-report SDQ was used to measure</w:t>
      </w:r>
      <w:r w:rsidRPr="000939C6">
        <w:t xml:space="preserve"> hypera</w:t>
      </w:r>
      <w:r w:rsidR="00560381" w:rsidRPr="000939C6">
        <w:t>ctivity</w:t>
      </w:r>
      <w:r w:rsidRPr="000939C6">
        <w:t xml:space="preserve">.  </w:t>
      </w:r>
      <w:r w:rsidR="003E7ECA">
        <w:t>The primary caregiver was</w:t>
      </w:r>
      <w:r w:rsidR="003E7ECA" w:rsidRPr="000939C6">
        <w:t xml:space="preserve"> </w:t>
      </w:r>
      <w:r w:rsidRPr="000939C6">
        <w:t>asked to respond to 5 statements about the</w:t>
      </w:r>
      <w:r w:rsidR="00DD092D">
        <w:t>ir</w:t>
      </w:r>
      <w:r w:rsidRPr="000939C6">
        <w:t xml:space="preserve"> child on a scale ranging from 0 to 2 </w:t>
      </w:r>
      <w:r w:rsidRPr="000939C6">
        <w:rPr>
          <w:lang w:val="en-US"/>
        </w:rPr>
        <w:t xml:space="preserve">(0 = </w:t>
      </w:r>
      <w:r w:rsidRPr="000939C6">
        <w:rPr>
          <w:i/>
          <w:lang w:val="en-US"/>
        </w:rPr>
        <w:t>Not true</w:t>
      </w:r>
      <w:r w:rsidRPr="000939C6">
        <w:rPr>
          <w:lang w:val="en-US"/>
        </w:rPr>
        <w:t xml:space="preserve">, 1 = </w:t>
      </w:r>
      <w:r w:rsidRPr="000939C6">
        <w:rPr>
          <w:i/>
          <w:lang w:val="en-US"/>
        </w:rPr>
        <w:t>Somewhat true</w:t>
      </w:r>
      <w:r w:rsidRPr="000939C6">
        <w:rPr>
          <w:lang w:val="en-US"/>
        </w:rPr>
        <w:t xml:space="preserve">, and 2 = </w:t>
      </w:r>
      <w:r w:rsidRPr="000939C6">
        <w:rPr>
          <w:i/>
          <w:lang w:val="en-US"/>
        </w:rPr>
        <w:t>Certainly true)</w:t>
      </w:r>
      <w:r w:rsidRPr="000939C6">
        <w:rPr>
          <w:lang w:val="en-US"/>
        </w:rPr>
        <w:t xml:space="preserve">.   The statements were “restless, cannot stay still for long”, “constantly fidgeting or squirming”, </w:t>
      </w:r>
      <w:r w:rsidR="003B2A61">
        <w:rPr>
          <w:lang w:val="en-US"/>
        </w:rPr>
        <w:t>“</w:t>
      </w:r>
      <w:r w:rsidRPr="000939C6">
        <w:rPr>
          <w:lang w:val="en-US"/>
        </w:rPr>
        <w:t>easily distracted”</w:t>
      </w:r>
      <w:r w:rsidR="008A353D">
        <w:rPr>
          <w:lang w:val="en-US"/>
        </w:rPr>
        <w:t>.  Two of the items were</w:t>
      </w:r>
      <w:r w:rsidR="00035106" w:rsidRPr="00035106">
        <w:rPr>
          <w:lang w:val="en-US"/>
        </w:rPr>
        <w:t xml:space="preserve"> </w:t>
      </w:r>
      <w:r w:rsidR="008A353D">
        <w:rPr>
          <w:lang w:val="en-US"/>
        </w:rPr>
        <w:t>with reverse scored: “thinks before doing things”</w:t>
      </w:r>
      <w:r w:rsidR="00035106" w:rsidRPr="000939C6">
        <w:rPr>
          <w:lang w:val="en-US"/>
        </w:rPr>
        <w:t xml:space="preserve"> and “finishes work he/she is doing”</w:t>
      </w:r>
      <w:r w:rsidRPr="000939C6">
        <w:rPr>
          <w:lang w:val="en-US"/>
        </w:rPr>
        <w:t xml:space="preserve">.  Sum scores for the </w:t>
      </w:r>
      <w:r w:rsidR="00D96E9A">
        <w:rPr>
          <w:lang w:val="en-US"/>
        </w:rPr>
        <w:t>sub-scale</w:t>
      </w:r>
      <w:r w:rsidRPr="000939C6">
        <w:rPr>
          <w:lang w:val="en-US"/>
        </w:rPr>
        <w:t xml:space="preserve"> range</w:t>
      </w:r>
      <w:r w:rsidR="003B2A61">
        <w:rPr>
          <w:lang w:val="en-US"/>
        </w:rPr>
        <w:t>d</w:t>
      </w:r>
      <w:r w:rsidRPr="000939C6">
        <w:rPr>
          <w:lang w:val="en-US"/>
        </w:rPr>
        <w:t xml:space="preserve"> from 0 to 10</w:t>
      </w:r>
      <w:r w:rsidR="00D171A9" w:rsidRPr="000939C6">
        <w:rPr>
          <w:lang w:val="en-US"/>
        </w:rPr>
        <w:t xml:space="preserve">.  A score of </w:t>
      </w:r>
      <w:r w:rsidR="00560381" w:rsidRPr="000939C6">
        <w:rPr>
          <w:lang w:val="en-US"/>
        </w:rPr>
        <w:t>5 or lower</w:t>
      </w:r>
      <w:r w:rsidR="00D171A9" w:rsidRPr="000939C6">
        <w:rPr>
          <w:lang w:val="en-US"/>
        </w:rPr>
        <w:t xml:space="preserve"> is considered normal, </w:t>
      </w:r>
      <w:r w:rsidR="00560381" w:rsidRPr="000939C6">
        <w:rPr>
          <w:lang w:val="en-US"/>
        </w:rPr>
        <w:t>6</w:t>
      </w:r>
      <w:r w:rsidR="00D171A9" w:rsidRPr="000939C6">
        <w:rPr>
          <w:lang w:val="en-US"/>
        </w:rPr>
        <w:t xml:space="preserve"> is borderline, and </w:t>
      </w:r>
      <w:r w:rsidR="00560381" w:rsidRPr="000939C6">
        <w:rPr>
          <w:lang w:val="en-US"/>
        </w:rPr>
        <w:t>7</w:t>
      </w:r>
      <w:r w:rsidR="00D171A9" w:rsidRPr="000939C6">
        <w:rPr>
          <w:lang w:val="en-US"/>
        </w:rPr>
        <w:t xml:space="preserve"> or </w:t>
      </w:r>
      <w:r w:rsidR="003B2A61">
        <w:rPr>
          <w:lang w:val="en-US"/>
        </w:rPr>
        <w:t>higher</w:t>
      </w:r>
      <w:r w:rsidR="00D171A9" w:rsidRPr="000939C6">
        <w:rPr>
          <w:lang w:val="en-US"/>
        </w:rPr>
        <w:t xml:space="preserve"> is considered abnorm</w:t>
      </w:r>
      <w:r w:rsidR="00560381" w:rsidRPr="000939C6">
        <w:rPr>
          <w:lang w:val="en-US"/>
        </w:rPr>
        <w:t>al.  For this study, a score of 6</w:t>
      </w:r>
      <w:r w:rsidR="00D171A9" w:rsidRPr="000939C6">
        <w:rPr>
          <w:lang w:val="en-US"/>
        </w:rPr>
        <w:t xml:space="preserve"> or </w:t>
      </w:r>
      <w:r w:rsidR="003B2A61">
        <w:rPr>
          <w:lang w:val="en-US"/>
        </w:rPr>
        <w:t>higher</w:t>
      </w:r>
      <w:r w:rsidR="00311A8D">
        <w:rPr>
          <w:lang w:val="en-US"/>
        </w:rPr>
        <w:t xml:space="preserve"> was </w:t>
      </w:r>
      <w:r w:rsidR="00F84894">
        <w:rPr>
          <w:lang w:val="en-US"/>
        </w:rPr>
        <w:lastRenderedPageBreak/>
        <w:t>considered</w:t>
      </w:r>
      <w:r w:rsidR="00311A8D">
        <w:rPr>
          <w:lang w:val="en-US"/>
        </w:rPr>
        <w:t xml:space="preserve"> clinical impairment </w:t>
      </w:r>
      <w:r w:rsidR="00FF563E">
        <w:rPr>
          <w:lang w:val="en-US"/>
        </w:rPr>
        <w:t>(Goodman, Meltzer &amp; Bailey, 1998)</w:t>
      </w:r>
      <w:r w:rsidR="00311A8D">
        <w:rPr>
          <w:lang w:val="en-US"/>
        </w:rPr>
        <w:t xml:space="preserve">.  </w:t>
      </w:r>
      <w:r w:rsidR="009D5BDD" w:rsidRPr="000939C6">
        <w:t xml:space="preserve">The internal </w:t>
      </w:r>
      <w:proofErr w:type="spellStart"/>
      <w:r w:rsidR="00F84894">
        <w:t>consitency</w:t>
      </w:r>
      <w:proofErr w:type="spellEnd"/>
      <w:r w:rsidR="009D5BDD" w:rsidRPr="000939C6">
        <w:t xml:space="preserve"> was </w:t>
      </w:r>
      <w:r w:rsidR="009E4BE5">
        <w:t>acceptable</w:t>
      </w:r>
      <w:r w:rsidR="009D5BDD" w:rsidRPr="000939C6">
        <w:t xml:space="preserve"> for the hyperactivity sub-scale (Cronbach’s alpha for children with ASD = </w:t>
      </w:r>
      <w:r w:rsidR="00206B50">
        <w:t>0.80</w:t>
      </w:r>
      <w:r w:rsidR="009D5BDD" w:rsidRPr="000939C6">
        <w:t xml:space="preserve"> and </w:t>
      </w:r>
      <w:r w:rsidR="00BC08FD" w:rsidRPr="000939C6">
        <w:t xml:space="preserve">children </w:t>
      </w:r>
      <w:r w:rsidR="00BC08FD">
        <w:t>without ASD</w:t>
      </w:r>
      <w:r w:rsidR="00BC08FD" w:rsidRPr="000939C6">
        <w:t xml:space="preserve"> </w:t>
      </w:r>
      <w:r w:rsidR="009D5BDD" w:rsidRPr="000939C6">
        <w:t xml:space="preserve">= </w:t>
      </w:r>
      <w:r w:rsidR="00206B50">
        <w:t>0.79</w:t>
      </w:r>
      <w:r w:rsidR="009D5BDD" w:rsidRPr="000939C6">
        <w:t>).</w:t>
      </w:r>
    </w:p>
    <w:p w14:paraId="49F340BC" w14:textId="1A79C11D" w:rsidR="00C50898" w:rsidRPr="006867E0" w:rsidRDefault="00FC21A4" w:rsidP="008620AE">
      <w:pPr>
        <w:spacing w:line="480" w:lineRule="auto"/>
        <w:outlineLvl w:val="0"/>
        <w:rPr>
          <w:i/>
        </w:rPr>
      </w:pPr>
      <w:r w:rsidRPr="006867E0">
        <w:rPr>
          <w:i/>
        </w:rPr>
        <w:t xml:space="preserve">Secondary Data Analysis </w:t>
      </w:r>
    </w:p>
    <w:p w14:paraId="57DA0047" w14:textId="0DD45CB4" w:rsidR="00FC21A4" w:rsidRDefault="00F84894" w:rsidP="00737524">
      <w:pPr>
        <w:spacing w:line="480" w:lineRule="auto"/>
        <w:ind w:firstLine="720"/>
      </w:pPr>
      <w:r>
        <w:t>T</w:t>
      </w:r>
      <w:r w:rsidR="00FC21A4" w:rsidRPr="000939C6">
        <w:t xml:space="preserve">he MCS data was </w:t>
      </w:r>
      <w:r>
        <w:t>accessed from</w:t>
      </w:r>
      <w:r w:rsidR="00FC21A4" w:rsidRPr="000939C6">
        <w:t xml:space="preserve"> the UK Data Archive</w:t>
      </w:r>
      <w:r w:rsidR="008620AE">
        <w:t xml:space="preserve"> (</w:t>
      </w:r>
      <w:hyperlink r:id="rId9" w:tgtFrame="_blank" w:history="1">
        <w:r w:rsidR="008620AE">
          <w:rPr>
            <w:rStyle w:val="refsource"/>
            <w:rFonts w:eastAsiaTheme="minorEastAsia"/>
            <w:color w:val="0000FF"/>
            <w:u w:val="single"/>
          </w:rPr>
          <w:t>http://www.data-archive.ac.uk/</w:t>
        </w:r>
      </w:hyperlink>
      <w:r w:rsidR="008620AE">
        <w:t>).  The Centre for Longitudinal Studies at the Institute of Education (University College London), the UK Data Archive</w:t>
      </w:r>
      <w:r w:rsidR="006A2D61">
        <w:t>, and the UK Data Service</w:t>
      </w:r>
      <w:r w:rsidR="008620AE">
        <w:t xml:space="preserve"> </w:t>
      </w:r>
      <w:r w:rsidR="00FC21A4" w:rsidRPr="000939C6">
        <w:t>bear</w:t>
      </w:r>
      <w:r w:rsidR="008620AE">
        <w:t xml:space="preserve"> </w:t>
      </w:r>
      <w:r w:rsidR="00FC21A4" w:rsidRPr="000939C6">
        <w:t xml:space="preserve">no responsibility for the </w:t>
      </w:r>
      <w:r w:rsidR="003820A7">
        <w:t xml:space="preserve">analysis or </w:t>
      </w:r>
      <w:r w:rsidR="00FC21A4" w:rsidRPr="000939C6">
        <w:t xml:space="preserve">interpretation </w:t>
      </w:r>
      <w:r w:rsidR="003820A7">
        <w:t xml:space="preserve">of </w:t>
      </w:r>
      <w:r w:rsidR="008620AE">
        <w:t>these data.</w:t>
      </w:r>
    </w:p>
    <w:p w14:paraId="58BEBBCC" w14:textId="77777777" w:rsidR="008620AE" w:rsidRPr="008620AE" w:rsidRDefault="008620AE" w:rsidP="008620AE"/>
    <w:p w14:paraId="5A93AAF7" w14:textId="77777777" w:rsidR="00FC21A4" w:rsidRPr="006867E0" w:rsidRDefault="00FC21A4" w:rsidP="008620AE">
      <w:pPr>
        <w:spacing w:line="480" w:lineRule="auto"/>
        <w:outlineLvl w:val="0"/>
        <w:rPr>
          <w:i/>
        </w:rPr>
      </w:pPr>
      <w:r w:rsidRPr="006867E0">
        <w:rPr>
          <w:i/>
        </w:rPr>
        <w:t>Statistical Analyses</w:t>
      </w:r>
    </w:p>
    <w:p w14:paraId="6E12990C" w14:textId="38559432" w:rsidR="00FC21A4" w:rsidRPr="000939C6" w:rsidRDefault="00FC21A4" w:rsidP="002D3E5E">
      <w:pPr>
        <w:spacing w:line="480" w:lineRule="auto"/>
        <w:ind w:firstLine="720"/>
      </w:pPr>
      <w:r w:rsidRPr="000939C6">
        <w:t xml:space="preserve">Statistical analyses were conducted using </w:t>
      </w:r>
      <w:proofErr w:type="spellStart"/>
      <w:r w:rsidRPr="000939C6">
        <w:t>Mplus</w:t>
      </w:r>
      <w:proofErr w:type="spellEnd"/>
      <w:r w:rsidRPr="000939C6">
        <w:t xml:space="preserve"> version 7</w:t>
      </w:r>
      <w:r w:rsidR="00503B37" w:rsidRPr="000939C6">
        <w:t>.3</w:t>
      </w:r>
      <w:r w:rsidR="00E21684">
        <w:t xml:space="preserve"> </w:t>
      </w:r>
      <w:r w:rsidR="00FF563E">
        <w:t>(</w:t>
      </w:r>
      <w:proofErr w:type="spellStart"/>
      <w:r w:rsidR="00FF563E">
        <w:t>Muthen</w:t>
      </w:r>
      <w:proofErr w:type="spellEnd"/>
      <w:r w:rsidR="00FF563E">
        <w:t xml:space="preserve"> &amp; </w:t>
      </w:r>
      <w:proofErr w:type="spellStart"/>
      <w:r w:rsidR="00FF563E">
        <w:t>Muthen</w:t>
      </w:r>
      <w:proofErr w:type="spellEnd"/>
      <w:r w:rsidR="00FF563E">
        <w:t>, 2012)</w:t>
      </w:r>
      <w:r w:rsidR="00862460" w:rsidRPr="000939C6">
        <w:t xml:space="preserve"> and IBM SPSS 23</w:t>
      </w:r>
      <w:r w:rsidR="00CA4446">
        <w:t xml:space="preserve"> </w:t>
      </w:r>
      <w:r w:rsidR="00FF563E">
        <w:t>(IBM Corp, 2015)</w:t>
      </w:r>
      <w:r w:rsidR="00862460" w:rsidRPr="000939C6">
        <w:t>.</w:t>
      </w:r>
      <w:r w:rsidRPr="000939C6">
        <w:t xml:space="preserve">  All </w:t>
      </w:r>
      <w:r w:rsidR="009D5BDD" w:rsidRPr="000939C6">
        <w:t>values</w:t>
      </w:r>
      <w:r w:rsidRPr="000939C6">
        <w:t xml:space="preserve"> are reported to 2 decimal places, except percentages, which are reported as whole numbers, and significance values, which are reported to up to 3 decimal places.</w:t>
      </w:r>
      <w:r w:rsidR="004156E4" w:rsidRPr="000939C6">
        <w:t xml:space="preserve">  Weighted means are reported throughout the paper unless otherwise specified.  </w:t>
      </w:r>
      <w:r w:rsidRPr="000939C6">
        <w:t>Independent samples t-tests was carried out to determine if there were any significant differences between children with</w:t>
      </w:r>
      <w:r w:rsidR="007B5BC2">
        <w:t xml:space="preserve"> and without</w:t>
      </w:r>
      <w:r w:rsidRPr="000939C6">
        <w:t xml:space="preserve"> ASD for levels of happiness, self-esteem, and prosociality.</w:t>
      </w:r>
      <w:r w:rsidR="008132CD" w:rsidRPr="000939C6">
        <w:t xml:space="preserve"> </w:t>
      </w:r>
    </w:p>
    <w:p w14:paraId="541F15CA" w14:textId="1C80E6E8" w:rsidR="0064210C" w:rsidRPr="000939C6" w:rsidRDefault="00FC21A4" w:rsidP="002D3E5E">
      <w:pPr>
        <w:spacing w:line="480" w:lineRule="auto"/>
        <w:ind w:firstLine="720"/>
      </w:pPr>
      <w:r w:rsidRPr="000939C6">
        <w:t xml:space="preserve">Latent Class Analysis (LCA) was </w:t>
      </w:r>
      <w:r w:rsidR="00A14D1E" w:rsidRPr="000939C6">
        <w:t>run</w:t>
      </w:r>
      <w:r w:rsidRPr="000939C6">
        <w:t xml:space="preserve"> to determine if there were meaningful groups of children sharing similar patterns of positive functioning.  The total scores from the three scales (happiness, self-esteem, &amp; prosociality) were standardised </w:t>
      </w:r>
      <w:r w:rsidR="00322BA1" w:rsidRPr="000939C6">
        <w:t>before running</w:t>
      </w:r>
      <w:r w:rsidRPr="000939C6">
        <w:t xml:space="preserve"> the LCA</w:t>
      </w:r>
      <w:r w:rsidR="00657DE0" w:rsidRPr="000939C6">
        <w:t>.  T</w:t>
      </w:r>
      <w:r w:rsidRPr="000939C6">
        <w:t>he fit of five models was assessed (two-class to six-class).  The most parsimonious model was assessed with th</w:t>
      </w:r>
      <w:r w:rsidR="004C18B5">
        <w:t>e Akaike Information Criterion</w:t>
      </w:r>
      <w:r w:rsidR="00FF563E">
        <w:t xml:space="preserve"> (AIC; Akaike, 1987)</w:t>
      </w:r>
      <w:r w:rsidRPr="000939C6">
        <w:t>, the Bayesian Information Criteri</w:t>
      </w:r>
      <w:r w:rsidR="004C18B5">
        <w:t>on</w:t>
      </w:r>
      <w:r w:rsidR="00FF563E">
        <w:t xml:space="preserve"> (BIC; Schwarz, 1978)</w:t>
      </w:r>
      <w:r w:rsidRPr="000939C6">
        <w:t xml:space="preserve">, and the sample size-adjusted </w:t>
      </w:r>
      <w:r w:rsidR="004C18B5">
        <w:t>Bayesian Information Criterion</w:t>
      </w:r>
      <w:r w:rsidR="00FF563E">
        <w:t xml:space="preserve"> (</w:t>
      </w:r>
      <w:proofErr w:type="spellStart"/>
      <w:r w:rsidR="00FF563E">
        <w:t>ssaBIC</w:t>
      </w:r>
      <w:proofErr w:type="spellEnd"/>
      <w:r w:rsidR="00FF563E">
        <w:t xml:space="preserve">; </w:t>
      </w:r>
      <w:proofErr w:type="spellStart"/>
      <w:r w:rsidR="00FF563E">
        <w:t>Sclove</w:t>
      </w:r>
      <w:proofErr w:type="spellEnd"/>
      <w:r w:rsidR="00FF563E">
        <w:t>, 1987)</w:t>
      </w:r>
      <w:r w:rsidR="00657DE0" w:rsidRPr="000939C6">
        <w:t>.  B</w:t>
      </w:r>
      <w:r w:rsidRPr="000939C6">
        <w:t xml:space="preserve">etter fitting models are indicated by lower values.  </w:t>
      </w:r>
      <w:r w:rsidR="00F84894">
        <w:t>A measure of e</w:t>
      </w:r>
      <w:r w:rsidRPr="000939C6">
        <w:t xml:space="preserve">ntropy </w:t>
      </w:r>
      <w:r w:rsidR="00F84894">
        <w:t xml:space="preserve">was </w:t>
      </w:r>
      <w:r w:rsidRPr="000939C6">
        <w:lastRenderedPageBreak/>
        <w:t>also used to assess how accurately the children were classified into the chosen model, with higher values (range 0-1) indicating better classification</w:t>
      </w:r>
      <w:r w:rsidR="00CA4446">
        <w:t xml:space="preserve"> </w:t>
      </w:r>
      <w:r w:rsidR="00FF563E">
        <w:t>(</w:t>
      </w:r>
      <w:proofErr w:type="spellStart"/>
      <w:r w:rsidR="00FF563E">
        <w:t>Celeux</w:t>
      </w:r>
      <w:proofErr w:type="spellEnd"/>
      <w:r w:rsidR="00FF563E">
        <w:t xml:space="preserve"> &amp; </w:t>
      </w:r>
      <w:proofErr w:type="spellStart"/>
      <w:r w:rsidR="00FF563E">
        <w:t>Soromenho</w:t>
      </w:r>
      <w:proofErr w:type="spellEnd"/>
      <w:r w:rsidR="00FF563E">
        <w:t>, 1996)</w:t>
      </w:r>
      <w:r w:rsidRPr="000939C6">
        <w:t>.  Finally</w:t>
      </w:r>
      <w:r w:rsidR="00E975F5">
        <w:t xml:space="preserve">, </w:t>
      </w:r>
      <w:r w:rsidRPr="000939C6">
        <w:t>the Lo-</w:t>
      </w:r>
      <w:proofErr w:type="spellStart"/>
      <w:r w:rsidRPr="000939C6">
        <w:t>Mendell</w:t>
      </w:r>
      <w:proofErr w:type="spellEnd"/>
      <w:r w:rsidRPr="000939C6">
        <w:t>-Rubin adjusted likelihood test</w:t>
      </w:r>
      <w:r w:rsidR="00FF563E">
        <w:t xml:space="preserve"> (LMR-LRT; Lo, </w:t>
      </w:r>
      <w:proofErr w:type="spellStart"/>
      <w:r w:rsidR="00FF563E">
        <w:t>Mendell</w:t>
      </w:r>
      <w:proofErr w:type="spellEnd"/>
      <w:r w:rsidR="00FF563E">
        <w:t xml:space="preserve"> &amp; Rubin, 2001)</w:t>
      </w:r>
      <w:r w:rsidR="000B395C">
        <w:t xml:space="preserve"> </w:t>
      </w:r>
      <w:r w:rsidR="008A71D3">
        <w:t xml:space="preserve">identified the best model.  </w:t>
      </w:r>
      <w:r w:rsidR="008A71D3">
        <w:rPr>
          <w:noProof/>
          <w:lang w:val="en-US"/>
        </w:rPr>
        <w:t>W</w:t>
      </w:r>
      <w:r w:rsidR="00E975F5">
        <w:rPr>
          <w:noProof/>
          <w:lang w:val="en-US"/>
        </w:rPr>
        <w:t>hen a non-significant value (p &gt;</w:t>
      </w:r>
      <w:r w:rsidR="008A71D3">
        <w:rPr>
          <w:noProof/>
          <w:lang w:val="en-US"/>
        </w:rPr>
        <w:t xml:space="preserve"> .05) is found, the model with one less class is then judged as acceptable.  The LMR-LRT </w:t>
      </w:r>
      <w:r w:rsidR="008A71D3">
        <w:rPr>
          <w:i/>
          <w:noProof/>
          <w:lang w:val="en-US"/>
        </w:rPr>
        <w:t>p</w:t>
      </w:r>
      <w:r w:rsidR="00910B74">
        <w:rPr>
          <w:noProof/>
          <w:lang w:val="en-US"/>
        </w:rPr>
        <w:t xml:space="preserve"> value </w:t>
      </w:r>
      <w:r w:rsidR="004A134D">
        <w:rPr>
          <w:noProof/>
          <w:lang w:val="en-US"/>
        </w:rPr>
        <w:t>was used</w:t>
      </w:r>
      <w:r w:rsidR="008A71D3">
        <w:rPr>
          <w:noProof/>
          <w:lang w:val="en-US"/>
        </w:rPr>
        <w:t xml:space="preserve"> to identify the most appropriate number of latent classes, with the other fit stiatistics (AIC, BIC, ssa</w:t>
      </w:r>
      <w:r w:rsidR="000350A1">
        <w:rPr>
          <w:noProof/>
          <w:lang w:val="en-US"/>
        </w:rPr>
        <w:t xml:space="preserve">BIC) supporting this decision.  </w:t>
      </w:r>
      <w:r w:rsidR="0064210C" w:rsidRPr="000939C6">
        <w:t>Seventy-five children (60% male</w:t>
      </w:r>
      <w:r w:rsidRPr="000939C6">
        <w:t xml:space="preserve">) had missing data for all three </w:t>
      </w:r>
      <w:r w:rsidR="00E975F5">
        <w:t xml:space="preserve">positive functioning </w:t>
      </w:r>
      <w:proofErr w:type="gramStart"/>
      <w:r w:rsidR="00E975F5">
        <w:t>scales</w:t>
      </w:r>
      <w:r w:rsidRPr="000939C6">
        <w:t>, and</w:t>
      </w:r>
      <w:proofErr w:type="gramEnd"/>
      <w:r w:rsidRPr="000939C6">
        <w:t xml:space="preserve"> were not included in analysis.</w:t>
      </w:r>
      <w:r w:rsidR="00035106">
        <w:t xml:space="preserve">  </w:t>
      </w:r>
      <w:r w:rsidR="00035106" w:rsidRPr="000939C6">
        <w:t>There were no significant</w:t>
      </w:r>
      <w:r w:rsidR="00035106">
        <w:t xml:space="preserve"> (p&lt;0.05)</w:t>
      </w:r>
      <w:r w:rsidR="00035106" w:rsidRPr="000939C6">
        <w:t xml:space="preserve"> differences in gender (</w:t>
      </w:r>
      <w:r w:rsidR="00035106">
        <w:t>p=0.09</w:t>
      </w:r>
      <w:r w:rsidR="00035106" w:rsidRPr="000939C6">
        <w:t xml:space="preserve">), </w:t>
      </w:r>
      <w:r w:rsidR="00035106">
        <w:t xml:space="preserve">and ethnicity (p=0.57) between those included in the analysis and those who were missing data on all </w:t>
      </w:r>
      <w:r w:rsidR="00E975F5">
        <w:t>positive functioning scales</w:t>
      </w:r>
      <w:r w:rsidR="00035106">
        <w:t>.  Significant differences were found for those with missing data and socioeconomic status (</w:t>
      </w:r>
      <w:r w:rsidR="00607D3F">
        <w:t>p&lt;0.001</w:t>
      </w:r>
      <w:r w:rsidR="00035106">
        <w:t xml:space="preserve">).  </w:t>
      </w:r>
      <w:r w:rsidRPr="000939C6">
        <w:t xml:space="preserve">The final total included </w:t>
      </w:r>
      <w:r w:rsidR="008132CD" w:rsidRPr="000939C6">
        <w:t>and weighted for</w:t>
      </w:r>
      <w:r w:rsidRPr="000939C6">
        <w:t xml:space="preserve"> analysis was 13,210.  </w:t>
      </w:r>
    </w:p>
    <w:p w14:paraId="0C1F18E4" w14:textId="6461F1F5" w:rsidR="00C50898" w:rsidRDefault="00FC21A4" w:rsidP="002D3E5E">
      <w:pPr>
        <w:spacing w:line="480" w:lineRule="auto"/>
        <w:ind w:firstLine="720"/>
      </w:pPr>
      <w:r w:rsidRPr="000939C6">
        <w:t xml:space="preserve">After the most parsimonious model was chosen, </w:t>
      </w:r>
      <w:r w:rsidR="004A134D">
        <w:t xml:space="preserve">the children </w:t>
      </w:r>
      <w:r w:rsidR="000D7DE3">
        <w:t>were</w:t>
      </w:r>
      <w:r w:rsidR="004A134D">
        <w:t xml:space="preserve"> assigned to the most appropriate class, using the </w:t>
      </w:r>
      <w:r w:rsidR="004A134D" w:rsidRPr="004A134D">
        <w:rPr>
          <w:i/>
        </w:rPr>
        <w:t>classify-analyse</w:t>
      </w:r>
      <w:r w:rsidR="004A134D">
        <w:t xml:space="preserve"> approach </w:t>
      </w:r>
      <w:r w:rsidR="00FF563E">
        <w:t>(</w:t>
      </w:r>
      <w:proofErr w:type="spellStart"/>
      <w:r w:rsidR="00FF563E">
        <w:t>Clogg</w:t>
      </w:r>
      <w:proofErr w:type="spellEnd"/>
      <w:r w:rsidR="00FF563E">
        <w:t>, 1995)</w:t>
      </w:r>
      <w:r w:rsidR="00CA4446">
        <w:t>,</w:t>
      </w:r>
      <w:r w:rsidR="004A134D">
        <w:t xml:space="preserve"> with class membership based on posterior probabilities</w:t>
      </w:r>
      <w:r w:rsidR="00FF563E">
        <w:t xml:space="preserve"> (Bray, Lanza &amp; Tan, 2015)</w:t>
      </w:r>
      <w:r w:rsidR="00CA4446">
        <w:t>.</w:t>
      </w:r>
      <w:r w:rsidR="004A134D">
        <w:t xml:space="preserve">  M</w:t>
      </w:r>
      <w:r w:rsidR="0064210C" w:rsidRPr="000939C6">
        <w:t xml:space="preserve">ultivariate </w:t>
      </w:r>
      <w:r w:rsidR="008132CD" w:rsidRPr="000939C6">
        <w:t xml:space="preserve">multinomial regression models were </w:t>
      </w:r>
      <w:r w:rsidR="0064210C" w:rsidRPr="000939C6">
        <w:t xml:space="preserve">run to examine predictors of class membership in the total sample.  </w:t>
      </w:r>
      <w:r w:rsidRPr="000939C6">
        <w:t xml:space="preserve">Gender, </w:t>
      </w:r>
      <w:r w:rsidR="00503B37" w:rsidRPr="000939C6">
        <w:t>ASD status</w:t>
      </w:r>
      <w:r w:rsidR="00794580" w:rsidRPr="000939C6">
        <w:t>, and SES were</w:t>
      </w:r>
      <w:r w:rsidR="00322BA1" w:rsidRPr="000939C6">
        <w:t xml:space="preserve"> entered as predictor variables and</w:t>
      </w:r>
      <w:r w:rsidR="009C26A5" w:rsidRPr="000939C6">
        <w:t xml:space="preserve"> class membership </w:t>
      </w:r>
      <w:r w:rsidR="00322BA1" w:rsidRPr="000939C6">
        <w:t xml:space="preserve">was </w:t>
      </w:r>
      <w:r w:rsidR="005E5F4E">
        <w:t xml:space="preserve">used as </w:t>
      </w:r>
      <w:r w:rsidR="009C26A5" w:rsidRPr="000939C6">
        <w:t>the outcome variable</w:t>
      </w:r>
      <w:r w:rsidR="0064210C" w:rsidRPr="000939C6">
        <w:t>.  The optimum class w</w:t>
      </w:r>
      <w:r w:rsidR="00322BA1" w:rsidRPr="000939C6">
        <w:t>as used as the baseline class</w:t>
      </w:r>
      <w:r w:rsidR="00A93F89">
        <w:t xml:space="preserve"> in all comparisons, unless otherwise specified</w:t>
      </w:r>
      <w:r w:rsidR="00322BA1" w:rsidRPr="000939C6">
        <w:t xml:space="preserve">.  </w:t>
      </w:r>
      <w:r w:rsidR="0064210C" w:rsidRPr="000939C6">
        <w:t xml:space="preserve">To investigate </w:t>
      </w:r>
      <w:r w:rsidR="005E5F4E">
        <w:t xml:space="preserve">the </w:t>
      </w:r>
      <w:r w:rsidR="0064210C" w:rsidRPr="000939C6">
        <w:t xml:space="preserve">membership of the optimum class in the sample of children with ASD, </w:t>
      </w:r>
      <w:r w:rsidR="00322BA1" w:rsidRPr="000939C6">
        <w:t>five</w:t>
      </w:r>
      <w:r w:rsidR="0064210C" w:rsidRPr="000939C6">
        <w:t xml:space="preserve"> univariate multinomial logistic regressio</w:t>
      </w:r>
      <w:r w:rsidR="00D9770B">
        <w:t>n models were run.  The outcome</w:t>
      </w:r>
      <w:r w:rsidR="0064210C" w:rsidRPr="000939C6">
        <w:t xml:space="preserve"> was always class and the predictors were one of the following: sub</w:t>
      </w:r>
      <w:r w:rsidR="00D96E9A">
        <w:t>-</w:t>
      </w:r>
      <w:r w:rsidR="0064210C" w:rsidRPr="000939C6">
        <w:t>scales of the SDQ: e</w:t>
      </w:r>
      <w:r w:rsidR="00503B37" w:rsidRPr="000939C6">
        <w:t>motion</w:t>
      </w:r>
      <w:r w:rsidR="0064210C" w:rsidRPr="000939C6">
        <w:t>al</w:t>
      </w:r>
      <w:r w:rsidR="00503B37" w:rsidRPr="000939C6">
        <w:t>, peer</w:t>
      </w:r>
      <w:r w:rsidR="0064210C" w:rsidRPr="000939C6">
        <w:t xml:space="preserve">, </w:t>
      </w:r>
      <w:r w:rsidR="00503B37" w:rsidRPr="000939C6">
        <w:t>conduct,</w:t>
      </w:r>
      <w:r w:rsidR="00255A88">
        <w:t xml:space="preserve"> or hyperactivity</w:t>
      </w:r>
      <w:r w:rsidR="0064210C" w:rsidRPr="000939C6">
        <w:t>, or communication difficulties.</w:t>
      </w:r>
    </w:p>
    <w:p w14:paraId="795E5F5E" w14:textId="200A8E10" w:rsidR="00503B37" w:rsidRPr="0069211C" w:rsidRDefault="00503B37" w:rsidP="002D3E5E">
      <w:pPr>
        <w:spacing w:line="480" w:lineRule="auto"/>
        <w:rPr>
          <w:b/>
        </w:rPr>
      </w:pPr>
      <w:r w:rsidRPr="0069211C">
        <w:rPr>
          <w:b/>
        </w:rPr>
        <w:t>Results</w:t>
      </w:r>
    </w:p>
    <w:p w14:paraId="6F4A4E23" w14:textId="77777777" w:rsidR="00503B37" w:rsidRPr="006867E0" w:rsidRDefault="00503B37" w:rsidP="002D3E5E">
      <w:pPr>
        <w:spacing w:line="480" w:lineRule="auto"/>
        <w:rPr>
          <w:i/>
        </w:rPr>
      </w:pPr>
      <w:r w:rsidRPr="006867E0">
        <w:rPr>
          <w:i/>
        </w:rPr>
        <w:lastRenderedPageBreak/>
        <w:t>Happiness, Self-Esteem, and Prosociality</w:t>
      </w:r>
    </w:p>
    <w:p w14:paraId="10A48077" w14:textId="43E9D1F2" w:rsidR="00503B37" w:rsidRDefault="00503B37" w:rsidP="002D3E5E">
      <w:pPr>
        <w:spacing w:line="480" w:lineRule="auto"/>
        <w:ind w:firstLine="720"/>
      </w:pPr>
      <w:r w:rsidRPr="000939C6">
        <w:t xml:space="preserve">Children </w:t>
      </w:r>
      <w:r w:rsidR="005E5F4E">
        <w:t>without ASD</w:t>
      </w:r>
      <w:r w:rsidRPr="000939C6">
        <w:t xml:space="preserve"> were happier (p&lt;.001</w:t>
      </w:r>
      <w:r w:rsidR="00192E31" w:rsidRPr="000939C6">
        <w:t>)</w:t>
      </w:r>
      <w:r w:rsidRPr="000939C6">
        <w:t>, had higher self-esteem (p&lt;.001), and were more prosocial (p&lt;.00</w:t>
      </w:r>
      <w:r w:rsidR="00D463F4" w:rsidRPr="000939C6">
        <w:t>1</w:t>
      </w:r>
      <w:r w:rsidRPr="000939C6">
        <w:t xml:space="preserve">) </w:t>
      </w:r>
      <w:r w:rsidR="002E1E6F">
        <w:t xml:space="preserve">when </w:t>
      </w:r>
      <w:r w:rsidRPr="000939C6">
        <w:t>compared to children with ASD.</w:t>
      </w:r>
      <w:r w:rsidR="004156E4" w:rsidRPr="000939C6">
        <w:t xml:space="preserve">  </w:t>
      </w:r>
      <w:r w:rsidR="00192E31" w:rsidRPr="000939C6">
        <w:t>Means, standard deviations, and test statistics are shown in Table 1.</w:t>
      </w:r>
    </w:p>
    <w:p w14:paraId="54446A44" w14:textId="5FAD8F04" w:rsidR="00151335" w:rsidRPr="00C74E3A" w:rsidRDefault="00151335" w:rsidP="002D3E5E">
      <w:pPr>
        <w:spacing w:line="480" w:lineRule="auto"/>
        <w:jc w:val="center"/>
      </w:pPr>
      <w:r w:rsidRPr="00C74E3A">
        <w:t>[Insert Table 1 here]</w:t>
      </w:r>
    </w:p>
    <w:p w14:paraId="0242CBFB" w14:textId="77777777" w:rsidR="00503B37" w:rsidRPr="006867E0" w:rsidRDefault="00503B37" w:rsidP="002D3E5E">
      <w:pPr>
        <w:spacing w:line="480" w:lineRule="auto"/>
        <w:rPr>
          <w:i/>
        </w:rPr>
      </w:pPr>
      <w:r w:rsidRPr="006867E0">
        <w:rPr>
          <w:i/>
        </w:rPr>
        <w:t>Latent Classes</w:t>
      </w:r>
    </w:p>
    <w:p w14:paraId="5798089D" w14:textId="1B352B03" w:rsidR="00503B37" w:rsidRDefault="00503B37" w:rsidP="002D3E5E">
      <w:pPr>
        <w:spacing w:line="480" w:lineRule="auto"/>
        <w:ind w:firstLine="720"/>
      </w:pPr>
      <w:r w:rsidRPr="000939C6">
        <w:t>The fit indices for the LCA are shown in Table 2</w:t>
      </w:r>
      <w:r w:rsidR="006856A2">
        <w:t>. H</w:t>
      </w:r>
      <w:r w:rsidR="00151335">
        <w:t xml:space="preserve">appiness, self-esteem, and prosociality scores </w:t>
      </w:r>
      <w:r w:rsidR="000D11DC">
        <w:t xml:space="preserve">split </w:t>
      </w:r>
      <w:r w:rsidR="00151335">
        <w:t>by class are shown in Table 3</w:t>
      </w:r>
      <w:r w:rsidRPr="000939C6">
        <w:t>.  The most parsimonious model was the 5-class solution, which is shown in Figure 1.</w:t>
      </w:r>
      <w:r w:rsidR="00D463F4" w:rsidRPr="000939C6">
        <w:t xml:space="preserve">  The “very low prosociality class” (7</w:t>
      </w:r>
      <w:r w:rsidRPr="000939C6">
        <w:t xml:space="preserve">%) </w:t>
      </w:r>
      <w:r w:rsidR="000E2013">
        <w:t>was</w:t>
      </w:r>
      <w:r w:rsidR="000E2013" w:rsidRPr="000939C6">
        <w:t xml:space="preserve"> </w:t>
      </w:r>
      <w:r w:rsidRPr="000939C6">
        <w:t xml:space="preserve">characterised by children who </w:t>
      </w:r>
      <w:r w:rsidR="00340E9B">
        <w:t>were</w:t>
      </w:r>
      <w:r w:rsidRPr="000939C6">
        <w:t xml:space="preserve"> happy and </w:t>
      </w:r>
      <w:r w:rsidR="00340E9B">
        <w:t>had</w:t>
      </w:r>
      <w:r w:rsidRPr="000939C6">
        <w:t xml:space="preserve"> high self-esteem but they </w:t>
      </w:r>
      <w:r w:rsidR="00340E9B">
        <w:t>were</w:t>
      </w:r>
      <w:r w:rsidRPr="000939C6">
        <w:t xml:space="preserve"> not prosocial.  This class </w:t>
      </w:r>
      <w:r w:rsidR="00340E9B">
        <w:t>had</w:t>
      </w:r>
      <w:r w:rsidRPr="000939C6">
        <w:t xml:space="preserve"> the lowest </w:t>
      </w:r>
      <w:r w:rsidR="0092316E">
        <w:t xml:space="preserve">levels of </w:t>
      </w:r>
      <w:r w:rsidRPr="000939C6">
        <w:t xml:space="preserve">prosociality across all classes </w:t>
      </w:r>
      <w:r w:rsidR="000D11DC">
        <w:t>and</w:t>
      </w:r>
      <w:r w:rsidRPr="000939C6">
        <w:t xml:space="preserve"> the participants in </w:t>
      </w:r>
      <w:r w:rsidR="000D11DC">
        <w:t>this</w:t>
      </w:r>
      <w:r w:rsidR="00F20C70" w:rsidRPr="000939C6">
        <w:t xml:space="preserve"> </w:t>
      </w:r>
      <w:r w:rsidRPr="000939C6">
        <w:t xml:space="preserve">class on the borderline of </w:t>
      </w:r>
      <w:r w:rsidR="00F20C70" w:rsidRPr="000939C6">
        <w:t xml:space="preserve">clinical </w:t>
      </w:r>
      <w:r w:rsidRPr="000939C6">
        <w:t>impairment.</w:t>
      </w:r>
      <w:r w:rsidR="00D463F4" w:rsidRPr="000939C6">
        <w:t xml:space="preserve">  The “low happiness class” (3</w:t>
      </w:r>
      <w:r w:rsidRPr="000939C6">
        <w:t xml:space="preserve">%), the </w:t>
      </w:r>
      <w:r w:rsidR="00527924">
        <w:t>class with the fewest children, included</w:t>
      </w:r>
      <w:r w:rsidRPr="000939C6">
        <w:t xml:space="preserve"> those children who </w:t>
      </w:r>
      <w:r w:rsidR="00340E9B">
        <w:t>had</w:t>
      </w:r>
      <w:r w:rsidRPr="000939C6">
        <w:t xml:space="preserve"> moderate self-esteem and </w:t>
      </w:r>
      <w:r w:rsidR="00340E9B">
        <w:t>were</w:t>
      </w:r>
      <w:r w:rsidRPr="000939C6">
        <w:t xml:space="preserve"> </w:t>
      </w:r>
      <w:proofErr w:type="gramStart"/>
      <w:r w:rsidRPr="000939C6">
        <w:t>prosocial</w:t>
      </w:r>
      <w:proofErr w:type="gramEnd"/>
      <w:r w:rsidRPr="000939C6">
        <w:t xml:space="preserve"> but they </w:t>
      </w:r>
      <w:r w:rsidR="00340E9B">
        <w:t>were</w:t>
      </w:r>
      <w:r w:rsidRPr="000939C6">
        <w:t xml:space="preserve"> the least happy.</w:t>
      </w:r>
      <w:r w:rsidR="00D463F4" w:rsidRPr="000939C6">
        <w:t xml:space="preserve">  </w:t>
      </w:r>
      <w:r w:rsidRPr="000939C6">
        <w:t xml:space="preserve">Children in </w:t>
      </w:r>
      <w:r w:rsidR="00D463F4" w:rsidRPr="000939C6">
        <w:t>the “low to moderate positive functioning class”</w:t>
      </w:r>
      <w:r w:rsidRPr="000939C6">
        <w:t xml:space="preserve"> (</w:t>
      </w:r>
      <w:r w:rsidR="00D463F4" w:rsidRPr="000939C6">
        <w:t>6</w:t>
      </w:r>
      <w:r w:rsidRPr="000939C6">
        <w:t xml:space="preserve">%) </w:t>
      </w:r>
      <w:r w:rsidR="00035106">
        <w:t>were</w:t>
      </w:r>
      <w:r w:rsidR="00035106" w:rsidRPr="000939C6">
        <w:t xml:space="preserve"> </w:t>
      </w:r>
      <w:r w:rsidR="000E2013">
        <w:t>moderately</w:t>
      </w:r>
      <w:r w:rsidR="00035106">
        <w:t xml:space="preserve"> </w:t>
      </w:r>
      <w:r w:rsidR="00035106" w:rsidRPr="000939C6">
        <w:t xml:space="preserve">happy </w:t>
      </w:r>
      <w:r w:rsidRPr="000939C6">
        <w:t xml:space="preserve">and </w:t>
      </w:r>
      <w:r w:rsidR="00340E9B">
        <w:t>had</w:t>
      </w:r>
      <w:r w:rsidRPr="000939C6">
        <w:t xml:space="preserve"> </w:t>
      </w:r>
      <w:r w:rsidR="00D75DAB">
        <w:t xml:space="preserve">the </w:t>
      </w:r>
      <w:r w:rsidRPr="000939C6">
        <w:t>low</w:t>
      </w:r>
      <w:r w:rsidR="00D75DAB">
        <w:t>est</w:t>
      </w:r>
      <w:r w:rsidRPr="000939C6">
        <w:t xml:space="preserve"> self-esteem but they </w:t>
      </w:r>
      <w:r w:rsidR="00340E9B">
        <w:t>were</w:t>
      </w:r>
      <w:r w:rsidRPr="000939C6">
        <w:t xml:space="preserve"> prosocial</w:t>
      </w:r>
      <w:r w:rsidR="00D463F4" w:rsidRPr="000939C6">
        <w:t>.  The “moderate to high positive functioning class” (23</w:t>
      </w:r>
      <w:r w:rsidRPr="000939C6">
        <w:t xml:space="preserve">%) </w:t>
      </w:r>
      <w:r w:rsidR="00340E9B">
        <w:t>was</w:t>
      </w:r>
      <w:r w:rsidRPr="000939C6">
        <w:t xml:space="preserve"> characterised by children who </w:t>
      </w:r>
      <w:r w:rsidR="00340E9B">
        <w:t>were</w:t>
      </w:r>
      <w:r w:rsidRPr="000939C6">
        <w:t xml:space="preserve"> happy, </w:t>
      </w:r>
      <w:r w:rsidR="00340E9B">
        <w:t>had</w:t>
      </w:r>
      <w:r w:rsidRPr="000939C6">
        <w:t xml:space="preserve"> moderate self-esteem, and </w:t>
      </w:r>
      <w:r w:rsidR="00340E9B">
        <w:t>were</w:t>
      </w:r>
      <w:r w:rsidRPr="000939C6">
        <w:t xml:space="preserve"> very prosocial.</w:t>
      </w:r>
      <w:r w:rsidR="00D463F4" w:rsidRPr="000939C6">
        <w:t xml:space="preserve">  </w:t>
      </w:r>
      <w:r w:rsidRPr="000939C6">
        <w:t xml:space="preserve">The majority of children </w:t>
      </w:r>
      <w:r w:rsidR="00D463F4" w:rsidRPr="000939C6">
        <w:t>were</w:t>
      </w:r>
      <w:r w:rsidRPr="000939C6">
        <w:t xml:space="preserve"> classified into </w:t>
      </w:r>
      <w:r w:rsidR="007B3210" w:rsidRPr="000939C6">
        <w:t xml:space="preserve">the “optimum class” </w:t>
      </w:r>
      <w:r w:rsidRPr="000939C6">
        <w:t>(6</w:t>
      </w:r>
      <w:r w:rsidR="007B3210" w:rsidRPr="000939C6">
        <w:t>1</w:t>
      </w:r>
      <w:r w:rsidRPr="000939C6">
        <w:t xml:space="preserve">%).  </w:t>
      </w:r>
      <w:r w:rsidR="000E2013">
        <w:t>These children</w:t>
      </w:r>
      <w:r w:rsidR="007B3210" w:rsidRPr="000939C6">
        <w:t xml:space="preserve"> </w:t>
      </w:r>
      <w:r w:rsidR="00340E9B">
        <w:t>were</w:t>
      </w:r>
      <w:r w:rsidRPr="000939C6">
        <w:t xml:space="preserve"> very happy, </w:t>
      </w:r>
      <w:r w:rsidR="00340E9B">
        <w:t>had</w:t>
      </w:r>
      <w:r w:rsidRPr="000939C6">
        <w:t xml:space="preserve"> high self-esteem, and </w:t>
      </w:r>
      <w:r w:rsidR="00340E9B">
        <w:t>were</w:t>
      </w:r>
      <w:r w:rsidRPr="000939C6">
        <w:t xml:space="preserve"> very prosocial.</w:t>
      </w:r>
      <w:r w:rsidR="007B3210" w:rsidRPr="000939C6">
        <w:t xml:space="preserve">  </w:t>
      </w:r>
    </w:p>
    <w:p w14:paraId="10F353C4" w14:textId="1D06B6DB" w:rsidR="00151335" w:rsidRPr="00C74E3A" w:rsidRDefault="00151335" w:rsidP="002D3E5E">
      <w:pPr>
        <w:spacing w:line="480" w:lineRule="auto"/>
        <w:jc w:val="center"/>
      </w:pPr>
      <w:r w:rsidRPr="00C74E3A">
        <w:t>[Insert Table 2 here]</w:t>
      </w:r>
    </w:p>
    <w:p w14:paraId="39BA2302" w14:textId="13C4E795" w:rsidR="00151335" w:rsidRPr="00C74E3A" w:rsidRDefault="00151335" w:rsidP="002D3E5E">
      <w:pPr>
        <w:spacing w:line="480" w:lineRule="auto"/>
        <w:jc w:val="center"/>
      </w:pPr>
      <w:r w:rsidRPr="00C74E3A">
        <w:t>[Insert Table 3 here]</w:t>
      </w:r>
    </w:p>
    <w:p w14:paraId="57B45552" w14:textId="64DF8B60" w:rsidR="00151335" w:rsidRPr="00C74E3A" w:rsidRDefault="00151335" w:rsidP="002D3E5E">
      <w:pPr>
        <w:spacing w:line="480" w:lineRule="auto"/>
        <w:jc w:val="center"/>
      </w:pPr>
      <w:r w:rsidRPr="00C74E3A">
        <w:t>[Insert Figure 1 here]</w:t>
      </w:r>
    </w:p>
    <w:p w14:paraId="5E04D2D8" w14:textId="61BFE243" w:rsidR="00503B37" w:rsidRPr="006867E0" w:rsidRDefault="00503B37" w:rsidP="002D3E5E">
      <w:pPr>
        <w:spacing w:line="480" w:lineRule="auto"/>
        <w:rPr>
          <w:i/>
        </w:rPr>
      </w:pPr>
      <w:r w:rsidRPr="006867E0">
        <w:rPr>
          <w:i/>
        </w:rPr>
        <w:t>Class Membership by Gender</w:t>
      </w:r>
      <w:r w:rsidR="00715F93" w:rsidRPr="006867E0">
        <w:rPr>
          <w:i/>
        </w:rPr>
        <w:t xml:space="preserve">, </w:t>
      </w:r>
      <w:r w:rsidRPr="006867E0">
        <w:rPr>
          <w:i/>
        </w:rPr>
        <w:t>ASD</w:t>
      </w:r>
      <w:r w:rsidR="00527924">
        <w:rPr>
          <w:i/>
        </w:rPr>
        <w:t>,</w:t>
      </w:r>
      <w:r w:rsidR="00715F93" w:rsidRPr="006867E0">
        <w:rPr>
          <w:i/>
        </w:rPr>
        <w:t xml:space="preserve"> and SES</w:t>
      </w:r>
    </w:p>
    <w:p w14:paraId="7A199749" w14:textId="62888DA4" w:rsidR="00503B37" w:rsidRDefault="00503B37" w:rsidP="002D3E5E">
      <w:pPr>
        <w:spacing w:line="480" w:lineRule="auto"/>
        <w:ind w:firstLine="720"/>
      </w:pPr>
      <w:r w:rsidRPr="000939C6">
        <w:lastRenderedPageBreak/>
        <w:t xml:space="preserve">As shown in Table 4, the rates of class membership varied according to </w:t>
      </w:r>
      <w:r w:rsidR="00A10753" w:rsidRPr="000939C6">
        <w:t>gender</w:t>
      </w:r>
      <w:r w:rsidRPr="000939C6">
        <w:t xml:space="preserve"> and ASD status.</w:t>
      </w:r>
      <w:r w:rsidR="00C40A9C" w:rsidRPr="000939C6">
        <w:t xml:space="preserve">  </w:t>
      </w:r>
      <w:r w:rsidRPr="000939C6">
        <w:t xml:space="preserve">For children </w:t>
      </w:r>
      <w:r w:rsidR="00D75DAB">
        <w:t>without ASD</w:t>
      </w:r>
      <w:r w:rsidRPr="000939C6">
        <w:t xml:space="preserve">, the majority were in </w:t>
      </w:r>
      <w:r w:rsidR="00C40A9C" w:rsidRPr="000939C6">
        <w:t xml:space="preserve">the optimum class </w:t>
      </w:r>
      <w:r w:rsidRPr="000939C6">
        <w:t>(6</w:t>
      </w:r>
      <w:r w:rsidR="00C40A9C" w:rsidRPr="000939C6">
        <w:t>2</w:t>
      </w:r>
      <w:r w:rsidRPr="000939C6">
        <w:t xml:space="preserve">%), whilst the </w:t>
      </w:r>
      <w:r w:rsidR="00816E12">
        <w:t>fewest</w:t>
      </w:r>
      <w:r w:rsidRPr="000939C6">
        <w:t xml:space="preserve"> were in </w:t>
      </w:r>
      <w:r w:rsidR="00C40A9C" w:rsidRPr="000939C6">
        <w:t>the low happiness class</w:t>
      </w:r>
      <w:r w:rsidRPr="000939C6">
        <w:t xml:space="preserve"> (</w:t>
      </w:r>
      <w:r w:rsidR="00C40A9C" w:rsidRPr="000939C6">
        <w:t>3</w:t>
      </w:r>
      <w:r w:rsidRPr="000939C6">
        <w:t xml:space="preserve">%).  The children with ASD exhibited a different pattern of </w:t>
      </w:r>
      <w:r w:rsidR="00CF1AB3">
        <w:t xml:space="preserve">positive </w:t>
      </w:r>
      <w:r w:rsidR="00C40A9C" w:rsidRPr="000939C6">
        <w:t>functioning</w:t>
      </w:r>
      <w:r w:rsidRPr="000939C6">
        <w:t xml:space="preserve">.  The highest </w:t>
      </w:r>
      <w:r w:rsidR="00A10753" w:rsidRPr="000939C6">
        <w:t>proportion was</w:t>
      </w:r>
      <w:r w:rsidRPr="000939C6">
        <w:t xml:space="preserve"> in </w:t>
      </w:r>
      <w:r w:rsidR="00C40A9C" w:rsidRPr="000939C6">
        <w:t>the very low prosociality class</w:t>
      </w:r>
      <w:r w:rsidRPr="000939C6">
        <w:t xml:space="preserve"> (32%) but there </w:t>
      </w:r>
      <w:r w:rsidR="00322BA1" w:rsidRPr="000939C6">
        <w:t>approximately an equal number (</w:t>
      </w:r>
      <w:r w:rsidRPr="000939C6">
        <w:t>31%</w:t>
      </w:r>
      <w:r w:rsidR="00322BA1" w:rsidRPr="000939C6">
        <w:t>)</w:t>
      </w:r>
      <w:r w:rsidRPr="000939C6">
        <w:t xml:space="preserve"> in</w:t>
      </w:r>
      <w:r w:rsidR="00C40A9C" w:rsidRPr="000939C6">
        <w:t xml:space="preserve"> the optimum</w:t>
      </w:r>
      <w:r w:rsidRPr="000939C6">
        <w:t xml:space="preserve"> </w:t>
      </w:r>
      <w:r w:rsidR="00C40A9C" w:rsidRPr="000939C6">
        <w:t>c</w:t>
      </w:r>
      <w:r w:rsidRPr="000939C6">
        <w:t xml:space="preserve">lass.  </w:t>
      </w:r>
      <w:r w:rsidR="00CF1AB3">
        <w:t>Similar to</w:t>
      </w:r>
      <w:r w:rsidR="00275297" w:rsidRPr="000939C6">
        <w:t xml:space="preserve"> children </w:t>
      </w:r>
      <w:r w:rsidR="00D75DAB">
        <w:t>without ASD</w:t>
      </w:r>
      <w:r w:rsidR="00275297" w:rsidRPr="000939C6">
        <w:t>, t</w:t>
      </w:r>
      <w:r w:rsidRPr="000939C6">
        <w:t xml:space="preserve">he lowest </w:t>
      </w:r>
      <w:r w:rsidR="00A10753" w:rsidRPr="000939C6">
        <w:t>proportion</w:t>
      </w:r>
      <w:r w:rsidR="00322BA1" w:rsidRPr="000939C6">
        <w:t xml:space="preserve"> of children with ASD</w:t>
      </w:r>
      <w:r w:rsidR="00A10753" w:rsidRPr="000939C6">
        <w:t xml:space="preserve"> was</w:t>
      </w:r>
      <w:r w:rsidRPr="000939C6">
        <w:t xml:space="preserve"> </w:t>
      </w:r>
      <w:r w:rsidR="00322BA1" w:rsidRPr="000939C6">
        <w:t xml:space="preserve">also </w:t>
      </w:r>
      <w:r w:rsidRPr="000939C6">
        <w:t xml:space="preserve">in </w:t>
      </w:r>
      <w:r w:rsidR="00322BA1" w:rsidRPr="000939C6">
        <w:t xml:space="preserve">the </w:t>
      </w:r>
      <w:r w:rsidR="00C40A9C" w:rsidRPr="000939C6">
        <w:t>low happiness c</w:t>
      </w:r>
      <w:r w:rsidRPr="000939C6">
        <w:t>las</w:t>
      </w:r>
      <w:r w:rsidR="00C40A9C" w:rsidRPr="000939C6">
        <w:t>s</w:t>
      </w:r>
      <w:r w:rsidRPr="000939C6">
        <w:t xml:space="preserve"> (3%).  </w:t>
      </w:r>
    </w:p>
    <w:p w14:paraId="03F4FDFF" w14:textId="014A9C55" w:rsidR="00151335" w:rsidRPr="00C74E3A" w:rsidRDefault="00151335" w:rsidP="002D3E5E">
      <w:pPr>
        <w:spacing w:line="480" w:lineRule="auto"/>
        <w:jc w:val="center"/>
      </w:pPr>
      <w:r w:rsidRPr="00C74E3A">
        <w:t>[Insert Table 4 here]</w:t>
      </w:r>
    </w:p>
    <w:p w14:paraId="317A5246" w14:textId="0C6FD527" w:rsidR="004C415B" w:rsidRDefault="00833CE0" w:rsidP="002D3E5E">
      <w:pPr>
        <w:spacing w:line="480" w:lineRule="auto"/>
        <w:ind w:firstLine="720"/>
      </w:pPr>
      <w:r w:rsidRPr="000939C6">
        <w:t xml:space="preserve">As shown in Table 5, </w:t>
      </w:r>
      <w:r w:rsidR="004C415B" w:rsidRPr="000939C6">
        <w:t>after</w:t>
      </w:r>
      <w:r w:rsidR="006C53A7" w:rsidRPr="000939C6">
        <w:t xml:space="preserve"> </w:t>
      </w:r>
      <w:r w:rsidR="00A10753" w:rsidRPr="000939C6">
        <w:t>controlling</w:t>
      </w:r>
      <w:r w:rsidR="006C53A7" w:rsidRPr="000939C6">
        <w:t xml:space="preserve"> fo</w:t>
      </w:r>
      <w:r w:rsidR="00A10753" w:rsidRPr="000939C6">
        <w:t>r ASD and s</w:t>
      </w:r>
      <w:r w:rsidR="004C415B" w:rsidRPr="000939C6">
        <w:t xml:space="preserve">ocioeconomic status, </w:t>
      </w:r>
      <w:r w:rsidRPr="000939C6">
        <w:t>m</w:t>
      </w:r>
      <w:r w:rsidR="00503B37" w:rsidRPr="000939C6">
        <w:t xml:space="preserve">ales were </w:t>
      </w:r>
      <w:r w:rsidRPr="000939C6">
        <w:t>nearly</w:t>
      </w:r>
      <w:r w:rsidR="00503B37" w:rsidRPr="000939C6">
        <w:t xml:space="preserve"> twice as likely to be in</w:t>
      </w:r>
      <w:r w:rsidRPr="000939C6">
        <w:t xml:space="preserve"> the </w:t>
      </w:r>
      <w:r w:rsidR="00696EBF">
        <w:t xml:space="preserve">very </w:t>
      </w:r>
      <w:r w:rsidRPr="000939C6">
        <w:t>low prosociality class</w:t>
      </w:r>
      <w:r w:rsidR="00503B37" w:rsidRPr="000939C6">
        <w:t xml:space="preserve"> compared to females.  Moreover, </w:t>
      </w:r>
      <w:r w:rsidR="004C415B" w:rsidRPr="000939C6">
        <w:t xml:space="preserve">after </w:t>
      </w:r>
      <w:r w:rsidR="00A10753" w:rsidRPr="000939C6">
        <w:t>controlling</w:t>
      </w:r>
      <w:r w:rsidR="004C415B" w:rsidRPr="000939C6">
        <w:t xml:space="preserve"> for </w:t>
      </w:r>
      <w:r w:rsidR="00A10753" w:rsidRPr="000939C6">
        <w:t>gender and s</w:t>
      </w:r>
      <w:r w:rsidR="004C415B" w:rsidRPr="000939C6">
        <w:t xml:space="preserve">ocioeconomic status, </w:t>
      </w:r>
      <w:r w:rsidR="00503B37" w:rsidRPr="000939C6">
        <w:t xml:space="preserve">children with ASD were </w:t>
      </w:r>
      <w:r w:rsidRPr="000939C6">
        <w:t xml:space="preserve">more than twice as likely </w:t>
      </w:r>
      <w:r w:rsidR="00503B37" w:rsidRPr="000939C6">
        <w:t xml:space="preserve">to </w:t>
      </w:r>
      <w:r w:rsidR="004C415B" w:rsidRPr="000939C6">
        <w:t xml:space="preserve">belong to the low prosociality class </w:t>
      </w:r>
      <w:r w:rsidR="00503B37" w:rsidRPr="000939C6">
        <w:t>and</w:t>
      </w:r>
      <w:r w:rsidR="004C415B" w:rsidRPr="000939C6">
        <w:t xml:space="preserve"> </w:t>
      </w:r>
      <w:r w:rsidR="00503B37" w:rsidRPr="000939C6">
        <w:t xml:space="preserve">more likely to </w:t>
      </w:r>
      <w:r w:rsidR="004C415B" w:rsidRPr="000939C6">
        <w:t>be in the low to moderate positive functioning class</w:t>
      </w:r>
      <w:r w:rsidR="00774D17" w:rsidRPr="000939C6">
        <w:t xml:space="preserve">, when </w:t>
      </w:r>
      <w:r w:rsidR="00503B37" w:rsidRPr="000939C6">
        <w:t xml:space="preserve">compared to children </w:t>
      </w:r>
      <w:r w:rsidR="00D75DAB">
        <w:t>without ASD</w:t>
      </w:r>
      <w:r w:rsidR="00503B37" w:rsidRPr="000939C6">
        <w:t>.</w:t>
      </w:r>
      <w:r w:rsidR="004C415B" w:rsidRPr="000939C6">
        <w:t xml:space="preserve">  After </w:t>
      </w:r>
      <w:r w:rsidR="00A10753" w:rsidRPr="000939C6">
        <w:t>controlling for gender</w:t>
      </w:r>
      <w:r w:rsidR="004C415B" w:rsidRPr="000939C6">
        <w:t xml:space="preserve"> and ASD status, c</w:t>
      </w:r>
      <w:r w:rsidR="00715F93" w:rsidRPr="000939C6">
        <w:t xml:space="preserve">hildren in </w:t>
      </w:r>
      <w:r w:rsidR="004C415B" w:rsidRPr="000939C6">
        <w:t xml:space="preserve">the low prosociality were more </w:t>
      </w:r>
      <w:r w:rsidR="00715F93" w:rsidRPr="000939C6">
        <w:t>likely to</w:t>
      </w:r>
      <w:r w:rsidR="00A10753" w:rsidRPr="000939C6">
        <w:t xml:space="preserve"> be of </w:t>
      </w:r>
      <w:r w:rsidR="004C415B" w:rsidRPr="000939C6">
        <w:t>low socioeconomic status</w:t>
      </w:r>
      <w:r w:rsidR="00A10753" w:rsidRPr="000939C6">
        <w:t xml:space="preserve"> and less likely to be in the moderate to high positive functioning class compared to children of high socioeconomic status.</w:t>
      </w:r>
    </w:p>
    <w:p w14:paraId="265C1C5B" w14:textId="610A0024" w:rsidR="00151335" w:rsidRPr="00C74E3A" w:rsidRDefault="00151335" w:rsidP="002D3E5E">
      <w:pPr>
        <w:spacing w:line="480" w:lineRule="auto"/>
        <w:jc w:val="center"/>
      </w:pPr>
      <w:r w:rsidRPr="00C74E3A">
        <w:t>[Insert Table 5 here]</w:t>
      </w:r>
    </w:p>
    <w:p w14:paraId="252FCBF3" w14:textId="170CA625" w:rsidR="00503B37" w:rsidRPr="006867E0" w:rsidRDefault="008C6500" w:rsidP="002D3E5E">
      <w:pPr>
        <w:spacing w:line="480" w:lineRule="auto"/>
        <w:rPr>
          <w:i/>
        </w:rPr>
      </w:pPr>
      <w:r w:rsidRPr="006867E0">
        <w:rPr>
          <w:i/>
        </w:rPr>
        <w:t>Class M</w:t>
      </w:r>
      <w:r w:rsidR="004472C8" w:rsidRPr="006867E0">
        <w:rPr>
          <w:i/>
        </w:rPr>
        <w:t>embership</w:t>
      </w:r>
      <w:r w:rsidRPr="006867E0">
        <w:rPr>
          <w:i/>
        </w:rPr>
        <w:t xml:space="preserve"> in C</w:t>
      </w:r>
      <w:r w:rsidR="00D75DAB" w:rsidRPr="006867E0">
        <w:rPr>
          <w:i/>
        </w:rPr>
        <w:t>hildren with ASD</w:t>
      </w:r>
    </w:p>
    <w:p w14:paraId="04022499" w14:textId="74FED131" w:rsidR="00957B19" w:rsidRPr="00C74E3A" w:rsidRDefault="003F0A0E" w:rsidP="002D3E5E">
      <w:pPr>
        <w:pStyle w:val="ListParagraph"/>
        <w:spacing w:after="0" w:line="480" w:lineRule="auto"/>
        <w:ind w:left="0" w:firstLine="720"/>
        <w:rPr>
          <w:rFonts w:ascii="Times New Roman" w:hAnsi="Times New Roman" w:cs="Times New Roman"/>
          <w:sz w:val="24"/>
          <w:szCs w:val="24"/>
        </w:rPr>
      </w:pPr>
      <w:r w:rsidRPr="000939C6">
        <w:rPr>
          <w:rFonts w:ascii="Times New Roman" w:hAnsi="Times New Roman" w:cs="Times New Roman"/>
          <w:sz w:val="24"/>
          <w:szCs w:val="24"/>
        </w:rPr>
        <w:t xml:space="preserve">As shown in Table 6, children with ASD in the </w:t>
      </w:r>
      <w:r w:rsidR="00D75DAB">
        <w:rPr>
          <w:rFonts w:ascii="Times New Roman" w:hAnsi="Times New Roman" w:cs="Times New Roman"/>
          <w:sz w:val="24"/>
          <w:szCs w:val="24"/>
        </w:rPr>
        <w:t xml:space="preserve">very </w:t>
      </w:r>
      <w:r w:rsidRPr="000939C6">
        <w:rPr>
          <w:rFonts w:ascii="Times New Roman" w:hAnsi="Times New Roman" w:cs="Times New Roman"/>
          <w:sz w:val="24"/>
          <w:szCs w:val="24"/>
        </w:rPr>
        <w:t>low prosociality class were around three to five times more likely to have clinical impairment in emotional difficulties, peer problems, conduct problems, and hyperactivity compared to those children</w:t>
      </w:r>
      <w:r w:rsidR="00B61314" w:rsidRPr="000939C6">
        <w:rPr>
          <w:rFonts w:ascii="Times New Roman" w:hAnsi="Times New Roman" w:cs="Times New Roman"/>
          <w:sz w:val="24"/>
          <w:szCs w:val="24"/>
        </w:rPr>
        <w:t xml:space="preserve"> with ASD</w:t>
      </w:r>
      <w:r w:rsidRPr="000939C6">
        <w:rPr>
          <w:rFonts w:ascii="Times New Roman" w:hAnsi="Times New Roman" w:cs="Times New Roman"/>
          <w:sz w:val="24"/>
          <w:szCs w:val="24"/>
        </w:rPr>
        <w:t xml:space="preserve"> in the optimum class.  They were also around three times more likely to have communication problems compared to the</w:t>
      </w:r>
      <w:r w:rsidR="00A97191">
        <w:rPr>
          <w:rFonts w:ascii="Times New Roman" w:hAnsi="Times New Roman" w:cs="Times New Roman"/>
          <w:sz w:val="24"/>
          <w:szCs w:val="24"/>
        </w:rPr>
        <w:t xml:space="preserve"> children in the</w:t>
      </w:r>
      <w:r w:rsidRPr="000939C6">
        <w:rPr>
          <w:rFonts w:ascii="Times New Roman" w:hAnsi="Times New Roman" w:cs="Times New Roman"/>
          <w:sz w:val="24"/>
          <w:szCs w:val="24"/>
        </w:rPr>
        <w:t xml:space="preserve"> optimum class.  Moreover, children with ASD in the low to </w:t>
      </w:r>
      <w:r w:rsidRPr="000939C6">
        <w:rPr>
          <w:rFonts w:ascii="Times New Roman" w:hAnsi="Times New Roman" w:cs="Times New Roman"/>
          <w:sz w:val="24"/>
          <w:szCs w:val="24"/>
        </w:rPr>
        <w:lastRenderedPageBreak/>
        <w:t>moderate functioning class were three to five times more</w:t>
      </w:r>
      <w:r w:rsidR="00B61314" w:rsidRPr="000939C6">
        <w:rPr>
          <w:rFonts w:ascii="Times New Roman" w:hAnsi="Times New Roman" w:cs="Times New Roman"/>
          <w:sz w:val="24"/>
          <w:szCs w:val="24"/>
        </w:rPr>
        <w:t xml:space="preserve"> likely to have peer problems, conduct problems, and hyperactivity at the level of clinical impairment compared to those children with ASD in the optimum class.  </w:t>
      </w:r>
      <w:r w:rsidR="00C50898">
        <w:rPr>
          <w:rFonts w:ascii="Times New Roman" w:hAnsi="Times New Roman" w:cs="Times New Roman"/>
          <w:sz w:val="24"/>
          <w:szCs w:val="24"/>
        </w:rPr>
        <w:t xml:space="preserve">  </w:t>
      </w:r>
    </w:p>
    <w:p w14:paraId="6EF2D3B0" w14:textId="7A75A770" w:rsidR="00151335" w:rsidRPr="00C74E3A" w:rsidRDefault="00151335" w:rsidP="002D3E5E">
      <w:pPr>
        <w:spacing w:line="480" w:lineRule="auto"/>
        <w:jc w:val="center"/>
      </w:pPr>
      <w:r w:rsidRPr="00C74E3A">
        <w:t>[Insert Table 6 here]</w:t>
      </w:r>
    </w:p>
    <w:p w14:paraId="715AF76B" w14:textId="6142C2D8" w:rsidR="00503B37" w:rsidRPr="0069211C" w:rsidRDefault="00503B37" w:rsidP="002D3E5E">
      <w:pPr>
        <w:pStyle w:val="ListParagraph"/>
        <w:spacing w:line="480" w:lineRule="auto"/>
        <w:ind w:left="0"/>
        <w:rPr>
          <w:rFonts w:ascii="Times New Roman" w:hAnsi="Times New Roman" w:cs="Times New Roman"/>
          <w:b/>
          <w:sz w:val="24"/>
          <w:szCs w:val="24"/>
        </w:rPr>
      </w:pPr>
      <w:r w:rsidRPr="0069211C">
        <w:rPr>
          <w:rFonts w:ascii="Times New Roman" w:hAnsi="Times New Roman" w:cs="Times New Roman"/>
          <w:b/>
          <w:sz w:val="24"/>
          <w:szCs w:val="24"/>
        </w:rPr>
        <w:t>Discussion</w:t>
      </w:r>
    </w:p>
    <w:p w14:paraId="571A9255" w14:textId="7C839D99" w:rsidR="0076512D" w:rsidRPr="00C02A5C" w:rsidRDefault="00E66D34" w:rsidP="002D3E5E">
      <w:pPr>
        <w:pStyle w:val="ListParagraph"/>
        <w:spacing w:line="480" w:lineRule="auto"/>
        <w:ind w:left="0" w:firstLine="720"/>
        <w:rPr>
          <w:rFonts w:ascii="Times New Roman" w:hAnsi="Times New Roman" w:cs="Times New Roman"/>
          <w:sz w:val="24"/>
          <w:szCs w:val="24"/>
        </w:rPr>
      </w:pPr>
      <w:r w:rsidRPr="00C02A5C">
        <w:rPr>
          <w:rFonts w:ascii="Times New Roman" w:hAnsi="Times New Roman" w:cs="Times New Roman"/>
          <w:sz w:val="24"/>
          <w:szCs w:val="24"/>
        </w:rPr>
        <w:t xml:space="preserve">This </w:t>
      </w:r>
      <w:r w:rsidR="00A97191">
        <w:rPr>
          <w:rFonts w:ascii="Times New Roman" w:hAnsi="Times New Roman" w:cs="Times New Roman"/>
          <w:sz w:val="24"/>
          <w:szCs w:val="24"/>
        </w:rPr>
        <w:t>was</w:t>
      </w:r>
      <w:r w:rsidRPr="00C02A5C">
        <w:rPr>
          <w:rFonts w:ascii="Times New Roman" w:hAnsi="Times New Roman" w:cs="Times New Roman"/>
          <w:sz w:val="24"/>
          <w:szCs w:val="24"/>
        </w:rPr>
        <w:t xml:space="preserve"> the first study to investigate the co-occurrence</w:t>
      </w:r>
      <w:r w:rsidR="00A97191">
        <w:rPr>
          <w:rFonts w:ascii="Times New Roman" w:hAnsi="Times New Roman" w:cs="Times New Roman"/>
          <w:sz w:val="24"/>
          <w:szCs w:val="24"/>
        </w:rPr>
        <w:t xml:space="preserve"> of</w:t>
      </w:r>
      <w:r w:rsidRPr="00C02A5C">
        <w:rPr>
          <w:rFonts w:ascii="Times New Roman" w:hAnsi="Times New Roman" w:cs="Times New Roman"/>
          <w:sz w:val="24"/>
          <w:szCs w:val="24"/>
        </w:rPr>
        <w:t xml:space="preserve"> happiness, self-esteem, and prosociality in a</w:t>
      </w:r>
      <w:r w:rsidR="0076512D" w:rsidRPr="00C02A5C">
        <w:rPr>
          <w:rFonts w:ascii="Times New Roman" w:hAnsi="Times New Roman" w:cs="Times New Roman"/>
          <w:sz w:val="24"/>
          <w:szCs w:val="24"/>
        </w:rPr>
        <w:t xml:space="preserve"> </w:t>
      </w:r>
      <w:proofErr w:type="gramStart"/>
      <w:r w:rsidR="0076512D" w:rsidRPr="00C02A5C">
        <w:rPr>
          <w:rFonts w:ascii="Times New Roman" w:hAnsi="Times New Roman" w:cs="Times New Roman"/>
          <w:sz w:val="24"/>
          <w:szCs w:val="24"/>
        </w:rPr>
        <w:t>population based</w:t>
      </w:r>
      <w:proofErr w:type="gramEnd"/>
      <w:r w:rsidRPr="00C02A5C">
        <w:rPr>
          <w:rFonts w:ascii="Times New Roman" w:hAnsi="Times New Roman" w:cs="Times New Roman"/>
          <w:sz w:val="24"/>
          <w:szCs w:val="24"/>
        </w:rPr>
        <w:t xml:space="preserve"> sample of children with </w:t>
      </w:r>
      <w:r w:rsidR="00AF20A3" w:rsidRPr="00C02A5C">
        <w:rPr>
          <w:rFonts w:ascii="Times New Roman" w:hAnsi="Times New Roman" w:cs="Times New Roman"/>
          <w:sz w:val="24"/>
          <w:szCs w:val="24"/>
        </w:rPr>
        <w:t xml:space="preserve">and without </w:t>
      </w:r>
      <w:r w:rsidRPr="00C02A5C">
        <w:rPr>
          <w:rFonts w:ascii="Times New Roman" w:hAnsi="Times New Roman" w:cs="Times New Roman"/>
          <w:sz w:val="24"/>
          <w:szCs w:val="24"/>
        </w:rPr>
        <w:t>ASD.</w:t>
      </w:r>
      <w:r w:rsidR="00C02A5C" w:rsidRPr="00C02A5C">
        <w:rPr>
          <w:rFonts w:ascii="Times New Roman" w:hAnsi="Times New Roman" w:cs="Times New Roman"/>
          <w:sz w:val="24"/>
          <w:szCs w:val="24"/>
        </w:rPr>
        <w:t xml:space="preserve">  The research questions were (1) </w:t>
      </w:r>
      <w:r w:rsidR="00C02A5C">
        <w:rPr>
          <w:rFonts w:ascii="Times New Roman" w:hAnsi="Times New Roman" w:cs="Times New Roman"/>
          <w:sz w:val="24"/>
          <w:szCs w:val="24"/>
        </w:rPr>
        <w:t>w</w:t>
      </w:r>
      <w:r w:rsidR="00C02A5C" w:rsidRPr="00C02A5C">
        <w:rPr>
          <w:rFonts w:ascii="Times New Roman" w:hAnsi="Times New Roman" w:cs="Times New Roman"/>
          <w:sz w:val="24"/>
          <w:szCs w:val="24"/>
        </w:rPr>
        <w:t xml:space="preserve">hat are the different patterns of co-occurrence of happiness, self-esteem, and prosociality in </w:t>
      </w:r>
      <w:r w:rsidR="00C02A5C">
        <w:rPr>
          <w:rFonts w:ascii="Times New Roman" w:hAnsi="Times New Roman" w:cs="Times New Roman"/>
          <w:sz w:val="24"/>
          <w:szCs w:val="24"/>
        </w:rPr>
        <w:t>a population sample of children,</w:t>
      </w:r>
      <w:r w:rsidR="00C02A5C" w:rsidRPr="00C02A5C">
        <w:rPr>
          <w:rFonts w:ascii="Times New Roman" w:hAnsi="Times New Roman" w:cs="Times New Roman"/>
          <w:sz w:val="24"/>
          <w:szCs w:val="24"/>
        </w:rPr>
        <w:t xml:space="preserve"> (2) </w:t>
      </w:r>
      <w:r w:rsidR="00B5074E">
        <w:rPr>
          <w:rFonts w:ascii="Times New Roman" w:hAnsi="Times New Roman" w:cs="Times New Roman"/>
          <w:sz w:val="24"/>
          <w:szCs w:val="24"/>
        </w:rPr>
        <w:t>a</w:t>
      </w:r>
      <w:r w:rsidR="00B5074E" w:rsidRPr="00B5074E">
        <w:rPr>
          <w:rFonts w:ascii="Times New Roman" w:hAnsi="Times New Roman" w:cs="Times New Roman"/>
          <w:sz w:val="24"/>
          <w:szCs w:val="24"/>
        </w:rPr>
        <w:t xml:space="preserve">re children with ASD more </w:t>
      </w:r>
      <w:r w:rsidR="00696EBF">
        <w:rPr>
          <w:rFonts w:ascii="Times New Roman" w:hAnsi="Times New Roman" w:cs="Times New Roman"/>
          <w:sz w:val="24"/>
          <w:szCs w:val="24"/>
        </w:rPr>
        <w:t xml:space="preserve">or less </w:t>
      </w:r>
      <w:r w:rsidR="00B5074E" w:rsidRPr="00B5074E">
        <w:rPr>
          <w:rFonts w:ascii="Times New Roman" w:hAnsi="Times New Roman" w:cs="Times New Roman"/>
          <w:sz w:val="24"/>
          <w:szCs w:val="24"/>
        </w:rPr>
        <w:t>likely to belong to a particular pattern</w:t>
      </w:r>
      <w:r w:rsidR="00A40C4E">
        <w:rPr>
          <w:rFonts w:ascii="Times New Roman" w:hAnsi="Times New Roman" w:cs="Times New Roman"/>
          <w:sz w:val="24"/>
          <w:szCs w:val="24"/>
        </w:rPr>
        <w:t>ed group</w:t>
      </w:r>
      <w:r w:rsidR="00B5074E" w:rsidRPr="00B5074E">
        <w:rPr>
          <w:rFonts w:ascii="Times New Roman" w:hAnsi="Times New Roman" w:cs="Times New Roman"/>
          <w:sz w:val="24"/>
          <w:szCs w:val="24"/>
        </w:rPr>
        <w:t xml:space="preserve"> of happiness, self-esteem, and prosociality when </w:t>
      </w:r>
      <w:r w:rsidR="00B5074E">
        <w:rPr>
          <w:rFonts w:ascii="Times New Roman" w:hAnsi="Times New Roman" w:cs="Times New Roman"/>
          <w:sz w:val="24"/>
          <w:szCs w:val="24"/>
        </w:rPr>
        <w:t xml:space="preserve">compared to their </w:t>
      </w:r>
      <w:r w:rsidR="00696EBF">
        <w:rPr>
          <w:rFonts w:ascii="Times New Roman" w:hAnsi="Times New Roman" w:cs="Times New Roman"/>
          <w:sz w:val="24"/>
          <w:szCs w:val="24"/>
        </w:rPr>
        <w:t xml:space="preserve">peers without </w:t>
      </w:r>
      <w:r w:rsidR="00B5074E">
        <w:rPr>
          <w:rFonts w:ascii="Times New Roman" w:hAnsi="Times New Roman" w:cs="Times New Roman"/>
          <w:sz w:val="24"/>
          <w:szCs w:val="24"/>
        </w:rPr>
        <w:t>ASD,</w:t>
      </w:r>
      <w:r w:rsidR="00C02A5C">
        <w:rPr>
          <w:rFonts w:ascii="Times New Roman" w:hAnsi="Times New Roman" w:cs="Times New Roman"/>
          <w:sz w:val="24"/>
          <w:szCs w:val="24"/>
        </w:rPr>
        <w:t xml:space="preserve"> and</w:t>
      </w:r>
      <w:r w:rsidR="00C02A5C" w:rsidRPr="00C02A5C">
        <w:rPr>
          <w:rFonts w:ascii="Times New Roman" w:hAnsi="Times New Roman" w:cs="Times New Roman"/>
          <w:sz w:val="24"/>
          <w:szCs w:val="24"/>
        </w:rPr>
        <w:t xml:space="preserve"> (3) </w:t>
      </w:r>
      <w:r w:rsidR="00A97191">
        <w:rPr>
          <w:rFonts w:ascii="Times New Roman" w:hAnsi="Times New Roman" w:cs="Times New Roman"/>
          <w:sz w:val="24"/>
          <w:szCs w:val="24"/>
        </w:rPr>
        <w:t>which</w:t>
      </w:r>
      <w:r w:rsidR="00C02A5C" w:rsidRPr="00C02A5C">
        <w:rPr>
          <w:rFonts w:ascii="Times New Roman" w:hAnsi="Times New Roman" w:cs="Times New Roman"/>
          <w:sz w:val="24"/>
          <w:szCs w:val="24"/>
        </w:rPr>
        <w:t xml:space="preserve"> factors are associated with positive functioning in children with ASD?</w:t>
      </w:r>
      <w:r w:rsidR="008F4C5A" w:rsidRPr="00C02A5C">
        <w:rPr>
          <w:rFonts w:ascii="Times New Roman" w:hAnsi="Times New Roman" w:cs="Times New Roman"/>
          <w:sz w:val="24"/>
          <w:szCs w:val="24"/>
        </w:rPr>
        <w:t xml:space="preserve">  </w:t>
      </w:r>
      <w:r w:rsidR="00871BEA" w:rsidRPr="00C02A5C">
        <w:rPr>
          <w:rFonts w:ascii="Times New Roman" w:hAnsi="Times New Roman" w:cs="Times New Roman"/>
          <w:sz w:val="24"/>
          <w:szCs w:val="24"/>
        </w:rPr>
        <w:t>Previous research suggests that</w:t>
      </w:r>
      <w:r w:rsidR="002532EB">
        <w:rPr>
          <w:rFonts w:ascii="Times New Roman" w:hAnsi="Times New Roman" w:cs="Times New Roman"/>
          <w:sz w:val="24"/>
          <w:szCs w:val="24"/>
        </w:rPr>
        <w:t>, in typically developing samples,</w:t>
      </w:r>
      <w:r w:rsidR="00871BEA" w:rsidRPr="00C02A5C">
        <w:rPr>
          <w:rFonts w:ascii="Times New Roman" w:hAnsi="Times New Roman" w:cs="Times New Roman"/>
          <w:sz w:val="24"/>
          <w:szCs w:val="24"/>
        </w:rPr>
        <w:t xml:space="preserve"> self-esteem is associated with prosociality </w:t>
      </w:r>
      <w:r w:rsidR="00B5074E">
        <w:rPr>
          <w:rFonts w:ascii="Times New Roman" w:hAnsi="Times New Roman" w:cs="Times New Roman"/>
          <w:sz w:val="24"/>
          <w:szCs w:val="24"/>
        </w:rPr>
        <w:t>(</w:t>
      </w:r>
      <w:proofErr w:type="spellStart"/>
      <w:r w:rsidR="00B5074E">
        <w:rPr>
          <w:rFonts w:ascii="Times New Roman" w:hAnsi="Times New Roman" w:cs="Times New Roman"/>
          <w:sz w:val="24"/>
          <w:szCs w:val="24"/>
        </w:rPr>
        <w:t>Zuffiano</w:t>
      </w:r>
      <w:proofErr w:type="spellEnd"/>
      <w:r w:rsidR="00B5074E">
        <w:rPr>
          <w:rFonts w:ascii="Times New Roman" w:hAnsi="Times New Roman" w:cs="Times New Roman"/>
          <w:sz w:val="24"/>
          <w:szCs w:val="24"/>
        </w:rPr>
        <w:t xml:space="preserve"> et al., 2014)</w:t>
      </w:r>
      <w:r w:rsidR="00871BEA" w:rsidRPr="00C02A5C">
        <w:rPr>
          <w:rFonts w:ascii="Times New Roman" w:hAnsi="Times New Roman" w:cs="Times New Roman"/>
          <w:sz w:val="24"/>
          <w:szCs w:val="24"/>
        </w:rPr>
        <w:t xml:space="preserve"> and happiness</w:t>
      </w:r>
      <w:r w:rsidR="00CA4446">
        <w:rPr>
          <w:rFonts w:ascii="Times New Roman" w:hAnsi="Times New Roman" w:cs="Times New Roman"/>
          <w:sz w:val="24"/>
          <w:szCs w:val="24"/>
        </w:rPr>
        <w:t xml:space="preserve"> </w:t>
      </w:r>
      <w:r w:rsidR="00B5074E">
        <w:rPr>
          <w:rFonts w:ascii="Times New Roman" w:hAnsi="Times New Roman" w:cs="Times New Roman"/>
          <w:sz w:val="24"/>
          <w:szCs w:val="24"/>
        </w:rPr>
        <w:t>(Baumeister et al., 2003)</w:t>
      </w:r>
      <w:r w:rsidR="00871BEA" w:rsidRPr="00C02A5C">
        <w:rPr>
          <w:rFonts w:ascii="Times New Roman" w:hAnsi="Times New Roman" w:cs="Times New Roman"/>
          <w:sz w:val="24"/>
          <w:szCs w:val="24"/>
        </w:rPr>
        <w:t>.</w:t>
      </w:r>
      <w:r w:rsidR="00B5074E">
        <w:rPr>
          <w:rFonts w:ascii="Times New Roman" w:hAnsi="Times New Roman" w:cs="Times New Roman"/>
          <w:sz w:val="24"/>
          <w:szCs w:val="24"/>
        </w:rPr>
        <w:t xml:space="preserve">  </w:t>
      </w:r>
      <w:r w:rsidR="009B6CE1" w:rsidRPr="00C02A5C">
        <w:rPr>
          <w:rFonts w:ascii="Times New Roman" w:hAnsi="Times New Roman" w:cs="Times New Roman"/>
          <w:sz w:val="24"/>
          <w:szCs w:val="24"/>
        </w:rPr>
        <w:t>This was generally borne out and</w:t>
      </w:r>
      <w:r w:rsidR="00273689" w:rsidRPr="00C02A5C">
        <w:rPr>
          <w:rFonts w:ascii="Times New Roman" w:hAnsi="Times New Roman" w:cs="Times New Roman"/>
          <w:sz w:val="24"/>
          <w:szCs w:val="24"/>
        </w:rPr>
        <w:t>,</w:t>
      </w:r>
      <w:r w:rsidR="009B6CE1" w:rsidRPr="00C02A5C">
        <w:rPr>
          <w:rFonts w:ascii="Times New Roman" w:hAnsi="Times New Roman" w:cs="Times New Roman"/>
          <w:sz w:val="24"/>
          <w:szCs w:val="24"/>
        </w:rPr>
        <w:t xml:space="preserve"> mostly</w:t>
      </w:r>
      <w:r w:rsidR="00273689" w:rsidRPr="00C02A5C">
        <w:rPr>
          <w:rFonts w:ascii="Times New Roman" w:hAnsi="Times New Roman" w:cs="Times New Roman"/>
          <w:sz w:val="24"/>
          <w:szCs w:val="24"/>
        </w:rPr>
        <w:t>,</w:t>
      </w:r>
      <w:r w:rsidR="009B6CE1" w:rsidRPr="00C02A5C">
        <w:rPr>
          <w:rFonts w:ascii="Times New Roman" w:hAnsi="Times New Roman" w:cs="Times New Roman"/>
          <w:sz w:val="24"/>
          <w:szCs w:val="24"/>
        </w:rPr>
        <w:t xml:space="preserve"> children exhibited similar</w:t>
      </w:r>
      <w:r w:rsidR="00696EBF">
        <w:rPr>
          <w:rFonts w:ascii="Times New Roman" w:hAnsi="Times New Roman" w:cs="Times New Roman"/>
          <w:sz w:val="24"/>
          <w:szCs w:val="24"/>
        </w:rPr>
        <w:t>ity a</w:t>
      </w:r>
      <w:r w:rsidR="009B6CE1" w:rsidRPr="00C02A5C">
        <w:rPr>
          <w:rFonts w:ascii="Times New Roman" w:hAnsi="Times New Roman" w:cs="Times New Roman"/>
          <w:sz w:val="24"/>
          <w:szCs w:val="24"/>
        </w:rPr>
        <w:t>cross the three areas</w:t>
      </w:r>
      <w:r w:rsidR="00696EBF">
        <w:rPr>
          <w:rFonts w:ascii="Times New Roman" w:hAnsi="Times New Roman" w:cs="Times New Roman"/>
          <w:sz w:val="24"/>
          <w:szCs w:val="24"/>
        </w:rPr>
        <w:t xml:space="preserve"> of positive functioning</w:t>
      </w:r>
      <w:r w:rsidR="009B6CE1" w:rsidRPr="00C02A5C">
        <w:rPr>
          <w:rFonts w:ascii="Times New Roman" w:hAnsi="Times New Roman" w:cs="Times New Roman"/>
          <w:sz w:val="24"/>
          <w:szCs w:val="24"/>
        </w:rPr>
        <w:t>.</w:t>
      </w:r>
      <w:r w:rsidR="008F4C5A" w:rsidRPr="00C02A5C">
        <w:rPr>
          <w:rFonts w:ascii="Times New Roman" w:hAnsi="Times New Roman" w:cs="Times New Roman"/>
          <w:sz w:val="24"/>
          <w:szCs w:val="24"/>
        </w:rPr>
        <w:t xml:space="preserve"> </w:t>
      </w:r>
      <w:r w:rsidR="00696EBF">
        <w:rPr>
          <w:rFonts w:ascii="Times New Roman" w:hAnsi="Times New Roman" w:cs="Times New Roman"/>
          <w:sz w:val="24"/>
          <w:szCs w:val="24"/>
        </w:rPr>
        <w:t>The subsequent sub-group</w:t>
      </w:r>
      <w:r w:rsidR="00273689" w:rsidRPr="00C02A5C">
        <w:rPr>
          <w:rFonts w:ascii="Times New Roman" w:hAnsi="Times New Roman" w:cs="Times New Roman"/>
          <w:sz w:val="24"/>
          <w:szCs w:val="24"/>
        </w:rPr>
        <w:t xml:space="preserve"> analys</w:t>
      </w:r>
      <w:r w:rsidR="002532EB">
        <w:rPr>
          <w:rFonts w:ascii="Times New Roman" w:hAnsi="Times New Roman" w:cs="Times New Roman"/>
          <w:sz w:val="24"/>
          <w:szCs w:val="24"/>
        </w:rPr>
        <w:t>e</w:t>
      </w:r>
      <w:r w:rsidR="00273689" w:rsidRPr="00C02A5C">
        <w:rPr>
          <w:rFonts w:ascii="Times New Roman" w:hAnsi="Times New Roman" w:cs="Times New Roman"/>
          <w:sz w:val="24"/>
          <w:szCs w:val="24"/>
        </w:rPr>
        <w:t>s revealed</w:t>
      </w:r>
      <w:r w:rsidR="008F4C5A" w:rsidRPr="00C02A5C">
        <w:rPr>
          <w:rFonts w:ascii="Times New Roman" w:hAnsi="Times New Roman" w:cs="Times New Roman"/>
          <w:sz w:val="24"/>
          <w:szCs w:val="24"/>
        </w:rPr>
        <w:t xml:space="preserve"> that not all children have similar pattern</w:t>
      </w:r>
      <w:r w:rsidR="00696EBF">
        <w:rPr>
          <w:rFonts w:ascii="Times New Roman" w:hAnsi="Times New Roman" w:cs="Times New Roman"/>
          <w:sz w:val="24"/>
          <w:szCs w:val="24"/>
        </w:rPr>
        <w:t>s across the three areas of positive functioning.</w:t>
      </w:r>
      <w:r w:rsidR="00AF20A3" w:rsidRPr="00C02A5C">
        <w:rPr>
          <w:rFonts w:ascii="Times New Roman" w:hAnsi="Times New Roman" w:cs="Times New Roman"/>
          <w:sz w:val="24"/>
          <w:szCs w:val="24"/>
        </w:rPr>
        <w:t xml:space="preserve">  </w:t>
      </w:r>
    </w:p>
    <w:p w14:paraId="316CBCEF" w14:textId="0C5C3564" w:rsidR="0076512D" w:rsidRPr="006867E0" w:rsidRDefault="0076512D" w:rsidP="002D3E5E">
      <w:pPr>
        <w:spacing w:line="480" w:lineRule="auto"/>
        <w:rPr>
          <w:i/>
        </w:rPr>
      </w:pPr>
      <w:r w:rsidRPr="006867E0">
        <w:rPr>
          <w:i/>
        </w:rPr>
        <w:t xml:space="preserve">Patterns </w:t>
      </w:r>
      <w:r w:rsidR="00A217DB" w:rsidRPr="006867E0">
        <w:rPr>
          <w:i/>
        </w:rPr>
        <w:t xml:space="preserve">and predictors </w:t>
      </w:r>
      <w:r w:rsidRPr="006867E0">
        <w:rPr>
          <w:i/>
        </w:rPr>
        <w:t xml:space="preserve">of </w:t>
      </w:r>
      <w:r w:rsidR="00E21024" w:rsidRPr="006867E0">
        <w:rPr>
          <w:i/>
        </w:rPr>
        <w:t>class membership</w:t>
      </w:r>
    </w:p>
    <w:p w14:paraId="1E402711" w14:textId="37BC89E4" w:rsidR="00A1016F" w:rsidRDefault="008F4C5A" w:rsidP="002D3E5E">
      <w:pPr>
        <w:spacing w:line="480" w:lineRule="auto"/>
        <w:ind w:firstLine="720"/>
      </w:pPr>
      <w:r w:rsidRPr="00C02A5C">
        <w:t xml:space="preserve">Five distinct latent classes were </w:t>
      </w:r>
      <w:r w:rsidR="002532EB">
        <w:t>identified and</w:t>
      </w:r>
      <w:r w:rsidRPr="00C02A5C">
        <w:t xml:space="preserve"> reported in this study.  </w:t>
      </w:r>
      <w:r w:rsidR="0076512D" w:rsidRPr="00C02A5C">
        <w:t xml:space="preserve">Overall, the findings </w:t>
      </w:r>
      <w:r w:rsidR="00A1016F" w:rsidRPr="00C02A5C">
        <w:t>are</w:t>
      </w:r>
      <w:r w:rsidRPr="00C02A5C">
        <w:t xml:space="preserve"> encouraging.  Most children (optimum and moderate to positive functioning class</w:t>
      </w:r>
      <w:r w:rsidR="00B3149B" w:rsidRPr="00C02A5C">
        <w:t>es</w:t>
      </w:r>
      <w:r w:rsidRPr="00C02A5C">
        <w:t xml:space="preserve">) </w:t>
      </w:r>
      <w:r w:rsidR="0076512D" w:rsidRPr="00C02A5C">
        <w:t xml:space="preserve">have a good level of </w:t>
      </w:r>
      <w:r w:rsidR="00507AD6" w:rsidRPr="00C02A5C">
        <w:t xml:space="preserve">positive </w:t>
      </w:r>
      <w:r w:rsidR="0076512D" w:rsidRPr="00C02A5C">
        <w:t xml:space="preserve">functioning across the three </w:t>
      </w:r>
      <w:r w:rsidR="00C767E4" w:rsidRPr="00C02A5C">
        <w:t>areas</w:t>
      </w:r>
      <w:r w:rsidR="0076512D" w:rsidRPr="00C02A5C">
        <w:t>: happiness, self-estee</w:t>
      </w:r>
      <w:r w:rsidR="00A806EE" w:rsidRPr="00C02A5C">
        <w:t>m, and prosociality</w:t>
      </w:r>
      <w:r w:rsidR="0076512D" w:rsidRPr="00C02A5C">
        <w:t xml:space="preserve">.  </w:t>
      </w:r>
      <w:r w:rsidR="00B3149B" w:rsidRPr="00C02A5C">
        <w:t>A minority</w:t>
      </w:r>
      <w:r w:rsidR="0076512D" w:rsidRPr="00C02A5C">
        <w:t xml:space="preserve"> of children </w:t>
      </w:r>
      <w:r w:rsidR="00A1016F" w:rsidRPr="00C02A5C">
        <w:t xml:space="preserve">were </w:t>
      </w:r>
      <w:r w:rsidR="000A45B3" w:rsidRPr="00C02A5C">
        <w:t xml:space="preserve">in the </w:t>
      </w:r>
      <w:r w:rsidR="0076512D" w:rsidRPr="00C02A5C">
        <w:t>low to moderate</w:t>
      </w:r>
      <w:r w:rsidR="0076512D">
        <w:t xml:space="preserve"> positive functioning</w:t>
      </w:r>
      <w:r w:rsidR="00A1016F">
        <w:t xml:space="preserve"> class, which followed a similar pattern of co-occurrence to the moderate to high positive functioning class, albeit at a lower level.</w:t>
      </w:r>
      <w:r w:rsidR="000C3369">
        <w:t xml:space="preserve">  Children in the low to moderate positive functioning class were less </w:t>
      </w:r>
      <w:r w:rsidR="000C3369">
        <w:lastRenderedPageBreak/>
        <w:t>likely to be male and more likely to have a diagnosis of ASD compared to children from the optimum class.</w:t>
      </w:r>
      <w:r w:rsidR="00871BEA">
        <w:t xml:space="preserve">  F</w:t>
      </w:r>
      <w:r w:rsidR="00B3149B">
        <w:t>or</w:t>
      </w:r>
      <w:r w:rsidR="00AB5301">
        <w:t xml:space="preserve"> 90% of children, happiness, self-este</w:t>
      </w:r>
      <w:r w:rsidR="00871BEA">
        <w:t>em, and prosociality co-occur and are strongly associated.</w:t>
      </w:r>
      <w:r w:rsidR="00A1016F">
        <w:t xml:space="preserve"> </w:t>
      </w:r>
    </w:p>
    <w:p w14:paraId="1543A356" w14:textId="46D83C0D" w:rsidR="000C3369" w:rsidRDefault="00A1016F" w:rsidP="002D3E5E">
      <w:pPr>
        <w:spacing w:line="480" w:lineRule="auto"/>
        <w:ind w:firstLine="720"/>
      </w:pPr>
      <w:r>
        <w:t>The two classes that deviated from the general pattern of co-occurrence w</w:t>
      </w:r>
      <w:r w:rsidR="007C0236">
        <w:t>ere the low happiness class</w:t>
      </w:r>
      <w:r>
        <w:t xml:space="preserve"> and the very low prosociality cl</w:t>
      </w:r>
      <w:r w:rsidR="007C0236">
        <w:t>ass</w:t>
      </w:r>
      <w:r>
        <w:t>.</w:t>
      </w:r>
      <w:r w:rsidR="007C0236">
        <w:t xml:space="preserve">  Together they made up 10% of the total sample.  </w:t>
      </w:r>
      <w:r>
        <w:t>Children in the low happiness class</w:t>
      </w:r>
      <w:r w:rsidR="00B20AE0">
        <w:t xml:space="preserve"> </w:t>
      </w:r>
      <w:r w:rsidR="00C957E0">
        <w:t>had</w:t>
      </w:r>
      <w:r w:rsidR="00B20AE0">
        <w:t xml:space="preserve"> comparable levels of self-esteem and prosociality to the moderate to high positive functioning class but happiness levels </w:t>
      </w:r>
      <w:r w:rsidR="00882C33">
        <w:t>were</w:t>
      </w:r>
      <w:r w:rsidR="00B20AE0">
        <w:t xml:space="preserve"> very low.</w:t>
      </w:r>
      <w:r w:rsidR="000C3369">
        <w:t xml:space="preserve">  The </w:t>
      </w:r>
      <w:r w:rsidR="00882C33">
        <w:t>composition</w:t>
      </w:r>
      <w:r w:rsidR="000C3369">
        <w:t xml:space="preserve"> of this class did not differ </w:t>
      </w:r>
      <w:r w:rsidR="00871BEA">
        <w:t xml:space="preserve">to the optimum class </w:t>
      </w:r>
      <w:r w:rsidR="000C3369">
        <w:t xml:space="preserve">in terms of gender, ASD status, and socioeconomic status. </w:t>
      </w:r>
    </w:p>
    <w:p w14:paraId="3A760C2E" w14:textId="606A2DA0" w:rsidR="007C0236" w:rsidRPr="007C0236" w:rsidRDefault="000C3369" w:rsidP="002D3E5E">
      <w:pPr>
        <w:spacing w:line="480" w:lineRule="auto"/>
        <w:ind w:firstLine="720"/>
      </w:pPr>
      <w:r>
        <w:t>C</w:t>
      </w:r>
      <w:r w:rsidR="00B20AE0">
        <w:t xml:space="preserve">hildren in the very low prosociality class </w:t>
      </w:r>
      <w:r w:rsidR="00882C33">
        <w:t>had</w:t>
      </w:r>
      <w:r w:rsidR="00871BEA">
        <w:t xml:space="preserve"> otherwise </w:t>
      </w:r>
      <w:r w:rsidR="00171DB9">
        <w:t>developing</w:t>
      </w:r>
      <w:r w:rsidR="00871BEA">
        <w:t xml:space="preserve"> positive functioning (happiness &amp; self-esteem)</w:t>
      </w:r>
      <w:r w:rsidR="00B20AE0">
        <w:t xml:space="preserve"> </w:t>
      </w:r>
      <w:r w:rsidR="00A349BD">
        <w:t xml:space="preserve">but </w:t>
      </w:r>
      <w:r w:rsidR="00784192">
        <w:t>had</w:t>
      </w:r>
      <w:r w:rsidR="00B20AE0">
        <w:t xml:space="preserve"> impairment of a clinical level</w:t>
      </w:r>
      <w:r w:rsidR="00871BEA">
        <w:t xml:space="preserve"> for prosociality</w:t>
      </w:r>
      <w:r w:rsidR="00B20AE0">
        <w:t>.</w:t>
      </w:r>
      <w:r>
        <w:t xml:space="preserve">  </w:t>
      </w:r>
      <w:r w:rsidR="00307A23">
        <w:t xml:space="preserve">Children in this class were </w:t>
      </w:r>
      <w:r w:rsidR="007C0236">
        <w:t xml:space="preserve">nearly twice as likely to be male, more than twice as likely to have a diagnosis of ASD, and more likely to be from </w:t>
      </w:r>
      <w:r w:rsidR="00A217DB">
        <w:t>a low socioeconomic background. This pattern of class membership is consistent with previous research, which suggests that pro</w:t>
      </w:r>
      <w:r w:rsidR="00273689">
        <w:t xml:space="preserve">sociality is lower in males </w:t>
      </w:r>
      <w:r w:rsidR="00B5074E">
        <w:t xml:space="preserve">(Hay &amp; </w:t>
      </w:r>
      <w:proofErr w:type="spellStart"/>
      <w:r w:rsidR="00B5074E">
        <w:t>Pawlby</w:t>
      </w:r>
      <w:proofErr w:type="spellEnd"/>
      <w:r w:rsidR="00B5074E">
        <w:t>, 2003)</w:t>
      </w:r>
      <w:r w:rsidR="00707825">
        <w:t xml:space="preserve"> and </w:t>
      </w:r>
      <w:r w:rsidR="00784192">
        <w:t xml:space="preserve">in </w:t>
      </w:r>
      <w:r w:rsidR="00707825">
        <w:t>children with ASD</w:t>
      </w:r>
      <w:r w:rsidR="00CA4446">
        <w:t xml:space="preserve"> </w:t>
      </w:r>
      <w:r w:rsidR="00B5074E">
        <w:t>(Lin et al., 2012)</w:t>
      </w:r>
      <w:r w:rsidR="00707825">
        <w:t>.  The findings are not consistent with previous work on socioeconomic status.  Children and adults</w:t>
      </w:r>
      <w:r w:rsidR="002C409E">
        <w:t xml:space="preserve"> </w:t>
      </w:r>
      <w:r w:rsidR="004E3F54">
        <w:t>from</w:t>
      </w:r>
      <w:r w:rsidR="00A217DB">
        <w:t xml:space="preserve"> low socioeconomic background</w:t>
      </w:r>
      <w:r w:rsidR="004E3F54">
        <w:t>s</w:t>
      </w:r>
      <w:r w:rsidR="00707825">
        <w:t xml:space="preserve"> </w:t>
      </w:r>
      <w:r w:rsidR="004E3F54">
        <w:t xml:space="preserve">tend </w:t>
      </w:r>
      <w:r w:rsidR="00707825">
        <w:t>to be more prosoc</w:t>
      </w:r>
      <w:r w:rsidR="00C50898">
        <w:t xml:space="preserve">ial compared to children from </w:t>
      </w:r>
      <w:r w:rsidR="00707825">
        <w:t>high socioeconomic background</w:t>
      </w:r>
      <w:r w:rsidR="004E3F54">
        <w:t>s</w:t>
      </w:r>
      <w:r w:rsidR="00784192">
        <w:t xml:space="preserve"> </w:t>
      </w:r>
      <w:r w:rsidR="00784192">
        <w:t>(</w:t>
      </w:r>
      <w:proofErr w:type="spellStart"/>
      <w:r w:rsidR="00784192">
        <w:t>Guinote</w:t>
      </w:r>
      <w:proofErr w:type="spellEnd"/>
      <w:r w:rsidR="00784192">
        <w:t xml:space="preserve"> et al., 2015)</w:t>
      </w:r>
      <w:r w:rsidR="00707825">
        <w:t xml:space="preserve">.  We found that when controlling for ASD status </w:t>
      </w:r>
      <w:r w:rsidR="004E3F54">
        <w:t xml:space="preserve">and gender, children from a low </w:t>
      </w:r>
      <w:r w:rsidR="00707825">
        <w:t>socioeconomic</w:t>
      </w:r>
      <w:r w:rsidR="004E3F54">
        <w:t xml:space="preserve"> background were more likely to be in the very low prosociality class.  Such differences may have arisen due to the multivariable approach that we have employed that also controls for potential confounders.      </w:t>
      </w:r>
    </w:p>
    <w:p w14:paraId="0F23ACEC" w14:textId="66AD9F1E" w:rsidR="009B59FE" w:rsidRPr="006867E0" w:rsidRDefault="009B59FE" w:rsidP="002D3E5E">
      <w:pPr>
        <w:spacing w:line="480" w:lineRule="auto"/>
        <w:rPr>
          <w:i/>
        </w:rPr>
      </w:pPr>
      <w:r w:rsidRPr="006867E0">
        <w:rPr>
          <w:i/>
        </w:rPr>
        <w:t>Class Membership and ASD Status</w:t>
      </w:r>
    </w:p>
    <w:p w14:paraId="6B1F8D3A" w14:textId="39C3F141" w:rsidR="00C50898" w:rsidRDefault="00A806EE" w:rsidP="002D3E5E">
      <w:pPr>
        <w:spacing w:line="480" w:lineRule="auto"/>
        <w:ind w:firstLine="720"/>
      </w:pPr>
      <w:r>
        <w:lastRenderedPageBreak/>
        <w:t xml:space="preserve">The distribution </w:t>
      </w:r>
      <w:r w:rsidR="00211005">
        <w:t>of</w:t>
      </w:r>
      <w:r w:rsidR="003C3A69">
        <w:t xml:space="preserve"> classes was different for </w:t>
      </w:r>
      <w:r w:rsidR="007F4846">
        <w:t xml:space="preserve">children </w:t>
      </w:r>
      <w:r>
        <w:t>with</w:t>
      </w:r>
      <w:r w:rsidR="003C3A69">
        <w:t xml:space="preserve"> and without</w:t>
      </w:r>
      <w:r>
        <w:t xml:space="preserve"> ASD.  </w:t>
      </w:r>
      <w:r w:rsidR="003C3A69">
        <w:t xml:space="preserve">Encouragingly, nearly half </w:t>
      </w:r>
      <w:r>
        <w:t xml:space="preserve">of children with ASD </w:t>
      </w:r>
      <w:r w:rsidR="003C3A69">
        <w:t xml:space="preserve">were in the </w:t>
      </w:r>
      <w:r>
        <w:t xml:space="preserve">optimum </w:t>
      </w:r>
      <w:r w:rsidR="003C3A69">
        <w:t>or moderate to high positive functioning class. That is, they were happy, had good levels self-esteem, and were</w:t>
      </w:r>
      <w:r>
        <w:t xml:space="preserve"> prosocial.</w:t>
      </w:r>
      <w:r w:rsidR="003C3A69">
        <w:t xml:space="preserve">  These findings suggest that adverse outcomes in relation positive functioning are not inevitable in children with ASD.</w:t>
      </w:r>
      <w:r w:rsidR="004E3F54">
        <w:t xml:space="preserve">  Future research studies should adopt multivariable approaches to studying positive functioning to allow for individual differences within groups to become apparent. </w:t>
      </w:r>
      <w:r w:rsidR="005B7D44">
        <w:t xml:space="preserve">  </w:t>
      </w:r>
      <w:r w:rsidR="00CC75D3">
        <w:t xml:space="preserve">  </w:t>
      </w:r>
    </w:p>
    <w:p w14:paraId="0521C152" w14:textId="77777777" w:rsidR="00C50898" w:rsidRPr="006867E0" w:rsidRDefault="000A45B3" w:rsidP="002D3E5E">
      <w:pPr>
        <w:spacing w:line="480" w:lineRule="auto"/>
        <w:rPr>
          <w:i/>
        </w:rPr>
      </w:pPr>
      <w:r w:rsidRPr="006867E0">
        <w:rPr>
          <w:i/>
        </w:rPr>
        <w:t>Low Self-Esteem in Children with ASD</w:t>
      </w:r>
    </w:p>
    <w:p w14:paraId="53208518" w14:textId="45C12692" w:rsidR="00AF2FF3" w:rsidRDefault="00AF2FF3" w:rsidP="002D3E5E">
      <w:pPr>
        <w:spacing w:line="480" w:lineRule="auto"/>
        <w:ind w:firstLine="720"/>
      </w:pPr>
      <w:r>
        <w:t>Children with ASD were more likely than those without ASD to be in the low to moderate positive functioning class, which is characterised by lower levels of</w:t>
      </w:r>
      <w:r w:rsidR="00507AD6">
        <w:t xml:space="preserve"> happiness and</w:t>
      </w:r>
      <w:r>
        <w:t xml:space="preserve"> self-esteem.  This is </w:t>
      </w:r>
      <w:r w:rsidR="00280881">
        <w:t xml:space="preserve">in </w:t>
      </w:r>
      <w:r>
        <w:t>line with previous research, which found that children with ASD have lower levels of self-esteem than those without</w:t>
      </w:r>
      <w:r w:rsidR="00CA4446">
        <w:t xml:space="preserve"> </w:t>
      </w:r>
      <w:r w:rsidR="00B5074E">
        <w:t>(Williamson, Craig &amp; Slinger, 2008)</w:t>
      </w:r>
      <w:r>
        <w:t>.  It should, however, be noted that only 16% of children with ASD were in the low to moderate positive functioning class.  Although this is higher than the 6% of ch</w:t>
      </w:r>
      <w:r w:rsidR="000A45B3">
        <w:t xml:space="preserve">ildren without ASD, it </w:t>
      </w:r>
      <w:r w:rsidR="00280881">
        <w:t>supports the notion</w:t>
      </w:r>
      <w:r w:rsidR="000A45B3">
        <w:t xml:space="preserve"> that the majority of children with ASD have comparable levels of self-esteem to children without ASD.  </w:t>
      </w:r>
    </w:p>
    <w:p w14:paraId="5F26834A" w14:textId="4CB5DB25" w:rsidR="006F6E3D" w:rsidRDefault="00ED5EA3" w:rsidP="002D3E5E">
      <w:pPr>
        <w:spacing w:line="480" w:lineRule="auto"/>
        <w:ind w:firstLine="720"/>
      </w:pPr>
      <w:r>
        <w:t xml:space="preserve">Although, very low levels of happiness alone </w:t>
      </w:r>
      <w:r w:rsidR="00B96633">
        <w:t xml:space="preserve">were </w:t>
      </w:r>
      <w:r>
        <w:t>not associated with impairment in other areas of functioning, h</w:t>
      </w:r>
      <w:r w:rsidR="006F6E3D">
        <w:t xml:space="preserve">aving low </w:t>
      </w:r>
      <w:r>
        <w:t>levels of happiness with low</w:t>
      </w:r>
      <w:r w:rsidR="005B7D44">
        <w:t>er</w:t>
      </w:r>
      <w:r>
        <w:t xml:space="preserve"> self-esteem (low to moderate positive functioning class) </w:t>
      </w:r>
      <w:r w:rsidR="00B96633">
        <w:t xml:space="preserve">was </w:t>
      </w:r>
      <w:r>
        <w:t>associated with</w:t>
      </w:r>
      <w:r w:rsidR="006F6E3D">
        <w:t xml:space="preserve"> a clinical level of impairment in peer</w:t>
      </w:r>
      <w:r w:rsidR="004E3F54">
        <w:t>, hyperactivity,</w:t>
      </w:r>
      <w:r w:rsidR="006F6E3D">
        <w:t xml:space="preserve"> and cond</w:t>
      </w:r>
      <w:r>
        <w:t>uct problems</w:t>
      </w:r>
      <w:r w:rsidR="000A45B3">
        <w:t xml:space="preserve"> in children with ASD</w:t>
      </w:r>
      <w:r>
        <w:t>.</w:t>
      </w:r>
      <w:r w:rsidR="00AF2FF3">
        <w:t xml:space="preserve">  This is in line with previous research in children without Autism, </w:t>
      </w:r>
      <w:r w:rsidR="004E3F54">
        <w:t xml:space="preserve">in </w:t>
      </w:r>
      <w:r w:rsidR="00AF2FF3">
        <w:t>which</w:t>
      </w:r>
      <w:r w:rsidR="004E3F54">
        <w:t xml:space="preserve"> low self-esteem is associated with </w:t>
      </w:r>
      <w:r w:rsidR="00AF2FF3">
        <w:t>conduct</w:t>
      </w:r>
      <w:r w:rsidR="004E3F54">
        <w:t xml:space="preserve"> and peer</w:t>
      </w:r>
      <w:r w:rsidR="00AF2FF3">
        <w:t xml:space="preserve"> problems</w:t>
      </w:r>
      <w:r w:rsidR="00E962D5">
        <w:t xml:space="preserve"> </w:t>
      </w:r>
      <w:r w:rsidR="00B5074E">
        <w:t xml:space="preserve">(Ha, Petersen &amp; Sharp, 2008; </w:t>
      </w:r>
      <w:proofErr w:type="spellStart"/>
      <w:r w:rsidR="00B5074E">
        <w:t>O’Moore</w:t>
      </w:r>
      <w:proofErr w:type="spellEnd"/>
      <w:r w:rsidR="00B5074E">
        <w:t xml:space="preserve"> &amp; Kirkham, 2001; </w:t>
      </w:r>
      <w:proofErr w:type="spellStart"/>
      <w:r w:rsidR="00B5074E">
        <w:t>Patchin</w:t>
      </w:r>
      <w:proofErr w:type="spellEnd"/>
      <w:r w:rsidR="00B5074E">
        <w:t xml:space="preserve"> &amp; Hinduja, 2010)</w:t>
      </w:r>
      <w:r w:rsidR="002C409E">
        <w:t>.</w:t>
      </w:r>
      <w:r w:rsidR="005B7D44">
        <w:t xml:space="preserve"> </w:t>
      </w:r>
    </w:p>
    <w:p w14:paraId="39DC9B7E" w14:textId="5F46012B" w:rsidR="009B59FE" w:rsidRPr="006867E0" w:rsidRDefault="009B59FE" w:rsidP="002D3E5E">
      <w:pPr>
        <w:spacing w:line="480" w:lineRule="auto"/>
        <w:rPr>
          <w:i/>
        </w:rPr>
      </w:pPr>
      <w:r w:rsidRPr="006867E0">
        <w:rPr>
          <w:i/>
        </w:rPr>
        <w:t>Very Low Prosociality in Children with ASD</w:t>
      </w:r>
    </w:p>
    <w:p w14:paraId="39102F5D" w14:textId="0D11D899" w:rsidR="00C50898" w:rsidRDefault="00B630FF" w:rsidP="002D3E5E">
      <w:pPr>
        <w:spacing w:line="480" w:lineRule="auto"/>
        <w:ind w:firstLine="720"/>
      </w:pPr>
      <w:r>
        <w:lastRenderedPageBreak/>
        <w:t xml:space="preserve">It is </w:t>
      </w:r>
      <w:r w:rsidR="006E34FF">
        <w:t>well known</w:t>
      </w:r>
      <w:r>
        <w:t xml:space="preserve"> that there is considerable behavioural heterogeneity in children with ASD but</w:t>
      </w:r>
      <w:r w:rsidR="004E3F54">
        <w:t xml:space="preserve"> t</w:t>
      </w:r>
      <w:r w:rsidR="00CC75D3">
        <w:t xml:space="preserve">ypically, </w:t>
      </w:r>
      <w:r w:rsidR="00B96633">
        <w:t xml:space="preserve">previous </w:t>
      </w:r>
      <w:r w:rsidR="00CC75D3">
        <w:t xml:space="preserve">research employs a </w:t>
      </w:r>
      <w:r w:rsidR="00BC128B">
        <w:t>single variable</w:t>
      </w:r>
      <w:r w:rsidR="00CC75D3">
        <w:t xml:space="preserve"> approach</w:t>
      </w:r>
      <w:r w:rsidR="00BC128B">
        <w:t xml:space="preserve"> to studying prosociality</w:t>
      </w:r>
      <w:r w:rsidR="00CC75D3">
        <w:t xml:space="preserve">, which can be </w:t>
      </w:r>
      <w:r w:rsidR="00BC128B">
        <w:t>simplistic and stigmatising.</w:t>
      </w:r>
      <w:r w:rsidR="007F4846">
        <w:t xml:space="preserve"> </w:t>
      </w:r>
      <w:r w:rsidR="004E3F54">
        <w:t>We</w:t>
      </w:r>
      <w:r w:rsidR="00CC75D3">
        <w:t xml:space="preserve"> found that </w:t>
      </w:r>
      <w:r>
        <w:t>less than</w:t>
      </w:r>
      <w:r w:rsidR="00CC75D3">
        <w:t xml:space="preserve"> one third of children with ASD were identified as hav</w:t>
      </w:r>
      <w:r w:rsidR="00BC128B">
        <w:t>ing low levels of prosociality.</w:t>
      </w:r>
      <w:r>
        <w:t xml:space="preserve">  The remaining two thirds of children were in classes with prosociality comparable to the general population.</w:t>
      </w:r>
      <w:r w:rsidR="004E3F54">
        <w:t xml:space="preserve">  These findings suggest that taking into account happiness and self-esteem, </w:t>
      </w:r>
      <w:r w:rsidR="00804ED4">
        <w:t xml:space="preserve">prosocial impairment in most children with ASD may not be a foregone conclusion.  </w:t>
      </w:r>
      <w:r w:rsidR="00A473D3">
        <w:t xml:space="preserve">This may </w:t>
      </w:r>
      <w:r w:rsidR="006E34FF">
        <w:t>in contrast</w:t>
      </w:r>
      <w:r w:rsidR="00A473D3">
        <w:t xml:space="preserve"> to expectations that children with ASD generally exhibit social deficits when compared to their typically developing peers.</w:t>
      </w:r>
      <w:r w:rsidR="004E3F54">
        <w:t xml:space="preserve">  </w:t>
      </w:r>
      <w:r w:rsidR="00A473D3">
        <w:t xml:space="preserve">That said, this finding has been supported by previous research, where no prosocial behaviour differences have been found between children with ASD and those without </w:t>
      </w:r>
      <w:sdt>
        <w:sdtPr>
          <w:id w:val="-1540974066"/>
          <w:citation/>
        </w:sdtPr>
        <w:sdtContent>
          <w:r w:rsidR="00A473D3">
            <w:fldChar w:fldCharType="begin"/>
          </w:r>
          <w:r w:rsidR="00A473D3">
            <w:instrText xml:space="preserve"> CITATION McD12 \l 2057 </w:instrText>
          </w:r>
          <w:r w:rsidR="00A473D3">
            <w:fldChar w:fldCharType="separate"/>
          </w:r>
          <w:r w:rsidR="00A473D3" w:rsidRPr="00A473D3">
            <w:rPr>
              <w:noProof/>
            </w:rPr>
            <w:t>(McDonald &amp; Messinger, 2012)</w:t>
          </w:r>
          <w:r w:rsidR="00A473D3">
            <w:fldChar w:fldCharType="end"/>
          </w:r>
        </w:sdtContent>
      </w:sdt>
      <w:r w:rsidR="00A473D3">
        <w:t xml:space="preserve">.   </w:t>
      </w:r>
      <w:r w:rsidR="00FF5DD5">
        <w:t>We</w:t>
      </w:r>
      <w:r w:rsidR="00D02660">
        <w:t xml:space="preserve"> suggest a number of reasons for this finding.  Research has shown that the development of</w:t>
      </w:r>
      <w:r w:rsidR="00E7150C">
        <w:t xml:space="preserve"> basic</w:t>
      </w:r>
      <w:r w:rsidR="00D02660">
        <w:t xml:space="preserve"> prosocial behaviours </w:t>
      </w:r>
      <w:r w:rsidR="00E7150C">
        <w:t xml:space="preserve">can </w:t>
      </w:r>
      <w:r w:rsidR="00D02660">
        <w:t xml:space="preserve">vary </w:t>
      </w:r>
      <w:r w:rsidR="00B96633">
        <w:t>with</w:t>
      </w:r>
      <w:r w:rsidR="00E7150C">
        <w:t xml:space="preserve"> age</w:t>
      </w:r>
      <w:r w:rsidR="00E20FE2">
        <w:t xml:space="preserve"> </w:t>
      </w:r>
      <w:r w:rsidR="00065FAC">
        <w:t>(Hammond &amp; Brownell, 2015)</w:t>
      </w:r>
      <w:r w:rsidR="00E7150C">
        <w:t xml:space="preserve">, </w:t>
      </w:r>
      <w:r w:rsidR="00B96633">
        <w:t>and that</w:t>
      </w:r>
      <w:r w:rsidR="00E20FE2">
        <w:t xml:space="preserve"> individual differences are </w:t>
      </w:r>
      <w:r w:rsidR="00B96633">
        <w:t>heritable</w:t>
      </w:r>
      <w:r w:rsidR="0083655B">
        <w:t xml:space="preserve"> </w:t>
      </w:r>
      <w:sdt>
        <w:sdtPr>
          <w:id w:val="24070384"/>
          <w:citation/>
        </w:sdtPr>
        <w:sdtContent>
          <w:r w:rsidR="0083655B">
            <w:fldChar w:fldCharType="begin"/>
          </w:r>
          <w:r w:rsidR="0083655B">
            <w:instrText xml:space="preserve"> CITATION Kna15 \l 2057 </w:instrText>
          </w:r>
          <w:r w:rsidR="0083655B">
            <w:fldChar w:fldCharType="separate"/>
          </w:r>
          <w:r w:rsidR="0083655B" w:rsidRPr="0083655B">
            <w:rPr>
              <w:noProof/>
            </w:rPr>
            <w:t>(Knafo-Noam, Uzefovsky, Israel, Davidov, &amp; Zahn-Waxler, 2015)</w:t>
          </w:r>
          <w:r w:rsidR="0083655B">
            <w:fldChar w:fldCharType="end"/>
          </w:r>
        </w:sdtContent>
      </w:sdt>
      <w:r w:rsidR="0083655B">
        <w:t>.</w:t>
      </w:r>
      <w:r w:rsidR="00D02660">
        <w:t xml:space="preserve">   </w:t>
      </w:r>
      <w:r w:rsidR="00A473D3">
        <w:t>Prosociality in ASD has been typically less studied than other social behaviours such as empathy</w:t>
      </w:r>
      <w:r w:rsidR="002F2BC4">
        <w:t xml:space="preserve"> </w:t>
      </w:r>
      <w:r w:rsidR="00065FAC">
        <w:t>(Hammond &amp; Brownell, 2015)</w:t>
      </w:r>
      <w:r w:rsidR="00A473D3">
        <w:t>, suggesting that f</w:t>
      </w:r>
      <w:r w:rsidR="004E3F54">
        <w:t>urther r</w:t>
      </w:r>
      <w:r w:rsidR="00FB4532">
        <w:t>esearch is needed to investigate prosociality in children with ASD</w:t>
      </w:r>
      <w:r w:rsidR="00A473D3">
        <w:t>, specifically</w:t>
      </w:r>
      <w:r w:rsidR="00E20FE2">
        <w:t>, given the reasons suggested above,</w:t>
      </w:r>
      <w:r w:rsidR="00FB4532">
        <w:t xml:space="preserve"> using a multivariable approach</w:t>
      </w:r>
      <w:r w:rsidR="00E20FE2">
        <w:t xml:space="preserve"> to examine diversity in prosocial development</w:t>
      </w:r>
      <w:r w:rsidR="00FB4532">
        <w:t>.</w:t>
      </w:r>
      <w:r w:rsidR="00B96633">
        <w:t xml:space="preserve">  </w:t>
      </w:r>
      <w:r w:rsidR="004F47EC">
        <w:t>Furthermore, given that</w:t>
      </w:r>
      <w:r w:rsidR="001C22F6">
        <w:t xml:space="preserve"> a</w:t>
      </w:r>
      <w:r w:rsidR="004F47EC">
        <w:t xml:space="preserve"> 5-item measure of prosociality was used, it may be that </w:t>
      </w:r>
      <w:r w:rsidR="001C22F6">
        <w:t xml:space="preserve">further work is needed to investigate the </w:t>
      </w:r>
      <w:r w:rsidR="001C22F6" w:rsidRPr="001C22F6">
        <w:t xml:space="preserve">multifaceted </w:t>
      </w:r>
      <w:r w:rsidR="001C22F6">
        <w:t>nature of prosociality in children with ASD.</w:t>
      </w:r>
      <w:r>
        <w:t xml:space="preserve">  </w:t>
      </w:r>
    </w:p>
    <w:p w14:paraId="61F4722E" w14:textId="79F407EF" w:rsidR="00706BCD" w:rsidRDefault="007F4846" w:rsidP="002D3E5E">
      <w:pPr>
        <w:spacing w:line="480" w:lineRule="auto"/>
        <w:ind w:firstLine="720"/>
      </w:pPr>
      <w:r>
        <w:t>Membership of the very low prosociality class for children with ASD was associated with</w:t>
      </w:r>
      <w:r w:rsidR="00B630FF">
        <w:t xml:space="preserve"> clinical impairment in</w:t>
      </w:r>
      <w:r>
        <w:t xml:space="preserve"> emotional difficulties, peer</w:t>
      </w:r>
      <w:r w:rsidR="00FB4532">
        <w:t>, hyperactivity, and conduct problems</w:t>
      </w:r>
      <w:r w:rsidR="00B630FF">
        <w:t xml:space="preserve">. </w:t>
      </w:r>
      <w:r w:rsidR="00FB4532">
        <w:t>It may be that b</w:t>
      </w:r>
      <w:r w:rsidR="006F6E3D">
        <w:t xml:space="preserve">eing prosocial </w:t>
      </w:r>
      <w:r w:rsidR="005B7D44">
        <w:t>promote</w:t>
      </w:r>
      <w:r w:rsidR="00FB4532">
        <w:t>s</w:t>
      </w:r>
      <w:r w:rsidR="005B7D44">
        <w:t xml:space="preserve"> resilience and </w:t>
      </w:r>
      <w:r w:rsidR="003E52F7">
        <w:t xml:space="preserve">is </w:t>
      </w:r>
      <w:r w:rsidR="00B630FF">
        <w:t xml:space="preserve">protective against behavioural and emotional </w:t>
      </w:r>
      <w:r w:rsidR="00B630FF">
        <w:lastRenderedPageBreak/>
        <w:t>difficulties in children with ASD.  These findings suggest tha</w:t>
      </w:r>
      <w:r w:rsidR="006F6E3D">
        <w:t>t interventions</w:t>
      </w:r>
      <w:r w:rsidR="00B96633">
        <w:t xml:space="preserve"> targeted at</w:t>
      </w:r>
      <w:r w:rsidR="006F6E3D">
        <w:t xml:space="preserve"> improv</w:t>
      </w:r>
      <w:r w:rsidR="00B96633">
        <w:t>ing</w:t>
      </w:r>
      <w:r w:rsidR="006F6E3D">
        <w:t xml:space="preserve"> prosociality may have a beneficial effect on co-morbid emotional and behavioural problems in children with ASD.  Longitudinal studies </w:t>
      </w:r>
      <w:r w:rsidR="007C4E32">
        <w:t>would be</w:t>
      </w:r>
      <w:r w:rsidR="006F6E3D">
        <w:t xml:space="preserve"> needed t</w:t>
      </w:r>
      <w:r w:rsidR="005B7D44">
        <w:t>o provide evidence for the long-</w:t>
      </w:r>
      <w:r w:rsidR="006F6E3D">
        <w:t xml:space="preserve">term benefits of prosociality on emotional and behavioural difficulties in children with ASD. </w:t>
      </w:r>
    </w:p>
    <w:p w14:paraId="4C65C2C8" w14:textId="77777777" w:rsidR="00E948D4" w:rsidRDefault="00E948D4" w:rsidP="002D3E5E">
      <w:pPr>
        <w:spacing w:line="480" w:lineRule="auto"/>
        <w:ind w:firstLine="720"/>
      </w:pPr>
    </w:p>
    <w:p w14:paraId="3C95A44F" w14:textId="1AB38054" w:rsidR="00706BCD" w:rsidRDefault="00706BCD" w:rsidP="002D3E5E">
      <w:pPr>
        <w:spacing w:line="480" w:lineRule="auto"/>
        <w:rPr>
          <w:i/>
        </w:rPr>
      </w:pPr>
      <w:r w:rsidRPr="00706BCD">
        <w:rPr>
          <w:i/>
        </w:rPr>
        <w:t>Strengths and Limitations</w:t>
      </w:r>
    </w:p>
    <w:p w14:paraId="6C1D35E3" w14:textId="3E60B43D" w:rsidR="00706BCD" w:rsidRPr="009658F2" w:rsidRDefault="00706BCD" w:rsidP="002D3E5E">
      <w:pPr>
        <w:spacing w:line="480" w:lineRule="auto"/>
        <w:ind w:firstLine="720"/>
      </w:pPr>
      <w:r w:rsidRPr="009658F2">
        <w:t>A major strength of the research reported here is the large population-based sample.  This allowed for accurate estimates of</w:t>
      </w:r>
      <w:r>
        <w:t xml:space="preserve"> happiness, self-esteem, and prosociality.  </w:t>
      </w:r>
      <w:r w:rsidRPr="009658F2">
        <w:t>Studies of clinical populations suffer from issues such as referral bias, which may lead to inaccurate estimates</w:t>
      </w:r>
      <w:r w:rsidR="00235F67">
        <w:t xml:space="preserve"> of the reported effects</w:t>
      </w:r>
      <w:r w:rsidRPr="009658F2">
        <w:t>.</w:t>
      </w:r>
      <w:r>
        <w:t xml:space="preserve">  </w:t>
      </w:r>
      <w:r w:rsidRPr="009658F2">
        <w:t xml:space="preserve">Whilst the sample size and research design were major strengths of this study, there were some drawbacks that should to be considered.  The sample of children with ASD was based on parental report, which was not independently validated by the research team and </w:t>
      </w:r>
      <w:r w:rsidR="00F139A0">
        <w:t>may be a source of error due to false positives</w:t>
      </w:r>
      <w:r w:rsidRPr="009658F2">
        <w:t xml:space="preserve">.  Also, given that children with ASD </w:t>
      </w:r>
      <w:r w:rsidR="00B96633">
        <w:t xml:space="preserve">typically </w:t>
      </w:r>
      <w:r w:rsidRPr="009658F2">
        <w:t>have poorer reading and literacy skills compared to children without ASD, the self-report method may have introduced a source of error into the analyses.</w:t>
      </w:r>
      <w:r w:rsidR="00F139A0">
        <w:t xml:space="preserve">  This may be the case for those who did not complete the </w:t>
      </w:r>
      <w:r w:rsidR="00235F67">
        <w:t>positive psychological functioning</w:t>
      </w:r>
      <w:r w:rsidR="00F139A0">
        <w:t xml:space="preserve"> used in this study and were therefore considered as missing data</w:t>
      </w:r>
      <w:r w:rsidR="00DE374E">
        <w:t xml:space="preserve"> and were therefore excluded from the analysis</w:t>
      </w:r>
      <w:r w:rsidR="00F139A0">
        <w:t>.  As previously mentioned, whilst the 75</w:t>
      </w:r>
      <w:r w:rsidR="000531CB">
        <w:t xml:space="preserve"> children</w:t>
      </w:r>
      <w:r w:rsidR="00F139A0">
        <w:t xml:space="preserve"> who were missing from the data did not significantly </w:t>
      </w:r>
      <w:r w:rsidR="000531CB">
        <w:t>differ</w:t>
      </w:r>
      <w:r w:rsidR="00F139A0">
        <w:t xml:space="preserve"> from the rest of the sample in terms of sex and ethnicity,</w:t>
      </w:r>
      <w:r w:rsidR="000531CB">
        <w:t xml:space="preserve"> they did with regards to socio</w:t>
      </w:r>
      <w:r w:rsidR="00F139A0">
        <w:t xml:space="preserve">economic status.  </w:t>
      </w:r>
      <w:r w:rsidR="000531CB">
        <w:t>F</w:t>
      </w:r>
      <w:r w:rsidR="003A6E4E">
        <w:t xml:space="preserve">amily income can have a substantial impact upon children, particularly on their abilities and achievement.  This is particularly evident if children suffer poverty during their preschool and early school lives, resulting in lower rates of school completion </w:t>
      </w:r>
      <w:sdt>
        <w:sdtPr>
          <w:id w:val="-393270255"/>
          <w:citation/>
        </w:sdtPr>
        <w:sdtContent>
          <w:r w:rsidR="003A6E4E">
            <w:fldChar w:fldCharType="begin"/>
          </w:r>
          <w:r w:rsidR="003A6E4E">
            <w:instrText xml:space="preserve"> CITATION Bro97 \l 2057 </w:instrText>
          </w:r>
          <w:r w:rsidR="003A6E4E">
            <w:fldChar w:fldCharType="separate"/>
          </w:r>
          <w:r w:rsidR="003A6E4E" w:rsidRPr="003A6E4E">
            <w:rPr>
              <w:noProof/>
            </w:rPr>
            <w:t xml:space="preserve">(Brooks-Gunn &amp; Duncan, </w:t>
          </w:r>
          <w:r w:rsidR="003A6E4E" w:rsidRPr="003A6E4E">
            <w:rPr>
              <w:noProof/>
            </w:rPr>
            <w:lastRenderedPageBreak/>
            <w:t>1997)</w:t>
          </w:r>
          <w:r w:rsidR="003A6E4E">
            <w:fldChar w:fldCharType="end"/>
          </w:r>
        </w:sdtContent>
      </w:sdt>
      <w:r w:rsidR="003A6E4E">
        <w:t>.  This may account for the missing 75 participants who significantly differed economically from their peers.</w:t>
      </w:r>
      <w:r w:rsidRPr="009658F2">
        <w:t xml:space="preserve">  It may also be the case that children with ASD at the lowest level of functioning were not able to complete the qu</w:t>
      </w:r>
      <w:r w:rsidR="00EB467B">
        <w:t>estionnaires and so dropped out.  As a result of this, the levels of positive functioning may have been overestimated.</w:t>
      </w:r>
    </w:p>
    <w:p w14:paraId="734ECF3C" w14:textId="77777777" w:rsidR="00706BCD" w:rsidRPr="00706BCD" w:rsidRDefault="00706BCD" w:rsidP="002D3E5E">
      <w:pPr>
        <w:spacing w:line="480" w:lineRule="auto"/>
      </w:pPr>
    </w:p>
    <w:p w14:paraId="07B8FFA9" w14:textId="77777777" w:rsidR="00503B37" w:rsidRPr="006867E0" w:rsidRDefault="00503B37" w:rsidP="002D3E5E">
      <w:pPr>
        <w:pStyle w:val="ListParagraph"/>
        <w:spacing w:line="480" w:lineRule="auto"/>
        <w:ind w:left="0"/>
        <w:rPr>
          <w:rFonts w:ascii="Times New Roman" w:hAnsi="Times New Roman" w:cs="Times New Roman"/>
          <w:i/>
          <w:sz w:val="24"/>
          <w:szCs w:val="24"/>
        </w:rPr>
      </w:pPr>
      <w:r w:rsidRPr="006867E0">
        <w:rPr>
          <w:rFonts w:ascii="Times New Roman" w:hAnsi="Times New Roman" w:cs="Times New Roman"/>
          <w:i/>
          <w:sz w:val="24"/>
          <w:szCs w:val="24"/>
        </w:rPr>
        <w:t>Conclusions</w:t>
      </w:r>
    </w:p>
    <w:p w14:paraId="3C817C7B" w14:textId="5445F5C1" w:rsidR="00876AD8" w:rsidRPr="00504782" w:rsidRDefault="00010567" w:rsidP="002D3E5E">
      <w:pPr>
        <w:pStyle w:val="ListParagraph"/>
        <w:spacing w:line="480" w:lineRule="auto"/>
        <w:ind w:left="0" w:firstLine="720"/>
        <w:rPr>
          <w:rFonts w:ascii="Times New Roman" w:hAnsi="Times New Roman" w:cs="Times New Roman"/>
          <w:sz w:val="24"/>
          <w:szCs w:val="24"/>
        </w:rPr>
      </w:pPr>
      <w:r w:rsidRPr="00010567">
        <w:rPr>
          <w:rFonts w:ascii="Times New Roman" w:hAnsi="Times New Roman" w:cs="Times New Roman"/>
          <w:sz w:val="24"/>
          <w:szCs w:val="24"/>
        </w:rPr>
        <w:t>Our findings demonstrate that</w:t>
      </w:r>
      <w:r w:rsidR="00104666">
        <w:rPr>
          <w:rFonts w:ascii="Times New Roman" w:hAnsi="Times New Roman" w:cs="Times New Roman"/>
          <w:sz w:val="24"/>
          <w:szCs w:val="24"/>
        </w:rPr>
        <w:t>,</w:t>
      </w:r>
      <w:r w:rsidRPr="00010567">
        <w:rPr>
          <w:rFonts w:ascii="Times New Roman" w:hAnsi="Times New Roman" w:cs="Times New Roman"/>
          <w:sz w:val="24"/>
          <w:szCs w:val="24"/>
        </w:rPr>
        <w:t xml:space="preserve"> for the majority of children in our sample</w:t>
      </w:r>
      <w:r w:rsidR="00104666">
        <w:rPr>
          <w:rFonts w:ascii="Times New Roman" w:hAnsi="Times New Roman" w:cs="Times New Roman"/>
          <w:sz w:val="24"/>
          <w:szCs w:val="24"/>
        </w:rPr>
        <w:t>,</w:t>
      </w:r>
      <w:r w:rsidRPr="00010567">
        <w:rPr>
          <w:rFonts w:ascii="Times New Roman" w:hAnsi="Times New Roman" w:cs="Times New Roman"/>
          <w:sz w:val="24"/>
          <w:szCs w:val="24"/>
        </w:rPr>
        <w:t xml:space="preserve"> happiness, self-esteem, and prosociality co-occur.  </w:t>
      </w:r>
      <w:r>
        <w:rPr>
          <w:rFonts w:ascii="Times New Roman" w:hAnsi="Times New Roman" w:cs="Times New Roman"/>
          <w:sz w:val="24"/>
          <w:szCs w:val="24"/>
        </w:rPr>
        <w:t>Furthermore, a</w:t>
      </w:r>
      <w:r w:rsidRPr="00010567">
        <w:rPr>
          <w:rFonts w:ascii="Times New Roman" w:hAnsi="Times New Roman" w:cs="Times New Roman"/>
          <w:sz w:val="24"/>
          <w:szCs w:val="24"/>
        </w:rPr>
        <w:t>lthough, as a group, children with ASD have lower levels of happiness, sel</w:t>
      </w:r>
      <w:r w:rsidR="00104666">
        <w:rPr>
          <w:rFonts w:ascii="Times New Roman" w:hAnsi="Times New Roman" w:cs="Times New Roman"/>
          <w:sz w:val="24"/>
          <w:szCs w:val="24"/>
        </w:rPr>
        <w:t xml:space="preserve">f-esteem, and prosociality, our </w:t>
      </w:r>
      <w:r w:rsidR="009D6227">
        <w:rPr>
          <w:rFonts w:ascii="Times New Roman" w:hAnsi="Times New Roman" w:cs="Times New Roman"/>
          <w:sz w:val="24"/>
          <w:szCs w:val="24"/>
        </w:rPr>
        <w:t>sub-group analysis</w:t>
      </w:r>
      <w:r w:rsidR="00104666">
        <w:rPr>
          <w:rFonts w:ascii="Times New Roman" w:hAnsi="Times New Roman" w:cs="Times New Roman"/>
          <w:sz w:val="24"/>
          <w:szCs w:val="24"/>
        </w:rPr>
        <w:t xml:space="preserve"> </w:t>
      </w:r>
      <w:r w:rsidRPr="00010567">
        <w:rPr>
          <w:rFonts w:ascii="Times New Roman" w:hAnsi="Times New Roman" w:cs="Times New Roman"/>
          <w:sz w:val="24"/>
          <w:szCs w:val="24"/>
        </w:rPr>
        <w:t>suggest</w:t>
      </w:r>
      <w:r w:rsidR="00590C2D">
        <w:rPr>
          <w:rFonts w:ascii="Times New Roman" w:hAnsi="Times New Roman" w:cs="Times New Roman"/>
          <w:sz w:val="24"/>
          <w:szCs w:val="24"/>
        </w:rPr>
        <w:t>s</w:t>
      </w:r>
      <w:r w:rsidRPr="00010567">
        <w:rPr>
          <w:rFonts w:ascii="Times New Roman" w:hAnsi="Times New Roman" w:cs="Times New Roman"/>
          <w:sz w:val="24"/>
          <w:szCs w:val="24"/>
        </w:rPr>
        <w:t xml:space="preserve"> that nearly half of children with ASD </w:t>
      </w:r>
      <w:r>
        <w:rPr>
          <w:rFonts w:ascii="Times New Roman" w:hAnsi="Times New Roman" w:cs="Times New Roman"/>
          <w:sz w:val="24"/>
          <w:szCs w:val="24"/>
        </w:rPr>
        <w:t>are happy, have</w:t>
      </w:r>
      <w:r w:rsidRPr="00010567">
        <w:rPr>
          <w:rFonts w:ascii="Times New Roman" w:hAnsi="Times New Roman" w:cs="Times New Roman"/>
          <w:sz w:val="24"/>
          <w:szCs w:val="24"/>
        </w:rPr>
        <w:t xml:space="preserve"> good levels self-esteem, and </w:t>
      </w:r>
      <w:r>
        <w:rPr>
          <w:rFonts w:ascii="Times New Roman" w:hAnsi="Times New Roman" w:cs="Times New Roman"/>
          <w:sz w:val="24"/>
          <w:szCs w:val="24"/>
        </w:rPr>
        <w:t>are</w:t>
      </w:r>
      <w:r w:rsidRPr="00010567">
        <w:rPr>
          <w:rFonts w:ascii="Times New Roman" w:hAnsi="Times New Roman" w:cs="Times New Roman"/>
          <w:sz w:val="24"/>
          <w:szCs w:val="24"/>
        </w:rPr>
        <w:t xml:space="preserve"> prosocial</w:t>
      </w:r>
      <w:r w:rsidR="005264CD">
        <w:rPr>
          <w:rFonts w:ascii="Times New Roman" w:hAnsi="Times New Roman" w:cs="Times New Roman"/>
          <w:sz w:val="24"/>
          <w:szCs w:val="24"/>
        </w:rPr>
        <w:t xml:space="preserve">. </w:t>
      </w:r>
      <w:r>
        <w:rPr>
          <w:rFonts w:ascii="Times New Roman" w:hAnsi="Times New Roman" w:cs="Times New Roman"/>
          <w:sz w:val="24"/>
          <w:szCs w:val="24"/>
        </w:rPr>
        <w:t xml:space="preserve">  </w:t>
      </w:r>
      <w:r w:rsidR="00590C2D">
        <w:rPr>
          <w:rFonts w:ascii="Times New Roman" w:hAnsi="Times New Roman" w:cs="Times New Roman"/>
          <w:sz w:val="24"/>
          <w:szCs w:val="24"/>
        </w:rPr>
        <w:t>F</w:t>
      </w:r>
      <w:r w:rsidR="00CD68BF">
        <w:rPr>
          <w:rFonts w:ascii="Times New Roman" w:hAnsi="Times New Roman" w:cs="Times New Roman"/>
          <w:sz w:val="24"/>
          <w:szCs w:val="24"/>
        </w:rPr>
        <w:t xml:space="preserve">or children with ASD, </w:t>
      </w:r>
      <w:r>
        <w:rPr>
          <w:rFonts w:ascii="Times New Roman" w:hAnsi="Times New Roman" w:cs="Times New Roman"/>
          <w:sz w:val="24"/>
          <w:szCs w:val="24"/>
        </w:rPr>
        <w:t xml:space="preserve">having very low levels of prosociality </w:t>
      </w:r>
      <w:r w:rsidR="00104666">
        <w:rPr>
          <w:rFonts w:ascii="Times New Roman" w:hAnsi="Times New Roman" w:cs="Times New Roman"/>
          <w:sz w:val="24"/>
          <w:szCs w:val="24"/>
        </w:rPr>
        <w:t>is</w:t>
      </w:r>
      <w:r>
        <w:rPr>
          <w:rFonts w:ascii="Times New Roman" w:hAnsi="Times New Roman" w:cs="Times New Roman"/>
          <w:sz w:val="24"/>
          <w:szCs w:val="24"/>
        </w:rPr>
        <w:t xml:space="preserve"> associated with </w:t>
      </w:r>
      <w:r w:rsidR="00D73D6D">
        <w:rPr>
          <w:rFonts w:ascii="Times New Roman" w:hAnsi="Times New Roman" w:cs="Times New Roman"/>
          <w:sz w:val="24"/>
          <w:szCs w:val="24"/>
        </w:rPr>
        <w:t xml:space="preserve">various </w:t>
      </w:r>
      <w:r w:rsidR="005264CD">
        <w:rPr>
          <w:rFonts w:ascii="Times New Roman" w:hAnsi="Times New Roman" w:cs="Times New Roman"/>
          <w:sz w:val="24"/>
          <w:szCs w:val="24"/>
        </w:rPr>
        <w:t>social and emotional difficulties</w:t>
      </w:r>
      <w:r w:rsidR="00D73D6D">
        <w:rPr>
          <w:rFonts w:ascii="Times New Roman" w:hAnsi="Times New Roman" w:cs="Times New Roman"/>
          <w:sz w:val="24"/>
          <w:szCs w:val="24"/>
        </w:rPr>
        <w:t>, which may in turn have a negative effect on other areas of functioning.</w:t>
      </w:r>
      <w:r w:rsidRPr="00010567">
        <w:rPr>
          <w:rFonts w:ascii="Times New Roman" w:hAnsi="Times New Roman" w:cs="Times New Roman"/>
          <w:sz w:val="24"/>
          <w:szCs w:val="24"/>
        </w:rPr>
        <w:t xml:space="preserve"> </w:t>
      </w:r>
    </w:p>
    <w:p w14:paraId="752AE8A0" w14:textId="5BB0BD50" w:rsidR="006867E0" w:rsidRDefault="006867E0" w:rsidP="002D3E5E">
      <w:pPr>
        <w:suppressLineNumbers/>
        <w:sectPr w:rsidR="006867E0" w:rsidSect="001941AD">
          <w:headerReference w:type="default" r:id="rId10"/>
          <w:type w:val="continuous"/>
          <w:pgSz w:w="12240" w:h="15840"/>
          <w:pgMar w:top="1440" w:right="1440" w:bottom="1440" w:left="1440" w:header="720" w:footer="720" w:gutter="0"/>
          <w:cols w:space="720"/>
          <w:docGrid w:linePitch="360"/>
        </w:sectPr>
      </w:pPr>
    </w:p>
    <w:p w14:paraId="428E6533" w14:textId="072F2C4D" w:rsidR="000310BB" w:rsidRPr="00922253" w:rsidRDefault="002C409E" w:rsidP="002D3E5E">
      <w:pPr>
        <w:suppressLineNumbers/>
        <w:spacing w:after="240"/>
        <w:rPr>
          <w:b/>
        </w:rPr>
      </w:pPr>
      <w:r w:rsidRPr="00922253">
        <w:rPr>
          <w:b/>
        </w:rPr>
        <w:lastRenderedPageBreak/>
        <w:t>References</w:t>
      </w:r>
    </w:p>
    <w:p w14:paraId="535ACDF1" w14:textId="699A6182" w:rsidR="00B5074E" w:rsidRDefault="00B5074E" w:rsidP="00B5074E">
      <w:pPr>
        <w:pStyle w:val="EndNoteBibliography"/>
        <w:suppressLineNumbers/>
        <w:rPr>
          <w:noProof/>
        </w:rPr>
      </w:pPr>
      <w:r>
        <w:rPr>
          <w:noProof/>
        </w:rPr>
        <w:t>Akaike H (1987)</w:t>
      </w:r>
      <w:r w:rsidRPr="004C18B5">
        <w:rPr>
          <w:noProof/>
        </w:rPr>
        <w:t xml:space="preserve"> Factor-analysis and Aic. </w:t>
      </w:r>
      <w:r w:rsidRPr="004C18B5">
        <w:rPr>
          <w:i/>
          <w:noProof/>
        </w:rPr>
        <w:t>Psychometrika, 52</w:t>
      </w:r>
      <w:r w:rsidRPr="004C18B5">
        <w:rPr>
          <w:noProof/>
        </w:rPr>
        <w:t>, 317-332.</w:t>
      </w:r>
    </w:p>
    <w:p w14:paraId="552EE2AD" w14:textId="77777777" w:rsidR="00B5074E" w:rsidRDefault="00B5074E" w:rsidP="00B5074E">
      <w:pPr>
        <w:pStyle w:val="EndNoteBibliography"/>
        <w:suppressLineNumbers/>
        <w:rPr>
          <w:noProof/>
        </w:rPr>
      </w:pPr>
    </w:p>
    <w:p w14:paraId="5D9B7B07" w14:textId="77777777" w:rsidR="00B5074E" w:rsidRDefault="00B5074E" w:rsidP="00B5074E">
      <w:pPr>
        <w:pStyle w:val="EndNoteBibliography"/>
        <w:suppressLineNumbers/>
        <w:rPr>
          <w:noProof/>
        </w:rPr>
      </w:pPr>
      <w:r w:rsidRPr="004C18B5">
        <w:rPr>
          <w:noProof/>
        </w:rPr>
        <w:t>Am</w:t>
      </w:r>
      <w:r>
        <w:rPr>
          <w:noProof/>
        </w:rPr>
        <w:t>erican Psychiatric Association (2013)</w:t>
      </w:r>
      <w:r w:rsidRPr="004C18B5">
        <w:rPr>
          <w:noProof/>
        </w:rPr>
        <w:t xml:space="preserve"> </w:t>
      </w:r>
      <w:r w:rsidRPr="004C18B5">
        <w:rPr>
          <w:i/>
          <w:noProof/>
        </w:rPr>
        <w:t>Diagnostic and statistical manual of mental disorders (5th edition)</w:t>
      </w:r>
      <w:r w:rsidRPr="004C18B5">
        <w:rPr>
          <w:noProof/>
        </w:rPr>
        <w:t>. Arlington, VA: American Psychiatric Publishing.</w:t>
      </w:r>
    </w:p>
    <w:p w14:paraId="02BAF346" w14:textId="77777777" w:rsidR="00B5074E" w:rsidRDefault="00B5074E" w:rsidP="00B5074E">
      <w:pPr>
        <w:pStyle w:val="EndNoteBibliography"/>
        <w:suppressLineNumbers/>
        <w:rPr>
          <w:noProof/>
        </w:rPr>
      </w:pPr>
    </w:p>
    <w:p w14:paraId="30CBABA3" w14:textId="77777777" w:rsidR="00B5074E" w:rsidRDefault="00B5074E" w:rsidP="00B5074E">
      <w:pPr>
        <w:pStyle w:val="EndNoteBibliography"/>
        <w:suppressLineNumbers/>
        <w:rPr>
          <w:noProof/>
        </w:rPr>
      </w:pPr>
      <w:r>
        <w:rPr>
          <w:noProof/>
        </w:rPr>
        <w:t>Asher SR</w:t>
      </w:r>
      <w:r w:rsidRPr="004C18B5">
        <w:rPr>
          <w:noProof/>
        </w:rPr>
        <w:t xml:space="preserve"> </w:t>
      </w:r>
      <w:r>
        <w:rPr>
          <w:noProof/>
        </w:rPr>
        <w:t>and Coie JD (1990)</w:t>
      </w:r>
      <w:r w:rsidRPr="004C18B5">
        <w:rPr>
          <w:noProof/>
        </w:rPr>
        <w:t xml:space="preserve"> </w:t>
      </w:r>
      <w:r w:rsidRPr="004C18B5">
        <w:rPr>
          <w:i/>
          <w:noProof/>
        </w:rPr>
        <w:t>Peer rejection in childhood</w:t>
      </w:r>
      <w:r w:rsidRPr="004C18B5">
        <w:rPr>
          <w:noProof/>
        </w:rPr>
        <w:t>. Cambridge: Cambridge University Press.</w:t>
      </w:r>
    </w:p>
    <w:p w14:paraId="59137189" w14:textId="77777777" w:rsidR="00B5074E" w:rsidRDefault="00B5074E" w:rsidP="00B5074E">
      <w:pPr>
        <w:pStyle w:val="EndNoteBibliography"/>
        <w:suppressLineNumbers/>
        <w:rPr>
          <w:noProof/>
        </w:rPr>
      </w:pPr>
    </w:p>
    <w:p w14:paraId="10845BDE" w14:textId="77777777" w:rsidR="00B5074E" w:rsidRDefault="00B5074E" w:rsidP="00B5074E">
      <w:pPr>
        <w:pStyle w:val="EndNoteBibliography"/>
        <w:suppressLineNumbers/>
        <w:rPr>
          <w:noProof/>
        </w:rPr>
      </w:pPr>
      <w:r>
        <w:rPr>
          <w:noProof/>
        </w:rPr>
        <w:t>Baird G, Simonoff E, Pickles A, Chandler S, Loucas T, Meldrum D</w:t>
      </w:r>
      <w:r w:rsidRPr="004C18B5">
        <w:rPr>
          <w:noProof/>
        </w:rPr>
        <w:t xml:space="preserve"> </w:t>
      </w:r>
      <w:r>
        <w:rPr>
          <w:noProof/>
        </w:rPr>
        <w:t>and Charman T (2006)</w:t>
      </w:r>
      <w:r w:rsidRPr="004C18B5">
        <w:rPr>
          <w:noProof/>
        </w:rPr>
        <w:t xml:space="preserve"> Prevalence of disorders of the autism spectrum in a population cohort of children in South Thames: the Special Needs and Autism Project (SNAP). </w:t>
      </w:r>
      <w:r w:rsidRPr="004C18B5">
        <w:rPr>
          <w:i/>
          <w:noProof/>
        </w:rPr>
        <w:t>Lancet, 368</w:t>
      </w:r>
      <w:r w:rsidRPr="004C18B5">
        <w:rPr>
          <w:noProof/>
        </w:rPr>
        <w:t>(9531), 210-215. doi:10.1016/s0140-6736(06)69041-7</w:t>
      </w:r>
    </w:p>
    <w:p w14:paraId="59F77BF2" w14:textId="77777777" w:rsidR="00B5074E" w:rsidRDefault="00B5074E" w:rsidP="00B5074E">
      <w:pPr>
        <w:pStyle w:val="EndNoteBibliography"/>
        <w:suppressLineNumbers/>
        <w:rPr>
          <w:noProof/>
        </w:rPr>
      </w:pPr>
    </w:p>
    <w:p w14:paraId="40C50A59" w14:textId="77777777" w:rsidR="00B5074E" w:rsidRDefault="00B5074E" w:rsidP="00B5074E">
      <w:pPr>
        <w:pStyle w:val="EndNoteBibliography"/>
        <w:suppressLineNumbers/>
        <w:rPr>
          <w:noProof/>
        </w:rPr>
      </w:pPr>
      <w:r>
        <w:rPr>
          <w:noProof/>
        </w:rPr>
        <w:t>Baron-Cohen S, Leslie AM and Frith U (1985)</w:t>
      </w:r>
      <w:r w:rsidRPr="004C18B5">
        <w:rPr>
          <w:noProof/>
        </w:rPr>
        <w:t xml:space="preserve"> Does the autistic-child have a theory of mind. </w:t>
      </w:r>
      <w:r w:rsidRPr="004C18B5">
        <w:rPr>
          <w:i/>
          <w:noProof/>
        </w:rPr>
        <w:t>Cognition, 21</w:t>
      </w:r>
      <w:r w:rsidRPr="004C18B5">
        <w:rPr>
          <w:noProof/>
        </w:rPr>
        <w:t>(1), 37-46. doi:10.1016/0010-0277(85)90022-8</w:t>
      </w:r>
    </w:p>
    <w:p w14:paraId="065AE855" w14:textId="77777777" w:rsidR="00B5074E" w:rsidRDefault="00B5074E" w:rsidP="00B5074E">
      <w:pPr>
        <w:pStyle w:val="EndNoteBibliography"/>
        <w:suppressLineNumbers/>
        <w:rPr>
          <w:noProof/>
        </w:rPr>
      </w:pPr>
    </w:p>
    <w:p w14:paraId="622AC2BC" w14:textId="77777777" w:rsidR="00B5074E" w:rsidRDefault="00B5074E" w:rsidP="00B5074E">
      <w:pPr>
        <w:pStyle w:val="EndNoteBibliography"/>
        <w:suppressLineNumbers/>
        <w:rPr>
          <w:noProof/>
        </w:rPr>
      </w:pPr>
      <w:r>
        <w:rPr>
          <w:noProof/>
        </w:rPr>
        <w:t>Baumeister RF, Campbell JD, Krueger JI and Vohs KD (2003)</w:t>
      </w:r>
      <w:r w:rsidRPr="004C18B5">
        <w:rPr>
          <w:noProof/>
        </w:rPr>
        <w:t xml:space="preserve"> Does high self-esteem cause better performance, interpersonal success, happiness, or healthier lifestyles? </w:t>
      </w:r>
      <w:r w:rsidRPr="004C18B5">
        <w:rPr>
          <w:i/>
          <w:noProof/>
        </w:rPr>
        <w:t>Psychological Science</w:t>
      </w:r>
      <w:r w:rsidRPr="004C18B5">
        <w:rPr>
          <w:noProof/>
        </w:rPr>
        <w:t>, 1-44.</w:t>
      </w:r>
    </w:p>
    <w:p w14:paraId="688FAA31" w14:textId="77777777" w:rsidR="00B5074E" w:rsidRDefault="00B5074E" w:rsidP="00B5074E">
      <w:pPr>
        <w:pStyle w:val="Bibliography"/>
        <w:suppressLineNumbers/>
        <w:rPr>
          <w:rFonts w:ascii="Times New Roman" w:hAnsi="Times New Roman" w:cs="Times New Roman"/>
          <w:noProof/>
        </w:rPr>
      </w:pPr>
    </w:p>
    <w:p w14:paraId="1D7D8E4D" w14:textId="77777777" w:rsidR="00B5074E" w:rsidRDefault="00B5074E" w:rsidP="00B5074E">
      <w:pPr>
        <w:pStyle w:val="Bibliography"/>
        <w:suppressLineNumbers/>
        <w:rPr>
          <w:rFonts w:ascii="Times New Roman" w:hAnsi="Times New Roman" w:cs="Times New Roman"/>
          <w:noProof/>
        </w:rPr>
      </w:pPr>
      <w:r>
        <w:rPr>
          <w:rFonts w:ascii="Times New Roman" w:hAnsi="Times New Roman" w:cs="Times New Roman"/>
          <w:noProof/>
        </w:rPr>
        <w:t>Bray BC, Lanza ST and Tan X (2015)</w:t>
      </w:r>
      <w:r w:rsidRPr="00A6297F">
        <w:rPr>
          <w:rFonts w:ascii="Times New Roman" w:hAnsi="Times New Roman" w:cs="Times New Roman"/>
          <w:noProof/>
        </w:rPr>
        <w:t xml:space="preserve"> Eliminating Bias in Classify-Analyze Approaches for Latent Class Analysis. </w:t>
      </w:r>
      <w:r w:rsidRPr="00A6297F">
        <w:rPr>
          <w:rFonts w:ascii="Times New Roman" w:hAnsi="Times New Roman" w:cs="Times New Roman"/>
          <w:i/>
          <w:iCs/>
          <w:noProof/>
        </w:rPr>
        <w:t>Struct Equ Modeling</w:t>
      </w:r>
      <w:r w:rsidRPr="00A6297F">
        <w:rPr>
          <w:rFonts w:ascii="Times New Roman" w:hAnsi="Times New Roman" w:cs="Times New Roman"/>
          <w:noProof/>
        </w:rPr>
        <w:t xml:space="preserve"> </w:t>
      </w:r>
      <w:r w:rsidRPr="00A6297F">
        <w:rPr>
          <w:rFonts w:ascii="Times New Roman" w:hAnsi="Times New Roman" w:cs="Times New Roman"/>
          <w:i/>
          <w:iCs/>
          <w:noProof/>
        </w:rPr>
        <w:t>, 22</w:t>
      </w:r>
      <w:r w:rsidRPr="00A6297F">
        <w:rPr>
          <w:rFonts w:ascii="Times New Roman" w:hAnsi="Times New Roman" w:cs="Times New Roman"/>
          <w:noProof/>
        </w:rPr>
        <w:t xml:space="preserve"> (1), 1-11.</w:t>
      </w:r>
    </w:p>
    <w:p w14:paraId="6A81052C" w14:textId="77777777" w:rsidR="00B5074E" w:rsidRDefault="00B5074E" w:rsidP="00B5074E">
      <w:pPr>
        <w:pStyle w:val="EndNoteBibliography"/>
        <w:suppressLineNumbers/>
        <w:rPr>
          <w:noProof/>
        </w:rPr>
      </w:pPr>
    </w:p>
    <w:p w14:paraId="4A99503F" w14:textId="77777777" w:rsidR="00C6183A" w:rsidRDefault="00C6183A" w:rsidP="00C6183A">
      <w:pPr>
        <w:pStyle w:val="EndNoteBibliography"/>
        <w:suppressLineNumbers/>
        <w:rPr>
          <w:noProof/>
        </w:rPr>
      </w:pPr>
      <w:r w:rsidRPr="00C6183A">
        <w:rPr>
          <w:noProof/>
        </w:rPr>
        <w:t xml:space="preserve">Brooks-Gunn, J., &amp; Duncan, G. J. (1997). The Effects of Poverty on Children. </w:t>
      </w:r>
      <w:r w:rsidRPr="00C6183A">
        <w:rPr>
          <w:i/>
          <w:iCs/>
          <w:noProof/>
        </w:rPr>
        <w:t>The Future of Children CHILDREN AND POVERTY</w:t>
      </w:r>
      <w:r w:rsidRPr="00C6183A">
        <w:rPr>
          <w:noProof/>
        </w:rPr>
        <w:t>, 7(2): 55-71.</w:t>
      </w:r>
    </w:p>
    <w:p w14:paraId="33516762" w14:textId="77777777" w:rsidR="00C6183A" w:rsidRPr="00C6183A" w:rsidRDefault="00C6183A" w:rsidP="00C6183A">
      <w:pPr>
        <w:pStyle w:val="EndNoteBibliography"/>
        <w:suppressLineNumbers/>
        <w:rPr>
          <w:noProof/>
        </w:rPr>
      </w:pPr>
    </w:p>
    <w:p w14:paraId="74C8D7F1" w14:textId="77777777" w:rsidR="00B5074E" w:rsidRDefault="00B5074E" w:rsidP="00B5074E">
      <w:pPr>
        <w:pStyle w:val="EndNoteBibliography"/>
        <w:suppressLineNumbers/>
        <w:rPr>
          <w:noProof/>
        </w:rPr>
      </w:pPr>
      <w:r>
        <w:rPr>
          <w:noProof/>
        </w:rPr>
        <w:t>Buescher AVS, Cidav Z, Knapp M and Mandell DS (2014)</w:t>
      </w:r>
      <w:r w:rsidRPr="004C18B5">
        <w:rPr>
          <w:noProof/>
        </w:rPr>
        <w:t xml:space="preserve"> Costs of Autism Spectrum Disorders in the United Kingdom and the United States. </w:t>
      </w:r>
      <w:r w:rsidRPr="004C18B5">
        <w:rPr>
          <w:i/>
          <w:noProof/>
        </w:rPr>
        <w:t>Jama Pediatrics, 168</w:t>
      </w:r>
      <w:r w:rsidRPr="004C18B5">
        <w:rPr>
          <w:noProof/>
        </w:rPr>
        <w:t>(8), 721-728. doi:10.1001/jamapediatrics.2014.210</w:t>
      </w:r>
    </w:p>
    <w:p w14:paraId="72B04DFC" w14:textId="77777777" w:rsidR="00B5074E" w:rsidRDefault="00B5074E" w:rsidP="00B5074E">
      <w:pPr>
        <w:pStyle w:val="EndNoteBibliography"/>
        <w:suppressLineNumbers/>
        <w:rPr>
          <w:noProof/>
        </w:rPr>
      </w:pPr>
    </w:p>
    <w:p w14:paraId="58112CB0" w14:textId="77777777" w:rsidR="00B5074E" w:rsidRDefault="00B5074E" w:rsidP="00B5074E">
      <w:pPr>
        <w:pStyle w:val="EndNoteBibliography"/>
        <w:suppressLineNumbers/>
        <w:rPr>
          <w:noProof/>
        </w:rPr>
      </w:pPr>
      <w:r>
        <w:rPr>
          <w:noProof/>
        </w:rPr>
        <w:t>Burton P</w:t>
      </w:r>
      <w:r w:rsidRPr="004C18B5">
        <w:rPr>
          <w:noProof/>
        </w:rPr>
        <w:t xml:space="preserve"> </w:t>
      </w:r>
      <w:r>
        <w:rPr>
          <w:noProof/>
        </w:rPr>
        <w:t>and Phipps S (2008)</w:t>
      </w:r>
      <w:r w:rsidRPr="004C18B5">
        <w:rPr>
          <w:noProof/>
        </w:rPr>
        <w:t xml:space="preserve"> Economic Resources, Relative Socioeconomic Position and Social Relationships: Correlates of the Happiness of Young Canadian Teens. </w:t>
      </w:r>
      <w:r w:rsidRPr="004C18B5">
        <w:rPr>
          <w:i/>
          <w:noProof/>
        </w:rPr>
        <w:t>Child Indicators Research, 1</w:t>
      </w:r>
      <w:r w:rsidRPr="004C18B5">
        <w:rPr>
          <w:noProof/>
        </w:rPr>
        <w:t>(4), 350-371. doi:10.1007/s12187-008-9014-6</w:t>
      </w:r>
    </w:p>
    <w:p w14:paraId="7E269840" w14:textId="77777777" w:rsidR="00607D3F" w:rsidRDefault="00607D3F" w:rsidP="00B5074E">
      <w:pPr>
        <w:pStyle w:val="EndNoteBibliography"/>
        <w:suppressLineNumbers/>
        <w:rPr>
          <w:noProof/>
        </w:rPr>
      </w:pPr>
    </w:p>
    <w:p w14:paraId="25EC4AC2" w14:textId="77777777" w:rsidR="00B5074E" w:rsidRDefault="00B5074E" w:rsidP="00B5074E">
      <w:pPr>
        <w:pStyle w:val="EndNoteBibliography"/>
        <w:suppressLineNumbers/>
        <w:rPr>
          <w:noProof/>
        </w:rPr>
      </w:pPr>
      <w:r>
        <w:rPr>
          <w:noProof/>
        </w:rPr>
        <w:t>Carlo G, Vicenta Mestre M, McGinley MM, Tur-Porcar A, Samper P</w:t>
      </w:r>
      <w:r w:rsidRPr="004C18B5">
        <w:rPr>
          <w:noProof/>
        </w:rPr>
        <w:t xml:space="preserve"> </w:t>
      </w:r>
      <w:r>
        <w:rPr>
          <w:noProof/>
        </w:rPr>
        <w:t>and Opal D (2014)</w:t>
      </w:r>
      <w:r w:rsidRPr="004C18B5">
        <w:rPr>
          <w:noProof/>
        </w:rPr>
        <w:t xml:space="preserve"> The protective role of prosocial behaviors on antisocial behaviors: The mediating effects of deviant peer affiliation. </w:t>
      </w:r>
      <w:r w:rsidRPr="004C18B5">
        <w:rPr>
          <w:i/>
          <w:noProof/>
        </w:rPr>
        <w:t>Journal of Adolescence, 37</w:t>
      </w:r>
      <w:r w:rsidRPr="004C18B5">
        <w:rPr>
          <w:noProof/>
        </w:rPr>
        <w:t>(4), 359-366. doi:10.1016/j.adolescence.2014.02.009</w:t>
      </w:r>
    </w:p>
    <w:p w14:paraId="2CF76D54" w14:textId="77777777" w:rsidR="00B5074E" w:rsidRDefault="00B5074E" w:rsidP="00B5074E">
      <w:pPr>
        <w:pStyle w:val="EndNoteBibliography"/>
        <w:suppressLineNumbers/>
        <w:rPr>
          <w:noProof/>
        </w:rPr>
      </w:pPr>
    </w:p>
    <w:p w14:paraId="74FCC0C0" w14:textId="77777777" w:rsidR="00B5074E" w:rsidRDefault="00B5074E" w:rsidP="00B5074E">
      <w:pPr>
        <w:pStyle w:val="EndNoteBibliography"/>
        <w:suppressLineNumbers/>
        <w:rPr>
          <w:noProof/>
        </w:rPr>
      </w:pPr>
      <w:r>
        <w:rPr>
          <w:noProof/>
        </w:rPr>
        <w:t>Celeux G and Soromenho G (1996)</w:t>
      </w:r>
      <w:r w:rsidRPr="004C18B5">
        <w:rPr>
          <w:noProof/>
        </w:rPr>
        <w:t xml:space="preserve"> An entropy criterion for assessing the number of clusters in a mixture model. </w:t>
      </w:r>
      <w:r w:rsidRPr="004C18B5">
        <w:rPr>
          <w:i/>
          <w:noProof/>
        </w:rPr>
        <w:t>Journal of Classification, 13</w:t>
      </w:r>
      <w:r w:rsidRPr="004C18B5">
        <w:rPr>
          <w:noProof/>
        </w:rPr>
        <w:t>(2), 195-212. doi:10.1007/bf01246098</w:t>
      </w:r>
    </w:p>
    <w:p w14:paraId="2B29EFE1" w14:textId="77777777" w:rsidR="00B5074E" w:rsidRDefault="00B5074E" w:rsidP="00B5074E">
      <w:pPr>
        <w:pStyle w:val="EndNoteBibliography"/>
        <w:suppressLineNumbers/>
        <w:rPr>
          <w:noProof/>
        </w:rPr>
      </w:pPr>
    </w:p>
    <w:p w14:paraId="1F7B8282" w14:textId="2C4F4704" w:rsidR="00B5074E" w:rsidRDefault="00B5074E" w:rsidP="00B5074E">
      <w:pPr>
        <w:pStyle w:val="EndNoteBibliography"/>
        <w:suppressLineNumbers/>
        <w:rPr>
          <w:noProof/>
        </w:rPr>
      </w:pPr>
      <w:r>
        <w:rPr>
          <w:noProof/>
        </w:rPr>
        <w:t>Chan TW</w:t>
      </w:r>
      <w:r w:rsidRPr="004C18B5">
        <w:rPr>
          <w:noProof/>
        </w:rPr>
        <w:t xml:space="preserve"> </w:t>
      </w:r>
      <w:r>
        <w:rPr>
          <w:noProof/>
        </w:rPr>
        <w:t>and Koo A (2011)</w:t>
      </w:r>
      <w:r w:rsidRPr="004C18B5">
        <w:rPr>
          <w:noProof/>
        </w:rPr>
        <w:t xml:space="preserve"> Parenting Style and Youth Outcomes in the UK. </w:t>
      </w:r>
      <w:r w:rsidRPr="004C18B5">
        <w:rPr>
          <w:i/>
          <w:noProof/>
        </w:rPr>
        <w:t>European Sociological Review, 27</w:t>
      </w:r>
      <w:r w:rsidRPr="004C18B5">
        <w:rPr>
          <w:noProof/>
        </w:rPr>
        <w:t>(3), 385-399. doi:10.1093/esr/jcq013</w:t>
      </w:r>
    </w:p>
    <w:p w14:paraId="02E465B5" w14:textId="77777777" w:rsidR="00B5074E" w:rsidRDefault="00B5074E" w:rsidP="00B5074E">
      <w:pPr>
        <w:pStyle w:val="Bibliography"/>
        <w:suppressLineNumbers/>
        <w:rPr>
          <w:rFonts w:ascii="Times New Roman" w:hAnsi="Times New Roman" w:cs="Times New Roman"/>
          <w:noProof/>
        </w:rPr>
      </w:pPr>
    </w:p>
    <w:p w14:paraId="604A7956" w14:textId="77777777" w:rsidR="00B5074E" w:rsidRDefault="00B5074E" w:rsidP="00B5074E">
      <w:pPr>
        <w:pStyle w:val="Bibliography"/>
        <w:suppressLineNumbers/>
        <w:rPr>
          <w:rFonts w:ascii="Times New Roman" w:hAnsi="Times New Roman" w:cs="Times New Roman"/>
          <w:noProof/>
        </w:rPr>
      </w:pPr>
      <w:r>
        <w:rPr>
          <w:rFonts w:ascii="Times New Roman" w:hAnsi="Times New Roman" w:cs="Times New Roman"/>
          <w:noProof/>
        </w:rPr>
        <w:lastRenderedPageBreak/>
        <w:t>Clogg CC (1995)</w:t>
      </w:r>
      <w:r w:rsidRPr="00A6297F">
        <w:rPr>
          <w:rFonts w:ascii="Times New Roman" w:hAnsi="Times New Roman" w:cs="Times New Roman"/>
          <w:noProof/>
        </w:rPr>
        <w:t xml:space="preserve"> Latent class models: Recent developments and prospects for the future. In G. Arminger, C. C. Clogg, &amp; M. E. Sobel (Eds.), </w:t>
      </w:r>
      <w:r w:rsidRPr="00A6297F">
        <w:rPr>
          <w:rFonts w:ascii="Times New Roman" w:hAnsi="Times New Roman" w:cs="Times New Roman"/>
          <w:i/>
          <w:iCs/>
          <w:noProof/>
        </w:rPr>
        <w:t>Handbook of statistical modeling for the social and behavioral sciences.</w:t>
      </w:r>
      <w:r w:rsidRPr="00A6297F">
        <w:rPr>
          <w:rFonts w:ascii="Times New Roman" w:hAnsi="Times New Roman" w:cs="Times New Roman"/>
          <w:noProof/>
        </w:rPr>
        <w:t xml:space="preserve"> (pp. 311-359). New York, NY: Plenum Press.</w:t>
      </w:r>
    </w:p>
    <w:p w14:paraId="3BCD05E8" w14:textId="0331509A" w:rsidR="008F0CED" w:rsidRDefault="008F0CED" w:rsidP="00B5074E">
      <w:pPr>
        <w:pStyle w:val="EndNoteBibliography"/>
        <w:suppressLineNumbers/>
        <w:rPr>
          <w:noProof/>
        </w:rPr>
      </w:pPr>
    </w:p>
    <w:p w14:paraId="60BBB86A" w14:textId="77777777" w:rsidR="00526E9B" w:rsidRPr="001C22F6" w:rsidRDefault="00526E9B" w:rsidP="00526E9B">
      <w:pPr>
        <w:pStyle w:val="EndNoteBibliography"/>
        <w:suppressLineNumbers/>
        <w:rPr>
          <w:noProof/>
        </w:rPr>
      </w:pPr>
      <w:r>
        <w:rPr>
          <w:noProof/>
        </w:rPr>
        <w:t xml:space="preserve">Connelly, R. and Platt, L. (2014) Cohort Profile: UK Millenium Cohort Study (MCS), </w:t>
      </w:r>
      <w:r>
        <w:rPr>
          <w:i/>
          <w:noProof/>
        </w:rPr>
        <w:t>International Journal of Epidemiology,</w:t>
      </w:r>
      <w:r w:rsidRPr="001C22F6">
        <w:rPr>
          <w:i/>
          <w:noProof/>
        </w:rPr>
        <w:t xml:space="preserve"> 43</w:t>
      </w:r>
      <w:r>
        <w:rPr>
          <w:noProof/>
        </w:rPr>
        <w:t xml:space="preserve"> (6), 1719-1725.</w:t>
      </w:r>
    </w:p>
    <w:p w14:paraId="15EDD972" w14:textId="77777777" w:rsidR="00526E9B" w:rsidRDefault="00526E9B" w:rsidP="00B5074E">
      <w:pPr>
        <w:pStyle w:val="EndNoteBibliography"/>
        <w:suppressLineNumbers/>
        <w:rPr>
          <w:noProof/>
        </w:rPr>
      </w:pPr>
    </w:p>
    <w:p w14:paraId="241DB65B" w14:textId="77777777" w:rsidR="00B5074E" w:rsidRDefault="00B5074E" w:rsidP="00B5074E">
      <w:pPr>
        <w:pStyle w:val="EndNoteBibliography"/>
        <w:suppressLineNumbers/>
        <w:rPr>
          <w:noProof/>
        </w:rPr>
      </w:pPr>
      <w:r>
        <w:rPr>
          <w:noProof/>
        </w:rPr>
        <w:t>Cote S, Tremblay RE, Nagin D, Zoccolillo M and Vitaro F (2002)</w:t>
      </w:r>
      <w:r w:rsidRPr="004C18B5">
        <w:rPr>
          <w:noProof/>
        </w:rPr>
        <w:t xml:space="preserve"> The development of impulsivity, fearfulness, and helpfulness during childhood: patterns of consistency and change in the trajectories of boys and girls. </w:t>
      </w:r>
      <w:r w:rsidRPr="004C18B5">
        <w:rPr>
          <w:i/>
          <w:noProof/>
        </w:rPr>
        <w:t>Journal of Child Psychology and Psychiatry and Allied Disciplines, 43</w:t>
      </w:r>
      <w:r w:rsidRPr="004C18B5">
        <w:rPr>
          <w:noProof/>
        </w:rPr>
        <w:t>(5), 609-618. doi:10.1111/1469-7610.00050</w:t>
      </w:r>
    </w:p>
    <w:p w14:paraId="0F1E7180" w14:textId="77777777" w:rsidR="00B5074E" w:rsidRDefault="00B5074E" w:rsidP="00B5074E">
      <w:pPr>
        <w:pStyle w:val="EndNoteBibliography"/>
        <w:suppressLineNumbers/>
        <w:rPr>
          <w:noProof/>
        </w:rPr>
      </w:pPr>
    </w:p>
    <w:p w14:paraId="22E979EE" w14:textId="77777777" w:rsidR="00B5074E" w:rsidRDefault="00B5074E" w:rsidP="00B5074E">
      <w:pPr>
        <w:pStyle w:val="EndNoteBibliography"/>
        <w:suppressLineNumbers/>
        <w:rPr>
          <w:noProof/>
        </w:rPr>
      </w:pPr>
      <w:r>
        <w:rPr>
          <w:noProof/>
        </w:rPr>
        <w:t>Csikszentmihalyi M and Hunter J (2003)</w:t>
      </w:r>
      <w:r w:rsidRPr="004C18B5">
        <w:rPr>
          <w:noProof/>
        </w:rPr>
        <w:t xml:space="preserve"> Happiness in Everyday Life: The Uses of Experience Sampling. </w:t>
      </w:r>
      <w:r w:rsidRPr="004C18B5">
        <w:rPr>
          <w:i/>
          <w:noProof/>
        </w:rPr>
        <w:t>Journal of Happiness Studies, 4</w:t>
      </w:r>
      <w:r w:rsidRPr="004C18B5">
        <w:rPr>
          <w:noProof/>
        </w:rPr>
        <w:t>(2), 15. doi:10.1023/A:1024409732742</w:t>
      </w:r>
    </w:p>
    <w:p w14:paraId="1DF4FD71" w14:textId="77777777" w:rsidR="00B5074E" w:rsidRDefault="00B5074E" w:rsidP="00B5074E">
      <w:pPr>
        <w:pStyle w:val="EndNoteBibliography"/>
        <w:suppressLineNumbers/>
        <w:rPr>
          <w:noProof/>
        </w:rPr>
      </w:pPr>
    </w:p>
    <w:p w14:paraId="71F77421" w14:textId="77777777" w:rsidR="00B5074E" w:rsidRDefault="00B5074E" w:rsidP="00B5074E">
      <w:pPr>
        <w:pStyle w:val="EndNoteBibliography"/>
        <w:suppressLineNumbers/>
        <w:rPr>
          <w:noProof/>
        </w:rPr>
      </w:pPr>
      <w:r>
        <w:rPr>
          <w:noProof/>
        </w:rPr>
        <w:t>Department for Work &amp; Pensions (2014)</w:t>
      </w:r>
      <w:r w:rsidRPr="004C18B5">
        <w:rPr>
          <w:noProof/>
        </w:rPr>
        <w:t xml:space="preserve"> </w:t>
      </w:r>
      <w:r w:rsidRPr="004C18B5">
        <w:rPr>
          <w:i/>
          <w:noProof/>
        </w:rPr>
        <w:t xml:space="preserve">Households Below Average Income: An analysis of the income distribution 1994/95 – 2012/13 </w:t>
      </w:r>
      <w:r w:rsidRPr="004C18B5">
        <w:rPr>
          <w:noProof/>
        </w:rPr>
        <w:t>Retrie</w:t>
      </w:r>
      <w:r>
        <w:rPr>
          <w:noProof/>
        </w:rPr>
        <w:t>ved from London: United Kingdom</w:t>
      </w:r>
    </w:p>
    <w:p w14:paraId="5AAB9C89" w14:textId="77777777" w:rsidR="00B5074E" w:rsidRDefault="00B5074E" w:rsidP="00B5074E">
      <w:pPr>
        <w:pStyle w:val="EndNoteBibliography"/>
        <w:suppressLineNumbers/>
        <w:rPr>
          <w:noProof/>
        </w:rPr>
      </w:pPr>
    </w:p>
    <w:p w14:paraId="3D2EF992" w14:textId="77777777" w:rsidR="00B5074E" w:rsidRDefault="00B5074E" w:rsidP="00B5074E">
      <w:pPr>
        <w:pStyle w:val="EndNoteBibliography"/>
        <w:suppressLineNumbers/>
        <w:rPr>
          <w:noProof/>
        </w:rPr>
      </w:pPr>
      <w:r>
        <w:rPr>
          <w:noProof/>
        </w:rPr>
        <w:t>Dillenburger K, Jordan JA, McKerr L and Keenan M (2015)</w:t>
      </w:r>
      <w:r w:rsidRPr="004C18B5">
        <w:rPr>
          <w:noProof/>
        </w:rPr>
        <w:t xml:space="preserve"> The Millennium child with autism: Early childhood trajectories for health, education and economic wellbeing. </w:t>
      </w:r>
      <w:r w:rsidRPr="004C18B5">
        <w:rPr>
          <w:i/>
          <w:noProof/>
        </w:rPr>
        <w:t>Developmental Neurorehabilitation, 18</w:t>
      </w:r>
      <w:r w:rsidRPr="004C18B5">
        <w:rPr>
          <w:noProof/>
        </w:rPr>
        <w:t>(1), 37-46. doi:10.3109/17518423.2014.964378</w:t>
      </w:r>
    </w:p>
    <w:p w14:paraId="04A10E5D" w14:textId="77777777" w:rsidR="00B5074E" w:rsidRDefault="00B5074E" w:rsidP="00B5074E">
      <w:pPr>
        <w:pStyle w:val="EndNoteBibliography"/>
        <w:suppressLineNumbers/>
        <w:rPr>
          <w:noProof/>
        </w:rPr>
      </w:pPr>
    </w:p>
    <w:p w14:paraId="4E2918F3" w14:textId="77777777" w:rsidR="00B5074E" w:rsidRDefault="00B5074E" w:rsidP="00B5074E">
      <w:pPr>
        <w:pStyle w:val="EndNoteBibliography"/>
        <w:suppressLineNumbers/>
        <w:rPr>
          <w:noProof/>
        </w:rPr>
      </w:pPr>
      <w:r>
        <w:rPr>
          <w:noProof/>
        </w:rPr>
        <w:t>Dukes RL and Martinez R (1994)</w:t>
      </w:r>
      <w:r w:rsidRPr="004C18B5">
        <w:rPr>
          <w:noProof/>
        </w:rPr>
        <w:t xml:space="preserve"> The impact of ethgender on self-esteem among adolescents. </w:t>
      </w:r>
      <w:r w:rsidRPr="004C18B5">
        <w:rPr>
          <w:i/>
          <w:noProof/>
        </w:rPr>
        <w:t>Adolescence, 29</w:t>
      </w:r>
      <w:r w:rsidRPr="004C18B5">
        <w:rPr>
          <w:noProof/>
        </w:rPr>
        <w:t xml:space="preserve">(113), 105-115. </w:t>
      </w:r>
    </w:p>
    <w:p w14:paraId="31B0AA0D" w14:textId="77777777" w:rsidR="00B5074E" w:rsidRDefault="00B5074E" w:rsidP="00B5074E">
      <w:pPr>
        <w:pStyle w:val="EndNoteBibliography"/>
        <w:suppressLineNumbers/>
        <w:rPr>
          <w:noProof/>
        </w:rPr>
      </w:pPr>
    </w:p>
    <w:p w14:paraId="19AF03FD" w14:textId="77777777" w:rsidR="00B5074E" w:rsidRDefault="00B5074E" w:rsidP="00B5074E">
      <w:pPr>
        <w:pStyle w:val="EndNoteBibliography"/>
        <w:suppressLineNumbers/>
        <w:rPr>
          <w:noProof/>
        </w:rPr>
      </w:pPr>
      <w:r>
        <w:rPr>
          <w:noProof/>
        </w:rPr>
        <w:t>Dunn DS and Bennett TW (2007)</w:t>
      </w:r>
      <w:r w:rsidRPr="004C18B5">
        <w:rPr>
          <w:noProof/>
        </w:rPr>
        <w:t xml:space="preserve"> The happiness hypothesis: Finding modern truths in ancient wisdom. </w:t>
      </w:r>
      <w:r w:rsidRPr="004C18B5">
        <w:rPr>
          <w:i/>
          <w:noProof/>
        </w:rPr>
        <w:t>Journal of Social and Clinical Psychology, 26</w:t>
      </w:r>
      <w:r w:rsidRPr="004C18B5">
        <w:rPr>
          <w:noProof/>
        </w:rPr>
        <w:t>(1), 134-136. doi:10.1521/jscp.2007.26.1.134</w:t>
      </w:r>
    </w:p>
    <w:p w14:paraId="61788B43" w14:textId="77777777" w:rsidR="00B5074E" w:rsidRDefault="00B5074E" w:rsidP="00B5074E">
      <w:pPr>
        <w:pStyle w:val="EndNoteBibliography"/>
        <w:suppressLineNumbers/>
        <w:rPr>
          <w:noProof/>
        </w:rPr>
      </w:pPr>
    </w:p>
    <w:p w14:paraId="6A38AEFD" w14:textId="77777777" w:rsidR="00B5074E" w:rsidRDefault="00B5074E" w:rsidP="00B5074E">
      <w:pPr>
        <w:pStyle w:val="EndNoteBibliography"/>
        <w:suppressLineNumbers/>
        <w:rPr>
          <w:noProof/>
        </w:rPr>
      </w:pPr>
      <w:r>
        <w:rPr>
          <w:noProof/>
        </w:rPr>
        <w:t>Eisenberg</w:t>
      </w:r>
      <w:r w:rsidRPr="004C18B5">
        <w:rPr>
          <w:noProof/>
        </w:rPr>
        <w:t xml:space="preserve"> N</w:t>
      </w:r>
      <w:r>
        <w:rPr>
          <w:noProof/>
        </w:rPr>
        <w:t xml:space="preserve"> and Fabes RA (1998)</w:t>
      </w:r>
      <w:r w:rsidRPr="004C18B5">
        <w:rPr>
          <w:noProof/>
        </w:rPr>
        <w:t xml:space="preserve"> Prosocial development. In W. Damon &amp; N. Eisenberg (Eds.), </w:t>
      </w:r>
      <w:r w:rsidRPr="004C18B5">
        <w:rPr>
          <w:i/>
          <w:noProof/>
        </w:rPr>
        <w:t>Handbook of child psychology</w:t>
      </w:r>
      <w:r w:rsidRPr="004C18B5">
        <w:rPr>
          <w:noProof/>
        </w:rPr>
        <w:t xml:space="preserve"> (Vol. 3, pp. 701-778). New York: Wiley.</w:t>
      </w:r>
    </w:p>
    <w:p w14:paraId="688381AC" w14:textId="77777777" w:rsidR="00B5074E" w:rsidRDefault="00B5074E" w:rsidP="00B5074E">
      <w:pPr>
        <w:pStyle w:val="EndNoteBibliography"/>
        <w:suppressLineNumbers/>
        <w:rPr>
          <w:noProof/>
        </w:rPr>
      </w:pPr>
    </w:p>
    <w:p w14:paraId="1B9E14F3" w14:textId="77777777" w:rsidR="00B5074E" w:rsidRDefault="00B5074E" w:rsidP="00B5074E">
      <w:pPr>
        <w:pStyle w:val="EndNoteBibliography"/>
        <w:suppressLineNumbers/>
        <w:rPr>
          <w:noProof/>
        </w:rPr>
      </w:pPr>
      <w:r>
        <w:rPr>
          <w:noProof/>
        </w:rPr>
        <w:t>Flynn E, Ehrenreich SE, Beron KJ and Underwood MK (2014)</w:t>
      </w:r>
      <w:r w:rsidRPr="004C18B5">
        <w:rPr>
          <w:noProof/>
        </w:rPr>
        <w:t xml:space="preserve"> Prosocial Behavior: Long-term Trajectories and Psychosocial Outcomes. </w:t>
      </w:r>
      <w:r w:rsidRPr="004C18B5">
        <w:rPr>
          <w:i/>
          <w:noProof/>
        </w:rPr>
        <w:t>Social Development</w:t>
      </w:r>
      <w:r w:rsidRPr="004C18B5">
        <w:rPr>
          <w:noProof/>
        </w:rPr>
        <w:t>, n/a-n/a. doi:10.1111/sode.12100</w:t>
      </w:r>
    </w:p>
    <w:p w14:paraId="1C7ABB7E" w14:textId="77777777" w:rsidR="00B5074E" w:rsidRDefault="00B5074E" w:rsidP="00B5074E">
      <w:pPr>
        <w:pStyle w:val="EndNoteBibliography"/>
        <w:suppressLineNumbers/>
        <w:rPr>
          <w:noProof/>
        </w:rPr>
      </w:pPr>
    </w:p>
    <w:p w14:paraId="1A588AF0" w14:textId="77777777" w:rsidR="00B5074E" w:rsidRDefault="00B5074E" w:rsidP="00B5074E">
      <w:pPr>
        <w:pStyle w:val="EndNoteBibliography"/>
        <w:suppressLineNumbers/>
        <w:rPr>
          <w:noProof/>
        </w:rPr>
      </w:pPr>
      <w:r>
        <w:rPr>
          <w:noProof/>
        </w:rPr>
        <w:t>Freeman LJ, Templer DI and Hill C (1999)</w:t>
      </w:r>
      <w:r w:rsidRPr="004C18B5">
        <w:rPr>
          <w:noProof/>
        </w:rPr>
        <w:t xml:space="preserve"> The relationship between adult happiness and self-appraised childhood happiness and events. </w:t>
      </w:r>
      <w:r w:rsidRPr="004C18B5">
        <w:rPr>
          <w:i/>
          <w:noProof/>
        </w:rPr>
        <w:t>Journal of Genetic Psychology, 160</w:t>
      </w:r>
      <w:r w:rsidRPr="004C18B5">
        <w:rPr>
          <w:noProof/>
        </w:rPr>
        <w:t>(1), 46-54.</w:t>
      </w:r>
    </w:p>
    <w:p w14:paraId="4421CBA3" w14:textId="1EEF6021" w:rsidR="00AF1A7B" w:rsidRPr="00AF1A7B" w:rsidRDefault="00AF1A7B" w:rsidP="00B5074E">
      <w:pPr>
        <w:pStyle w:val="EndNoteBibliography"/>
        <w:suppressLineNumbers/>
      </w:pPr>
    </w:p>
    <w:p w14:paraId="51D6D5F4" w14:textId="77777777" w:rsidR="00B5074E" w:rsidRDefault="00B5074E" w:rsidP="00B5074E">
      <w:pPr>
        <w:pStyle w:val="EndNoteBibliography"/>
        <w:suppressLineNumbers/>
        <w:rPr>
          <w:noProof/>
        </w:rPr>
      </w:pPr>
      <w:r>
        <w:rPr>
          <w:noProof/>
        </w:rPr>
        <w:t>Goodman R (1997)</w:t>
      </w:r>
      <w:r w:rsidRPr="004C18B5">
        <w:rPr>
          <w:noProof/>
        </w:rPr>
        <w:t xml:space="preserve"> The Strengths and Difficulties Questionnaire: a research note. </w:t>
      </w:r>
      <w:r w:rsidRPr="004C18B5">
        <w:rPr>
          <w:i/>
          <w:noProof/>
        </w:rPr>
        <w:t>J Child Psychol Psychiatry, 38</w:t>
      </w:r>
      <w:r w:rsidRPr="004C18B5">
        <w:rPr>
          <w:noProof/>
        </w:rPr>
        <w:t xml:space="preserve">(5), 581-586. </w:t>
      </w:r>
    </w:p>
    <w:p w14:paraId="26F63070" w14:textId="77777777" w:rsidR="00B5074E" w:rsidRDefault="00B5074E" w:rsidP="00B5074E">
      <w:pPr>
        <w:pStyle w:val="EndNoteBibliography"/>
        <w:suppressLineNumbers/>
        <w:rPr>
          <w:noProof/>
        </w:rPr>
      </w:pPr>
    </w:p>
    <w:p w14:paraId="39DAD765" w14:textId="77777777" w:rsidR="00B5074E" w:rsidRDefault="00B5074E" w:rsidP="00B5074E">
      <w:pPr>
        <w:pStyle w:val="EndNoteBibliography"/>
        <w:suppressLineNumbers/>
        <w:rPr>
          <w:noProof/>
        </w:rPr>
      </w:pPr>
      <w:r>
        <w:rPr>
          <w:noProof/>
        </w:rPr>
        <w:t xml:space="preserve">Goodman R, Meltzer H and Bailey V (1998) The strengths and difficulties questionnaire: A pilot study on the validity of the self-report version. </w:t>
      </w:r>
      <w:r>
        <w:rPr>
          <w:i/>
          <w:noProof/>
        </w:rPr>
        <w:t>European Child &amp; Adolescent Psychiatry</w:t>
      </w:r>
      <w:r>
        <w:rPr>
          <w:noProof/>
        </w:rPr>
        <w:t>, 7, 125-130.</w:t>
      </w:r>
    </w:p>
    <w:p w14:paraId="4DACED83" w14:textId="77777777" w:rsidR="00B5074E" w:rsidRDefault="00B5074E" w:rsidP="00B5074E">
      <w:pPr>
        <w:pStyle w:val="EndNoteBibliography"/>
        <w:suppressLineNumbers/>
        <w:rPr>
          <w:noProof/>
        </w:rPr>
      </w:pPr>
    </w:p>
    <w:p w14:paraId="1B860ACC" w14:textId="77777777" w:rsidR="00B5074E" w:rsidRDefault="00B5074E" w:rsidP="00B5074E">
      <w:pPr>
        <w:pStyle w:val="EndNoteBibliography"/>
        <w:suppressLineNumbers/>
        <w:rPr>
          <w:noProof/>
        </w:rPr>
      </w:pPr>
      <w:r>
        <w:rPr>
          <w:noProof/>
        </w:rPr>
        <w:lastRenderedPageBreak/>
        <w:t>Green H, McGinnity A, Meltzer H, Ford T and Goodman R (2005)</w:t>
      </w:r>
      <w:r w:rsidRPr="004C18B5">
        <w:rPr>
          <w:noProof/>
        </w:rPr>
        <w:t xml:space="preserve"> </w:t>
      </w:r>
      <w:r w:rsidRPr="004C18B5">
        <w:rPr>
          <w:i/>
          <w:noProof/>
        </w:rPr>
        <w:t>Mental health of children and young people in Great Britain, 2004</w:t>
      </w:r>
      <w:r>
        <w:rPr>
          <w:noProof/>
        </w:rPr>
        <w:t>. Retrieved from Basingstoke</w:t>
      </w:r>
      <w:r w:rsidRPr="004C18B5">
        <w:rPr>
          <w:noProof/>
        </w:rPr>
        <w:t xml:space="preserve"> </w:t>
      </w:r>
    </w:p>
    <w:p w14:paraId="638879B7" w14:textId="77777777" w:rsidR="00C3139B" w:rsidRDefault="00C3139B" w:rsidP="00B5074E">
      <w:pPr>
        <w:pStyle w:val="EndNoteBibliography"/>
        <w:suppressLineNumbers/>
        <w:rPr>
          <w:noProof/>
        </w:rPr>
      </w:pPr>
    </w:p>
    <w:p w14:paraId="0058E411" w14:textId="77777777" w:rsidR="00B5074E" w:rsidRDefault="00B5074E" w:rsidP="00B5074E">
      <w:pPr>
        <w:pStyle w:val="EndNoteBibliography"/>
        <w:suppressLineNumbers/>
        <w:rPr>
          <w:noProof/>
        </w:rPr>
      </w:pPr>
      <w:r>
        <w:rPr>
          <w:noProof/>
        </w:rPr>
        <w:t>Griese ER and Buhs ES (2014)</w:t>
      </w:r>
      <w:r w:rsidRPr="004C18B5">
        <w:rPr>
          <w:noProof/>
        </w:rPr>
        <w:t xml:space="preserve"> Prosocial Behavior as a Protective Factor for Children's Peer Victimization. </w:t>
      </w:r>
      <w:r w:rsidRPr="004C18B5">
        <w:rPr>
          <w:i/>
          <w:noProof/>
        </w:rPr>
        <w:t>Journal of Youth and Adolescence, 43</w:t>
      </w:r>
      <w:r w:rsidRPr="004C18B5">
        <w:rPr>
          <w:noProof/>
        </w:rPr>
        <w:t>(7), 1052-1065. doi:10.1007/s10964-013-0046-y</w:t>
      </w:r>
    </w:p>
    <w:p w14:paraId="7E209699" w14:textId="77777777" w:rsidR="00B5074E" w:rsidRDefault="00B5074E" w:rsidP="00B5074E">
      <w:pPr>
        <w:pStyle w:val="EndNoteBibliography"/>
        <w:suppressLineNumbers/>
        <w:rPr>
          <w:noProof/>
        </w:rPr>
      </w:pPr>
    </w:p>
    <w:p w14:paraId="6D321D3D" w14:textId="77777777" w:rsidR="00B5074E" w:rsidRDefault="00B5074E" w:rsidP="00B5074E">
      <w:pPr>
        <w:pStyle w:val="EndNoteBibliography"/>
        <w:suppressLineNumbers/>
        <w:rPr>
          <w:noProof/>
        </w:rPr>
      </w:pPr>
      <w:r>
        <w:rPr>
          <w:noProof/>
        </w:rPr>
        <w:t>Gudmundsdottir DG, Asgeirsdottir BB, Huppert FA</w:t>
      </w:r>
      <w:r w:rsidRPr="004C18B5">
        <w:rPr>
          <w:noProof/>
        </w:rPr>
        <w:t>,</w:t>
      </w:r>
      <w:r>
        <w:rPr>
          <w:noProof/>
        </w:rPr>
        <w:t xml:space="preserve"> Sigfusdottir ID, Valdimarsdottir UA and Hauksdottir A (2016)</w:t>
      </w:r>
      <w:r w:rsidRPr="004C18B5">
        <w:rPr>
          <w:noProof/>
        </w:rPr>
        <w:t xml:space="preserve"> How Does the Economic Crisis Influence Adolescents' Happiness? Population-Based Surveys in Iceland in 2000-2010. </w:t>
      </w:r>
      <w:r w:rsidRPr="004C18B5">
        <w:rPr>
          <w:i/>
          <w:noProof/>
        </w:rPr>
        <w:t>Journal of Happiness Studies, 17</w:t>
      </w:r>
      <w:r w:rsidRPr="004C18B5">
        <w:rPr>
          <w:noProof/>
        </w:rPr>
        <w:t>(3), 1219-1234. doi:10.1007/s10902-015-9639-3</w:t>
      </w:r>
    </w:p>
    <w:p w14:paraId="433E6DE2" w14:textId="77777777" w:rsidR="00B5074E" w:rsidRDefault="00B5074E" w:rsidP="00B5074E">
      <w:pPr>
        <w:pStyle w:val="EndNoteBibliography"/>
        <w:suppressLineNumbers/>
        <w:rPr>
          <w:noProof/>
        </w:rPr>
      </w:pPr>
    </w:p>
    <w:p w14:paraId="3698AECA" w14:textId="77777777" w:rsidR="00B5074E" w:rsidRDefault="00B5074E" w:rsidP="00B5074E">
      <w:pPr>
        <w:pStyle w:val="EndNoteBibliography"/>
        <w:suppressLineNumbers/>
        <w:rPr>
          <w:noProof/>
        </w:rPr>
      </w:pPr>
      <w:r>
        <w:rPr>
          <w:noProof/>
        </w:rPr>
        <w:t>Guhn M, Schonert-Reichl KA, Gadermann AM, Hymel S and Hertzman C (2013)</w:t>
      </w:r>
      <w:r w:rsidRPr="004C18B5">
        <w:rPr>
          <w:noProof/>
        </w:rPr>
        <w:t xml:space="preserve"> A Population Study of Victimization, Relationships, and Well-Being in Middle Childhood. </w:t>
      </w:r>
      <w:r w:rsidRPr="004C18B5">
        <w:rPr>
          <w:i/>
          <w:noProof/>
        </w:rPr>
        <w:t>Journal of Happiness Studies, 14</w:t>
      </w:r>
      <w:r w:rsidRPr="004C18B5">
        <w:rPr>
          <w:noProof/>
        </w:rPr>
        <w:t>(5), 1529-1541. doi:10.1007/s10902-012-9393-8</w:t>
      </w:r>
    </w:p>
    <w:p w14:paraId="4D0A4C25" w14:textId="77777777" w:rsidR="00B5074E" w:rsidRDefault="00B5074E" w:rsidP="00B5074E">
      <w:pPr>
        <w:pStyle w:val="EndNoteBibliography"/>
        <w:suppressLineNumbers/>
        <w:rPr>
          <w:noProof/>
        </w:rPr>
      </w:pPr>
    </w:p>
    <w:p w14:paraId="1A764663" w14:textId="77777777" w:rsidR="00B5074E" w:rsidRDefault="00B5074E" w:rsidP="00B5074E">
      <w:pPr>
        <w:pStyle w:val="EndNoteBibliography"/>
        <w:suppressLineNumbers/>
        <w:rPr>
          <w:noProof/>
        </w:rPr>
      </w:pPr>
      <w:r>
        <w:rPr>
          <w:noProof/>
        </w:rPr>
        <w:t>Guinote A, Cotzia I, Sandhu S and Siwa P (2015)</w:t>
      </w:r>
      <w:r w:rsidRPr="004C18B5">
        <w:rPr>
          <w:noProof/>
        </w:rPr>
        <w:t xml:space="preserve"> Social status modulates prosocial behavior and egalitarianism in preschool children and adults. </w:t>
      </w:r>
      <w:r w:rsidRPr="004C18B5">
        <w:rPr>
          <w:i/>
          <w:noProof/>
        </w:rPr>
        <w:t>Proceedings of the National Academy of Sciences of the United States of America, 112</w:t>
      </w:r>
      <w:r w:rsidRPr="004C18B5">
        <w:rPr>
          <w:noProof/>
        </w:rPr>
        <w:t>(3), 731-736. doi:10.1073/pnas.1414550112</w:t>
      </w:r>
    </w:p>
    <w:p w14:paraId="1F180780" w14:textId="77777777" w:rsidR="00B5074E" w:rsidRDefault="00B5074E" w:rsidP="00B5074E">
      <w:pPr>
        <w:pStyle w:val="EndNoteBibliography"/>
        <w:suppressLineNumbers/>
        <w:rPr>
          <w:noProof/>
        </w:rPr>
      </w:pPr>
    </w:p>
    <w:p w14:paraId="6BA7B848" w14:textId="77777777" w:rsidR="00B5074E" w:rsidRDefault="00B5074E" w:rsidP="00B5074E">
      <w:pPr>
        <w:pStyle w:val="EndNoteBibliography"/>
        <w:suppressLineNumbers/>
        <w:rPr>
          <w:noProof/>
        </w:rPr>
      </w:pPr>
      <w:r w:rsidRPr="00B5074E">
        <w:rPr>
          <w:noProof/>
        </w:rPr>
        <w:t xml:space="preserve">Gurney, J. G., McPheeters, M. L., &amp; Davis, M. M. (2006). Parental report of health conditions and health care use among children with and without autism: National survey of children's health. </w:t>
      </w:r>
      <w:r w:rsidRPr="00FB1104">
        <w:rPr>
          <w:i/>
          <w:noProof/>
        </w:rPr>
        <w:t>Archives of Pediatrics and Adolescent Medicine</w:t>
      </w:r>
      <w:r w:rsidRPr="00B5074E">
        <w:rPr>
          <w:noProof/>
        </w:rPr>
        <w:t>, 160(8), 825-830.</w:t>
      </w:r>
    </w:p>
    <w:p w14:paraId="18967F63" w14:textId="77777777" w:rsidR="00B5074E" w:rsidRDefault="00B5074E" w:rsidP="00B5074E">
      <w:pPr>
        <w:pStyle w:val="EndNoteBibliography"/>
        <w:suppressLineNumbers/>
        <w:rPr>
          <w:noProof/>
        </w:rPr>
      </w:pPr>
    </w:p>
    <w:p w14:paraId="467716FC" w14:textId="1C5589DC" w:rsidR="00B5074E" w:rsidRDefault="00B5074E" w:rsidP="00B5074E">
      <w:pPr>
        <w:pStyle w:val="EndNoteBibliography"/>
        <w:suppressLineNumbers/>
        <w:rPr>
          <w:noProof/>
        </w:rPr>
      </w:pPr>
      <w:r>
        <w:rPr>
          <w:noProof/>
        </w:rPr>
        <w:t>Ha C, Petersen N and Sharp C (2008)</w:t>
      </w:r>
      <w:r w:rsidRPr="004C18B5">
        <w:rPr>
          <w:noProof/>
        </w:rPr>
        <w:t xml:space="preserve"> Narcissism, self-esteem, and conduct problems Evidence from a British community sample of 7-11 year olds. </w:t>
      </w:r>
      <w:r w:rsidRPr="004C18B5">
        <w:rPr>
          <w:i/>
          <w:noProof/>
        </w:rPr>
        <w:t>European Child &amp; Adolescent Psychiatry, 17</w:t>
      </w:r>
      <w:r w:rsidRPr="004C18B5">
        <w:rPr>
          <w:noProof/>
        </w:rPr>
        <w:t>(7), 406-413. doi:10.1007/s00787-008-0682-z</w:t>
      </w:r>
    </w:p>
    <w:p w14:paraId="77E48E17" w14:textId="77777777" w:rsidR="00B5074E" w:rsidRDefault="00B5074E" w:rsidP="00B5074E">
      <w:pPr>
        <w:pStyle w:val="EndNoteBibliography"/>
        <w:suppressLineNumbers/>
        <w:rPr>
          <w:noProof/>
        </w:rPr>
      </w:pPr>
    </w:p>
    <w:p w14:paraId="171B0DDD" w14:textId="3DD49483" w:rsidR="008F0CED" w:rsidRDefault="008F0CED" w:rsidP="008F0CED">
      <w:pPr>
        <w:pStyle w:val="EndNoteBibliography"/>
        <w:suppressLineNumbers/>
        <w:rPr>
          <w:noProof/>
          <w:lang w:val="en-GB"/>
        </w:rPr>
      </w:pPr>
      <w:r w:rsidRPr="008F0CED">
        <w:rPr>
          <w:noProof/>
          <w:lang w:val="en-GB"/>
        </w:rPr>
        <w:t xml:space="preserve">Hammond S.I. </w:t>
      </w:r>
      <w:r w:rsidR="001C22F6">
        <w:rPr>
          <w:noProof/>
          <w:lang w:val="en-GB"/>
        </w:rPr>
        <w:t>and</w:t>
      </w:r>
      <w:r w:rsidRPr="008F0CED">
        <w:rPr>
          <w:noProof/>
          <w:lang w:val="en-GB"/>
        </w:rPr>
        <w:t xml:space="preserve"> Brownell S.A. (2015). Prosocial Development Across the Lifespan. In: Tremblay RE, Boivin M, Peters RDeV, eds. Knafo-Noam A, topic ed. </w:t>
      </w:r>
      <w:r w:rsidRPr="008F0CED">
        <w:rPr>
          <w:i/>
          <w:noProof/>
          <w:lang w:val="en-GB"/>
        </w:rPr>
        <w:t>Encyclopedia on Early Childhood Development</w:t>
      </w:r>
      <w:r w:rsidRPr="008F0CED">
        <w:rPr>
          <w:noProof/>
          <w:lang w:val="en-GB"/>
        </w:rPr>
        <w:t xml:space="preserve"> [online]. http://www.child-encyclopedia.com/prosocial-behaviour/according-experts/prosocial-development-across-lifespan. Accessed February 7, 2018.</w:t>
      </w:r>
    </w:p>
    <w:p w14:paraId="162C0B55" w14:textId="77777777" w:rsidR="00B5074E" w:rsidRDefault="00B5074E" w:rsidP="00B5074E">
      <w:pPr>
        <w:pStyle w:val="EndNoteBibliography"/>
        <w:suppressLineNumbers/>
        <w:rPr>
          <w:noProof/>
        </w:rPr>
      </w:pPr>
    </w:p>
    <w:p w14:paraId="2A066591" w14:textId="77777777" w:rsidR="00B5074E" w:rsidRDefault="00B5074E" w:rsidP="00B5074E">
      <w:pPr>
        <w:pStyle w:val="EndNoteBibliography"/>
        <w:suppressLineNumbers/>
        <w:rPr>
          <w:noProof/>
        </w:rPr>
      </w:pPr>
      <w:r>
        <w:rPr>
          <w:noProof/>
        </w:rPr>
        <w:t>Harter S (2012)</w:t>
      </w:r>
      <w:r w:rsidRPr="004C18B5">
        <w:rPr>
          <w:noProof/>
        </w:rPr>
        <w:t xml:space="preserve"> </w:t>
      </w:r>
      <w:r w:rsidRPr="004C18B5">
        <w:rPr>
          <w:i/>
          <w:noProof/>
        </w:rPr>
        <w:t>The Construction of the Self: Developmental and Sociocultural Foundations</w:t>
      </w:r>
      <w:r w:rsidRPr="004C18B5">
        <w:rPr>
          <w:noProof/>
        </w:rPr>
        <w:t>. New York: USA: The Guilford Press.</w:t>
      </w:r>
    </w:p>
    <w:p w14:paraId="32BB82D6" w14:textId="77777777" w:rsidR="00B5074E" w:rsidRDefault="00B5074E" w:rsidP="00B5074E">
      <w:pPr>
        <w:pStyle w:val="EndNoteBibliography"/>
        <w:suppressLineNumbers/>
        <w:rPr>
          <w:noProof/>
        </w:rPr>
      </w:pPr>
    </w:p>
    <w:p w14:paraId="52733E2C" w14:textId="77777777" w:rsidR="00B5074E" w:rsidRDefault="00B5074E" w:rsidP="00B5074E">
      <w:pPr>
        <w:pStyle w:val="EndNoteBibliography"/>
        <w:suppressLineNumbers/>
        <w:rPr>
          <w:noProof/>
        </w:rPr>
      </w:pPr>
      <w:r>
        <w:rPr>
          <w:noProof/>
        </w:rPr>
        <w:t>Hay DF and Pawlby S (2003)</w:t>
      </w:r>
      <w:r w:rsidRPr="004C18B5">
        <w:rPr>
          <w:noProof/>
        </w:rPr>
        <w:t xml:space="preserve"> Prosocial development in relation to children's and mothers' psychological problems. </w:t>
      </w:r>
      <w:r w:rsidRPr="004C18B5">
        <w:rPr>
          <w:i/>
          <w:noProof/>
        </w:rPr>
        <w:t>Child Development, 74</w:t>
      </w:r>
      <w:r w:rsidRPr="004C18B5">
        <w:rPr>
          <w:noProof/>
        </w:rPr>
        <w:t>(5), 1314-1327. doi:10.1111/1467-8624.00609</w:t>
      </w:r>
    </w:p>
    <w:p w14:paraId="5E97261B" w14:textId="77777777" w:rsidR="00B5074E" w:rsidRDefault="00B5074E" w:rsidP="00B5074E">
      <w:pPr>
        <w:pStyle w:val="EndNoteBibliography"/>
        <w:suppressLineNumbers/>
        <w:rPr>
          <w:noProof/>
        </w:rPr>
      </w:pPr>
    </w:p>
    <w:p w14:paraId="48589497" w14:textId="09494597" w:rsidR="00607D3F" w:rsidRDefault="00B5074E" w:rsidP="00B5074E">
      <w:pPr>
        <w:pStyle w:val="EndNoteBibliography"/>
        <w:suppressLineNumbers/>
        <w:rPr>
          <w:noProof/>
        </w:rPr>
      </w:pPr>
      <w:r>
        <w:rPr>
          <w:noProof/>
        </w:rPr>
        <w:t>Holder MD and Coleman B (2009)</w:t>
      </w:r>
      <w:r w:rsidRPr="004C18B5">
        <w:rPr>
          <w:noProof/>
        </w:rPr>
        <w:t xml:space="preserve"> The Contribution of Social Relationships to Children's Happiness. </w:t>
      </w:r>
      <w:r w:rsidRPr="004C18B5">
        <w:rPr>
          <w:i/>
          <w:noProof/>
        </w:rPr>
        <w:t>Journal of Happiness Studies, 10</w:t>
      </w:r>
      <w:r w:rsidRPr="004C18B5">
        <w:rPr>
          <w:noProof/>
        </w:rPr>
        <w:t>(3), 329-349. doi:10.1007/s10902-007-9083-0</w:t>
      </w:r>
    </w:p>
    <w:p w14:paraId="679DB5E5" w14:textId="77777777" w:rsidR="00B5074E" w:rsidRDefault="00B5074E" w:rsidP="00B5074E">
      <w:pPr>
        <w:pStyle w:val="EndNoteBibliography"/>
        <w:suppressLineNumbers/>
        <w:rPr>
          <w:noProof/>
        </w:rPr>
      </w:pPr>
    </w:p>
    <w:p w14:paraId="67300C3A" w14:textId="77777777" w:rsidR="00B5074E" w:rsidRDefault="00B5074E" w:rsidP="00B5074E">
      <w:pPr>
        <w:pStyle w:val="EndNoteBibliography"/>
        <w:suppressLineNumbers/>
        <w:rPr>
          <w:noProof/>
        </w:rPr>
      </w:pPr>
      <w:r>
        <w:rPr>
          <w:noProof/>
        </w:rPr>
        <w:t>Holder MD and Klassen A (2010)</w:t>
      </w:r>
      <w:r w:rsidRPr="004C18B5">
        <w:rPr>
          <w:noProof/>
        </w:rPr>
        <w:t xml:space="preserve"> Temperament and Happiness in Children. </w:t>
      </w:r>
      <w:r w:rsidRPr="004C18B5">
        <w:rPr>
          <w:i/>
          <w:noProof/>
        </w:rPr>
        <w:t>Journal of Happiness Studies, 11</w:t>
      </w:r>
      <w:r w:rsidRPr="004C18B5">
        <w:rPr>
          <w:noProof/>
        </w:rPr>
        <w:t>(4), 419-439. doi:10.1007/s10902-009-9149-2</w:t>
      </w:r>
    </w:p>
    <w:p w14:paraId="516290EE" w14:textId="77777777" w:rsidR="00B5074E" w:rsidRDefault="00B5074E" w:rsidP="00B5074E">
      <w:pPr>
        <w:pStyle w:val="EndNoteBibliography"/>
        <w:suppressLineNumbers/>
        <w:rPr>
          <w:noProof/>
        </w:rPr>
      </w:pPr>
    </w:p>
    <w:p w14:paraId="1A55B94E" w14:textId="77777777" w:rsidR="00B5074E" w:rsidRDefault="00B5074E" w:rsidP="00B5074E">
      <w:pPr>
        <w:pStyle w:val="EndNoteBibliography"/>
        <w:suppressLineNumbers/>
        <w:rPr>
          <w:noProof/>
        </w:rPr>
      </w:pPr>
      <w:r>
        <w:rPr>
          <w:noProof/>
        </w:rPr>
        <w:lastRenderedPageBreak/>
        <w:t>Howlin P, Baron-Cohen S and Hadwin J (1999)</w:t>
      </w:r>
      <w:r w:rsidRPr="004C18B5">
        <w:rPr>
          <w:noProof/>
        </w:rPr>
        <w:t xml:space="preserve"> </w:t>
      </w:r>
      <w:r w:rsidRPr="004C18B5">
        <w:rPr>
          <w:i/>
          <w:noProof/>
        </w:rPr>
        <w:t>Teaching children with autism to mind-read: A practical guide</w:t>
      </w:r>
      <w:r w:rsidRPr="004C18B5">
        <w:rPr>
          <w:noProof/>
        </w:rPr>
        <w:t>. Chichester, England: Wiley.</w:t>
      </w:r>
    </w:p>
    <w:p w14:paraId="4D5ED3ED" w14:textId="77777777" w:rsidR="00B5074E" w:rsidRDefault="00B5074E" w:rsidP="00B5074E">
      <w:pPr>
        <w:pStyle w:val="EndNoteBibliography"/>
        <w:suppressLineNumbers/>
        <w:rPr>
          <w:noProof/>
        </w:rPr>
      </w:pPr>
    </w:p>
    <w:p w14:paraId="65B2A360" w14:textId="77777777" w:rsidR="00B5074E" w:rsidRDefault="00B5074E" w:rsidP="00B5074E">
      <w:pPr>
        <w:pStyle w:val="EndNoteBibliography"/>
        <w:suppressLineNumbers/>
        <w:rPr>
          <w:noProof/>
        </w:rPr>
      </w:pPr>
      <w:r>
        <w:rPr>
          <w:noProof/>
        </w:rPr>
        <w:t>IBM Corp (2015)</w:t>
      </w:r>
      <w:r w:rsidRPr="004C18B5">
        <w:rPr>
          <w:noProof/>
        </w:rPr>
        <w:t xml:space="preserve"> IBM SPSS Statistics for Windows, Version 23.0</w:t>
      </w:r>
      <w:r w:rsidRPr="004C18B5">
        <w:rPr>
          <w:i/>
          <w:noProof/>
        </w:rPr>
        <w:t xml:space="preserve"> </w:t>
      </w:r>
      <w:r w:rsidRPr="004C18B5">
        <w:rPr>
          <w:noProof/>
        </w:rPr>
        <w:t>Armonk: NY: IBM Corp.</w:t>
      </w:r>
    </w:p>
    <w:p w14:paraId="360AD518" w14:textId="77777777" w:rsidR="00B5074E" w:rsidRDefault="00B5074E" w:rsidP="00B5074E">
      <w:pPr>
        <w:pStyle w:val="EndNoteBibliography"/>
        <w:suppressLineNumbers/>
        <w:rPr>
          <w:noProof/>
        </w:rPr>
      </w:pPr>
    </w:p>
    <w:p w14:paraId="748DBA86" w14:textId="3A7C1AB3" w:rsidR="00C6183A" w:rsidRDefault="00C6183A" w:rsidP="00C6183A">
      <w:pPr>
        <w:pStyle w:val="EndNoteBibliography"/>
        <w:suppressLineNumbers/>
        <w:rPr>
          <w:noProof/>
        </w:rPr>
      </w:pPr>
      <w:r w:rsidRPr="00C6183A">
        <w:rPr>
          <w:noProof/>
        </w:rPr>
        <w:t xml:space="preserve">Knafo-Noam, A., Uzefovsky, F., Israel, S., Davidov, M., </w:t>
      </w:r>
      <w:r w:rsidR="001C22F6">
        <w:rPr>
          <w:noProof/>
        </w:rPr>
        <w:t>and</w:t>
      </w:r>
      <w:r w:rsidRPr="00C6183A">
        <w:rPr>
          <w:noProof/>
        </w:rPr>
        <w:t xml:space="preserve"> Zahn-Waxler, C. (2015). The prosocial personality and its facets: Genetic and environmental architecture of mother-reported behavior of 7-year old twins. </w:t>
      </w:r>
      <w:r w:rsidRPr="00C6183A">
        <w:rPr>
          <w:i/>
          <w:iCs/>
          <w:noProof/>
        </w:rPr>
        <w:t>Front Psychol</w:t>
      </w:r>
      <w:r w:rsidRPr="00C6183A">
        <w:rPr>
          <w:noProof/>
        </w:rPr>
        <w:t>, 6:1-9.</w:t>
      </w:r>
    </w:p>
    <w:p w14:paraId="46E44A8A" w14:textId="77777777" w:rsidR="00C6183A" w:rsidRPr="00C6183A" w:rsidRDefault="00C6183A" w:rsidP="00C6183A">
      <w:pPr>
        <w:pStyle w:val="EndNoteBibliography"/>
        <w:suppressLineNumbers/>
        <w:rPr>
          <w:noProof/>
        </w:rPr>
      </w:pPr>
    </w:p>
    <w:p w14:paraId="11328301" w14:textId="77777777" w:rsidR="00B5074E" w:rsidRDefault="00B5074E" w:rsidP="00B5074E">
      <w:pPr>
        <w:pStyle w:val="EndNoteBibliography"/>
        <w:suppressLineNumbers/>
        <w:rPr>
          <w:noProof/>
        </w:rPr>
      </w:pPr>
      <w:r>
        <w:rPr>
          <w:noProof/>
        </w:rPr>
        <w:t>Kokko K, Tremblay RE, Lacourse E, Nagin DS and Vitaro F (2006)</w:t>
      </w:r>
      <w:r w:rsidRPr="004C18B5">
        <w:rPr>
          <w:noProof/>
        </w:rPr>
        <w:t xml:space="preserve"> Trajectories of Prosocial Behavior and Physical Aggression in Middle Childhood: Links to Adolescent School Dropout and Physical Violence. </w:t>
      </w:r>
      <w:r w:rsidRPr="004C18B5">
        <w:rPr>
          <w:i/>
          <w:noProof/>
        </w:rPr>
        <w:t>Journal of Research on Adolescence, 16</w:t>
      </w:r>
      <w:r w:rsidRPr="004C18B5">
        <w:rPr>
          <w:noProof/>
        </w:rPr>
        <w:t>(3), 403-428. doi:10.1111/j.1532-7795.2006.00500.x</w:t>
      </w:r>
    </w:p>
    <w:p w14:paraId="571904E0" w14:textId="68ADA77E" w:rsidR="00B5074E" w:rsidRDefault="00B5074E" w:rsidP="00B5074E">
      <w:pPr>
        <w:pStyle w:val="EndNoteBibliography"/>
        <w:suppressLineNumbers/>
        <w:rPr>
          <w:noProof/>
        </w:rPr>
      </w:pPr>
    </w:p>
    <w:p w14:paraId="5E84E440" w14:textId="77777777" w:rsidR="00B5074E" w:rsidRDefault="00B5074E" w:rsidP="00B5074E">
      <w:pPr>
        <w:pStyle w:val="EndNoteBibliography"/>
        <w:suppressLineNumbers/>
        <w:rPr>
          <w:noProof/>
        </w:rPr>
      </w:pPr>
      <w:r>
        <w:rPr>
          <w:noProof/>
        </w:rPr>
        <w:t>Liszkowski U, Carpenter M and Tomasello M (2008)</w:t>
      </w:r>
      <w:r w:rsidRPr="004C18B5">
        <w:rPr>
          <w:noProof/>
        </w:rPr>
        <w:t xml:space="preserve"> Twelve-month-olds communicate helpfully and appropriately for knowledgeable and ignorant partners. </w:t>
      </w:r>
      <w:r w:rsidRPr="004C18B5">
        <w:rPr>
          <w:i/>
          <w:noProof/>
        </w:rPr>
        <w:t>Cognition, 108</w:t>
      </w:r>
      <w:r w:rsidRPr="004C18B5">
        <w:rPr>
          <w:noProof/>
        </w:rPr>
        <w:t>(3), 732-739. doi:10.1016/j.cognition.2008.06.013</w:t>
      </w:r>
    </w:p>
    <w:p w14:paraId="75DCF816" w14:textId="77777777" w:rsidR="00B5074E" w:rsidRDefault="00B5074E" w:rsidP="00B5074E">
      <w:pPr>
        <w:pStyle w:val="EndNoteBibliography"/>
        <w:suppressLineNumbers/>
        <w:rPr>
          <w:noProof/>
        </w:rPr>
      </w:pPr>
    </w:p>
    <w:p w14:paraId="2B355F8A" w14:textId="77777777" w:rsidR="00B5074E" w:rsidRDefault="00B5074E" w:rsidP="00B5074E">
      <w:pPr>
        <w:pStyle w:val="EndNoteBibliography"/>
        <w:suppressLineNumbers/>
        <w:rPr>
          <w:noProof/>
        </w:rPr>
      </w:pPr>
      <w:r>
        <w:rPr>
          <w:noProof/>
        </w:rPr>
        <w:t>Lo Y, Mendell</w:t>
      </w:r>
      <w:r w:rsidRPr="004C18B5">
        <w:rPr>
          <w:noProof/>
        </w:rPr>
        <w:t xml:space="preserve"> </w:t>
      </w:r>
      <w:r>
        <w:rPr>
          <w:noProof/>
        </w:rPr>
        <w:t>NR and Rubin DB (2001)</w:t>
      </w:r>
      <w:r w:rsidRPr="004C18B5">
        <w:rPr>
          <w:noProof/>
        </w:rPr>
        <w:t xml:space="preserve"> Testing the number of components in a normal mixture. </w:t>
      </w:r>
      <w:r w:rsidRPr="004C18B5">
        <w:rPr>
          <w:i/>
          <w:noProof/>
        </w:rPr>
        <w:t>Biometrika, 88</w:t>
      </w:r>
      <w:r w:rsidRPr="004C18B5">
        <w:rPr>
          <w:noProof/>
        </w:rPr>
        <w:t>(3), 767-778. doi:10.1093/biomet/88.3.767</w:t>
      </w:r>
    </w:p>
    <w:p w14:paraId="392667B8" w14:textId="77777777" w:rsidR="00B5074E" w:rsidRDefault="00B5074E" w:rsidP="00B5074E">
      <w:pPr>
        <w:pStyle w:val="EndNoteBibliography"/>
        <w:suppressLineNumbers/>
        <w:rPr>
          <w:noProof/>
        </w:rPr>
      </w:pPr>
    </w:p>
    <w:p w14:paraId="399F0760" w14:textId="77777777" w:rsidR="00B5074E" w:rsidRDefault="00B5074E" w:rsidP="00B5074E">
      <w:pPr>
        <w:pStyle w:val="EndNoteBibliography"/>
        <w:suppressLineNumbers/>
        <w:rPr>
          <w:noProof/>
        </w:rPr>
      </w:pPr>
      <w:r>
        <w:rPr>
          <w:noProof/>
        </w:rPr>
        <w:t>Markiewcz D, Doyle AB and Brendgen M (2001)</w:t>
      </w:r>
      <w:r w:rsidRPr="004C18B5">
        <w:rPr>
          <w:noProof/>
        </w:rPr>
        <w:t xml:space="preserve"> The quality of adolescents' friendships: Associations with mothers' interpersonal relationships, attachments to parents and friends, and prosocial behaviors. </w:t>
      </w:r>
      <w:r w:rsidRPr="004C18B5">
        <w:rPr>
          <w:i/>
          <w:noProof/>
        </w:rPr>
        <w:t>Journal of Adolescence, 24</w:t>
      </w:r>
      <w:r w:rsidRPr="004C18B5">
        <w:rPr>
          <w:noProof/>
        </w:rPr>
        <w:t>(4), 429-445. doi:10.1006/jado.2001.0374</w:t>
      </w:r>
    </w:p>
    <w:p w14:paraId="1165BDE9" w14:textId="77777777" w:rsidR="00B5074E" w:rsidRDefault="00B5074E" w:rsidP="00B5074E">
      <w:pPr>
        <w:pStyle w:val="EndNoteBibliography"/>
        <w:suppressLineNumbers/>
        <w:rPr>
          <w:noProof/>
        </w:rPr>
      </w:pPr>
    </w:p>
    <w:p w14:paraId="24EACA57" w14:textId="77777777" w:rsidR="00B5074E" w:rsidRDefault="00B5074E" w:rsidP="00B5074E">
      <w:pPr>
        <w:pStyle w:val="EndNoteBibliography"/>
        <w:suppressLineNumbers/>
        <w:rPr>
          <w:noProof/>
        </w:rPr>
      </w:pPr>
      <w:r>
        <w:rPr>
          <w:noProof/>
        </w:rPr>
        <w:t>Martin KM and Huebner ES (2007)</w:t>
      </w:r>
      <w:r w:rsidRPr="004C18B5">
        <w:rPr>
          <w:noProof/>
        </w:rPr>
        <w:t xml:space="preserve"> Peer victimization and prosocial experiences and emotional well-being of middle school students. </w:t>
      </w:r>
      <w:r w:rsidRPr="004C18B5">
        <w:rPr>
          <w:i/>
          <w:noProof/>
        </w:rPr>
        <w:t>Psychology in the Schools, 44</w:t>
      </w:r>
      <w:r w:rsidRPr="004C18B5">
        <w:rPr>
          <w:noProof/>
        </w:rPr>
        <w:t>(2), 199-208. doi:10.1002/pits.20216</w:t>
      </w:r>
    </w:p>
    <w:p w14:paraId="073352BD" w14:textId="77777777" w:rsidR="00B5074E" w:rsidRDefault="00B5074E" w:rsidP="00B5074E">
      <w:pPr>
        <w:pStyle w:val="EndNoteBibliography"/>
        <w:suppressLineNumbers/>
        <w:rPr>
          <w:noProof/>
        </w:rPr>
      </w:pPr>
    </w:p>
    <w:p w14:paraId="5E6124A0" w14:textId="77777777" w:rsidR="00B5074E" w:rsidRDefault="00B5074E" w:rsidP="00B5074E">
      <w:pPr>
        <w:pStyle w:val="EndNoteBibliography"/>
        <w:suppressLineNumbers/>
        <w:rPr>
          <w:noProof/>
        </w:rPr>
      </w:pPr>
      <w:r>
        <w:rPr>
          <w:noProof/>
        </w:rPr>
        <w:t>Matson JL and Nebel-Schwalm MS (2007)</w:t>
      </w:r>
      <w:r w:rsidRPr="004C18B5">
        <w:rPr>
          <w:noProof/>
        </w:rPr>
        <w:t xml:space="preserve"> Comorbid psychopathology with autism spectrum disorder in children: An overview. </w:t>
      </w:r>
      <w:r w:rsidRPr="004C18B5">
        <w:rPr>
          <w:i/>
          <w:noProof/>
        </w:rPr>
        <w:t>Research in Developmental Disabilities, 28</w:t>
      </w:r>
      <w:r w:rsidRPr="004C18B5">
        <w:rPr>
          <w:noProof/>
        </w:rPr>
        <w:t>(4), 341-352. doi:10.1016/j.ridd.2005.12.004</w:t>
      </w:r>
    </w:p>
    <w:p w14:paraId="56F9CDE3" w14:textId="77777777" w:rsidR="00B5074E" w:rsidRDefault="00B5074E" w:rsidP="00B5074E">
      <w:pPr>
        <w:pStyle w:val="EndNoteBibliography"/>
        <w:suppressLineNumbers/>
        <w:rPr>
          <w:noProof/>
        </w:rPr>
      </w:pPr>
    </w:p>
    <w:p w14:paraId="4FC6F0BB" w14:textId="77777777" w:rsidR="00B5074E" w:rsidRDefault="00B5074E" w:rsidP="00B5074E">
      <w:pPr>
        <w:pStyle w:val="EndNoteBibliography"/>
        <w:suppressLineNumbers/>
        <w:rPr>
          <w:noProof/>
        </w:rPr>
      </w:pPr>
      <w:r>
        <w:rPr>
          <w:noProof/>
        </w:rPr>
        <w:t>McClure AC, Tanski SE, Kingsbury J, Gerrard M and Sargent JD (2010)</w:t>
      </w:r>
      <w:r w:rsidRPr="004C18B5">
        <w:rPr>
          <w:noProof/>
        </w:rPr>
        <w:t xml:space="preserve"> Characteristics Associated With Low Self-Esteem Among US Adolescents. </w:t>
      </w:r>
      <w:r w:rsidRPr="004C18B5">
        <w:rPr>
          <w:i/>
          <w:noProof/>
        </w:rPr>
        <w:t>Academic Pediatrics, 10</w:t>
      </w:r>
      <w:r w:rsidRPr="004C18B5">
        <w:rPr>
          <w:noProof/>
        </w:rPr>
        <w:t>(4), 238-244.</w:t>
      </w:r>
    </w:p>
    <w:p w14:paraId="485C6444" w14:textId="77777777" w:rsidR="00B5074E" w:rsidRDefault="00B5074E" w:rsidP="00B5074E">
      <w:pPr>
        <w:pStyle w:val="EndNoteBibliography"/>
        <w:suppressLineNumbers/>
        <w:rPr>
          <w:noProof/>
        </w:rPr>
      </w:pPr>
    </w:p>
    <w:p w14:paraId="03A34074" w14:textId="3F8046C4" w:rsidR="00C6183A" w:rsidRDefault="00C6183A" w:rsidP="00B5074E">
      <w:pPr>
        <w:pStyle w:val="EndNoteBibliography"/>
        <w:suppressLineNumbers/>
        <w:rPr>
          <w:noProof/>
          <w:lang w:val="en-GB"/>
        </w:rPr>
      </w:pPr>
      <w:r w:rsidRPr="00C6183A">
        <w:rPr>
          <w:noProof/>
          <w:lang w:val="en-GB"/>
        </w:rPr>
        <w:t xml:space="preserve">McDonald, N. M., </w:t>
      </w:r>
      <w:r w:rsidR="001C22F6">
        <w:rPr>
          <w:noProof/>
          <w:lang w:val="en-GB"/>
        </w:rPr>
        <w:t>and</w:t>
      </w:r>
      <w:r w:rsidRPr="00C6183A">
        <w:rPr>
          <w:noProof/>
          <w:lang w:val="en-GB"/>
        </w:rPr>
        <w:t xml:space="preserve"> Messinger, D. S. (2012). Empathic Responding in Toddlers at Risk for an Autism Spectrum Disorder. </w:t>
      </w:r>
      <w:r w:rsidRPr="00C6183A">
        <w:rPr>
          <w:i/>
          <w:iCs/>
          <w:noProof/>
          <w:lang w:val="en-GB"/>
        </w:rPr>
        <w:t>J Autism Dev Disord</w:t>
      </w:r>
      <w:r w:rsidRPr="00C6183A">
        <w:rPr>
          <w:noProof/>
          <w:lang w:val="en-GB"/>
        </w:rPr>
        <w:t>, 42(8): 1566-1573.</w:t>
      </w:r>
    </w:p>
    <w:p w14:paraId="0E9A54B1" w14:textId="77777777" w:rsidR="00C6183A" w:rsidRDefault="00C6183A" w:rsidP="00B5074E">
      <w:pPr>
        <w:pStyle w:val="EndNoteBibliography"/>
        <w:suppressLineNumbers/>
        <w:rPr>
          <w:noProof/>
          <w:lang w:val="en-GB"/>
        </w:rPr>
      </w:pPr>
    </w:p>
    <w:p w14:paraId="1E0E1146" w14:textId="28EC5C36" w:rsidR="00B5074E" w:rsidRDefault="00B5074E" w:rsidP="00B5074E">
      <w:pPr>
        <w:pStyle w:val="EndNoteBibliography"/>
        <w:suppressLineNumbers/>
        <w:rPr>
          <w:noProof/>
        </w:rPr>
      </w:pPr>
      <w:r>
        <w:rPr>
          <w:noProof/>
        </w:rPr>
        <w:t>Moksnes UK and Espnes GA (2012)</w:t>
      </w:r>
      <w:r w:rsidRPr="004C18B5">
        <w:rPr>
          <w:noProof/>
        </w:rPr>
        <w:t xml:space="preserve"> Self-esteem and emotional health in adolescents - gender and age as potential moderators. </w:t>
      </w:r>
      <w:r w:rsidRPr="004C18B5">
        <w:rPr>
          <w:i/>
          <w:noProof/>
        </w:rPr>
        <w:t>Scandinavian Journal of Psychology, 53</w:t>
      </w:r>
      <w:r w:rsidRPr="004C18B5">
        <w:rPr>
          <w:noProof/>
        </w:rPr>
        <w:t>(6), 483-489. doi:10.1111/sjop.12021</w:t>
      </w:r>
    </w:p>
    <w:p w14:paraId="1B7F66A3" w14:textId="77777777" w:rsidR="00B5074E" w:rsidRDefault="00B5074E" w:rsidP="00B5074E">
      <w:pPr>
        <w:pStyle w:val="EndNoteBibliography"/>
        <w:suppressLineNumbers/>
        <w:rPr>
          <w:noProof/>
        </w:rPr>
      </w:pPr>
    </w:p>
    <w:p w14:paraId="1CB96E04" w14:textId="77777777" w:rsidR="00B5074E" w:rsidRDefault="00B5074E" w:rsidP="00B5074E">
      <w:pPr>
        <w:pStyle w:val="EndNoteBibliography"/>
        <w:suppressLineNumbers/>
        <w:rPr>
          <w:noProof/>
        </w:rPr>
      </w:pPr>
      <w:r>
        <w:rPr>
          <w:noProof/>
        </w:rPr>
        <w:t>Muthen LK and Muthen BO (2012)</w:t>
      </w:r>
      <w:r w:rsidRPr="004C18B5">
        <w:rPr>
          <w:noProof/>
        </w:rPr>
        <w:t xml:space="preserve"> </w:t>
      </w:r>
      <w:r w:rsidRPr="004C18B5">
        <w:rPr>
          <w:i/>
          <w:noProof/>
        </w:rPr>
        <w:t>Mplus User's Guide (7th edition)</w:t>
      </w:r>
      <w:r w:rsidRPr="004C18B5">
        <w:rPr>
          <w:noProof/>
        </w:rPr>
        <w:t>. Los Angeles: California.</w:t>
      </w:r>
    </w:p>
    <w:p w14:paraId="01913E34" w14:textId="77777777" w:rsidR="00B5074E" w:rsidRDefault="00B5074E" w:rsidP="00B5074E">
      <w:pPr>
        <w:pStyle w:val="EndNoteBibliography"/>
        <w:suppressLineNumbers/>
        <w:rPr>
          <w:noProof/>
        </w:rPr>
      </w:pPr>
    </w:p>
    <w:p w14:paraId="10BE6327" w14:textId="77777777" w:rsidR="00B5074E" w:rsidRDefault="00B5074E" w:rsidP="00B5074E">
      <w:pPr>
        <w:pStyle w:val="EndNoteBibliography"/>
        <w:suppressLineNumbers/>
        <w:rPr>
          <w:noProof/>
        </w:rPr>
      </w:pPr>
      <w:r>
        <w:rPr>
          <w:noProof/>
        </w:rPr>
        <w:lastRenderedPageBreak/>
        <w:t>O'Moore M and Kirkham C (2001)</w:t>
      </w:r>
      <w:r w:rsidRPr="004C18B5">
        <w:rPr>
          <w:noProof/>
        </w:rPr>
        <w:t xml:space="preserve"> Self-esteem and its relationship to bullying behaviour. </w:t>
      </w:r>
      <w:r w:rsidRPr="004C18B5">
        <w:rPr>
          <w:i/>
          <w:noProof/>
        </w:rPr>
        <w:t>Aggressive Behavior, 27</w:t>
      </w:r>
      <w:r w:rsidRPr="004C18B5">
        <w:rPr>
          <w:noProof/>
        </w:rPr>
        <w:t>(4), 269-283. doi:10.1002/ab.1010</w:t>
      </w:r>
    </w:p>
    <w:p w14:paraId="3C0C1334" w14:textId="77777777" w:rsidR="00B5074E" w:rsidRDefault="00B5074E" w:rsidP="00B5074E">
      <w:pPr>
        <w:pStyle w:val="EndNoteBibliography"/>
        <w:suppressLineNumbers/>
        <w:rPr>
          <w:noProof/>
        </w:rPr>
      </w:pPr>
    </w:p>
    <w:p w14:paraId="72EE7E85" w14:textId="77777777" w:rsidR="00B5074E" w:rsidRDefault="00B5074E" w:rsidP="00B5074E">
      <w:pPr>
        <w:pStyle w:val="EndNoteBibliography"/>
        <w:suppressLineNumbers/>
        <w:rPr>
          <w:noProof/>
        </w:rPr>
      </w:pPr>
      <w:r>
        <w:rPr>
          <w:noProof/>
        </w:rPr>
        <w:t>Orth U and Robins RW (2014)</w:t>
      </w:r>
      <w:r w:rsidRPr="004C18B5">
        <w:rPr>
          <w:noProof/>
        </w:rPr>
        <w:t xml:space="preserve"> The Development of Self-Esteem. </w:t>
      </w:r>
      <w:r w:rsidRPr="004C18B5">
        <w:rPr>
          <w:i/>
          <w:noProof/>
        </w:rPr>
        <w:t>Current Directions in Psychological Science, 23</w:t>
      </w:r>
      <w:r w:rsidRPr="004C18B5">
        <w:rPr>
          <w:noProof/>
        </w:rPr>
        <w:t>(5), 381-387. doi:10.1177/0963721414547414</w:t>
      </w:r>
    </w:p>
    <w:p w14:paraId="36498237" w14:textId="77777777" w:rsidR="00B5074E" w:rsidRDefault="00B5074E" w:rsidP="00B5074E">
      <w:pPr>
        <w:pStyle w:val="EndNoteBibliography"/>
        <w:suppressLineNumbers/>
        <w:rPr>
          <w:noProof/>
        </w:rPr>
      </w:pPr>
    </w:p>
    <w:p w14:paraId="6438EAF0" w14:textId="2D9B483C" w:rsidR="00B5074E" w:rsidRDefault="00B5074E" w:rsidP="00B5074E">
      <w:pPr>
        <w:pStyle w:val="EndNoteBibliography"/>
        <w:suppressLineNumbers/>
        <w:rPr>
          <w:noProof/>
        </w:rPr>
      </w:pPr>
      <w:r w:rsidRPr="00B5074E">
        <w:rPr>
          <w:noProof/>
        </w:rPr>
        <w:t xml:space="preserve">Oyane, N. M., </w:t>
      </w:r>
      <w:r w:rsidR="001C22F6">
        <w:rPr>
          <w:noProof/>
        </w:rPr>
        <w:t>and</w:t>
      </w:r>
      <w:r w:rsidRPr="00B5074E">
        <w:rPr>
          <w:noProof/>
        </w:rPr>
        <w:t xml:space="preserve"> Bjorvatn, B. (2005). Sleep disturbances in adolescents and young adults with autism and asperger syndrome. </w:t>
      </w:r>
      <w:r w:rsidRPr="00FB1104">
        <w:rPr>
          <w:i/>
          <w:noProof/>
        </w:rPr>
        <w:t>Autism: The International Journal of Research and Practice</w:t>
      </w:r>
      <w:r w:rsidRPr="00B5074E">
        <w:rPr>
          <w:noProof/>
        </w:rPr>
        <w:t>, 9(1), 83-94.</w:t>
      </w:r>
    </w:p>
    <w:p w14:paraId="08246F7E" w14:textId="77777777" w:rsidR="00B5074E" w:rsidRDefault="00B5074E" w:rsidP="00B5074E">
      <w:pPr>
        <w:pStyle w:val="EndNoteBibliography"/>
        <w:suppressLineNumbers/>
        <w:rPr>
          <w:noProof/>
        </w:rPr>
      </w:pPr>
    </w:p>
    <w:p w14:paraId="4278ACBA" w14:textId="7699DF9D" w:rsidR="00B5074E" w:rsidRDefault="00B5074E" w:rsidP="00B5074E">
      <w:pPr>
        <w:pStyle w:val="EndNoteBibliography"/>
        <w:suppressLineNumbers/>
        <w:rPr>
          <w:noProof/>
        </w:rPr>
      </w:pPr>
      <w:r>
        <w:rPr>
          <w:noProof/>
        </w:rPr>
        <w:t>Patchin JW and Hinduja S (2010)</w:t>
      </w:r>
      <w:r w:rsidRPr="004C18B5">
        <w:rPr>
          <w:noProof/>
        </w:rPr>
        <w:t xml:space="preserve"> Cyberbullying and Self-Esteem. </w:t>
      </w:r>
      <w:r w:rsidRPr="004C18B5">
        <w:rPr>
          <w:i/>
          <w:noProof/>
        </w:rPr>
        <w:t>Journal of School Health, 80</w:t>
      </w:r>
      <w:r w:rsidRPr="004C18B5">
        <w:rPr>
          <w:noProof/>
        </w:rPr>
        <w:t>(12), 614-621. doi:10.1111/j.1746-1561.2010.00548.x</w:t>
      </w:r>
    </w:p>
    <w:p w14:paraId="78D5E626" w14:textId="40A25A1C" w:rsidR="00B5074E" w:rsidRDefault="00B5074E" w:rsidP="00B5074E">
      <w:pPr>
        <w:pStyle w:val="EndNoteBibliography"/>
        <w:suppressLineNumbers/>
        <w:rPr>
          <w:noProof/>
        </w:rPr>
      </w:pPr>
    </w:p>
    <w:p w14:paraId="2F67AEE0" w14:textId="13EA16B0" w:rsidR="00A234AF" w:rsidRDefault="00A234AF" w:rsidP="00B5074E">
      <w:pPr>
        <w:pStyle w:val="EndNoteBibliography"/>
        <w:suppressLineNumbers/>
        <w:rPr>
          <w:noProof/>
        </w:rPr>
      </w:pPr>
      <w:r>
        <w:rPr>
          <w:noProof/>
        </w:rPr>
        <w:t>Piers, EV and Herzberg, DS (2002) Manual for the Piers-Harris childrens self-concept scale (2</w:t>
      </w:r>
      <w:r w:rsidRPr="00A234AF">
        <w:rPr>
          <w:noProof/>
          <w:vertAlign w:val="superscript"/>
        </w:rPr>
        <w:t>nd</w:t>
      </w:r>
      <w:r>
        <w:rPr>
          <w:noProof/>
        </w:rPr>
        <w:t xml:space="preserve"> Edition).  Los Angeles: Western Psychological Services. </w:t>
      </w:r>
    </w:p>
    <w:p w14:paraId="16750FD8" w14:textId="77777777" w:rsidR="00A234AF" w:rsidRDefault="00A234AF" w:rsidP="00B5074E">
      <w:pPr>
        <w:pStyle w:val="EndNoteBibliography"/>
        <w:suppressLineNumbers/>
        <w:rPr>
          <w:noProof/>
        </w:rPr>
      </w:pPr>
    </w:p>
    <w:p w14:paraId="2A873184" w14:textId="371EF060" w:rsidR="00B5074E" w:rsidRDefault="00B5074E" w:rsidP="00B5074E">
      <w:pPr>
        <w:pStyle w:val="EndNoteBibliography"/>
        <w:suppressLineNumbers/>
        <w:rPr>
          <w:noProof/>
        </w:rPr>
      </w:pPr>
      <w:r>
        <w:rPr>
          <w:noProof/>
        </w:rPr>
        <w:t>Piff PK, Kraus MW, Cote S, Cheng BH and Keltner D (2010)</w:t>
      </w:r>
      <w:r w:rsidRPr="004C18B5">
        <w:rPr>
          <w:noProof/>
        </w:rPr>
        <w:t xml:space="preserve"> Having Less, Giving More: The Influence of Social Class on Prosocial Behavior. </w:t>
      </w:r>
      <w:r w:rsidRPr="004C18B5">
        <w:rPr>
          <w:i/>
          <w:noProof/>
        </w:rPr>
        <w:t>Journal of Personality and Social Psychology, 99</w:t>
      </w:r>
      <w:r w:rsidRPr="004C18B5">
        <w:rPr>
          <w:noProof/>
        </w:rPr>
        <w:t>(5), 771-784. doi:10.1037/a0020092</w:t>
      </w:r>
    </w:p>
    <w:p w14:paraId="3D15527F" w14:textId="77777777" w:rsidR="00B5074E" w:rsidRDefault="00B5074E" w:rsidP="00B5074E">
      <w:pPr>
        <w:pStyle w:val="EndNoteBibliography"/>
        <w:suppressLineNumbers/>
        <w:rPr>
          <w:noProof/>
        </w:rPr>
      </w:pPr>
    </w:p>
    <w:p w14:paraId="1F83558B" w14:textId="77777777" w:rsidR="00B5074E" w:rsidRDefault="00B5074E" w:rsidP="00B5074E">
      <w:pPr>
        <w:pStyle w:val="EndNoteBibliography"/>
        <w:suppressLineNumbers/>
        <w:rPr>
          <w:noProof/>
        </w:rPr>
      </w:pPr>
      <w:r>
        <w:rPr>
          <w:noProof/>
        </w:rPr>
        <w:t>Pursell GR</w:t>
      </w:r>
      <w:r w:rsidRPr="004C18B5">
        <w:rPr>
          <w:noProof/>
        </w:rPr>
        <w:t>, Laur</w:t>
      </w:r>
      <w:r>
        <w:rPr>
          <w:noProof/>
        </w:rPr>
        <w:t>sen B, Rubin KH, Booth-LaForce C and Rose-Krasnor L (2008)</w:t>
      </w:r>
      <w:r w:rsidRPr="004C18B5">
        <w:rPr>
          <w:noProof/>
        </w:rPr>
        <w:t xml:space="preserve"> Gender differences in patterns of association between prosocial behavior, personality, and externalizing problems. </w:t>
      </w:r>
      <w:r w:rsidRPr="004C18B5">
        <w:rPr>
          <w:i/>
          <w:noProof/>
        </w:rPr>
        <w:t>Journal of Research in Personality, 42</w:t>
      </w:r>
      <w:r w:rsidRPr="004C18B5">
        <w:rPr>
          <w:noProof/>
        </w:rPr>
        <w:t>(2), 472-481. doi:10.1016/j.jrp.2007.06.003</w:t>
      </w:r>
    </w:p>
    <w:p w14:paraId="2188BAA0" w14:textId="77777777" w:rsidR="008F0CED" w:rsidRDefault="008F0CED" w:rsidP="00B5074E">
      <w:pPr>
        <w:pStyle w:val="EndNoteBibliography"/>
        <w:suppressLineNumbers/>
        <w:rPr>
          <w:noProof/>
        </w:rPr>
      </w:pPr>
    </w:p>
    <w:p w14:paraId="0C757F01" w14:textId="77777777" w:rsidR="00B5074E" w:rsidRDefault="00B5074E" w:rsidP="00B5074E">
      <w:pPr>
        <w:pStyle w:val="EndNoteBibliography"/>
        <w:suppressLineNumbers/>
        <w:rPr>
          <w:noProof/>
        </w:rPr>
      </w:pPr>
      <w:r>
        <w:rPr>
          <w:noProof/>
        </w:rPr>
        <w:t>Quinn PD and Duckworth AL (2007)</w:t>
      </w:r>
      <w:r w:rsidRPr="004C18B5">
        <w:rPr>
          <w:noProof/>
        </w:rPr>
        <w:t xml:space="preserve"> </w:t>
      </w:r>
      <w:r w:rsidRPr="004C18B5">
        <w:rPr>
          <w:i/>
          <w:noProof/>
        </w:rPr>
        <w:t>Happiness and academic achievement: Evidence for reciprocal causality</w:t>
      </w:r>
      <w:r w:rsidRPr="004C18B5">
        <w:rPr>
          <w:noProof/>
        </w:rPr>
        <w:t>. Paper presented at the Annual meeting of the Association for Psychological Science, Washington, DC.</w:t>
      </w:r>
    </w:p>
    <w:p w14:paraId="0F218DC7" w14:textId="77777777" w:rsidR="00B5074E" w:rsidRDefault="00B5074E" w:rsidP="00B5074E">
      <w:pPr>
        <w:pStyle w:val="EndNoteBibliography"/>
        <w:suppressLineNumbers/>
        <w:rPr>
          <w:noProof/>
        </w:rPr>
      </w:pPr>
    </w:p>
    <w:p w14:paraId="1296041C" w14:textId="77777777" w:rsidR="00B5074E" w:rsidRDefault="00B5074E" w:rsidP="00B5074E">
      <w:pPr>
        <w:pStyle w:val="EndNoteBibliography"/>
        <w:suppressLineNumbers/>
        <w:rPr>
          <w:noProof/>
        </w:rPr>
      </w:pPr>
      <w:r>
        <w:rPr>
          <w:noProof/>
        </w:rPr>
        <w:t>Raibley JR (2012)</w:t>
      </w:r>
      <w:r w:rsidRPr="004C18B5">
        <w:rPr>
          <w:noProof/>
        </w:rPr>
        <w:t xml:space="preserve"> Happiness is not Well-Being. </w:t>
      </w:r>
      <w:r w:rsidRPr="004C18B5">
        <w:rPr>
          <w:i/>
          <w:noProof/>
        </w:rPr>
        <w:t>Journal of Happiness Studies, 13</w:t>
      </w:r>
      <w:r w:rsidRPr="004C18B5">
        <w:rPr>
          <w:noProof/>
        </w:rPr>
        <w:t>(6), 1105-1129. doi:10.1007/s10902-011-9309-z</w:t>
      </w:r>
    </w:p>
    <w:p w14:paraId="1548B6AE" w14:textId="77777777" w:rsidR="00B5074E" w:rsidRDefault="00B5074E" w:rsidP="00B5074E">
      <w:pPr>
        <w:pStyle w:val="EndNoteBibliography"/>
        <w:suppressLineNumbers/>
        <w:rPr>
          <w:noProof/>
        </w:rPr>
      </w:pPr>
    </w:p>
    <w:p w14:paraId="2028693C" w14:textId="77777777" w:rsidR="00B5074E" w:rsidRDefault="00B5074E" w:rsidP="00B5074E">
      <w:pPr>
        <w:pStyle w:val="EndNoteBibliography"/>
        <w:suppressLineNumbers/>
        <w:rPr>
          <w:noProof/>
        </w:rPr>
      </w:pPr>
      <w:r>
        <w:rPr>
          <w:noProof/>
        </w:rPr>
        <w:t>Ricciardelli LA and Yager Z (2016)</w:t>
      </w:r>
      <w:r w:rsidRPr="004C18B5">
        <w:rPr>
          <w:noProof/>
        </w:rPr>
        <w:t xml:space="preserve"> </w:t>
      </w:r>
      <w:r w:rsidRPr="004C18B5">
        <w:rPr>
          <w:i/>
          <w:noProof/>
        </w:rPr>
        <w:t>Adolescence and Body Image: From Development to Preventing Dissatisfaction</w:t>
      </w:r>
      <w:r w:rsidRPr="004C18B5">
        <w:rPr>
          <w:noProof/>
        </w:rPr>
        <w:t>. Oxon: England: Routledge.</w:t>
      </w:r>
    </w:p>
    <w:p w14:paraId="2194EB35" w14:textId="77777777" w:rsidR="00B5074E" w:rsidRDefault="00B5074E" w:rsidP="00B5074E">
      <w:pPr>
        <w:pStyle w:val="EndNoteBibliography"/>
        <w:suppressLineNumbers/>
        <w:rPr>
          <w:noProof/>
        </w:rPr>
      </w:pPr>
    </w:p>
    <w:p w14:paraId="4959EC14" w14:textId="77777777" w:rsidR="00B5074E" w:rsidRDefault="00B5074E" w:rsidP="00B5074E">
      <w:pPr>
        <w:pStyle w:val="EndNoteBibliography"/>
        <w:suppressLineNumbers/>
        <w:rPr>
          <w:noProof/>
        </w:rPr>
      </w:pPr>
      <w:r>
        <w:rPr>
          <w:noProof/>
        </w:rPr>
        <w:t>Robins R</w:t>
      </w:r>
      <w:r w:rsidRPr="004C18B5">
        <w:rPr>
          <w:noProof/>
        </w:rPr>
        <w:t>W</w:t>
      </w:r>
      <w:r>
        <w:rPr>
          <w:noProof/>
        </w:rPr>
        <w:t>, Donnellan MB, Widaman KF and Conger RD (2010)</w:t>
      </w:r>
      <w:r w:rsidRPr="004C18B5">
        <w:rPr>
          <w:noProof/>
        </w:rPr>
        <w:t xml:space="preserve"> Evaluating the link between self-esteem and temperament in Mexican origin early adolescents. </w:t>
      </w:r>
      <w:r w:rsidRPr="004C18B5">
        <w:rPr>
          <w:i/>
          <w:noProof/>
        </w:rPr>
        <w:t>Journal of Adolescence, 33</w:t>
      </w:r>
      <w:r w:rsidRPr="004C18B5">
        <w:rPr>
          <w:noProof/>
        </w:rPr>
        <w:t>(3), 403-410. doi:10.1016/j.adolescence.2009.07.009</w:t>
      </w:r>
    </w:p>
    <w:p w14:paraId="69101A5B" w14:textId="77777777" w:rsidR="00B5074E" w:rsidRDefault="00B5074E" w:rsidP="00B5074E">
      <w:pPr>
        <w:pStyle w:val="EndNoteBibliography"/>
        <w:suppressLineNumbers/>
        <w:rPr>
          <w:noProof/>
        </w:rPr>
      </w:pPr>
    </w:p>
    <w:p w14:paraId="13D84CF6" w14:textId="47F29F38" w:rsidR="008F0CED" w:rsidRDefault="008F0CED" w:rsidP="008F0CED">
      <w:pPr>
        <w:pStyle w:val="EndNoteBibliography"/>
        <w:suppressLineNumbers/>
        <w:rPr>
          <w:noProof/>
        </w:rPr>
      </w:pPr>
      <w:r w:rsidRPr="008F0CED">
        <w:rPr>
          <w:noProof/>
        </w:rPr>
        <w:t>Robins, RW</w:t>
      </w:r>
      <w:r w:rsidR="001C22F6">
        <w:rPr>
          <w:noProof/>
        </w:rPr>
        <w:t xml:space="preserve"> </w:t>
      </w:r>
      <w:r w:rsidRPr="008F0CED">
        <w:rPr>
          <w:noProof/>
        </w:rPr>
        <w:t xml:space="preserve">, Hendin, HM, </w:t>
      </w:r>
      <w:r w:rsidR="00607D3F">
        <w:rPr>
          <w:noProof/>
        </w:rPr>
        <w:t>and</w:t>
      </w:r>
      <w:r w:rsidR="00607D3F" w:rsidRPr="008F0CED">
        <w:rPr>
          <w:noProof/>
        </w:rPr>
        <w:t xml:space="preserve"> </w:t>
      </w:r>
      <w:r w:rsidRPr="008F0CED">
        <w:rPr>
          <w:noProof/>
        </w:rPr>
        <w:t xml:space="preserve">Trzesniewski, KH (2001). Measuring global self-esteem: Construct validation of a single item measure and the Rosenberg Self-Esteem Scale. </w:t>
      </w:r>
      <w:r w:rsidRPr="008F0CED">
        <w:rPr>
          <w:i/>
          <w:iCs/>
          <w:noProof/>
        </w:rPr>
        <w:t>Personality and Social Psychology Bulletin</w:t>
      </w:r>
      <w:r w:rsidRPr="008F0CED">
        <w:rPr>
          <w:noProof/>
        </w:rPr>
        <w:t>, 27, 151-161.</w:t>
      </w:r>
    </w:p>
    <w:p w14:paraId="50F126F8" w14:textId="77777777" w:rsidR="008F0CED" w:rsidRPr="008F0CED" w:rsidRDefault="008F0CED" w:rsidP="008F0CED">
      <w:pPr>
        <w:pStyle w:val="EndNoteBibliography"/>
        <w:suppressLineNumbers/>
        <w:rPr>
          <w:noProof/>
        </w:rPr>
      </w:pPr>
    </w:p>
    <w:p w14:paraId="19C28778" w14:textId="77777777" w:rsidR="00B5074E" w:rsidRDefault="00B5074E" w:rsidP="00B5074E">
      <w:pPr>
        <w:pStyle w:val="EndNoteBibliography"/>
        <w:suppressLineNumbers/>
        <w:rPr>
          <w:noProof/>
        </w:rPr>
      </w:pPr>
      <w:r>
        <w:rPr>
          <w:noProof/>
        </w:rPr>
        <w:t>Robins RW</w:t>
      </w:r>
      <w:r w:rsidRPr="004C18B5">
        <w:rPr>
          <w:noProof/>
        </w:rPr>
        <w:t>, Trzesnie</w:t>
      </w:r>
      <w:r>
        <w:rPr>
          <w:noProof/>
        </w:rPr>
        <w:t>wski KH, Tracy JL, Gosling SD and Potter J (2002)</w:t>
      </w:r>
      <w:r w:rsidRPr="004C18B5">
        <w:rPr>
          <w:noProof/>
        </w:rPr>
        <w:t xml:space="preserve"> Global self-esteem across the life span. </w:t>
      </w:r>
      <w:r w:rsidRPr="004C18B5">
        <w:rPr>
          <w:i/>
          <w:noProof/>
        </w:rPr>
        <w:t>Psychology and Aging, 17</w:t>
      </w:r>
      <w:r w:rsidRPr="004C18B5">
        <w:rPr>
          <w:noProof/>
        </w:rPr>
        <w:t>(3), 423-434. doi:10.1037//0882-7974.17.3.423</w:t>
      </w:r>
    </w:p>
    <w:p w14:paraId="2CBE74AE" w14:textId="77777777" w:rsidR="00B5074E" w:rsidRDefault="00B5074E" w:rsidP="00B5074E">
      <w:pPr>
        <w:pStyle w:val="EndNoteBibliography"/>
        <w:suppressLineNumbers/>
        <w:rPr>
          <w:noProof/>
        </w:rPr>
      </w:pPr>
    </w:p>
    <w:p w14:paraId="577223AB" w14:textId="1C050F2D" w:rsidR="008F0CED" w:rsidRDefault="008F0CED" w:rsidP="008F0CED">
      <w:pPr>
        <w:pStyle w:val="EndNoteBibliography"/>
        <w:suppressLineNumbers/>
        <w:rPr>
          <w:noProof/>
        </w:rPr>
      </w:pPr>
      <w:r w:rsidRPr="008F0CED">
        <w:rPr>
          <w:noProof/>
        </w:rPr>
        <w:lastRenderedPageBreak/>
        <w:t xml:space="preserve">Rosenberg, M (1965). </w:t>
      </w:r>
      <w:r w:rsidRPr="008F0CED">
        <w:rPr>
          <w:i/>
          <w:iCs/>
          <w:noProof/>
        </w:rPr>
        <w:t>Society and the adolescent self-image.</w:t>
      </w:r>
      <w:r w:rsidRPr="008F0CED">
        <w:rPr>
          <w:noProof/>
        </w:rPr>
        <w:t xml:space="preserve"> Princeton, NJ: Princeton University Press.</w:t>
      </w:r>
    </w:p>
    <w:p w14:paraId="3BE02DA3" w14:textId="3EB29C70" w:rsidR="008F0CED" w:rsidRDefault="008F0CED" w:rsidP="008F0CED">
      <w:pPr>
        <w:pStyle w:val="EndNoteBibliography"/>
        <w:suppressLineNumbers/>
        <w:rPr>
          <w:noProof/>
        </w:rPr>
      </w:pPr>
    </w:p>
    <w:p w14:paraId="1F4AAFA5" w14:textId="52743CAB" w:rsidR="006D5323" w:rsidRDefault="006D5323" w:rsidP="006D5323">
      <w:r>
        <w:t xml:space="preserve">Russell, G, Rodgers, LR, and Ford, T (2013). The strengths and difficulties questionnaire as a predictor of parent-reported diagnosis of autism spectrum disorder and attention deficit hyperactivity disorder. </w:t>
      </w:r>
      <w:r>
        <w:rPr>
          <w:rStyle w:val="Emphasis"/>
        </w:rPr>
        <w:t>PLoS ONE, 8</w:t>
      </w:r>
      <w:r>
        <w:t xml:space="preserve">(12), e80247. </w:t>
      </w:r>
      <w:r>
        <w:rPr>
          <w:rStyle w:val="externalref"/>
        </w:rPr>
        <w:t> </w:t>
      </w:r>
      <w:hyperlink r:id="rId11" w:tgtFrame="_blank" w:history="1">
        <w:r>
          <w:rPr>
            <w:rStyle w:val="refsource"/>
            <w:color w:val="0000FF"/>
            <w:u w:val="single"/>
          </w:rPr>
          <w:t>https://doi.org/10.1371/journal.pone.0080247</w:t>
        </w:r>
      </w:hyperlink>
      <w:r>
        <w:t>.</w:t>
      </w:r>
    </w:p>
    <w:p w14:paraId="652840E3" w14:textId="77777777" w:rsidR="006D5323" w:rsidRPr="008F0CED" w:rsidRDefault="006D5323" w:rsidP="008F0CED">
      <w:pPr>
        <w:pStyle w:val="EndNoteBibliography"/>
        <w:suppressLineNumbers/>
        <w:rPr>
          <w:noProof/>
        </w:rPr>
      </w:pPr>
    </w:p>
    <w:p w14:paraId="17C645FA" w14:textId="77777777" w:rsidR="00B5074E" w:rsidRDefault="00B5074E" w:rsidP="00B5074E">
      <w:pPr>
        <w:pStyle w:val="EndNoteBibliography"/>
        <w:suppressLineNumbers/>
        <w:rPr>
          <w:noProof/>
        </w:rPr>
      </w:pPr>
      <w:r>
        <w:rPr>
          <w:noProof/>
        </w:rPr>
        <w:t>Schwarz G (1978)</w:t>
      </w:r>
      <w:r w:rsidRPr="004C18B5">
        <w:rPr>
          <w:noProof/>
        </w:rPr>
        <w:t xml:space="preserve"> Estimating the Dimension of a Model. 461-464. doi:10.1214/aos/1176344136</w:t>
      </w:r>
    </w:p>
    <w:p w14:paraId="218F037D" w14:textId="77777777" w:rsidR="00B5074E" w:rsidRDefault="00B5074E" w:rsidP="00B5074E">
      <w:pPr>
        <w:pStyle w:val="EndNoteBibliography"/>
        <w:suppressLineNumbers/>
        <w:rPr>
          <w:noProof/>
        </w:rPr>
      </w:pPr>
    </w:p>
    <w:p w14:paraId="2C77383A" w14:textId="77777777" w:rsidR="00B5074E" w:rsidRDefault="00B5074E" w:rsidP="00B5074E">
      <w:pPr>
        <w:pStyle w:val="EndNoteBibliography"/>
        <w:suppressLineNumbers/>
        <w:rPr>
          <w:noProof/>
        </w:rPr>
      </w:pPr>
      <w:r w:rsidRPr="004C18B5">
        <w:rPr>
          <w:noProof/>
        </w:rPr>
        <w:t>S</w:t>
      </w:r>
      <w:r>
        <w:rPr>
          <w:noProof/>
        </w:rPr>
        <w:t>clove SL (1987)</w:t>
      </w:r>
      <w:r w:rsidRPr="004C18B5">
        <w:rPr>
          <w:noProof/>
        </w:rPr>
        <w:t xml:space="preserve"> Application of model-selection criteria to some problems in multivariate analysis. </w:t>
      </w:r>
      <w:r w:rsidRPr="004C18B5">
        <w:rPr>
          <w:i/>
          <w:noProof/>
        </w:rPr>
        <w:t>Psychometrika, 52</w:t>
      </w:r>
      <w:r w:rsidRPr="004C18B5">
        <w:rPr>
          <w:noProof/>
        </w:rPr>
        <w:t>(3), 333-343. doi:10.1007/bf02294360</w:t>
      </w:r>
    </w:p>
    <w:p w14:paraId="0685A8CE" w14:textId="77777777" w:rsidR="00B5074E" w:rsidRDefault="00B5074E" w:rsidP="00B5074E">
      <w:pPr>
        <w:pStyle w:val="EndNoteBibliography"/>
        <w:suppressLineNumbers/>
        <w:rPr>
          <w:noProof/>
        </w:rPr>
      </w:pPr>
    </w:p>
    <w:p w14:paraId="74B4C995" w14:textId="77777777" w:rsidR="00B5074E" w:rsidRDefault="00B5074E" w:rsidP="00B5074E">
      <w:pPr>
        <w:pStyle w:val="EndNoteBibliography"/>
        <w:suppressLineNumbers/>
        <w:rPr>
          <w:noProof/>
        </w:rPr>
      </w:pPr>
      <w:r>
        <w:rPr>
          <w:noProof/>
        </w:rPr>
        <w:t>Trzesniewski KH, Donnellan MB, Moffitt TE, Robins RW, Poulton R and Caspi A</w:t>
      </w:r>
      <w:r w:rsidRPr="004C18B5">
        <w:rPr>
          <w:noProof/>
        </w:rPr>
        <w:t xml:space="preserve"> (2</w:t>
      </w:r>
      <w:r>
        <w:rPr>
          <w:noProof/>
        </w:rPr>
        <w:t>006)</w:t>
      </w:r>
      <w:r w:rsidRPr="004C18B5">
        <w:rPr>
          <w:noProof/>
        </w:rPr>
        <w:t xml:space="preserve"> Low self-esteem during adolescence predicts poor health, criminal behavior, and limited economic prospects during adulthood. </w:t>
      </w:r>
      <w:r w:rsidRPr="004C18B5">
        <w:rPr>
          <w:i/>
          <w:noProof/>
        </w:rPr>
        <w:t>Developmental Psychology, 42</w:t>
      </w:r>
      <w:r w:rsidRPr="004C18B5">
        <w:rPr>
          <w:noProof/>
        </w:rPr>
        <w:t>(2), 381-390</w:t>
      </w:r>
      <w:r>
        <w:rPr>
          <w:noProof/>
        </w:rPr>
        <w:t>. doi:10.1037/0012-1649.42.2.38</w:t>
      </w:r>
    </w:p>
    <w:p w14:paraId="50A9AADF" w14:textId="24F8D341" w:rsidR="00B5074E" w:rsidRDefault="00B5074E" w:rsidP="00B5074E">
      <w:pPr>
        <w:pStyle w:val="EndNoteBibliography"/>
        <w:suppressLineNumbers/>
        <w:rPr>
          <w:noProof/>
        </w:rPr>
      </w:pPr>
    </w:p>
    <w:p w14:paraId="593DB523" w14:textId="2B0FB535" w:rsidR="006D5323" w:rsidRPr="00D27843" w:rsidRDefault="00D27843" w:rsidP="00B5074E">
      <w:pPr>
        <w:pStyle w:val="EndNoteBibliography"/>
        <w:suppressLineNumbers/>
        <w:rPr>
          <w:rFonts w:eastAsiaTheme="minorHAnsi"/>
          <w:color w:val="000000"/>
        </w:rPr>
      </w:pPr>
      <w:r w:rsidRPr="00D27843">
        <w:rPr>
          <w:rFonts w:eastAsiaTheme="minorHAnsi"/>
          <w:color w:val="000000"/>
        </w:rPr>
        <w:t xml:space="preserve">Toseeb, U., McChesney, G., &amp; Wolke, D. (2018). The Prevalence and Psychopathological Correlates of Sibling Bullying in Children with and without Autism Spectrum Disorder. </w:t>
      </w:r>
      <w:r w:rsidRPr="00D27843">
        <w:rPr>
          <w:rFonts w:eastAsiaTheme="minorHAnsi"/>
          <w:i/>
          <w:iCs/>
          <w:color w:val="000000"/>
        </w:rPr>
        <w:t>Journal of Autism and Developmental Disorders</w:t>
      </w:r>
      <w:r w:rsidRPr="00D27843">
        <w:rPr>
          <w:rFonts w:eastAsiaTheme="minorHAnsi"/>
          <w:color w:val="000000"/>
        </w:rPr>
        <w:t>. doi:10.1007/s10803-018-3484-2"</w:t>
      </w:r>
    </w:p>
    <w:p w14:paraId="14A76B47" w14:textId="77777777" w:rsidR="00D27843" w:rsidRDefault="00D27843" w:rsidP="00B5074E">
      <w:pPr>
        <w:pStyle w:val="EndNoteBibliography"/>
        <w:suppressLineNumbers/>
        <w:rPr>
          <w:noProof/>
        </w:rPr>
      </w:pPr>
    </w:p>
    <w:p w14:paraId="54029984" w14:textId="49CFCBBF" w:rsidR="006D5323" w:rsidRDefault="006D5323" w:rsidP="006D5323">
      <w:r>
        <w:t xml:space="preserve">Toseeb, U, Pickles, A, Durkin, K, Botting, N, and Conti-Ramsden, G (2017). Prosociality from early adolescence to young adulthood: A longitudinal study of individuals with a history of language impairment. </w:t>
      </w:r>
      <w:r>
        <w:rPr>
          <w:rStyle w:val="Emphasis"/>
        </w:rPr>
        <w:t>Research in Developmental Disabilities, 62</w:t>
      </w:r>
      <w:r>
        <w:t xml:space="preserve">, 148–159. </w:t>
      </w:r>
      <w:r>
        <w:rPr>
          <w:rStyle w:val="externalref"/>
        </w:rPr>
        <w:t> </w:t>
      </w:r>
      <w:hyperlink r:id="rId12" w:tgtFrame="_blank" w:history="1">
        <w:r>
          <w:rPr>
            <w:rStyle w:val="refsource"/>
            <w:color w:val="0000FF"/>
            <w:u w:val="single"/>
          </w:rPr>
          <w:t>https://doi.org/10.1016/j.ridd.2017.01.018</w:t>
        </w:r>
      </w:hyperlink>
      <w:r>
        <w:t>.</w:t>
      </w:r>
    </w:p>
    <w:p w14:paraId="43C844AA" w14:textId="74FF0545" w:rsidR="0030265C" w:rsidRDefault="0030265C" w:rsidP="006D5323"/>
    <w:p w14:paraId="6430577D" w14:textId="77777777" w:rsidR="0030265C" w:rsidRDefault="0030265C" w:rsidP="0030265C">
      <w:r>
        <w:t xml:space="preserve">Toseeb, U, and St </w:t>
      </w:r>
      <w:r w:rsidRPr="0030265C">
        <w:t xml:space="preserve">Clair, MC (under review) </w:t>
      </w:r>
      <w:r w:rsidRPr="0030265C">
        <w:rPr>
          <w:color w:val="000000"/>
        </w:rPr>
        <w:t>Trajectories of Prosociality in Children with and without Expressive Language Delay at School Entry</w:t>
      </w:r>
    </w:p>
    <w:p w14:paraId="72E25E83" w14:textId="6983916B" w:rsidR="00A547BC" w:rsidRPr="00A547BC" w:rsidRDefault="00A547BC" w:rsidP="00B5074E">
      <w:pPr>
        <w:pStyle w:val="EndNoteBibliography"/>
        <w:suppressLineNumbers/>
        <w:rPr>
          <w:noProof/>
        </w:rPr>
      </w:pPr>
    </w:p>
    <w:p w14:paraId="05B242E4" w14:textId="7F3DDA01" w:rsidR="00C3139B" w:rsidRDefault="00C3139B" w:rsidP="00B5074E">
      <w:pPr>
        <w:pStyle w:val="EndNoteBibliography"/>
        <w:suppressLineNumbers/>
        <w:rPr>
          <w:noProof/>
        </w:rPr>
      </w:pPr>
      <w:r>
        <w:rPr>
          <w:noProof/>
        </w:rPr>
        <w:t xml:space="preserve">University of Essex. Institute for Social and Economic Research. (2010), </w:t>
      </w:r>
      <w:r>
        <w:rPr>
          <w:i/>
          <w:noProof/>
        </w:rPr>
        <w:t>British Household Panel Survey: Waves 1-18, 1991-2009</w:t>
      </w:r>
      <w:r>
        <w:rPr>
          <w:noProof/>
        </w:rPr>
        <w:t xml:space="preserve">. [data collection]. </w:t>
      </w:r>
      <w:r>
        <w:rPr>
          <w:i/>
          <w:noProof/>
        </w:rPr>
        <w:t>7</w:t>
      </w:r>
      <w:r w:rsidRPr="00C3139B">
        <w:rPr>
          <w:i/>
          <w:noProof/>
          <w:vertAlign w:val="superscript"/>
        </w:rPr>
        <w:t>th</w:t>
      </w:r>
      <w:r>
        <w:rPr>
          <w:i/>
          <w:noProof/>
        </w:rPr>
        <w:t xml:space="preserve"> Edition. </w:t>
      </w:r>
      <w:r>
        <w:rPr>
          <w:noProof/>
        </w:rPr>
        <w:t xml:space="preserve">UK Data Service. SN: 5151, </w:t>
      </w:r>
      <w:hyperlink r:id="rId13" w:history="1">
        <w:r w:rsidRPr="006434D8">
          <w:rPr>
            <w:rStyle w:val="Hyperlink"/>
            <w:noProof/>
          </w:rPr>
          <w:t>http://doi.org/10.5255/UKDA-SN-5151-1</w:t>
        </w:r>
      </w:hyperlink>
    </w:p>
    <w:p w14:paraId="775DB13E" w14:textId="77777777" w:rsidR="00C3139B" w:rsidRPr="00C3139B" w:rsidRDefault="00C3139B" w:rsidP="00B5074E">
      <w:pPr>
        <w:pStyle w:val="EndNoteBibliography"/>
        <w:suppressLineNumbers/>
        <w:rPr>
          <w:noProof/>
        </w:rPr>
      </w:pPr>
    </w:p>
    <w:p w14:paraId="56A64207" w14:textId="77777777" w:rsidR="00B5074E" w:rsidRDefault="00B5074E" w:rsidP="00B5074E">
      <w:pPr>
        <w:pStyle w:val="EndNoteBibliography"/>
        <w:suppressLineNumbers/>
        <w:rPr>
          <w:noProof/>
        </w:rPr>
      </w:pPr>
      <w:r>
        <w:rPr>
          <w:noProof/>
        </w:rPr>
        <w:t>van Steensel FJA, Bogels SM and Perrin, S</w:t>
      </w:r>
      <w:r w:rsidRPr="004C18B5">
        <w:rPr>
          <w:noProof/>
        </w:rPr>
        <w:t xml:space="preserve"> </w:t>
      </w:r>
      <w:r>
        <w:rPr>
          <w:noProof/>
        </w:rPr>
        <w:t>(2011)</w:t>
      </w:r>
      <w:r w:rsidRPr="004C18B5">
        <w:rPr>
          <w:noProof/>
        </w:rPr>
        <w:t xml:space="preserve"> Anxiety Disorders in Children and Adolescents with Autistic Spectrum Disorders: A Meta-Analysis. </w:t>
      </w:r>
      <w:r w:rsidRPr="004C18B5">
        <w:rPr>
          <w:i/>
          <w:noProof/>
        </w:rPr>
        <w:t>Clinical Child and Family Psychology Review, 14</w:t>
      </w:r>
      <w:r w:rsidRPr="004C18B5">
        <w:rPr>
          <w:noProof/>
        </w:rPr>
        <w:t>(3), 302-317. doi:10.1007/s10567-011-0097-0</w:t>
      </w:r>
    </w:p>
    <w:p w14:paraId="180D0428" w14:textId="77777777" w:rsidR="00B5074E" w:rsidRDefault="00B5074E" w:rsidP="00B5074E">
      <w:pPr>
        <w:pStyle w:val="EndNoteBibliography"/>
        <w:suppressLineNumbers/>
        <w:rPr>
          <w:noProof/>
        </w:rPr>
      </w:pPr>
    </w:p>
    <w:p w14:paraId="433FEBC5" w14:textId="77777777" w:rsidR="00B5074E" w:rsidRDefault="00B5074E" w:rsidP="00B5074E">
      <w:pPr>
        <w:pStyle w:val="EndNoteBibliography"/>
        <w:suppressLineNumbers/>
        <w:rPr>
          <w:noProof/>
        </w:rPr>
      </w:pPr>
      <w:r>
        <w:rPr>
          <w:noProof/>
        </w:rPr>
        <w:t>Warneken F and Tomasello M (2007)</w:t>
      </w:r>
      <w:r w:rsidRPr="004C18B5">
        <w:rPr>
          <w:noProof/>
        </w:rPr>
        <w:t xml:space="preserve"> Helping and cooperation at 14 months of age. </w:t>
      </w:r>
      <w:r w:rsidRPr="004C18B5">
        <w:rPr>
          <w:i/>
          <w:noProof/>
        </w:rPr>
        <w:t>Infancy, 11</w:t>
      </w:r>
      <w:r w:rsidRPr="004C18B5">
        <w:rPr>
          <w:noProof/>
        </w:rPr>
        <w:t>(3), 271-294.</w:t>
      </w:r>
    </w:p>
    <w:p w14:paraId="55626BFC" w14:textId="77777777" w:rsidR="00327481" w:rsidRDefault="00327481" w:rsidP="00B5074E">
      <w:pPr>
        <w:pStyle w:val="EndNoteBibliography"/>
        <w:suppressLineNumbers/>
        <w:rPr>
          <w:noProof/>
        </w:rPr>
      </w:pPr>
    </w:p>
    <w:p w14:paraId="5B02B355" w14:textId="5D0BEDEA" w:rsidR="00327481" w:rsidRDefault="00327481" w:rsidP="00B5074E">
      <w:pPr>
        <w:pStyle w:val="EndNoteBibliography"/>
        <w:suppressLineNumbers/>
        <w:rPr>
          <w:noProof/>
        </w:rPr>
      </w:pPr>
      <w:r w:rsidRPr="00327481">
        <w:rPr>
          <w:noProof/>
        </w:rPr>
        <w:t xml:space="preserve">Williams, G., Sears, L. L., </w:t>
      </w:r>
      <w:r w:rsidR="001C22F6">
        <w:rPr>
          <w:noProof/>
        </w:rPr>
        <w:t>and</w:t>
      </w:r>
      <w:r w:rsidRPr="00327481">
        <w:rPr>
          <w:noProof/>
        </w:rPr>
        <w:t xml:space="preserve"> Allard, A (2004). Sleep problems in children with autism. </w:t>
      </w:r>
      <w:r w:rsidRPr="00FB1104">
        <w:rPr>
          <w:i/>
          <w:noProof/>
        </w:rPr>
        <w:t>Journal of Sleep Research</w:t>
      </w:r>
      <w:r w:rsidRPr="00327481">
        <w:rPr>
          <w:noProof/>
        </w:rPr>
        <w:t>, 13(3), 265-268.</w:t>
      </w:r>
    </w:p>
    <w:p w14:paraId="3BD5957D" w14:textId="77777777" w:rsidR="00327481" w:rsidRDefault="00327481" w:rsidP="00B5074E">
      <w:pPr>
        <w:pStyle w:val="EndNoteBibliography"/>
        <w:suppressLineNumbers/>
        <w:rPr>
          <w:noProof/>
        </w:rPr>
      </w:pPr>
    </w:p>
    <w:p w14:paraId="0644CD9F" w14:textId="77777777" w:rsidR="00B5074E" w:rsidRDefault="00B5074E" w:rsidP="00B5074E">
      <w:pPr>
        <w:pStyle w:val="EndNoteBibliography"/>
        <w:suppressLineNumbers/>
        <w:rPr>
          <w:noProof/>
        </w:rPr>
      </w:pPr>
      <w:r>
        <w:rPr>
          <w:noProof/>
        </w:rPr>
        <w:lastRenderedPageBreak/>
        <w:t>Williamson S, Craig J and Slinger R (2008)</w:t>
      </w:r>
      <w:r w:rsidRPr="004C18B5">
        <w:rPr>
          <w:noProof/>
        </w:rPr>
        <w:t xml:space="preserve"> Exploring the relationship between measures of self-esteem and psychological adjustment among adolescents with Asperger Syndrome. </w:t>
      </w:r>
      <w:r w:rsidRPr="004C18B5">
        <w:rPr>
          <w:i/>
          <w:noProof/>
        </w:rPr>
        <w:t>Autism, 12</w:t>
      </w:r>
      <w:r w:rsidRPr="004C18B5">
        <w:rPr>
          <w:noProof/>
        </w:rPr>
        <w:t>(4), 391-402. doi:10.1177/1362361308091652</w:t>
      </w:r>
    </w:p>
    <w:p w14:paraId="46652F86" w14:textId="77777777" w:rsidR="00B5074E" w:rsidRDefault="00B5074E" w:rsidP="00B5074E">
      <w:pPr>
        <w:pStyle w:val="EndNoteBibliography"/>
        <w:suppressLineNumbers/>
        <w:rPr>
          <w:noProof/>
        </w:rPr>
      </w:pPr>
    </w:p>
    <w:p w14:paraId="1890F334" w14:textId="77777777" w:rsidR="00B5074E" w:rsidRDefault="00B5074E" w:rsidP="00B5074E">
      <w:pPr>
        <w:pStyle w:val="EndNoteBibliography"/>
        <w:suppressLineNumbers/>
        <w:rPr>
          <w:noProof/>
        </w:rPr>
      </w:pPr>
      <w:r>
        <w:rPr>
          <w:noProof/>
        </w:rPr>
        <w:t>Zimmer-Gembeck MJ, Geiger TC and Crick NR (2005)</w:t>
      </w:r>
      <w:r w:rsidRPr="004C18B5">
        <w:rPr>
          <w:noProof/>
        </w:rPr>
        <w:t xml:space="preserve"> Relational and physical aggression, prosocial behavior, and peer relations - Gender moderation and bidirectional associations. </w:t>
      </w:r>
      <w:r w:rsidRPr="004C18B5">
        <w:rPr>
          <w:i/>
          <w:noProof/>
        </w:rPr>
        <w:t>Journal of Early Adolescence, 25</w:t>
      </w:r>
      <w:r w:rsidRPr="004C18B5">
        <w:rPr>
          <w:noProof/>
        </w:rPr>
        <w:t>(4), 421-452. doi:10.1177/0272431605279841</w:t>
      </w:r>
    </w:p>
    <w:p w14:paraId="32DCFBFA" w14:textId="77777777" w:rsidR="00B5074E" w:rsidRDefault="00B5074E" w:rsidP="00B5074E">
      <w:pPr>
        <w:pStyle w:val="EndNoteBibliography"/>
        <w:suppressLineNumbers/>
        <w:rPr>
          <w:noProof/>
        </w:rPr>
      </w:pPr>
    </w:p>
    <w:p w14:paraId="0BCECC57" w14:textId="77777777" w:rsidR="00B5074E" w:rsidRDefault="00B5074E" w:rsidP="00B5074E">
      <w:pPr>
        <w:pStyle w:val="EndNoteBibliography"/>
        <w:suppressLineNumbers/>
        <w:rPr>
          <w:noProof/>
        </w:rPr>
      </w:pPr>
      <w:r>
        <w:rPr>
          <w:noProof/>
        </w:rPr>
        <w:t>Zuffiano A, Alessandri G, Kanacri BPL, Pastorelli C, Milioni M, Ceravolo R, . . . Caprara GV (2014)</w:t>
      </w:r>
      <w:r w:rsidRPr="004C18B5">
        <w:rPr>
          <w:noProof/>
        </w:rPr>
        <w:t xml:space="preserve"> The relation between prosociality and self-esteem from middle-adolescence to young adulthood. </w:t>
      </w:r>
      <w:r w:rsidRPr="004C18B5">
        <w:rPr>
          <w:i/>
          <w:noProof/>
        </w:rPr>
        <w:t>Personality and Individual Differences, 63</w:t>
      </w:r>
      <w:r w:rsidRPr="004C18B5">
        <w:rPr>
          <w:noProof/>
        </w:rPr>
        <w:t>, 24-29. doi:10.1016/j.paid.2014.01.041</w:t>
      </w:r>
    </w:p>
    <w:p w14:paraId="02161688" w14:textId="77777777" w:rsidR="00D93542" w:rsidRDefault="00D93542" w:rsidP="00D93542">
      <w:pPr>
        <w:pStyle w:val="ListParagraph"/>
        <w:rPr>
          <w:noProof/>
        </w:rPr>
      </w:pPr>
    </w:p>
    <w:p w14:paraId="461B0B95" w14:textId="77777777" w:rsidR="00D93542" w:rsidRDefault="00D93542" w:rsidP="00D93542">
      <w:pPr>
        <w:pStyle w:val="EndNoteBibliography"/>
        <w:suppressLineNumbers/>
        <w:rPr>
          <w:noProof/>
        </w:rPr>
        <w:sectPr w:rsidR="00D93542" w:rsidSect="00D93542">
          <w:type w:val="oddPage"/>
          <w:pgSz w:w="12240" w:h="15840"/>
          <w:pgMar w:top="1440" w:right="1440" w:bottom="1440" w:left="1440" w:header="720" w:footer="720" w:gutter="0"/>
          <w:cols w:space="720"/>
          <w:docGrid w:linePitch="360"/>
        </w:sectPr>
      </w:pPr>
    </w:p>
    <w:p w14:paraId="4BBF1756" w14:textId="77777777" w:rsidR="002C409E" w:rsidRPr="00F86688" w:rsidRDefault="002C409E" w:rsidP="002D3E5E">
      <w:pPr>
        <w:pStyle w:val="ListParagraph"/>
        <w:suppressLineNumbers/>
        <w:spacing w:line="276" w:lineRule="auto"/>
        <w:ind w:left="0"/>
        <w:rPr>
          <w:rFonts w:ascii="Times New Roman" w:hAnsi="Times New Roman" w:cs="Times New Roman"/>
          <w:sz w:val="24"/>
          <w:szCs w:val="24"/>
        </w:rPr>
      </w:pPr>
      <w:r w:rsidRPr="00F86688">
        <w:rPr>
          <w:rFonts w:ascii="Times New Roman" w:hAnsi="Times New Roman" w:cs="Times New Roman"/>
          <w:sz w:val="24"/>
          <w:szCs w:val="24"/>
        </w:rPr>
        <w:lastRenderedPageBreak/>
        <w:t>Table 1</w:t>
      </w:r>
      <w:r>
        <w:rPr>
          <w:rFonts w:ascii="Times New Roman" w:hAnsi="Times New Roman" w:cs="Times New Roman"/>
          <w:sz w:val="24"/>
          <w:szCs w:val="24"/>
        </w:rPr>
        <w:t>.  Group differences in happiness, self-esteem, and prosociality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750"/>
        <w:gridCol w:w="2524"/>
        <w:gridCol w:w="2190"/>
        <w:gridCol w:w="996"/>
        <w:gridCol w:w="576"/>
        <w:gridCol w:w="2896"/>
        <w:gridCol w:w="1237"/>
      </w:tblGrid>
      <w:tr w:rsidR="002C409E" w:rsidRPr="00F86688" w14:paraId="430A4C96" w14:textId="77777777" w:rsidTr="008A71D3">
        <w:tc>
          <w:tcPr>
            <w:tcW w:w="0" w:type="auto"/>
            <w:tcBorders>
              <w:top w:val="single" w:sz="4" w:space="0" w:color="auto"/>
              <w:bottom w:val="single" w:sz="4" w:space="0" w:color="auto"/>
            </w:tcBorders>
            <w:vAlign w:val="bottom"/>
          </w:tcPr>
          <w:p w14:paraId="7CEF0FFC" w14:textId="77777777" w:rsidR="002C409E" w:rsidRPr="00F86688" w:rsidRDefault="002C409E" w:rsidP="002D3E5E">
            <w:pPr>
              <w:pStyle w:val="ListParagraph"/>
              <w:suppressLineNumbers/>
              <w:spacing w:line="276" w:lineRule="auto"/>
              <w:ind w:left="0"/>
              <w:rPr>
                <w:rFonts w:ascii="Times New Roman" w:hAnsi="Times New Roman" w:cs="Times New Roman"/>
                <w:b/>
                <w:sz w:val="24"/>
                <w:szCs w:val="24"/>
              </w:rPr>
            </w:pPr>
          </w:p>
        </w:tc>
        <w:tc>
          <w:tcPr>
            <w:tcW w:w="0" w:type="auto"/>
            <w:tcBorders>
              <w:top w:val="single" w:sz="4" w:space="0" w:color="auto"/>
              <w:bottom w:val="single" w:sz="4" w:space="0" w:color="auto"/>
            </w:tcBorders>
          </w:tcPr>
          <w:p w14:paraId="7A453D44" w14:textId="77777777" w:rsidR="002C409E" w:rsidRPr="00F86688" w:rsidRDefault="002C409E" w:rsidP="002D3E5E">
            <w:pPr>
              <w:pStyle w:val="ListParagraph"/>
              <w:suppressLineNumbers/>
              <w:spacing w:line="276" w:lineRule="auto"/>
              <w:ind w:left="0"/>
              <w:jc w:val="center"/>
              <w:rPr>
                <w:rFonts w:ascii="Times New Roman" w:hAnsi="Times New Roman" w:cs="Times New Roman"/>
                <w:b/>
                <w:sz w:val="24"/>
                <w:szCs w:val="24"/>
              </w:rPr>
            </w:pPr>
            <w:r w:rsidRPr="00F86688">
              <w:rPr>
                <w:rFonts w:ascii="Times New Roman" w:hAnsi="Times New Roman" w:cs="Times New Roman"/>
                <w:b/>
                <w:sz w:val="24"/>
                <w:szCs w:val="24"/>
              </w:rPr>
              <w:t>Scale</w:t>
            </w:r>
          </w:p>
        </w:tc>
        <w:tc>
          <w:tcPr>
            <w:tcW w:w="0" w:type="auto"/>
            <w:tcBorders>
              <w:top w:val="single" w:sz="4" w:space="0" w:color="auto"/>
              <w:bottom w:val="single" w:sz="4" w:space="0" w:color="auto"/>
            </w:tcBorders>
            <w:vAlign w:val="center"/>
          </w:tcPr>
          <w:p w14:paraId="4D4C4A52" w14:textId="77777777" w:rsidR="002C409E" w:rsidRDefault="002C409E" w:rsidP="002D3E5E">
            <w:pPr>
              <w:pStyle w:val="ListParagraph"/>
              <w:suppressLineNumbers/>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Children without ASD </w:t>
            </w:r>
          </w:p>
          <w:p w14:paraId="02CC05EF" w14:textId="77777777" w:rsidR="002C409E" w:rsidRPr="00F86688" w:rsidRDefault="002C409E" w:rsidP="002D3E5E">
            <w:pPr>
              <w:pStyle w:val="ListParagraph"/>
              <w:suppressLineNumbers/>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 Mean (SD)</w:t>
            </w:r>
          </w:p>
        </w:tc>
        <w:tc>
          <w:tcPr>
            <w:tcW w:w="0" w:type="auto"/>
            <w:tcBorders>
              <w:top w:val="single" w:sz="4" w:space="0" w:color="auto"/>
              <w:bottom w:val="single" w:sz="4" w:space="0" w:color="auto"/>
            </w:tcBorders>
            <w:vAlign w:val="center"/>
          </w:tcPr>
          <w:p w14:paraId="680C42A4" w14:textId="77777777" w:rsidR="002C409E" w:rsidRDefault="002C409E" w:rsidP="002D3E5E">
            <w:pPr>
              <w:pStyle w:val="ListParagraph"/>
              <w:suppressLineNumbers/>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Children with ASD </w:t>
            </w:r>
          </w:p>
          <w:p w14:paraId="39657CDA" w14:textId="77777777" w:rsidR="002C409E" w:rsidRPr="00F86688" w:rsidRDefault="002C409E" w:rsidP="002D3E5E">
            <w:pPr>
              <w:pStyle w:val="ListParagraph"/>
              <w:suppressLineNumbers/>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Mean (SD)</w:t>
            </w:r>
          </w:p>
        </w:tc>
        <w:tc>
          <w:tcPr>
            <w:tcW w:w="0" w:type="auto"/>
            <w:tcBorders>
              <w:top w:val="single" w:sz="4" w:space="0" w:color="auto"/>
              <w:bottom w:val="single" w:sz="4" w:space="0" w:color="auto"/>
            </w:tcBorders>
          </w:tcPr>
          <w:p w14:paraId="05737790" w14:textId="77777777" w:rsidR="002C409E" w:rsidRPr="00D75569" w:rsidRDefault="002C409E" w:rsidP="002D3E5E">
            <w:pPr>
              <w:pStyle w:val="ListParagraph"/>
              <w:suppressLineNumbers/>
              <w:spacing w:line="276" w:lineRule="auto"/>
              <w:ind w:left="0"/>
              <w:jc w:val="center"/>
              <w:rPr>
                <w:rFonts w:ascii="Times New Roman" w:hAnsi="Times New Roman" w:cs="Times New Roman"/>
                <w:b/>
                <w:i/>
                <w:sz w:val="24"/>
                <w:szCs w:val="24"/>
              </w:rPr>
            </w:pPr>
            <w:r>
              <w:rPr>
                <w:rFonts w:ascii="Times New Roman" w:hAnsi="Times New Roman" w:cs="Times New Roman"/>
                <w:b/>
                <w:i/>
                <w:sz w:val="24"/>
                <w:szCs w:val="24"/>
              </w:rPr>
              <w:t>t</w:t>
            </w:r>
          </w:p>
        </w:tc>
        <w:tc>
          <w:tcPr>
            <w:tcW w:w="0" w:type="auto"/>
            <w:tcBorders>
              <w:top w:val="single" w:sz="4" w:space="0" w:color="auto"/>
              <w:bottom w:val="single" w:sz="4" w:space="0" w:color="auto"/>
            </w:tcBorders>
          </w:tcPr>
          <w:p w14:paraId="39BE83EA" w14:textId="77777777" w:rsidR="002C409E" w:rsidRPr="00D75569" w:rsidRDefault="002C409E" w:rsidP="002D3E5E">
            <w:pPr>
              <w:pStyle w:val="ListParagraph"/>
              <w:suppressLineNumbers/>
              <w:spacing w:line="276" w:lineRule="auto"/>
              <w:ind w:left="0"/>
              <w:jc w:val="center"/>
              <w:rPr>
                <w:rFonts w:ascii="Times New Roman" w:hAnsi="Times New Roman" w:cs="Times New Roman"/>
                <w:b/>
                <w:i/>
                <w:sz w:val="24"/>
                <w:szCs w:val="24"/>
              </w:rPr>
            </w:pPr>
            <w:proofErr w:type="spellStart"/>
            <w:r w:rsidRPr="00D75569">
              <w:rPr>
                <w:rFonts w:ascii="Times New Roman" w:hAnsi="Times New Roman" w:cs="Times New Roman"/>
                <w:b/>
                <w:i/>
                <w:sz w:val="24"/>
                <w:szCs w:val="24"/>
              </w:rPr>
              <w:t>df</w:t>
            </w:r>
            <w:proofErr w:type="spellEnd"/>
          </w:p>
        </w:tc>
        <w:tc>
          <w:tcPr>
            <w:tcW w:w="0" w:type="auto"/>
            <w:tcBorders>
              <w:top w:val="single" w:sz="4" w:space="0" w:color="auto"/>
              <w:bottom w:val="single" w:sz="4" w:space="0" w:color="auto"/>
            </w:tcBorders>
          </w:tcPr>
          <w:p w14:paraId="5CD76F1D" w14:textId="77777777" w:rsidR="002C409E" w:rsidRDefault="002C409E" w:rsidP="002D3E5E">
            <w:pPr>
              <w:pStyle w:val="ListParagraph"/>
              <w:suppressLineNumbers/>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Mean Difference [95%CI]</w:t>
            </w:r>
          </w:p>
        </w:tc>
        <w:tc>
          <w:tcPr>
            <w:tcW w:w="0" w:type="auto"/>
            <w:tcBorders>
              <w:top w:val="single" w:sz="4" w:space="0" w:color="auto"/>
              <w:bottom w:val="single" w:sz="4" w:space="0" w:color="auto"/>
            </w:tcBorders>
          </w:tcPr>
          <w:p w14:paraId="4FCE93D6" w14:textId="77777777" w:rsidR="002C409E" w:rsidRPr="00D75569" w:rsidRDefault="002C409E" w:rsidP="002D3E5E">
            <w:pPr>
              <w:pStyle w:val="ListParagraph"/>
              <w:suppressLineNumbers/>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Cohen’s </w:t>
            </w:r>
            <w:r>
              <w:rPr>
                <w:rFonts w:ascii="Times New Roman" w:hAnsi="Times New Roman" w:cs="Times New Roman"/>
                <w:b/>
                <w:i/>
                <w:sz w:val="24"/>
                <w:szCs w:val="24"/>
              </w:rPr>
              <w:t>d</w:t>
            </w:r>
            <w:r>
              <w:rPr>
                <w:rFonts w:ascii="Times New Roman" w:hAnsi="Times New Roman" w:cs="Times New Roman"/>
                <w:b/>
                <w:sz w:val="24"/>
                <w:szCs w:val="24"/>
              </w:rPr>
              <w:t xml:space="preserve"> </w:t>
            </w:r>
          </w:p>
        </w:tc>
      </w:tr>
      <w:tr w:rsidR="002C409E" w:rsidRPr="00F86688" w14:paraId="7ABCF98C" w14:textId="77777777" w:rsidTr="008A71D3">
        <w:tc>
          <w:tcPr>
            <w:tcW w:w="0" w:type="auto"/>
            <w:tcBorders>
              <w:top w:val="single" w:sz="4" w:space="0" w:color="auto"/>
            </w:tcBorders>
          </w:tcPr>
          <w:p w14:paraId="7D28FA25" w14:textId="77777777" w:rsidR="002C409E" w:rsidRPr="00F86688" w:rsidRDefault="002C409E" w:rsidP="002D3E5E">
            <w:pPr>
              <w:pStyle w:val="ListParagraph"/>
              <w:suppressLineNumbers/>
              <w:spacing w:line="276" w:lineRule="auto"/>
              <w:ind w:left="0"/>
              <w:rPr>
                <w:rFonts w:ascii="Times New Roman" w:hAnsi="Times New Roman" w:cs="Times New Roman"/>
                <w:sz w:val="24"/>
                <w:szCs w:val="24"/>
              </w:rPr>
            </w:pPr>
            <w:r w:rsidRPr="00F86688">
              <w:rPr>
                <w:rFonts w:ascii="Times New Roman" w:hAnsi="Times New Roman" w:cs="Times New Roman"/>
                <w:sz w:val="24"/>
                <w:szCs w:val="24"/>
              </w:rPr>
              <w:t xml:space="preserve">Happiness </w:t>
            </w:r>
          </w:p>
        </w:tc>
        <w:tc>
          <w:tcPr>
            <w:tcW w:w="0" w:type="auto"/>
            <w:tcBorders>
              <w:top w:val="single" w:sz="4" w:space="0" w:color="auto"/>
            </w:tcBorders>
          </w:tcPr>
          <w:p w14:paraId="28114D9C" w14:textId="77777777" w:rsidR="002C409E" w:rsidRPr="00F86688" w:rsidRDefault="002C409E" w:rsidP="002D3E5E">
            <w:pPr>
              <w:pStyle w:val="ListParagraph"/>
              <w:suppressLineNumbers/>
              <w:spacing w:line="276" w:lineRule="auto"/>
              <w:ind w:left="0"/>
              <w:jc w:val="center"/>
              <w:rPr>
                <w:rFonts w:ascii="Times New Roman" w:hAnsi="Times New Roman" w:cs="Times New Roman"/>
                <w:sz w:val="24"/>
                <w:szCs w:val="24"/>
              </w:rPr>
            </w:pPr>
            <w:r w:rsidRPr="00F86688">
              <w:rPr>
                <w:rFonts w:ascii="Times New Roman" w:hAnsi="Times New Roman" w:cs="Times New Roman"/>
                <w:sz w:val="24"/>
                <w:szCs w:val="24"/>
              </w:rPr>
              <w:t>0-42</w:t>
            </w:r>
          </w:p>
        </w:tc>
        <w:tc>
          <w:tcPr>
            <w:tcW w:w="0" w:type="auto"/>
            <w:tcBorders>
              <w:top w:val="single" w:sz="4" w:space="0" w:color="auto"/>
            </w:tcBorders>
            <w:vAlign w:val="center"/>
          </w:tcPr>
          <w:p w14:paraId="3ADB305D" w14:textId="77777777" w:rsidR="002C409E" w:rsidRPr="00F86688" w:rsidRDefault="002C409E" w:rsidP="002D3E5E">
            <w:pPr>
              <w:pStyle w:val="ListParagraph"/>
              <w:suppressLineNumber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35.74 (6.36)</w:t>
            </w:r>
          </w:p>
        </w:tc>
        <w:tc>
          <w:tcPr>
            <w:tcW w:w="0" w:type="auto"/>
            <w:tcBorders>
              <w:top w:val="single" w:sz="4" w:space="0" w:color="auto"/>
            </w:tcBorders>
            <w:vAlign w:val="center"/>
          </w:tcPr>
          <w:p w14:paraId="05DB3FB2" w14:textId="77777777" w:rsidR="002C409E" w:rsidRPr="00F86688" w:rsidRDefault="002C409E" w:rsidP="002D3E5E">
            <w:pPr>
              <w:pStyle w:val="ListParagraph"/>
              <w:suppressLineNumber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33.01 (7.14)</w:t>
            </w:r>
          </w:p>
        </w:tc>
        <w:tc>
          <w:tcPr>
            <w:tcW w:w="0" w:type="auto"/>
            <w:tcBorders>
              <w:top w:val="single" w:sz="4" w:space="0" w:color="auto"/>
            </w:tcBorders>
          </w:tcPr>
          <w:p w14:paraId="47275652" w14:textId="77777777" w:rsidR="002C409E" w:rsidRPr="00F86688" w:rsidRDefault="002C409E" w:rsidP="002D3E5E">
            <w:pPr>
              <w:pStyle w:val="ListParagraph"/>
              <w:suppressLineNumber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7.04</w:t>
            </w:r>
            <w:r w:rsidRPr="00D75569">
              <w:rPr>
                <w:rFonts w:ascii="Times New Roman" w:hAnsi="Times New Roman" w:cs="Times New Roman"/>
                <w:sz w:val="24"/>
                <w:szCs w:val="24"/>
                <w:vertAlign w:val="superscript"/>
              </w:rPr>
              <w:t>***</w:t>
            </w:r>
          </w:p>
        </w:tc>
        <w:tc>
          <w:tcPr>
            <w:tcW w:w="0" w:type="auto"/>
            <w:tcBorders>
              <w:top w:val="single" w:sz="4" w:space="0" w:color="auto"/>
            </w:tcBorders>
          </w:tcPr>
          <w:p w14:paraId="4B276CA4" w14:textId="77777777" w:rsidR="002C409E" w:rsidRDefault="002C409E" w:rsidP="002D3E5E">
            <w:pPr>
              <w:pStyle w:val="ListParagraph"/>
              <w:suppressLineNumbers/>
              <w:spacing w:line="276" w:lineRule="auto"/>
              <w:ind w:left="0"/>
              <w:jc w:val="center"/>
              <w:rPr>
                <w:rFonts w:ascii="Times New Roman" w:hAnsi="Times New Roman" w:cs="Times New Roman"/>
              </w:rPr>
            </w:pPr>
            <w:r>
              <w:rPr>
                <w:rFonts w:ascii="Times New Roman" w:hAnsi="Times New Roman" w:cs="Times New Roman"/>
              </w:rPr>
              <w:t>361</w:t>
            </w:r>
          </w:p>
        </w:tc>
        <w:tc>
          <w:tcPr>
            <w:tcW w:w="0" w:type="auto"/>
            <w:tcBorders>
              <w:top w:val="single" w:sz="4" w:space="0" w:color="auto"/>
            </w:tcBorders>
          </w:tcPr>
          <w:p w14:paraId="427FBC26" w14:textId="77777777" w:rsidR="002C409E" w:rsidRPr="00F86688" w:rsidRDefault="002C409E" w:rsidP="002D3E5E">
            <w:pPr>
              <w:pStyle w:val="ListParagraph"/>
              <w:suppressLineNumbers/>
              <w:spacing w:line="276" w:lineRule="auto"/>
              <w:ind w:left="0"/>
              <w:jc w:val="center"/>
              <w:rPr>
                <w:rFonts w:ascii="Times New Roman" w:hAnsi="Times New Roman" w:cs="Times New Roman"/>
                <w:sz w:val="24"/>
                <w:szCs w:val="24"/>
              </w:rPr>
            </w:pPr>
            <w:r>
              <w:rPr>
                <w:rFonts w:ascii="Times New Roman" w:hAnsi="Times New Roman" w:cs="Times New Roman"/>
              </w:rPr>
              <w:t xml:space="preserve">2.73 </w:t>
            </w:r>
            <w:r w:rsidRPr="00A67929">
              <w:rPr>
                <w:rFonts w:ascii="Times New Roman" w:hAnsi="Times New Roman" w:cs="Times New Roman"/>
              </w:rPr>
              <w:t>[1.97, 3.48]</w:t>
            </w:r>
          </w:p>
        </w:tc>
        <w:tc>
          <w:tcPr>
            <w:tcW w:w="0" w:type="auto"/>
            <w:tcBorders>
              <w:top w:val="single" w:sz="4" w:space="0" w:color="auto"/>
            </w:tcBorders>
          </w:tcPr>
          <w:p w14:paraId="3961DF36" w14:textId="77777777" w:rsidR="002C409E" w:rsidRPr="00F86688" w:rsidRDefault="002C409E" w:rsidP="002D3E5E">
            <w:pPr>
              <w:pStyle w:val="ListParagraph"/>
              <w:suppressLineNumber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0.35</w:t>
            </w:r>
          </w:p>
        </w:tc>
      </w:tr>
      <w:tr w:rsidR="002C409E" w:rsidRPr="00F86688" w14:paraId="4FCFD3FA" w14:textId="77777777" w:rsidTr="008A71D3">
        <w:tc>
          <w:tcPr>
            <w:tcW w:w="0" w:type="auto"/>
          </w:tcPr>
          <w:p w14:paraId="3EBE7562" w14:textId="77777777" w:rsidR="002C409E" w:rsidRPr="00F86688" w:rsidRDefault="002C409E" w:rsidP="002D3E5E">
            <w:pPr>
              <w:pStyle w:val="ListParagraph"/>
              <w:suppressLineNumbers/>
              <w:spacing w:line="276" w:lineRule="auto"/>
              <w:ind w:left="0"/>
              <w:rPr>
                <w:rFonts w:ascii="Times New Roman" w:hAnsi="Times New Roman" w:cs="Times New Roman"/>
                <w:sz w:val="24"/>
                <w:szCs w:val="24"/>
              </w:rPr>
            </w:pPr>
            <w:r w:rsidRPr="00F86688">
              <w:rPr>
                <w:rFonts w:ascii="Times New Roman" w:hAnsi="Times New Roman" w:cs="Times New Roman"/>
                <w:sz w:val="24"/>
                <w:szCs w:val="24"/>
              </w:rPr>
              <w:t xml:space="preserve">Self-esteem </w:t>
            </w:r>
          </w:p>
        </w:tc>
        <w:tc>
          <w:tcPr>
            <w:tcW w:w="0" w:type="auto"/>
          </w:tcPr>
          <w:p w14:paraId="2BA9FE74" w14:textId="77777777" w:rsidR="002C409E" w:rsidRPr="00F86688" w:rsidRDefault="002C409E" w:rsidP="002D3E5E">
            <w:pPr>
              <w:pStyle w:val="ListParagraph"/>
              <w:suppressLineNumbers/>
              <w:spacing w:line="276" w:lineRule="auto"/>
              <w:ind w:left="0"/>
              <w:jc w:val="center"/>
              <w:rPr>
                <w:rFonts w:ascii="Times New Roman" w:hAnsi="Times New Roman" w:cs="Times New Roman"/>
                <w:sz w:val="24"/>
                <w:szCs w:val="24"/>
              </w:rPr>
            </w:pPr>
            <w:r w:rsidRPr="00F86688">
              <w:rPr>
                <w:rFonts w:ascii="Times New Roman" w:hAnsi="Times New Roman" w:cs="Times New Roman"/>
                <w:sz w:val="24"/>
                <w:szCs w:val="24"/>
              </w:rPr>
              <w:t>0-15</w:t>
            </w:r>
          </w:p>
        </w:tc>
        <w:tc>
          <w:tcPr>
            <w:tcW w:w="0" w:type="auto"/>
            <w:vAlign w:val="center"/>
          </w:tcPr>
          <w:p w14:paraId="3393776A" w14:textId="77777777" w:rsidR="002C409E" w:rsidRPr="00F86688" w:rsidRDefault="002C409E" w:rsidP="002D3E5E">
            <w:pPr>
              <w:pStyle w:val="ListParagraph"/>
              <w:suppressLineNumber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11.98 (2.15)</w:t>
            </w:r>
          </w:p>
        </w:tc>
        <w:tc>
          <w:tcPr>
            <w:tcW w:w="0" w:type="auto"/>
            <w:vAlign w:val="center"/>
          </w:tcPr>
          <w:p w14:paraId="3B58FE17" w14:textId="77777777" w:rsidR="002C409E" w:rsidRPr="00F86688" w:rsidRDefault="002C409E" w:rsidP="002D3E5E">
            <w:pPr>
              <w:pStyle w:val="ListParagraph"/>
              <w:suppressLineNumber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11.26 (2.56)</w:t>
            </w:r>
          </w:p>
        </w:tc>
        <w:tc>
          <w:tcPr>
            <w:tcW w:w="0" w:type="auto"/>
          </w:tcPr>
          <w:p w14:paraId="6018975D" w14:textId="77777777" w:rsidR="002C409E" w:rsidRPr="00F86688" w:rsidRDefault="002C409E" w:rsidP="002D3E5E">
            <w:pPr>
              <w:pStyle w:val="ListParagraph"/>
              <w:suppressLineNumber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4.99</w:t>
            </w:r>
            <w:r w:rsidRPr="00D75569">
              <w:rPr>
                <w:rFonts w:ascii="Times New Roman" w:hAnsi="Times New Roman" w:cs="Times New Roman"/>
                <w:sz w:val="24"/>
                <w:szCs w:val="24"/>
                <w:vertAlign w:val="superscript"/>
              </w:rPr>
              <w:t>***</w:t>
            </w:r>
          </w:p>
        </w:tc>
        <w:tc>
          <w:tcPr>
            <w:tcW w:w="0" w:type="auto"/>
          </w:tcPr>
          <w:p w14:paraId="2A73B0EA" w14:textId="77777777" w:rsidR="002C409E" w:rsidRPr="00F86688" w:rsidRDefault="002C409E" w:rsidP="002D3E5E">
            <w:pPr>
              <w:pStyle w:val="ListParagraph"/>
              <w:suppressLineNumber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339</w:t>
            </w:r>
          </w:p>
        </w:tc>
        <w:tc>
          <w:tcPr>
            <w:tcW w:w="0" w:type="auto"/>
          </w:tcPr>
          <w:p w14:paraId="3356CA97" w14:textId="77777777" w:rsidR="002C409E" w:rsidRPr="00F86688" w:rsidRDefault="002C409E" w:rsidP="002D3E5E">
            <w:pPr>
              <w:pStyle w:val="ListParagraph"/>
              <w:suppressLineNumber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0.71 [</w:t>
            </w:r>
            <w:r w:rsidRPr="00A67929">
              <w:rPr>
                <w:rFonts w:ascii="Times New Roman" w:hAnsi="Times New Roman" w:cs="Times New Roman"/>
              </w:rPr>
              <w:t>0.43, 0.99</w:t>
            </w:r>
            <w:r>
              <w:rPr>
                <w:rFonts w:ascii="Times New Roman" w:hAnsi="Times New Roman" w:cs="Times New Roman"/>
              </w:rPr>
              <w:t>]</w:t>
            </w:r>
          </w:p>
        </w:tc>
        <w:tc>
          <w:tcPr>
            <w:tcW w:w="0" w:type="auto"/>
          </w:tcPr>
          <w:p w14:paraId="23A6C492" w14:textId="77777777" w:rsidR="002C409E" w:rsidRPr="00F86688" w:rsidRDefault="002C409E" w:rsidP="002D3E5E">
            <w:pPr>
              <w:pStyle w:val="ListParagraph"/>
              <w:suppressLineNumber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0.26</w:t>
            </w:r>
          </w:p>
        </w:tc>
      </w:tr>
      <w:tr w:rsidR="002C409E" w:rsidRPr="00F86688" w14:paraId="173A9516" w14:textId="77777777" w:rsidTr="008A71D3">
        <w:tc>
          <w:tcPr>
            <w:tcW w:w="0" w:type="auto"/>
          </w:tcPr>
          <w:p w14:paraId="73040DD6" w14:textId="77777777" w:rsidR="002C409E" w:rsidRPr="00F86688" w:rsidRDefault="002C409E" w:rsidP="002D3E5E">
            <w:pPr>
              <w:pStyle w:val="ListParagraph"/>
              <w:suppressLineNumbers/>
              <w:spacing w:line="276" w:lineRule="auto"/>
              <w:ind w:left="0"/>
              <w:rPr>
                <w:rFonts w:ascii="Times New Roman" w:hAnsi="Times New Roman" w:cs="Times New Roman"/>
                <w:sz w:val="24"/>
                <w:szCs w:val="24"/>
              </w:rPr>
            </w:pPr>
            <w:r w:rsidRPr="00F86688">
              <w:rPr>
                <w:rFonts w:ascii="Times New Roman" w:hAnsi="Times New Roman" w:cs="Times New Roman"/>
                <w:sz w:val="24"/>
                <w:szCs w:val="24"/>
              </w:rPr>
              <w:t xml:space="preserve">Prosociality </w:t>
            </w:r>
          </w:p>
        </w:tc>
        <w:tc>
          <w:tcPr>
            <w:tcW w:w="0" w:type="auto"/>
          </w:tcPr>
          <w:p w14:paraId="7D93B9C8" w14:textId="77777777" w:rsidR="002C409E" w:rsidRPr="00F86688" w:rsidRDefault="002C409E" w:rsidP="002D3E5E">
            <w:pPr>
              <w:pStyle w:val="ListParagraph"/>
              <w:suppressLineNumbers/>
              <w:spacing w:line="276" w:lineRule="auto"/>
              <w:ind w:left="0"/>
              <w:jc w:val="center"/>
              <w:rPr>
                <w:rFonts w:ascii="Times New Roman" w:hAnsi="Times New Roman" w:cs="Times New Roman"/>
                <w:sz w:val="24"/>
                <w:szCs w:val="24"/>
              </w:rPr>
            </w:pPr>
            <w:r w:rsidRPr="00F86688">
              <w:rPr>
                <w:rFonts w:ascii="Times New Roman" w:hAnsi="Times New Roman" w:cs="Times New Roman"/>
                <w:sz w:val="24"/>
                <w:szCs w:val="24"/>
              </w:rPr>
              <w:t>0-10</w:t>
            </w:r>
          </w:p>
        </w:tc>
        <w:tc>
          <w:tcPr>
            <w:tcW w:w="0" w:type="auto"/>
            <w:vAlign w:val="center"/>
          </w:tcPr>
          <w:p w14:paraId="274B355A" w14:textId="77777777" w:rsidR="002C409E" w:rsidRPr="00F86688" w:rsidRDefault="002C409E" w:rsidP="002D3E5E">
            <w:pPr>
              <w:pStyle w:val="ListParagraph"/>
              <w:suppressLineNumber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8.86 (1.47)</w:t>
            </w:r>
          </w:p>
        </w:tc>
        <w:tc>
          <w:tcPr>
            <w:tcW w:w="0" w:type="auto"/>
            <w:vAlign w:val="center"/>
          </w:tcPr>
          <w:p w14:paraId="0B4A95BD" w14:textId="77777777" w:rsidR="002C409E" w:rsidRPr="00F86688" w:rsidRDefault="002C409E" w:rsidP="002D3E5E">
            <w:pPr>
              <w:pStyle w:val="ListParagraph"/>
              <w:suppressLineNumber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6.92 (2.45)</w:t>
            </w:r>
          </w:p>
        </w:tc>
        <w:tc>
          <w:tcPr>
            <w:tcW w:w="0" w:type="auto"/>
          </w:tcPr>
          <w:p w14:paraId="475F378C" w14:textId="77777777" w:rsidR="002C409E" w:rsidRPr="00F86688" w:rsidRDefault="002C409E" w:rsidP="002D3E5E">
            <w:pPr>
              <w:pStyle w:val="ListParagraph"/>
              <w:suppressLineNumber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15.59</w:t>
            </w:r>
            <w:r w:rsidRPr="00D75569">
              <w:rPr>
                <w:rFonts w:ascii="Times New Roman" w:hAnsi="Times New Roman" w:cs="Times New Roman"/>
                <w:sz w:val="24"/>
                <w:szCs w:val="24"/>
                <w:vertAlign w:val="superscript"/>
              </w:rPr>
              <w:t>***</w:t>
            </w:r>
          </w:p>
        </w:tc>
        <w:tc>
          <w:tcPr>
            <w:tcW w:w="0" w:type="auto"/>
          </w:tcPr>
          <w:p w14:paraId="2AE2BF11" w14:textId="77777777" w:rsidR="002C409E" w:rsidRPr="00F86688" w:rsidRDefault="002C409E" w:rsidP="002D3E5E">
            <w:pPr>
              <w:pStyle w:val="ListParagraph"/>
              <w:suppressLineNumber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398</w:t>
            </w:r>
          </w:p>
        </w:tc>
        <w:tc>
          <w:tcPr>
            <w:tcW w:w="0" w:type="auto"/>
          </w:tcPr>
          <w:p w14:paraId="57C8B469" w14:textId="77777777" w:rsidR="002C409E" w:rsidRPr="00F86688" w:rsidRDefault="002C409E" w:rsidP="002D3E5E">
            <w:pPr>
              <w:pStyle w:val="ListParagraph"/>
              <w:suppressLineNumbers/>
              <w:spacing w:line="276" w:lineRule="auto"/>
              <w:ind w:left="0"/>
              <w:jc w:val="center"/>
              <w:rPr>
                <w:rFonts w:ascii="Times New Roman" w:hAnsi="Times New Roman" w:cs="Times New Roman"/>
                <w:sz w:val="24"/>
                <w:szCs w:val="24"/>
              </w:rPr>
            </w:pPr>
            <w:r>
              <w:rPr>
                <w:rFonts w:ascii="Times New Roman" w:hAnsi="Times New Roman" w:cs="Times New Roman"/>
              </w:rPr>
              <w:t>1.94 [</w:t>
            </w:r>
            <w:r w:rsidRPr="00A67929">
              <w:rPr>
                <w:rFonts w:ascii="Times New Roman" w:hAnsi="Times New Roman" w:cs="Times New Roman"/>
              </w:rPr>
              <w:t>1.70, 2.19</w:t>
            </w:r>
            <w:r>
              <w:rPr>
                <w:rFonts w:ascii="Times New Roman" w:hAnsi="Times New Roman" w:cs="Times New Roman"/>
              </w:rPr>
              <w:t>]</w:t>
            </w:r>
          </w:p>
        </w:tc>
        <w:tc>
          <w:tcPr>
            <w:tcW w:w="0" w:type="auto"/>
          </w:tcPr>
          <w:p w14:paraId="49BDF3B0" w14:textId="77777777" w:rsidR="002C409E" w:rsidRPr="00F86688" w:rsidRDefault="002C409E" w:rsidP="002D3E5E">
            <w:pPr>
              <w:pStyle w:val="ListParagraph"/>
              <w:suppressLineNumbers/>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0.62</w:t>
            </w:r>
          </w:p>
        </w:tc>
      </w:tr>
    </w:tbl>
    <w:p w14:paraId="3D7620EB" w14:textId="600DE9B8" w:rsidR="002C409E" w:rsidRPr="00F86688" w:rsidRDefault="003E2966" w:rsidP="002D3E5E">
      <w:pPr>
        <w:suppressLineNumbers/>
        <w:spacing w:line="276" w:lineRule="auto"/>
      </w:pPr>
      <w:r>
        <w:t>***p&lt;0.001</w:t>
      </w:r>
    </w:p>
    <w:p w14:paraId="77D9AC7D" w14:textId="77777777" w:rsidR="002C409E" w:rsidRPr="00F86688" w:rsidRDefault="002C409E" w:rsidP="002D3E5E">
      <w:pPr>
        <w:suppressLineNumbers/>
        <w:spacing w:line="276" w:lineRule="auto"/>
      </w:pPr>
    </w:p>
    <w:p w14:paraId="2853EFC2" w14:textId="77777777" w:rsidR="002A42CE" w:rsidRPr="00F86688" w:rsidRDefault="002A42CE" w:rsidP="002D3E5E">
      <w:pPr>
        <w:pStyle w:val="ListParagraph"/>
        <w:suppressLineNumbers/>
        <w:spacing w:line="276" w:lineRule="auto"/>
        <w:ind w:hanging="720"/>
        <w:rPr>
          <w:rFonts w:ascii="Times New Roman" w:hAnsi="Times New Roman" w:cs="Times New Roman"/>
          <w:sz w:val="24"/>
          <w:szCs w:val="24"/>
        </w:rPr>
      </w:pPr>
      <w:r>
        <w:rPr>
          <w:rFonts w:ascii="Times New Roman" w:hAnsi="Times New Roman" w:cs="Times New Roman"/>
          <w:sz w:val="24"/>
          <w:szCs w:val="24"/>
        </w:rPr>
        <w:t>Table 2.  Latent Class Analysis Fit Statistics (2 class to 6 class solutions</w:t>
      </w:r>
      <w:r w:rsidRPr="00F86688">
        <w:rPr>
          <w:rFonts w:ascii="Times New Roman" w:hAnsi="Times New Roman" w:cs="Times New Roman"/>
          <w:sz w:val="24"/>
          <w:szCs w:val="24"/>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
        <w:gridCol w:w="1804"/>
        <w:gridCol w:w="1236"/>
        <w:gridCol w:w="1236"/>
        <w:gridCol w:w="2443"/>
        <w:gridCol w:w="1070"/>
        <w:gridCol w:w="2443"/>
      </w:tblGrid>
      <w:tr w:rsidR="002A42CE" w:rsidRPr="00F86688" w14:paraId="41FA1D58" w14:textId="77777777" w:rsidTr="002A42CE">
        <w:tc>
          <w:tcPr>
            <w:tcW w:w="0" w:type="auto"/>
            <w:tcBorders>
              <w:top w:val="single" w:sz="4" w:space="0" w:color="auto"/>
              <w:bottom w:val="single" w:sz="4" w:space="0" w:color="auto"/>
            </w:tcBorders>
            <w:vAlign w:val="bottom"/>
          </w:tcPr>
          <w:p w14:paraId="3721A7B7" w14:textId="77777777" w:rsidR="002A42CE" w:rsidRPr="00F86688" w:rsidRDefault="002A42CE" w:rsidP="002D3E5E">
            <w:pPr>
              <w:suppressLineNumbers/>
              <w:spacing w:line="276" w:lineRule="auto"/>
              <w:rPr>
                <w:b/>
              </w:rPr>
            </w:pPr>
            <w:r w:rsidRPr="00F86688">
              <w:rPr>
                <w:b/>
              </w:rPr>
              <w:t>Classes</w:t>
            </w:r>
          </w:p>
        </w:tc>
        <w:tc>
          <w:tcPr>
            <w:tcW w:w="0" w:type="auto"/>
            <w:tcBorders>
              <w:top w:val="single" w:sz="4" w:space="0" w:color="auto"/>
              <w:bottom w:val="single" w:sz="4" w:space="0" w:color="auto"/>
            </w:tcBorders>
            <w:vAlign w:val="center"/>
          </w:tcPr>
          <w:p w14:paraId="212BE0D6" w14:textId="77777777" w:rsidR="002A42CE" w:rsidRPr="00F86688" w:rsidRDefault="002A42CE" w:rsidP="002D3E5E">
            <w:pPr>
              <w:suppressLineNumbers/>
              <w:spacing w:line="276" w:lineRule="auto"/>
              <w:jc w:val="center"/>
              <w:rPr>
                <w:b/>
              </w:rPr>
            </w:pPr>
            <w:r w:rsidRPr="00F86688">
              <w:rPr>
                <w:b/>
              </w:rPr>
              <w:t>Log-Likelihood</w:t>
            </w:r>
          </w:p>
        </w:tc>
        <w:tc>
          <w:tcPr>
            <w:tcW w:w="0" w:type="auto"/>
            <w:tcBorders>
              <w:top w:val="single" w:sz="4" w:space="0" w:color="auto"/>
              <w:bottom w:val="single" w:sz="4" w:space="0" w:color="auto"/>
            </w:tcBorders>
            <w:vAlign w:val="center"/>
          </w:tcPr>
          <w:p w14:paraId="2B5D44EA" w14:textId="77777777" w:rsidR="002A42CE" w:rsidRPr="00F86688" w:rsidRDefault="002A42CE" w:rsidP="002D3E5E">
            <w:pPr>
              <w:suppressLineNumbers/>
              <w:spacing w:line="276" w:lineRule="auto"/>
              <w:jc w:val="center"/>
              <w:rPr>
                <w:b/>
              </w:rPr>
            </w:pPr>
            <w:r w:rsidRPr="00F86688">
              <w:rPr>
                <w:b/>
              </w:rPr>
              <w:t>AIC</w:t>
            </w:r>
          </w:p>
        </w:tc>
        <w:tc>
          <w:tcPr>
            <w:tcW w:w="0" w:type="auto"/>
            <w:tcBorders>
              <w:top w:val="single" w:sz="4" w:space="0" w:color="auto"/>
              <w:bottom w:val="single" w:sz="4" w:space="0" w:color="auto"/>
            </w:tcBorders>
            <w:vAlign w:val="center"/>
          </w:tcPr>
          <w:p w14:paraId="34299050" w14:textId="77777777" w:rsidR="002A42CE" w:rsidRPr="00F86688" w:rsidRDefault="002A42CE" w:rsidP="002D3E5E">
            <w:pPr>
              <w:suppressLineNumbers/>
              <w:spacing w:line="276" w:lineRule="auto"/>
              <w:jc w:val="center"/>
              <w:rPr>
                <w:b/>
              </w:rPr>
            </w:pPr>
            <w:r w:rsidRPr="00F86688">
              <w:rPr>
                <w:b/>
              </w:rPr>
              <w:t>BIC</w:t>
            </w:r>
          </w:p>
        </w:tc>
        <w:tc>
          <w:tcPr>
            <w:tcW w:w="0" w:type="auto"/>
            <w:tcBorders>
              <w:top w:val="single" w:sz="4" w:space="0" w:color="auto"/>
              <w:bottom w:val="single" w:sz="4" w:space="0" w:color="auto"/>
            </w:tcBorders>
            <w:vAlign w:val="center"/>
          </w:tcPr>
          <w:p w14:paraId="39921598" w14:textId="77777777" w:rsidR="002A42CE" w:rsidRDefault="002A42CE" w:rsidP="002D3E5E">
            <w:pPr>
              <w:suppressLineNumbers/>
              <w:spacing w:line="276" w:lineRule="auto"/>
              <w:jc w:val="center"/>
              <w:rPr>
                <w:b/>
              </w:rPr>
            </w:pPr>
            <w:r>
              <w:rPr>
                <w:b/>
              </w:rPr>
              <w:t xml:space="preserve">Sample Size Adjusted </w:t>
            </w:r>
          </w:p>
          <w:p w14:paraId="34533B77" w14:textId="77777777" w:rsidR="002A42CE" w:rsidRPr="00F86688" w:rsidRDefault="002A42CE" w:rsidP="002D3E5E">
            <w:pPr>
              <w:suppressLineNumbers/>
              <w:spacing w:line="276" w:lineRule="auto"/>
              <w:jc w:val="center"/>
              <w:rPr>
                <w:b/>
              </w:rPr>
            </w:pPr>
            <w:r w:rsidRPr="00F86688">
              <w:rPr>
                <w:b/>
              </w:rPr>
              <w:t>BIC</w:t>
            </w:r>
          </w:p>
        </w:tc>
        <w:tc>
          <w:tcPr>
            <w:tcW w:w="0" w:type="auto"/>
            <w:tcBorders>
              <w:top w:val="single" w:sz="4" w:space="0" w:color="auto"/>
              <w:bottom w:val="single" w:sz="4" w:space="0" w:color="auto"/>
            </w:tcBorders>
            <w:vAlign w:val="center"/>
          </w:tcPr>
          <w:p w14:paraId="781D1680" w14:textId="1362C5BA" w:rsidR="002A42CE" w:rsidRPr="00F86688" w:rsidRDefault="006856A2" w:rsidP="002D3E5E">
            <w:pPr>
              <w:suppressLineNumbers/>
              <w:spacing w:line="276" w:lineRule="auto"/>
              <w:jc w:val="center"/>
              <w:rPr>
                <w:b/>
              </w:rPr>
            </w:pPr>
            <w:r>
              <w:rPr>
                <w:b/>
              </w:rPr>
              <w:t>Entropy</w:t>
            </w:r>
          </w:p>
        </w:tc>
        <w:tc>
          <w:tcPr>
            <w:tcW w:w="0" w:type="auto"/>
            <w:tcBorders>
              <w:top w:val="single" w:sz="4" w:space="0" w:color="auto"/>
              <w:bottom w:val="single" w:sz="4" w:space="0" w:color="auto"/>
            </w:tcBorders>
            <w:vAlign w:val="center"/>
          </w:tcPr>
          <w:p w14:paraId="0EF51747" w14:textId="27B6302C" w:rsidR="002A42CE" w:rsidRPr="00F86688" w:rsidRDefault="006856A2" w:rsidP="002D3E5E">
            <w:pPr>
              <w:suppressLineNumbers/>
              <w:spacing w:line="276" w:lineRule="auto"/>
              <w:jc w:val="center"/>
              <w:rPr>
                <w:b/>
              </w:rPr>
            </w:pPr>
            <w:r w:rsidRPr="00F86688">
              <w:rPr>
                <w:b/>
              </w:rPr>
              <w:t>L</w:t>
            </w:r>
            <w:r>
              <w:rPr>
                <w:b/>
              </w:rPr>
              <w:t>ikelihood Ratio Test</w:t>
            </w:r>
          </w:p>
          <w:p w14:paraId="6B8AAC1F" w14:textId="77777777" w:rsidR="002A42CE" w:rsidRPr="00F86688" w:rsidRDefault="002A42CE" w:rsidP="002D3E5E">
            <w:pPr>
              <w:suppressLineNumbers/>
              <w:spacing w:line="276" w:lineRule="auto"/>
              <w:jc w:val="center"/>
              <w:rPr>
                <w:b/>
              </w:rPr>
            </w:pPr>
            <w:r w:rsidRPr="00F86688">
              <w:rPr>
                <w:b/>
              </w:rPr>
              <w:t>(p)</w:t>
            </w:r>
          </w:p>
        </w:tc>
      </w:tr>
      <w:tr w:rsidR="002A42CE" w:rsidRPr="00F86688" w14:paraId="3D4365A2" w14:textId="77777777" w:rsidTr="002A42CE">
        <w:tc>
          <w:tcPr>
            <w:tcW w:w="0" w:type="auto"/>
            <w:tcBorders>
              <w:top w:val="single" w:sz="4" w:space="0" w:color="auto"/>
            </w:tcBorders>
          </w:tcPr>
          <w:p w14:paraId="33448B04" w14:textId="77777777" w:rsidR="002A42CE" w:rsidRPr="00F86688" w:rsidRDefault="002A42CE" w:rsidP="002D3E5E">
            <w:pPr>
              <w:suppressLineNumbers/>
              <w:spacing w:line="276" w:lineRule="auto"/>
              <w:jc w:val="center"/>
            </w:pPr>
            <w:r w:rsidRPr="00F86688">
              <w:t>2</w:t>
            </w:r>
          </w:p>
        </w:tc>
        <w:tc>
          <w:tcPr>
            <w:tcW w:w="0" w:type="auto"/>
            <w:tcBorders>
              <w:top w:val="single" w:sz="4" w:space="0" w:color="auto"/>
            </w:tcBorders>
          </w:tcPr>
          <w:p w14:paraId="6795EE52" w14:textId="77777777" w:rsidR="002A42CE" w:rsidRPr="00F86688" w:rsidRDefault="002A42CE" w:rsidP="002D3E5E">
            <w:pPr>
              <w:suppressLineNumbers/>
              <w:spacing w:line="276" w:lineRule="auto"/>
              <w:jc w:val="center"/>
            </w:pPr>
            <w:r w:rsidRPr="00F86688">
              <w:t>-50106</w:t>
            </w:r>
            <w:r>
              <w:t>.34</w:t>
            </w:r>
          </w:p>
        </w:tc>
        <w:tc>
          <w:tcPr>
            <w:tcW w:w="0" w:type="auto"/>
            <w:tcBorders>
              <w:top w:val="single" w:sz="4" w:space="0" w:color="auto"/>
            </w:tcBorders>
          </w:tcPr>
          <w:p w14:paraId="7DE49FC5" w14:textId="77777777" w:rsidR="002A42CE" w:rsidRPr="00F86688" w:rsidRDefault="002A42CE" w:rsidP="002D3E5E">
            <w:pPr>
              <w:suppressLineNumbers/>
              <w:spacing w:line="276" w:lineRule="auto"/>
              <w:jc w:val="center"/>
            </w:pPr>
            <w:r w:rsidRPr="00F86688">
              <w:t>10023</w:t>
            </w:r>
            <w:r>
              <w:t>2.68</w:t>
            </w:r>
          </w:p>
        </w:tc>
        <w:tc>
          <w:tcPr>
            <w:tcW w:w="0" w:type="auto"/>
            <w:tcBorders>
              <w:top w:val="single" w:sz="4" w:space="0" w:color="auto"/>
            </w:tcBorders>
          </w:tcPr>
          <w:p w14:paraId="46D23C8E" w14:textId="77777777" w:rsidR="002A42CE" w:rsidRPr="00F86688" w:rsidRDefault="002A42CE" w:rsidP="002D3E5E">
            <w:pPr>
              <w:suppressLineNumbers/>
              <w:spacing w:line="276" w:lineRule="auto"/>
              <w:jc w:val="center"/>
            </w:pPr>
            <w:r w:rsidRPr="00F86688">
              <w:t>10030</w:t>
            </w:r>
            <w:r>
              <w:t>7.58</w:t>
            </w:r>
          </w:p>
        </w:tc>
        <w:tc>
          <w:tcPr>
            <w:tcW w:w="0" w:type="auto"/>
            <w:tcBorders>
              <w:top w:val="single" w:sz="4" w:space="0" w:color="auto"/>
            </w:tcBorders>
          </w:tcPr>
          <w:p w14:paraId="0A69F452" w14:textId="77777777" w:rsidR="002A42CE" w:rsidRPr="00F86688" w:rsidRDefault="002A42CE" w:rsidP="002D3E5E">
            <w:pPr>
              <w:suppressLineNumbers/>
              <w:spacing w:line="276" w:lineRule="auto"/>
              <w:jc w:val="center"/>
            </w:pPr>
            <w:r w:rsidRPr="00F86688">
              <w:t>10027</w:t>
            </w:r>
            <w:r>
              <w:t>5.80</w:t>
            </w:r>
          </w:p>
        </w:tc>
        <w:tc>
          <w:tcPr>
            <w:tcW w:w="0" w:type="auto"/>
            <w:tcBorders>
              <w:top w:val="single" w:sz="4" w:space="0" w:color="auto"/>
            </w:tcBorders>
          </w:tcPr>
          <w:p w14:paraId="1DCEB460" w14:textId="1B6CAA83" w:rsidR="002A42CE" w:rsidRPr="00F86688" w:rsidRDefault="006856A2" w:rsidP="002D3E5E">
            <w:pPr>
              <w:suppressLineNumbers/>
              <w:spacing w:line="276" w:lineRule="auto"/>
              <w:jc w:val="center"/>
            </w:pPr>
            <w:r>
              <w:t>0</w:t>
            </w:r>
            <w:r w:rsidR="002A42CE" w:rsidRPr="00F86688">
              <w:t>.91</w:t>
            </w:r>
          </w:p>
        </w:tc>
        <w:tc>
          <w:tcPr>
            <w:tcW w:w="0" w:type="auto"/>
            <w:tcBorders>
              <w:top w:val="single" w:sz="4" w:space="0" w:color="auto"/>
            </w:tcBorders>
            <w:vAlign w:val="center"/>
          </w:tcPr>
          <w:p w14:paraId="1DEA7E66" w14:textId="77777777" w:rsidR="002A42CE" w:rsidRPr="00F86688" w:rsidRDefault="002A42CE" w:rsidP="002D3E5E">
            <w:pPr>
              <w:suppressLineNumbers/>
              <w:spacing w:line="276" w:lineRule="auto"/>
              <w:jc w:val="center"/>
            </w:pPr>
            <w:r>
              <w:t>5570.73</w:t>
            </w:r>
          </w:p>
          <w:p w14:paraId="47FFD962" w14:textId="77777777" w:rsidR="002A42CE" w:rsidRPr="00F86688" w:rsidRDefault="002A42CE" w:rsidP="002D3E5E">
            <w:pPr>
              <w:suppressLineNumbers/>
              <w:spacing w:line="276" w:lineRule="auto"/>
              <w:jc w:val="center"/>
            </w:pPr>
            <w:r w:rsidRPr="00F86688">
              <w:t>0.00</w:t>
            </w:r>
          </w:p>
        </w:tc>
      </w:tr>
      <w:tr w:rsidR="002A42CE" w:rsidRPr="00F86688" w14:paraId="171E377E" w14:textId="77777777" w:rsidTr="002A42CE">
        <w:tc>
          <w:tcPr>
            <w:tcW w:w="0" w:type="auto"/>
          </w:tcPr>
          <w:p w14:paraId="5D9EDA4E" w14:textId="77777777" w:rsidR="002A42CE" w:rsidRPr="00F86688" w:rsidRDefault="002A42CE" w:rsidP="002D3E5E">
            <w:pPr>
              <w:suppressLineNumbers/>
              <w:spacing w:line="276" w:lineRule="auto"/>
              <w:jc w:val="center"/>
            </w:pPr>
            <w:r w:rsidRPr="00F86688">
              <w:t>3</w:t>
            </w:r>
          </w:p>
        </w:tc>
        <w:tc>
          <w:tcPr>
            <w:tcW w:w="0" w:type="auto"/>
          </w:tcPr>
          <w:p w14:paraId="3229D61A" w14:textId="77777777" w:rsidR="002A42CE" w:rsidRPr="00F86688" w:rsidRDefault="002A42CE" w:rsidP="002D3E5E">
            <w:pPr>
              <w:suppressLineNumbers/>
              <w:spacing w:line="276" w:lineRule="auto"/>
              <w:jc w:val="center"/>
            </w:pPr>
            <w:r w:rsidRPr="00F86688">
              <w:t>-4835</w:t>
            </w:r>
            <w:r>
              <w:t>6.58</w:t>
            </w:r>
          </w:p>
        </w:tc>
        <w:tc>
          <w:tcPr>
            <w:tcW w:w="0" w:type="auto"/>
          </w:tcPr>
          <w:p w14:paraId="0A076F47" w14:textId="77777777" w:rsidR="002A42CE" w:rsidRPr="00F86688" w:rsidRDefault="002A42CE" w:rsidP="002D3E5E">
            <w:pPr>
              <w:suppressLineNumbers/>
              <w:spacing w:line="276" w:lineRule="auto"/>
              <w:jc w:val="center"/>
            </w:pPr>
            <w:r w:rsidRPr="00F86688">
              <w:t>96741</w:t>
            </w:r>
            <w:r>
              <w:t>.17</w:t>
            </w:r>
          </w:p>
        </w:tc>
        <w:tc>
          <w:tcPr>
            <w:tcW w:w="0" w:type="auto"/>
          </w:tcPr>
          <w:p w14:paraId="5A44A360" w14:textId="77777777" w:rsidR="002A42CE" w:rsidRPr="00F86688" w:rsidRDefault="002A42CE" w:rsidP="002D3E5E">
            <w:pPr>
              <w:suppressLineNumbers/>
              <w:spacing w:line="276" w:lineRule="auto"/>
              <w:jc w:val="center"/>
            </w:pPr>
            <w:r w:rsidRPr="00F86688">
              <w:t>96846</w:t>
            </w:r>
            <w:r>
              <w:t>.01</w:t>
            </w:r>
          </w:p>
        </w:tc>
        <w:tc>
          <w:tcPr>
            <w:tcW w:w="0" w:type="auto"/>
          </w:tcPr>
          <w:p w14:paraId="163C76A4" w14:textId="77777777" w:rsidR="002A42CE" w:rsidRPr="00F86688" w:rsidRDefault="002A42CE" w:rsidP="002D3E5E">
            <w:pPr>
              <w:suppressLineNumbers/>
              <w:spacing w:line="276" w:lineRule="auto"/>
              <w:jc w:val="center"/>
            </w:pPr>
            <w:r w:rsidRPr="00F86688">
              <w:t>9680</w:t>
            </w:r>
            <w:r>
              <w:t>1.52</w:t>
            </w:r>
          </w:p>
        </w:tc>
        <w:tc>
          <w:tcPr>
            <w:tcW w:w="0" w:type="auto"/>
          </w:tcPr>
          <w:p w14:paraId="28A0201C" w14:textId="32D6169E" w:rsidR="002A42CE" w:rsidRPr="00F86688" w:rsidRDefault="006856A2" w:rsidP="002D3E5E">
            <w:pPr>
              <w:suppressLineNumbers/>
              <w:spacing w:line="276" w:lineRule="auto"/>
              <w:jc w:val="center"/>
            </w:pPr>
            <w:r>
              <w:t>0</w:t>
            </w:r>
            <w:r w:rsidR="002A42CE" w:rsidRPr="00F86688">
              <w:t>.85</w:t>
            </w:r>
          </w:p>
        </w:tc>
        <w:tc>
          <w:tcPr>
            <w:tcW w:w="0" w:type="auto"/>
            <w:vAlign w:val="center"/>
          </w:tcPr>
          <w:p w14:paraId="21FCA44C" w14:textId="77777777" w:rsidR="002A42CE" w:rsidRPr="00F86688" w:rsidRDefault="002A42CE" w:rsidP="002D3E5E">
            <w:pPr>
              <w:suppressLineNumbers/>
              <w:spacing w:line="276" w:lineRule="auto"/>
              <w:jc w:val="center"/>
            </w:pPr>
            <w:r>
              <w:t>3409.69</w:t>
            </w:r>
          </w:p>
          <w:p w14:paraId="7437AE14" w14:textId="77777777" w:rsidR="002A42CE" w:rsidRPr="00F86688" w:rsidRDefault="002A42CE" w:rsidP="002D3E5E">
            <w:pPr>
              <w:suppressLineNumbers/>
              <w:spacing w:line="276" w:lineRule="auto"/>
              <w:jc w:val="center"/>
            </w:pPr>
            <w:r w:rsidRPr="00F86688">
              <w:t>0.00</w:t>
            </w:r>
          </w:p>
        </w:tc>
      </w:tr>
      <w:tr w:rsidR="002A42CE" w:rsidRPr="00F86688" w14:paraId="74DA6CF4" w14:textId="77777777" w:rsidTr="002A42CE">
        <w:tc>
          <w:tcPr>
            <w:tcW w:w="0" w:type="auto"/>
          </w:tcPr>
          <w:p w14:paraId="7D43AAEC" w14:textId="77777777" w:rsidR="002A42CE" w:rsidRPr="00F86688" w:rsidRDefault="002A42CE" w:rsidP="002D3E5E">
            <w:pPr>
              <w:suppressLineNumbers/>
              <w:spacing w:line="276" w:lineRule="auto"/>
              <w:jc w:val="center"/>
            </w:pPr>
            <w:r w:rsidRPr="00F86688">
              <w:t>4</w:t>
            </w:r>
          </w:p>
        </w:tc>
        <w:tc>
          <w:tcPr>
            <w:tcW w:w="0" w:type="auto"/>
          </w:tcPr>
          <w:p w14:paraId="28010AE2" w14:textId="77777777" w:rsidR="002A42CE" w:rsidRPr="00F86688" w:rsidRDefault="002A42CE" w:rsidP="002D3E5E">
            <w:pPr>
              <w:suppressLineNumbers/>
              <w:spacing w:line="276" w:lineRule="auto"/>
              <w:jc w:val="center"/>
            </w:pPr>
            <w:r w:rsidRPr="00F86688">
              <w:t>-47266</w:t>
            </w:r>
            <w:r>
              <w:t>.07</w:t>
            </w:r>
          </w:p>
        </w:tc>
        <w:tc>
          <w:tcPr>
            <w:tcW w:w="0" w:type="auto"/>
          </w:tcPr>
          <w:p w14:paraId="4B0B5059" w14:textId="77777777" w:rsidR="002A42CE" w:rsidRPr="00F86688" w:rsidRDefault="002A42CE" w:rsidP="002D3E5E">
            <w:pPr>
              <w:suppressLineNumbers/>
              <w:spacing w:line="276" w:lineRule="auto"/>
              <w:jc w:val="center"/>
            </w:pPr>
            <w:r w:rsidRPr="00F86688">
              <w:t>94568</w:t>
            </w:r>
            <w:r>
              <w:t>.13</w:t>
            </w:r>
          </w:p>
        </w:tc>
        <w:tc>
          <w:tcPr>
            <w:tcW w:w="0" w:type="auto"/>
          </w:tcPr>
          <w:p w14:paraId="0C1654C8" w14:textId="77777777" w:rsidR="002A42CE" w:rsidRPr="00F86688" w:rsidRDefault="002A42CE" w:rsidP="002D3E5E">
            <w:pPr>
              <w:suppressLineNumbers/>
              <w:spacing w:line="276" w:lineRule="auto"/>
              <w:jc w:val="center"/>
            </w:pPr>
            <w:r w:rsidRPr="00F86688">
              <w:t>9470</w:t>
            </w:r>
            <w:r>
              <w:t>2.93</w:t>
            </w:r>
          </w:p>
        </w:tc>
        <w:tc>
          <w:tcPr>
            <w:tcW w:w="0" w:type="auto"/>
          </w:tcPr>
          <w:p w14:paraId="4FBF2617" w14:textId="77777777" w:rsidR="002A42CE" w:rsidRPr="00F86688" w:rsidRDefault="002A42CE" w:rsidP="002D3E5E">
            <w:pPr>
              <w:suppressLineNumbers/>
              <w:spacing w:line="276" w:lineRule="auto"/>
              <w:jc w:val="center"/>
            </w:pPr>
            <w:r w:rsidRPr="00F86688">
              <w:t>9464</w:t>
            </w:r>
            <w:r>
              <w:t>5.72</w:t>
            </w:r>
          </w:p>
        </w:tc>
        <w:tc>
          <w:tcPr>
            <w:tcW w:w="0" w:type="auto"/>
          </w:tcPr>
          <w:p w14:paraId="73252B5A" w14:textId="5A2E799F" w:rsidR="002A42CE" w:rsidRPr="00F86688" w:rsidRDefault="006856A2" w:rsidP="002D3E5E">
            <w:pPr>
              <w:suppressLineNumbers/>
              <w:spacing w:line="276" w:lineRule="auto"/>
              <w:jc w:val="center"/>
            </w:pPr>
            <w:r>
              <w:t>0</w:t>
            </w:r>
            <w:r w:rsidR="002A42CE" w:rsidRPr="00F86688">
              <w:t>.84</w:t>
            </w:r>
          </w:p>
        </w:tc>
        <w:tc>
          <w:tcPr>
            <w:tcW w:w="0" w:type="auto"/>
            <w:vAlign w:val="center"/>
          </w:tcPr>
          <w:p w14:paraId="73FD0438" w14:textId="77777777" w:rsidR="002A42CE" w:rsidRPr="00F86688" w:rsidRDefault="002A42CE" w:rsidP="002D3E5E">
            <w:pPr>
              <w:suppressLineNumbers/>
              <w:spacing w:line="276" w:lineRule="auto"/>
              <w:jc w:val="center"/>
            </w:pPr>
            <w:r>
              <w:t>2125.05</w:t>
            </w:r>
          </w:p>
          <w:p w14:paraId="4C97C12B" w14:textId="77777777" w:rsidR="002A42CE" w:rsidRPr="00F86688" w:rsidRDefault="002A42CE" w:rsidP="002D3E5E">
            <w:pPr>
              <w:suppressLineNumbers/>
              <w:spacing w:line="276" w:lineRule="auto"/>
              <w:jc w:val="center"/>
            </w:pPr>
            <w:r w:rsidRPr="00F86688">
              <w:t>0.00</w:t>
            </w:r>
          </w:p>
        </w:tc>
      </w:tr>
      <w:tr w:rsidR="002A42CE" w:rsidRPr="00F86688" w14:paraId="4779AFB9" w14:textId="77777777" w:rsidTr="002A42CE">
        <w:trPr>
          <w:trHeight w:val="260"/>
        </w:trPr>
        <w:tc>
          <w:tcPr>
            <w:tcW w:w="0" w:type="auto"/>
          </w:tcPr>
          <w:p w14:paraId="7A92C0C7" w14:textId="77777777" w:rsidR="002A42CE" w:rsidRPr="00F86688" w:rsidRDefault="002A42CE" w:rsidP="002D3E5E">
            <w:pPr>
              <w:suppressLineNumbers/>
              <w:spacing w:line="276" w:lineRule="auto"/>
              <w:jc w:val="center"/>
              <w:rPr>
                <w:b/>
              </w:rPr>
            </w:pPr>
            <w:r w:rsidRPr="00F86688">
              <w:rPr>
                <w:b/>
              </w:rPr>
              <w:t>5</w:t>
            </w:r>
          </w:p>
        </w:tc>
        <w:tc>
          <w:tcPr>
            <w:tcW w:w="0" w:type="auto"/>
          </w:tcPr>
          <w:p w14:paraId="6AFA811C" w14:textId="77777777" w:rsidR="002A42CE" w:rsidRPr="00F86688" w:rsidRDefault="002A42CE" w:rsidP="002D3E5E">
            <w:pPr>
              <w:suppressLineNumbers/>
              <w:spacing w:line="276" w:lineRule="auto"/>
              <w:jc w:val="center"/>
              <w:rPr>
                <w:b/>
              </w:rPr>
            </w:pPr>
            <w:r w:rsidRPr="00F86688">
              <w:rPr>
                <w:b/>
              </w:rPr>
              <w:t>-46685</w:t>
            </w:r>
            <w:r>
              <w:rPr>
                <w:b/>
              </w:rPr>
              <w:t>.03</w:t>
            </w:r>
          </w:p>
        </w:tc>
        <w:tc>
          <w:tcPr>
            <w:tcW w:w="0" w:type="auto"/>
          </w:tcPr>
          <w:p w14:paraId="273801E4" w14:textId="77777777" w:rsidR="002A42CE" w:rsidRPr="00F86688" w:rsidRDefault="002A42CE" w:rsidP="002D3E5E">
            <w:pPr>
              <w:suppressLineNumbers/>
              <w:spacing w:line="276" w:lineRule="auto"/>
              <w:jc w:val="center"/>
              <w:rPr>
                <w:b/>
              </w:rPr>
            </w:pPr>
            <w:r w:rsidRPr="00F86688">
              <w:rPr>
                <w:b/>
              </w:rPr>
              <w:t>93414</w:t>
            </w:r>
            <w:r>
              <w:rPr>
                <w:b/>
              </w:rPr>
              <w:t>.05</w:t>
            </w:r>
          </w:p>
        </w:tc>
        <w:tc>
          <w:tcPr>
            <w:tcW w:w="0" w:type="auto"/>
          </w:tcPr>
          <w:p w14:paraId="2AAD3EE7" w14:textId="77777777" w:rsidR="002A42CE" w:rsidRPr="00F86688" w:rsidRDefault="002A42CE" w:rsidP="002D3E5E">
            <w:pPr>
              <w:suppressLineNumbers/>
              <w:spacing w:line="276" w:lineRule="auto"/>
              <w:jc w:val="center"/>
              <w:rPr>
                <w:b/>
              </w:rPr>
            </w:pPr>
            <w:r w:rsidRPr="00F86688">
              <w:rPr>
                <w:b/>
              </w:rPr>
              <w:t>9357</w:t>
            </w:r>
            <w:r>
              <w:rPr>
                <w:b/>
              </w:rPr>
              <w:t>8.80</w:t>
            </w:r>
          </w:p>
        </w:tc>
        <w:tc>
          <w:tcPr>
            <w:tcW w:w="0" w:type="auto"/>
          </w:tcPr>
          <w:p w14:paraId="5352EACD" w14:textId="77777777" w:rsidR="002A42CE" w:rsidRPr="00F86688" w:rsidRDefault="002A42CE" w:rsidP="002D3E5E">
            <w:pPr>
              <w:suppressLineNumbers/>
              <w:spacing w:line="276" w:lineRule="auto"/>
              <w:jc w:val="center"/>
              <w:rPr>
                <w:b/>
              </w:rPr>
            </w:pPr>
            <w:r w:rsidRPr="00F86688">
              <w:rPr>
                <w:b/>
              </w:rPr>
              <w:t>9350</w:t>
            </w:r>
            <w:r>
              <w:rPr>
                <w:b/>
              </w:rPr>
              <w:t>8.89</w:t>
            </w:r>
          </w:p>
        </w:tc>
        <w:tc>
          <w:tcPr>
            <w:tcW w:w="0" w:type="auto"/>
          </w:tcPr>
          <w:p w14:paraId="2F068DDF" w14:textId="43FCBAE1" w:rsidR="002A42CE" w:rsidRPr="00F86688" w:rsidRDefault="006856A2" w:rsidP="002D3E5E">
            <w:pPr>
              <w:suppressLineNumbers/>
              <w:spacing w:line="276" w:lineRule="auto"/>
              <w:jc w:val="center"/>
              <w:rPr>
                <w:b/>
              </w:rPr>
            </w:pPr>
            <w:r>
              <w:rPr>
                <w:b/>
              </w:rPr>
              <w:t>0</w:t>
            </w:r>
            <w:r w:rsidR="002A42CE" w:rsidRPr="00F86688">
              <w:rPr>
                <w:b/>
              </w:rPr>
              <w:t>.80</w:t>
            </w:r>
          </w:p>
        </w:tc>
        <w:tc>
          <w:tcPr>
            <w:tcW w:w="0" w:type="auto"/>
            <w:vAlign w:val="center"/>
          </w:tcPr>
          <w:p w14:paraId="297D5DDC" w14:textId="77777777" w:rsidR="002A42CE" w:rsidRPr="00F86688" w:rsidRDefault="002A42CE" w:rsidP="002D3E5E">
            <w:pPr>
              <w:suppressLineNumbers/>
              <w:spacing w:line="276" w:lineRule="auto"/>
              <w:jc w:val="center"/>
              <w:rPr>
                <w:b/>
              </w:rPr>
            </w:pPr>
            <w:r>
              <w:rPr>
                <w:b/>
              </w:rPr>
              <w:t>1132.25</w:t>
            </w:r>
          </w:p>
          <w:p w14:paraId="49867D17" w14:textId="77777777" w:rsidR="002A42CE" w:rsidRPr="00F86688" w:rsidRDefault="002A42CE" w:rsidP="002D3E5E">
            <w:pPr>
              <w:suppressLineNumbers/>
              <w:spacing w:line="276" w:lineRule="auto"/>
              <w:jc w:val="center"/>
              <w:rPr>
                <w:b/>
              </w:rPr>
            </w:pPr>
            <w:r w:rsidRPr="00F86688">
              <w:rPr>
                <w:b/>
              </w:rPr>
              <w:t>0.00</w:t>
            </w:r>
          </w:p>
        </w:tc>
      </w:tr>
      <w:tr w:rsidR="002A42CE" w:rsidRPr="00F86688" w14:paraId="72667FA9" w14:textId="77777777" w:rsidTr="002A42CE">
        <w:trPr>
          <w:trHeight w:val="260"/>
        </w:trPr>
        <w:tc>
          <w:tcPr>
            <w:tcW w:w="0" w:type="auto"/>
          </w:tcPr>
          <w:p w14:paraId="22573A47" w14:textId="77777777" w:rsidR="002A42CE" w:rsidRPr="00F86688" w:rsidRDefault="002A42CE" w:rsidP="002D3E5E">
            <w:pPr>
              <w:suppressLineNumbers/>
              <w:spacing w:line="276" w:lineRule="auto"/>
              <w:jc w:val="center"/>
            </w:pPr>
            <w:r w:rsidRPr="00F86688">
              <w:t>6</w:t>
            </w:r>
          </w:p>
        </w:tc>
        <w:tc>
          <w:tcPr>
            <w:tcW w:w="0" w:type="auto"/>
          </w:tcPr>
          <w:p w14:paraId="0763891E" w14:textId="77777777" w:rsidR="002A42CE" w:rsidRPr="00F86688" w:rsidRDefault="002A42CE" w:rsidP="002D3E5E">
            <w:pPr>
              <w:suppressLineNumbers/>
              <w:spacing w:line="276" w:lineRule="auto"/>
              <w:jc w:val="center"/>
            </w:pPr>
            <w:r w:rsidRPr="00F86688">
              <w:t>-46199</w:t>
            </w:r>
            <w:r>
              <w:t>.17</w:t>
            </w:r>
          </w:p>
        </w:tc>
        <w:tc>
          <w:tcPr>
            <w:tcW w:w="0" w:type="auto"/>
          </w:tcPr>
          <w:p w14:paraId="108FF6C7" w14:textId="77777777" w:rsidR="002A42CE" w:rsidRPr="00F86688" w:rsidRDefault="002A42CE" w:rsidP="002D3E5E">
            <w:pPr>
              <w:suppressLineNumbers/>
              <w:spacing w:line="276" w:lineRule="auto"/>
              <w:jc w:val="center"/>
            </w:pPr>
            <w:r w:rsidRPr="00F86688">
              <w:t>92450</w:t>
            </w:r>
            <w:r>
              <w:t>.33</w:t>
            </w:r>
          </w:p>
        </w:tc>
        <w:tc>
          <w:tcPr>
            <w:tcW w:w="0" w:type="auto"/>
          </w:tcPr>
          <w:p w14:paraId="7DFAF094" w14:textId="77777777" w:rsidR="002A42CE" w:rsidRPr="00F86688" w:rsidRDefault="002A42CE" w:rsidP="002D3E5E">
            <w:pPr>
              <w:suppressLineNumbers/>
              <w:spacing w:line="276" w:lineRule="auto"/>
              <w:jc w:val="center"/>
            </w:pPr>
            <w:r w:rsidRPr="00F86688">
              <w:t>92645</w:t>
            </w:r>
            <w:r>
              <w:t>.04</w:t>
            </w:r>
          </w:p>
        </w:tc>
        <w:tc>
          <w:tcPr>
            <w:tcW w:w="0" w:type="auto"/>
          </w:tcPr>
          <w:p w14:paraId="1EEC5820" w14:textId="77777777" w:rsidR="002A42CE" w:rsidRPr="00F86688" w:rsidRDefault="002A42CE" w:rsidP="002D3E5E">
            <w:pPr>
              <w:suppressLineNumbers/>
              <w:spacing w:line="276" w:lineRule="auto"/>
              <w:jc w:val="center"/>
            </w:pPr>
            <w:r w:rsidRPr="00F86688">
              <w:t>92562</w:t>
            </w:r>
            <w:r>
              <w:t>.41</w:t>
            </w:r>
          </w:p>
        </w:tc>
        <w:tc>
          <w:tcPr>
            <w:tcW w:w="0" w:type="auto"/>
          </w:tcPr>
          <w:p w14:paraId="6BFD8EED" w14:textId="519A15B7" w:rsidR="002A42CE" w:rsidRPr="00F86688" w:rsidRDefault="006856A2" w:rsidP="002D3E5E">
            <w:pPr>
              <w:suppressLineNumbers/>
              <w:spacing w:line="276" w:lineRule="auto"/>
              <w:jc w:val="center"/>
            </w:pPr>
            <w:r>
              <w:t>0</w:t>
            </w:r>
            <w:r w:rsidR="002A42CE" w:rsidRPr="00F86688">
              <w:t>.81</w:t>
            </w:r>
          </w:p>
        </w:tc>
        <w:tc>
          <w:tcPr>
            <w:tcW w:w="0" w:type="auto"/>
            <w:vAlign w:val="center"/>
          </w:tcPr>
          <w:p w14:paraId="796108FD" w14:textId="77777777" w:rsidR="002A42CE" w:rsidRPr="00F86688" w:rsidRDefault="002A42CE" w:rsidP="002D3E5E">
            <w:pPr>
              <w:suppressLineNumbers/>
              <w:spacing w:line="276" w:lineRule="auto"/>
              <w:jc w:val="center"/>
            </w:pPr>
            <w:r>
              <w:t>946.78</w:t>
            </w:r>
          </w:p>
          <w:p w14:paraId="1AA2CB85" w14:textId="77777777" w:rsidR="002A42CE" w:rsidRPr="00F86688" w:rsidRDefault="002A42CE" w:rsidP="002D3E5E">
            <w:pPr>
              <w:suppressLineNumbers/>
              <w:spacing w:line="276" w:lineRule="auto"/>
              <w:jc w:val="center"/>
            </w:pPr>
            <w:r w:rsidRPr="00F86688">
              <w:t>0.11</w:t>
            </w:r>
          </w:p>
        </w:tc>
      </w:tr>
    </w:tbl>
    <w:p w14:paraId="46CEC238" w14:textId="363102F5" w:rsidR="006856A2" w:rsidRPr="00AF5AF7" w:rsidRDefault="006856A2" w:rsidP="00AF5AF7">
      <w:pPr>
        <w:suppressLineNumbers/>
        <w:spacing w:line="276" w:lineRule="auto"/>
      </w:pPr>
      <w:r w:rsidRPr="00AF5AF7">
        <w:t>AIC:</w:t>
      </w:r>
      <w:r w:rsidR="00AF5AF7" w:rsidRPr="00AF5AF7">
        <w:t xml:space="preserve"> Akaike Information Criterion</w:t>
      </w:r>
      <w:r w:rsidR="00AF5AF7">
        <w:t xml:space="preserve">, </w:t>
      </w:r>
      <w:r w:rsidRPr="00AF5AF7">
        <w:t>BIC:</w:t>
      </w:r>
      <w:r w:rsidR="00AF5AF7" w:rsidRPr="00AF5AF7">
        <w:t xml:space="preserve"> Bayesian Information Criterion</w:t>
      </w:r>
      <w:r w:rsidR="000D7DE3">
        <w:t>.  The chosen model is shown in bold font.</w:t>
      </w:r>
    </w:p>
    <w:p w14:paraId="6081CAEA" w14:textId="77777777" w:rsidR="002C409E" w:rsidRPr="00F86688" w:rsidRDefault="002C409E" w:rsidP="002D3E5E">
      <w:pPr>
        <w:pStyle w:val="ListParagraph"/>
        <w:suppressLineNumbers/>
        <w:spacing w:line="276" w:lineRule="auto"/>
        <w:ind w:hanging="11"/>
        <w:rPr>
          <w:rFonts w:ascii="Times New Roman" w:hAnsi="Times New Roman" w:cs="Times New Roman"/>
          <w:sz w:val="24"/>
          <w:szCs w:val="24"/>
        </w:rPr>
      </w:pPr>
    </w:p>
    <w:p w14:paraId="6E5266EB" w14:textId="77777777" w:rsidR="002C409E" w:rsidRDefault="002C409E" w:rsidP="002D3E5E">
      <w:pPr>
        <w:pStyle w:val="ListParagraph"/>
        <w:suppressLineNumbers/>
        <w:spacing w:line="276" w:lineRule="auto"/>
        <w:ind w:hanging="11"/>
        <w:rPr>
          <w:rFonts w:ascii="Times New Roman" w:hAnsi="Times New Roman" w:cs="Times New Roman"/>
          <w:sz w:val="24"/>
          <w:szCs w:val="24"/>
        </w:rPr>
      </w:pPr>
    </w:p>
    <w:p w14:paraId="6A43457F" w14:textId="77777777" w:rsidR="002C409E" w:rsidRPr="00F86688" w:rsidRDefault="002C409E" w:rsidP="002D3E5E">
      <w:pPr>
        <w:pStyle w:val="ListParagraph"/>
        <w:suppressLineNumbers/>
        <w:spacing w:line="276" w:lineRule="auto"/>
        <w:ind w:hanging="11"/>
        <w:rPr>
          <w:rFonts w:ascii="Times New Roman" w:hAnsi="Times New Roman" w:cs="Times New Roman"/>
          <w:sz w:val="24"/>
          <w:szCs w:val="24"/>
        </w:rPr>
      </w:pPr>
    </w:p>
    <w:p w14:paraId="31CE0A5B" w14:textId="77777777" w:rsidR="002C409E" w:rsidRPr="00F86688" w:rsidRDefault="002C409E" w:rsidP="002D3E5E">
      <w:pPr>
        <w:pStyle w:val="ListParagraph"/>
        <w:suppressLineNumbers/>
        <w:spacing w:line="276" w:lineRule="auto"/>
        <w:ind w:hanging="11"/>
        <w:rPr>
          <w:rFonts w:ascii="Times New Roman" w:hAnsi="Times New Roman" w:cs="Times New Roman"/>
          <w:sz w:val="24"/>
          <w:szCs w:val="24"/>
        </w:rPr>
      </w:pPr>
    </w:p>
    <w:p w14:paraId="48700A24" w14:textId="36C335DA" w:rsidR="002C409E" w:rsidRPr="00874283" w:rsidRDefault="00280800" w:rsidP="00B0391C">
      <w:r>
        <w:br w:type="page"/>
      </w:r>
      <w:r w:rsidR="002C409E" w:rsidRPr="00280800">
        <w:lastRenderedPageBreak/>
        <w:t>Table 3. Happiness, Self-Esteem, and Prosociality Scores by Class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8"/>
        <w:gridCol w:w="1904"/>
        <w:gridCol w:w="1798"/>
        <w:gridCol w:w="2722"/>
        <w:gridCol w:w="2722"/>
        <w:gridCol w:w="1616"/>
      </w:tblGrid>
      <w:tr w:rsidR="002C409E" w:rsidRPr="00F86688" w14:paraId="75B59492" w14:textId="77777777" w:rsidTr="008A71D3">
        <w:tc>
          <w:tcPr>
            <w:tcW w:w="2235" w:type="dxa"/>
            <w:tcBorders>
              <w:bottom w:val="nil"/>
            </w:tcBorders>
            <w:vAlign w:val="bottom"/>
          </w:tcPr>
          <w:p w14:paraId="0D41F30E" w14:textId="77777777" w:rsidR="002C409E" w:rsidRPr="00F86688" w:rsidRDefault="002C409E" w:rsidP="002D3E5E">
            <w:pPr>
              <w:suppressLineNumbers/>
              <w:spacing w:line="276" w:lineRule="auto"/>
              <w:rPr>
                <w:b/>
              </w:rPr>
            </w:pPr>
          </w:p>
        </w:tc>
        <w:tc>
          <w:tcPr>
            <w:tcW w:w="1926" w:type="dxa"/>
            <w:tcBorders>
              <w:bottom w:val="nil"/>
            </w:tcBorders>
            <w:vAlign w:val="center"/>
          </w:tcPr>
          <w:p w14:paraId="361609BF" w14:textId="77777777" w:rsidR="002C409E" w:rsidRPr="00F86688" w:rsidRDefault="002C409E" w:rsidP="002D3E5E">
            <w:pPr>
              <w:suppressLineNumbers/>
              <w:spacing w:line="276" w:lineRule="auto"/>
              <w:jc w:val="center"/>
              <w:rPr>
                <w:b/>
              </w:rPr>
            </w:pPr>
            <w:r w:rsidRPr="00F86688">
              <w:rPr>
                <w:b/>
              </w:rPr>
              <w:t xml:space="preserve">Very Low Prosociality Class </w:t>
            </w:r>
          </w:p>
        </w:tc>
        <w:tc>
          <w:tcPr>
            <w:tcW w:w="1821" w:type="dxa"/>
            <w:tcBorders>
              <w:bottom w:val="nil"/>
            </w:tcBorders>
            <w:vAlign w:val="center"/>
          </w:tcPr>
          <w:p w14:paraId="0680BDEE" w14:textId="77777777" w:rsidR="002C409E" w:rsidRPr="00F86688" w:rsidRDefault="002C409E" w:rsidP="002D3E5E">
            <w:pPr>
              <w:suppressLineNumbers/>
              <w:spacing w:line="276" w:lineRule="auto"/>
              <w:jc w:val="center"/>
              <w:rPr>
                <w:b/>
              </w:rPr>
            </w:pPr>
            <w:r w:rsidRPr="00F86688">
              <w:rPr>
                <w:b/>
              </w:rPr>
              <w:t>Low Happiness Class</w:t>
            </w:r>
          </w:p>
        </w:tc>
        <w:tc>
          <w:tcPr>
            <w:tcW w:w="2780" w:type="dxa"/>
            <w:tcBorders>
              <w:bottom w:val="nil"/>
            </w:tcBorders>
            <w:vAlign w:val="center"/>
          </w:tcPr>
          <w:p w14:paraId="14030943" w14:textId="77777777" w:rsidR="002C409E" w:rsidRPr="00F86688" w:rsidRDefault="002C409E" w:rsidP="002D3E5E">
            <w:pPr>
              <w:suppressLineNumbers/>
              <w:spacing w:line="276" w:lineRule="auto"/>
              <w:jc w:val="center"/>
              <w:rPr>
                <w:b/>
              </w:rPr>
            </w:pPr>
            <w:r w:rsidRPr="00F86688">
              <w:rPr>
                <w:b/>
              </w:rPr>
              <w:t>Low to Moderate Positive Functioning Class</w:t>
            </w:r>
          </w:p>
        </w:tc>
        <w:tc>
          <w:tcPr>
            <w:tcW w:w="2780" w:type="dxa"/>
            <w:tcBorders>
              <w:bottom w:val="nil"/>
            </w:tcBorders>
            <w:vAlign w:val="center"/>
          </w:tcPr>
          <w:p w14:paraId="538712D9" w14:textId="77777777" w:rsidR="002C409E" w:rsidRPr="00F86688" w:rsidRDefault="002C409E" w:rsidP="002D3E5E">
            <w:pPr>
              <w:suppressLineNumbers/>
              <w:spacing w:line="276" w:lineRule="auto"/>
              <w:jc w:val="center"/>
              <w:rPr>
                <w:b/>
              </w:rPr>
            </w:pPr>
            <w:r w:rsidRPr="00F86688">
              <w:rPr>
                <w:b/>
              </w:rPr>
              <w:t>Moderate to High Positive Functioning Class</w:t>
            </w:r>
          </w:p>
        </w:tc>
        <w:tc>
          <w:tcPr>
            <w:tcW w:w="1634" w:type="dxa"/>
            <w:tcBorders>
              <w:bottom w:val="nil"/>
            </w:tcBorders>
            <w:vAlign w:val="center"/>
          </w:tcPr>
          <w:p w14:paraId="7FEB01EB" w14:textId="77777777" w:rsidR="002C409E" w:rsidRPr="00F86688" w:rsidRDefault="002C409E" w:rsidP="002D3E5E">
            <w:pPr>
              <w:suppressLineNumbers/>
              <w:spacing w:line="276" w:lineRule="auto"/>
              <w:jc w:val="center"/>
              <w:rPr>
                <w:b/>
              </w:rPr>
            </w:pPr>
            <w:r w:rsidRPr="00F86688">
              <w:rPr>
                <w:b/>
              </w:rPr>
              <w:t xml:space="preserve">Optimum Class </w:t>
            </w:r>
          </w:p>
        </w:tc>
      </w:tr>
      <w:tr w:rsidR="002C409E" w:rsidRPr="00F86688" w14:paraId="22A9BD87" w14:textId="77777777" w:rsidTr="008A71D3">
        <w:tc>
          <w:tcPr>
            <w:tcW w:w="2235" w:type="dxa"/>
            <w:tcBorders>
              <w:top w:val="nil"/>
              <w:bottom w:val="single" w:sz="4" w:space="0" w:color="auto"/>
            </w:tcBorders>
            <w:vAlign w:val="bottom"/>
          </w:tcPr>
          <w:p w14:paraId="52119D26" w14:textId="77777777" w:rsidR="002C409E" w:rsidRPr="00F86688" w:rsidRDefault="002C409E" w:rsidP="002D3E5E">
            <w:pPr>
              <w:suppressLineNumbers/>
              <w:spacing w:line="276" w:lineRule="auto"/>
              <w:rPr>
                <w:b/>
              </w:rPr>
            </w:pPr>
          </w:p>
        </w:tc>
        <w:tc>
          <w:tcPr>
            <w:tcW w:w="1926" w:type="dxa"/>
            <w:tcBorders>
              <w:top w:val="nil"/>
              <w:bottom w:val="single" w:sz="4" w:space="0" w:color="auto"/>
            </w:tcBorders>
            <w:vAlign w:val="center"/>
          </w:tcPr>
          <w:p w14:paraId="08C69B3E" w14:textId="77777777" w:rsidR="002C409E" w:rsidRPr="00F86688" w:rsidRDefault="002C409E" w:rsidP="002D3E5E">
            <w:pPr>
              <w:suppressLineNumbers/>
              <w:spacing w:line="276" w:lineRule="auto"/>
              <w:jc w:val="center"/>
              <w:rPr>
                <w:b/>
              </w:rPr>
            </w:pPr>
            <w:r w:rsidRPr="00F86688">
              <w:rPr>
                <w:b/>
              </w:rPr>
              <w:t>(</w:t>
            </w:r>
            <w:r w:rsidRPr="00F86688">
              <w:rPr>
                <w:b/>
                <w:i/>
              </w:rPr>
              <w:t>N</w:t>
            </w:r>
            <w:r w:rsidRPr="00F86688">
              <w:rPr>
                <w:b/>
              </w:rPr>
              <w:t>=969)</w:t>
            </w:r>
          </w:p>
        </w:tc>
        <w:tc>
          <w:tcPr>
            <w:tcW w:w="1821" w:type="dxa"/>
            <w:tcBorders>
              <w:top w:val="nil"/>
              <w:bottom w:val="single" w:sz="4" w:space="0" w:color="auto"/>
            </w:tcBorders>
            <w:vAlign w:val="center"/>
          </w:tcPr>
          <w:p w14:paraId="463E443C" w14:textId="77777777" w:rsidR="002C409E" w:rsidRPr="00F86688" w:rsidRDefault="002C409E" w:rsidP="002D3E5E">
            <w:pPr>
              <w:suppressLineNumbers/>
              <w:spacing w:line="276" w:lineRule="auto"/>
              <w:jc w:val="center"/>
              <w:rPr>
                <w:b/>
              </w:rPr>
            </w:pPr>
            <w:r w:rsidRPr="00F86688">
              <w:rPr>
                <w:b/>
              </w:rPr>
              <w:t>(</w:t>
            </w:r>
            <w:r w:rsidRPr="00F86688">
              <w:rPr>
                <w:b/>
                <w:i/>
              </w:rPr>
              <w:t>N</w:t>
            </w:r>
            <w:r w:rsidRPr="00F86688">
              <w:rPr>
                <w:b/>
              </w:rPr>
              <w:t>=421)</w:t>
            </w:r>
          </w:p>
        </w:tc>
        <w:tc>
          <w:tcPr>
            <w:tcW w:w="2780" w:type="dxa"/>
            <w:tcBorders>
              <w:top w:val="nil"/>
              <w:bottom w:val="single" w:sz="4" w:space="0" w:color="auto"/>
            </w:tcBorders>
            <w:vAlign w:val="center"/>
          </w:tcPr>
          <w:p w14:paraId="5DCC79CD" w14:textId="77777777" w:rsidR="002C409E" w:rsidRPr="00F86688" w:rsidRDefault="002C409E" w:rsidP="002D3E5E">
            <w:pPr>
              <w:suppressLineNumbers/>
              <w:spacing w:line="276" w:lineRule="auto"/>
              <w:jc w:val="center"/>
              <w:rPr>
                <w:b/>
              </w:rPr>
            </w:pPr>
            <w:r w:rsidRPr="00F86688">
              <w:rPr>
                <w:b/>
              </w:rPr>
              <w:t>(</w:t>
            </w:r>
            <w:r w:rsidRPr="00F86688">
              <w:rPr>
                <w:b/>
                <w:i/>
              </w:rPr>
              <w:t>N</w:t>
            </w:r>
            <w:r w:rsidRPr="00F86688">
              <w:rPr>
                <w:b/>
              </w:rPr>
              <w:t>=776)</w:t>
            </w:r>
          </w:p>
        </w:tc>
        <w:tc>
          <w:tcPr>
            <w:tcW w:w="2780" w:type="dxa"/>
            <w:tcBorders>
              <w:top w:val="nil"/>
              <w:bottom w:val="single" w:sz="4" w:space="0" w:color="auto"/>
            </w:tcBorders>
            <w:vAlign w:val="center"/>
          </w:tcPr>
          <w:p w14:paraId="08699CAC" w14:textId="77777777" w:rsidR="002C409E" w:rsidRPr="00F86688" w:rsidRDefault="002C409E" w:rsidP="002D3E5E">
            <w:pPr>
              <w:suppressLineNumbers/>
              <w:spacing w:line="276" w:lineRule="auto"/>
              <w:jc w:val="center"/>
              <w:rPr>
                <w:b/>
              </w:rPr>
            </w:pPr>
            <w:r w:rsidRPr="00F86688">
              <w:rPr>
                <w:b/>
              </w:rPr>
              <w:t>(</w:t>
            </w:r>
            <w:r w:rsidRPr="00F86688">
              <w:rPr>
                <w:b/>
                <w:i/>
              </w:rPr>
              <w:t>N</w:t>
            </w:r>
            <w:r w:rsidRPr="00F86688">
              <w:rPr>
                <w:b/>
              </w:rPr>
              <w:t>=3000)</w:t>
            </w:r>
          </w:p>
        </w:tc>
        <w:tc>
          <w:tcPr>
            <w:tcW w:w="1634" w:type="dxa"/>
            <w:tcBorders>
              <w:top w:val="nil"/>
              <w:bottom w:val="single" w:sz="4" w:space="0" w:color="auto"/>
            </w:tcBorders>
            <w:vAlign w:val="center"/>
          </w:tcPr>
          <w:p w14:paraId="56AC14E0" w14:textId="77777777" w:rsidR="002C409E" w:rsidRPr="00F86688" w:rsidRDefault="002C409E" w:rsidP="002D3E5E">
            <w:pPr>
              <w:suppressLineNumbers/>
              <w:spacing w:line="276" w:lineRule="auto"/>
              <w:jc w:val="center"/>
              <w:rPr>
                <w:b/>
              </w:rPr>
            </w:pPr>
            <w:r w:rsidRPr="00F86688">
              <w:rPr>
                <w:b/>
              </w:rPr>
              <w:t>(</w:t>
            </w:r>
            <w:r w:rsidRPr="00F86688">
              <w:rPr>
                <w:b/>
                <w:i/>
              </w:rPr>
              <w:t>N</w:t>
            </w:r>
            <w:r w:rsidRPr="00F86688">
              <w:rPr>
                <w:b/>
              </w:rPr>
              <w:t>=8044)</w:t>
            </w:r>
          </w:p>
        </w:tc>
      </w:tr>
      <w:tr w:rsidR="002C409E" w:rsidRPr="00F86688" w14:paraId="7A1F8A3A" w14:textId="77777777" w:rsidTr="008A71D3">
        <w:tc>
          <w:tcPr>
            <w:tcW w:w="2235" w:type="dxa"/>
            <w:tcBorders>
              <w:top w:val="single" w:sz="4" w:space="0" w:color="auto"/>
            </w:tcBorders>
            <w:vAlign w:val="center"/>
          </w:tcPr>
          <w:p w14:paraId="64D8A9F3" w14:textId="77777777" w:rsidR="002C409E" w:rsidRPr="00F86688" w:rsidRDefault="002C409E" w:rsidP="002D3E5E">
            <w:pPr>
              <w:suppressLineNumbers/>
              <w:spacing w:line="276" w:lineRule="auto"/>
            </w:pPr>
            <w:r w:rsidRPr="00F86688">
              <w:t>Happiness (</w:t>
            </w:r>
            <w:r>
              <w:t xml:space="preserve">0- </w:t>
            </w:r>
            <w:r w:rsidRPr="00F86688">
              <w:t>42)</w:t>
            </w:r>
          </w:p>
        </w:tc>
        <w:tc>
          <w:tcPr>
            <w:tcW w:w="1926" w:type="dxa"/>
            <w:tcBorders>
              <w:top w:val="single" w:sz="4" w:space="0" w:color="auto"/>
            </w:tcBorders>
            <w:vAlign w:val="center"/>
          </w:tcPr>
          <w:p w14:paraId="66FCBB2C" w14:textId="77777777" w:rsidR="002C409E" w:rsidRPr="00F86688" w:rsidRDefault="002C409E" w:rsidP="002D3E5E">
            <w:pPr>
              <w:suppressLineNumbers/>
              <w:spacing w:line="276" w:lineRule="auto"/>
              <w:jc w:val="center"/>
            </w:pPr>
            <w:r w:rsidRPr="00F86688">
              <w:t xml:space="preserve">36.49 </w:t>
            </w:r>
          </w:p>
        </w:tc>
        <w:tc>
          <w:tcPr>
            <w:tcW w:w="1821" w:type="dxa"/>
            <w:tcBorders>
              <w:top w:val="single" w:sz="4" w:space="0" w:color="auto"/>
            </w:tcBorders>
            <w:vAlign w:val="center"/>
          </w:tcPr>
          <w:p w14:paraId="08A57668" w14:textId="77777777" w:rsidR="002C409E" w:rsidRPr="00F86688" w:rsidRDefault="002C409E" w:rsidP="002D3E5E">
            <w:pPr>
              <w:suppressLineNumbers/>
              <w:spacing w:line="276" w:lineRule="auto"/>
              <w:jc w:val="center"/>
            </w:pPr>
            <w:r w:rsidRPr="00F86688">
              <w:t>12.43</w:t>
            </w:r>
          </w:p>
        </w:tc>
        <w:tc>
          <w:tcPr>
            <w:tcW w:w="2780" w:type="dxa"/>
            <w:tcBorders>
              <w:top w:val="single" w:sz="4" w:space="0" w:color="auto"/>
            </w:tcBorders>
            <w:vAlign w:val="center"/>
          </w:tcPr>
          <w:p w14:paraId="4EBC2B14" w14:textId="77777777" w:rsidR="002C409E" w:rsidRPr="00F86688" w:rsidRDefault="002C409E" w:rsidP="002D3E5E">
            <w:pPr>
              <w:suppressLineNumbers/>
              <w:spacing w:line="276" w:lineRule="auto"/>
              <w:jc w:val="center"/>
            </w:pPr>
            <w:r w:rsidRPr="00F86688">
              <w:t>24.65</w:t>
            </w:r>
          </w:p>
        </w:tc>
        <w:tc>
          <w:tcPr>
            <w:tcW w:w="2780" w:type="dxa"/>
            <w:tcBorders>
              <w:top w:val="single" w:sz="4" w:space="0" w:color="auto"/>
            </w:tcBorders>
            <w:vAlign w:val="center"/>
          </w:tcPr>
          <w:p w14:paraId="23CD7A0E" w14:textId="77777777" w:rsidR="002C409E" w:rsidRPr="00F86688" w:rsidRDefault="002C409E" w:rsidP="002D3E5E">
            <w:pPr>
              <w:suppressLineNumbers/>
              <w:spacing w:line="276" w:lineRule="auto"/>
              <w:jc w:val="center"/>
            </w:pPr>
            <w:r w:rsidRPr="00F86688">
              <w:t>32.54</w:t>
            </w:r>
          </w:p>
        </w:tc>
        <w:tc>
          <w:tcPr>
            <w:tcW w:w="1634" w:type="dxa"/>
            <w:tcBorders>
              <w:top w:val="single" w:sz="4" w:space="0" w:color="auto"/>
            </w:tcBorders>
            <w:vAlign w:val="center"/>
          </w:tcPr>
          <w:p w14:paraId="1CD0321F" w14:textId="77777777" w:rsidR="002C409E" w:rsidRPr="00F86688" w:rsidRDefault="002C409E" w:rsidP="002D3E5E">
            <w:pPr>
              <w:suppressLineNumbers/>
              <w:spacing w:line="276" w:lineRule="auto"/>
              <w:jc w:val="center"/>
            </w:pPr>
            <w:r w:rsidRPr="00F86688">
              <w:t>39.10</w:t>
            </w:r>
          </w:p>
        </w:tc>
      </w:tr>
      <w:tr w:rsidR="002C409E" w:rsidRPr="00F86688" w14:paraId="1E4A4C09" w14:textId="77777777" w:rsidTr="008A71D3">
        <w:tc>
          <w:tcPr>
            <w:tcW w:w="2235" w:type="dxa"/>
            <w:vAlign w:val="center"/>
          </w:tcPr>
          <w:p w14:paraId="2706D167" w14:textId="77777777" w:rsidR="002C409E" w:rsidRPr="00F86688" w:rsidRDefault="002C409E" w:rsidP="002D3E5E">
            <w:pPr>
              <w:suppressLineNumbers/>
              <w:spacing w:line="276" w:lineRule="auto"/>
            </w:pPr>
            <w:r w:rsidRPr="00F86688">
              <w:t>Self-esteem (</w:t>
            </w:r>
            <w:r>
              <w:t xml:space="preserve">0- </w:t>
            </w:r>
            <w:r w:rsidRPr="00F86688">
              <w:t>15)</w:t>
            </w:r>
          </w:p>
        </w:tc>
        <w:tc>
          <w:tcPr>
            <w:tcW w:w="1926" w:type="dxa"/>
            <w:vAlign w:val="center"/>
          </w:tcPr>
          <w:p w14:paraId="4B9C197C" w14:textId="77777777" w:rsidR="002C409E" w:rsidRPr="00F86688" w:rsidRDefault="002C409E" w:rsidP="002D3E5E">
            <w:pPr>
              <w:suppressLineNumbers/>
              <w:spacing w:line="276" w:lineRule="auto"/>
              <w:jc w:val="center"/>
            </w:pPr>
            <w:r w:rsidRPr="00F86688">
              <w:t>12.01</w:t>
            </w:r>
          </w:p>
        </w:tc>
        <w:tc>
          <w:tcPr>
            <w:tcW w:w="1821" w:type="dxa"/>
            <w:vAlign w:val="center"/>
          </w:tcPr>
          <w:p w14:paraId="3E8A854F" w14:textId="77777777" w:rsidR="002C409E" w:rsidRPr="00F86688" w:rsidRDefault="002C409E" w:rsidP="002D3E5E">
            <w:pPr>
              <w:suppressLineNumbers/>
              <w:spacing w:line="276" w:lineRule="auto"/>
              <w:jc w:val="center"/>
            </w:pPr>
            <w:r w:rsidRPr="00F86688">
              <w:t>10.99</w:t>
            </w:r>
          </w:p>
        </w:tc>
        <w:tc>
          <w:tcPr>
            <w:tcW w:w="2780" w:type="dxa"/>
            <w:vAlign w:val="center"/>
          </w:tcPr>
          <w:p w14:paraId="63290AAD" w14:textId="77777777" w:rsidR="002C409E" w:rsidRPr="00F86688" w:rsidRDefault="002C409E" w:rsidP="002D3E5E">
            <w:pPr>
              <w:suppressLineNumbers/>
              <w:spacing w:line="276" w:lineRule="auto"/>
              <w:jc w:val="center"/>
            </w:pPr>
            <w:r w:rsidRPr="00F86688">
              <w:t>8.87</w:t>
            </w:r>
          </w:p>
        </w:tc>
        <w:tc>
          <w:tcPr>
            <w:tcW w:w="2780" w:type="dxa"/>
          </w:tcPr>
          <w:p w14:paraId="388B8D07" w14:textId="77777777" w:rsidR="002C409E" w:rsidRPr="00F86688" w:rsidRDefault="002C409E" w:rsidP="002D3E5E">
            <w:pPr>
              <w:suppressLineNumbers/>
              <w:spacing w:line="276" w:lineRule="auto"/>
              <w:jc w:val="center"/>
            </w:pPr>
            <w:r w:rsidRPr="00F86688">
              <w:t>10.45</w:t>
            </w:r>
          </w:p>
        </w:tc>
        <w:tc>
          <w:tcPr>
            <w:tcW w:w="1634" w:type="dxa"/>
          </w:tcPr>
          <w:p w14:paraId="5CAE1AE3" w14:textId="77777777" w:rsidR="002C409E" w:rsidRPr="00F86688" w:rsidRDefault="002C409E" w:rsidP="002D3E5E">
            <w:pPr>
              <w:suppressLineNumbers/>
              <w:spacing w:line="276" w:lineRule="auto"/>
              <w:jc w:val="center"/>
            </w:pPr>
            <w:r w:rsidRPr="00F86688">
              <w:t>12.87</w:t>
            </w:r>
          </w:p>
        </w:tc>
      </w:tr>
      <w:tr w:rsidR="002C409E" w:rsidRPr="00F86688" w14:paraId="33535530" w14:textId="77777777" w:rsidTr="008A71D3">
        <w:tc>
          <w:tcPr>
            <w:tcW w:w="2235" w:type="dxa"/>
            <w:vAlign w:val="center"/>
          </w:tcPr>
          <w:p w14:paraId="2353B962" w14:textId="77777777" w:rsidR="002C409E" w:rsidRPr="00F86688" w:rsidRDefault="002C409E" w:rsidP="002D3E5E">
            <w:pPr>
              <w:suppressLineNumbers/>
              <w:spacing w:line="276" w:lineRule="auto"/>
            </w:pPr>
            <w:r w:rsidRPr="00F86688">
              <w:t>Prosocial</w:t>
            </w:r>
            <w:r>
              <w:t>ity</w:t>
            </w:r>
            <w:r w:rsidRPr="00F86688">
              <w:t xml:space="preserve"> (</w:t>
            </w:r>
            <w:r>
              <w:t>0-</w:t>
            </w:r>
            <w:r w:rsidRPr="00F86688">
              <w:t>10)</w:t>
            </w:r>
          </w:p>
        </w:tc>
        <w:tc>
          <w:tcPr>
            <w:tcW w:w="1926" w:type="dxa"/>
            <w:vAlign w:val="center"/>
          </w:tcPr>
          <w:p w14:paraId="5DFB9C59" w14:textId="77777777" w:rsidR="002C409E" w:rsidRPr="00F86688" w:rsidRDefault="002C409E" w:rsidP="002D3E5E">
            <w:pPr>
              <w:suppressLineNumbers/>
              <w:spacing w:line="276" w:lineRule="auto"/>
              <w:jc w:val="center"/>
            </w:pPr>
            <w:r w:rsidRPr="00F86688">
              <w:t>5.15</w:t>
            </w:r>
          </w:p>
        </w:tc>
        <w:tc>
          <w:tcPr>
            <w:tcW w:w="1821" w:type="dxa"/>
            <w:vAlign w:val="center"/>
          </w:tcPr>
          <w:p w14:paraId="18A9E192" w14:textId="77777777" w:rsidR="002C409E" w:rsidRPr="00F86688" w:rsidRDefault="002C409E" w:rsidP="002D3E5E">
            <w:pPr>
              <w:suppressLineNumbers/>
              <w:spacing w:line="276" w:lineRule="auto"/>
              <w:jc w:val="center"/>
            </w:pPr>
            <w:r w:rsidRPr="00F86688">
              <w:t>8.53</w:t>
            </w:r>
          </w:p>
        </w:tc>
        <w:tc>
          <w:tcPr>
            <w:tcW w:w="2780" w:type="dxa"/>
            <w:vAlign w:val="center"/>
          </w:tcPr>
          <w:p w14:paraId="483F4C58" w14:textId="77777777" w:rsidR="002C409E" w:rsidRPr="00F86688" w:rsidRDefault="002C409E" w:rsidP="002D3E5E">
            <w:pPr>
              <w:suppressLineNumbers/>
              <w:spacing w:line="276" w:lineRule="auto"/>
              <w:jc w:val="center"/>
            </w:pPr>
            <w:r w:rsidRPr="00F86688">
              <w:t>8.00</w:t>
            </w:r>
          </w:p>
        </w:tc>
        <w:tc>
          <w:tcPr>
            <w:tcW w:w="2780" w:type="dxa"/>
          </w:tcPr>
          <w:p w14:paraId="3F60AF8C" w14:textId="77777777" w:rsidR="002C409E" w:rsidRPr="00F86688" w:rsidRDefault="002C409E" w:rsidP="002D3E5E">
            <w:pPr>
              <w:suppressLineNumbers/>
              <w:spacing w:line="276" w:lineRule="auto"/>
              <w:jc w:val="center"/>
            </w:pPr>
            <w:r w:rsidRPr="00F86688">
              <w:t>9.06</w:t>
            </w:r>
          </w:p>
        </w:tc>
        <w:tc>
          <w:tcPr>
            <w:tcW w:w="1634" w:type="dxa"/>
          </w:tcPr>
          <w:p w14:paraId="7B3B770E" w14:textId="77777777" w:rsidR="002C409E" w:rsidRPr="00F86688" w:rsidRDefault="002C409E" w:rsidP="002D3E5E">
            <w:pPr>
              <w:suppressLineNumbers/>
              <w:spacing w:line="276" w:lineRule="auto"/>
              <w:jc w:val="center"/>
            </w:pPr>
            <w:r w:rsidRPr="00F86688">
              <w:t>9.23</w:t>
            </w:r>
          </w:p>
        </w:tc>
      </w:tr>
    </w:tbl>
    <w:p w14:paraId="1EF7EB14" w14:textId="77777777" w:rsidR="002C409E" w:rsidRPr="00F86688" w:rsidRDefault="002C409E" w:rsidP="002D3E5E">
      <w:pPr>
        <w:suppressLineNumbers/>
        <w:spacing w:line="276" w:lineRule="auto"/>
        <w:rPr>
          <w:rFonts w:eastAsiaTheme="minorHAnsi"/>
        </w:rPr>
      </w:pPr>
      <w:r w:rsidRPr="00F86688">
        <w:rPr>
          <w:rFonts w:eastAsiaTheme="minorHAnsi"/>
        </w:rPr>
        <w:t>Valu</w:t>
      </w:r>
      <w:r>
        <w:rPr>
          <w:rFonts w:eastAsiaTheme="minorHAnsi"/>
        </w:rPr>
        <w:t>es are mean (standard deviation</w:t>
      </w:r>
      <w:r w:rsidRPr="00F86688">
        <w:rPr>
          <w:rFonts w:eastAsiaTheme="minorHAnsi"/>
        </w:rPr>
        <w:t>)</w:t>
      </w:r>
    </w:p>
    <w:p w14:paraId="28023389" w14:textId="77777777" w:rsidR="002C409E" w:rsidRPr="00F86688" w:rsidRDefault="002C409E" w:rsidP="002D3E5E">
      <w:pPr>
        <w:suppressLineNumbers/>
        <w:rPr>
          <w:rFonts w:eastAsiaTheme="minorHAnsi"/>
        </w:rPr>
      </w:pPr>
    </w:p>
    <w:p w14:paraId="777FDD5E" w14:textId="77777777" w:rsidR="002C409E" w:rsidRPr="00F86688" w:rsidRDefault="002C409E" w:rsidP="002D3E5E">
      <w:pPr>
        <w:suppressLineNumbers/>
        <w:rPr>
          <w:rFonts w:eastAsiaTheme="minorHAnsi"/>
        </w:rPr>
      </w:pPr>
      <w:r w:rsidRPr="00F86688">
        <w:rPr>
          <w:rFonts w:eastAsiaTheme="minorHAnsi"/>
        </w:rPr>
        <w:br w:type="page"/>
      </w:r>
    </w:p>
    <w:p w14:paraId="7F5C4DBD" w14:textId="77777777" w:rsidR="002C409E" w:rsidRPr="00F86688" w:rsidRDefault="002C409E" w:rsidP="002D3E5E">
      <w:pPr>
        <w:suppressLineNumbers/>
      </w:pPr>
      <w:r>
        <w:lastRenderedPageBreak/>
        <w:t>Table 4.  Class Membership Frequencies (</w:t>
      </w:r>
      <w:r>
        <w:rPr>
          <w:i/>
        </w:rPr>
        <w:t>n</w:t>
      </w:r>
      <w:r w:rsidRPr="00F86688">
        <w:t xml:space="preserve"> = 13 210</w:t>
      </w:r>
      <w:r w:rsidRPr="00F86688">
        <w:rPr>
          <w:vertAlign w:val="superscript"/>
        </w:rPr>
        <w:t>1</w:t>
      </w:r>
      <w:r w:rsidRPr="00F86688">
        <w:t>)</w:t>
      </w:r>
    </w:p>
    <w:tbl>
      <w:tblPr>
        <w:tblStyle w:val="TableGrid"/>
        <w:tblW w:w="4966"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6"/>
        <w:gridCol w:w="1648"/>
        <w:gridCol w:w="1372"/>
        <w:gridCol w:w="2060"/>
        <w:gridCol w:w="2057"/>
        <w:gridCol w:w="1514"/>
        <w:gridCol w:w="1645"/>
      </w:tblGrid>
      <w:tr w:rsidR="002C409E" w:rsidRPr="00F86688" w14:paraId="3D850C91" w14:textId="77777777" w:rsidTr="008A71D3">
        <w:trPr>
          <w:trHeight w:val="538"/>
        </w:trPr>
        <w:tc>
          <w:tcPr>
            <w:tcW w:w="1001" w:type="pct"/>
            <w:tcBorders>
              <w:top w:val="single" w:sz="4" w:space="0" w:color="auto"/>
              <w:bottom w:val="single" w:sz="4" w:space="0" w:color="auto"/>
            </w:tcBorders>
          </w:tcPr>
          <w:p w14:paraId="131F4FC3" w14:textId="77777777" w:rsidR="002C409E" w:rsidRPr="00F86688" w:rsidRDefault="002C409E" w:rsidP="002D3E5E">
            <w:pPr>
              <w:suppressLineNumbers/>
              <w:jc w:val="right"/>
              <w:rPr>
                <w:b/>
                <w:vertAlign w:val="superscript"/>
              </w:rPr>
            </w:pPr>
          </w:p>
        </w:tc>
        <w:tc>
          <w:tcPr>
            <w:tcW w:w="640" w:type="pct"/>
            <w:tcBorders>
              <w:top w:val="single" w:sz="4" w:space="0" w:color="auto"/>
              <w:bottom w:val="single" w:sz="4" w:space="0" w:color="auto"/>
            </w:tcBorders>
            <w:vAlign w:val="center"/>
          </w:tcPr>
          <w:p w14:paraId="3343A84F" w14:textId="77777777" w:rsidR="002C409E" w:rsidRPr="00F86688" w:rsidRDefault="002C409E" w:rsidP="002D3E5E">
            <w:pPr>
              <w:suppressLineNumbers/>
              <w:jc w:val="center"/>
              <w:rPr>
                <w:b/>
              </w:rPr>
            </w:pPr>
            <w:r w:rsidRPr="00F86688">
              <w:rPr>
                <w:b/>
              </w:rPr>
              <w:t>Very Low Prosociality Class</w:t>
            </w:r>
          </w:p>
        </w:tc>
        <w:tc>
          <w:tcPr>
            <w:tcW w:w="533" w:type="pct"/>
            <w:tcBorders>
              <w:top w:val="single" w:sz="4" w:space="0" w:color="auto"/>
              <w:bottom w:val="single" w:sz="4" w:space="0" w:color="auto"/>
            </w:tcBorders>
            <w:vAlign w:val="center"/>
          </w:tcPr>
          <w:p w14:paraId="459CA894" w14:textId="77777777" w:rsidR="002C409E" w:rsidRPr="00F86688" w:rsidRDefault="002C409E" w:rsidP="002D3E5E">
            <w:pPr>
              <w:suppressLineNumbers/>
              <w:spacing w:line="276" w:lineRule="auto"/>
              <w:jc w:val="center"/>
              <w:rPr>
                <w:b/>
              </w:rPr>
            </w:pPr>
            <w:r w:rsidRPr="00F86688">
              <w:rPr>
                <w:b/>
              </w:rPr>
              <w:t xml:space="preserve">Low Happiness Class </w:t>
            </w:r>
          </w:p>
        </w:tc>
        <w:tc>
          <w:tcPr>
            <w:tcW w:w="800" w:type="pct"/>
            <w:tcBorders>
              <w:top w:val="single" w:sz="4" w:space="0" w:color="auto"/>
              <w:bottom w:val="single" w:sz="4" w:space="0" w:color="auto"/>
            </w:tcBorders>
            <w:vAlign w:val="center"/>
          </w:tcPr>
          <w:p w14:paraId="25FC135A" w14:textId="77777777" w:rsidR="002C409E" w:rsidRPr="00F86688" w:rsidRDefault="002C409E" w:rsidP="002D3E5E">
            <w:pPr>
              <w:suppressLineNumbers/>
              <w:spacing w:line="276" w:lineRule="auto"/>
              <w:jc w:val="center"/>
              <w:rPr>
                <w:b/>
              </w:rPr>
            </w:pPr>
            <w:r w:rsidRPr="00F86688">
              <w:rPr>
                <w:b/>
              </w:rPr>
              <w:t>Low to Moderate Positive Functioning Class</w:t>
            </w:r>
          </w:p>
        </w:tc>
        <w:tc>
          <w:tcPr>
            <w:tcW w:w="799" w:type="pct"/>
            <w:tcBorders>
              <w:top w:val="single" w:sz="4" w:space="0" w:color="auto"/>
              <w:bottom w:val="single" w:sz="4" w:space="0" w:color="auto"/>
            </w:tcBorders>
            <w:vAlign w:val="center"/>
          </w:tcPr>
          <w:p w14:paraId="527F3883" w14:textId="77777777" w:rsidR="002C409E" w:rsidRPr="00F86688" w:rsidRDefault="002C409E" w:rsidP="002D3E5E">
            <w:pPr>
              <w:suppressLineNumbers/>
              <w:spacing w:line="276" w:lineRule="auto"/>
              <w:jc w:val="center"/>
              <w:rPr>
                <w:b/>
              </w:rPr>
            </w:pPr>
            <w:r w:rsidRPr="00F86688">
              <w:rPr>
                <w:b/>
              </w:rPr>
              <w:t>Moderate to High Positive Functioning Class</w:t>
            </w:r>
          </w:p>
        </w:tc>
        <w:tc>
          <w:tcPr>
            <w:tcW w:w="588" w:type="pct"/>
            <w:tcBorders>
              <w:top w:val="single" w:sz="4" w:space="0" w:color="auto"/>
              <w:bottom w:val="single" w:sz="4" w:space="0" w:color="auto"/>
            </w:tcBorders>
            <w:vAlign w:val="center"/>
          </w:tcPr>
          <w:p w14:paraId="75A7EB1A" w14:textId="77777777" w:rsidR="002C409E" w:rsidRPr="00F86688" w:rsidRDefault="002C409E" w:rsidP="002D3E5E">
            <w:pPr>
              <w:suppressLineNumbers/>
              <w:jc w:val="center"/>
              <w:rPr>
                <w:b/>
                <w:i/>
              </w:rPr>
            </w:pPr>
            <w:r w:rsidRPr="00F86688">
              <w:rPr>
                <w:b/>
              </w:rPr>
              <w:t>Optimum</w:t>
            </w:r>
            <w:r w:rsidRPr="00F86688">
              <w:rPr>
                <w:b/>
                <w:i/>
              </w:rPr>
              <w:t xml:space="preserve"> </w:t>
            </w:r>
            <w:r w:rsidRPr="00F86688">
              <w:rPr>
                <w:b/>
              </w:rPr>
              <w:t>Class</w:t>
            </w:r>
            <w:r w:rsidRPr="00F86688">
              <w:rPr>
                <w:b/>
                <w:i/>
              </w:rPr>
              <w:t xml:space="preserve"> </w:t>
            </w:r>
          </w:p>
        </w:tc>
        <w:tc>
          <w:tcPr>
            <w:tcW w:w="639" w:type="pct"/>
            <w:tcBorders>
              <w:top w:val="single" w:sz="4" w:space="0" w:color="auto"/>
              <w:bottom w:val="single" w:sz="4" w:space="0" w:color="auto"/>
            </w:tcBorders>
          </w:tcPr>
          <w:p w14:paraId="45F34BC4" w14:textId="77777777" w:rsidR="002C409E" w:rsidRPr="00F86688" w:rsidRDefault="002C409E" w:rsidP="002D3E5E">
            <w:pPr>
              <w:suppressLineNumbers/>
              <w:jc w:val="center"/>
              <w:rPr>
                <w:b/>
              </w:rPr>
            </w:pPr>
          </w:p>
          <w:p w14:paraId="21AE79D8" w14:textId="77777777" w:rsidR="002C409E" w:rsidRPr="00F86688" w:rsidRDefault="002C409E" w:rsidP="002D3E5E">
            <w:pPr>
              <w:suppressLineNumbers/>
              <w:jc w:val="center"/>
              <w:rPr>
                <w:b/>
              </w:rPr>
            </w:pPr>
            <w:r w:rsidRPr="00F86688">
              <w:rPr>
                <w:b/>
              </w:rPr>
              <w:t>Totals</w:t>
            </w:r>
          </w:p>
        </w:tc>
      </w:tr>
      <w:tr w:rsidR="002C409E" w:rsidRPr="00F86688" w14:paraId="68CC2B3A" w14:textId="77777777" w:rsidTr="008A71D3">
        <w:trPr>
          <w:trHeight w:val="561"/>
        </w:trPr>
        <w:tc>
          <w:tcPr>
            <w:tcW w:w="1001" w:type="pct"/>
            <w:tcBorders>
              <w:top w:val="single" w:sz="4" w:space="0" w:color="auto"/>
            </w:tcBorders>
          </w:tcPr>
          <w:p w14:paraId="343FD9E3" w14:textId="77777777" w:rsidR="002C409E" w:rsidRPr="00F86688" w:rsidRDefault="002C409E" w:rsidP="002D3E5E">
            <w:pPr>
              <w:suppressLineNumbers/>
              <w:rPr>
                <w:b/>
              </w:rPr>
            </w:pPr>
            <w:r w:rsidRPr="00F86688">
              <w:rPr>
                <w:b/>
              </w:rPr>
              <w:t>Total Sample</w:t>
            </w:r>
          </w:p>
        </w:tc>
        <w:tc>
          <w:tcPr>
            <w:tcW w:w="640" w:type="pct"/>
            <w:tcBorders>
              <w:top w:val="single" w:sz="4" w:space="0" w:color="auto"/>
            </w:tcBorders>
          </w:tcPr>
          <w:p w14:paraId="1096B0AF" w14:textId="77777777" w:rsidR="002C409E" w:rsidRPr="00F86688" w:rsidRDefault="002C409E" w:rsidP="002D3E5E">
            <w:pPr>
              <w:suppressLineNumbers/>
              <w:jc w:val="center"/>
            </w:pPr>
            <w:r w:rsidRPr="00F86688">
              <w:t>969 (7%)</w:t>
            </w:r>
          </w:p>
        </w:tc>
        <w:tc>
          <w:tcPr>
            <w:tcW w:w="533" w:type="pct"/>
            <w:tcBorders>
              <w:top w:val="single" w:sz="4" w:space="0" w:color="auto"/>
            </w:tcBorders>
          </w:tcPr>
          <w:p w14:paraId="0004ED8A" w14:textId="77777777" w:rsidR="002C409E" w:rsidRPr="00F86688" w:rsidRDefault="002C409E" w:rsidP="002D3E5E">
            <w:pPr>
              <w:suppressLineNumbers/>
              <w:jc w:val="center"/>
            </w:pPr>
            <w:r w:rsidRPr="00F86688">
              <w:t>421 (3%)</w:t>
            </w:r>
          </w:p>
        </w:tc>
        <w:tc>
          <w:tcPr>
            <w:tcW w:w="800" w:type="pct"/>
            <w:tcBorders>
              <w:top w:val="single" w:sz="4" w:space="0" w:color="auto"/>
            </w:tcBorders>
          </w:tcPr>
          <w:p w14:paraId="581970F1" w14:textId="77777777" w:rsidR="002C409E" w:rsidRPr="00F86688" w:rsidRDefault="002C409E" w:rsidP="002D3E5E">
            <w:pPr>
              <w:suppressLineNumbers/>
              <w:jc w:val="center"/>
            </w:pPr>
            <w:r w:rsidRPr="00F86688">
              <w:t>776 (6%)</w:t>
            </w:r>
          </w:p>
        </w:tc>
        <w:tc>
          <w:tcPr>
            <w:tcW w:w="799" w:type="pct"/>
            <w:tcBorders>
              <w:top w:val="single" w:sz="4" w:space="0" w:color="auto"/>
            </w:tcBorders>
          </w:tcPr>
          <w:p w14:paraId="630EB507" w14:textId="77777777" w:rsidR="002C409E" w:rsidRPr="00F86688" w:rsidRDefault="002C409E" w:rsidP="002D3E5E">
            <w:pPr>
              <w:suppressLineNumbers/>
              <w:jc w:val="center"/>
            </w:pPr>
            <w:r w:rsidRPr="00F86688">
              <w:t>3000 (23%)</w:t>
            </w:r>
          </w:p>
        </w:tc>
        <w:tc>
          <w:tcPr>
            <w:tcW w:w="588" w:type="pct"/>
            <w:tcBorders>
              <w:top w:val="single" w:sz="4" w:space="0" w:color="auto"/>
            </w:tcBorders>
          </w:tcPr>
          <w:p w14:paraId="4643AF53" w14:textId="77777777" w:rsidR="002C409E" w:rsidRPr="00F86688" w:rsidRDefault="002C409E" w:rsidP="002D3E5E">
            <w:pPr>
              <w:suppressLineNumbers/>
              <w:jc w:val="center"/>
            </w:pPr>
            <w:r w:rsidRPr="00F86688">
              <w:t>8044 (61%)</w:t>
            </w:r>
          </w:p>
        </w:tc>
        <w:tc>
          <w:tcPr>
            <w:tcW w:w="639" w:type="pct"/>
            <w:tcBorders>
              <w:top w:val="single" w:sz="4" w:space="0" w:color="auto"/>
            </w:tcBorders>
          </w:tcPr>
          <w:p w14:paraId="2DA9DE91" w14:textId="77777777" w:rsidR="002C409E" w:rsidRPr="00F86688" w:rsidRDefault="002C409E" w:rsidP="002D3E5E">
            <w:pPr>
              <w:suppressLineNumbers/>
              <w:jc w:val="center"/>
            </w:pPr>
            <w:r w:rsidRPr="00F86688">
              <w:t>13210 (100%)</w:t>
            </w:r>
          </w:p>
        </w:tc>
      </w:tr>
      <w:tr w:rsidR="002C409E" w:rsidRPr="00F86688" w14:paraId="5A1E1597" w14:textId="77777777" w:rsidTr="008A71D3">
        <w:trPr>
          <w:trHeight w:val="561"/>
        </w:trPr>
        <w:tc>
          <w:tcPr>
            <w:tcW w:w="1001" w:type="pct"/>
          </w:tcPr>
          <w:p w14:paraId="7BA34601" w14:textId="77777777" w:rsidR="002C409E" w:rsidRPr="00F86688" w:rsidRDefault="002C409E" w:rsidP="002D3E5E">
            <w:pPr>
              <w:suppressLineNumbers/>
              <w:jc w:val="right"/>
            </w:pPr>
            <w:r w:rsidRPr="00F86688">
              <w:t>Males</w:t>
            </w:r>
          </w:p>
        </w:tc>
        <w:tc>
          <w:tcPr>
            <w:tcW w:w="640" w:type="pct"/>
          </w:tcPr>
          <w:p w14:paraId="41C190D2" w14:textId="77777777" w:rsidR="002C409E" w:rsidRPr="00F86688" w:rsidRDefault="002C409E" w:rsidP="002D3E5E">
            <w:pPr>
              <w:suppressLineNumbers/>
              <w:jc w:val="center"/>
            </w:pPr>
            <w:r w:rsidRPr="00F86688">
              <w:t>650 (10%)</w:t>
            </w:r>
          </w:p>
        </w:tc>
        <w:tc>
          <w:tcPr>
            <w:tcW w:w="533" w:type="pct"/>
          </w:tcPr>
          <w:p w14:paraId="39DD96E4" w14:textId="77777777" w:rsidR="002C409E" w:rsidRPr="00F86688" w:rsidRDefault="002C409E" w:rsidP="002D3E5E">
            <w:pPr>
              <w:suppressLineNumbers/>
              <w:jc w:val="center"/>
            </w:pPr>
            <w:r w:rsidRPr="00F86688">
              <w:t>231 (4%)</w:t>
            </w:r>
          </w:p>
        </w:tc>
        <w:tc>
          <w:tcPr>
            <w:tcW w:w="800" w:type="pct"/>
          </w:tcPr>
          <w:p w14:paraId="04F27110" w14:textId="77777777" w:rsidR="002C409E" w:rsidRPr="00F86688" w:rsidRDefault="002C409E" w:rsidP="002D3E5E">
            <w:pPr>
              <w:suppressLineNumbers/>
              <w:jc w:val="center"/>
            </w:pPr>
            <w:r w:rsidRPr="00F86688">
              <w:t>390 (6%)</w:t>
            </w:r>
          </w:p>
        </w:tc>
        <w:tc>
          <w:tcPr>
            <w:tcW w:w="799" w:type="pct"/>
          </w:tcPr>
          <w:p w14:paraId="63E82A2F" w14:textId="77777777" w:rsidR="002C409E" w:rsidRPr="00F86688" w:rsidRDefault="002C409E" w:rsidP="002D3E5E">
            <w:pPr>
              <w:suppressLineNumbers/>
              <w:jc w:val="center"/>
            </w:pPr>
            <w:r w:rsidRPr="00F86688">
              <w:t>1480 (22%)</w:t>
            </w:r>
          </w:p>
        </w:tc>
        <w:tc>
          <w:tcPr>
            <w:tcW w:w="588" w:type="pct"/>
          </w:tcPr>
          <w:p w14:paraId="5CA72FD4" w14:textId="77777777" w:rsidR="002C409E" w:rsidRPr="00F86688" w:rsidRDefault="002C409E" w:rsidP="002D3E5E">
            <w:pPr>
              <w:suppressLineNumbers/>
              <w:jc w:val="center"/>
            </w:pPr>
            <w:r w:rsidRPr="00F86688">
              <w:t>3914 (59%)</w:t>
            </w:r>
          </w:p>
        </w:tc>
        <w:tc>
          <w:tcPr>
            <w:tcW w:w="639" w:type="pct"/>
          </w:tcPr>
          <w:p w14:paraId="14E2C14B" w14:textId="77777777" w:rsidR="002C409E" w:rsidRPr="00F86688" w:rsidRDefault="002C409E" w:rsidP="002D3E5E">
            <w:pPr>
              <w:suppressLineNumbers/>
              <w:jc w:val="center"/>
            </w:pPr>
            <w:r w:rsidRPr="00F86688">
              <w:t>6665 (100%)</w:t>
            </w:r>
          </w:p>
        </w:tc>
      </w:tr>
      <w:tr w:rsidR="002C409E" w:rsidRPr="00F86688" w14:paraId="0F372896" w14:textId="77777777" w:rsidTr="008A71D3">
        <w:trPr>
          <w:trHeight w:val="561"/>
        </w:trPr>
        <w:tc>
          <w:tcPr>
            <w:tcW w:w="1001" w:type="pct"/>
          </w:tcPr>
          <w:p w14:paraId="4F2F164D" w14:textId="77777777" w:rsidR="002C409E" w:rsidRPr="00F86688" w:rsidRDefault="002C409E" w:rsidP="002D3E5E">
            <w:pPr>
              <w:suppressLineNumbers/>
              <w:jc w:val="right"/>
            </w:pPr>
            <w:r w:rsidRPr="00F86688">
              <w:t>Females</w:t>
            </w:r>
          </w:p>
        </w:tc>
        <w:tc>
          <w:tcPr>
            <w:tcW w:w="640" w:type="pct"/>
          </w:tcPr>
          <w:p w14:paraId="5C7756A5" w14:textId="77777777" w:rsidR="002C409E" w:rsidRPr="00F86688" w:rsidRDefault="002C409E" w:rsidP="002D3E5E">
            <w:pPr>
              <w:suppressLineNumbers/>
              <w:jc w:val="center"/>
            </w:pPr>
            <w:r w:rsidRPr="00F86688">
              <w:t>319 (5%)</w:t>
            </w:r>
          </w:p>
        </w:tc>
        <w:tc>
          <w:tcPr>
            <w:tcW w:w="533" w:type="pct"/>
          </w:tcPr>
          <w:p w14:paraId="6943ED80" w14:textId="77777777" w:rsidR="002C409E" w:rsidRPr="00F86688" w:rsidRDefault="002C409E" w:rsidP="002D3E5E">
            <w:pPr>
              <w:suppressLineNumbers/>
              <w:jc w:val="center"/>
            </w:pPr>
            <w:r w:rsidRPr="00F86688">
              <w:t>190 (3%)</w:t>
            </w:r>
          </w:p>
        </w:tc>
        <w:tc>
          <w:tcPr>
            <w:tcW w:w="800" w:type="pct"/>
          </w:tcPr>
          <w:p w14:paraId="6DFB477A" w14:textId="77777777" w:rsidR="002C409E" w:rsidRPr="00F86688" w:rsidRDefault="002C409E" w:rsidP="002D3E5E">
            <w:pPr>
              <w:suppressLineNumbers/>
              <w:jc w:val="center"/>
            </w:pPr>
            <w:r w:rsidRPr="00F86688">
              <w:t>386 (6%)</w:t>
            </w:r>
          </w:p>
        </w:tc>
        <w:tc>
          <w:tcPr>
            <w:tcW w:w="799" w:type="pct"/>
          </w:tcPr>
          <w:p w14:paraId="5BF1F673" w14:textId="77777777" w:rsidR="002C409E" w:rsidRPr="00F86688" w:rsidRDefault="002C409E" w:rsidP="002D3E5E">
            <w:pPr>
              <w:suppressLineNumbers/>
              <w:jc w:val="center"/>
            </w:pPr>
            <w:r w:rsidRPr="00F86688">
              <w:t>1520 (23%)</w:t>
            </w:r>
          </w:p>
        </w:tc>
        <w:tc>
          <w:tcPr>
            <w:tcW w:w="588" w:type="pct"/>
          </w:tcPr>
          <w:p w14:paraId="6C887F9A" w14:textId="77777777" w:rsidR="002C409E" w:rsidRPr="00F86688" w:rsidRDefault="002C409E" w:rsidP="002D3E5E">
            <w:pPr>
              <w:suppressLineNumbers/>
              <w:jc w:val="center"/>
            </w:pPr>
            <w:r w:rsidRPr="00F86688">
              <w:t>4130 (63%)</w:t>
            </w:r>
          </w:p>
        </w:tc>
        <w:tc>
          <w:tcPr>
            <w:tcW w:w="639" w:type="pct"/>
          </w:tcPr>
          <w:p w14:paraId="4B943161" w14:textId="77777777" w:rsidR="002C409E" w:rsidRPr="00F86688" w:rsidRDefault="002C409E" w:rsidP="002D3E5E">
            <w:pPr>
              <w:suppressLineNumbers/>
              <w:jc w:val="center"/>
            </w:pPr>
            <w:r w:rsidRPr="00F86688">
              <w:t>6545 (100%)</w:t>
            </w:r>
          </w:p>
        </w:tc>
      </w:tr>
      <w:tr w:rsidR="002C409E" w:rsidRPr="00F86688" w14:paraId="2EFDFD17" w14:textId="77777777" w:rsidTr="008A71D3">
        <w:trPr>
          <w:trHeight w:val="274"/>
        </w:trPr>
        <w:tc>
          <w:tcPr>
            <w:tcW w:w="1001" w:type="pct"/>
            <w:vAlign w:val="center"/>
          </w:tcPr>
          <w:p w14:paraId="521CCDDF" w14:textId="77777777" w:rsidR="002C409E" w:rsidRPr="00F86688" w:rsidRDefault="002C409E" w:rsidP="002D3E5E">
            <w:pPr>
              <w:suppressLineNumbers/>
              <w:jc w:val="right"/>
            </w:pPr>
          </w:p>
        </w:tc>
        <w:tc>
          <w:tcPr>
            <w:tcW w:w="640" w:type="pct"/>
          </w:tcPr>
          <w:p w14:paraId="3612B383" w14:textId="77777777" w:rsidR="002C409E" w:rsidRPr="00F86688" w:rsidRDefault="002C409E" w:rsidP="002D3E5E">
            <w:pPr>
              <w:suppressLineNumbers/>
              <w:jc w:val="center"/>
            </w:pPr>
          </w:p>
        </w:tc>
        <w:tc>
          <w:tcPr>
            <w:tcW w:w="533" w:type="pct"/>
          </w:tcPr>
          <w:p w14:paraId="067D77B8" w14:textId="77777777" w:rsidR="002C409E" w:rsidRPr="00F86688" w:rsidRDefault="002C409E" w:rsidP="002D3E5E">
            <w:pPr>
              <w:suppressLineNumbers/>
              <w:jc w:val="center"/>
            </w:pPr>
          </w:p>
        </w:tc>
        <w:tc>
          <w:tcPr>
            <w:tcW w:w="800" w:type="pct"/>
          </w:tcPr>
          <w:p w14:paraId="16667A21" w14:textId="77777777" w:rsidR="002C409E" w:rsidRPr="00F86688" w:rsidRDefault="002C409E" w:rsidP="002D3E5E">
            <w:pPr>
              <w:suppressLineNumbers/>
              <w:jc w:val="center"/>
            </w:pPr>
          </w:p>
        </w:tc>
        <w:tc>
          <w:tcPr>
            <w:tcW w:w="799" w:type="pct"/>
          </w:tcPr>
          <w:p w14:paraId="746804E0" w14:textId="77777777" w:rsidR="002C409E" w:rsidRPr="00F86688" w:rsidRDefault="002C409E" w:rsidP="002D3E5E">
            <w:pPr>
              <w:suppressLineNumbers/>
              <w:jc w:val="center"/>
            </w:pPr>
          </w:p>
        </w:tc>
        <w:tc>
          <w:tcPr>
            <w:tcW w:w="588" w:type="pct"/>
          </w:tcPr>
          <w:p w14:paraId="558FEAC1" w14:textId="77777777" w:rsidR="002C409E" w:rsidRPr="00F86688" w:rsidRDefault="002C409E" w:rsidP="002D3E5E">
            <w:pPr>
              <w:suppressLineNumbers/>
              <w:jc w:val="center"/>
            </w:pPr>
          </w:p>
        </w:tc>
        <w:tc>
          <w:tcPr>
            <w:tcW w:w="639" w:type="pct"/>
          </w:tcPr>
          <w:p w14:paraId="0D2DBED1" w14:textId="77777777" w:rsidR="002C409E" w:rsidRPr="00F86688" w:rsidRDefault="002C409E" w:rsidP="002D3E5E">
            <w:pPr>
              <w:suppressLineNumbers/>
              <w:jc w:val="center"/>
            </w:pPr>
          </w:p>
        </w:tc>
      </w:tr>
      <w:tr w:rsidR="002C409E" w:rsidRPr="00F86688" w14:paraId="17EE64D2" w14:textId="77777777" w:rsidTr="008A71D3">
        <w:trPr>
          <w:trHeight w:val="561"/>
        </w:trPr>
        <w:tc>
          <w:tcPr>
            <w:tcW w:w="1001" w:type="pct"/>
          </w:tcPr>
          <w:p w14:paraId="60E338CA" w14:textId="77777777" w:rsidR="002C409E" w:rsidRPr="00F86688" w:rsidRDefault="002C409E" w:rsidP="002D3E5E">
            <w:pPr>
              <w:suppressLineNumbers/>
              <w:rPr>
                <w:b/>
              </w:rPr>
            </w:pPr>
            <w:r>
              <w:rPr>
                <w:b/>
              </w:rPr>
              <w:t>Children without ASD</w:t>
            </w:r>
          </w:p>
        </w:tc>
        <w:tc>
          <w:tcPr>
            <w:tcW w:w="640" w:type="pct"/>
          </w:tcPr>
          <w:p w14:paraId="08068AA2" w14:textId="77777777" w:rsidR="002C409E" w:rsidRPr="00F86688" w:rsidRDefault="002C409E" w:rsidP="002D3E5E">
            <w:pPr>
              <w:suppressLineNumbers/>
              <w:jc w:val="center"/>
            </w:pPr>
            <w:r w:rsidRPr="00F86688">
              <w:t>840  (7%)</w:t>
            </w:r>
          </w:p>
        </w:tc>
        <w:tc>
          <w:tcPr>
            <w:tcW w:w="533" w:type="pct"/>
          </w:tcPr>
          <w:p w14:paraId="7E0115E1" w14:textId="77777777" w:rsidR="002C409E" w:rsidRPr="00F86688" w:rsidRDefault="002C409E" w:rsidP="002D3E5E">
            <w:pPr>
              <w:suppressLineNumbers/>
              <w:jc w:val="center"/>
            </w:pPr>
            <w:r w:rsidRPr="00F86688">
              <w:t>408 (3%)</w:t>
            </w:r>
          </w:p>
        </w:tc>
        <w:tc>
          <w:tcPr>
            <w:tcW w:w="800" w:type="pct"/>
          </w:tcPr>
          <w:p w14:paraId="0AB15F50" w14:textId="77777777" w:rsidR="002C409E" w:rsidRPr="00F86688" w:rsidRDefault="002C409E" w:rsidP="002D3E5E">
            <w:pPr>
              <w:suppressLineNumbers/>
              <w:jc w:val="center"/>
            </w:pPr>
            <w:r w:rsidRPr="00F86688">
              <w:t>711 (6%)</w:t>
            </w:r>
          </w:p>
        </w:tc>
        <w:tc>
          <w:tcPr>
            <w:tcW w:w="799" w:type="pct"/>
          </w:tcPr>
          <w:p w14:paraId="51A23C3B" w14:textId="77777777" w:rsidR="002C409E" w:rsidRPr="00F86688" w:rsidRDefault="002C409E" w:rsidP="002D3E5E">
            <w:pPr>
              <w:suppressLineNumbers/>
              <w:jc w:val="center"/>
            </w:pPr>
            <w:r w:rsidRPr="00F86688">
              <w:t>2932 (23%)</w:t>
            </w:r>
          </w:p>
        </w:tc>
        <w:tc>
          <w:tcPr>
            <w:tcW w:w="588" w:type="pct"/>
          </w:tcPr>
          <w:p w14:paraId="57ED77CD" w14:textId="77777777" w:rsidR="002C409E" w:rsidRPr="00F86688" w:rsidRDefault="002C409E" w:rsidP="002D3E5E">
            <w:pPr>
              <w:suppressLineNumbers/>
              <w:jc w:val="center"/>
            </w:pPr>
            <w:r w:rsidRPr="00F86688">
              <w:t>7918 (62%)</w:t>
            </w:r>
          </w:p>
        </w:tc>
        <w:tc>
          <w:tcPr>
            <w:tcW w:w="639" w:type="pct"/>
          </w:tcPr>
          <w:p w14:paraId="4C19E18B" w14:textId="77777777" w:rsidR="002C409E" w:rsidRPr="00F86688" w:rsidRDefault="002C409E" w:rsidP="002D3E5E">
            <w:pPr>
              <w:suppressLineNumbers/>
              <w:jc w:val="center"/>
            </w:pPr>
            <w:r w:rsidRPr="00F86688">
              <w:t>12809 (100%)</w:t>
            </w:r>
          </w:p>
        </w:tc>
      </w:tr>
      <w:tr w:rsidR="002C409E" w:rsidRPr="00F86688" w14:paraId="11144E91" w14:textId="77777777" w:rsidTr="008A71D3">
        <w:trPr>
          <w:trHeight w:val="561"/>
        </w:trPr>
        <w:tc>
          <w:tcPr>
            <w:tcW w:w="1001" w:type="pct"/>
          </w:tcPr>
          <w:p w14:paraId="2F9E7F2B" w14:textId="77777777" w:rsidR="002C409E" w:rsidRPr="00F86688" w:rsidRDefault="002C409E" w:rsidP="002D3E5E">
            <w:pPr>
              <w:suppressLineNumbers/>
              <w:jc w:val="right"/>
            </w:pPr>
            <w:r w:rsidRPr="00F86688">
              <w:t>Males</w:t>
            </w:r>
          </w:p>
        </w:tc>
        <w:tc>
          <w:tcPr>
            <w:tcW w:w="640" w:type="pct"/>
          </w:tcPr>
          <w:p w14:paraId="6E8154E8" w14:textId="77777777" w:rsidR="002C409E" w:rsidRPr="00F86688" w:rsidRDefault="002C409E" w:rsidP="002D3E5E">
            <w:pPr>
              <w:suppressLineNumbers/>
              <w:jc w:val="center"/>
            </w:pPr>
            <w:r w:rsidRPr="00F86688">
              <w:t>541 (9%)</w:t>
            </w:r>
          </w:p>
        </w:tc>
        <w:tc>
          <w:tcPr>
            <w:tcW w:w="533" w:type="pct"/>
          </w:tcPr>
          <w:p w14:paraId="72A342A3" w14:textId="77777777" w:rsidR="002C409E" w:rsidRPr="00F86688" w:rsidRDefault="002C409E" w:rsidP="002D3E5E">
            <w:pPr>
              <w:suppressLineNumbers/>
              <w:jc w:val="center"/>
            </w:pPr>
            <w:r w:rsidRPr="00F86688">
              <w:t>219 (3%)</w:t>
            </w:r>
          </w:p>
        </w:tc>
        <w:tc>
          <w:tcPr>
            <w:tcW w:w="800" w:type="pct"/>
          </w:tcPr>
          <w:p w14:paraId="7C4058E1" w14:textId="77777777" w:rsidR="002C409E" w:rsidRPr="00F86688" w:rsidRDefault="002C409E" w:rsidP="002D3E5E">
            <w:pPr>
              <w:suppressLineNumbers/>
              <w:jc w:val="center"/>
            </w:pPr>
            <w:r w:rsidRPr="00F86688">
              <w:t>342 (5%)</w:t>
            </w:r>
          </w:p>
        </w:tc>
        <w:tc>
          <w:tcPr>
            <w:tcW w:w="799" w:type="pct"/>
          </w:tcPr>
          <w:p w14:paraId="4B9E9EB5" w14:textId="77777777" w:rsidR="002C409E" w:rsidRPr="00F86688" w:rsidRDefault="002C409E" w:rsidP="002D3E5E">
            <w:pPr>
              <w:suppressLineNumbers/>
              <w:jc w:val="center"/>
            </w:pPr>
            <w:r w:rsidRPr="00F86688">
              <w:t>1426 (23%)</w:t>
            </w:r>
          </w:p>
        </w:tc>
        <w:tc>
          <w:tcPr>
            <w:tcW w:w="588" w:type="pct"/>
          </w:tcPr>
          <w:p w14:paraId="1F3B600B" w14:textId="77777777" w:rsidR="002C409E" w:rsidRPr="00F86688" w:rsidRDefault="002C409E" w:rsidP="002D3E5E">
            <w:pPr>
              <w:suppressLineNumbers/>
              <w:jc w:val="center"/>
            </w:pPr>
            <w:r w:rsidRPr="00F86688">
              <w:t>3820 (60%)</w:t>
            </w:r>
          </w:p>
        </w:tc>
        <w:tc>
          <w:tcPr>
            <w:tcW w:w="639" w:type="pct"/>
          </w:tcPr>
          <w:p w14:paraId="43E05B1D" w14:textId="77777777" w:rsidR="002C409E" w:rsidRPr="00F86688" w:rsidRDefault="002C409E" w:rsidP="002D3E5E">
            <w:pPr>
              <w:suppressLineNumbers/>
              <w:jc w:val="center"/>
            </w:pPr>
            <w:r w:rsidRPr="00F86688">
              <w:t>6348 (100%)</w:t>
            </w:r>
          </w:p>
        </w:tc>
      </w:tr>
      <w:tr w:rsidR="002C409E" w:rsidRPr="00F86688" w14:paraId="5D2EDE37" w14:textId="77777777" w:rsidTr="008A71D3">
        <w:trPr>
          <w:trHeight w:val="561"/>
        </w:trPr>
        <w:tc>
          <w:tcPr>
            <w:tcW w:w="1001" w:type="pct"/>
          </w:tcPr>
          <w:p w14:paraId="5316BAC9" w14:textId="77777777" w:rsidR="002C409E" w:rsidRPr="00F86688" w:rsidRDefault="002C409E" w:rsidP="002D3E5E">
            <w:pPr>
              <w:suppressLineNumbers/>
              <w:jc w:val="right"/>
            </w:pPr>
            <w:r w:rsidRPr="00F86688">
              <w:t>Females</w:t>
            </w:r>
          </w:p>
        </w:tc>
        <w:tc>
          <w:tcPr>
            <w:tcW w:w="640" w:type="pct"/>
          </w:tcPr>
          <w:p w14:paraId="2A088E02" w14:textId="77777777" w:rsidR="002C409E" w:rsidRPr="00F86688" w:rsidRDefault="002C409E" w:rsidP="002D3E5E">
            <w:pPr>
              <w:suppressLineNumbers/>
              <w:jc w:val="center"/>
            </w:pPr>
            <w:r w:rsidRPr="00F86688">
              <w:t>299 (5%)</w:t>
            </w:r>
          </w:p>
        </w:tc>
        <w:tc>
          <w:tcPr>
            <w:tcW w:w="533" w:type="pct"/>
          </w:tcPr>
          <w:p w14:paraId="253CA62A" w14:textId="77777777" w:rsidR="002C409E" w:rsidRPr="00F86688" w:rsidRDefault="002C409E" w:rsidP="002D3E5E">
            <w:pPr>
              <w:suppressLineNumbers/>
              <w:jc w:val="center"/>
            </w:pPr>
            <w:r w:rsidRPr="00F86688">
              <w:t>189 (3%)</w:t>
            </w:r>
          </w:p>
        </w:tc>
        <w:tc>
          <w:tcPr>
            <w:tcW w:w="800" w:type="pct"/>
          </w:tcPr>
          <w:p w14:paraId="22BF5F05" w14:textId="77777777" w:rsidR="002C409E" w:rsidRPr="00F86688" w:rsidRDefault="002C409E" w:rsidP="002D3E5E">
            <w:pPr>
              <w:suppressLineNumbers/>
              <w:jc w:val="center"/>
            </w:pPr>
            <w:r w:rsidRPr="00F86688">
              <w:t>369 (6%)</w:t>
            </w:r>
          </w:p>
        </w:tc>
        <w:tc>
          <w:tcPr>
            <w:tcW w:w="799" w:type="pct"/>
          </w:tcPr>
          <w:p w14:paraId="22ACFA6A" w14:textId="77777777" w:rsidR="002C409E" w:rsidRPr="00F86688" w:rsidRDefault="002C409E" w:rsidP="002D3E5E">
            <w:pPr>
              <w:suppressLineNumbers/>
              <w:jc w:val="center"/>
            </w:pPr>
            <w:r w:rsidRPr="00F86688">
              <w:t>1506 (23%)</w:t>
            </w:r>
          </w:p>
        </w:tc>
        <w:tc>
          <w:tcPr>
            <w:tcW w:w="588" w:type="pct"/>
          </w:tcPr>
          <w:p w14:paraId="610F85CE" w14:textId="77777777" w:rsidR="002C409E" w:rsidRPr="00F86688" w:rsidRDefault="002C409E" w:rsidP="002D3E5E">
            <w:pPr>
              <w:suppressLineNumbers/>
              <w:jc w:val="center"/>
            </w:pPr>
            <w:r w:rsidRPr="00F86688">
              <w:t>4098 (63%)</w:t>
            </w:r>
          </w:p>
        </w:tc>
        <w:tc>
          <w:tcPr>
            <w:tcW w:w="639" w:type="pct"/>
          </w:tcPr>
          <w:p w14:paraId="2B8D0CC0" w14:textId="77777777" w:rsidR="002C409E" w:rsidRPr="00F86688" w:rsidRDefault="002C409E" w:rsidP="002D3E5E">
            <w:pPr>
              <w:suppressLineNumbers/>
              <w:jc w:val="center"/>
            </w:pPr>
            <w:r w:rsidRPr="00F86688">
              <w:t>6461 (100%)</w:t>
            </w:r>
          </w:p>
        </w:tc>
      </w:tr>
      <w:tr w:rsidR="002C409E" w:rsidRPr="00F86688" w14:paraId="1F1D85A5" w14:textId="77777777" w:rsidTr="008A71D3">
        <w:trPr>
          <w:trHeight w:val="286"/>
        </w:trPr>
        <w:tc>
          <w:tcPr>
            <w:tcW w:w="1001" w:type="pct"/>
            <w:vAlign w:val="center"/>
          </w:tcPr>
          <w:p w14:paraId="6A0FD439" w14:textId="77777777" w:rsidR="002C409E" w:rsidRPr="00F86688" w:rsidRDefault="002C409E" w:rsidP="002D3E5E">
            <w:pPr>
              <w:suppressLineNumbers/>
              <w:jc w:val="right"/>
            </w:pPr>
          </w:p>
        </w:tc>
        <w:tc>
          <w:tcPr>
            <w:tcW w:w="640" w:type="pct"/>
          </w:tcPr>
          <w:p w14:paraId="7C4D6C4A" w14:textId="77777777" w:rsidR="002C409E" w:rsidRPr="00F86688" w:rsidRDefault="002C409E" w:rsidP="002D3E5E">
            <w:pPr>
              <w:suppressLineNumbers/>
              <w:jc w:val="center"/>
            </w:pPr>
          </w:p>
        </w:tc>
        <w:tc>
          <w:tcPr>
            <w:tcW w:w="533" w:type="pct"/>
          </w:tcPr>
          <w:p w14:paraId="41404E11" w14:textId="77777777" w:rsidR="002C409E" w:rsidRPr="00F86688" w:rsidRDefault="002C409E" w:rsidP="002D3E5E">
            <w:pPr>
              <w:suppressLineNumbers/>
              <w:jc w:val="center"/>
            </w:pPr>
          </w:p>
        </w:tc>
        <w:tc>
          <w:tcPr>
            <w:tcW w:w="800" w:type="pct"/>
          </w:tcPr>
          <w:p w14:paraId="5AFFAD54" w14:textId="77777777" w:rsidR="002C409E" w:rsidRPr="00F86688" w:rsidRDefault="002C409E" w:rsidP="002D3E5E">
            <w:pPr>
              <w:suppressLineNumbers/>
              <w:jc w:val="center"/>
            </w:pPr>
          </w:p>
        </w:tc>
        <w:tc>
          <w:tcPr>
            <w:tcW w:w="799" w:type="pct"/>
          </w:tcPr>
          <w:p w14:paraId="1DA9507A" w14:textId="77777777" w:rsidR="002C409E" w:rsidRPr="00F86688" w:rsidRDefault="002C409E" w:rsidP="002D3E5E">
            <w:pPr>
              <w:suppressLineNumbers/>
              <w:jc w:val="center"/>
            </w:pPr>
          </w:p>
        </w:tc>
        <w:tc>
          <w:tcPr>
            <w:tcW w:w="588" w:type="pct"/>
          </w:tcPr>
          <w:p w14:paraId="03810D73" w14:textId="77777777" w:rsidR="002C409E" w:rsidRPr="00F86688" w:rsidRDefault="002C409E" w:rsidP="002D3E5E">
            <w:pPr>
              <w:suppressLineNumbers/>
              <w:jc w:val="center"/>
            </w:pPr>
          </w:p>
        </w:tc>
        <w:tc>
          <w:tcPr>
            <w:tcW w:w="639" w:type="pct"/>
          </w:tcPr>
          <w:p w14:paraId="08ED9FF1" w14:textId="77777777" w:rsidR="002C409E" w:rsidRPr="00F86688" w:rsidRDefault="002C409E" w:rsidP="002D3E5E">
            <w:pPr>
              <w:suppressLineNumbers/>
              <w:jc w:val="center"/>
            </w:pPr>
          </w:p>
        </w:tc>
      </w:tr>
      <w:tr w:rsidR="002C409E" w:rsidRPr="00F86688" w14:paraId="7E504B83" w14:textId="77777777" w:rsidTr="008A71D3">
        <w:trPr>
          <w:trHeight w:val="549"/>
        </w:trPr>
        <w:tc>
          <w:tcPr>
            <w:tcW w:w="1001" w:type="pct"/>
          </w:tcPr>
          <w:p w14:paraId="4A9CBB0C" w14:textId="77777777" w:rsidR="002C409E" w:rsidRPr="00F86688" w:rsidRDefault="002C409E" w:rsidP="002D3E5E">
            <w:pPr>
              <w:suppressLineNumbers/>
              <w:rPr>
                <w:b/>
              </w:rPr>
            </w:pPr>
            <w:r w:rsidRPr="00F86688">
              <w:rPr>
                <w:b/>
              </w:rPr>
              <w:t>Children with ASD</w:t>
            </w:r>
          </w:p>
        </w:tc>
        <w:tc>
          <w:tcPr>
            <w:tcW w:w="640" w:type="pct"/>
          </w:tcPr>
          <w:p w14:paraId="79C0865C" w14:textId="77777777" w:rsidR="002C409E" w:rsidRPr="00F86688" w:rsidRDefault="002C409E" w:rsidP="002D3E5E">
            <w:pPr>
              <w:suppressLineNumbers/>
              <w:jc w:val="center"/>
            </w:pPr>
            <w:r w:rsidRPr="00F86688">
              <w:t>129 (32%)</w:t>
            </w:r>
          </w:p>
        </w:tc>
        <w:tc>
          <w:tcPr>
            <w:tcW w:w="533" w:type="pct"/>
          </w:tcPr>
          <w:p w14:paraId="69EF70CE" w14:textId="77777777" w:rsidR="002C409E" w:rsidRPr="00F86688" w:rsidRDefault="002C409E" w:rsidP="002D3E5E">
            <w:pPr>
              <w:suppressLineNumbers/>
              <w:jc w:val="center"/>
            </w:pPr>
            <w:r w:rsidRPr="00F86688">
              <w:t>13 (3%)</w:t>
            </w:r>
          </w:p>
        </w:tc>
        <w:tc>
          <w:tcPr>
            <w:tcW w:w="800" w:type="pct"/>
          </w:tcPr>
          <w:p w14:paraId="21C77291" w14:textId="77777777" w:rsidR="002C409E" w:rsidRPr="00F86688" w:rsidRDefault="002C409E" w:rsidP="002D3E5E">
            <w:pPr>
              <w:suppressLineNumbers/>
              <w:jc w:val="center"/>
            </w:pPr>
            <w:r w:rsidRPr="00F86688">
              <w:t>65 (16%)</w:t>
            </w:r>
          </w:p>
        </w:tc>
        <w:tc>
          <w:tcPr>
            <w:tcW w:w="799" w:type="pct"/>
          </w:tcPr>
          <w:p w14:paraId="7B82F572" w14:textId="77777777" w:rsidR="002C409E" w:rsidRPr="00F86688" w:rsidRDefault="002C409E" w:rsidP="002D3E5E">
            <w:pPr>
              <w:suppressLineNumbers/>
              <w:jc w:val="center"/>
            </w:pPr>
            <w:r w:rsidRPr="00F86688">
              <w:t>68 (17%)</w:t>
            </w:r>
          </w:p>
        </w:tc>
        <w:tc>
          <w:tcPr>
            <w:tcW w:w="588" w:type="pct"/>
          </w:tcPr>
          <w:p w14:paraId="6A0F0F45" w14:textId="77777777" w:rsidR="002C409E" w:rsidRPr="00F86688" w:rsidRDefault="002C409E" w:rsidP="002D3E5E">
            <w:pPr>
              <w:suppressLineNumbers/>
              <w:jc w:val="center"/>
            </w:pPr>
            <w:r w:rsidRPr="00F86688">
              <w:t>126 (31%)</w:t>
            </w:r>
          </w:p>
        </w:tc>
        <w:tc>
          <w:tcPr>
            <w:tcW w:w="639" w:type="pct"/>
          </w:tcPr>
          <w:p w14:paraId="5EC9C9D1" w14:textId="77777777" w:rsidR="002C409E" w:rsidRPr="00F86688" w:rsidRDefault="002C409E" w:rsidP="002D3E5E">
            <w:pPr>
              <w:suppressLineNumbers/>
              <w:jc w:val="center"/>
            </w:pPr>
            <w:r w:rsidRPr="00F86688">
              <w:t>401 (100%)</w:t>
            </w:r>
          </w:p>
        </w:tc>
      </w:tr>
      <w:tr w:rsidR="002C409E" w:rsidRPr="00F86688" w14:paraId="1ADB2E65" w14:textId="77777777" w:rsidTr="008A71D3">
        <w:trPr>
          <w:trHeight w:val="561"/>
        </w:trPr>
        <w:tc>
          <w:tcPr>
            <w:tcW w:w="1001" w:type="pct"/>
          </w:tcPr>
          <w:p w14:paraId="696DD2B4" w14:textId="77777777" w:rsidR="002C409E" w:rsidRPr="00F86688" w:rsidRDefault="002C409E" w:rsidP="002D3E5E">
            <w:pPr>
              <w:suppressLineNumbers/>
              <w:jc w:val="right"/>
            </w:pPr>
            <w:r w:rsidRPr="00F86688">
              <w:t>Males</w:t>
            </w:r>
          </w:p>
        </w:tc>
        <w:tc>
          <w:tcPr>
            <w:tcW w:w="640" w:type="pct"/>
          </w:tcPr>
          <w:p w14:paraId="353935CF" w14:textId="77777777" w:rsidR="002C409E" w:rsidRPr="00F86688" w:rsidRDefault="002C409E" w:rsidP="002D3E5E">
            <w:pPr>
              <w:suppressLineNumbers/>
              <w:jc w:val="center"/>
            </w:pPr>
            <w:r w:rsidRPr="00F86688">
              <w:t>109 (34%)</w:t>
            </w:r>
          </w:p>
        </w:tc>
        <w:tc>
          <w:tcPr>
            <w:tcW w:w="533" w:type="pct"/>
          </w:tcPr>
          <w:p w14:paraId="6ED207AF" w14:textId="77777777" w:rsidR="002C409E" w:rsidRPr="00F86688" w:rsidRDefault="002C409E" w:rsidP="002D3E5E">
            <w:pPr>
              <w:suppressLineNumbers/>
              <w:jc w:val="center"/>
            </w:pPr>
            <w:r w:rsidRPr="00F86688">
              <w:t>12 (4%)</w:t>
            </w:r>
          </w:p>
        </w:tc>
        <w:tc>
          <w:tcPr>
            <w:tcW w:w="800" w:type="pct"/>
          </w:tcPr>
          <w:p w14:paraId="0A7DBB57" w14:textId="77777777" w:rsidR="002C409E" w:rsidRPr="00F86688" w:rsidRDefault="002C409E" w:rsidP="002D3E5E">
            <w:pPr>
              <w:suppressLineNumbers/>
              <w:jc w:val="center"/>
            </w:pPr>
            <w:r w:rsidRPr="00F86688">
              <w:t>48 (15%)</w:t>
            </w:r>
          </w:p>
        </w:tc>
        <w:tc>
          <w:tcPr>
            <w:tcW w:w="799" w:type="pct"/>
          </w:tcPr>
          <w:p w14:paraId="1488A856" w14:textId="77777777" w:rsidR="002C409E" w:rsidRPr="00F86688" w:rsidRDefault="002C409E" w:rsidP="002D3E5E">
            <w:pPr>
              <w:suppressLineNumbers/>
              <w:jc w:val="center"/>
            </w:pPr>
            <w:r w:rsidRPr="00F86688">
              <w:t>54 (17%)</w:t>
            </w:r>
          </w:p>
        </w:tc>
        <w:tc>
          <w:tcPr>
            <w:tcW w:w="588" w:type="pct"/>
          </w:tcPr>
          <w:p w14:paraId="59AEB9C4" w14:textId="77777777" w:rsidR="002C409E" w:rsidRPr="00F86688" w:rsidRDefault="002C409E" w:rsidP="002D3E5E">
            <w:pPr>
              <w:suppressLineNumbers/>
              <w:jc w:val="center"/>
            </w:pPr>
            <w:r w:rsidRPr="00F86688">
              <w:t>94 (30%)</w:t>
            </w:r>
          </w:p>
        </w:tc>
        <w:tc>
          <w:tcPr>
            <w:tcW w:w="639" w:type="pct"/>
          </w:tcPr>
          <w:p w14:paraId="1F197BD5" w14:textId="77777777" w:rsidR="002C409E" w:rsidRPr="00F86688" w:rsidRDefault="002C409E" w:rsidP="002D3E5E">
            <w:pPr>
              <w:suppressLineNumbers/>
              <w:jc w:val="center"/>
            </w:pPr>
            <w:r w:rsidRPr="00F86688">
              <w:t>317 (100%)</w:t>
            </w:r>
          </w:p>
          <w:p w14:paraId="2FB055E0" w14:textId="77777777" w:rsidR="002C409E" w:rsidRPr="00F86688" w:rsidRDefault="002C409E" w:rsidP="002D3E5E">
            <w:pPr>
              <w:suppressLineNumbers/>
            </w:pPr>
          </w:p>
        </w:tc>
      </w:tr>
      <w:tr w:rsidR="002C409E" w:rsidRPr="00F86688" w14:paraId="254227AF" w14:textId="77777777" w:rsidTr="008A71D3">
        <w:trPr>
          <w:trHeight w:val="561"/>
        </w:trPr>
        <w:tc>
          <w:tcPr>
            <w:tcW w:w="1001" w:type="pct"/>
          </w:tcPr>
          <w:p w14:paraId="658F9F1F" w14:textId="77777777" w:rsidR="002C409E" w:rsidRPr="00F86688" w:rsidRDefault="002C409E" w:rsidP="002D3E5E">
            <w:pPr>
              <w:suppressLineNumbers/>
              <w:jc w:val="right"/>
            </w:pPr>
            <w:r w:rsidRPr="00F86688">
              <w:t>Females</w:t>
            </w:r>
          </w:p>
        </w:tc>
        <w:tc>
          <w:tcPr>
            <w:tcW w:w="640" w:type="pct"/>
          </w:tcPr>
          <w:p w14:paraId="51D85E93" w14:textId="77777777" w:rsidR="002C409E" w:rsidRPr="00F86688" w:rsidRDefault="002C409E" w:rsidP="002D3E5E">
            <w:pPr>
              <w:suppressLineNumbers/>
              <w:jc w:val="center"/>
            </w:pPr>
            <w:r w:rsidRPr="00F86688">
              <w:t>20 (24%)</w:t>
            </w:r>
          </w:p>
        </w:tc>
        <w:tc>
          <w:tcPr>
            <w:tcW w:w="533" w:type="pct"/>
          </w:tcPr>
          <w:p w14:paraId="74B0FFF8" w14:textId="77777777" w:rsidR="002C409E" w:rsidRPr="00F86688" w:rsidRDefault="002C409E" w:rsidP="002D3E5E">
            <w:pPr>
              <w:suppressLineNumbers/>
              <w:jc w:val="center"/>
            </w:pPr>
            <w:r w:rsidRPr="00F86688">
              <w:t>1  (1%)</w:t>
            </w:r>
          </w:p>
        </w:tc>
        <w:tc>
          <w:tcPr>
            <w:tcW w:w="800" w:type="pct"/>
          </w:tcPr>
          <w:p w14:paraId="4558D3BD" w14:textId="77777777" w:rsidR="002C409E" w:rsidRPr="00F86688" w:rsidRDefault="002C409E" w:rsidP="002D3E5E">
            <w:pPr>
              <w:suppressLineNumbers/>
              <w:jc w:val="center"/>
            </w:pPr>
            <w:r w:rsidRPr="00F86688">
              <w:t>17 (20%)</w:t>
            </w:r>
          </w:p>
        </w:tc>
        <w:tc>
          <w:tcPr>
            <w:tcW w:w="799" w:type="pct"/>
          </w:tcPr>
          <w:p w14:paraId="7BBFE33B" w14:textId="77777777" w:rsidR="002C409E" w:rsidRPr="00F86688" w:rsidRDefault="002C409E" w:rsidP="002D3E5E">
            <w:pPr>
              <w:suppressLineNumbers/>
              <w:jc w:val="center"/>
            </w:pPr>
            <w:r w:rsidRPr="00F86688">
              <w:t>14 (17%)</w:t>
            </w:r>
          </w:p>
        </w:tc>
        <w:tc>
          <w:tcPr>
            <w:tcW w:w="588" w:type="pct"/>
          </w:tcPr>
          <w:p w14:paraId="0B7D4C04" w14:textId="77777777" w:rsidR="002C409E" w:rsidRPr="00F86688" w:rsidRDefault="002C409E" w:rsidP="002D3E5E">
            <w:pPr>
              <w:suppressLineNumbers/>
              <w:jc w:val="center"/>
            </w:pPr>
            <w:r w:rsidRPr="00F86688">
              <w:t>32 (38%)</w:t>
            </w:r>
          </w:p>
        </w:tc>
        <w:tc>
          <w:tcPr>
            <w:tcW w:w="639" w:type="pct"/>
          </w:tcPr>
          <w:p w14:paraId="60D9F969" w14:textId="77777777" w:rsidR="002C409E" w:rsidRPr="00F86688" w:rsidRDefault="002C409E" w:rsidP="002D3E5E">
            <w:pPr>
              <w:suppressLineNumbers/>
              <w:jc w:val="center"/>
            </w:pPr>
            <w:r w:rsidRPr="00F86688">
              <w:t>84 (100%)</w:t>
            </w:r>
          </w:p>
        </w:tc>
      </w:tr>
    </w:tbl>
    <w:p w14:paraId="75F925AF" w14:textId="77777777" w:rsidR="002C409E" w:rsidRPr="00F86688" w:rsidRDefault="002C409E" w:rsidP="002D3E5E">
      <w:pPr>
        <w:pStyle w:val="NoSpacing"/>
        <w:suppressLineNumbers/>
        <w:rPr>
          <w:rFonts w:ascii="Times New Roman" w:hAnsi="Times New Roman" w:cs="Times New Roman"/>
        </w:rPr>
      </w:pPr>
      <w:r w:rsidRPr="00F86688">
        <w:rPr>
          <w:rFonts w:ascii="Times New Roman" w:hAnsi="Times New Roman" w:cs="Times New Roman"/>
        </w:rPr>
        <w:t xml:space="preserve">Values represent </w:t>
      </w:r>
      <w:r w:rsidRPr="00F86688">
        <w:rPr>
          <w:rFonts w:ascii="Times New Roman" w:hAnsi="Times New Roman" w:cs="Times New Roman"/>
          <w:i/>
        </w:rPr>
        <w:t>n</w:t>
      </w:r>
      <w:r w:rsidRPr="00F86688">
        <w:rPr>
          <w:rFonts w:ascii="Times New Roman" w:hAnsi="Times New Roman" w:cs="Times New Roman"/>
        </w:rPr>
        <w:t xml:space="preserve"> (%).  % are rounded to the nearest whole number. </w:t>
      </w:r>
      <w:r w:rsidRPr="00F86688">
        <w:rPr>
          <w:rFonts w:ascii="Times New Roman" w:hAnsi="Times New Roman" w:cs="Times New Roman"/>
          <w:vertAlign w:val="superscript"/>
        </w:rPr>
        <w:t>1</w:t>
      </w:r>
      <w:r w:rsidRPr="00F86688">
        <w:rPr>
          <w:rFonts w:ascii="Times New Roman" w:hAnsi="Times New Roman" w:cs="Times New Roman"/>
        </w:rPr>
        <w:t>Missing data for 75</w:t>
      </w:r>
      <w:r>
        <w:rPr>
          <w:rFonts w:ascii="Times New Roman" w:hAnsi="Times New Roman" w:cs="Times New Roman"/>
        </w:rPr>
        <w:t xml:space="preserve"> participants</w:t>
      </w:r>
      <w:r w:rsidRPr="00F86688">
        <w:rPr>
          <w:rFonts w:ascii="Times New Roman" w:hAnsi="Times New Roman" w:cs="Times New Roman"/>
        </w:rPr>
        <w:t xml:space="preserve"> (68 general population and 7 children with ASD) </w:t>
      </w:r>
      <w:r>
        <w:rPr>
          <w:rFonts w:ascii="Times New Roman" w:hAnsi="Times New Roman" w:cs="Times New Roman"/>
        </w:rPr>
        <w:t>were</w:t>
      </w:r>
      <w:r w:rsidRPr="00F86688">
        <w:rPr>
          <w:rFonts w:ascii="Times New Roman" w:hAnsi="Times New Roman" w:cs="Times New Roman"/>
        </w:rPr>
        <w:t xml:space="preserve"> not included in LCA, therefore </w:t>
      </w:r>
      <w:r w:rsidRPr="00F86688">
        <w:rPr>
          <w:rFonts w:ascii="Times New Roman" w:hAnsi="Times New Roman" w:cs="Times New Roman"/>
          <w:i/>
        </w:rPr>
        <w:t>n</w:t>
      </w:r>
      <w:r w:rsidRPr="00F86688">
        <w:rPr>
          <w:rFonts w:ascii="Times New Roman" w:hAnsi="Times New Roman" w:cs="Times New Roman"/>
        </w:rPr>
        <w:t xml:space="preserve"> = 13210.</w:t>
      </w:r>
    </w:p>
    <w:p w14:paraId="7227A4DB" w14:textId="77777777" w:rsidR="002C409E" w:rsidRPr="00F86688" w:rsidRDefault="002C409E" w:rsidP="002D3E5E">
      <w:pPr>
        <w:suppressLineNumbers/>
      </w:pPr>
    </w:p>
    <w:p w14:paraId="75EC502E" w14:textId="77777777" w:rsidR="002C409E" w:rsidRPr="00F86688" w:rsidRDefault="002C409E" w:rsidP="002D3E5E">
      <w:pPr>
        <w:suppressLineNumbers/>
      </w:pPr>
    </w:p>
    <w:p w14:paraId="05CCE0D6" w14:textId="77777777" w:rsidR="002C409E" w:rsidRPr="00F86688" w:rsidRDefault="002C409E" w:rsidP="002D3E5E">
      <w:pPr>
        <w:suppressLineNumbers/>
      </w:pPr>
    </w:p>
    <w:p w14:paraId="1FDA296B" w14:textId="77777777" w:rsidR="002C409E" w:rsidRPr="00F86688" w:rsidRDefault="002C409E" w:rsidP="002D3E5E">
      <w:pPr>
        <w:suppressLineNumbers/>
        <w:spacing w:line="276" w:lineRule="auto"/>
      </w:pPr>
    </w:p>
    <w:p w14:paraId="0F739FC7" w14:textId="77777777" w:rsidR="002C409E" w:rsidRPr="00F86688" w:rsidRDefault="002C409E" w:rsidP="002D3E5E">
      <w:pPr>
        <w:suppressLineNumbers/>
        <w:spacing w:line="276" w:lineRule="auto"/>
      </w:pPr>
    </w:p>
    <w:p w14:paraId="61C547B8" w14:textId="77777777" w:rsidR="002C409E" w:rsidRPr="00F86688" w:rsidRDefault="002C409E" w:rsidP="002D3E5E">
      <w:pPr>
        <w:pStyle w:val="Caption"/>
        <w:keepNext/>
        <w:suppressLineNumbers/>
        <w:rPr>
          <w:rFonts w:ascii="Times New Roman" w:hAnsi="Times New Roman" w:cs="Times New Roman"/>
          <w:i w:val="0"/>
          <w:color w:val="auto"/>
          <w:sz w:val="24"/>
          <w:szCs w:val="24"/>
        </w:rPr>
      </w:pPr>
      <w:r w:rsidRPr="00F86688">
        <w:rPr>
          <w:rFonts w:ascii="Times New Roman" w:hAnsi="Times New Roman" w:cs="Times New Roman"/>
          <w:i w:val="0"/>
          <w:color w:val="auto"/>
          <w:sz w:val="24"/>
          <w:szCs w:val="24"/>
        </w:rPr>
        <w:lastRenderedPageBreak/>
        <w:t>Table 5</w:t>
      </w:r>
      <w:r>
        <w:rPr>
          <w:rFonts w:ascii="Times New Roman" w:hAnsi="Times New Roman" w:cs="Times New Roman"/>
          <w:i w:val="0"/>
          <w:color w:val="auto"/>
          <w:sz w:val="24"/>
          <w:szCs w:val="24"/>
        </w:rPr>
        <w:t>.</w:t>
      </w:r>
      <w:r w:rsidRPr="00F86688">
        <w:rPr>
          <w:rFonts w:ascii="Times New Roman" w:hAnsi="Times New Roman" w:cs="Times New Roman"/>
          <w:i w:val="0"/>
          <w:color w:val="auto"/>
          <w:sz w:val="24"/>
          <w:szCs w:val="24"/>
        </w:rPr>
        <w:t xml:space="preserve"> Covariates predicting latent class membership (multinomial, full sample)</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9"/>
        <w:gridCol w:w="2584"/>
        <w:gridCol w:w="2359"/>
        <w:gridCol w:w="2359"/>
        <w:gridCol w:w="2359"/>
      </w:tblGrid>
      <w:tr w:rsidR="002C409E" w:rsidRPr="00F86688" w14:paraId="126DB153" w14:textId="77777777" w:rsidTr="008A71D3">
        <w:tc>
          <w:tcPr>
            <w:tcW w:w="1273" w:type="pct"/>
            <w:tcBorders>
              <w:top w:val="single" w:sz="4" w:space="0" w:color="auto"/>
              <w:bottom w:val="single" w:sz="4" w:space="0" w:color="auto"/>
            </w:tcBorders>
          </w:tcPr>
          <w:p w14:paraId="685D410C" w14:textId="77777777" w:rsidR="002C409E" w:rsidRPr="00F86688" w:rsidRDefault="002C409E" w:rsidP="002D3E5E">
            <w:pPr>
              <w:suppressLineNumbers/>
              <w:spacing w:line="276" w:lineRule="auto"/>
              <w:jc w:val="right"/>
              <w:rPr>
                <w:b/>
              </w:rPr>
            </w:pPr>
          </w:p>
        </w:tc>
        <w:tc>
          <w:tcPr>
            <w:tcW w:w="997" w:type="pct"/>
            <w:tcBorders>
              <w:top w:val="single" w:sz="4" w:space="0" w:color="auto"/>
              <w:bottom w:val="single" w:sz="4" w:space="0" w:color="auto"/>
            </w:tcBorders>
            <w:vAlign w:val="center"/>
          </w:tcPr>
          <w:p w14:paraId="5C955614" w14:textId="77777777" w:rsidR="002C409E" w:rsidRPr="00F86688" w:rsidRDefault="002C409E" w:rsidP="002D3E5E">
            <w:pPr>
              <w:suppressLineNumbers/>
              <w:spacing w:line="276" w:lineRule="auto"/>
              <w:jc w:val="center"/>
              <w:rPr>
                <w:b/>
              </w:rPr>
            </w:pPr>
            <w:r w:rsidRPr="00F86688">
              <w:rPr>
                <w:b/>
              </w:rPr>
              <w:t>Very Low Prosociality Class</w:t>
            </w:r>
          </w:p>
        </w:tc>
        <w:tc>
          <w:tcPr>
            <w:tcW w:w="910" w:type="pct"/>
            <w:tcBorders>
              <w:top w:val="single" w:sz="4" w:space="0" w:color="auto"/>
              <w:bottom w:val="single" w:sz="4" w:space="0" w:color="auto"/>
            </w:tcBorders>
            <w:vAlign w:val="center"/>
          </w:tcPr>
          <w:p w14:paraId="68142C9B" w14:textId="77777777" w:rsidR="002C409E" w:rsidRPr="00F86688" w:rsidRDefault="002C409E" w:rsidP="002D3E5E">
            <w:pPr>
              <w:suppressLineNumbers/>
              <w:spacing w:line="276" w:lineRule="auto"/>
              <w:jc w:val="center"/>
              <w:rPr>
                <w:b/>
              </w:rPr>
            </w:pPr>
            <w:r w:rsidRPr="00F86688">
              <w:rPr>
                <w:b/>
              </w:rPr>
              <w:t>Low Happiness Class</w:t>
            </w:r>
          </w:p>
        </w:tc>
        <w:tc>
          <w:tcPr>
            <w:tcW w:w="910" w:type="pct"/>
            <w:tcBorders>
              <w:top w:val="single" w:sz="4" w:space="0" w:color="auto"/>
              <w:bottom w:val="single" w:sz="4" w:space="0" w:color="auto"/>
            </w:tcBorders>
            <w:vAlign w:val="center"/>
          </w:tcPr>
          <w:p w14:paraId="6900335D" w14:textId="77777777" w:rsidR="002C409E" w:rsidRPr="00F86688" w:rsidRDefault="002C409E" w:rsidP="002D3E5E">
            <w:pPr>
              <w:suppressLineNumbers/>
              <w:spacing w:line="276" w:lineRule="auto"/>
              <w:jc w:val="center"/>
              <w:rPr>
                <w:b/>
              </w:rPr>
            </w:pPr>
            <w:r w:rsidRPr="00F86688">
              <w:rPr>
                <w:b/>
              </w:rPr>
              <w:t>Low to Moderate Positive Functioning Class</w:t>
            </w:r>
          </w:p>
        </w:tc>
        <w:tc>
          <w:tcPr>
            <w:tcW w:w="910" w:type="pct"/>
            <w:tcBorders>
              <w:top w:val="single" w:sz="4" w:space="0" w:color="auto"/>
              <w:bottom w:val="single" w:sz="4" w:space="0" w:color="auto"/>
            </w:tcBorders>
            <w:vAlign w:val="center"/>
          </w:tcPr>
          <w:p w14:paraId="47BF56B1" w14:textId="77777777" w:rsidR="002C409E" w:rsidRPr="00F86688" w:rsidRDefault="002C409E" w:rsidP="002D3E5E">
            <w:pPr>
              <w:suppressLineNumbers/>
              <w:spacing w:line="276" w:lineRule="auto"/>
              <w:jc w:val="center"/>
              <w:rPr>
                <w:b/>
              </w:rPr>
            </w:pPr>
            <w:r w:rsidRPr="00F86688">
              <w:rPr>
                <w:b/>
              </w:rPr>
              <w:t>Moderate to High Positive Functioning Class</w:t>
            </w:r>
          </w:p>
        </w:tc>
      </w:tr>
      <w:tr w:rsidR="002C409E" w:rsidRPr="00F86688" w14:paraId="7678E14D" w14:textId="77777777" w:rsidTr="008A71D3">
        <w:tc>
          <w:tcPr>
            <w:tcW w:w="1273" w:type="pct"/>
            <w:tcBorders>
              <w:top w:val="single" w:sz="4" w:space="0" w:color="auto"/>
            </w:tcBorders>
          </w:tcPr>
          <w:p w14:paraId="15387BA5" w14:textId="77777777" w:rsidR="002C409E" w:rsidRPr="00F86688" w:rsidRDefault="002C409E" w:rsidP="002D3E5E">
            <w:pPr>
              <w:suppressLineNumbers/>
              <w:spacing w:line="276" w:lineRule="auto"/>
              <w:rPr>
                <w:b/>
              </w:rPr>
            </w:pPr>
            <w:r>
              <w:rPr>
                <w:b/>
              </w:rPr>
              <w:t>Gender</w:t>
            </w:r>
          </w:p>
        </w:tc>
        <w:tc>
          <w:tcPr>
            <w:tcW w:w="997" w:type="pct"/>
            <w:tcBorders>
              <w:top w:val="single" w:sz="4" w:space="0" w:color="auto"/>
            </w:tcBorders>
            <w:vAlign w:val="center"/>
          </w:tcPr>
          <w:p w14:paraId="32EC2F26" w14:textId="77777777" w:rsidR="002C409E" w:rsidRPr="00F86688" w:rsidRDefault="002C409E" w:rsidP="002D3E5E">
            <w:pPr>
              <w:suppressLineNumbers/>
              <w:spacing w:line="276" w:lineRule="auto"/>
              <w:jc w:val="center"/>
            </w:pPr>
          </w:p>
        </w:tc>
        <w:tc>
          <w:tcPr>
            <w:tcW w:w="910" w:type="pct"/>
            <w:tcBorders>
              <w:top w:val="single" w:sz="4" w:space="0" w:color="auto"/>
            </w:tcBorders>
            <w:vAlign w:val="center"/>
          </w:tcPr>
          <w:p w14:paraId="29D9A637" w14:textId="77777777" w:rsidR="002C409E" w:rsidRPr="00F86688" w:rsidRDefault="002C409E" w:rsidP="002D3E5E">
            <w:pPr>
              <w:suppressLineNumbers/>
              <w:spacing w:line="276" w:lineRule="auto"/>
              <w:jc w:val="center"/>
            </w:pPr>
          </w:p>
        </w:tc>
        <w:tc>
          <w:tcPr>
            <w:tcW w:w="910" w:type="pct"/>
            <w:tcBorders>
              <w:top w:val="single" w:sz="4" w:space="0" w:color="auto"/>
            </w:tcBorders>
            <w:vAlign w:val="center"/>
          </w:tcPr>
          <w:p w14:paraId="1DCA448E" w14:textId="77777777" w:rsidR="002C409E" w:rsidRPr="00F86688" w:rsidRDefault="002C409E" w:rsidP="002D3E5E">
            <w:pPr>
              <w:suppressLineNumbers/>
              <w:spacing w:line="276" w:lineRule="auto"/>
              <w:jc w:val="center"/>
            </w:pPr>
          </w:p>
        </w:tc>
        <w:tc>
          <w:tcPr>
            <w:tcW w:w="910" w:type="pct"/>
            <w:tcBorders>
              <w:top w:val="single" w:sz="4" w:space="0" w:color="auto"/>
            </w:tcBorders>
          </w:tcPr>
          <w:p w14:paraId="73B4B461" w14:textId="77777777" w:rsidR="002C409E" w:rsidRPr="00F86688" w:rsidRDefault="002C409E" w:rsidP="002D3E5E">
            <w:pPr>
              <w:suppressLineNumbers/>
              <w:spacing w:line="276" w:lineRule="auto"/>
              <w:jc w:val="center"/>
            </w:pPr>
          </w:p>
        </w:tc>
      </w:tr>
      <w:tr w:rsidR="002C409E" w:rsidRPr="00F86688" w14:paraId="522B6967" w14:textId="77777777" w:rsidTr="008A71D3">
        <w:tc>
          <w:tcPr>
            <w:tcW w:w="1273" w:type="pct"/>
          </w:tcPr>
          <w:p w14:paraId="16682EC0" w14:textId="77777777" w:rsidR="002C409E" w:rsidRPr="00F86688" w:rsidRDefault="002C409E" w:rsidP="002D3E5E">
            <w:pPr>
              <w:suppressLineNumbers/>
              <w:spacing w:line="276" w:lineRule="auto"/>
              <w:jc w:val="right"/>
            </w:pPr>
            <w:r w:rsidRPr="00F86688">
              <w:t>Male</w:t>
            </w:r>
          </w:p>
        </w:tc>
        <w:tc>
          <w:tcPr>
            <w:tcW w:w="997" w:type="pct"/>
            <w:vAlign w:val="center"/>
          </w:tcPr>
          <w:p w14:paraId="35D64541" w14:textId="77777777" w:rsidR="002C409E" w:rsidRPr="00F86688" w:rsidRDefault="002C409E" w:rsidP="002D3E5E">
            <w:pPr>
              <w:suppressLineNumbers/>
              <w:spacing w:line="276" w:lineRule="auto"/>
              <w:jc w:val="center"/>
            </w:pPr>
            <w:r w:rsidRPr="00F86688">
              <w:t>1.84*** (1.51-2.23)</w:t>
            </w:r>
          </w:p>
        </w:tc>
        <w:tc>
          <w:tcPr>
            <w:tcW w:w="910" w:type="pct"/>
            <w:vAlign w:val="center"/>
          </w:tcPr>
          <w:p w14:paraId="782BAFB8" w14:textId="77777777" w:rsidR="002C409E" w:rsidRPr="00F86688" w:rsidRDefault="002C409E" w:rsidP="002D3E5E">
            <w:pPr>
              <w:suppressLineNumbers/>
              <w:spacing w:line="276" w:lineRule="auto"/>
              <w:jc w:val="center"/>
            </w:pPr>
            <w:r w:rsidRPr="00F86688">
              <w:t>0.99 (0.78-1.27)</w:t>
            </w:r>
          </w:p>
        </w:tc>
        <w:tc>
          <w:tcPr>
            <w:tcW w:w="910" w:type="pct"/>
            <w:vAlign w:val="center"/>
          </w:tcPr>
          <w:p w14:paraId="3F010F45" w14:textId="77777777" w:rsidR="002C409E" w:rsidRPr="00F86688" w:rsidRDefault="002C409E" w:rsidP="002D3E5E">
            <w:pPr>
              <w:suppressLineNumbers/>
              <w:spacing w:line="276" w:lineRule="auto"/>
              <w:jc w:val="center"/>
            </w:pPr>
            <w:r w:rsidRPr="00F86688">
              <w:t>0.76** (0.62-0.94)</w:t>
            </w:r>
          </w:p>
        </w:tc>
        <w:tc>
          <w:tcPr>
            <w:tcW w:w="910" w:type="pct"/>
          </w:tcPr>
          <w:p w14:paraId="26B3936C" w14:textId="77777777" w:rsidR="002C409E" w:rsidRPr="00F86688" w:rsidRDefault="002C409E" w:rsidP="002D3E5E">
            <w:pPr>
              <w:suppressLineNumbers/>
              <w:spacing w:line="276" w:lineRule="auto"/>
              <w:jc w:val="center"/>
            </w:pPr>
            <w:r w:rsidRPr="00F86688">
              <w:t>0.97 (0.87-1.08)</w:t>
            </w:r>
          </w:p>
        </w:tc>
      </w:tr>
      <w:tr w:rsidR="002C409E" w:rsidRPr="00F86688" w14:paraId="10CE5C19" w14:textId="77777777" w:rsidTr="008A71D3">
        <w:tc>
          <w:tcPr>
            <w:tcW w:w="1273" w:type="pct"/>
            <w:vAlign w:val="center"/>
          </w:tcPr>
          <w:p w14:paraId="66778615" w14:textId="77777777" w:rsidR="002C409E" w:rsidRPr="00F86688" w:rsidRDefault="002C409E" w:rsidP="002D3E5E">
            <w:pPr>
              <w:suppressLineNumbers/>
              <w:spacing w:line="276" w:lineRule="auto"/>
              <w:jc w:val="right"/>
            </w:pPr>
            <w:r w:rsidRPr="00F86688">
              <w:t>Female</w:t>
            </w:r>
          </w:p>
        </w:tc>
        <w:tc>
          <w:tcPr>
            <w:tcW w:w="997" w:type="pct"/>
            <w:vAlign w:val="center"/>
          </w:tcPr>
          <w:p w14:paraId="125FC287" w14:textId="77777777" w:rsidR="002C409E" w:rsidRPr="00F86688" w:rsidRDefault="002C409E" w:rsidP="002D3E5E">
            <w:pPr>
              <w:suppressLineNumbers/>
              <w:spacing w:line="276" w:lineRule="auto"/>
              <w:jc w:val="center"/>
              <w:rPr>
                <w:i/>
              </w:rPr>
            </w:pPr>
            <w:r w:rsidRPr="00F86688">
              <w:rPr>
                <w:i/>
              </w:rPr>
              <w:t>b</w:t>
            </w:r>
          </w:p>
        </w:tc>
        <w:tc>
          <w:tcPr>
            <w:tcW w:w="910" w:type="pct"/>
            <w:vAlign w:val="center"/>
          </w:tcPr>
          <w:p w14:paraId="7EB661EC" w14:textId="77777777" w:rsidR="002C409E" w:rsidRPr="00F86688" w:rsidRDefault="002C409E" w:rsidP="002D3E5E">
            <w:pPr>
              <w:suppressLineNumbers/>
              <w:spacing w:line="276" w:lineRule="auto"/>
              <w:jc w:val="center"/>
            </w:pPr>
            <w:r w:rsidRPr="00F86688">
              <w:rPr>
                <w:i/>
              </w:rPr>
              <w:t>b</w:t>
            </w:r>
          </w:p>
        </w:tc>
        <w:tc>
          <w:tcPr>
            <w:tcW w:w="910" w:type="pct"/>
            <w:vAlign w:val="center"/>
          </w:tcPr>
          <w:p w14:paraId="35D7935F" w14:textId="77777777" w:rsidR="002C409E" w:rsidRPr="00F86688" w:rsidRDefault="002C409E" w:rsidP="002D3E5E">
            <w:pPr>
              <w:suppressLineNumbers/>
              <w:spacing w:line="276" w:lineRule="auto"/>
              <w:jc w:val="center"/>
            </w:pPr>
            <w:r w:rsidRPr="00F86688">
              <w:rPr>
                <w:i/>
              </w:rPr>
              <w:t>b</w:t>
            </w:r>
          </w:p>
        </w:tc>
        <w:tc>
          <w:tcPr>
            <w:tcW w:w="910" w:type="pct"/>
          </w:tcPr>
          <w:p w14:paraId="2A3D6813" w14:textId="77777777" w:rsidR="002C409E" w:rsidRPr="00F86688" w:rsidRDefault="002C409E" w:rsidP="002D3E5E">
            <w:pPr>
              <w:suppressLineNumbers/>
              <w:spacing w:line="276" w:lineRule="auto"/>
              <w:jc w:val="center"/>
            </w:pPr>
            <w:r w:rsidRPr="00F86688">
              <w:rPr>
                <w:i/>
              </w:rPr>
              <w:t>b</w:t>
            </w:r>
          </w:p>
        </w:tc>
      </w:tr>
      <w:tr w:rsidR="002C409E" w:rsidRPr="00F86688" w14:paraId="1C4665A1" w14:textId="77777777" w:rsidTr="008A71D3">
        <w:tc>
          <w:tcPr>
            <w:tcW w:w="1273" w:type="pct"/>
            <w:vAlign w:val="center"/>
          </w:tcPr>
          <w:p w14:paraId="57AFF197" w14:textId="77777777" w:rsidR="002C409E" w:rsidRPr="00F86688" w:rsidRDefault="002C409E" w:rsidP="002D3E5E">
            <w:pPr>
              <w:suppressLineNumbers/>
              <w:spacing w:line="276" w:lineRule="auto"/>
              <w:rPr>
                <w:b/>
              </w:rPr>
            </w:pPr>
            <w:r w:rsidRPr="00F86688">
              <w:rPr>
                <w:b/>
              </w:rPr>
              <w:t>ASD</w:t>
            </w:r>
          </w:p>
        </w:tc>
        <w:tc>
          <w:tcPr>
            <w:tcW w:w="997" w:type="pct"/>
            <w:vAlign w:val="center"/>
          </w:tcPr>
          <w:p w14:paraId="13D404C6" w14:textId="77777777" w:rsidR="002C409E" w:rsidRPr="00F86688" w:rsidRDefault="002C409E" w:rsidP="002D3E5E">
            <w:pPr>
              <w:suppressLineNumbers/>
              <w:spacing w:line="276" w:lineRule="auto"/>
              <w:jc w:val="center"/>
            </w:pPr>
          </w:p>
        </w:tc>
        <w:tc>
          <w:tcPr>
            <w:tcW w:w="910" w:type="pct"/>
            <w:vAlign w:val="center"/>
          </w:tcPr>
          <w:p w14:paraId="47C7EE61" w14:textId="77777777" w:rsidR="002C409E" w:rsidRPr="00F86688" w:rsidRDefault="002C409E" w:rsidP="002D3E5E">
            <w:pPr>
              <w:suppressLineNumbers/>
              <w:spacing w:line="276" w:lineRule="auto"/>
              <w:jc w:val="center"/>
            </w:pPr>
          </w:p>
        </w:tc>
        <w:tc>
          <w:tcPr>
            <w:tcW w:w="910" w:type="pct"/>
            <w:vAlign w:val="center"/>
          </w:tcPr>
          <w:p w14:paraId="5C10DFE5" w14:textId="77777777" w:rsidR="002C409E" w:rsidRPr="00F86688" w:rsidRDefault="002C409E" w:rsidP="002D3E5E">
            <w:pPr>
              <w:suppressLineNumbers/>
              <w:spacing w:line="276" w:lineRule="auto"/>
              <w:jc w:val="center"/>
            </w:pPr>
          </w:p>
        </w:tc>
        <w:tc>
          <w:tcPr>
            <w:tcW w:w="910" w:type="pct"/>
          </w:tcPr>
          <w:p w14:paraId="0E6A3A2C" w14:textId="77777777" w:rsidR="002C409E" w:rsidRPr="00F86688" w:rsidRDefault="002C409E" w:rsidP="002D3E5E">
            <w:pPr>
              <w:suppressLineNumbers/>
              <w:spacing w:line="276" w:lineRule="auto"/>
              <w:jc w:val="center"/>
            </w:pPr>
          </w:p>
        </w:tc>
      </w:tr>
      <w:tr w:rsidR="002C409E" w:rsidRPr="00F86688" w14:paraId="070C4380" w14:textId="77777777" w:rsidTr="008A71D3">
        <w:tc>
          <w:tcPr>
            <w:tcW w:w="1273" w:type="pct"/>
          </w:tcPr>
          <w:p w14:paraId="53B59B71" w14:textId="77777777" w:rsidR="002C409E" w:rsidRPr="00F86688" w:rsidRDefault="002C409E" w:rsidP="002D3E5E">
            <w:pPr>
              <w:suppressLineNumbers/>
              <w:spacing w:line="276" w:lineRule="auto"/>
              <w:jc w:val="right"/>
            </w:pPr>
            <w:r>
              <w:t>Children with ASD</w:t>
            </w:r>
          </w:p>
        </w:tc>
        <w:tc>
          <w:tcPr>
            <w:tcW w:w="997" w:type="pct"/>
            <w:vAlign w:val="center"/>
          </w:tcPr>
          <w:p w14:paraId="7919229A" w14:textId="77777777" w:rsidR="002C409E" w:rsidRPr="00F86688" w:rsidRDefault="002C409E" w:rsidP="002D3E5E">
            <w:pPr>
              <w:suppressLineNumbers/>
              <w:spacing w:line="276" w:lineRule="auto"/>
              <w:jc w:val="center"/>
            </w:pPr>
            <w:r w:rsidRPr="00F86688">
              <w:t>2.25*** (1.49-3.40)</w:t>
            </w:r>
          </w:p>
        </w:tc>
        <w:tc>
          <w:tcPr>
            <w:tcW w:w="910" w:type="pct"/>
            <w:vAlign w:val="center"/>
          </w:tcPr>
          <w:p w14:paraId="54516501" w14:textId="77777777" w:rsidR="002C409E" w:rsidRPr="00F86688" w:rsidRDefault="002C409E" w:rsidP="002D3E5E">
            <w:pPr>
              <w:suppressLineNumbers/>
              <w:spacing w:line="276" w:lineRule="auto"/>
              <w:jc w:val="center"/>
            </w:pPr>
            <w:r w:rsidRPr="00F86688">
              <w:t>1.54 (0.55-4.32)</w:t>
            </w:r>
          </w:p>
        </w:tc>
        <w:tc>
          <w:tcPr>
            <w:tcW w:w="910" w:type="pct"/>
            <w:vAlign w:val="center"/>
          </w:tcPr>
          <w:p w14:paraId="519CC954" w14:textId="77777777" w:rsidR="002C409E" w:rsidRPr="00F86688" w:rsidRDefault="002C409E" w:rsidP="002D3E5E">
            <w:pPr>
              <w:suppressLineNumbers/>
              <w:spacing w:line="276" w:lineRule="auto"/>
              <w:jc w:val="center"/>
            </w:pPr>
            <w:r w:rsidRPr="00F86688">
              <w:t>1.69* (1.10-2.59)</w:t>
            </w:r>
          </w:p>
        </w:tc>
        <w:tc>
          <w:tcPr>
            <w:tcW w:w="910" w:type="pct"/>
          </w:tcPr>
          <w:p w14:paraId="06E47FEC" w14:textId="77777777" w:rsidR="002C409E" w:rsidRPr="00F86688" w:rsidRDefault="002C409E" w:rsidP="002D3E5E">
            <w:pPr>
              <w:suppressLineNumbers/>
              <w:spacing w:line="276" w:lineRule="auto"/>
              <w:jc w:val="center"/>
            </w:pPr>
            <w:r w:rsidRPr="00F86688">
              <w:t>0.95 (0.63-1.43)</w:t>
            </w:r>
          </w:p>
        </w:tc>
      </w:tr>
      <w:tr w:rsidR="002C409E" w:rsidRPr="00F86688" w14:paraId="0653713C" w14:textId="77777777" w:rsidTr="008A71D3">
        <w:tc>
          <w:tcPr>
            <w:tcW w:w="1273" w:type="pct"/>
            <w:vAlign w:val="center"/>
          </w:tcPr>
          <w:p w14:paraId="7C8632E7" w14:textId="77777777" w:rsidR="002C409E" w:rsidRPr="00F86688" w:rsidRDefault="002C409E" w:rsidP="002D3E5E">
            <w:pPr>
              <w:suppressLineNumbers/>
              <w:spacing w:line="276" w:lineRule="auto"/>
              <w:jc w:val="right"/>
            </w:pPr>
            <w:r>
              <w:t>Children without ASD</w:t>
            </w:r>
          </w:p>
        </w:tc>
        <w:tc>
          <w:tcPr>
            <w:tcW w:w="997" w:type="pct"/>
            <w:vAlign w:val="center"/>
          </w:tcPr>
          <w:p w14:paraId="435BCAF8" w14:textId="77777777" w:rsidR="002C409E" w:rsidRPr="00F86688" w:rsidRDefault="002C409E" w:rsidP="002D3E5E">
            <w:pPr>
              <w:suppressLineNumbers/>
              <w:spacing w:line="276" w:lineRule="auto"/>
              <w:jc w:val="center"/>
            </w:pPr>
            <w:r w:rsidRPr="00F86688">
              <w:rPr>
                <w:i/>
              </w:rPr>
              <w:t>b</w:t>
            </w:r>
          </w:p>
        </w:tc>
        <w:tc>
          <w:tcPr>
            <w:tcW w:w="910" w:type="pct"/>
            <w:vAlign w:val="center"/>
          </w:tcPr>
          <w:p w14:paraId="33865A18" w14:textId="77777777" w:rsidR="002C409E" w:rsidRPr="00F86688" w:rsidRDefault="002C409E" w:rsidP="002D3E5E">
            <w:pPr>
              <w:suppressLineNumbers/>
              <w:spacing w:line="276" w:lineRule="auto"/>
              <w:jc w:val="center"/>
            </w:pPr>
            <w:r w:rsidRPr="00F86688">
              <w:rPr>
                <w:i/>
              </w:rPr>
              <w:t>b</w:t>
            </w:r>
          </w:p>
        </w:tc>
        <w:tc>
          <w:tcPr>
            <w:tcW w:w="910" w:type="pct"/>
            <w:vAlign w:val="center"/>
          </w:tcPr>
          <w:p w14:paraId="443B27EE" w14:textId="77777777" w:rsidR="002C409E" w:rsidRPr="00F86688" w:rsidRDefault="002C409E" w:rsidP="002D3E5E">
            <w:pPr>
              <w:suppressLineNumbers/>
              <w:spacing w:line="276" w:lineRule="auto"/>
              <w:jc w:val="center"/>
            </w:pPr>
            <w:r w:rsidRPr="00F86688">
              <w:rPr>
                <w:i/>
              </w:rPr>
              <w:t>b</w:t>
            </w:r>
          </w:p>
        </w:tc>
        <w:tc>
          <w:tcPr>
            <w:tcW w:w="910" w:type="pct"/>
          </w:tcPr>
          <w:p w14:paraId="2C77ADCE" w14:textId="77777777" w:rsidR="002C409E" w:rsidRPr="00F86688" w:rsidRDefault="002C409E" w:rsidP="002D3E5E">
            <w:pPr>
              <w:suppressLineNumbers/>
              <w:spacing w:line="276" w:lineRule="auto"/>
              <w:jc w:val="center"/>
            </w:pPr>
            <w:r w:rsidRPr="00F86688">
              <w:rPr>
                <w:i/>
              </w:rPr>
              <w:t>b</w:t>
            </w:r>
          </w:p>
        </w:tc>
      </w:tr>
      <w:tr w:rsidR="002C409E" w:rsidRPr="00F86688" w14:paraId="0D20CF57" w14:textId="77777777" w:rsidTr="008A71D3">
        <w:tc>
          <w:tcPr>
            <w:tcW w:w="1273" w:type="pct"/>
          </w:tcPr>
          <w:p w14:paraId="4A2BC384" w14:textId="77777777" w:rsidR="002C409E" w:rsidRPr="00F86688" w:rsidRDefault="002C409E" w:rsidP="002D3E5E">
            <w:pPr>
              <w:suppressLineNumbers/>
              <w:spacing w:line="276" w:lineRule="auto"/>
              <w:rPr>
                <w:b/>
              </w:rPr>
            </w:pPr>
            <w:r w:rsidRPr="00F86688">
              <w:rPr>
                <w:b/>
              </w:rPr>
              <w:t>Socioeconomic Status</w:t>
            </w:r>
          </w:p>
        </w:tc>
        <w:tc>
          <w:tcPr>
            <w:tcW w:w="997" w:type="pct"/>
            <w:vAlign w:val="center"/>
          </w:tcPr>
          <w:p w14:paraId="0BF88C0D" w14:textId="77777777" w:rsidR="002C409E" w:rsidRPr="00F86688" w:rsidRDefault="002C409E" w:rsidP="002D3E5E">
            <w:pPr>
              <w:suppressLineNumbers/>
              <w:spacing w:line="276" w:lineRule="auto"/>
              <w:jc w:val="center"/>
            </w:pPr>
          </w:p>
        </w:tc>
        <w:tc>
          <w:tcPr>
            <w:tcW w:w="910" w:type="pct"/>
            <w:vAlign w:val="center"/>
          </w:tcPr>
          <w:p w14:paraId="5921942E" w14:textId="77777777" w:rsidR="002C409E" w:rsidRPr="00F86688" w:rsidRDefault="002C409E" w:rsidP="002D3E5E">
            <w:pPr>
              <w:suppressLineNumbers/>
              <w:spacing w:line="276" w:lineRule="auto"/>
              <w:jc w:val="center"/>
            </w:pPr>
          </w:p>
        </w:tc>
        <w:tc>
          <w:tcPr>
            <w:tcW w:w="910" w:type="pct"/>
            <w:vAlign w:val="center"/>
          </w:tcPr>
          <w:p w14:paraId="783E9128" w14:textId="77777777" w:rsidR="002C409E" w:rsidRPr="00F86688" w:rsidRDefault="002C409E" w:rsidP="002D3E5E">
            <w:pPr>
              <w:suppressLineNumbers/>
              <w:spacing w:line="276" w:lineRule="auto"/>
              <w:jc w:val="center"/>
            </w:pPr>
          </w:p>
        </w:tc>
        <w:tc>
          <w:tcPr>
            <w:tcW w:w="910" w:type="pct"/>
          </w:tcPr>
          <w:p w14:paraId="1353B3AE" w14:textId="77777777" w:rsidR="002C409E" w:rsidRPr="00F86688" w:rsidRDefault="002C409E" w:rsidP="002D3E5E">
            <w:pPr>
              <w:suppressLineNumbers/>
              <w:spacing w:line="276" w:lineRule="auto"/>
              <w:jc w:val="center"/>
            </w:pPr>
          </w:p>
        </w:tc>
      </w:tr>
      <w:tr w:rsidR="002C409E" w:rsidRPr="00F86688" w14:paraId="4B5EA1D5" w14:textId="77777777" w:rsidTr="008A71D3">
        <w:tc>
          <w:tcPr>
            <w:tcW w:w="1273" w:type="pct"/>
            <w:vAlign w:val="center"/>
          </w:tcPr>
          <w:p w14:paraId="3EBEE7C4" w14:textId="77777777" w:rsidR="002C409E" w:rsidRPr="00F86688" w:rsidRDefault="002C409E" w:rsidP="002D3E5E">
            <w:pPr>
              <w:suppressLineNumbers/>
              <w:spacing w:line="276" w:lineRule="auto"/>
              <w:jc w:val="right"/>
            </w:pPr>
            <w:r w:rsidRPr="00F86688">
              <w:t>Low Socioeconomic Status</w:t>
            </w:r>
          </w:p>
        </w:tc>
        <w:tc>
          <w:tcPr>
            <w:tcW w:w="997" w:type="pct"/>
            <w:vAlign w:val="center"/>
          </w:tcPr>
          <w:p w14:paraId="3CCE15A8" w14:textId="77777777" w:rsidR="002C409E" w:rsidRPr="00F86688" w:rsidRDefault="002C409E" w:rsidP="002D3E5E">
            <w:pPr>
              <w:suppressLineNumbers/>
              <w:spacing w:line="276" w:lineRule="auto"/>
              <w:jc w:val="center"/>
            </w:pPr>
            <w:r w:rsidRPr="00F86688">
              <w:t>1.35** (1.08-1.68)</w:t>
            </w:r>
          </w:p>
        </w:tc>
        <w:tc>
          <w:tcPr>
            <w:tcW w:w="910" w:type="pct"/>
            <w:vAlign w:val="center"/>
          </w:tcPr>
          <w:p w14:paraId="4921A480" w14:textId="77777777" w:rsidR="002C409E" w:rsidRPr="00F86688" w:rsidRDefault="002C409E" w:rsidP="002D3E5E">
            <w:pPr>
              <w:suppressLineNumbers/>
              <w:spacing w:line="276" w:lineRule="auto"/>
              <w:jc w:val="center"/>
            </w:pPr>
            <w:r w:rsidRPr="00F86688">
              <w:t>1.00(0.70-1.44)</w:t>
            </w:r>
          </w:p>
        </w:tc>
        <w:tc>
          <w:tcPr>
            <w:tcW w:w="910" w:type="pct"/>
            <w:vAlign w:val="center"/>
          </w:tcPr>
          <w:p w14:paraId="2AB08D81" w14:textId="77777777" w:rsidR="002C409E" w:rsidRPr="00F86688" w:rsidRDefault="002C409E" w:rsidP="002D3E5E">
            <w:pPr>
              <w:suppressLineNumbers/>
              <w:spacing w:line="276" w:lineRule="auto"/>
              <w:jc w:val="center"/>
            </w:pPr>
            <w:r w:rsidRPr="00F86688">
              <w:t>1.14 (0.89-1.46)</w:t>
            </w:r>
          </w:p>
        </w:tc>
        <w:tc>
          <w:tcPr>
            <w:tcW w:w="910" w:type="pct"/>
          </w:tcPr>
          <w:p w14:paraId="523160E2" w14:textId="77777777" w:rsidR="002C409E" w:rsidRPr="00F86688" w:rsidRDefault="002C409E" w:rsidP="002D3E5E">
            <w:pPr>
              <w:suppressLineNumbers/>
              <w:spacing w:line="276" w:lineRule="auto"/>
              <w:jc w:val="center"/>
            </w:pPr>
            <w:r w:rsidRPr="00F86688">
              <w:t>0.86* (0.74-1.00)</w:t>
            </w:r>
          </w:p>
        </w:tc>
      </w:tr>
      <w:tr w:rsidR="002C409E" w:rsidRPr="00F86688" w14:paraId="566EA30A" w14:textId="77777777" w:rsidTr="008A71D3">
        <w:tc>
          <w:tcPr>
            <w:tcW w:w="1273" w:type="pct"/>
            <w:vAlign w:val="center"/>
          </w:tcPr>
          <w:p w14:paraId="08733928" w14:textId="77777777" w:rsidR="002C409E" w:rsidRPr="00F86688" w:rsidRDefault="002C409E" w:rsidP="002D3E5E">
            <w:pPr>
              <w:suppressLineNumbers/>
              <w:spacing w:line="276" w:lineRule="auto"/>
              <w:jc w:val="right"/>
            </w:pPr>
            <w:r w:rsidRPr="00F86688">
              <w:t>High Socioeconomic Status</w:t>
            </w:r>
          </w:p>
        </w:tc>
        <w:tc>
          <w:tcPr>
            <w:tcW w:w="997" w:type="pct"/>
            <w:vAlign w:val="center"/>
          </w:tcPr>
          <w:p w14:paraId="47645FAA" w14:textId="77777777" w:rsidR="002C409E" w:rsidRPr="00F86688" w:rsidRDefault="002C409E" w:rsidP="002D3E5E">
            <w:pPr>
              <w:suppressLineNumbers/>
              <w:spacing w:line="276" w:lineRule="auto"/>
              <w:jc w:val="center"/>
            </w:pPr>
            <w:r w:rsidRPr="00F86688">
              <w:rPr>
                <w:i/>
              </w:rPr>
              <w:t>b</w:t>
            </w:r>
          </w:p>
        </w:tc>
        <w:tc>
          <w:tcPr>
            <w:tcW w:w="910" w:type="pct"/>
            <w:vAlign w:val="center"/>
          </w:tcPr>
          <w:p w14:paraId="70B6D612" w14:textId="77777777" w:rsidR="002C409E" w:rsidRPr="00F86688" w:rsidRDefault="002C409E" w:rsidP="002D3E5E">
            <w:pPr>
              <w:suppressLineNumbers/>
              <w:spacing w:line="276" w:lineRule="auto"/>
              <w:jc w:val="center"/>
            </w:pPr>
            <w:r w:rsidRPr="00F86688">
              <w:rPr>
                <w:i/>
              </w:rPr>
              <w:t>b</w:t>
            </w:r>
          </w:p>
        </w:tc>
        <w:tc>
          <w:tcPr>
            <w:tcW w:w="910" w:type="pct"/>
            <w:vAlign w:val="center"/>
          </w:tcPr>
          <w:p w14:paraId="313F5E29" w14:textId="77777777" w:rsidR="002C409E" w:rsidRPr="00F86688" w:rsidRDefault="002C409E" w:rsidP="002D3E5E">
            <w:pPr>
              <w:suppressLineNumbers/>
              <w:spacing w:line="276" w:lineRule="auto"/>
              <w:jc w:val="center"/>
            </w:pPr>
            <w:r w:rsidRPr="00F86688">
              <w:rPr>
                <w:i/>
              </w:rPr>
              <w:t>b</w:t>
            </w:r>
          </w:p>
        </w:tc>
        <w:tc>
          <w:tcPr>
            <w:tcW w:w="910" w:type="pct"/>
          </w:tcPr>
          <w:p w14:paraId="670C1AD7" w14:textId="77777777" w:rsidR="002C409E" w:rsidRPr="00F86688" w:rsidRDefault="002C409E" w:rsidP="002D3E5E">
            <w:pPr>
              <w:suppressLineNumbers/>
              <w:spacing w:line="276" w:lineRule="auto"/>
              <w:jc w:val="center"/>
            </w:pPr>
            <w:r w:rsidRPr="00F86688">
              <w:rPr>
                <w:i/>
              </w:rPr>
              <w:t>b</w:t>
            </w:r>
          </w:p>
        </w:tc>
      </w:tr>
    </w:tbl>
    <w:p w14:paraId="6D7196EA" w14:textId="77777777" w:rsidR="002C409E" w:rsidRPr="00F86688" w:rsidRDefault="002C409E" w:rsidP="002D3E5E">
      <w:pPr>
        <w:suppressLineNumbers/>
        <w:spacing w:line="276" w:lineRule="auto"/>
      </w:pPr>
      <w:r w:rsidRPr="00F86688">
        <w:t>Each class is co</w:t>
      </w:r>
      <w:r>
        <w:t>mpared to the baseline (Optimum Class,</w:t>
      </w:r>
      <w:r w:rsidRPr="00F86688">
        <w:t xml:space="preserve"> </w:t>
      </w:r>
      <w:r w:rsidRPr="00F86688">
        <w:rPr>
          <w:i/>
        </w:rPr>
        <w:t>N</w:t>
      </w:r>
      <w:r w:rsidRPr="00F86688">
        <w:t xml:space="preserve"> = 8044) with ‘</w:t>
      </w:r>
      <w:r w:rsidRPr="00F86688">
        <w:rPr>
          <w:i/>
        </w:rPr>
        <w:t>b</w:t>
      </w:r>
      <w:r w:rsidRPr="00F86688">
        <w:t xml:space="preserve">’ as comparison within variables.  Values represent Odds Ratios (95% Confidence Intervals). *p&lt;0.05, **p&lt;0.01, ***p&lt;0.001. </w:t>
      </w:r>
    </w:p>
    <w:p w14:paraId="39B77882" w14:textId="77777777" w:rsidR="002C409E" w:rsidRPr="00F86688" w:rsidRDefault="002C409E" w:rsidP="002D3E5E">
      <w:pPr>
        <w:suppressLineNumbers/>
        <w:spacing w:line="276" w:lineRule="auto"/>
      </w:pPr>
    </w:p>
    <w:p w14:paraId="4E96E379" w14:textId="77777777" w:rsidR="002C409E" w:rsidRPr="00F86688" w:rsidRDefault="002C409E" w:rsidP="002D3E5E">
      <w:pPr>
        <w:suppressLineNumbers/>
        <w:spacing w:line="276" w:lineRule="auto"/>
      </w:pPr>
    </w:p>
    <w:p w14:paraId="0DA18768" w14:textId="77777777" w:rsidR="002C409E" w:rsidRPr="00F86688" w:rsidRDefault="002C409E" w:rsidP="002D3E5E">
      <w:pPr>
        <w:suppressLineNumbers/>
        <w:spacing w:line="276" w:lineRule="auto"/>
      </w:pPr>
    </w:p>
    <w:p w14:paraId="08D44A38" w14:textId="77777777" w:rsidR="002C409E" w:rsidRPr="00F86688" w:rsidRDefault="002C409E" w:rsidP="002D3E5E">
      <w:pPr>
        <w:suppressLineNumbers/>
        <w:spacing w:line="276" w:lineRule="auto"/>
      </w:pPr>
    </w:p>
    <w:p w14:paraId="53300AFA" w14:textId="77777777" w:rsidR="002C409E" w:rsidRPr="00F86688" w:rsidRDefault="002C409E" w:rsidP="002D3E5E">
      <w:pPr>
        <w:suppressLineNumbers/>
        <w:spacing w:line="276" w:lineRule="auto"/>
      </w:pPr>
    </w:p>
    <w:p w14:paraId="75220158" w14:textId="77777777" w:rsidR="002C409E" w:rsidRPr="00F86688" w:rsidRDefault="002C409E" w:rsidP="002D3E5E">
      <w:pPr>
        <w:suppressLineNumbers/>
        <w:spacing w:line="276" w:lineRule="auto"/>
      </w:pPr>
    </w:p>
    <w:p w14:paraId="349A75B8" w14:textId="77777777" w:rsidR="002C409E" w:rsidRPr="00F86688" w:rsidRDefault="002C409E" w:rsidP="002D3E5E">
      <w:pPr>
        <w:suppressLineNumbers/>
        <w:spacing w:line="276" w:lineRule="auto"/>
      </w:pPr>
    </w:p>
    <w:p w14:paraId="24A2EB49" w14:textId="77777777" w:rsidR="002C409E" w:rsidRPr="00F86688" w:rsidRDefault="002C409E" w:rsidP="002D3E5E">
      <w:pPr>
        <w:suppressLineNumbers/>
        <w:spacing w:line="276" w:lineRule="auto"/>
      </w:pPr>
    </w:p>
    <w:p w14:paraId="19292863" w14:textId="77777777" w:rsidR="002C409E" w:rsidRPr="00F86688" w:rsidRDefault="002C409E" w:rsidP="002D3E5E">
      <w:pPr>
        <w:suppressLineNumbers/>
      </w:pPr>
      <w:r w:rsidRPr="00F86688">
        <w:br w:type="page"/>
      </w:r>
    </w:p>
    <w:p w14:paraId="5AFF21C6" w14:textId="77777777" w:rsidR="002C409E" w:rsidRPr="00F86688" w:rsidRDefault="002C409E" w:rsidP="002D3E5E">
      <w:pPr>
        <w:suppressLineNumbers/>
      </w:pPr>
    </w:p>
    <w:p w14:paraId="08BF9189" w14:textId="77777777" w:rsidR="002C409E" w:rsidRPr="00F86688" w:rsidRDefault="002C409E" w:rsidP="002D3E5E">
      <w:pPr>
        <w:pStyle w:val="Caption"/>
        <w:keepNext/>
        <w:suppressLineNumbers/>
        <w:rPr>
          <w:rFonts w:ascii="Times New Roman" w:hAnsi="Times New Roman" w:cs="Times New Roman"/>
          <w:i w:val="0"/>
          <w:color w:val="auto"/>
          <w:sz w:val="24"/>
          <w:szCs w:val="24"/>
        </w:rPr>
      </w:pPr>
      <w:r w:rsidRPr="00F86688">
        <w:rPr>
          <w:rFonts w:ascii="Times New Roman" w:hAnsi="Times New Roman" w:cs="Times New Roman"/>
          <w:i w:val="0"/>
          <w:color w:val="auto"/>
          <w:sz w:val="24"/>
          <w:szCs w:val="24"/>
        </w:rPr>
        <w:t>Table 6</w:t>
      </w:r>
      <w:r>
        <w:rPr>
          <w:rFonts w:ascii="Times New Roman" w:hAnsi="Times New Roman" w:cs="Times New Roman"/>
          <w:i w:val="0"/>
          <w:color w:val="auto"/>
          <w:sz w:val="24"/>
          <w:szCs w:val="24"/>
        </w:rPr>
        <w:t>.</w:t>
      </w:r>
      <w:r w:rsidRPr="00F86688">
        <w:rPr>
          <w:rFonts w:ascii="Times New Roman" w:hAnsi="Times New Roman" w:cs="Times New Roman"/>
          <w:i w:val="0"/>
          <w:color w:val="auto"/>
          <w:sz w:val="24"/>
          <w:szCs w:val="24"/>
        </w:rPr>
        <w:t xml:space="preserve"> Covariates predicting membership of class (univariate, </w:t>
      </w:r>
      <w:r>
        <w:rPr>
          <w:rFonts w:ascii="Times New Roman" w:hAnsi="Times New Roman" w:cs="Times New Roman"/>
          <w:i w:val="0"/>
          <w:color w:val="auto"/>
          <w:sz w:val="24"/>
          <w:szCs w:val="24"/>
        </w:rPr>
        <w:t>children with ASD only</w:t>
      </w:r>
      <w:r w:rsidRPr="00F86688">
        <w:rPr>
          <w:rFonts w:ascii="Times New Roman" w:hAnsi="Times New Roman" w:cs="Times New Roman"/>
          <w:i w:val="0"/>
          <w:color w:val="auto"/>
          <w:sz w:val="24"/>
          <w:szCs w:val="24"/>
        </w:rPr>
        <w:t>)</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9"/>
        <w:gridCol w:w="2584"/>
        <w:gridCol w:w="2359"/>
        <w:gridCol w:w="2359"/>
        <w:gridCol w:w="2359"/>
      </w:tblGrid>
      <w:tr w:rsidR="002C409E" w:rsidRPr="00F86688" w14:paraId="4417BBE9" w14:textId="77777777" w:rsidTr="008A71D3">
        <w:tc>
          <w:tcPr>
            <w:tcW w:w="1273" w:type="pct"/>
            <w:tcBorders>
              <w:top w:val="single" w:sz="4" w:space="0" w:color="auto"/>
              <w:bottom w:val="single" w:sz="4" w:space="0" w:color="auto"/>
            </w:tcBorders>
          </w:tcPr>
          <w:p w14:paraId="383ED7C3" w14:textId="77777777" w:rsidR="002C409E" w:rsidRPr="00F86688" w:rsidRDefault="002C409E" w:rsidP="002D3E5E">
            <w:pPr>
              <w:suppressLineNumbers/>
              <w:spacing w:line="276" w:lineRule="auto"/>
              <w:jc w:val="right"/>
              <w:rPr>
                <w:b/>
              </w:rPr>
            </w:pPr>
          </w:p>
        </w:tc>
        <w:tc>
          <w:tcPr>
            <w:tcW w:w="997" w:type="pct"/>
            <w:tcBorders>
              <w:top w:val="single" w:sz="4" w:space="0" w:color="auto"/>
              <w:bottom w:val="single" w:sz="4" w:space="0" w:color="auto"/>
            </w:tcBorders>
            <w:vAlign w:val="center"/>
          </w:tcPr>
          <w:p w14:paraId="5DE82702" w14:textId="77777777" w:rsidR="002C409E" w:rsidRPr="00F86688" w:rsidRDefault="002C409E" w:rsidP="002D3E5E">
            <w:pPr>
              <w:suppressLineNumbers/>
              <w:spacing w:line="276" w:lineRule="auto"/>
              <w:jc w:val="center"/>
              <w:rPr>
                <w:b/>
              </w:rPr>
            </w:pPr>
            <w:r w:rsidRPr="00F86688">
              <w:rPr>
                <w:b/>
              </w:rPr>
              <w:t>Very Low Prosociality Class</w:t>
            </w:r>
          </w:p>
        </w:tc>
        <w:tc>
          <w:tcPr>
            <w:tcW w:w="910" w:type="pct"/>
            <w:tcBorders>
              <w:top w:val="single" w:sz="4" w:space="0" w:color="auto"/>
              <w:bottom w:val="single" w:sz="4" w:space="0" w:color="auto"/>
            </w:tcBorders>
            <w:vAlign w:val="center"/>
          </w:tcPr>
          <w:p w14:paraId="2E2D6965" w14:textId="77777777" w:rsidR="002C409E" w:rsidRPr="00F86688" w:rsidRDefault="002C409E" w:rsidP="002D3E5E">
            <w:pPr>
              <w:suppressLineNumbers/>
              <w:spacing w:line="276" w:lineRule="auto"/>
              <w:jc w:val="center"/>
              <w:rPr>
                <w:b/>
              </w:rPr>
            </w:pPr>
            <w:r w:rsidRPr="00F86688">
              <w:rPr>
                <w:b/>
              </w:rPr>
              <w:t>Low Happiness Class</w:t>
            </w:r>
          </w:p>
        </w:tc>
        <w:tc>
          <w:tcPr>
            <w:tcW w:w="910" w:type="pct"/>
            <w:tcBorders>
              <w:top w:val="single" w:sz="4" w:space="0" w:color="auto"/>
              <w:bottom w:val="single" w:sz="4" w:space="0" w:color="auto"/>
            </w:tcBorders>
            <w:vAlign w:val="center"/>
          </w:tcPr>
          <w:p w14:paraId="1F311039" w14:textId="77777777" w:rsidR="002C409E" w:rsidRPr="00F86688" w:rsidRDefault="002C409E" w:rsidP="002D3E5E">
            <w:pPr>
              <w:suppressLineNumbers/>
              <w:spacing w:line="276" w:lineRule="auto"/>
              <w:jc w:val="center"/>
              <w:rPr>
                <w:b/>
              </w:rPr>
            </w:pPr>
            <w:r w:rsidRPr="00F86688">
              <w:rPr>
                <w:b/>
              </w:rPr>
              <w:t>Low to Moderate Positive Functioning Class</w:t>
            </w:r>
          </w:p>
        </w:tc>
        <w:tc>
          <w:tcPr>
            <w:tcW w:w="910" w:type="pct"/>
            <w:tcBorders>
              <w:top w:val="single" w:sz="4" w:space="0" w:color="auto"/>
              <w:bottom w:val="single" w:sz="4" w:space="0" w:color="auto"/>
            </w:tcBorders>
            <w:vAlign w:val="center"/>
          </w:tcPr>
          <w:p w14:paraId="38482DF4" w14:textId="77777777" w:rsidR="002C409E" w:rsidRPr="00F86688" w:rsidRDefault="002C409E" w:rsidP="002D3E5E">
            <w:pPr>
              <w:suppressLineNumbers/>
              <w:spacing w:line="276" w:lineRule="auto"/>
              <w:jc w:val="center"/>
              <w:rPr>
                <w:b/>
              </w:rPr>
            </w:pPr>
            <w:r w:rsidRPr="00F86688">
              <w:rPr>
                <w:b/>
              </w:rPr>
              <w:t>Moderate to High Positive Functioning Class</w:t>
            </w:r>
          </w:p>
        </w:tc>
      </w:tr>
      <w:tr w:rsidR="002C409E" w:rsidRPr="00F86688" w14:paraId="24B03FA9" w14:textId="77777777" w:rsidTr="008A71D3">
        <w:tc>
          <w:tcPr>
            <w:tcW w:w="1273" w:type="pct"/>
            <w:tcBorders>
              <w:top w:val="single" w:sz="4" w:space="0" w:color="auto"/>
            </w:tcBorders>
            <w:vAlign w:val="center"/>
          </w:tcPr>
          <w:p w14:paraId="5D90C46A" w14:textId="77777777" w:rsidR="002C409E" w:rsidRPr="00F86688" w:rsidRDefault="002C409E" w:rsidP="002D3E5E">
            <w:pPr>
              <w:suppressLineNumbers/>
              <w:spacing w:line="276" w:lineRule="auto"/>
              <w:rPr>
                <w:b/>
              </w:rPr>
            </w:pPr>
            <w:r w:rsidRPr="00F86688">
              <w:rPr>
                <w:b/>
              </w:rPr>
              <w:t>Emotion</w:t>
            </w:r>
            <w:r>
              <w:rPr>
                <w:b/>
              </w:rPr>
              <w:t>al Difficulties</w:t>
            </w:r>
          </w:p>
        </w:tc>
        <w:tc>
          <w:tcPr>
            <w:tcW w:w="997" w:type="pct"/>
            <w:tcBorders>
              <w:top w:val="single" w:sz="4" w:space="0" w:color="auto"/>
            </w:tcBorders>
            <w:vAlign w:val="center"/>
          </w:tcPr>
          <w:p w14:paraId="15CC107E" w14:textId="77777777" w:rsidR="002C409E" w:rsidRPr="00F86688" w:rsidRDefault="002C409E" w:rsidP="002D3E5E">
            <w:pPr>
              <w:suppressLineNumbers/>
              <w:spacing w:line="276" w:lineRule="auto"/>
              <w:jc w:val="center"/>
            </w:pPr>
          </w:p>
        </w:tc>
        <w:tc>
          <w:tcPr>
            <w:tcW w:w="910" w:type="pct"/>
            <w:tcBorders>
              <w:top w:val="single" w:sz="4" w:space="0" w:color="auto"/>
            </w:tcBorders>
            <w:vAlign w:val="center"/>
          </w:tcPr>
          <w:p w14:paraId="50A18086" w14:textId="77777777" w:rsidR="002C409E" w:rsidRPr="00F86688" w:rsidRDefault="002C409E" w:rsidP="002D3E5E">
            <w:pPr>
              <w:suppressLineNumbers/>
              <w:spacing w:line="276" w:lineRule="auto"/>
              <w:jc w:val="center"/>
            </w:pPr>
          </w:p>
        </w:tc>
        <w:tc>
          <w:tcPr>
            <w:tcW w:w="910" w:type="pct"/>
            <w:tcBorders>
              <w:top w:val="single" w:sz="4" w:space="0" w:color="auto"/>
            </w:tcBorders>
            <w:vAlign w:val="center"/>
          </w:tcPr>
          <w:p w14:paraId="5ECC6AD8" w14:textId="77777777" w:rsidR="002C409E" w:rsidRPr="00F86688" w:rsidRDefault="002C409E" w:rsidP="002D3E5E">
            <w:pPr>
              <w:suppressLineNumbers/>
              <w:spacing w:line="276" w:lineRule="auto"/>
              <w:jc w:val="center"/>
            </w:pPr>
          </w:p>
        </w:tc>
        <w:tc>
          <w:tcPr>
            <w:tcW w:w="910" w:type="pct"/>
            <w:tcBorders>
              <w:top w:val="single" w:sz="4" w:space="0" w:color="auto"/>
            </w:tcBorders>
          </w:tcPr>
          <w:p w14:paraId="632BDC53" w14:textId="77777777" w:rsidR="002C409E" w:rsidRPr="00F86688" w:rsidRDefault="002C409E" w:rsidP="002D3E5E">
            <w:pPr>
              <w:suppressLineNumbers/>
              <w:spacing w:line="276" w:lineRule="auto"/>
              <w:jc w:val="center"/>
            </w:pPr>
          </w:p>
        </w:tc>
      </w:tr>
      <w:tr w:rsidR="002C409E" w:rsidRPr="00F86688" w14:paraId="675181F9" w14:textId="77777777" w:rsidTr="008A71D3">
        <w:tc>
          <w:tcPr>
            <w:tcW w:w="1273" w:type="pct"/>
          </w:tcPr>
          <w:p w14:paraId="1886F244" w14:textId="77777777" w:rsidR="002C409E" w:rsidRPr="00F86688" w:rsidRDefault="002C409E" w:rsidP="002D3E5E">
            <w:pPr>
              <w:suppressLineNumbers/>
              <w:jc w:val="right"/>
            </w:pPr>
            <w:r>
              <w:t>Clinical Impairment</w:t>
            </w:r>
          </w:p>
        </w:tc>
        <w:tc>
          <w:tcPr>
            <w:tcW w:w="997" w:type="pct"/>
            <w:vAlign w:val="center"/>
          </w:tcPr>
          <w:p w14:paraId="0C08D334" w14:textId="77777777" w:rsidR="002C409E" w:rsidRPr="00F86688" w:rsidRDefault="002C409E" w:rsidP="002D3E5E">
            <w:pPr>
              <w:suppressLineNumbers/>
              <w:spacing w:line="276" w:lineRule="auto"/>
              <w:jc w:val="center"/>
            </w:pPr>
            <w:r w:rsidRPr="00F86688">
              <w:t>3.28*** (1.72-6.24)</w:t>
            </w:r>
          </w:p>
        </w:tc>
        <w:tc>
          <w:tcPr>
            <w:tcW w:w="910" w:type="pct"/>
            <w:vAlign w:val="center"/>
          </w:tcPr>
          <w:p w14:paraId="499B23B8" w14:textId="77777777" w:rsidR="002C409E" w:rsidRPr="00F86688" w:rsidRDefault="002C409E" w:rsidP="002D3E5E">
            <w:pPr>
              <w:suppressLineNumbers/>
              <w:spacing w:line="276" w:lineRule="auto"/>
              <w:jc w:val="center"/>
            </w:pPr>
            <w:r w:rsidRPr="00F86688">
              <w:t>0.74 (0.13-4.09)</w:t>
            </w:r>
          </w:p>
        </w:tc>
        <w:tc>
          <w:tcPr>
            <w:tcW w:w="910" w:type="pct"/>
            <w:vAlign w:val="center"/>
          </w:tcPr>
          <w:p w14:paraId="5FB61BAA" w14:textId="77777777" w:rsidR="002C409E" w:rsidRPr="00F86688" w:rsidRDefault="002C409E" w:rsidP="002D3E5E">
            <w:pPr>
              <w:suppressLineNumbers/>
              <w:spacing w:line="276" w:lineRule="auto"/>
              <w:jc w:val="center"/>
            </w:pPr>
            <w:r w:rsidRPr="00F86688">
              <w:t>1.93 (0.95-3.93)</w:t>
            </w:r>
          </w:p>
        </w:tc>
        <w:tc>
          <w:tcPr>
            <w:tcW w:w="910" w:type="pct"/>
          </w:tcPr>
          <w:p w14:paraId="68503015" w14:textId="77777777" w:rsidR="002C409E" w:rsidRPr="00F86688" w:rsidRDefault="002C409E" w:rsidP="002D3E5E">
            <w:pPr>
              <w:suppressLineNumbers/>
              <w:spacing w:line="276" w:lineRule="auto"/>
              <w:jc w:val="center"/>
            </w:pPr>
            <w:r w:rsidRPr="00F86688">
              <w:t>1.90 (0.91-3.97)</w:t>
            </w:r>
          </w:p>
        </w:tc>
      </w:tr>
      <w:tr w:rsidR="002C409E" w:rsidRPr="00F86688" w14:paraId="25FC3B02" w14:textId="77777777" w:rsidTr="008A71D3">
        <w:tc>
          <w:tcPr>
            <w:tcW w:w="1273" w:type="pct"/>
            <w:vAlign w:val="center"/>
          </w:tcPr>
          <w:p w14:paraId="3CF42053" w14:textId="77777777" w:rsidR="002C409E" w:rsidRPr="00F86688" w:rsidRDefault="002C409E" w:rsidP="002D3E5E">
            <w:pPr>
              <w:suppressLineNumbers/>
              <w:spacing w:line="276" w:lineRule="auto"/>
              <w:jc w:val="right"/>
            </w:pPr>
            <w:r w:rsidRPr="00F86688">
              <w:t>Normal</w:t>
            </w:r>
          </w:p>
        </w:tc>
        <w:tc>
          <w:tcPr>
            <w:tcW w:w="997" w:type="pct"/>
            <w:vAlign w:val="center"/>
          </w:tcPr>
          <w:p w14:paraId="7C88D515" w14:textId="77777777" w:rsidR="002C409E" w:rsidRPr="00F86688" w:rsidRDefault="002C409E" w:rsidP="002D3E5E">
            <w:pPr>
              <w:suppressLineNumbers/>
              <w:spacing w:line="276" w:lineRule="auto"/>
              <w:jc w:val="center"/>
            </w:pPr>
            <w:r w:rsidRPr="00F86688">
              <w:rPr>
                <w:i/>
              </w:rPr>
              <w:t>b</w:t>
            </w:r>
          </w:p>
        </w:tc>
        <w:tc>
          <w:tcPr>
            <w:tcW w:w="910" w:type="pct"/>
            <w:vAlign w:val="center"/>
          </w:tcPr>
          <w:p w14:paraId="28638B07" w14:textId="77777777" w:rsidR="002C409E" w:rsidRPr="00F86688" w:rsidRDefault="002C409E" w:rsidP="002D3E5E">
            <w:pPr>
              <w:suppressLineNumbers/>
              <w:spacing w:line="276" w:lineRule="auto"/>
              <w:jc w:val="center"/>
            </w:pPr>
            <w:r w:rsidRPr="00F86688">
              <w:rPr>
                <w:i/>
              </w:rPr>
              <w:t>b</w:t>
            </w:r>
          </w:p>
        </w:tc>
        <w:tc>
          <w:tcPr>
            <w:tcW w:w="910" w:type="pct"/>
            <w:vAlign w:val="center"/>
          </w:tcPr>
          <w:p w14:paraId="0DD963E3" w14:textId="77777777" w:rsidR="002C409E" w:rsidRPr="00F86688" w:rsidRDefault="002C409E" w:rsidP="002D3E5E">
            <w:pPr>
              <w:suppressLineNumbers/>
              <w:spacing w:line="276" w:lineRule="auto"/>
              <w:jc w:val="center"/>
            </w:pPr>
            <w:r w:rsidRPr="00F86688">
              <w:rPr>
                <w:i/>
              </w:rPr>
              <w:t>b</w:t>
            </w:r>
          </w:p>
        </w:tc>
        <w:tc>
          <w:tcPr>
            <w:tcW w:w="910" w:type="pct"/>
          </w:tcPr>
          <w:p w14:paraId="67D9B4DC" w14:textId="77777777" w:rsidR="002C409E" w:rsidRPr="00F86688" w:rsidRDefault="002C409E" w:rsidP="002D3E5E">
            <w:pPr>
              <w:suppressLineNumbers/>
              <w:spacing w:line="276" w:lineRule="auto"/>
              <w:jc w:val="center"/>
            </w:pPr>
            <w:r w:rsidRPr="00F86688">
              <w:rPr>
                <w:i/>
              </w:rPr>
              <w:t>b</w:t>
            </w:r>
          </w:p>
        </w:tc>
      </w:tr>
      <w:tr w:rsidR="002C409E" w:rsidRPr="00F86688" w14:paraId="23ADF6C1" w14:textId="77777777" w:rsidTr="008A71D3">
        <w:tc>
          <w:tcPr>
            <w:tcW w:w="1273" w:type="pct"/>
            <w:vAlign w:val="center"/>
          </w:tcPr>
          <w:p w14:paraId="58708275" w14:textId="77777777" w:rsidR="002C409E" w:rsidRPr="00F86688" w:rsidRDefault="002C409E" w:rsidP="002D3E5E">
            <w:pPr>
              <w:suppressLineNumbers/>
              <w:spacing w:line="276" w:lineRule="auto"/>
              <w:rPr>
                <w:b/>
              </w:rPr>
            </w:pPr>
            <w:r w:rsidRPr="00F86688">
              <w:rPr>
                <w:b/>
              </w:rPr>
              <w:t xml:space="preserve">Peer </w:t>
            </w:r>
            <w:r>
              <w:rPr>
                <w:b/>
              </w:rPr>
              <w:t>Problems</w:t>
            </w:r>
          </w:p>
        </w:tc>
        <w:tc>
          <w:tcPr>
            <w:tcW w:w="997" w:type="pct"/>
            <w:vAlign w:val="center"/>
          </w:tcPr>
          <w:p w14:paraId="6F49AE53" w14:textId="77777777" w:rsidR="002C409E" w:rsidRPr="00F86688" w:rsidRDefault="002C409E" w:rsidP="002D3E5E">
            <w:pPr>
              <w:suppressLineNumbers/>
              <w:spacing w:line="276" w:lineRule="auto"/>
              <w:jc w:val="center"/>
            </w:pPr>
          </w:p>
        </w:tc>
        <w:tc>
          <w:tcPr>
            <w:tcW w:w="910" w:type="pct"/>
            <w:vAlign w:val="center"/>
          </w:tcPr>
          <w:p w14:paraId="78B18E99" w14:textId="77777777" w:rsidR="002C409E" w:rsidRPr="00F86688" w:rsidRDefault="002C409E" w:rsidP="002D3E5E">
            <w:pPr>
              <w:suppressLineNumbers/>
              <w:spacing w:line="276" w:lineRule="auto"/>
              <w:jc w:val="center"/>
            </w:pPr>
          </w:p>
        </w:tc>
        <w:tc>
          <w:tcPr>
            <w:tcW w:w="910" w:type="pct"/>
            <w:vAlign w:val="center"/>
          </w:tcPr>
          <w:p w14:paraId="4EB88BE0" w14:textId="77777777" w:rsidR="002C409E" w:rsidRPr="00F86688" w:rsidRDefault="002C409E" w:rsidP="002D3E5E">
            <w:pPr>
              <w:suppressLineNumbers/>
              <w:spacing w:line="276" w:lineRule="auto"/>
              <w:jc w:val="center"/>
            </w:pPr>
          </w:p>
        </w:tc>
        <w:tc>
          <w:tcPr>
            <w:tcW w:w="910" w:type="pct"/>
          </w:tcPr>
          <w:p w14:paraId="18DAF9CD" w14:textId="77777777" w:rsidR="002C409E" w:rsidRPr="00F86688" w:rsidRDefault="002C409E" w:rsidP="002D3E5E">
            <w:pPr>
              <w:suppressLineNumbers/>
              <w:spacing w:line="276" w:lineRule="auto"/>
              <w:jc w:val="center"/>
            </w:pPr>
          </w:p>
        </w:tc>
      </w:tr>
      <w:tr w:rsidR="002C409E" w:rsidRPr="00F86688" w14:paraId="596E9CAA" w14:textId="77777777" w:rsidTr="008A71D3">
        <w:tc>
          <w:tcPr>
            <w:tcW w:w="1273" w:type="pct"/>
          </w:tcPr>
          <w:p w14:paraId="63E01650" w14:textId="77777777" w:rsidR="002C409E" w:rsidRPr="00F86688" w:rsidRDefault="002C409E" w:rsidP="002D3E5E">
            <w:pPr>
              <w:suppressLineNumbers/>
              <w:jc w:val="right"/>
            </w:pPr>
            <w:r>
              <w:t>Clinical Impairment</w:t>
            </w:r>
          </w:p>
        </w:tc>
        <w:tc>
          <w:tcPr>
            <w:tcW w:w="997" w:type="pct"/>
            <w:vAlign w:val="center"/>
          </w:tcPr>
          <w:p w14:paraId="26C4F0DA" w14:textId="77777777" w:rsidR="002C409E" w:rsidRPr="00F86688" w:rsidRDefault="002C409E" w:rsidP="002D3E5E">
            <w:pPr>
              <w:suppressLineNumbers/>
              <w:spacing w:line="276" w:lineRule="auto"/>
              <w:jc w:val="center"/>
            </w:pPr>
            <w:r w:rsidRPr="00F86688">
              <w:t>5.00*** (2.38-10.50)</w:t>
            </w:r>
          </w:p>
        </w:tc>
        <w:tc>
          <w:tcPr>
            <w:tcW w:w="910" w:type="pct"/>
            <w:vAlign w:val="center"/>
          </w:tcPr>
          <w:p w14:paraId="6C58A359" w14:textId="77777777" w:rsidR="002C409E" w:rsidRPr="00F86688" w:rsidRDefault="002C409E" w:rsidP="002D3E5E">
            <w:pPr>
              <w:suppressLineNumbers/>
              <w:spacing w:line="276" w:lineRule="auto"/>
              <w:jc w:val="center"/>
            </w:pPr>
            <w:r w:rsidRPr="00F86688">
              <w:t>4.10 (0.75-22.30)</w:t>
            </w:r>
          </w:p>
        </w:tc>
        <w:tc>
          <w:tcPr>
            <w:tcW w:w="910" w:type="pct"/>
            <w:vAlign w:val="center"/>
          </w:tcPr>
          <w:p w14:paraId="1F7F8A77" w14:textId="77777777" w:rsidR="002C409E" w:rsidRPr="00F86688" w:rsidRDefault="002C409E" w:rsidP="002D3E5E">
            <w:pPr>
              <w:suppressLineNumbers/>
              <w:spacing w:line="276" w:lineRule="auto"/>
              <w:jc w:val="center"/>
            </w:pPr>
            <w:r w:rsidRPr="00F86688">
              <w:t>5.29*** (2.29-12.24)</w:t>
            </w:r>
          </w:p>
        </w:tc>
        <w:tc>
          <w:tcPr>
            <w:tcW w:w="910" w:type="pct"/>
          </w:tcPr>
          <w:p w14:paraId="7AEFB7E4" w14:textId="77777777" w:rsidR="002C409E" w:rsidRPr="00F86688" w:rsidRDefault="002C409E" w:rsidP="002D3E5E">
            <w:pPr>
              <w:suppressLineNumbers/>
              <w:spacing w:line="276" w:lineRule="auto"/>
              <w:jc w:val="center"/>
            </w:pPr>
            <w:r w:rsidRPr="00F86688">
              <w:t>1.41 (0.66-3.00)</w:t>
            </w:r>
          </w:p>
        </w:tc>
      </w:tr>
      <w:tr w:rsidR="002C409E" w:rsidRPr="00F86688" w14:paraId="56A3BB5E" w14:textId="77777777" w:rsidTr="008A71D3">
        <w:tc>
          <w:tcPr>
            <w:tcW w:w="1273" w:type="pct"/>
            <w:vAlign w:val="center"/>
          </w:tcPr>
          <w:p w14:paraId="037D02E6" w14:textId="77777777" w:rsidR="002C409E" w:rsidRPr="00F86688" w:rsidRDefault="002C409E" w:rsidP="002D3E5E">
            <w:pPr>
              <w:suppressLineNumbers/>
              <w:spacing w:line="276" w:lineRule="auto"/>
              <w:jc w:val="right"/>
            </w:pPr>
            <w:r w:rsidRPr="00F86688">
              <w:t>Normal</w:t>
            </w:r>
          </w:p>
        </w:tc>
        <w:tc>
          <w:tcPr>
            <w:tcW w:w="997" w:type="pct"/>
            <w:vAlign w:val="center"/>
          </w:tcPr>
          <w:p w14:paraId="6DE4DC90" w14:textId="77777777" w:rsidR="002C409E" w:rsidRPr="00F86688" w:rsidRDefault="002C409E" w:rsidP="002D3E5E">
            <w:pPr>
              <w:suppressLineNumbers/>
              <w:spacing w:line="276" w:lineRule="auto"/>
              <w:jc w:val="center"/>
            </w:pPr>
            <w:r w:rsidRPr="00F86688">
              <w:rPr>
                <w:i/>
              </w:rPr>
              <w:t>b</w:t>
            </w:r>
          </w:p>
        </w:tc>
        <w:tc>
          <w:tcPr>
            <w:tcW w:w="910" w:type="pct"/>
            <w:vAlign w:val="center"/>
          </w:tcPr>
          <w:p w14:paraId="7FEE6430" w14:textId="77777777" w:rsidR="002C409E" w:rsidRPr="00F86688" w:rsidRDefault="002C409E" w:rsidP="002D3E5E">
            <w:pPr>
              <w:suppressLineNumbers/>
              <w:spacing w:line="276" w:lineRule="auto"/>
              <w:jc w:val="center"/>
            </w:pPr>
            <w:r w:rsidRPr="00F86688">
              <w:rPr>
                <w:i/>
              </w:rPr>
              <w:t>b</w:t>
            </w:r>
          </w:p>
        </w:tc>
        <w:tc>
          <w:tcPr>
            <w:tcW w:w="910" w:type="pct"/>
            <w:vAlign w:val="center"/>
          </w:tcPr>
          <w:p w14:paraId="77868A95" w14:textId="77777777" w:rsidR="002C409E" w:rsidRPr="00F86688" w:rsidRDefault="002C409E" w:rsidP="002D3E5E">
            <w:pPr>
              <w:suppressLineNumbers/>
              <w:spacing w:line="276" w:lineRule="auto"/>
              <w:jc w:val="center"/>
            </w:pPr>
            <w:r w:rsidRPr="00F86688">
              <w:rPr>
                <w:i/>
              </w:rPr>
              <w:t>b</w:t>
            </w:r>
          </w:p>
        </w:tc>
        <w:tc>
          <w:tcPr>
            <w:tcW w:w="910" w:type="pct"/>
          </w:tcPr>
          <w:p w14:paraId="7F7F6DC9" w14:textId="77777777" w:rsidR="002C409E" w:rsidRPr="00F86688" w:rsidRDefault="002C409E" w:rsidP="002D3E5E">
            <w:pPr>
              <w:suppressLineNumbers/>
              <w:spacing w:line="276" w:lineRule="auto"/>
              <w:jc w:val="center"/>
            </w:pPr>
            <w:r w:rsidRPr="00F86688">
              <w:rPr>
                <w:i/>
              </w:rPr>
              <w:t>b</w:t>
            </w:r>
          </w:p>
        </w:tc>
      </w:tr>
      <w:tr w:rsidR="002C409E" w:rsidRPr="00F86688" w14:paraId="42EEDEF2" w14:textId="77777777" w:rsidTr="008A71D3">
        <w:tc>
          <w:tcPr>
            <w:tcW w:w="1273" w:type="pct"/>
            <w:vAlign w:val="center"/>
          </w:tcPr>
          <w:p w14:paraId="6257EF05" w14:textId="77777777" w:rsidR="002C409E" w:rsidRPr="00F86688" w:rsidRDefault="002C409E" w:rsidP="002D3E5E">
            <w:pPr>
              <w:suppressLineNumbers/>
              <w:spacing w:line="276" w:lineRule="auto"/>
              <w:rPr>
                <w:b/>
              </w:rPr>
            </w:pPr>
            <w:r w:rsidRPr="00F86688">
              <w:rPr>
                <w:b/>
              </w:rPr>
              <w:t xml:space="preserve">Conduct </w:t>
            </w:r>
            <w:r>
              <w:rPr>
                <w:b/>
              </w:rPr>
              <w:t>Problems</w:t>
            </w:r>
          </w:p>
        </w:tc>
        <w:tc>
          <w:tcPr>
            <w:tcW w:w="997" w:type="pct"/>
            <w:vAlign w:val="center"/>
          </w:tcPr>
          <w:p w14:paraId="627985E8" w14:textId="77777777" w:rsidR="002C409E" w:rsidRPr="00F86688" w:rsidRDefault="002C409E" w:rsidP="002D3E5E">
            <w:pPr>
              <w:suppressLineNumbers/>
              <w:spacing w:line="276" w:lineRule="auto"/>
              <w:jc w:val="center"/>
            </w:pPr>
          </w:p>
        </w:tc>
        <w:tc>
          <w:tcPr>
            <w:tcW w:w="910" w:type="pct"/>
            <w:vAlign w:val="center"/>
          </w:tcPr>
          <w:p w14:paraId="6B12EF1E" w14:textId="77777777" w:rsidR="002C409E" w:rsidRPr="00F86688" w:rsidRDefault="002C409E" w:rsidP="002D3E5E">
            <w:pPr>
              <w:suppressLineNumbers/>
              <w:spacing w:line="276" w:lineRule="auto"/>
              <w:jc w:val="center"/>
            </w:pPr>
          </w:p>
        </w:tc>
        <w:tc>
          <w:tcPr>
            <w:tcW w:w="910" w:type="pct"/>
            <w:vAlign w:val="center"/>
          </w:tcPr>
          <w:p w14:paraId="506C49EF" w14:textId="77777777" w:rsidR="002C409E" w:rsidRPr="00F86688" w:rsidRDefault="002C409E" w:rsidP="002D3E5E">
            <w:pPr>
              <w:suppressLineNumbers/>
              <w:spacing w:line="276" w:lineRule="auto"/>
              <w:jc w:val="center"/>
            </w:pPr>
          </w:p>
        </w:tc>
        <w:tc>
          <w:tcPr>
            <w:tcW w:w="910" w:type="pct"/>
          </w:tcPr>
          <w:p w14:paraId="655D2F5D" w14:textId="77777777" w:rsidR="002C409E" w:rsidRPr="00F86688" w:rsidRDefault="002C409E" w:rsidP="002D3E5E">
            <w:pPr>
              <w:suppressLineNumbers/>
              <w:spacing w:line="276" w:lineRule="auto"/>
              <w:jc w:val="center"/>
            </w:pPr>
          </w:p>
        </w:tc>
      </w:tr>
      <w:tr w:rsidR="002C409E" w:rsidRPr="00F86688" w14:paraId="4F119866" w14:textId="77777777" w:rsidTr="008A71D3">
        <w:tc>
          <w:tcPr>
            <w:tcW w:w="1273" w:type="pct"/>
          </w:tcPr>
          <w:p w14:paraId="60EBD3C9" w14:textId="77777777" w:rsidR="002C409E" w:rsidRPr="00F86688" w:rsidRDefault="002C409E" w:rsidP="002D3E5E">
            <w:pPr>
              <w:suppressLineNumbers/>
              <w:jc w:val="right"/>
            </w:pPr>
            <w:r>
              <w:t>Clinical Impairment</w:t>
            </w:r>
          </w:p>
        </w:tc>
        <w:tc>
          <w:tcPr>
            <w:tcW w:w="997" w:type="pct"/>
            <w:vAlign w:val="center"/>
          </w:tcPr>
          <w:p w14:paraId="5228B91C" w14:textId="77777777" w:rsidR="002C409E" w:rsidRPr="00F86688" w:rsidRDefault="002C409E" w:rsidP="002D3E5E">
            <w:pPr>
              <w:suppressLineNumbers/>
              <w:spacing w:line="276" w:lineRule="auto"/>
              <w:jc w:val="center"/>
            </w:pPr>
            <w:r w:rsidRPr="00F86688">
              <w:t>4.15*** (2.17-7.92)</w:t>
            </w:r>
          </w:p>
        </w:tc>
        <w:tc>
          <w:tcPr>
            <w:tcW w:w="910" w:type="pct"/>
            <w:vAlign w:val="center"/>
          </w:tcPr>
          <w:p w14:paraId="7F524102" w14:textId="77777777" w:rsidR="002C409E" w:rsidRPr="00F86688" w:rsidRDefault="002C409E" w:rsidP="002D3E5E">
            <w:pPr>
              <w:suppressLineNumbers/>
              <w:spacing w:line="276" w:lineRule="auto"/>
              <w:jc w:val="center"/>
            </w:pPr>
            <w:r w:rsidRPr="00F86688">
              <w:t>3.74 (0.76-18.32)</w:t>
            </w:r>
          </w:p>
        </w:tc>
        <w:tc>
          <w:tcPr>
            <w:tcW w:w="910" w:type="pct"/>
            <w:vAlign w:val="center"/>
          </w:tcPr>
          <w:p w14:paraId="1194E1C4" w14:textId="77777777" w:rsidR="002C409E" w:rsidRPr="00F86688" w:rsidRDefault="002C409E" w:rsidP="002D3E5E">
            <w:pPr>
              <w:suppressLineNumbers/>
              <w:spacing w:line="276" w:lineRule="auto"/>
              <w:jc w:val="center"/>
            </w:pPr>
            <w:r w:rsidRPr="00F86688">
              <w:t>3.30** (1.62-6.72)</w:t>
            </w:r>
          </w:p>
        </w:tc>
        <w:tc>
          <w:tcPr>
            <w:tcW w:w="910" w:type="pct"/>
          </w:tcPr>
          <w:p w14:paraId="17A5CF62" w14:textId="77777777" w:rsidR="002C409E" w:rsidRPr="00F86688" w:rsidRDefault="002C409E" w:rsidP="002D3E5E">
            <w:pPr>
              <w:suppressLineNumbers/>
              <w:spacing w:line="276" w:lineRule="auto"/>
              <w:jc w:val="center"/>
            </w:pPr>
            <w:r w:rsidRPr="00F86688">
              <w:t>0.57 (0.26-1.25)</w:t>
            </w:r>
          </w:p>
        </w:tc>
      </w:tr>
      <w:tr w:rsidR="002C409E" w:rsidRPr="00F86688" w14:paraId="7E6234FC" w14:textId="77777777" w:rsidTr="008A71D3">
        <w:tc>
          <w:tcPr>
            <w:tcW w:w="1273" w:type="pct"/>
            <w:vAlign w:val="center"/>
          </w:tcPr>
          <w:p w14:paraId="71106AED" w14:textId="77777777" w:rsidR="002C409E" w:rsidRPr="00F86688" w:rsidRDefault="002C409E" w:rsidP="002D3E5E">
            <w:pPr>
              <w:suppressLineNumbers/>
              <w:spacing w:line="276" w:lineRule="auto"/>
              <w:jc w:val="right"/>
            </w:pPr>
            <w:r w:rsidRPr="00F86688">
              <w:t>Normal</w:t>
            </w:r>
          </w:p>
        </w:tc>
        <w:tc>
          <w:tcPr>
            <w:tcW w:w="997" w:type="pct"/>
            <w:vAlign w:val="center"/>
          </w:tcPr>
          <w:p w14:paraId="1DE2F931" w14:textId="77777777" w:rsidR="002C409E" w:rsidRPr="00F86688" w:rsidRDefault="002C409E" w:rsidP="002D3E5E">
            <w:pPr>
              <w:suppressLineNumbers/>
              <w:spacing w:line="276" w:lineRule="auto"/>
              <w:jc w:val="center"/>
            </w:pPr>
            <w:r w:rsidRPr="00F86688">
              <w:rPr>
                <w:i/>
              </w:rPr>
              <w:t>b</w:t>
            </w:r>
          </w:p>
        </w:tc>
        <w:tc>
          <w:tcPr>
            <w:tcW w:w="910" w:type="pct"/>
            <w:vAlign w:val="center"/>
          </w:tcPr>
          <w:p w14:paraId="277E8047" w14:textId="77777777" w:rsidR="002C409E" w:rsidRPr="00F86688" w:rsidRDefault="002C409E" w:rsidP="002D3E5E">
            <w:pPr>
              <w:suppressLineNumbers/>
              <w:spacing w:line="276" w:lineRule="auto"/>
              <w:jc w:val="center"/>
            </w:pPr>
            <w:r w:rsidRPr="00F86688">
              <w:rPr>
                <w:i/>
              </w:rPr>
              <w:t>b</w:t>
            </w:r>
          </w:p>
        </w:tc>
        <w:tc>
          <w:tcPr>
            <w:tcW w:w="910" w:type="pct"/>
            <w:vAlign w:val="center"/>
          </w:tcPr>
          <w:p w14:paraId="3B0BF577" w14:textId="77777777" w:rsidR="002C409E" w:rsidRPr="00F86688" w:rsidRDefault="002C409E" w:rsidP="002D3E5E">
            <w:pPr>
              <w:suppressLineNumbers/>
              <w:spacing w:line="276" w:lineRule="auto"/>
              <w:jc w:val="center"/>
            </w:pPr>
            <w:r w:rsidRPr="00F86688">
              <w:rPr>
                <w:i/>
              </w:rPr>
              <w:t>b</w:t>
            </w:r>
          </w:p>
        </w:tc>
        <w:tc>
          <w:tcPr>
            <w:tcW w:w="910" w:type="pct"/>
          </w:tcPr>
          <w:p w14:paraId="54D4AF9E" w14:textId="77777777" w:rsidR="002C409E" w:rsidRPr="00F86688" w:rsidRDefault="002C409E" w:rsidP="002D3E5E">
            <w:pPr>
              <w:suppressLineNumbers/>
              <w:spacing w:line="276" w:lineRule="auto"/>
              <w:jc w:val="center"/>
            </w:pPr>
            <w:r w:rsidRPr="00F86688">
              <w:rPr>
                <w:i/>
              </w:rPr>
              <w:t>b</w:t>
            </w:r>
          </w:p>
        </w:tc>
      </w:tr>
      <w:tr w:rsidR="002C409E" w:rsidRPr="00F86688" w14:paraId="20FAF6B7" w14:textId="77777777" w:rsidTr="008A71D3">
        <w:tc>
          <w:tcPr>
            <w:tcW w:w="1273" w:type="pct"/>
            <w:vAlign w:val="center"/>
          </w:tcPr>
          <w:p w14:paraId="189799AA" w14:textId="77777777" w:rsidR="002C409E" w:rsidRPr="00F86688" w:rsidRDefault="002C409E" w:rsidP="002D3E5E">
            <w:pPr>
              <w:suppressLineNumbers/>
              <w:spacing w:line="276" w:lineRule="auto"/>
              <w:rPr>
                <w:b/>
              </w:rPr>
            </w:pPr>
            <w:r w:rsidRPr="00F86688">
              <w:rPr>
                <w:b/>
              </w:rPr>
              <w:t xml:space="preserve">Hyperactivity </w:t>
            </w:r>
          </w:p>
        </w:tc>
        <w:tc>
          <w:tcPr>
            <w:tcW w:w="997" w:type="pct"/>
            <w:vAlign w:val="center"/>
          </w:tcPr>
          <w:p w14:paraId="0AEEDAD0" w14:textId="77777777" w:rsidR="002C409E" w:rsidRPr="00F86688" w:rsidRDefault="002C409E" w:rsidP="002D3E5E">
            <w:pPr>
              <w:suppressLineNumbers/>
              <w:spacing w:line="276" w:lineRule="auto"/>
              <w:jc w:val="center"/>
            </w:pPr>
          </w:p>
        </w:tc>
        <w:tc>
          <w:tcPr>
            <w:tcW w:w="910" w:type="pct"/>
            <w:vAlign w:val="center"/>
          </w:tcPr>
          <w:p w14:paraId="084D1F0E" w14:textId="77777777" w:rsidR="002C409E" w:rsidRPr="00F86688" w:rsidRDefault="002C409E" w:rsidP="002D3E5E">
            <w:pPr>
              <w:suppressLineNumbers/>
              <w:spacing w:line="276" w:lineRule="auto"/>
              <w:jc w:val="center"/>
            </w:pPr>
          </w:p>
        </w:tc>
        <w:tc>
          <w:tcPr>
            <w:tcW w:w="910" w:type="pct"/>
            <w:vAlign w:val="center"/>
          </w:tcPr>
          <w:p w14:paraId="11AD0620" w14:textId="77777777" w:rsidR="002C409E" w:rsidRPr="00F86688" w:rsidRDefault="002C409E" w:rsidP="002D3E5E">
            <w:pPr>
              <w:suppressLineNumbers/>
              <w:spacing w:line="276" w:lineRule="auto"/>
              <w:jc w:val="center"/>
            </w:pPr>
          </w:p>
        </w:tc>
        <w:tc>
          <w:tcPr>
            <w:tcW w:w="910" w:type="pct"/>
          </w:tcPr>
          <w:p w14:paraId="35D0A948" w14:textId="77777777" w:rsidR="002C409E" w:rsidRPr="00F86688" w:rsidRDefault="002C409E" w:rsidP="002D3E5E">
            <w:pPr>
              <w:suppressLineNumbers/>
              <w:spacing w:line="276" w:lineRule="auto"/>
              <w:jc w:val="center"/>
            </w:pPr>
          </w:p>
        </w:tc>
      </w:tr>
      <w:tr w:rsidR="002C409E" w:rsidRPr="00F86688" w14:paraId="6C59F375" w14:textId="77777777" w:rsidTr="008A71D3">
        <w:tc>
          <w:tcPr>
            <w:tcW w:w="1273" w:type="pct"/>
          </w:tcPr>
          <w:p w14:paraId="56D78FDD" w14:textId="77777777" w:rsidR="002C409E" w:rsidRPr="00F86688" w:rsidRDefault="002C409E" w:rsidP="002D3E5E">
            <w:pPr>
              <w:suppressLineNumbers/>
              <w:jc w:val="right"/>
            </w:pPr>
            <w:r>
              <w:t>Clinical Impairment</w:t>
            </w:r>
          </w:p>
        </w:tc>
        <w:tc>
          <w:tcPr>
            <w:tcW w:w="997" w:type="pct"/>
            <w:vAlign w:val="center"/>
          </w:tcPr>
          <w:p w14:paraId="26B6F2C5" w14:textId="77777777" w:rsidR="002C409E" w:rsidRPr="00F86688" w:rsidRDefault="002C409E" w:rsidP="002D3E5E">
            <w:pPr>
              <w:suppressLineNumbers/>
              <w:spacing w:line="276" w:lineRule="auto"/>
              <w:jc w:val="center"/>
            </w:pPr>
            <w:r w:rsidRPr="00F86688">
              <w:t>2.78** (1.41-5.46)</w:t>
            </w:r>
          </w:p>
        </w:tc>
        <w:tc>
          <w:tcPr>
            <w:tcW w:w="910" w:type="pct"/>
            <w:vAlign w:val="center"/>
          </w:tcPr>
          <w:p w14:paraId="538C2F1B" w14:textId="77777777" w:rsidR="002C409E" w:rsidRPr="00F86688" w:rsidRDefault="002C409E" w:rsidP="002D3E5E">
            <w:pPr>
              <w:suppressLineNumbers/>
              <w:spacing w:line="276" w:lineRule="auto"/>
              <w:jc w:val="center"/>
            </w:pPr>
            <w:r w:rsidRPr="00F86688">
              <w:t>13.06* (1.40-122.17)</w:t>
            </w:r>
            <w:r w:rsidRPr="003C1038">
              <w:rPr>
                <w:vertAlign w:val="superscript"/>
              </w:rPr>
              <w:t>1</w:t>
            </w:r>
          </w:p>
        </w:tc>
        <w:tc>
          <w:tcPr>
            <w:tcW w:w="910" w:type="pct"/>
            <w:vAlign w:val="center"/>
          </w:tcPr>
          <w:p w14:paraId="43F7F9D9" w14:textId="77777777" w:rsidR="002C409E" w:rsidRPr="00F86688" w:rsidRDefault="002C409E" w:rsidP="002D3E5E">
            <w:pPr>
              <w:suppressLineNumbers/>
              <w:spacing w:line="276" w:lineRule="auto"/>
              <w:jc w:val="center"/>
            </w:pPr>
            <w:r w:rsidRPr="00F86688">
              <w:t>3.68** (1.71-7.91)</w:t>
            </w:r>
          </w:p>
        </w:tc>
        <w:tc>
          <w:tcPr>
            <w:tcW w:w="910" w:type="pct"/>
          </w:tcPr>
          <w:p w14:paraId="1B38C7E9" w14:textId="77777777" w:rsidR="002C409E" w:rsidRPr="00F86688" w:rsidRDefault="002C409E" w:rsidP="002D3E5E">
            <w:pPr>
              <w:suppressLineNumbers/>
              <w:spacing w:line="276" w:lineRule="auto"/>
              <w:jc w:val="center"/>
            </w:pPr>
            <w:r w:rsidRPr="00F86688">
              <w:t>1.09 (0.53-2.23)</w:t>
            </w:r>
          </w:p>
        </w:tc>
      </w:tr>
      <w:tr w:rsidR="002C409E" w:rsidRPr="00F86688" w14:paraId="784E9196" w14:textId="77777777" w:rsidTr="008A71D3">
        <w:tc>
          <w:tcPr>
            <w:tcW w:w="1273" w:type="pct"/>
            <w:vAlign w:val="center"/>
          </w:tcPr>
          <w:p w14:paraId="51DDCA16" w14:textId="77777777" w:rsidR="002C409E" w:rsidRPr="00F86688" w:rsidRDefault="002C409E" w:rsidP="002D3E5E">
            <w:pPr>
              <w:suppressLineNumbers/>
              <w:spacing w:line="276" w:lineRule="auto"/>
              <w:jc w:val="right"/>
            </w:pPr>
            <w:r w:rsidRPr="00F86688">
              <w:t>Normal</w:t>
            </w:r>
          </w:p>
        </w:tc>
        <w:tc>
          <w:tcPr>
            <w:tcW w:w="997" w:type="pct"/>
            <w:vAlign w:val="center"/>
          </w:tcPr>
          <w:p w14:paraId="449E8E20" w14:textId="77777777" w:rsidR="002C409E" w:rsidRPr="00F86688" w:rsidRDefault="002C409E" w:rsidP="002D3E5E">
            <w:pPr>
              <w:suppressLineNumbers/>
              <w:spacing w:line="276" w:lineRule="auto"/>
              <w:jc w:val="center"/>
            </w:pPr>
            <w:r w:rsidRPr="00F86688">
              <w:rPr>
                <w:i/>
              </w:rPr>
              <w:t>b</w:t>
            </w:r>
          </w:p>
        </w:tc>
        <w:tc>
          <w:tcPr>
            <w:tcW w:w="910" w:type="pct"/>
            <w:vAlign w:val="center"/>
          </w:tcPr>
          <w:p w14:paraId="11BF3D31" w14:textId="77777777" w:rsidR="002C409E" w:rsidRPr="00F86688" w:rsidRDefault="002C409E" w:rsidP="002D3E5E">
            <w:pPr>
              <w:suppressLineNumbers/>
              <w:spacing w:line="276" w:lineRule="auto"/>
              <w:jc w:val="center"/>
            </w:pPr>
            <w:r w:rsidRPr="00F86688">
              <w:rPr>
                <w:i/>
              </w:rPr>
              <w:t>b</w:t>
            </w:r>
          </w:p>
        </w:tc>
        <w:tc>
          <w:tcPr>
            <w:tcW w:w="910" w:type="pct"/>
            <w:vAlign w:val="center"/>
          </w:tcPr>
          <w:p w14:paraId="709B32ED" w14:textId="77777777" w:rsidR="002C409E" w:rsidRPr="00F86688" w:rsidRDefault="002C409E" w:rsidP="002D3E5E">
            <w:pPr>
              <w:suppressLineNumbers/>
              <w:spacing w:line="276" w:lineRule="auto"/>
              <w:jc w:val="center"/>
            </w:pPr>
            <w:r w:rsidRPr="00F86688">
              <w:rPr>
                <w:i/>
              </w:rPr>
              <w:t>b</w:t>
            </w:r>
          </w:p>
        </w:tc>
        <w:tc>
          <w:tcPr>
            <w:tcW w:w="910" w:type="pct"/>
          </w:tcPr>
          <w:p w14:paraId="0CFD9BCC" w14:textId="77777777" w:rsidR="002C409E" w:rsidRPr="00F86688" w:rsidRDefault="002C409E" w:rsidP="002D3E5E">
            <w:pPr>
              <w:suppressLineNumbers/>
              <w:spacing w:line="276" w:lineRule="auto"/>
              <w:jc w:val="center"/>
            </w:pPr>
            <w:r w:rsidRPr="00F86688">
              <w:rPr>
                <w:i/>
              </w:rPr>
              <w:t>b</w:t>
            </w:r>
          </w:p>
        </w:tc>
      </w:tr>
      <w:tr w:rsidR="002C409E" w:rsidRPr="00F86688" w14:paraId="537763A8" w14:textId="77777777" w:rsidTr="008A71D3">
        <w:tc>
          <w:tcPr>
            <w:tcW w:w="1273" w:type="pct"/>
            <w:vAlign w:val="center"/>
          </w:tcPr>
          <w:p w14:paraId="79341555" w14:textId="77777777" w:rsidR="002C409E" w:rsidRPr="00F86688" w:rsidRDefault="002C409E" w:rsidP="002D3E5E">
            <w:pPr>
              <w:suppressLineNumbers/>
              <w:spacing w:line="276" w:lineRule="auto"/>
            </w:pPr>
            <w:r w:rsidRPr="00F86688">
              <w:rPr>
                <w:b/>
              </w:rPr>
              <w:t>Communication Problems</w:t>
            </w:r>
          </w:p>
        </w:tc>
        <w:tc>
          <w:tcPr>
            <w:tcW w:w="997" w:type="pct"/>
            <w:vAlign w:val="center"/>
          </w:tcPr>
          <w:p w14:paraId="5E23692B" w14:textId="77777777" w:rsidR="002C409E" w:rsidRPr="00F86688" w:rsidRDefault="002C409E" w:rsidP="002D3E5E">
            <w:pPr>
              <w:suppressLineNumbers/>
              <w:spacing w:line="276" w:lineRule="auto"/>
              <w:jc w:val="center"/>
              <w:rPr>
                <w:i/>
              </w:rPr>
            </w:pPr>
          </w:p>
        </w:tc>
        <w:tc>
          <w:tcPr>
            <w:tcW w:w="910" w:type="pct"/>
            <w:vAlign w:val="center"/>
          </w:tcPr>
          <w:p w14:paraId="0F868A3D" w14:textId="77777777" w:rsidR="002C409E" w:rsidRPr="00F86688" w:rsidRDefault="002C409E" w:rsidP="002D3E5E">
            <w:pPr>
              <w:suppressLineNumbers/>
              <w:spacing w:line="276" w:lineRule="auto"/>
              <w:jc w:val="center"/>
              <w:rPr>
                <w:i/>
              </w:rPr>
            </w:pPr>
          </w:p>
        </w:tc>
        <w:tc>
          <w:tcPr>
            <w:tcW w:w="910" w:type="pct"/>
            <w:vAlign w:val="center"/>
          </w:tcPr>
          <w:p w14:paraId="3772040D" w14:textId="77777777" w:rsidR="002C409E" w:rsidRPr="00F86688" w:rsidRDefault="002C409E" w:rsidP="002D3E5E">
            <w:pPr>
              <w:suppressLineNumbers/>
              <w:spacing w:line="276" w:lineRule="auto"/>
              <w:jc w:val="center"/>
              <w:rPr>
                <w:i/>
              </w:rPr>
            </w:pPr>
          </w:p>
        </w:tc>
        <w:tc>
          <w:tcPr>
            <w:tcW w:w="910" w:type="pct"/>
            <w:vAlign w:val="center"/>
          </w:tcPr>
          <w:p w14:paraId="2C1241E9" w14:textId="77777777" w:rsidR="002C409E" w:rsidRPr="00F86688" w:rsidRDefault="002C409E" w:rsidP="002D3E5E">
            <w:pPr>
              <w:suppressLineNumbers/>
              <w:spacing w:line="276" w:lineRule="auto"/>
              <w:jc w:val="center"/>
              <w:rPr>
                <w:i/>
              </w:rPr>
            </w:pPr>
          </w:p>
        </w:tc>
      </w:tr>
      <w:tr w:rsidR="002C409E" w:rsidRPr="00F86688" w14:paraId="387611D6" w14:textId="77777777" w:rsidTr="008A71D3">
        <w:tc>
          <w:tcPr>
            <w:tcW w:w="1273" w:type="pct"/>
            <w:vAlign w:val="center"/>
          </w:tcPr>
          <w:p w14:paraId="2636FFF8" w14:textId="77777777" w:rsidR="002C409E" w:rsidRPr="00F86688" w:rsidRDefault="002C409E" w:rsidP="002D3E5E">
            <w:pPr>
              <w:suppressLineNumbers/>
              <w:spacing w:line="276" w:lineRule="auto"/>
              <w:jc w:val="right"/>
            </w:pPr>
            <w:r>
              <w:t>Present</w:t>
            </w:r>
          </w:p>
        </w:tc>
        <w:tc>
          <w:tcPr>
            <w:tcW w:w="997" w:type="pct"/>
            <w:vAlign w:val="center"/>
          </w:tcPr>
          <w:p w14:paraId="2706A210" w14:textId="77777777" w:rsidR="002C409E" w:rsidRPr="00F86688" w:rsidRDefault="002C409E" w:rsidP="002D3E5E">
            <w:pPr>
              <w:suppressLineNumbers/>
              <w:spacing w:line="276" w:lineRule="auto"/>
              <w:jc w:val="center"/>
            </w:pPr>
            <w:r w:rsidRPr="00F86688">
              <w:t>3.05** (1.61-5.78)</w:t>
            </w:r>
          </w:p>
        </w:tc>
        <w:tc>
          <w:tcPr>
            <w:tcW w:w="910" w:type="pct"/>
            <w:vAlign w:val="center"/>
          </w:tcPr>
          <w:p w14:paraId="448418E7" w14:textId="77777777" w:rsidR="002C409E" w:rsidRPr="00F86688" w:rsidRDefault="002C409E" w:rsidP="002D3E5E">
            <w:pPr>
              <w:suppressLineNumbers/>
              <w:spacing w:line="276" w:lineRule="auto"/>
              <w:jc w:val="center"/>
            </w:pPr>
            <w:r w:rsidRPr="00F86688">
              <w:t>0.72 (0.13-3.90)</w:t>
            </w:r>
          </w:p>
        </w:tc>
        <w:tc>
          <w:tcPr>
            <w:tcW w:w="910" w:type="pct"/>
            <w:vAlign w:val="center"/>
          </w:tcPr>
          <w:p w14:paraId="1ABC2EA3" w14:textId="77777777" w:rsidR="002C409E" w:rsidRPr="00F86688" w:rsidRDefault="002C409E" w:rsidP="002D3E5E">
            <w:pPr>
              <w:suppressLineNumbers/>
              <w:spacing w:line="276" w:lineRule="auto"/>
              <w:jc w:val="center"/>
            </w:pPr>
            <w:r w:rsidRPr="00F86688">
              <w:t>1.74 (0.85-3.57)</w:t>
            </w:r>
          </w:p>
        </w:tc>
        <w:tc>
          <w:tcPr>
            <w:tcW w:w="910" w:type="pct"/>
            <w:vAlign w:val="center"/>
          </w:tcPr>
          <w:p w14:paraId="4055D917" w14:textId="77777777" w:rsidR="002C409E" w:rsidRPr="00F86688" w:rsidRDefault="002C409E" w:rsidP="002D3E5E">
            <w:pPr>
              <w:suppressLineNumbers/>
              <w:spacing w:line="276" w:lineRule="auto"/>
              <w:jc w:val="center"/>
            </w:pPr>
            <w:r w:rsidRPr="00F86688">
              <w:t>2.10 (0.99-4.45)</w:t>
            </w:r>
          </w:p>
        </w:tc>
      </w:tr>
      <w:tr w:rsidR="002C409E" w:rsidRPr="00F86688" w14:paraId="31B10677" w14:textId="77777777" w:rsidTr="008A71D3">
        <w:tc>
          <w:tcPr>
            <w:tcW w:w="1273" w:type="pct"/>
            <w:vAlign w:val="center"/>
          </w:tcPr>
          <w:p w14:paraId="2497075A" w14:textId="77777777" w:rsidR="002C409E" w:rsidRPr="00F86688" w:rsidRDefault="002C409E" w:rsidP="002D3E5E">
            <w:pPr>
              <w:suppressLineNumbers/>
              <w:spacing w:line="276" w:lineRule="auto"/>
              <w:jc w:val="right"/>
            </w:pPr>
            <w:r>
              <w:t>Absent</w:t>
            </w:r>
          </w:p>
        </w:tc>
        <w:tc>
          <w:tcPr>
            <w:tcW w:w="997" w:type="pct"/>
            <w:vAlign w:val="center"/>
          </w:tcPr>
          <w:p w14:paraId="5101BB8C" w14:textId="77777777" w:rsidR="002C409E" w:rsidRPr="00F86688" w:rsidRDefault="002C409E" w:rsidP="002D3E5E">
            <w:pPr>
              <w:suppressLineNumbers/>
              <w:spacing w:line="276" w:lineRule="auto"/>
              <w:jc w:val="center"/>
              <w:rPr>
                <w:i/>
              </w:rPr>
            </w:pPr>
            <w:r w:rsidRPr="00F86688">
              <w:rPr>
                <w:i/>
              </w:rPr>
              <w:t>b</w:t>
            </w:r>
          </w:p>
        </w:tc>
        <w:tc>
          <w:tcPr>
            <w:tcW w:w="910" w:type="pct"/>
            <w:vAlign w:val="center"/>
          </w:tcPr>
          <w:p w14:paraId="4A84B802" w14:textId="77777777" w:rsidR="002C409E" w:rsidRPr="00F86688" w:rsidRDefault="002C409E" w:rsidP="002D3E5E">
            <w:pPr>
              <w:suppressLineNumbers/>
              <w:spacing w:line="276" w:lineRule="auto"/>
              <w:jc w:val="center"/>
              <w:rPr>
                <w:i/>
              </w:rPr>
            </w:pPr>
            <w:r w:rsidRPr="00F86688">
              <w:rPr>
                <w:i/>
              </w:rPr>
              <w:t>b</w:t>
            </w:r>
          </w:p>
        </w:tc>
        <w:tc>
          <w:tcPr>
            <w:tcW w:w="910" w:type="pct"/>
            <w:vAlign w:val="center"/>
          </w:tcPr>
          <w:p w14:paraId="60940FDF" w14:textId="77777777" w:rsidR="002C409E" w:rsidRPr="00F86688" w:rsidRDefault="002C409E" w:rsidP="002D3E5E">
            <w:pPr>
              <w:suppressLineNumbers/>
              <w:spacing w:line="276" w:lineRule="auto"/>
              <w:jc w:val="center"/>
              <w:rPr>
                <w:i/>
              </w:rPr>
            </w:pPr>
            <w:r w:rsidRPr="00F86688">
              <w:rPr>
                <w:i/>
              </w:rPr>
              <w:t>b</w:t>
            </w:r>
          </w:p>
        </w:tc>
        <w:tc>
          <w:tcPr>
            <w:tcW w:w="910" w:type="pct"/>
            <w:vAlign w:val="center"/>
          </w:tcPr>
          <w:p w14:paraId="2B31D47A" w14:textId="77777777" w:rsidR="002C409E" w:rsidRPr="00F86688" w:rsidRDefault="002C409E" w:rsidP="002D3E5E">
            <w:pPr>
              <w:suppressLineNumbers/>
              <w:spacing w:line="276" w:lineRule="auto"/>
              <w:jc w:val="center"/>
              <w:rPr>
                <w:i/>
              </w:rPr>
            </w:pPr>
            <w:r w:rsidRPr="00F86688">
              <w:rPr>
                <w:i/>
              </w:rPr>
              <w:t>b</w:t>
            </w:r>
          </w:p>
        </w:tc>
      </w:tr>
    </w:tbl>
    <w:p w14:paraId="0AD4AB52" w14:textId="69AF1A7A" w:rsidR="002C409E" w:rsidRDefault="002C409E" w:rsidP="00EC1C54">
      <w:pPr>
        <w:suppressLineNumbers/>
        <w:spacing w:line="276" w:lineRule="auto"/>
        <w:sectPr w:rsidR="002C409E" w:rsidSect="002C409E">
          <w:type w:val="continuous"/>
          <w:pgSz w:w="15840" w:h="12240" w:orient="landscape"/>
          <w:pgMar w:top="1440" w:right="1440" w:bottom="1440" w:left="1440" w:header="720" w:footer="720" w:gutter="0"/>
          <w:cols w:space="720"/>
          <w:docGrid w:linePitch="360"/>
        </w:sectPr>
      </w:pPr>
      <w:r w:rsidRPr="00F86688">
        <w:t>Each class is compared to the baseline (</w:t>
      </w:r>
      <w:r>
        <w:t>Optimum Class</w:t>
      </w:r>
      <w:r w:rsidRPr="00F86688">
        <w:t xml:space="preserve">, </w:t>
      </w:r>
      <w:r w:rsidRPr="00F86688">
        <w:rPr>
          <w:i/>
        </w:rPr>
        <w:t>N</w:t>
      </w:r>
      <w:r w:rsidRPr="00F86688">
        <w:t xml:space="preserve"> = 126) with ‘</w:t>
      </w:r>
      <w:r w:rsidRPr="00F86688">
        <w:rPr>
          <w:i/>
        </w:rPr>
        <w:t>b</w:t>
      </w:r>
      <w:r w:rsidRPr="00F86688">
        <w:t xml:space="preserve">’ as comparison within variables.  Values represent Odds Ratios (95% Confidence Intervals). </w:t>
      </w:r>
      <w:r w:rsidRPr="00206D1E">
        <w:rPr>
          <w:vertAlign w:val="superscript"/>
        </w:rPr>
        <w:t>*</w:t>
      </w:r>
      <w:r w:rsidRPr="00F86688">
        <w:t xml:space="preserve">p&lt;0.05, </w:t>
      </w:r>
      <w:r w:rsidRPr="00206D1E">
        <w:rPr>
          <w:vertAlign w:val="superscript"/>
        </w:rPr>
        <w:t>**</w:t>
      </w:r>
      <w:r w:rsidRPr="00F86688">
        <w:t xml:space="preserve">p&lt;0.01, </w:t>
      </w:r>
      <w:r w:rsidRPr="00206D1E">
        <w:rPr>
          <w:vertAlign w:val="superscript"/>
        </w:rPr>
        <w:t>***</w:t>
      </w:r>
      <w:r w:rsidRPr="00F86688">
        <w:t xml:space="preserve">p&lt;0.001. </w:t>
      </w:r>
      <w:r w:rsidRPr="003C1038">
        <w:rPr>
          <w:vertAlign w:val="superscript"/>
        </w:rPr>
        <w:t>1</w:t>
      </w:r>
      <w:r>
        <w:t>This comparison should be interpreted with caution as there are only 13 children with A</w:t>
      </w:r>
      <w:r w:rsidR="00784BA5">
        <w:t>SD in the low happiness class.</w:t>
      </w:r>
      <w:r w:rsidR="00EC1C54">
        <w:t xml:space="preserve"> </w:t>
      </w:r>
      <w:bookmarkStart w:id="0" w:name="_GoBack"/>
    </w:p>
    <w:bookmarkEnd w:id="0"/>
    <w:p w14:paraId="3A2806E8" w14:textId="1294A6B9" w:rsidR="00876AD8" w:rsidRPr="000939C6" w:rsidRDefault="00876AD8" w:rsidP="002D3E5E">
      <w:pPr>
        <w:suppressLineNumbers/>
      </w:pPr>
    </w:p>
    <w:sectPr w:rsidR="00876AD8" w:rsidRPr="000939C6" w:rsidSect="002C40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837E3" w14:textId="77777777" w:rsidR="00C25595" w:rsidRDefault="00C25595" w:rsidP="00C50898">
      <w:r>
        <w:separator/>
      </w:r>
    </w:p>
  </w:endnote>
  <w:endnote w:type="continuationSeparator" w:id="0">
    <w:p w14:paraId="324D9F7D" w14:textId="77777777" w:rsidR="00C25595" w:rsidRDefault="00C25595" w:rsidP="00C50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B5E9B" w14:textId="77777777" w:rsidR="00C25595" w:rsidRDefault="00C25595" w:rsidP="00C50898">
      <w:r>
        <w:separator/>
      </w:r>
    </w:p>
  </w:footnote>
  <w:footnote w:type="continuationSeparator" w:id="0">
    <w:p w14:paraId="7D755882" w14:textId="77777777" w:rsidR="00C25595" w:rsidRDefault="00C25595" w:rsidP="00C50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9691877"/>
      <w:docPartObj>
        <w:docPartGallery w:val="Page Numbers (Top of Page)"/>
        <w:docPartUnique/>
      </w:docPartObj>
    </w:sdtPr>
    <w:sdtEndPr>
      <w:rPr>
        <w:noProof/>
      </w:rPr>
    </w:sdtEndPr>
    <w:sdtContent>
      <w:p w14:paraId="4B203139" w14:textId="6C04F29E" w:rsidR="002E3528" w:rsidRDefault="002E3528">
        <w:pPr>
          <w:pStyle w:val="Header"/>
          <w:jc w:val="right"/>
        </w:pPr>
        <w:r>
          <w:fldChar w:fldCharType="begin"/>
        </w:r>
        <w:r>
          <w:instrText xml:space="preserve"> PAGE   \* MERGEFORMAT </w:instrText>
        </w:r>
        <w:r>
          <w:fldChar w:fldCharType="separate"/>
        </w:r>
        <w:r>
          <w:rPr>
            <w:noProof/>
          </w:rPr>
          <w:t>33</w:t>
        </w:r>
        <w:r>
          <w:rPr>
            <w:noProof/>
          </w:rPr>
          <w:fldChar w:fldCharType="end"/>
        </w:r>
      </w:p>
    </w:sdtContent>
  </w:sdt>
  <w:p w14:paraId="2D022C9A" w14:textId="77777777" w:rsidR="002E3528" w:rsidRDefault="002E3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B664F"/>
    <w:multiLevelType w:val="hybridMultilevel"/>
    <w:tmpl w:val="0F4E6D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EB3218"/>
    <w:multiLevelType w:val="hybridMultilevel"/>
    <w:tmpl w:val="060092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A809C7"/>
    <w:multiLevelType w:val="hybridMultilevel"/>
    <w:tmpl w:val="71CE49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B65431"/>
    <w:multiLevelType w:val="hybridMultilevel"/>
    <w:tmpl w:val="47CE3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DB747E"/>
    <w:multiLevelType w:val="hybridMultilevel"/>
    <w:tmpl w:val="060092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fp0s592wasx0re9ezp5tzs9e0sepa2zxe5t&quot;&gt;Language&lt;record-ids&gt;&lt;item&gt;2&lt;/item&gt;&lt;item&gt;3&lt;/item&gt;&lt;item&gt;6&lt;/item&gt;&lt;item&gt;19&lt;/item&gt;&lt;item&gt;20&lt;/item&gt;&lt;item&gt;22&lt;/item&gt;&lt;item&gt;24&lt;/item&gt;&lt;item&gt;55&lt;/item&gt;&lt;item&gt;74&lt;/item&gt;&lt;item&gt;75&lt;/item&gt;&lt;item&gt;86&lt;/item&gt;&lt;item&gt;89&lt;/item&gt;&lt;item&gt;90&lt;/item&gt;&lt;item&gt;92&lt;/item&gt;&lt;item&gt;93&lt;/item&gt;&lt;item&gt;94&lt;/item&gt;&lt;item&gt;132&lt;/item&gt;&lt;item&gt;135&lt;/item&gt;&lt;item&gt;136&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6&lt;/item&gt;&lt;item&gt;157&lt;/item&gt;&lt;item&gt;158&lt;/item&gt;&lt;item&gt;159&lt;/item&gt;&lt;item&gt;160&lt;/item&gt;&lt;item&gt;161&lt;/item&gt;&lt;item&gt;162&lt;/item&gt;&lt;item&gt;163&lt;/item&gt;&lt;item&gt;164&lt;/item&gt;&lt;item&gt;165&lt;/item&gt;&lt;item&gt;166&lt;/item&gt;&lt;item&gt;167&lt;/item&gt;&lt;item&gt;168&lt;/item&gt;&lt;item&gt;169&lt;/item&gt;&lt;item&gt;170&lt;/item&gt;&lt;item&gt;171&lt;/item&gt;&lt;item&gt;172&lt;/item&gt;&lt;item&gt;173&lt;/item&gt;&lt;item&gt;174&lt;/item&gt;&lt;item&gt;175&lt;/item&gt;&lt;item&gt;176&lt;/item&gt;&lt;item&gt;177&lt;/item&gt;&lt;item&gt;178&lt;/item&gt;&lt;item&gt;179&lt;/item&gt;&lt;item&gt;180&lt;/item&gt;&lt;item&gt;181&lt;/item&gt;&lt;item&gt;182&lt;/item&gt;&lt;/record-ids&gt;&lt;/item&gt;&lt;/Libraries&gt;"/>
  </w:docVars>
  <w:rsids>
    <w:rsidRoot w:val="00BB64E7"/>
    <w:rsid w:val="0000300B"/>
    <w:rsid w:val="00010567"/>
    <w:rsid w:val="000310BB"/>
    <w:rsid w:val="000350A1"/>
    <w:rsid w:val="00035106"/>
    <w:rsid w:val="0003641D"/>
    <w:rsid w:val="00037640"/>
    <w:rsid w:val="0004622A"/>
    <w:rsid w:val="00052B82"/>
    <w:rsid w:val="000531CB"/>
    <w:rsid w:val="000565B7"/>
    <w:rsid w:val="00062093"/>
    <w:rsid w:val="00065192"/>
    <w:rsid w:val="00065FAC"/>
    <w:rsid w:val="00066CC6"/>
    <w:rsid w:val="00076DAE"/>
    <w:rsid w:val="00087FB2"/>
    <w:rsid w:val="000939C6"/>
    <w:rsid w:val="000A45B3"/>
    <w:rsid w:val="000B395C"/>
    <w:rsid w:val="000B4DCB"/>
    <w:rsid w:val="000B6A59"/>
    <w:rsid w:val="000C3369"/>
    <w:rsid w:val="000C5B5B"/>
    <w:rsid w:val="000D11DC"/>
    <w:rsid w:val="000D460D"/>
    <w:rsid w:val="000D7DE3"/>
    <w:rsid w:val="000E2013"/>
    <w:rsid w:val="000E3BF8"/>
    <w:rsid w:val="000F722E"/>
    <w:rsid w:val="001012E0"/>
    <w:rsid w:val="001027AF"/>
    <w:rsid w:val="00104666"/>
    <w:rsid w:val="00105E74"/>
    <w:rsid w:val="00115E6F"/>
    <w:rsid w:val="00122673"/>
    <w:rsid w:val="00122832"/>
    <w:rsid w:val="001342D9"/>
    <w:rsid w:val="00135BC4"/>
    <w:rsid w:val="0014590E"/>
    <w:rsid w:val="00150594"/>
    <w:rsid w:val="00151335"/>
    <w:rsid w:val="001537E6"/>
    <w:rsid w:val="00166C6F"/>
    <w:rsid w:val="00171B10"/>
    <w:rsid w:val="00171DB9"/>
    <w:rsid w:val="00177BCD"/>
    <w:rsid w:val="0018571C"/>
    <w:rsid w:val="00187630"/>
    <w:rsid w:val="00191784"/>
    <w:rsid w:val="00192E31"/>
    <w:rsid w:val="001941AD"/>
    <w:rsid w:val="00197000"/>
    <w:rsid w:val="001C1B32"/>
    <w:rsid w:val="001C22F6"/>
    <w:rsid w:val="001C37FB"/>
    <w:rsid w:val="001D36E1"/>
    <w:rsid w:val="001D54AD"/>
    <w:rsid w:val="001E02AB"/>
    <w:rsid w:val="001E0ACF"/>
    <w:rsid w:val="001E1B72"/>
    <w:rsid w:val="001E3B73"/>
    <w:rsid w:val="001E48D6"/>
    <w:rsid w:val="001F35A3"/>
    <w:rsid w:val="001F5999"/>
    <w:rsid w:val="001F71C8"/>
    <w:rsid w:val="001F76D1"/>
    <w:rsid w:val="00206B50"/>
    <w:rsid w:val="00211005"/>
    <w:rsid w:val="00212B5D"/>
    <w:rsid w:val="00221656"/>
    <w:rsid w:val="00225391"/>
    <w:rsid w:val="00235F67"/>
    <w:rsid w:val="00236C88"/>
    <w:rsid w:val="00244261"/>
    <w:rsid w:val="002532EB"/>
    <w:rsid w:val="00255A88"/>
    <w:rsid w:val="00265D9C"/>
    <w:rsid w:val="00273689"/>
    <w:rsid w:val="00275297"/>
    <w:rsid w:val="00280800"/>
    <w:rsid w:val="00280881"/>
    <w:rsid w:val="002819AD"/>
    <w:rsid w:val="002828AD"/>
    <w:rsid w:val="00284589"/>
    <w:rsid w:val="00292177"/>
    <w:rsid w:val="002967EF"/>
    <w:rsid w:val="002A0737"/>
    <w:rsid w:val="002A42CE"/>
    <w:rsid w:val="002C409E"/>
    <w:rsid w:val="002D3E5E"/>
    <w:rsid w:val="002E1E6F"/>
    <w:rsid w:val="002E3528"/>
    <w:rsid w:val="002F15B4"/>
    <w:rsid w:val="002F1775"/>
    <w:rsid w:val="002F1CB8"/>
    <w:rsid w:val="002F2BC4"/>
    <w:rsid w:val="0030265C"/>
    <w:rsid w:val="003059A9"/>
    <w:rsid w:val="00307A23"/>
    <w:rsid w:val="00311A8D"/>
    <w:rsid w:val="00315678"/>
    <w:rsid w:val="00317886"/>
    <w:rsid w:val="00322BA1"/>
    <w:rsid w:val="003265CD"/>
    <w:rsid w:val="00327481"/>
    <w:rsid w:val="00340E9B"/>
    <w:rsid w:val="00343322"/>
    <w:rsid w:val="00352DB9"/>
    <w:rsid w:val="00353D0A"/>
    <w:rsid w:val="00354876"/>
    <w:rsid w:val="00367C0E"/>
    <w:rsid w:val="003751AE"/>
    <w:rsid w:val="003820A7"/>
    <w:rsid w:val="0039381F"/>
    <w:rsid w:val="003A6E4E"/>
    <w:rsid w:val="003B2A61"/>
    <w:rsid w:val="003C134B"/>
    <w:rsid w:val="003C3A69"/>
    <w:rsid w:val="003C77A1"/>
    <w:rsid w:val="003D3B98"/>
    <w:rsid w:val="003E2966"/>
    <w:rsid w:val="003E45D3"/>
    <w:rsid w:val="003E469C"/>
    <w:rsid w:val="003E52F7"/>
    <w:rsid w:val="003E7ECA"/>
    <w:rsid w:val="003F0A0E"/>
    <w:rsid w:val="004156E4"/>
    <w:rsid w:val="0042095C"/>
    <w:rsid w:val="0043530D"/>
    <w:rsid w:val="004472C8"/>
    <w:rsid w:val="004604BA"/>
    <w:rsid w:val="00480EE7"/>
    <w:rsid w:val="0048152F"/>
    <w:rsid w:val="00493340"/>
    <w:rsid w:val="004A0E72"/>
    <w:rsid w:val="004A134D"/>
    <w:rsid w:val="004A3164"/>
    <w:rsid w:val="004A426B"/>
    <w:rsid w:val="004A78F6"/>
    <w:rsid w:val="004A7DE7"/>
    <w:rsid w:val="004B1876"/>
    <w:rsid w:val="004B27AE"/>
    <w:rsid w:val="004C0A98"/>
    <w:rsid w:val="004C18B5"/>
    <w:rsid w:val="004C415B"/>
    <w:rsid w:val="004C5285"/>
    <w:rsid w:val="004D70E8"/>
    <w:rsid w:val="004E3F54"/>
    <w:rsid w:val="004F1284"/>
    <w:rsid w:val="004F47EC"/>
    <w:rsid w:val="005022AB"/>
    <w:rsid w:val="00503B37"/>
    <w:rsid w:val="00504782"/>
    <w:rsid w:val="00507AD6"/>
    <w:rsid w:val="0052225F"/>
    <w:rsid w:val="005264CD"/>
    <w:rsid w:val="00526E9B"/>
    <w:rsid w:val="00527924"/>
    <w:rsid w:val="00560381"/>
    <w:rsid w:val="00561369"/>
    <w:rsid w:val="005719CE"/>
    <w:rsid w:val="00586D4B"/>
    <w:rsid w:val="00590C2D"/>
    <w:rsid w:val="005A2F0A"/>
    <w:rsid w:val="005B08C4"/>
    <w:rsid w:val="005B132F"/>
    <w:rsid w:val="005B2D04"/>
    <w:rsid w:val="005B7D44"/>
    <w:rsid w:val="005C1EED"/>
    <w:rsid w:val="005C3F78"/>
    <w:rsid w:val="005E5F4E"/>
    <w:rsid w:val="005F0F28"/>
    <w:rsid w:val="005F4C3E"/>
    <w:rsid w:val="006041AD"/>
    <w:rsid w:val="00606F94"/>
    <w:rsid w:val="00607D3F"/>
    <w:rsid w:val="00614FC6"/>
    <w:rsid w:val="0064210C"/>
    <w:rsid w:val="00657DE0"/>
    <w:rsid w:val="00674187"/>
    <w:rsid w:val="00674E0F"/>
    <w:rsid w:val="00675FB7"/>
    <w:rsid w:val="006856A2"/>
    <w:rsid w:val="006867E0"/>
    <w:rsid w:val="0069211C"/>
    <w:rsid w:val="00694EF7"/>
    <w:rsid w:val="00696EBF"/>
    <w:rsid w:val="00697114"/>
    <w:rsid w:val="006A2D61"/>
    <w:rsid w:val="006A6D4F"/>
    <w:rsid w:val="006B3592"/>
    <w:rsid w:val="006B4AC6"/>
    <w:rsid w:val="006B64E3"/>
    <w:rsid w:val="006C2C7C"/>
    <w:rsid w:val="006C53A7"/>
    <w:rsid w:val="006D2250"/>
    <w:rsid w:val="006D5323"/>
    <w:rsid w:val="006D5331"/>
    <w:rsid w:val="006E0F75"/>
    <w:rsid w:val="006E34FF"/>
    <w:rsid w:val="006F0435"/>
    <w:rsid w:val="006F211F"/>
    <w:rsid w:val="006F6E3D"/>
    <w:rsid w:val="00706934"/>
    <w:rsid w:val="00706BCD"/>
    <w:rsid w:val="00707825"/>
    <w:rsid w:val="00713CDB"/>
    <w:rsid w:val="00715ABC"/>
    <w:rsid w:val="00715F93"/>
    <w:rsid w:val="007229C0"/>
    <w:rsid w:val="007255DC"/>
    <w:rsid w:val="00737524"/>
    <w:rsid w:val="007431E7"/>
    <w:rsid w:val="00754E90"/>
    <w:rsid w:val="0076512D"/>
    <w:rsid w:val="00774D17"/>
    <w:rsid w:val="00784192"/>
    <w:rsid w:val="00784BA5"/>
    <w:rsid w:val="00794580"/>
    <w:rsid w:val="007B2386"/>
    <w:rsid w:val="007B29B2"/>
    <w:rsid w:val="007B3210"/>
    <w:rsid w:val="007B5BC2"/>
    <w:rsid w:val="007C0236"/>
    <w:rsid w:val="007C4E32"/>
    <w:rsid w:val="007F4846"/>
    <w:rsid w:val="00803680"/>
    <w:rsid w:val="00804ED4"/>
    <w:rsid w:val="00805C8F"/>
    <w:rsid w:val="008132CD"/>
    <w:rsid w:val="0081596C"/>
    <w:rsid w:val="00816E12"/>
    <w:rsid w:val="00833CE0"/>
    <w:rsid w:val="008348DF"/>
    <w:rsid w:val="008357E5"/>
    <w:rsid w:val="0083655B"/>
    <w:rsid w:val="00855EF1"/>
    <w:rsid w:val="008567DB"/>
    <w:rsid w:val="008620AE"/>
    <w:rsid w:val="00862460"/>
    <w:rsid w:val="008715C2"/>
    <w:rsid w:val="00871BEA"/>
    <w:rsid w:val="00874283"/>
    <w:rsid w:val="00876AD8"/>
    <w:rsid w:val="00882C33"/>
    <w:rsid w:val="0088325D"/>
    <w:rsid w:val="008A353D"/>
    <w:rsid w:val="008A71D3"/>
    <w:rsid w:val="008B7662"/>
    <w:rsid w:val="008C3BEE"/>
    <w:rsid w:val="008C6500"/>
    <w:rsid w:val="008F0CED"/>
    <w:rsid w:val="008F3627"/>
    <w:rsid w:val="008F4C5A"/>
    <w:rsid w:val="008F60AC"/>
    <w:rsid w:val="00906274"/>
    <w:rsid w:val="00906F44"/>
    <w:rsid w:val="00910B74"/>
    <w:rsid w:val="00922253"/>
    <w:rsid w:val="0092316E"/>
    <w:rsid w:val="009251F8"/>
    <w:rsid w:val="00934668"/>
    <w:rsid w:val="0094286E"/>
    <w:rsid w:val="00943922"/>
    <w:rsid w:val="00957B19"/>
    <w:rsid w:val="00962B11"/>
    <w:rsid w:val="00975385"/>
    <w:rsid w:val="009852C9"/>
    <w:rsid w:val="00987752"/>
    <w:rsid w:val="00990913"/>
    <w:rsid w:val="00992D3D"/>
    <w:rsid w:val="009A57AE"/>
    <w:rsid w:val="009B02D1"/>
    <w:rsid w:val="009B59FE"/>
    <w:rsid w:val="009B6CE1"/>
    <w:rsid w:val="009B79CE"/>
    <w:rsid w:val="009C26A5"/>
    <w:rsid w:val="009C4175"/>
    <w:rsid w:val="009D1AB0"/>
    <w:rsid w:val="009D3FEE"/>
    <w:rsid w:val="009D5BDD"/>
    <w:rsid w:val="009D6227"/>
    <w:rsid w:val="009E1532"/>
    <w:rsid w:val="009E1EAE"/>
    <w:rsid w:val="009E4BE5"/>
    <w:rsid w:val="00A02CE8"/>
    <w:rsid w:val="00A04371"/>
    <w:rsid w:val="00A1016F"/>
    <w:rsid w:val="00A10753"/>
    <w:rsid w:val="00A14D1E"/>
    <w:rsid w:val="00A217DB"/>
    <w:rsid w:val="00A234AF"/>
    <w:rsid w:val="00A349BD"/>
    <w:rsid w:val="00A40C4E"/>
    <w:rsid w:val="00A473D3"/>
    <w:rsid w:val="00A547BC"/>
    <w:rsid w:val="00A62063"/>
    <w:rsid w:val="00A65FF5"/>
    <w:rsid w:val="00A66A24"/>
    <w:rsid w:val="00A67170"/>
    <w:rsid w:val="00A67929"/>
    <w:rsid w:val="00A70C61"/>
    <w:rsid w:val="00A74C29"/>
    <w:rsid w:val="00A806EE"/>
    <w:rsid w:val="00A85A98"/>
    <w:rsid w:val="00A87150"/>
    <w:rsid w:val="00A93F89"/>
    <w:rsid w:val="00A97191"/>
    <w:rsid w:val="00AA00D4"/>
    <w:rsid w:val="00AB5301"/>
    <w:rsid w:val="00AC47D4"/>
    <w:rsid w:val="00AD5639"/>
    <w:rsid w:val="00AE0ED5"/>
    <w:rsid w:val="00AF1A7B"/>
    <w:rsid w:val="00AF20A3"/>
    <w:rsid w:val="00AF2FF3"/>
    <w:rsid w:val="00AF5AF7"/>
    <w:rsid w:val="00AF63BD"/>
    <w:rsid w:val="00B0391C"/>
    <w:rsid w:val="00B13EC7"/>
    <w:rsid w:val="00B20AE0"/>
    <w:rsid w:val="00B2347D"/>
    <w:rsid w:val="00B24541"/>
    <w:rsid w:val="00B267BB"/>
    <w:rsid w:val="00B3149B"/>
    <w:rsid w:val="00B3174F"/>
    <w:rsid w:val="00B31E60"/>
    <w:rsid w:val="00B375A4"/>
    <w:rsid w:val="00B4192C"/>
    <w:rsid w:val="00B4239E"/>
    <w:rsid w:val="00B5074E"/>
    <w:rsid w:val="00B61314"/>
    <w:rsid w:val="00B630FF"/>
    <w:rsid w:val="00B7730D"/>
    <w:rsid w:val="00B96633"/>
    <w:rsid w:val="00BA5CEB"/>
    <w:rsid w:val="00BB64E7"/>
    <w:rsid w:val="00BB7AF1"/>
    <w:rsid w:val="00BC08FD"/>
    <w:rsid w:val="00BC128B"/>
    <w:rsid w:val="00BC1D7C"/>
    <w:rsid w:val="00BC2F8F"/>
    <w:rsid w:val="00BD6005"/>
    <w:rsid w:val="00BE1908"/>
    <w:rsid w:val="00BE3FBA"/>
    <w:rsid w:val="00BF041F"/>
    <w:rsid w:val="00BF376D"/>
    <w:rsid w:val="00C02707"/>
    <w:rsid w:val="00C02A5C"/>
    <w:rsid w:val="00C02DD2"/>
    <w:rsid w:val="00C11938"/>
    <w:rsid w:val="00C25595"/>
    <w:rsid w:val="00C276B0"/>
    <w:rsid w:val="00C3139B"/>
    <w:rsid w:val="00C3416C"/>
    <w:rsid w:val="00C40A9C"/>
    <w:rsid w:val="00C50898"/>
    <w:rsid w:val="00C6183A"/>
    <w:rsid w:val="00C631CB"/>
    <w:rsid w:val="00C63440"/>
    <w:rsid w:val="00C74E3A"/>
    <w:rsid w:val="00C767E4"/>
    <w:rsid w:val="00C76BF9"/>
    <w:rsid w:val="00C85034"/>
    <w:rsid w:val="00C851C1"/>
    <w:rsid w:val="00C957E0"/>
    <w:rsid w:val="00CA4446"/>
    <w:rsid w:val="00CA5776"/>
    <w:rsid w:val="00CC75D3"/>
    <w:rsid w:val="00CD0C46"/>
    <w:rsid w:val="00CD1BFF"/>
    <w:rsid w:val="00CD68BF"/>
    <w:rsid w:val="00CD6A33"/>
    <w:rsid w:val="00CE22C2"/>
    <w:rsid w:val="00CF057B"/>
    <w:rsid w:val="00CF1AB3"/>
    <w:rsid w:val="00CF3579"/>
    <w:rsid w:val="00D02660"/>
    <w:rsid w:val="00D145BF"/>
    <w:rsid w:val="00D171A9"/>
    <w:rsid w:val="00D2344C"/>
    <w:rsid w:val="00D27843"/>
    <w:rsid w:val="00D30F4B"/>
    <w:rsid w:val="00D33D53"/>
    <w:rsid w:val="00D34E13"/>
    <w:rsid w:val="00D35921"/>
    <w:rsid w:val="00D35B50"/>
    <w:rsid w:val="00D35DF1"/>
    <w:rsid w:val="00D41684"/>
    <w:rsid w:val="00D463F4"/>
    <w:rsid w:val="00D515C1"/>
    <w:rsid w:val="00D67470"/>
    <w:rsid w:val="00D71ABC"/>
    <w:rsid w:val="00D73D6D"/>
    <w:rsid w:val="00D74D08"/>
    <w:rsid w:val="00D75DAB"/>
    <w:rsid w:val="00D760AE"/>
    <w:rsid w:val="00D76FB1"/>
    <w:rsid w:val="00D8119E"/>
    <w:rsid w:val="00D93542"/>
    <w:rsid w:val="00D96E9A"/>
    <w:rsid w:val="00D97460"/>
    <w:rsid w:val="00D9770B"/>
    <w:rsid w:val="00DA2B15"/>
    <w:rsid w:val="00DA4EFE"/>
    <w:rsid w:val="00DD092D"/>
    <w:rsid w:val="00DD0FC2"/>
    <w:rsid w:val="00DD7B7B"/>
    <w:rsid w:val="00DE374E"/>
    <w:rsid w:val="00DF5316"/>
    <w:rsid w:val="00E03C8B"/>
    <w:rsid w:val="00E07807"/>
    <w:rsid w:val="00E07D85"/>
    <w:rsid w:val="00E20FE2"/>
    <w:rsid w:val="00E21024"/>
    <w:rsid w:val="00E21684"/>
    <w:rsid w:val="00E6197E"/>
    <w:rsid w:val="00E66D34"/>
    <w:rsid w:val="00E7150C"/>
    <w:rsid w:val="00E72B6D"/>
    <w:rsid w:val="00E8354C"/>
    <w:rsid w:val="00E877C3"/>
    <w:rsid w:val="00E948D4"/>
    <w:rsid w:val="00E953E5"/>
    <w:rsid w:val="00E962D5"/>
    <w:rsid w:val="00E96F24"/>
    <w:rsid w:val="00E9700D"/>
    <w:rsid w:val="00E975F5"/>
    <w:rsid w:val="00EB467B"/>
    <w:rsid w:val="00EB4CED"/>
    <w:rsid w:val="00EB7EF4"/>
    <w:rsid w:val="00EC1C54"/>
    <w:rsid w:val="00EC28E8"/>
    <w:rsid w:val="00ED5EA3"/>
    <w:rsid w:val="00EE0C34"/>
    <w:rsid w:val="00EF472E"/>
    <w:rsid w:val="00EF5CC3"/>
    <w:rsid w:val="00F115ED"/>
    <w:rsid w:val="00F139A0"/>
    <w:rsid w:val="00F20C70"/>
    <w:rsid w:val="00F34CBC"/>
    <w:rsid w:val="00F414CC"/>
    <w:rsid w:val="00F45020"/>
    <w:rsid w:val="00F7210D"/>
    <w:rsid w:val="00F84894"/>
    <w:rsid w:val="00F86637"/>
    <w:rsid w:val="00F90451"/>
    <w:rsid w:val="00FA4D4A"/>
    <w:rsid w:val="00FB1104"/>
    <w:rsid w:val="00FB1488"/>
    <w:rsid w:val="00FB4532"/>
    <w:rsid w:val="00FB4562"/>
    <w:rsid w:val="00FC13B1"/>
    <w:rsid w:val="00FC21A4"/>
    <w:rsid w:val="00FD0EB6"/>
    <w:rsid w:val="00FD1109"/>
    <w:rsid w:val="00FE7CF2"/>
    <w:rsid w:val="00FF563E"/>
    <w:rsid w:val="00FF5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2D73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5323"/>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876AD8"/>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21A4"/>
    <w:rPr>
      <w:color w:val="0000FF"/>
      <w:u w:val="single"/>
    </w:rPr>
  </w:style>
  <w:style w:type="paragraph" w:styleId="ListParagraph">
    <w:name w:val="List Paragraph"/>
    <w:basedOn w:val="Normal"/>
    <w:uiPriority w:val="34"/>
    <w:qFormat/>
    <w:rsid w:val="00FC21A4"/>
    <w:pPr>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FC21A4"/>
    <w:rPr>
      <w:sz w:val="18"/>
      <w:szCs w:val="18"/>
    </w:rPr>
  </w:style>
  <w:style w:type="paragraph" w:styleId="CommentText">
    <w:name w:val="annotation text"/>
    <w:basedOn w:val="Normal"/>
    <w:link w:val="CommentTextChar"/>
    <w:uiPriority w:val="99"/>
    <w:semiHidden/>
    <w:unhideWhenUsed/>
    <w:rsid w:val="00FC21A4"/>
    <w:rPr>
      <w:rFonts w:asciiTheme="minorHAnsi" w:eastAsiaTheme="minorEastAsia" w:hAnsiTheme="minorHAnsi" w:cstheme="minorBidi"/>
      <w:lang w:eastAsia="en-US"/>
    </w:rPr>
  </w:style>
  <w:style w:type="character" w:customStyle="1" w:styleId="CommentTextChar">
    <w:name w:val="Comment Text Char"/>
    <w:basedOn w:val="DefaultParagraphFont"/>
    <w:link w:val="CommentText"/>
    <w:uiPriority w:val="99"/>
    <w:semiHidden/>
    <w:rsid w:val="00FC21A4"/>
    <w:rPr>
      <w:rFonts w:eastAsiaTheme="minorEastAsia"/>
      <w:lang w:val="en-GB"/>
    </w:rPr>
  </w:style>
  <w:style w:type="paragraph" w:styleId="BalloonText">
    <w:name w:val="Balloon Text"/>
    <w:basedOn w:val="Normal"/>
    <w:link w:val="BalloonTextChar"/>
    <w:uiPriority w:val="99"/>
    <w:semiHidden/>
    <w:unhideWhenUsed/>
    <w:rsid w:val="00FC21A4"/>
    <w:rPr>
      <w:rFonts w:eastAsiaTheme="minorEastAsia"/>
      <w:sz w:val="18"/>
      <w:szCs w:val="18"/>
      <w:lang w:eastAsia="en-US"/>
    </w:rPr>
  </w:style>
  <w:style w:type="character" w:customStyle="1" w:styleId="BalloonTextChar">
    <w:name w:val="Balloon Text Char"/>
    <w:basedOn w:val="DefaultParagraphFont"/>
    <w:link w:val="BalloonText"/>
    <w:uiPriority w:val="99"/>
    <w:semiHidden/>
    <w:rsid w:val="00FC21A4"/>
    <w:rPr>
      <w:rFonts w:ascii="Times New Roman" w:eastAsiaTheme="minorEastAsia" w:hAnsi="Times New Roman" w:cs="Times New Roman"/>
      <w:sz w:val="18"/>
      <w:szCs w:val="18"/>
      <w:lang w:val="en-GB"/>
    </w:rPr>
  </w:style>
  <w:style w:type="paragraph" w:styleId="DocumentMap">
    <w:name w:val="Document Map"/>
    <w:basedOn w:val="Normal"/>
    <w:link w:val="DocumentMapChar"/>
    <w:uiPriority w:val="99"/>
    <w:semiHidden/>
    <w:unhideWhenUsed/>
    <w:rsid w:val="00503B37"/>
  </w:style>
  <w:style w:type="character" w:customStyle="1" w:styleId="DocumentMapChar">
    <w:name w:val="Document Map Char"/>
    <w:basedOn w:val="DefaultParagraphFont"/>
    <w:link w:val="DocumentMap"/>
    <w:uiPriority w:val="99"/>
    <w:semiHidden/>
    <w:rsid w:val="00503B37"/>
    <w:rPr>
      <w:rFonts w:ascii="Times New Roman" w:eastAsiaTheme="minorEastAsia" w:hAnsi="Times New Roman" w:cs="Times New Roman"/>
      <w:lang w:val="en-GB"/>
    </w:rPr>
  </w:style>
  <w:style w:type="character" w:customStyle="1" w:styleId="a">
    <w:name w:val="_"/>
    <w:basedOn w:val="DefaultParagraphFont"/>
    <w:rsid w:val="00503B37"/>
  </w:style>
  <w:style w:type="paragraph" w:styleId="CommentSubject">
    <w:name w:val="annotation subject"/>
    <w:basedOn w:val="CommentText"/>
    <w:next w:val="CommentText"/>
    <w:link w:val="CommentSubjectChar"/>
    <w:uiPriority w:val="99"/>
    <w:semiHidden/>
    <w:unhideWhenUsed/>
    <w:rsid w:val="00503B37"/>
    <w:rPr>
      <w:b/>
      <w:bCs/>
      <w:sz w:val="20"/>
      <w:szCs w:val="20"/>
    </w:rPr>
  </w:style>
  <w:style w:type="character" w:customStyle="1" w:styleId="CommentSubjectChar">
    <w:name w:val="Comment Subject Char"/>
    <w:basedOn w:val="CommentTextChar"/>
    <w:link w:val="CommentSubject"/>
    <w:uiPriority w:val="99"/>
    <w:semiHidden/>
    <w:rsid w:val="00503B37"/>
    <w:rPr>
      <w:rFonts w:eastAsiaTheme="minorEastAsia"/>
      <w:b/>
      <w:bCs/>
      <w:sz w:val="20"/>
      <w:szCs w:val="20"/>
      <w:lang w:val="en-GB"/>
    </w:rPr>
  </w:style>
  <w:style w:type="character" w:customStyle="1" w:styleId="Heading1Char">
    <w:name w:val="Heading 1 Char"/>
    <w:basedOn w:val="DefaultParagraphFont"/>
    <w:link w:val="Heading1"/>
    <w:uiPriority w:val="9"/>
    <w:rsid w:val="00876AD8"/>
    <w:rPr>
      <w:rFonts w:asciiTheme="majorHAnsi" w:eastAsiaTheme="majorEastAsia" w:hAnsiTheme="majorHAnsi" w:cstheme="majorBidi"/>
      <w:b/>
      <w:bCs/>
      <w:color w:val="2E74B5" w:themeColor="accent1" w:themeShade="BF"/>
      <w:sz w:val="28"/>
      <w:szCs w:val="28"/>
      <w:lang w:bidi="en-US"/>
    </w:rPr>
  </w:style>
  <w:style w:type="paragraph" w:styleId="Bibliography">
    <w:name w:val="Bibliography"/>
    <w:basedOn w:val="Normal"/>
    <w:next w:val="Normal"/>
    <w:uiPriority w:val="37"/>
    <w:unhideWhenUsed/>
    <w:rsid w:val="00876AD8"/>
    <w:rPr>
      <w:rFonts w:asciiTheme="minorHAnsi" w:eastAsiaTheme="minorEastAsia" w:hAnsiTheme="minorHAnsi" w:cstheme="minorBidi"/>
      <w:lang w:eastAsia="en-US"/>
    </w:rPr>
  </w:style>
  <w:style w:type="paragraph" w:styleId="Header">
    <w:name w:val="header"/>
    <w:basedOn w:val="Normal"/>
    <w:link w:val="HeaderChar"/>
    <w:uiPriority w:val="99"/>
    <w:unhideWhenUsed/>
    <w:rsid w:val="00C50898"/>
    <w:pPr>
      <w:tabs>
        <w:tab w:val="center" w:pos="4513"/>
        <w:tab w:val="right" w:pos="9026"/>
      </w:tabs>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C50898"/>
    <w:rPr>
      <w:rFonts w:eastAsiaTheme="minorEastAsia"/>
      <w:lang w:val="en-GB"/>
    </w:rPr>
  </w:style>
  <w:style w:type="paragraph" w:styleId="Footer">
    <w:name w:val="footer"/>
    <w:basedOn w:val="Normal"/>
    <w:link w:val="FooterChar"/>
    <w:uiPriority w:val="99"/>
    <w:unhideWhenUsed/>
    <w:rsid w:val="00C50898"/>
    <w:pPr>
      <w:tabs>
        <w:tab w:val="center" w:pos="4513"/>
        <w:tab w:val="right" w:pos="9026"/>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C50898"/>
    <w:rPr>
      <w:rFonts w:eastAsiaTheme="minorEastAsia"/>
      <w:lang w:val="en-GB"/>
    </w:rPr>
  </w:style>
  <w:style w:type="character" w:styleId="PageNumber">
    <w:name w:val="page number"/>
    <w:basedOn w:val="DefaultParagraphFont"/>
    <w:uiPriority w:val="99"/>
    <w:semiHidden/>
    <w:unhideWhenUsed/>
    <w:rsid w:val="00706934"/>
  </w:style>
  <w:style w:type="table" w:styleId="TableGrid">
    <w:name w:val="Table Grid"/>
    <w:basedOn w:val="TableNormal"/>
    <w:uiPriority w:val="39"/>
    <w:rsid w:val="00686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867E0"/>
    <w:pPr>
      <w:spacing w:after="200"/>
    </w:pPr>
    <w:rPr>
      <w:rFonts w:asciiTheme="minorHAnsi" w:eastAsiaTheme="minorEastAsia" w:hAnsiTheme="minorHAnsi" w:cstheme="minorBidi"/>
      <w:i/>
      <w:iCs/>
      <w:color w:val="44546A" w:themeColor="text2"/>
      <w:sz w:val="18"/>
      <w:szCs w:val="18"/>
      <w:lang w:eastAsia="en-US"/>
    </w:rPr>
  </w:style>
  <w:style w:type="paragraph" w:styleId="NoSpacing">
    <w:name w:val="No Spacing"/>
    <w:uiPriority w:val="1"/>
    <w:qFormat/>
    <w:rsid w:val="006867E0"/>
    <w:rPr>
      <w:rFonts w:eastAsiaTheme="minorEastAsia"/>
      <w:lang w:val="en-GB"/>
    </w:rPr>
  </w:style>
  <w:style w:type="paragraph" w:customStyle="1" w:styleId="EndNoteBibliographyTitle">
    <w:name w:val="EndNote Bibliography Title"/>
    <w:basedOn w:val="Normal"/>
    <w:rsid w:val="000310BB"/>
    <w:pPr>
      <w:jc w:val="center"/>
    </w:pPr>
    <w:rPr>
      <w:rFonts w:eastAsiaTheme="minorEastAsia"/>
      <w:lang w:val="en-US" w:eastAsia="en-US"/>
    </w:rPr>
  </w:style>
  <w:style w:type="paragraph" w:customStyle="1" w:styleId="EndNoteBibliography">
    <w:name w:val="EndNote Bibliography"/>
    <w:basedOn w:val="Normal"/>
    <w:rsid w:val="000310BB"/>
    <w:rPr>
      <w:rFonts w:eastAsiaTheme="minorEastAsia"/>
      <w:lang w:val="en-US" w:eastAsia="en-US"/>
    </w:rPr>
  </w:style>
  <w:style w:type="character" w:styleId="LineNumber">
    <w:name w:val="line number"/>
    <w:basedOn w:val="DefaultParagraphFont"/>
    <w:uiPriority w:val="99"/>
    <w:semiHidden/>
    <w:unhideWhenUsed/>
    <w:rsid w:val="0000300B"/>
  </w:style>
  <w:style w:type="character" w:styleId="Emphasis">
    <w:name w:val="Emphasis"/>
    <w:basedOn w:val="DefaultParagraphFont"/>
    <w:uiPriority w:val="20"/>
    <w:qFormat/>
    <w:rsid w:val="006D5323"/>
    <w:rPr>
      <w:i/>
      <w:iCs/>
    </w:rPr>
  </w:style>
  <w:style w:type="character" w:customStyle="1" w:styleId="externalref">
    <w:name w:val="externalref"/>
    <w:basedOn w:val="DefaultParagraphFont"/>
    <w:rsid w:val="006D5323"/>
  </w:style>
  <w:style w:type="character" w:customStyle="1" w:styleId="refsource">
    <w:name w:val="refsource"/>
    <w:basedOn w:val="DefaultParagraphFont"/>
    <w:rsid w:val="006D5323"/>
  </w:style>
  <w:style w:type="character" w:styleId="FollowedHyperlink">
    <w:name w:val="FollowedHyperlink"/>
    <w:basedOn w:val="DefaultParagraphFont"/>
    <w:uiPriority w:val="99"/>
    <w:semiHidden/>
    <w:unhideWhenUsed/>
    <w:rsid w:val="005719CE"/>
    <w:rPr>
      <w:color w:val="954F72" w:themeColor="followedHyperlink"/>
      <w:u w:val="single"/>
    </w:rPr>
  </w:style>
  <w:style w:type="character" w:styleId="UnresolvedMention">
    <w:name w:val="Unresolved Mention"/>
    <w:basedOn w:val="DefaultParagraphFont"/>
    <w:uiPriority w:val="99"/>
    <w:semiHidden/>
    <w:unhideWhenUsed/>
    <w:rsid w:val="001E4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89115">
      <w:bodyDiv w:val="1"/>
      <w:marLeft w:val="0"/>
      <w:marRight w:val="0"/>
      <w:marTop w:val="0"/>
      <w:marBottom w:val="0"/>
      <w:divBdr>
        <w:top w:val="none" w:sz="0" w:space="0" w:color="auto"/>
        <w:left w:val="none" w:sz="0" w:space="0" w:color="auto"/>
        <w:bottom w:val="none" w:sz="0" w:space="0" w:color="auto"/>
        <w:right w:val="none" w:sz="0" w:space="0" w:color="auto"/>
      </w:divBdr>
    </w:div>
    <w:div w:id="104614382">
      <w:bodyDiv w:val="1"/>
      <w:marLeft w:val="0"/>
      <w:marRight w:val="0"/>
      <w:marTop w:val="0"/>
      <w:marBottom w:val="0"/>
      <w:divBdr>
        <w:top w:val="none" w:sz="0" w:space="0" w:color="auto"/>
        <w:left w:val="none" w:sz="0" w:space="0" w:color="auto"/>
        <w:bottom w:val="none" w:sz="0" w:space="0" w:color="auto"/>
        <w:right w:val="none" w:sz="0" w:space="0" w:color="auto"/>
      </w:divBdr>
    </w:div>
    <w:div w:id="235431998">
      <w:bodyDiv w:val="1"/>
      <w:marLeft w:val="0"/>
      <w:marRight w:val="0"/>
      <w:marTop w:val="0"/>
      <w:marBottom w:val="0"/>
      <w:divBdr>
        <w:top w:val="none" w:sz="0" w:space="0" w:color="auto"/>
        <w:left w:val="none" w:sz="0" w:space="0" w:color="auto"/>
        <w:bottom w:val="none" w:sz="0" w:space="0" w:color="auto"/>
        <w:right w:val="none" w:sz="0" w:space="0" w:color="auto"/>
      </w:divBdr>
    </w:div>
    <w:div w:id="342169504">
      <w:bodyDiv w:val="1"/>
      <w:marLeft w:val="0"/>
      <w:marRight w:val="0"/>
      <w:marTop w:val="0"/>
      <w:marBottom w:val="0"/>
      <w:divBdr>
        <w:top w:val="none" w:sz="0" w:space="0" w:color="auto"/>
        <w:left w:val="none" w:sz="0" w:space="0" w:color="auto"/>
        <w:bottom w:val="none" w:sz="0" w:space="0" w:color="auto"/>
        <w:right w:val="none" w:sz="0" w:space="0" w:color="auto"/>
      </w:divBdr>
    </w:div>
    <w:div w:id="355620953">
      <w:bodyDiv w:val="1"/>
      <w:marLeft w:val="0"/>
      <w:marRight w:val="0"/>
      <w:marTop w:val="0"/>
      <w:marBottom w:val="0"/>
      <w:divBdr>
        <w:top w:val="none" w:sz="0" w:space="0" w:color="auto"/>
        <w:left w:val="none" w:sz="0" w:space="0" w:color="auto"/>
        <w:bottom w:val="none" w:sz="0" w:space="0" w:color="auto"/>
        <w:right w:val="none" w:sz="0" w:space="0" w:color="auto"/>
      </w:divBdr>
    </w:div>
    <w:div w:id="401103695">
      <w:bodyDiv w:val="1"/>
      <w:marLeft w:val="0"/>
      <w:marRight w:val="0"/>
      <w:marTop w:val="0"/>
      <w:marBottom w:val="0"/>
      <w:divBdr>
        <w:top w:val="none" w:sz="0" w:space="0" w:color="auto"/>
        <w:left w:val="none" w:sz="0" w:space="0" w:color="auto"/>
        <w:bottom w:val="none" w:sz="0" w:space="0" w:color="auto"/>
        <w:right w:val="none" w:sz="0" w:space="0" w:color="auto"/>
      </w:divBdr>
    </w:div>
    <w:div w:id="541022733">
      <w:bodyDiv w:val="1"/>
      <w:marLeft w:val="0"/>
      <w:marRight w:val="0"/>
      <w:marTop w:val="0"/>
      <w:marBottom w:val="0"/>
      <w:divBdr>
        <w:top w:val="none" w:sz="0" w:space="0" w:color="auto"/>
        <w:left w:val="none" w:sz="0" w:space="0" w:color="auto"/>
        <w:bottom w:val="none" w:sz="0" w:space="0" w:color="auto"/>
        <w:right w:val="none" w:sz="0" w:space="0" w:color="auto"/>
      </w:divBdr>
    </w:div>
    <w:div w:id="644043637">
      <w:bodyDiv w:val="1"/>
      <w:marLeft w:val="0"/>
      <w:marRight w:val="0"/>
      <w:marTop w:val="0"/>
      <w:marBottom w:val="0"/>
      <w:divBdr>
        <w:top w:val="none" w:sz="0" w:space="0" w:color="auto"/>
        <w:left w:val="none" w:sz="0" w:space="0" w:color="auto"/>
        <w:bottom w:val="none" w:sz="0" w:space="0" w:color="auto"/>
        <w:right w:val="none" w:sz="0" w:space="0" w:color="auto"/>
      </w:divBdr>
    </w:div>
    <w:div w:id="654535422">
      <w:bodyDiv w:val="1"/>
      <w:marLeft w:val="0"/>
      <w:marRight w:val="0"/>
      <w:marTop w:val="0"/>
      <w:marBottom w:val="0"/>
      <w:divBdr>
        <w:top w:val="none" w:sz="0" w:space="0" w:color="auto"/>
        <w:left w:val="none" w:sz="0" w:space="0" w:color="auto"/>
        <w:bottom w:val="none" w:sz="0" w:space="0" w:color="auto"/>
        <w:right w:val="none" w:sz="0" w:space="0" w:color="auto"/>
      </w:divBdr>
    </w:div>
    <w:div w:id="700668492">
      <w:bodyDiv w:val="1"/>
      <w:marLeft w:val="0"/>
      <w:marRight w:val="0"/>
      <w:marTop w:val="0"/>
      <w:marBottom w:val="0"/>
      <w:divBdr>
        <w:top w:val="none" w:sz="0" w:space="0" w:color="auto"/>
        <w:left w:val="none" w:sz="0" w:space="0" w:color="auto"/>
        <w:bottom w:val="none" w:sz="0" w:space="0" w:color="auto"/>
        <w:right w:val="none" w:sz="0" w:space="0" w:color="auto"/>
      </w:divBdr>
    </w:div>
    <w:div w:id="708069493">
      <w:bodyDiv w:val="1"/>
      <w:marLeft w:val="0"/>
      <w:marRight w:val="0"/>
      <w:marTop w:val="0"/>
      <w:marBottom w:val="0"/>
      <w:divBdr>
        <w:top w:val="none" w:sz="0" w:space="0" w:color="auto"/>
        <w:left w:val="none" w:sz="0" w:space="0" w:color="auto"/>
        <w:bottom w:val="none" w:sz="0" w:space="0" w:color="auto"/>
        <w:right w:val="none" w:sz="0" w:space="0" w:color="auto"/>
      </w:divBdr>
    </w:div>
    <w:div w:id="875967257">
      <w:bodyDiv w:val="1"/>
      <w:marLeft w:val="0"/>
      <w:marRight w:val="0"/>
      <w:marTop w:val="0"/>
      <w:marBottom w:val="0"/>
      <w:divBdr>
        <w:top w:val="none" w:sz="0" w:space="0" w:color="auto"/>
        <w:left w:val="none" w:sz="0" w:space="0" w:color="auto"/>
        <w:bottom w:val="none" w:sz="0" w:space="0" w:color="auto"/>
        <w:right w:val="none" w:sz="0" w:space="0" w:color="auto"/>
      </w:divBdr>
    </w:div>
    <w:div w:id="941107688">
      <w:bodyDiv w:val="1"/>
      <w:marLeft w:val="0"/>
      <w:marRight w:val="0"/>
      <w:marTop w:val="0"/>
      <w:marBottom w:val="0"/>
      <w:divBdr>
        <w:top w:val="none" w:sz="0" w:space="0" w:color="auto"/>
        <w:left w:val="none" w:sz="0" w:space="0" w:color="auto"/>
        <w:bottom w:val="none" w:sz="0" w:space="0" w:color="auto"/>
        <w:right w:val="none" w:sz="0" w:space="0" w:color="auto"/>
      </w:divBdr>
    </w:div>
    <w:div w:id="1144586346">
      <w:bodyDiv w:val="1"/>
      <w:marLeft w:val="0"/>
      <w:marRight w:val="0"/>
      <w:marTop w:val="0"/>
      <w:marBottom w:val="0"/>
      <w:divBdr>
        <w:top w:val="none" w:sz="0" w:space="0" w:color="auto"/>
        <w:left w:val="none" w:sz="0" w:space="0" w:color="auto"/>
        <w:bottom w:val="none" w:sz="0" w:space="0" w:color="auto"/>
        <w:right w:val="none" w:sz="0" w:space="0" w:color="auto"/>
      </w:divBdr>
    </w:div>
    <w:div w:id="1235974397">
      <w:bodyDiv w:val="1"/>
      <w:marLeft w:val="0"/>
      <w:marRight w:val="0"/>
      <w:marTop w:val="0"/>
      <w:marBottom w:val="0"/>
      <w:divBdr>
        <w:top w:val="none" w:sz="0" w:space="0" w:color="auto"/>
        <w:left w:val="none" w:sz="0" w:space="0" w:color="auto"/>
        <w:bottom w:val="none" w:sz="0" w:space="0" w:color="auto"/>
        <w:right w:val="none" w:sz="0" w:space="0" w:color="auto"/>
      </w:divBdr>
    </w:div>
    <w:div w:id="1393387825">
      <w:bodyDiv w:val="1"/>
      <w:marLeft w:val="0"/>
      <w:marRight w:val="0"/>
      <w:marTop w:val="0"/>
      <w:marBottom w:val="0"/>
      <w:divBdr>
        <w:top w:val="none" w:sz="0" w:space="0" w:color="auto"/>
        <w:left w:val="none" w:sz="0" w:space="0" w:color="auto"/>
        <w:bottom w:val="none" w:sz="0" w:space="0" w:color="auto"/>
        <w:right w:val="none" w:sz="0" w:space="0" w:color="auto"/>
      </w:divBdr>
    </w:div>
    <w:div w:id="1417901930">
      <w:bodyDiv w:val="1"/>
      <w:marLeft w:val="0"/>
      <w:marRight w:val="0"/>
      <w:marTop w:val="0"/>
      <w:marBottom w:val="0"/>
      <w:divBdr>
        <w:top w:val="none" w:sz="0" w:space="0" w:color="auto"/>
        <w:left w:val="none" w:sz="0" w:space="0" w:color="auto"/>
        <w:bottom w:val="none" w:sz="0" w:space="0" w:color="auto"/>
        <w:right w:val="none" w:sz="0" w:space="0" w:color="auto"/>
      </w:divBdr>
    </w:div>
    <w:div w:id="1455060604">
      <w:bodyDiv w:val="1"/>
      <w:marLeft w:val="0"/>
      <w:marRight w:val="0"/>
      <w:marTop w:val="0"/>
      <w:marBottom w:val="0"/>
      <w:divBdr>
        <w:top w:val="none" w:sz="0" w:space="0" w:color="auto"/>
        <w:left w:val="none" w:sz="0" w:space="0" w:color="auto"/>
        <w:bottom w:val="none" w:sz="0" w:space="0" w:color="auto"/>
        <w:right w:val="none" w:sz="0" w:space="0" w:color="auto"/>
      </w:divBdr>
    </w:div>
    <w:div w:id="1747337232">
      <w:bodyDiv w:val="1"/>
      <w:marLeft w:val="0"/>
      <w:marRight w:val="0"/>
      <w:marTop w:val="0"/>
      <w:marBottom w:val="0"/>
      <w:divBdr>
        <w:top w:val="none" w:sz="0" w:space="0" w:color="auto"/>
        <w:left w:val="none" w:sz="0" w:space="0" w:color="auto"/>
        <w:bottom w:val="none" w:sz="0" w:space="0" w:color="auto"/>
        <w:right w:val="none" w:sz="0" w:space="0" w:color="auto"/>
      </w:divBdr>
    </w:div>
    <w:div w:id="1889107927">
      <w:bodyDiv w:val="1"/>
      <w:marLeft w:val="0"/>
      <w:marRight w:val="0"/>
      <w:marTop w:val="0"/>
      <w:marBottom w:val="0"/>
      <w:divBdr>
        <w:top w:val="none" w:sz="0" w:space="0" w:color="auto"/>
        <w:left w:val="none" w:sz="0" w:space="0" w:color="auto"/>
        <w:bottom w:val="none" w:sz="0" w:space="0" w:color="auto"/>
        <w:right w:val="none" w:sz="0" w:space="0" w:color="auto"/>
      </w:divBdr>
    </w:div>
    <w:div w:id="1917980534">
      <w:bodyDiv w:val="1"/>
      <w:marLeft w:val="0"/>
      <w:marRight w:val="0"/>
      <w:marTop w:val="0"/>
      <w:marBottom w:val="0"/>
      <w:divBdr>
        <w:top w:val="none" w:sz="0" w:space="0" w:color="auto"/>
        <w:left w:val="none" w:sz="0" w:space="0" w:color="auto"/>
        <w:bottom w:val="none" w:sz="0" w:space="0" w:color="auto"/>
        <w:right w:val="none" w:sz="0" w:space="0" w:color="auto"/>
      </w:divBdr>
    </w:div>
    <w:div w:id="21302031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ar.toseeb@york.ac.uk" TargetMode="External"/><Relationship Id="rId13" Type="http://schemas.openxmlformats.org/officeDocument/2006/relationships/hyperlink" Target="http://doi.org/10.5255/UKDA-SN-515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ridd.2017.01.0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371/journal.pone.008024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ta-archive.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Han12</b:Tag>
    <b:SourceType>Report</b:SourceType>
    <b:Guid>{F3D64E00-B390-4B15-94A1-7BA6FC751C16}</b:Guid>
    <b:Title>Millennium Cohort Study: First, Second, Third and Fourth Surveys. A Gude to the Datasets (7th edition)</b:Title>
    <b:Year>2012</b:Year>
    <b:Publisher>Centre for Longitudinal Studies</b:Publisher>
    <b:City>London</b:City>
    <b:Author>
      <b:Author>
        <b:NameList>
          <b:Person>
            <b:Last>Hansen</b:Last>
            <b:First>K</b:First>
          </b:Person>
          <b:Person>
            <b:Last>Johnson</b:Last>
            <b:First>J</b:First>
          </b:Person>
          <b:Person>
            <b:Last>Joshi</b:Last>
            <b:First>H</b:First>
          </b:Person>
          <b:Person>
            <b:Last>Calderwood</b:Last>
            <b:First>L</b:First>
          </b:Person>
          <b:Person>
            <b:Last>Jones</b:Last>
            <b:First>E</b:First>
          </b:Person>
          <b:Person>
            <b:Last>McDonald</b:Last>
            <b:First>J</b:First>
          </b:Person>
          <b:Person>
            <b:Last>Platt</b:Last>
            <b:First>L</b:First>
          </b:Person>
          <b:Person>
            <b:Last>Rosenberg</b:Last>
            <b:First>R</b:First>
          </b:Person>
          <b:Person>
            <b:Last>Shepherd</b:Last>
            <b:First>P</b:First>
          </b:Person>
          <b:Person>
            <b:Last>Smith</b:Last>
            <b:First>K</b:First>
          </b:Person>
          <b:Person>
            <b:Last>the Millennium Cohort Team</b:Last>
          </b:Person>
        </b:NameList>
      </b:Author>
    </b:Author>
    <b:RefOrder>6</b:RefOrder>
  </b:Source>
  <b:Source>
    <b:Tag>Goo97</b:Tag>
    <b:SourceType>JournalArticle</b:SourceType>
    <b:Guid>{51488C78-AD42-448D-A305-E7F47FF16229}</b:Guid>
    <b:Title>The strengths and dificulties questionnaire: A research note</b:Title>
    <b:Year>1997</b:Year>
    <b:JournalName>Journal of Child Psychology and Psychiatry</b:JournalName>
    <b:Pages>38: 581-586</b:Pages>
    <b:Author>
      <b:Author>
        <b:NameList>
          <b:Person>
            <b:Last>Goodman</b:Last>
            <b:First>R</b:First>
          </b:Person>
        </b:NameList>
      </b:Author>
    </b:Author>
    <b:RefOrder>7</b:RefOrder>
  </b:Source>
  <b:Source>
    <b:Tag>Mut12</b:Tag>
    <b:SourceType>Book</b:SourceType>
    <b:Guid>{4DE86902-E6B6-4E23-9CBE-9F40F4B35942}</b:Guid>
    <b:Title>Mplus User's Guide (7th ed.)</b:Title>
    <b:Year>2012</b:Year>
    <b:City>Los Angeles: California</b:City>
    <b:Author>
      <b:Author>
        <b:NameList>
          <b:Person>
            <b:Last>Muthen</b:Last>
            <b:Middle>K</b:Middle>
            <b:First>L</b:First>
          </b:Person>
          <b:Person>
            <b:Last>Muthen</b:Last>
            <b:Middle>O</b:Middle>
            <b:First>B</b:First>
          </b:Person>
        </b:NameList>
      </b:Author>
    </b:Author>
    <b:RefOrder>8</b:RefOrder>
  </b:Source>
  <b:Source>
    <b:Tag>Aka87</b:Tag>
    <b:SourceType>JournalArticle</b:SourceType>
    <b:Guid>{A93CE5C3-3DAA-4BC8-A4B6-F8375C4A3D78}</b:Guid>
    <b:Title>Factor-analysis and Aic</b:Title>
    <b:JournalName>Psychometrika</b:JournalName>
    <b:Year>1987</b:Year>
    <b:Pages>52:317-332</b:Pages>
    <b:Author>
      <b:Author>
        <b:NameList>
          <b:Person>
            <b:Last>Akaike</b:Last>
            <b:First>H</b:First>
          </b:Person>
        </b:NameList>
      </b:Author>
    </b:Author>
    <b:RefOrder>9</b:RefOrder>
  </b:Source>
  <b:Source>
    <b:Tag>Sch78</b:Tag>
    <b:SourceType>JournalArticle</b:SourceType>
    <b:Guid>{996F7B83-A122-41B1-AB63-DB77D4EE115B}</b:Guid>
    <b:Title>Estimating the dimension of a model</b:Title>
    <b:JournalName>Ann Stat</b:JournalName>
    <b:Year>1978</b:Year>
    <b:Pages>6:461-464</b:Pages>
    <b:Author>
      <b:Author>
        <b:NameList>
          <b:Person>
            <b:Last>Schwarz</b:Last>
            <b:First>G</b:First>
          </b:Person>
        </b:NameList>
      </b:Author>
    </b:Author>
    <b:RefOrder>10</b:RefOrder>
  </b:Source>
  <b:Source>
    <b:Tag>Scl87</b:Tag>
    <b:SourceType>JournalArticle</b:SourceType>
    <b:Guid>{DA150D0D-F477-4415-BCAC-9623E9118834}</b:Guid>
    <b:Title>Application of model-selection criteria to some problems in multivariate-analysis</b:Title>
    <b:JournalName>Psychometrika</b:JournalName>
    <b:Year>1987</b:Year>
    <b:Pages>52:333-343</b:Pages>
    <b:Author>
      <b:Author>
        <b:NameList>
          <b:Person>
            <b:Last>Sclove</b:Last>
            <b:Middle>L</b:Middle>
            <b:First>S</b:First>
          </b:Person>
        </b:NameList>
      </b:Author>
    </b:Author>
    <b:RefOrder>11</b:RefOrder>
  </b:Source>
  <b:Source>
    <b:Tag>Cel96</b:Tag>
    <b:SourceType>JournalArticle</b:SourceType>
    <b:Guid>{B7CFD7C6-A47A-43A9-9AAE-AA6593BDFAC0}</b:Guid>
    <b:Title>An entropy criterion for assessing the number of clusters in a mixture model</b:Title>
    <b:JournalName>Journal Classif</b:JournalName>
    <b:Year>1996</b:Year>
    <b:Pages>13: 195-212</b:Pages>
    <b:Author>
      <b:Author>
        <b:NameList>
          <b:Person>
            <b:Last>Celeux</b:Last>
            <b:First>G</b:First>
          </b:Person>
          <b:Person>
            <b:Last>Soromenho</b:Last>
            <b:First>G</b:First>
          </b:Person>
        </b:NameList>
      </b:Author>
    </b:Author>
    <b:RefOrder>12</b:RefOrder>
  </b:Source>
  <b:Source>
    <b:Tag>LoY01</b:Tag>
    <b:SourceType>JournalArticle</b:SourceType>
    <b:Guid>{FE876687-2291-4BD7-B713-0BD551E90D36}</b:Guid>
    <b:Title>Testing the number of components in a normal mixture</b:Title>
    <b:JournalName>Biometrika</b:JournalName>
    <b:Year>2001</b:Year>
    <b:Pages>88(3): 767-778</b:Pages>
    <b:Author>
      <b:Author>
        <b:NameList>
          <b:Person>
            <b:Last>Lo</b:Last>
            <b:First>Y</b:First>
          </b:Person>
          <b:Person>
            <b:Last>Mendell</b:Last>
            <b:Middle>R</b:Middle>
            <b:First>N</b:First>
          </b:Person>
          <b:Person>
            <b:Last>Rubin</b:Last>
            <b:Middle>B</b:Middle>
            <b:First>D</b:First>
          </b:Person>
        </b:NameList>
      </b:Author>
    </b:Author>
    <b:RefOrder>13</b:RefOrder>
  </b:Source>
  <b:Source>
    <b:Tag>Cha11</b:Tag>
    <b:SourceType>JournalArticle</b:SourceType>
    <b:Guid>{00FD08C1-07F1-B245-8C44-4E4870A9F66D}</b:Guid>
    <b:Title>Parenting Style and Youth Outcomes in the UK</b:Title>
    <b:Year>2011</b:Year>
    <b:Volume>27</b:Volume>
    <b:Pages>385-399</b:Pages>
    <b:JournalName>European Sociological Review</b:JournalName>
    <b:Issue>3</b:Issue>
    <b:Author>
      <b:Author>
        <b:NameList>
          <b:Person>
            <b:Last>Chan</b:Last>
            <b:Middle>W</b:Middle>
            <b:First>T</b:First>
          </b:Person>
          <b:Person>
            <b:Last>Koo</b:Last>
            <b:First>A</b:First>
          </b:Person>
        </b:NameList>
      </b:Author>
    </b:Author>
    <b:RefOrder>14</b:RefOrder>
  </b:Source>
  <b:Source>
    <b:Tag>Dep14</b:Tag>
    <b:SourceType>Report</b:SourceType>
    <b:Guid>{1DDA1F66-6368-4F45-9443-B09AE9CD12A3}</b:Guid>
    <b:Title>Households Below Average Income: An analysis of the income distribution 1994/95 – 2012/13 July 2014 (United Kingdom)</b:Title>
    <b:Publisher>National Statistics</b:Publisher>
    <b:City>Londond</b:City>
    <b:Year>2014</b:Year>
    <b:Author>
      <b:Author>
        <b:Corporate>Department for Work &amp; Pensions</b:Corporate>
      </b:Author>
    </b:Author>
    <b:RefOrder>15</b:RefOrder>
  </b:Source>
  <b:Source>
    <b:Tag>Rob01</b:Tag>
    <b:SourceType>JournalArticle</b:SourceType>
    <b:Guid>{24B21CF7-D1E2-453B-8382-C1ED02629214}</b:Guid>
    <b:Title>Measuring global self-esteem: Construct validation of a single item measure and the Rosenberg Self-Esteem Scale</b:Title>
    <b:Year>2001</b:Year>
    <b:JournalName>Personality and Social Psychology Bulletin</b:JournalName>
    <b:Pages>27, 151-161</b:Pages>
    <b:Author>
      <b:Author>
        <b:NameList>
          <b:Person>
            <b:Last>Robins</b:Last>
            <b:Middle>W</b:Middle>
            <b:First>R</b:First>
          </b:Person>
          <b:Person>
            <b:Last>Hendin</b:Last>
            <b:Middle>M</b:Middle>
            <b:First>H</b:First>
          </b:Person>
          <b:Person>
            <b:Last>Trzesniewski</b:Last>
            <b:Middle>H</b:Middle>
            <b:First>K</b:First>
          </b:Person>
        </b:NameList>
      </b:Author>
    </b:Author>
    <b:RefOrder>16</b:RefOrder>
  </b:Source>
  <b:Source>
    <b:Tag>Ros651</b:Tag>
    <b:SourceType>Book</b:SourceType>
    <b:Guid>{00DC8285-B735-485D-91AD-AAA280B40EE6}</b:Guid>
    <b:Title>Society and the adolescent self-image</b:Title>
    <b:Year>1965</b:Year>
    <b:City>Princeton, NJ</b:City>
    <b:Publisher>Princeton University Press</b:Publisher>
    <b:Author>
      <b:Author>
        <b:NameList>
          <b:Person>
            <b:Last>Rosenberg</b:Last>
            <b:First>M</b:First>
          </b:Person>
        </b:NameList>
      </b:Author>
    </b:Author>
    <b:RefOrder>1</b:RefOrder>
  </b:Source>
  <b:Source>
    <b:Tag>Bro97</b:Tag>
    <b:SourceType>JournalArticle</b:SourceType>
    <b:Guid>{35786679-F690-49DC-BA6A-16A33D0EA223}</b:Guid>
    <b:Title>The Effects of Poverty on Children</b:Title>
    <b:Year>1997</b:Year>
    <b:JournalName>The Future of Children CHILDREN AND POVERTY</b:JournalName>
    <b:Pages>7(2): 55-71</b:Pages>
    <b:Author>
      <b:Author>
        <b:NameList>
          <b:Person>
            <b:Last>Brooks-Gunn</b:Last>
            <b:First>J</b:First>
          </b:Person>
          <b:Person>
            <b:Last>Duncan</b:Last>
            <b:Middle>J</b:Middle>
            <b:First>G</b:First>
          </b:Person>
        </b:NameList>
      </b:Author>
    </b:Author>
    <b:RefOrder>5</b:RefOrder>
  </b:Source>
  <b:Source>
    <b:Tag>McD12</b:Tag>
    <b:SourceType>JournalArticle</b:SourceType>
    <b:Guid>{A37A26FB-4B6D-48FB-A122-335A4415506A}</b:Guid>
    <b:Title>Empathic Responding in Toddlers at Risk for an Autism Spectrum Disorder</b:Title>
    <b:JournalName>J Autism Dev Disord</b:JournalName>
    <b:Year>2012</b:Year>
    <b:Pages>42(8): 1566-1573</b:Pages>
    <b:Author>
      <b:Author>
        <b:NameList>
          <b:Person>
            <b:Last>McDonald</b:Last>
            <b:Middle>M</b:Middle>
            <b:First>N</b:First>
          </b:Person>
          <b:Person>
            <b:Last>Messinger</b:Last>
            <b:Middle>S</b:Middle>
            <b:First>D</b:First>
          </b:Person>
        </b:NameList>
      </b:Author>
    </b:Author>
    <b:RefOrder>2</b:RefOrder>
  </b:Source>
  <b:Source>
    <b:Tag>Cal11</b:Tag>
    <b:SourceType>JournalArticle</b:SourceType>
    <b:Guid>{2DDD51C0-5AA9-4A25-A4CE-920E06662051}</b:Guid>
    <b:Title>Early social cogntion in three cultural contexts</b:Title>
    <b:JournalName>Monographs of the Society for Research in Child Development</b:JournalName>
    <b:Year>2011</b:Year>
    <b:Pages>76(2): vii-viii</b:Pages>
    <b:Author>
      <b:Author>
        <b:NameList>
          <b:Person>
            <b:Last>Callaghan </b:Last>
            <b:First>T</b:First>
          </b:Person>
          <b:Person>
            <b:Last>Moll</b:Last>
            <b:First>H</b:First>
          </b:Person>
          <b:Person>
            <b:Last>Rakoczy</b:Last>
            <b:First>H</b:First>
          </b:Person>
          <b:Person>
            <b:Last>Warneken</b:Last>
            <b:First>F</b:First>
          </b:Person>
          <b:Person>
            <b:Last>Liszkowski</b:Last>
            <b:First>U</b:First>
          </b:Person>
          <b:Person>
            <b:Last>Behne</b:Last>
            <b:First>T</b:First>
          </b:Person>
          <b:Person>
            <b:Last>Tomasello</b:Last>
            <b:First>M</b:First>
          </b:Person>
        </b:NameList>
      </b:Author>
    </b:Author>
    <b:RefOrder>3</b:RefOrder>
  </b:Source>
  <b:Source>
    <b:Tag>Kna15</b:Tag>
    <b:SourceType>JournalArticle</b:SourceType>
    <b:Guid>{944EBE88-33D8-4968-8E44-DB0B953DA1AC}</b:Guid>
    <b:Title>The prosocial personality and its facets: Genetic and environmental architecture of mother-reported behavior of 7-year old twins</b:Title>
    <b:JournalName>Front Psychol</b:JournalName>
    <b:Year>2015</b:Year>
    <b:Pages>6:1-9</b:Pages>
    <b:Author>
      <b:Author>
        <b:NameList>
          <b:Person>
            <b:Last>Knafo-Noam</b:Last>
            <b:First>A</b:First>
          </b:Person>
          <b:Person>
            <b:Last>Uzefovsky</b:Last>
            <b:First>F</b:First>
          </b:Person>
          <b:Person>
            <b:Last>Israel</b:Last>
            <b:First>S</b:First>
          </b:Person>
          <b:Person>
            <b:Last>Davidov</b:Last>
            <b:First>M</b:First>
          </b:Person>
          <b:Person>
            <b:Last>Zahn-Waxler</b:Last>
            <b:First>C</b:First>
          </b:Person>
        </b:NameList>
      </b:Author>
    </b:Author>
    <b:RefOrder>4</b:RefOrder>
  </b:Source>
</b:Sources>
</file>

<file path=customXml/itemProps1.xml><?xml version="1.0" encoding="utf-8"?>
<ds:datastoreItem xmlns:ds="http://schemas.openxmlformats.org/officeDocument/2006/customXml" ds:itemID="{5540A9F7-101A-1845-A114-BDF5986B1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37</Pages>
  <Words>9041</Words>
  <Characters>51535</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McChesney</dc:creator>
  <cp:keywords/>
  <dc:description/>
  <cp:lastModifiedBy>Umar Toseeb</cp:lastModifiedBy>
  <cp:revision>19</cp:revision>
  <cp:lastPrinted>2017-02-16T14:22:00Z</cp:lastPrinted>
  <dcterms:created xsi:type="dcterms:W3CDTF">2018-03-05T11:47:00Z</dcterms:created>
  <dcterms:modified xsi:type="dcterms:W3CDTF">2018-06-01T16:11:00Z</dcterms:modified>
</cp:coreProperties>
</file>