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4C324B" w14:textId="1AC5288A" w:rsidR="00273DCE" w:rsidRDefault="00313F6C" w:rsidP="00DC7720">
      <w:pPr>
        <w:spacing w:line="360" w:lineRule="auto"/>
        <w:jc w:val="center"/>
        <w:outlineLvl w:val="0"/>
        <w:rPr>
          <w:rFonts w:ascii="Garamond" w:hAnsi="Garamond"/>
          <w:b/>
          <w:szCs w:val="24"/>
        </w:rPr>
      </w:pPr>
      <w:r>
        <w:rPr>
          <w:rFonts w:ascii="Garamond" w:hAnsi="Garamond"/>
          <w:b/>
          <w:szCs w:val="24"/>
        </w:rPr>
        <w:t>‘</w:t>
      </w:r>
      <w:r w:rsidR="00A645EC" w:rsidRPr="00273DCE">
        <w:rPr>
          <w:rFonts w:ascii="Garamond" w:hAnsi="Garamond"/>
          <w:b/>
          <w:szCs w:val="24"/>
        </w:rPr>
        <w:t>What-it’s-like</w:t>
      </w:r>
      <w:r>
        <w:rPr>
          <w:rFonts w:ascii="Garamond" w:hAnsi="Garamond"/>
          <w:b/>
          <w:szCs w:val="24"/>
        </w:rPr>
        <w:t>’</w:t>
      </w:r>
      <w:r w:rsidR="00A645EC" w:rsidRPr="00273DCE">
        <w:rPr>
          <w:rFonts w:ascii="Garamond" w:hAnsi="Garamond"/>
          <w:b/>
          <w:szCs w:val="24"/>
        </w:rPr>
        <w:t xml:space="preserve"> for The Other: </w:t>
      </w:r>
    </w:p>
    <w:p w14:paraId="4842A39B" w14:textId="1C7430FA" w:rsidR="0039047B" w:rsidRDefault="009E76BC" w:rsidP="00DC7720">
      <w:pPr>
        <w:spacing w:line="360" w:lineRule="auto"/>
        <w:jc w:val="center"/>
        <w:outlineLvl w:val="0"/>
        <w:rPr>
          <w:rFonts w:ascii="Garamond" w:hAnsi="Garamond"/>
          <w:b/>
          <w:szCs w:val="24"/>
        </w:rPr>
      </w:pPr>
      <w:r>
        <w:rPr>
          <w:rFonts w:ascii="Garamond" w:hAnsi="Garamond"/>
          <w:b/>
          <w:szCs w:val="24"/>
        </w:rPr>
        <w:t xml:space="preserve">Narrative </w:t>
      </w:r>
      <w:r w:rsidR="00587121" w:rsidRPr="00273DCE">
        <w:rPr>
          <w:rFonts w:ascii="Garamond" w:hAnsi="Garamond"/>
          <w:b/>
          <w:szCs w:val="24"/>
        </w:rPr>
        <w:t xml:space="preserve">Knowledge </w:t>
      </w:r>
      <w:r w:rsidR="006C1DDC">
        <w:rPr>
          <w:rFonts w:ascii="Garamond" w:hAnsi="Garamond"/>
          <w:b/>
          <w:szCs w:val="24"/>
        </w:rPr>
        <w:t xml:space="preserve">and Faith </w:t>
      </w:r>
      <w:r w:rsidR="00587121" w:rsidRPr="00273DCE">
        <w:rPr>
          <w:rFonts w:ascii="Garamond" w:hAnsi="Garamond"/>
          <w:b/>
          <w:szCs w:val="24"/>
        </w:rPr>
        <w:t xml:space="preserve">in </w:t>
      </w:r>
      <w:r w:rsidR="00DA6965" w:rsidRPr="00DA6965">
        <w:rPr>
          <w:rFonts w:ascii="Garamond" w:hAnsi="Garamond"/>
          <w:b/>
          <w:i/>
          <w:szCs w:val="24"/>
        </w:rPr>
        <w:t>The Meursault Investigation</w:t>
      </w:r>
    </w:p>
    <w:p w14:paraId="5BA59155" w14:textId="77777777" w:rsidR="002D37A9" w:rsidRDefault="002D37A9" w:rsidP="00DA7348">
      <w:pPr>
        <w:spacing w:line="360" w:lineRule="auto"/>
        <w:jc w:val="both"/>
        <w:rPr>
          <w:rFonts w:ascii="Garamond" w:hAnsi="Garamond"/>
          <w:b/>
          <w:szCs w:val="24"/>
        </w:rPr>
      </w:pPr>
    </w:p>
    <w:p w14:paraId="24B98B10" w14:textId="6D26B5A5" w:rsidR="002B72CF" w:rsidRDefault="00C80CD8" w:rsidP="00DA7348">
      <w:pPr>
        <w:spacing w:line="360" w:lineRule="auto"/>
        <w:jc w:val="both"/>
        <w:rPr>
          <w:rFonts w:ascii="Garamond" w:hAnsi="Garamond"/>
          <w:szCs w:val="24"/>
        </w:rPr>
      </w:pPr>
      <w:r>
        <w:rPr>
          <w:rFonts w:ascii="Garamond" w:hAnsi="Garamond"/>
          <w:b/>
          <w:szCs w:val="24"/>
        </w:rPr>
        <w:t xml:space="preserve">Keywords: </w:t>
      </w:r>
      <w:r w:rsidRPr="00C80CD8">
        <w:rPr>
          <w:rFonts w:ascii="Garamond" w:hAnsi="Garamond"/>
          <w:szCs w:val="24"/>
        </w:rPr>
        <w:t>Postcolonialism;</w:t>
      </w:r>
      <w:r>
        <w:rPr>
          <w:rFonts w:ascii="Garamond" w:hAnsi="Garamond"/>
          <w:b/>
          <w:szCs w:val="24"/>
        </w:rPr>
        <w:t xml:space="preserve"> </w:t>
      </w:r>
      <w:r w:rsidR="00313F6C">
        <w:rPr>
          <w:rFonts w:ascii="Garamond" w:hAnsi="Garamond"/>
          <w:szCs w:val="24"/>
        </w:rPr>
        <w:t xml:space="preserve">Kamel </w:t>
      </w:r>
      <w:r w:rsidR="00313F6C" w:rsidRPr="00313F6C">
        <w:rPr>
          <w:rFonts w:ascii="Garamond" w:hAnsi="Garamond"/>
          <w:szCs w:val="24"/>
        </w:rPr>
        <w:t xml:space="preserve">Daoud; </w:t>
      </w:r>
      <w:r w:rsidR="00313F6C">
        <w:rPr>
          <w:rFonts w:ascii="Garamond" w:hAnsi="Garamond"/>
          <w:szCs w:val="24"/>
        </w:rPr>
        <w:t xml:space="preserve">Albert </w:t>
      </w:r>
      <w:r w:rsidRPr="00C80CD8">
        <w:rPr>
          <w:rFonts w:ascii="Garamond" w:hAnsi="Garamond"/>
          <w:szCs w:val="24"/>
        </w:rPr>
        <w:t>Camus; Narrative; The Other</w:t>
      </w:r>
      <w:r w:rsidR="003D6FFA">
        <w:rPr>
          <w:rFonts w:ascii="Garamond" w:hAnsi="Garamond"/>
          <w:szCs w:val="24"/>
        </w:rPr>
        <w:t>; Algeria</w:t>
      </w:r>
      <w:r w:rsidR="00813828">
        <w:rPr>
          <w:rFonts w:ascii="Garamond" w:hAnsi="Garamond"/>
          <w:szCs w:val="24"/>
        </w:rPr>
        <w:t>.</w:t>
      </w:r>
    </w:p>
    <w:p w14:paraId="1C1A1CE7" w14:textId="4EB11975" w:rsidR="002D37A9" w:rsidRDefault="002D37A9" w:rsidP="00DA7348">
      <w:pPr>
        <w:spacing w:line="360" w:lineRule="auto"/>
        <w:jc w:val="both"/>
        <w:rPr>
          <w:rFonts w:ascii="Garamond" w:hAnsi="Garamond"/>
          <w:b/>
          <w:szCs w:val="24"/>
        </w:rPr>
      </w:pPr>
    </w:p>
    <w:p w14:paraId="7B2A7C5C" w14:textId="0A4DDBB6" w:rsidR="002D37A9" w:rsidRPr="001D5D9E" w:rsidRDefault="002D37A9" w:rsidP="00DA7348">
      <w:pPr>
        <w:spacing w:line="360" w:lineRule="auto"/>
        <w:jc w:val="both"/>
        <w:rPr>
          <w:rFonts w:ascii="Garamond" w:hAnsi="Garamond"/>
          <w:b/>
          <w:i/>
          <w:szCs w:val="24"/>
        </w:rPr>
      </w:pPr>
      <w:r>
        <w:rPr>
          <w:rFonts w:ascii="Garamond" w:hAnsi="Garamond"/>
          <w:b/>
          <w:i/>
          <w:szCs w:val="24"/>
        </w:rPr>
        <w:t>Abstract</w:t>
      </w:r>
    </w:p>
    <w:p w14:paraId="6F1FA9F3" w14:textId="2CCE98DC" w:rsidR="0010714A" w:rsidRPr="001D5D9E" w:rsidRDefault="0010714A" w:rsidP="00BF5155">
      <w:pPr>
        <w:spacing w:line="240" w:lineRule="auto"/>
        <w:ind w:left="851" w:right="851"/>
        <w:jc w:val="both"/>
        <w:rPr>
          <w:rFonts w:ascii="Garamond" w:hAnsi="Garamond"/>
        </w:rPr>
      </w:pPr>
      <w:r w:rsidRPr="001D5D9E">
        <w:rPr>
          <w:rFonts w:ascii="Garamond" w:hAnsi="Garamond"/>
          <w:lang w:bidi="ar-DZ"/>
        </w:rPr>
        <w:t>In this article I argue that Kamel Daoud</w:t>
      </w:r>
      <w:r w:rsidRPr="001D5D9E">
        <w:rPr>
          <w:rFonts w:ascii="Garamond" w:hAnsi="Garamond"/>
        </w:rPr>
        <w:t xml:space="preserve">’s novel, </w:t>
      </w:r>
      <w:r w:rsidRPr="001D5D9E">
        <w:rPr>
          <w:rFonts w:ascii="Garamond" w:hAnsi="Garamond"/>
          <w:i/>
        </w:rPr>
        <w:t>Meursault, Contre-Enquête</w:t>
      </w:r>
      <w:r w:rsidRPr="001D5D9E">
        <w:rPr>
          <w:rFonts w:ascii="Garamond" w:hAnsi="Garamond"/>
        </w:rPr>
        <w:t xml:space="preserve">, demonstrates the power of narrative praxis when it comes to constructing and comprehending our notions of the self and other. This novel is in many ways a response to Albert Camus’ </w:t>
      </w:r>
      <w:r w:rsidRPr="001D5D9E">
        <w:rPr>
          <w:rFonts w:ascii="Garamond" w:hAnsi="Garamond"/>
          <w:i/>
        </w:rPr>
        <w:t>The Outsider</w:t>
      </w:r>
      <w:r w:rsidRPr="001D5D9E">
        <w:rPr>
          <w:rFonts w:ascii="Garamond" w:hAnsi="Garamond"/>
        </w:rPr>
        <w:t xml:space="preserve">, as it is situated in the fictional world of Camus’ own novel, and it holds Meursault, and French-Algeria more generally, accountable for their actions. Whilst Daoud’s postcolonial critique of </w:t>
      </w:r>
      <w:r w:rsidRPr="001D5D9E">
        <w:rPr>
          <w:rFonts w:ascii="Garamond" w:hAnsi="Garamond"/>
          <w:i/>
        </w:rPr>
        <w:t xml:space="preserve">The Outsider </w:t>
      </w:r>
      <w:r w:rsidRPr="001D5D9E">
        <w:rPr>
          <w:rFonts w:ascii="Garamond" w:hAnsi="Garamond"/>
        </w:rPr>
        <w:t>is an important element of the novel, I suggest that there is an ethical venture at play here which has yet to be given credit: Daoud’s novel investigates the ambiguous position of those that dwell on the borders between cultures, thereby demonstrating the necessity of learning to empathise with those we might otherwise consider our enemy.</w:t>
      </w:r>
    </w:p>
    <w:p w14:paraId="10364837" w14:textId="77777777" w:rsidR="00C80CD8" w:rsidRPr="00C80CD8" w:rsidRDefault="00C80CD8" w:rsidP="00DA7348">
      <w:pPr>
        <w:spacing w:line="360" w:lineRule="auto"/>
        <w:jc w:val="both"/>
        <w:rPr>
          <w:rFonts w:ascii="Garamond" w:hAnsi="Garamond"/>
          <w:szCs w:val="24"/>
        </w:rPr>
      </w:pPr>
    </w:p>
    <w:p w14:paraId="3F8B4381" w14:textId="59AC05AA" w:rsidR="00E06A31" w:rsidRPr="00273DCE" w:rsidRDefault="00FF79E0" w:rsidP="00FF79E0">
      <w:pPr>
        <w:pStyle w:val="ListParagraph"/>
        <w:numPr>
          <w:ilvl w:val="0"/>
          <w:numId w:val="1"/>
        </w:numPr>
        <w:spacing w:line="360" w:lineRule="auto"/>
        <w:jc w:val="both"/>
        <w:rPr>
          <w:rFonts w:ascii="Garamond" w:hAnsi="Garamond"/>
          <w:b/>
          <w:szCs w:val="24"/>
        </w:rPr>
      </w:pPr>
      <w:r w:rsidRPr="00273DCE">
        <w:rPr>
          <w:rFonts w:ascii="Garamond" w:hAnsi="Garamond"/>
          <w:b/>
          <w:i/>
          <w:szCs w:val="24"/>
        </w:rPr>
        <w:t>Introduction</w:t>
      </w:r>
    </w:p>
    <w:p w14:paraId="4434A8E9" w14:textId="51B7FA39" w:rsidR="005A3773" w:rsidRPr="00F2565D" w:rsidRDefault="003B0336" w:rsidP="00DA7348">
      <w:pPr>
        <w:spacing w:line="360" w:lineRule="auto"/>
        <w:jc w:val="both"/>
        <w:rPr>
          <w:rFonts w:ascii="Garamond" w:hAnsi="Garamond"/>
          <w:i/>
          <w:szCs w:val="24"/>
        </w:rPr>
      </w:pPr>
      <w:r>
        <w:rPr>
          <w:rFonts w:ascii="Garamond" w:hAnsi="Garamond"/>
          <w:szCs w:val="24"/>
        </w:rPr>
        <w:t>Since publication, Algerian journalist Kamel Daoud’s debut novel,</w:t>
      </w:r>
      <w:r w:rsidRPr="00587121">
        <w:rPr>
          <w:rFonts w:ascii="Garamond" w:hAnsi="Garamond"/>
          <w:i/>
          <w:szCs w:val="24"/>
        </w:rPr>
        <w:t xml:space="preserve"> </w:t>
      </w:r>
      <w:r w:rsidR="00F05F20" w:rsidRPr="00587121">
        <w:rPr>
          <w:rFonts w:ascii="Garamond" w:hAnsi="Garamond"/>
          <w:i/>
          <w:szCs w:val="24"/>
        </w:rPr>
        <w:t>The Meursault Investigation</w:t>
      </w:r>
      <w:r>
        <w:rPr>
          <w:rFonts w:ascii="Garamond" w:hAnsi="Garamond"/>
          <w:szCs w:val="24"/>
        </w:rPr>
        <w:t>,</w:t>
      </w:r>
      <w:r w:rsidR="00F05F20">
        <w:rPr>
          <w:rStyle w:val="FootnoteReference"/>
          <w:rFonts w:ascii="Garamond" w:hAnsi="Garamond"/>
          <w:i/>
          <w:szCs w:val="24"/>
        </w:rPr>
        <w:footnoteReference w:id="1"/>
      </w:r>
      <w:r>
        <w:rPr>
          <w:rFonts w:ascii="Garamond" w:hAnsi="Garamond"/>
          <w:szCs w:val="24"/>
        </w:rPr>
        <w:t xml:space="preserve"> </w:t>
      </w:r>
      <w:r w:rsidR="00C10C79" w:rsidRPr="00587121">
        <w:rPr>
          <w:rFonts w:ascii="Garamond" w:hAnsi="Garamond"/>
          <w:szCs w:val="24"/>
        </w:rPr>
        <w:t xml:space="preserve">has received considerable attention among </w:t>
      </w:r>
      <w:r w:rsidR="00587121" w:rsidRPr="00587121">
        <w:rPr>
          <w:rFonts w:ascii="Garamond" w:hAnsi="Garamond"/>
          <w:szCs w:val="24"/>
        </w:rPr>
        <w:t xml:space="preserve">Camus </w:t>
      </w:r>
      <w:r w:rsidR="00C10C79" w:rsidRPr="00587121">
        <w:rPr>
          <w:rFonts w:ascii="Garamond" w:hAnsi="Garamond"/>
          <w:szCs w:val="24"/>
        </w:rPr>
        <w:t>scholars and general readers alike</w:t>
      </w:r>
      <w:r w:rsidR="00EC6901">
        <w:rPr>
          <w:rFonts w:ascii="Garamond" w:hAnsi="Garamond"/>
          <w:szCs w:val="24"/>
        </w:rPr>
        <w:t>.</w:t>
      </w:r>
      <w:r w:rsidR="00412DBC">
        <w:rPr>
          <w:rFonts w:ascii="Garamond" w:hAnsi="Garamond"/>
          <w:szCs w:val="24"/>
        </w:rPr>
        <w:t xml:space="preserve"> </w:t>
      </w:r>
      <w:r w:rsidR="00EC6901">
        <w:rPr>
          <w:rFonts w:ascii="Garamond" w:hAnsi="Garamond"/>
          <w:szCs w:val="24"/>
        </w:rPr>
        <w:t>T</w:t>
      </w:r>
      <w:r w:rsidR="00412DBC">
        <w:rPr>
          <w:rFonts w:ascii="Garamond" w:hAnsi="Garamond"/>
          <w:szCs w:val="24"/>
        </w:rPr>
        <w:t>he novel revisits some of Albert Camus’</w:t>
      </w:r>
      <w:r w:rsidR="0082018F">
        <w:rPr>
          <w:rFonts w:ascii="Garamond" w:hAnsi="Garamond"/>
          <w:szCs w:val="24"/>
        </w:rPr>
        <w:t xml:space="preserve"> most famous works</w:t>
      </w:r>
      <w:r w:rsidR="00412DBC">
        <w:rPr>
          <w:rFonts w:ascii="Garamond" w:hAnsi="Garamond"/>
          <w:szCs w:val="24"/>
        </w:rPr>
        <w:t xml:space="preserve">, but from </w:t>
      </w:r>
      <w:r w:rsidR="00EC6901">
        <w:rPr>
          <w:rFonts w:ascii="Garamond" w:hAnsi="Garamond"/>
          <w:szCs w:val="24"/>
        </w:rPr>
        <w:t xml:space="preserve">the perspective of </w:t>
      </w:r>
      <w:r w:rsidR="00412DBC">
        <w:rPr>
          <w:rFonts w:ascii="Garamond" w:hAnsi="Garamond"/>
          <w:szCs w:val="24"/>
        </w:rPr>
        <w:t>post-Independence Algeria</w:t>
      </w:r>
      <w:r w:rsidR="006D4AA2">
        <w:rPr>
          <w:rFonts w:ascii="Garamond" w:hAnsi="Garamond"/>
          <w:szCs w:val="24"/>
        </w:rPr>
        <w:t xml:space="preserve">, providing the reader with a rich </w:t>
      </w:r>
      <w:r w:rsidR="006D4AA2" w:rsidRPr="006D4AA2">
        <w:rPr>
          <w:rFonts w:ascii="Garamond" w:hAnsi="Garamond"/>
          <w:szCs w:val="24"/>
        </w:rPr>
        <w:t xml:space="preserve">allegorical account of Algerian identity, politics and history, and the duality therein, </w:t>
      </w:r>
      <w:r w:rsidR="006D4AA2">
        <w:rPr>
          <w:rFonts w:ascii="Garamond" w:hAnsi="Garamond"/>
          <w:szCs w:val="24"/>
        </w:rPr>
        <w:t>as well as</w:t>
      </w:r>
      <w:r w:rsidR="006D4AA2" w:rsidRPr="006D4AA2">
        <w:rPr>
          <w:rFonts w:ascii="Garamond" w:hAnsi="Garamond"/>
          <w:szCs w:val="24"/>
        </w:rPr>
        <w:t xml:space="preserve"> </w:t>
      </w:r>
      <w:r w:rsidR="006D4AA2">
        <w:rPr>
          <w:rFonts w:ascii="Garamond" w:hAnsi="Garamond"/>
          <w:szCs w:val="24"/>
        </w:rPr>
        <w:t>(as I will argue in this</w:t>
      </w:r>
      <w:r w:rsidR="009C7FCD">
        <w:rPr>
          <w:rFonts w:ascii="Garamond" w:hAnsi="Garamond"/>
          <w:szCs w:val="24"/>
        </w:rPr>
        <w:t xml:space="preserve"> article</w:t>
      </w:r>
      <w:r w:rsidR="006D4AA2">
        <w:rPr>
          <w:rFonts w:ascii="Garamond" w:hAnsi="Garamond"/>
          <w:szCs w:val="24"/>
        </w:rPr>
        <w:t xml:space="preserve">) </w:t>
      </w:r>
      <w:r w:rsidR="006D4AA2" w:rsidRPr="006D4AA2">
        <w:rPr>
          <w:rFonts w:ascii="Garamond" w:hAnsi="Garamond"/>
          <w:szCs w:val="24"/>
        </w:rPr>
        <w:t>an exploration of the role of literature</w:t>
      </w:r>
      <w:r w:rsidR="006D4AA2">
        <w:rPr>
          <w:rFonts w:ascii="Garamond" w:hAnsi="Garamond"/>
          <w:szCs w:val="24"/>
        </w:rPr>
        <w:t xml:space="preserve"> </w:t>
      </w:r>
      <w:r w:rsidR="006D4AA2" w:rsidRPr="006D4AA2">
        <w:rPr>
          <w:rFonts w:ascii="Garamond" w:hAnsi="Garamond"/>
          <w:szCs w:val="24"/>
        </w:rPr>
        <w:t>in</w:t>
      </w:r>
      <w:r w:rsidR="00334AF8">
        <w:rPr>
          <w:rFonts w:ascii="Garamond" w:hAnsi="Garamond"/>
          <w:szCs w:val="24"/>
        </w:rPr>
        <w:t xml:space="preserve"> </w:t>
      </w:r>
      <w:r w:rsidR="006D4AA2" w:rsidRPr="006D4AA2">
        <w:rPr>
          <w:rFonts w:ascii="Garamond" w:hAnsi="Garamond"/>
          <w:szCs w:val="24"/>
        </w:rPr>
        <w:t>cultur</w:t>
      </w:r>
      <w:r w:rsidR="00334AF8">
        <w:rPr>
          <w:rFonts w:ascii="Garamond" w:hAnsi="Garamond"/>
          <w:szCs w:val="24"/>
        </w:rPr>
        <w:t>al</w:t>
      </w:r>
      <w:r w:rsidR="006D4AA2" w:rsidRPr="006D4AA2">
        <w:rPr>
          <w:rFonts w:ascii="Garamond" w:hAnsi="Garamond"/>
          <w:szCs w:val="24"/>
        </w:rPr>
        <w:t xml:space="preserve"> understanding</w:t>
      </w:r>
      <w:r w:rsidR="006D4AA2">
        <w:rPr>
          <w:rFonts w:ascii="Garamond" w:hAnsi="Garamond"/>
          <w:szCs w:val="24"/>
        </w:rPr>
        <w:t>.</w:t>
      </w:r>
      <w:r w:rsidR="00334AF8">
        <w:rPr>
          <w:rFonts w:ascii="Garamond" w:hAnsi="Garamond"/>
          <w:szCs w:val="24"/>
        </w:rPr>
        <w:t xml:space="preserve"> The innovation and depth of </w:t>
      </w:r>
      <w:r w:rsidR="00334AF8">
        <w:rPr>
          <w:rFonts w:ascii="Garamond" w:hAnsi="Garamond"/>
          <w:i/>
          <w:szCs w:val="24"/>
        </w:rPr>
        <w:t xml:space="preserve">The Meursault Investigation </w:t>
      </w:r>
      <w:r w:rsidR="00334AF8">
        <w:rPr>
          <w:rFonts w:ascii="Garamond" w:hAnsi="Garamond"/>
          <w:szCs w:val="24"/>
        </w:rPr>
        <w:t>is thus worthy of comparison to</w:t>
      </w:r>
      <w:r w:rsidR="009C7FCD">
        <w:rPr>
          <w:rFonts w:ascii="Garamond" w:hAnsi="Garamond"/>
          <w:szCs w:val="24"/>
        </w:rPr>
        <w:t xml:space="preserve"> other</w:t>
      </w:r>
      <w:r w:rsidR="00334AF8">
        <w:rPr>
          <w:rFonts w:ascii="Garamond" w:hAnsi="Garamond"/>
          <w:szCs w:val="24"/>
        </w:rPr>
        <w:t xml:space="preserve"> </w:t>
      </w:r>
      <w:r w:rsidR="00334AF8">
        <w:rPr>
          <w:rFonts w:ascii="Garamond" w:hAnsi="Garamond"/>
          <w:i/>
          <w:szCs w:val="24"/>
        </w:rPr>
        <w:t>tours de force</w:t>
      </w:r>
      <w:r w:rsidR="00334AF8">
        <w:rPr>
          <w:rFonts w:ascii="Garamond" w:hAnsi="Garamond"/>
          <w:szCs w:val="24"/>
        </w:rPr>
        <w:t xml:space="preserve"> of postcolonial rewriting such as Jean Rhys’ </w:t>
      </w:r>
      <w:r w:rsidR="00334AF8">
        <w:rPr>
          <w:rFonts w:ascii="Garamond" w:hAnsi="Garamond"/>
          <w:i/>
          <w:szCs w:val="24"/>
        </w:rPr>
        <w:t>Wide Sargasso Sea</w:t>
      </w:r>
      <w:r w:rsidR="00334AF8">
        <w:rPr>
          <w:rStyle w:val="FootnoteReference"/>
          <w:rFonts w:ascii="Garamond" w:hAnsi="Garamond"/>
          <w:i/>
          <w:szCs w:val="24"/>
        </w:rPr>
        <w:footnoteReference w:id="2"/>
      </w:r>
      <w:r w:rsidR="00334AF8">
        <w:rPr>
          <w:rFonts w:ascii="Garamond" w:hAnsi="Garamond"/>
          <w:i/>
          <w:szCs w:val="24"/>
        </w:rPr>
        <w:t xml:space="preserve"> </w:t>
      </w:r>
      <w:r w:rsidR="00334AF8">
        <w:rPr>
          <w:rFonts w:ascii="Garamond" w:hAnsi="Garamond"/>
          <w:szCs w:val="24"/>
        </w:rPr>
        <w:t xml:space="preserve">and J M </w:t>
      </w:r>
      <w:r w:rsidR="00334AF8" w:rsidRPr="00334AF8">
        <w:rPr>
          <w:rFonts w:ascii="Garamond" w:hAnsi="Garamond"/>
          <w:szCs w:val="24"/>
        </w:rPr>
        <w:t>Coetzee</w:t>
      </w:r>
      <w:r w:rsidR="00334AF8">
        <w:rPr>
          <w:rFonts w:ascii="Garamond" w:hAnsi="Garamond"/>
          <w:szCs w:val="24"/>
        </w:rPr>
        <w:t xml:space="preserve">’s </w:t>
      </w:r>
      <w:r w:rsidR="00334AF8">
        <w:rPr>
          <w:rFonts w:ascii="Garamond" w:hAnsi="Garamond"/>
          <w:i/>
          <w:szCs w:val="24"/>
        </w:rPr>
        <w:t>Foe</w:t>
      </w:r>
      <w:r w:rsidR="00F05F20">
        <w:rPr>
          <w:rFonts w:ascii="Garamond" w:hAnsi="Garamond"/>
          <w:szCs w:val="24"/>
        </w:rPr>
        <w:t>,</w:t>
      </w:r>
      <w:r w:rsidR="00334AF8" w:rsidRPr="00F05F20">
        <w:rPr>
          <w:rStyle w:val="FootnoteReference"/>
          <w:rFonts w:ascii="Garamond" w:hAnsi="Garamond"/>
          <w:szCs w:val="24"/>
        </w:rPr>
        <w:footnoteReference w:id="3"/>
      </w:r>
      <w:r w:rsidR="00F05F20">
        <w:rPr>
          <w:rFonts w:ascii="Garamond" w:hAnsi="Garamond"/>
          <w:szCs w:val="24"/>
        </w:rPr>
        <w:t xml:space="preserve"> </w:t>
      </w:r>
      <w:r>
        <w:rPr>
          <w:rFonts w:ascii="Garamond" w:hAnsi="Garamond"/>
          <w:szCs w:val="24"/>
        </w:rPr>
        <w:t>as well as</w:t>
      </w:r>
      <w:r w:rsidR="00F05F20">
        <w:rPr>
          <w:rFonts w:ascii="Garamond" w:hAnsi="Garamond"/>
          <w:szCs w:val="24"/>
        </w:rPr>
        <w:t xml:space="preserve"> ethical metafictions such as Ian McEwan’s </w:t>
      </w:r>
      <w:r w:rsidR="00F05F20">
        <w:rPr>
          <w:rFonts w:ascii="Garamond" w:hAnsi="Garamond"/>
          <w:i/>
          <w:szCs w:val="24"/>
        </w:rPr>
        <w:t>Atonement</w:t>
      </w:r>
      <w:r w:rsidR="00F05F20">
        <w:rPr>
          <w:rStyle w:val="FootnoteReference"/>
          <w:rFonts w:ascii="Garamond" w:hAnsi="Garamond"/>
          <w:i/>
          <w:szCs w:val="24"/>
        </w:rPr>
        <w:footnoteReference w:id="4"/>
      </w:r>
      <w:r w:rsidR="00334AF8">
        <w:rPr>
          <w:rFonts w:ascii="Garamond" w:hAnsi="Garamond"/>
          <w:i/>
          <w:szCs w:val="24"/>
        </w:rPr>
        <w:t>.</w:t>
      </w:r>
      <w:r w:rsidR="00C10C79" w:rsidRPr="00587121">
        <w:rPr>
          <w:rFonts w:ascii="Garamond" w:hAnsi="Garamond"/>
          <w:szCs w:val="24"/>
        </w:rPr>
        <w:t xml:space="preserve"> </w:t>
      </w:r>
      <w:r w:rsidR="00412DBC">
        <w:rPr>
          <w:rFonts w:ascii="Garamond" w:hAnsi="Garamond"/>
          <w:szCs w:val="24"/>
        </w:rPr>
        <w:t xml:space="preserve">The text itself </w:t>
      </w:r>
      <w:r w:rsidR="002D37A9">
        <w:rPr>
          <w:rFonts w:ascii="Garamond" w:hAnsi="Garamond"/>
          <w:szCs w:val="24"/>
        </w:rPr>
        <w:t xml:space="preserve">is in part </w:t>
      </w:r>
      <w:r w:rsidR="00412DBC">
        <w:rPr>
          <w:rFonts w:ascii="Garamond" w:hAnsi="Garamond"/>
          <w:szCs w:val="24"/>
        </w:rPr>
        <w:t xml:space="preserve">a pastiche of Camus’ </w:t>
      </w:r>
      <w:r w:rsidR="00E86ED2" w:rsidRPr="001D5D9E">
        <w:rPr>
          <w:rFonts w:ascii="Garamond" w:hAnsi="Garamond"/>
          <w:szCs w:val="24"/>
        </w:rPr>
        <w:t>œuvre</w:t>
      </w:r>
      <w:r w:rsidR="0082018F">
        <w:rPr>
          <w:rFonts w:ascii="Garamond" w:hAnsi="Garamond"/>
          <w:szCs w:val="24"/>
        </w:rPr>
        <w:t xml:space="preserve">, recycling </w:t>
      </w:r>
      <w:r w:rsidR="001D5D9E">
        <w:rPr>
          <w:rFonts w:ascii="Garamond" w:hAnsi="Garamond"/>
          <w:szCs w:val="24"/>
        </w:rPr>
        <w:t xml:space="preserve">his </w:t>
      </w:r>
      <w:r w:rsidR="0082018F">
        <w:rPr>
          <w:rFonts w:ascii="Garamond" w:hAnsi="Garamond"/>
          <w:szCs w:val="24"/>
        </w:rPr>
        <w:t>storylines, motifs, philosophical ideas, and even whole passages from the original texts</w:t>
      </w:r>
      <w:r w:rsidR="00212BEB">
        <w:rPr>
          <w:rFonts w:ascii="Garamond" w:hAnsi="Garamond"/>
          <w:szCs w:val="24"/>
        </w:rPr>
        <w:t>, which</w:t>
      </w:r>
      <w:r w:rsidR="0082018F">
        <w:rPr>
          <w:rFonts w:ascii="Garamond" w:hAnsi="Garamond"/>
          <w:szCs w:val="24"/>
        </w:rPr>
        <w:t xml:space="preserve"> </w:t>
      </w:r>
      <w:r w:rsidR="00412DBC">
        <w:rPr>
          <w:rFonts w:ascii="Garamond" w:hAnsi="Garamond"/>
          <w:szCs w:val="24"/>
        </w:rPr>
        <w:t>has</w:t>
      </w:r>
      <w:r w:rsidR="0082018F">
        <w:rPr>
          <w:rFonts w:ascii="Garamond" w:hAnsi="Garamond"/>
          <w:szCs w:val="24"/>
        </w:rPr>
        <w:t xml:space="preserve"> led the novel to be</w:t>
      </w:r>
      <w:r w:rsidR="00412DBC">
        <w:rPr>
          <w:rFonts w:ascii="Garamond" w:hAnsi="Garamond"/>
          <w:szCs w:val="24"/>
        </w:rPr>
        <w:t xml:space="preserve"> interpreted in many ways</w:t>
      </w:r>
      <w:r w:rsidR="00DC7720">
        <w:rPr>
          <w:rFonts w:ascii="Garamond" w:hAnsi="Garamond"/>
          <w:szCs w:val="24"/>
        </w:rPr>
        <w:t>—</w:t>
      </w:r>
      <w:r w:rsidR="0082018F">
        <w:rPr>
          <w:rFonts w:ascii="Garamond" w:hAnsi="Garamond"/>
          <w:szCs w:val="24"/>
        </w:rPr>
        <w:t>as an homage, as a critique, even as plagiarism</w:t>
      </w:r>
      <w:r w:rsidR="002D37A9">
        <w:rPr>
          <w:rFonts w:ascii="Garamond" w:hAnsi="Garamond"/>
          <w:szCs w:val="24"/>
        </w:rPr>
        <w:t xml:space="preserve">—but as I hope to show in this article, </w:t>
      </w:r>
      <w:r w:rsidR="002D37A9">
        <w:rPr>
          <w:rFonts w:ascii="Garamond" w:hAnsi="Garamond"/>
          <w:i/>
          <w:szCs w:val="24"/>
        </w:rPr>
        <w:t xml:space="preserve">The Meursault Investigation </w:t>
      </w:r>
      <w:r w:rsidR="002D37A9">
        <w:rPr>
          <w:rFonts w:ascii="Garamond" w:hAnsi="Garamond"/>
          <w:szCs w:val="24"/>
        </w:rPr>
        <w:t>is so much more than that.</w:t>
      </w:r>
      <w:r w:rsidR="00424D9C">
        <w:rPr>
          <w:rFonts w:ascii="Garamond" w:hAnsi="Garamond"/>
          <w:szCs w:val="24"/>
        </w:rPr>
        <w:t xml:space="preserve"> </w:t>
      </w:r>
      <w:r w:rsidR="00CC62DD">
        <w:rPr>
          <w:rFonts w:ascii="Garamond" w:hAnsi="Garamond"/>
          <w:szCs w:val="24"/>
        </w:rPr>
        <w:t xml:space="preserve">The majority of </w:t>
      </w:r>
      <w:r w:rsidR="00CC62DD">
        <w:rPr>
          <w:rFonts w:ascii="Garamond" w:hAnsi="Garamond"/>
          <w:szCs w:val="24"/>
        </w:rPr>
        <w:lastRenderedPageBreak/>
        <w:t xml:space="preserve">commentators on Daoud’s novel have </w:t>
      </w:r>
      <w:r w:rsidR="00424D9C">
        <w:rPr>
          <w:rFonts w:ascii="Garamond" w:hAnsi="Garamond"/>
          <w:szCs w:val="24"/>
        </w:rPr>
        <w:t xml:space="preserve">understandably </w:t>
      </w:r>
      <w:r w:rsidR="00CC62DD">
        <w:rPr>
          <w:rFonts w:ascii="Garamond" w:hAnsi="Garamond"/>
          <w:szCs w:val="24"/>
        </w:rPr>
        <w:t>tended to focus on the postcolonial side of the novel,</w:t>
      </w:r>
      <w:r w:rsidR="00405910">
        <w:rPr>
          <w:rStyle w:val="FootnoteReference"/>
          <w:rFonts w:ascii="Garamond" w:hAnsi="Garamond"/>
          <w:szCs w:val="24"/>
        </w:rPr>
        <w:footnoteReference w:id="5"/>
      </w:r>
      <w:r w:rsidR="00CC62DD">
        <w:rPr>
          <w:rFonts w:ascii="Garamond" w:hAnsi="Garamond"/>
          <w:szCs w:val="24"/>
        </w:rPr>
        <w:t xml:space="preserve"> because, as one critic writes, </w:t>
      </w:r>
      <w:r w:rsidR="00CC62DD">
        <w:rPr>
          <w:rFonts w:ascii="Garamond" w:hAnsi="Garamond"/>
          <w:i/>
          <w:szCs w:val="24"/>
        </w:rPr>
        <w:t>The Meursault Investigation</w:t>
      </w:r>
      <w:r w:rsidR="00CC62DD">
        <w:rPr>
          <w:rFonts w:ascii="Garamond" w:hAnsi="Garamond"/>
          <w:szCs w:val="24"/>
        </w:rPr>
        <w:t xml:space="preserve"> </w:t>
      </w:r>
      <w:r w:rsidR="00C96BDD">
        <w:rPr>
          <w:rFonts w:ascii="Garamond" w:hAnsi="Garamond"/>
          <w:szCs w:val="24"/>
        </w:rPr>
        <w:t>‘</w:t>
      </w:r>
      <w:r w:rsidR="00C96BDD" w:rsidRPr="00C96BDD">
        <w:rPr>
          <w:rFonts w:ascii="Garamond" w:hAnsi="Garamond"/>
          <w:szCs w:val="24"/>
        </w:rPr>
        <w:t>exposes what might be called the colonial unconscious of the</w:t>
      </w:r>
      <w:r w:rsidR="00C96BDD">
        <w:rPr>
          <w:rFonts w:ascii="Garamond" w:hAnsi="Garamond"/>
          <w:szCs w:val="24"/>
        </w:rPr>
        <w:t xml:space="preserve"> </w:t>
      </w:r>
      <w:r w:rsidR="00C96BDD" w:rsidRPr="00C96BDD">
        <w:rPr>
          <w:rFonts w:ascii="Garamond" w:hAnsi="Garamond"/>
          <w:szCs w:val="24"/>
        </w:rPr>
        <w:t>original’s representational strategies’</w:t>
      </w:r>
      <w:r w:rsidR="000320A1">
        <w:rPr>
          <w:rFonts w:ascii="Garamond" w:hAnsi="Garamond"/>
          <w:szCs w:val="24"/>
        </w:rPr>
        <w:t>.</w:t>
      </w:r>
      <w:r w:rsidR="00C96BDD">
        <w:rPr>
          <w:rStyle w:val="FootnoteReference"/>
          <w:rFonts w:ascii="Garamond" w:hAnsi="Garamond"/>
          <w:szCs w:val="24"/>
        </w:rPr>
        <w:footnoteReference w:id="6"/>
      </w:r>
      <w:r w:rsidR="000320A1">
        <w:rPr>
          <w:rFonts w:ascii="Garamond" w:hAnsi="Garamond"/>
          <w:szCs w:val="24"/>
        </w:rPr>
        <w:t xml:space="preserve"> </w:t>
      </w:r>
      <w:r w:rsidR="00C63012">
        <w:rPr>
          <w:rFonts w:ascii="Garamond" w:hAnsi="Garamond"/>
          <w:szCs w:val="24"/>
        </w:rPr>
        <w:t xml:space="preserve">Upon the release of the English translation, a review by </w:t>
      </w:r>
      <w:r w:rsidR="00C10C79" w:rsidRPr="00587121">
        <w:rPr>
          <w:rFonts w:ascii="Garamond" w:hAnsi="Garamond"/>
          <w:i/>
          <w:szCs w:val="24"/>
        </w:rPr>
        <w:t xml:space="preserve">Guardian </w:t>
      </w:r>
      <w:r w:rsidR="00CC3484">
        <w:rPr>
          <w:rFonts w:ascii="Garamond" w:hAnsi="Garamond"/>
          <w:szCs w:val="24"/>
        </w:rPr>
        <w:t>journal</w:t>
      </w:r>
      <w:r w:rsidR="00C63012">
        <w:rPr>
          <w:rFonts w:ascii="Garamond" w:hAnsi="Garamond"/>
          <w:szCs w:val="24"/>
        </w:rPr>
        <w:t>ist, Nick Fraser,</w:t>
      </w:r>
      <w:r w:rsidR="00CC3484">
        <w:rPr>
          <w:rFonts w:ascii="Garamond" w:hAnsi="Garamond"/>
          <w:szCs w:val="24"/>
        </w:rPr>
        <w:t xml:space="preserve"> </w:t>
      </w:r>
      <w:r w:rsidR="00C63012">
        <w:rPr>
          <w:rFonts w:ascii="Garamond" w:hAnsi="Garamond"/>
          <w:szCs w:val="24"/>
        </w:rPr>
        <w:t>implied</w:t>
      </w:r>
      <w:r w:rsidR="0082018F">
        <w:rPr>
          <w:rFonts w:ascii="Garamond" w:hAnsi="Garamond"/>
          <w:szCs w:val="24"/>
        </w:rPr>
        <w:t xml:space="preserve"> that the novel reveals </w:t>
      </w:r>
      <w:r w:rsidR="000320A1">
        <w:rPr>
          <w:rFonts w:ascii="Garamond" w:hAnsi="Garamond"/>
          <w:szCs w:val="24"/>
        </w:rPr>
        <w:t>an</w:t>
      </w:r>
      <w:r w:rsidR="00C10C79" w:rsidRPr="00587121">
        <w:rPr>
          <w:rFonts w:ascii="Garamond" w:hAnsi="Garamond"/>
          <w:szCs w:val="24"/>
        </w:rPr>
        <w:t xml:space="preserve"> underlying ‘white racism’ which informs </w:t>
      </w:r>
      <w:r w:rsidR="00D96323" w:rsidRPr="00587121">
        <w:rPr>
          <w:rFonts w:ascii="Garamond" w:hAnsi="Garamond"/>
          <w:i/>
          <w:szCs w:val="24"/>
        </w:rPr>
        <w:t>The Outsider</w:t>
      </w:r>
      <w:r w:rsidR="000320A1">
        <w:rPr>
          <w:rFonts w:ascii="Garamond" w:hAnsi="Garamond"/>
          <w:szCs w:val="24"/>
        </w:rPr>
        <w:t>;</w:t>
      </w:r>
      <w:r w:rsidR="00C915B3" w:rsidRPr="00C915B3">
        <w:rPr>
          <w:rFonts w:ascii="Garamond" w:hAnsi="Garamond"/>
          <w:szCs w:val="24"/>
        </w:rPr>
        <w:t xml:space="preserve"> </w:t>
      </w:r>
      <w:r w:rsidR="00C915B3">
        <w:rPr>
          <w:rFonts w:ascii="Garamond" w:hAnsi="Garamond"/>
          <w:szCs w:val="24"/>
        </w:rPr>
        <w:t xml:space="preserve">on account of </w:t>
      </w:r>
      <w:r w:rsidR="00C915B3" w:rsidRPr="00DD2D0E">
        <w:rPr>
          <w:rFonts w:ascii="Garamond" w:hAnsi="Garamond"/>
          <w:szCs w:val="24"/>
        </w:rPr>
        <w:t xml:space="preserve"> </w:t>
      </w:r>
      <w:r w:rsidR="00C915B3" w:rsidRPr="00587121">
        <w:rPr>
          <w:rFonts w:ascii="Garamond" w:hAnsi="Garamond"/>
          <w:szCs w:val="24"/>
        </w:rPr>
        <w:t>Camus’</w:t>
      </w:r>
      <w:r w:rsidR="00C915B3">
        <w:rPr>
          <w:rFonts w:ascii="Garamond" w:hAnsi="Garamond"/>
          <w:szCs w:val="24"/>
        </w:rPr>
        <w:t xml:space="preserve"> failure to give ‘the Arab’ a name</w:t>
      </w:r>
      <w:r w:rsidR="00DD2D0E" w:rsidRPr="000320A1">
        <w:rPr>
          <w:rStyle w:val="FootnoteReference"/>
          <w:rFonts w:ascii="Garamond" w:hAnsi="Garamond"/>
          <w:szCs w:val="24"/>
        </w:rPr>
        <w:footnoteReference w:id="7"/>
      </w:r>
      <w:r w:rsidR="009C7FCD">
        <w:rPr>
          <w:rFonts w:ascii="Garamond" w:hAnsi="Garamond"/>
          <w:szCs w:val="24"/>
        </w:rPr>
        <w:t>—I</w:t>
      </w:r>
      <w:r w:rsidR="00A67D3F">
        <w:rPr>
          <w:rFonts w:ascii="Garamond" w:hAnsi="Garamond"/>
          <w:szCs w:val="24"/>
        </w:rPr>
        <w:t xml:space="preserve"> contend that this</w:t>
      </w:r>
      <w:r w:rsidR="00C10C79" w:rsidRPr="00587121">
        <w:rPr>
          <w:rFonts w:ascii="Garamond" w:hAnsi="Garamond"/>
          <w:szCs w:val="24"/>
        </w:rPr>
        <w:t xml:space="preserve"> analysis</w:t>
      </w:r>
      <w:r w:rsidR="009D65F5">
        <w:rPr>
          <w:rFonts w:ascii="Garamond" w:hAnsi="Garamond"/>
          <w:szCs w:val="24"/>
        </w:rPr>
        <w:t xml:space="preserve"> hardly</w:t>
      </w:r>
      <w:r w:rsidR="00C10C79" w:rsidRPr="00587121">
        <w:rPr>
          <w:rFonts w:ascii="Garamond" w:hAnsi="Garamond"/>
          <w:szCs w:val="24"/>
        </w:rPr>
        <w:t xml:space="preserve"> </w:t>
      </w:r>
      <w:r w:rsidR="00A67D3F">
        <w:rPr>
          <w:rFonts w:ascii="Garamond" w:hAnsi="Garamond"/>
          <w:szCs w:val="24"/>
        </w:rPr>
        <w:t xml:space="preserve">does </w:t>
      </w:r>
      <w:r w:rsidR="00C10C79" w:rsidRPr="00587121">
        <w:rPr>
          <w:rFonts w:ascii="Garamond" w:hAnsi="Garamond"/>
          <w:szCs w:val="24"/>
        </w:rPr>
        <w:t xml:space="preserve">justice to either </w:t>
      </w:r>
      <w:r w:rsidR="00DA6965">
        <w:rPr>
          <w:rFonts w:ascii="Garamond" w:hAnsi="Garamond"/>
          <w:szCs w:val="24"/>
        </w:rPr>
        <w:t>text</w:t>
      </w:r>
      <w:r w:rsidR="00C10C79" w:rsidRPr="00587121">
        <w:rPr>
          <w:rFonts w:ascii="Garamond" w:hAnsi="Garamond"/>
          <w:szCs w:val="24"/>
        </w:rPr>
        <w:t xml:space="preserve">. </w:t>
      </w:r>
      <w:r w:rsidR="00BA0559">
        <w:rPr>
          <w:rFonts w:ascii="Garamond" w:hAnsi="Garamond"/>
          <w:szCs w:val="24"/>
        </w:rPr>
        <w:t xml:space="preserve">Another reviewer, writing in </w:t>
      </w:r>
      <w:r w:rsidR="00BA0559">
        <w:rPr>
          <w:rFonts w:ascii="Garamond" w:hAnsi="Garamond"/>
          <w:i/>
          <w:szCs w:val="24"/>
        </w:rPr>
        <w:t>The</w:t>
      </w:r>
      <w:r w:rsidR="00DC748E" w:rsidRPr="00587121">
        <w:rPr>
          <w:rFonts w:ascii="Garamond" w:hAnsi="Garamond"/>
          <w:szCs w:val="24"/>
        </w:rPr>
        <w:t xml:space="preserve"> </w:t>
      </w:r>
      <w:r w:rsidR="00DC748E" w:rsidRPr="00587121">
        <w:rPr>
          <w:rFonts w:ascii="Garamond" w:hAnsi="Garamond"/>
          <w:i/>
          <w:szCs w:val="24"/>
        </w:rPr>
        <w:t xml:space="preserve">Tablet </w:t>
      </w:r>
      <w:r w:rsidR="00336D08" w:rsidRPr="00587121">
        <w:rPr>
          <w:rFonts w:ascii="Garamond" w:hAnsi="Garamond"/>
          <w:szCs w:val="24"/>
        </w:rPr>
        <w:t xml:space="preserve">magazine, </w:t>
      </w:r>
      <w:r w:rsidR="00BA0559">
        <w:rPr>
          <w:rFonts w:ascii="Garamond" w:hAnsi="Garamond"/>
          <w:szCs w:val="24"/>
        </w:rPr>
        <w:t>takes the more nuanced position that the</w:t>
      </w:r>
      <w:r w:rsidR="00DC748E" w:rsidRPr="00587121">
        <w:rPr>
          <w:rFonts w:ascii="Garamond" w:hAnsi="Garamond"/>
          <w:szCs w:val="24"/>
        </w:rPr>
        <w:t xml:space="preserve"> ‘power of </w:t>
      </w:r>
      <w:r w:rsidR="00DC748E" w:rsidRPr="00587121">
        <w:rPr>
          <w:rFonts w:ascii="Garamond" w:hAnsi="Garamond"/>
          <w:i/>
          <w:szCs w:val="24"/>
        </w:rPr>
        <w:t>The Meursault Investigation</w:t>
      </w:r>
      <w:r w:rsidR="00DC748E" w:rsidRPr="00587121">
        <w:rPr>
          <w:rFonts w:ascii="Garamond" w:hAnsi="Garamond"/>
          <w:szCs w:val="24"/>
        </w:rPr>
        <w:t xml:space="preserve"> comes from the way it reinstates precisely what Camus omits from </w:t>
      </w:r>
      <w:r w:rsidR="00DC748E" w:rsidRPr="00587121">
        <w:rPr>
          <w:rFonts w:ascii="Garamond" w:hAnsi="Garamond"/>
          <w:i/>
          <w:szCs w:val="24"/>
        </w:rPr>
        <w:t xml:space="preserve">The Outsider: </w:t>
      </w:r>
      <w:r w:rsidR="00DC748E" w:rsidRPr="00587121">
        <w:rPr>
          <w:rFonts w:ascii="Garamond" w:hAnsi="Garamond"/>
          <w:szCs w:val="24"/>
        </w:rPr>
        <w:t>not simply the name of ‘the Arab’, or a political agenda, but a morality based on empathy’</w:t>
      </w:r>
      <w:r w:rsidR="00BA0559">
        <w:rPr>
          <w:rFonts w:ascii="Garamond" w:hAnsi="Garamond"/>
          <w:szCs w:val="24"/>
        </w:rPr>
        <w:t>.</w:t>
      </w:r>
      <w:r w:rsidR="00DC748E" w:rsidRPr="00587121">
        <w:rPr>
          <w:rStyle w:val="FootnoteReference"/>
          <w:rFonts w:ascii="Garamond" w:hAnsi="Garamond"/>
          <w:szCs w:val="24"/>
        </w:rPr>
        <w:footnoteReference w:id="8"/>
      </w:r>
      <w:r w:rsidR="00DC748E" w:rsidRPr="00587121">
        <w:rPr>
          <w:rFonts w:ascii="Garamond" w:hAnsi="Garamond"/>
          <w:szCs w:val="24"/>
        </w:rPr>
        <w:t xml:space="preserve"> </w:t>
      </w:r>
      <w:r w:rsidR="00BA0559">
        <w:rPr>
          <w:rFonts w:ascii="Garamond" w:hAnsi="Garamond"/>
          <w:szCs w:val="24"/>
        </w:rPr>
        <w:t>My focus in this article</w:t>
      </w:r>
      <w:r w:rsidR="0082018F">
        <w:rPr>
          <w:rFonts w:ascii="Garamond" w:hAnsi="Garamond"/>
          <w:szCs w:val="24"/>
        </w:rPr>
        <w:t xml:space="preserve"> is </w:t>
      </w:r>
      <w:r w:rsidR="0082018F">
        <w:rPr>
          <w:rFonts w:ascii="Garamond" w:hAnsi="Garamond"/>
          <w:i/>
          <w:szCs w:val="24"/>
        </w:rPr>
        <w:t xml:space="preserve">how </w:t>
      </w:r>
      <w:r w:rsidR="0082018F">
        <w:rPr>
          <w:rFonts w:ascii="Garamond" w:hAnsi="Garamond"/>
          <w:szCs w:val="24"/>
        </w:rPr>
        <w:t xml:space="preserve">this novel ‘reinstates’ such a morality. </w:t>
      </w:r>
      <w:r w:rsidR="00CC3484">
        <w:rPr>
          <w:rFonts w:ascii="Garamond" w:hAnsi="Garamond"/>
          <w:szCs w:val="24"/>
        </w:rPr>
        <w:t>I</w:t>
      </w:r>
      <w:r w:rsidR="00C915B3">
        <w:rPr>
          <w:rFonts w:ascii="Garamond" w:hAnsi="Garamond"/>
          <w:szCs w:val="24"/>
        </w:rPr>
        <w:t>n its creation of a dialogue between oppressed and oppressor, I</w:t>
      </w:r>
      <w:r w:rsidR="00CC3484">
        <w:rPr>
          <w:rFonts w:ascii="Garamond" w:hAnsi="Garamond"/>
          <w:szCs w:val="24"/>
        </w:rPr>
        <w:t xml:space="preserve"> suggest that</w:t>
      </w:r>
      <w:r w:rsidR="00FF79E0">
        <w:rPr>
          <w:rFonts w:ascii="Garamond" w:hAnsi="Garamond"/>
          <w:szCs w:val="24"/>
        </w:rPr>
        <w:t xml:space="preserve"> </w:t>
      </w:r>
      <w:r w:rsidR="00BA0559" w:rsidRPr="00587121">
        <w:rPr>
          <w:rFonts w:ascii="Garamond" w:hAnsi="Garamond"/>
          <w:i/>
          <w:szCs w:val="24"/>
        </w:rPr>
        <w:t>The Meursault Investigation</w:t>
      </w:r>
      <w:r w:rsidR="00BA0559" w:rsidRPr="00587121">
        <w:rPr>
          <w:rFonts w:ascii="Garamond" w:hAnsi="Garamond"/>
          <w:szCs w:val="24"/>
        </w:rPr>
        <w:t xml:space="preserve"> </w:t>
      </w:r>
      <w:r w:rsidR="00B57F51" w:rsidRPr="00587121">
        <w:rPr>
          <w:rFonts w:ascii="Garamond" w:hAnsi="Garamond"/>
          <w:szCs w:val="24"/>
        </w:rPr>
        <w:t>demonstra</w:t>
      </w:r>
      <w:r w:rsidR="00FF79E0">
        <w:rPr>
          <w:rFonts w:ascii="Garamond" w:hAnsi="Garamond"/>
          <w:szCs w:val="24"/>
        </w:rPr>
        <w:t>tes the</w:t>
      </w:r>
      <w:r w:rsidR="00B57F51" w:rsidRPr="00587121">
        <w:rPr>
          <w:rFonts w:ascii="Garamond" w:hAnsi="Garamond"/>
          <w:szCs w:val="24"/>
        </w:rPr>
        <w:t xml:space="preserve"> </w:t>
      </w:r>
      <w:r w:rsidR="00CC3484">
        <w:rPr>
          <w:rFonts w:ascii="Garamond" w:hAnsi="Garamond"/>
          <w:szCs w:val="24"/>
        </w:rPr>
        <w:t>ability</w:t>
      </w:r>
      <w:r w:rsidR="00D231EE" w:rsidRPr="00587121">
        <w:rPr>
          <w:rFonts w:ascii="Garamond" w:hAnsi="Garamond"/>
          <w:szCs w:val="24"/>
        </w:rPr>
        <w:t xml:space="preserve"> of narrative praxis </w:t>
      </w:r>
      <w:r w:rsidR="00CC3484">
        <w:rPr>
          <w:rFonts w:ascii="Garamond" w:hAnsi="Garamond"/>
          <w:szCs w:val="24"/>
        </w:rPr>
        <w:t>to facilitate</w:t>
      </w:r>
      <w:r w:rsidR="00D231EE" w:rsidRPr="00587121">
        <w:rPr>
          <w:rFonts w:ascii="Garamond" w:hAnsi="Garamond"/>
          <w:szCs w:val="24"/>
        </w:rPr>
        <w:t xml:space="preserve"> </w:t>
      </w:r>
      <w:r w:rsidR="00CC3484">
        <w:rPr>
          <w:rFonts w:ascii="Garamond" w:hAnsi="Garamond"/>
          <w:szCs w:val="24"/>
        </w:rPr>
        <w:t>a reader’s comprehension and reconstruction of</w:t>
      </w:r>
      <w:r w:rsidR="00D231EE" w:rsidRPr="00587121">
        <w:rPr>
          <w:rFonts w:ascii="Garamond" w:hAnsi="Garamond"/>
          <w:szCs w:val="24"/>
        </w:rPr>
        <w:t xml:space="preserve"> </w:t>
      </w:r>
      <w:r w:rsidR="00CC3484">
        <w:rPr>
          <w:rFonts w:ascii="Garamond" w:hAnsi="Garamond"/>
          <w:szCs w:val="24"/>
        </w:rPr>
        <w:t>both the self and other</w:t>
      </w:r>
      <w:r w:rsidR="00212BEB">
        <w:rPr>
          <w:rFonts w:ascii="Garamond" w:hAnsi="Garamond"/>
          <w:szCs w:val="24"/>
        </w:rPr>
        <w:t>.</w:t>
      </w:r>
      <w:r w:rsidR="00C02FDB">
        <w:rPr>
          <w:rStyle w:val="FootnoteReference"/>
          <w:rFonts w:ascii="Garamond" w:hAnsi="Garamond"/>
          <w:szCs w:val="24"/>
        </w:rPr>
        <w:footnoteReference w:id="9"/>
      </w:r>
      <w:r w:rsidR="00BA0559">
        <w:rPr>
          <w:rFonts w:ascii="Garamond" w:hAnsi="Garamond"/>
          <w:szCs w:val="24"/>
        </w:rPr>
        <w:t xml:space="preserve"> </w:t>
      </w:r>
      <w:r w:rsidR="009D65F5">
        <w:rPr>
          <w:rFonts w:ascii="Garamond" w:hAnsi="Garamond"/>
          <w:szCs w:val="24"/>
        </w:rPr>
        <w:t>T</w:t>
      </w:r>
      <w:r w:rsidR="00BA0559">
        <w:rPr>
          <w:rFonts w:ascii="Garamond" w:hAnsi="Garamond"/>
          <w:szCs w:val="24"/>
        </w:rPr>
        <w:t xml:space="preserve">he novel </w:t>
      </w:r>
      <w:r w:rsidR="00D231EE" w:rsidRPr="00587121">
        <w:rPr>
          <w:rFonts w:ascii="Garamond" w:hAnsi="Garamond"/>
          <w:szCs w:val="24"/>
        </w:rPr>
        <w:t xml:space="preserve">is </w:t>
      </w:r>
      <w:r w:rsidR="00B57F51" w:rsidRPr="009D65F5">
        <w:rPr>
          <w:rFonts w:ascii="Garamond" w:hAnsi="Garamond"/>
          <w:i/>
          <w:szCs w:val="24"/>
        </w:rPr>
        <w:t>not only</w:t>
      </w:r>
      <w:r w:rsidR="00B57F51" w:rsidRPr="00587121">
        <w:rPr>
          <w:rFonts w:ascii="Garamond" w:hAnsi="Garamond"/>
          <w:szCs w:val="24"/>
        </w:rPr>
        <w:t xml:space="preserve"> </w:t>
      </w:r>
      <w:r w:rsidR="00D231EE" w:rsidRPr="00587121">
        <w:rPr>
          <w:rFonts w:ascii="Garamond" w:hAnsi="Garamond"/>
          <w:szCs w:val="24"/>
        </w:rPr>
        <w:t>the story of a man learning to understand his supposed enemy thro</w:t>
      </w:r>
      <w:r w:rsidR="000E7060" w:rsidRPr="00587121">
        <w:rPr>
          <w:rFonts w:ascii="Garamond" w:hAnsi="Garamond"/>
          <w:szCs w:val="24"/>
        </w:rPr>
        <w:t>ugh engagement with his writing</w:t>
      </w:r>
      <w:r w:rsidR="00D231EE" w:rsidRPr="00587121">
        <w:rPr>
          <w:rFonts w:ascii="Garamond" w:hAnsi="Garamond"/>
          <w:szCs w:val="24"/>
        </w:rPr>
        <w:t>, it is also the story of a man learning to understand himself thro</w:t>
      </w:r>
      <w:r w:rsidR="00336D08" w:rsidRPr="00587121">
        <w:rPr>
          <w:rFonts w:ascii="Garamond" w:hAnsi="Garamond"/>
          <w:szCs w:val="24"/>
        </w:rPr>
        <w:t>ugh the activity of read</w:t>
      </w:r>
      <w:r w:rsidR="00B57F51" w:rsidRPr="00587121">
        <w:rPr>
          <w:rFonts w:ascii="Garamond" w:hAnsi="Garamond"/>
          <w:szCs w:val="24"/>
        </w:rPr>
        <w:t>ing</w:t>
      </w:r>
      <w:r w:rsidR="00BA0559">
        <w:rPr>
          <w:rFonts w:ascii="Garamond" w:hAnsi="Garamond"/>
          <w:szCs w:val="24"/>
        </w:rPr>
        <w:t>.</w:t>
      </w:r>
      <w:r w:rsidR="00FF79E0">
        <w:rPr>
          <w:rFonts w:ascii="Garamond" w:hAnsi="Garamond"/>
          <w:szCs w:val="24"/>
        </w:rPr>
        <w:t xml:space="preserve"> </w:t>
      </w:r>
      <w:r w:rsidR="009D65F5">
        <w:rPr>
          <w:rFonts w:ascii="Garamond" w:hAnsi="Garamond"/>
          <w:szCs w:val="24"/>
        </w:rPr>
        <w:t xml:space="preserve">As such, I </w:t>
      </w:r>
      <w:r w:rsidR="00424D9C">
        <w:rPr>
          <w:rFonts w:ascii="Garamond" w:hAnsi="Garamond"/>
          <w:szCs w:val="24"/>
        </w:rPr>
        <w:t>conten</w:t>
      </w:r>
      <w:r w:rsidR="005863D2">
        <w:rPr>
          <w:rFonts w:ascii="Garamond" w:hAnsi="Garamond"/>
          <w:szCs w:val="24"/>
        </w:rPr>
        <w:t>d</w:t>
      </w:r>
      <w:r w:rsidR="00424D9C">
        <w:rPr>
          <w:rFonts w:ascii="Garamond" w:hAnsi="Garamond"/>
          <w:szCs w:val="24"/>
        </w:rPr>
        <w:t xml:space="preserve"> that </w:t>
      </w:r>
      <w:r w:rsidR="009D65F5">
        <w:rPr>
          <w:rFonts w:ascii="Garamond" w:hAnsi="Garamond"/>
          <w:szCs w:val="24"/>
        </w:rPr>
        <w:t xml:space="preserve">the insights generated by engagement with this postcolonial text </w:t>
      </w:r>
      <w:r w:rsidR="00424D9C">
        <w:rPr>
          <w:rFonts w:ascii="Garamond" w:hAnsi="Garamond"/>
          <w:szCs w:val="24"/>
        </w:rPr>
        <w:t xml:space="preserve">have important ethical implications which could be applied to the role of literary narratives more generally. </w:t>
      </w:r>
      <w:r w:rsidR="00245532" w:rsidRPr="00364654">
        <w:rPr>
          <w:rFonts w:ascii="Garamond" w:hAnsi="Garamond"/>
          <w:szCs w:val="24"/>
        </w:rPr>
        <w:t>More specifically, I sugges</w:t>
      </w:r>
      <w:r w:rsidR="009E76BC">
        <w:rPr>
          <w:rFonts w:ascii="Garamond" w:hAnsi="Garamond"/>
          <w:szCs w:val="24"/>
        </w:rPr>
        <w:t>t that the role of</w:t>
      </w:r>
      <w:r w:rsidR="00245532" w:rsidRPr="00364654">
        <w:rPr>
          <w:rFonts w:ascii="Garamond" w:hAnsi="Garamond"/>
          <w:szCs w:val="24"/>
        </w:rPr>
        <w:t xml:space="preserve"> Meursault in </w:t>
      </w:r>
      <w:r w:rsidR="00245532" w:rsidRPr="00364654">
        <w:rPr>
          <w:rFonts w:ascii="Garamond" w:hAnsi="Garamond"/>
          <w:i/>
          <w:szCs w:val="24"/>
        </w:rPr>
        <w:t xml:space="preserve">The Meursault Investigation </w:t>
      </w:r>
      <w:r w:rsidR="00245532" w:rsidRPr="00364654">
        <w:rPr>
          <w:rFonts w:ascii="Garamond" w:hAnsi="Garamond"/>
          <w:szCs w:val="24"/>
        </w:rPr>
        <w:t>is one that re</w:t>
      </w:r>
      <w:r w:rsidR="00212BEB">
        <w:rPr>
          <w:rFonts w:ascii="Garamond" w:hAnsi="Garamond"/>
          <w:szCs w:val="24"/>
        </w:rPr>
        <w:t>-</w:t>
      </w:r>
      <w:r w:rsidR="00245532" w:rsidRPr="00364654">
        <w:rPr>
          <w:rFonts w:ascii="Garamond" w:hAnsi="Garamond"/>
          <w:szCs w:val="24"/>
        </w:rPr>
        <w:t xml:space="preserve">instils a </w:t>
      </w:r>
      <w:r w:rsidR="00EA38C7">
        <w:rPr>
          <w:rFonts w:ascii="Garamond" w:hAnsi="Garamond"/>
          <w:szCs w:val="24"/>
        </w:rPr>
        <w:t>non-religious</w:t>
      </w:r>
      <w:r w:rsidR="00364654" w:rsidRPr="00364654">
        <w:rPr>
          <w:rFonts w:ascii="Garamond" w:hAnsi="Garamond"/>
          <w:szCs w:val="24"/>
        </w:rPr>
        <w:t xml:space="preserve"> </w:t>
      </w:r>
      <w:r w:rsidR="00245532" w:rsidRPr="00364654">
        <w:rPr>
          <w:rFonts w:ascii="Garamond" w:hAnsi="Garamond"/>
          <w:szCs w:val="24"/>
        </w:rPr>
        <w:t>faith in Harun, the novel’s protagonist</w:t>
      </w:r>
      <w:r w:rsidR="00212BEB">
        <w:rPr>
          <w:rFonts w:ascii="Garamond" w:hAnsi="Garamond"/>
          <w:szCs w:val="24"/>
        </w:rPr>
        <w:t>—</w:t>
      </w:r>
      <w:r w:rsidR="00245532" w:rsidRPr="00364654">
        <w:rPr>
          <w:rFonts w:ascii="Garamond" w:hAnsi="Garamond"/>
          <w:szCs w:val="24"/>
        </w:rPr>
        <w:t>one</w:t>
      </w:r>
      <w:r w:rsidR="00212BEB">
        <w:rPr>
          <w:rFonts w:ascii="Garamond" w:hAnsi="Garamond"/>
          <w:szCs w:val="24"/>
        </w:rPr>
        <w:t xml:space="preserve"> </w:t>
      </w:r>
      <w:r w:rsidR="00245532" w:rsidRPr="00364654">
        <w:rPr>
          <w:rFonts w:ascii="Garamond" w:hAnsi="Garamond"/>
          <w:szCs w:val="24"/>
        </w:rPr>
        <w:t xml:space="preserve">that he has lost through his </w:t>
      </w:r>
      <w:r w:rsidR="00E02183">
        <w:rPr>
          <w:rFonts w:ascii="Garamond" w:hAnsi="Garamond"/>
          <w:szCs w:val="24"/>
        </w:rPr>
        <w:t>postcol</w:t>
      </w:r>
      <w:r w:rsidR="009E76BC">
        <w:rPr>
          <w:rFonts w:ascii="Garamond" w:hAnsi="Garamond"/>
          <w:szCs w:val="24"/>
        </w:rPr>
        <w:t>onial encounter with Algeria</w:t>
      </w:r>
      <w:r w:rsidR="00EC43B2">
        <w:rPr>
          <w:rFonts w:ascii="Garamond" w:hAnsi="Garamond"/>
          <w:szCs w:val="24"/>
        </w:rPr>
        <w:t>.</w:t>
      </w:r>
    </w:p>
    <w:p w14:paraId="593878BA" w14:textId="77777777" w:rsidR="009E76BC" w:rsidRDefault="009E76BC" w:rsidP="00DA7348">
      <w:pPr>
        <w:spacing w:line="360" w:lineRule="auto"/>
        <w:jc w:val="both"/>
        <w:rPr>
          <w:rFonts w:ascii="Garamond" w:hAnsi="Garamond"/>
          <w:szCs w:val="24"/>
        </w:rPr>
      </w:pPr>
    </w:p>
    <w:p w14:paraId="68D4F325" w14:textId="22A9535E" w:rsidR="00004973" w:rsidRDefault="005A3773" w:rsidP="00DA7348">
      <w:pPr>
        <w:spacing w:line="360" w:lineRule="auto"/>
        <w:jc w:val="both"/>
        <w:rPr>
          <w:rFonts w:ascii="Garamond" w:hAnsi="Garamond"/>
          <w:b/>
          <w:szCs w:val="24"/>
        </w:rPr>
      </w:pPr>
      <w:r>
        <w:rPr>
          <w:rFonts w:ascii="Garamond" w:hAnsi="Garamond"/>
          <w:szCs w:val="24"/>
        </w:rPr>
        <w:t>With a view to the</w:t>
      </w:r>
      <w:r w:rsidR="00FF79E0">
        <w:rPr>
          <w:rFonts w:ascii="Garamond" w:hAnsi="Garamond"/>
          <w:szCs w:val="24"/>
        </w:rPr>
        <w:t xml:space="preserve"> aim</w:t>
      </w:r>
      <w:r>
        <w:rPr>
          <w:rFonts w:ascii="Garamond" w:hAnsi="Garamond"/>
          <w:szCs w:val="24"/>
        </w:rPr>
        <w:t>s aforementioned</w:t>
      </w:r>
      <w:r w:rsidR="00FF79E0">
        <w:rPr>
          <w:rFonts w:ascii="Garamond" w:hAnsi="Garamond"/>
          <w:szCs w:val="24"/>
        </w:rPr>
        <w:t>, the following section</w:t>
      </w:r>
      <w:r w:rsidR="00B77543">
        <w:rPr>
          <w:rFonts w:ascii="Garamond" w:hAnsi="Garamond"/>
          <w:szCs w:val="24"/>
        </w:rPr>
        <w:t xml:space="preserve"> will </w:t>
      </w:r>
      <w:r w:rsidR="005979D8">
        <w:rPr>
          <w:rFonts w:ascii="Garamond" w:hAnsi="Garamond"/>
          <w:szCs w:val="24"/>
        </w:rPr>
        <w:t xml:space="preserve">make salient </w:t>
      </w:r>
      <w:r w:rsidR="002B72CF">
        <w:rPr>
          <w:rFonts w:ascii="Garamond" w:hAnsi="Garamond"/>
          <w:szCs w:val="24"/>
        </w:rPr>
        <w:t>some key</w:t>
      </w:r>
      <w:r w:rsidR="00004973">
        <w:rPr>
          <w:rFonts w:ascii="Garamond" w:hAnsi="Garamond"/>
          <w:szCs w:val="24"/>
        </w:rPr>
        <w:t xml:space="preserve"> features of</w:t>
      </w:r>
      <w:r w:rsidR="005979D8">
        <w:rPr>
          <w:rFonts w:ascii="Garamond" w:hAnsi="Garamond"/>
          <w:szCs w:val="24"/>
        </w:rPr>
        <w:t xml:space="preserve"> both</w:t>
      </w:r>
      <w:r w:rsidR="00004973">
        <w:rPr>
          <w:rFonts w:ascii="Garamond" w:hAnsi="Garamond"/>
          <w:szCs w:val="24"/>
        </w:rPr>
        <w:t xml:space="preserve"> </w:t>
      </w:r>
      <w:r w:rsidR="00B77543">
        <w:rPr>
          <w:rFonts w:ascii="Garamond" w:hAnsi="Garamond"/>
          <w:i/>
          <w:szCs w:val="24"/>
        </w:rPr>
        <w:t>The Outsider</w:t>
      </w:r>
      <w:r w:rsidR="00004973">
        <w:rPr>
          <w:rFonts w:ascii="Garamond" w:hAnsi="Garamond"/>
          <w:szCs w:val="24"/>
        </w:rPr>
        <w:t xml:space="preserve"> </w:t>
      </w:r>
      <w:r w:rsidR="002B72CF">
        <w:rPr>
          <w:rFonts w:ascii="Garamond" w:hAnsi="Garamond"/>
          <w:szCs w:val="24"/>
        </w:rPr>
        <w:t xml:space="preserve">and </w:t>
      </w:r>
      <w:r w:rsidR="00B77543">
        <w:rPr>
          <w:rFonts w:ascii="Garamond" w:hAnsi="Garamond"/>
          <w:i/>
          <w:szCs w:val="24"/>
        </w:rPr>
        <w:t>The Meursault Investigation</w:t>
      </w:r>
      <w:r w:rsidR="00DA6965">
        <w:rPr>
          <w:rFonts w:ascii="Garamond" w:hAnsi="Garamond"/>
          <w:szCs w:val="24"/>
        </w:rPr>
        <w:t>,</w:t>
      </w:r>
      <w:r w:rsidR="00EC43B2">
        <w:rPr>
          <w:rFonts w:ascii="Garamond" w:hAnsi="Garamond"/>
          <w:szCs w:val="24"/>
        </w:rPr>
        <w:t xml:space="preserve"> </w:t>
      </w:r>
      <w:r w:rsidR="005979D8">
        <w:rPr>
          <w:rFonts w:ascii="Garamond" w:hAnsi="Garamond"/>
          <w:szCs w:val="24"/>
        </w:rPr>
        <w:t>illustrat</w:t>
      </w:r>
      <w:r w:rsidR="00DA6965">
        <w:rPr>
          <w:rFonts w:ascii="Garamond" w:hAnsi="Garamond"/>
          <w:szCs w:val="24"/>
        </w:rPr>
        <w:t>ing</w:t>
      </w:r>
      <w:r w:rsidR="005979D8">
        <w:rPr>
          <w:rFonts w:ascii="Garamond" w:hAnsi="Garamond"/>
          <w:szCs w:val="24"/>
        </w:rPr>
        <w:t xml:space="preserve"> their relationship to my argument</w:t>
      </w:r>
      <w:r w:rsidR="00B77543">
        <w:rPr>
          <w:rFonts w:ascii="Garamond" w:hAnsi="Garamond"/>
          <w:szCs w:val="24"/>
        </w:rPr>
        <w:t>.</w:t>
      </w:r>
      <w:r w:rsidR="00004973">
        <w:rPr>
          <w:rFonts w:ascii="Garamond" w:hAnsi="Garamond"/>
          <w:szCs w:val="24"/>
        </w:rPr>
        <w:t xml:space="preserve"> I</w:t>
      </w:r>
      <w:r w:rsidR="005863D2">
        <w:rPr>
          <w:rFonts w:ascii="Garamond" w:hAnsi="Garamond"/>
          <w:szCs w:val="24"/>
        </w:rPr>
        <w:t>n the third section, I</w:t>
      </w:r>
      <w:r w:rsidR="00004973">
        <w:rPr>
          <w:rFonts w:ascii="Garamond" w:hAnsi="Garamond"/>
          <w:szCs w:val="24"/>
        </w:rPr>
        <w:t xml:space="preserve"> will </w:t>
      </w:r>
      <w:r w:rsidR="009E76BC">
        <w:rPr>
          <w:rFonts w:ascii="Garamond" w:hAnsi="Garamond"/>
          <w:szCs w:val="24"/>
        </w:rPr>
        <w:t xml:space="preserve">then attempt to construct a philosophical framework for understanding the kind of knowledge that Harun attains, by </w:t>
      </w:r>
      <w:r w:rsidR="00004973">
        <w:rPr>
          <w:rFonts w:ascii="Garamond" w:hAnsi="Garamond"/>
          <w:szCs w:val="24"/>
        </w:rPr>
        <w:t>borrow</w:t>
      </w:r>
      <w:r w:rsidR="008820CB">
        <w:rPr>
          <w:rFonts w:ascii="Garamond" w:hAnsi="Garamond"/>
          <w:szCs w:val="24"/>
        </w:rPr>
        <w:t>ing both</w:t>
      </w:r>
      <w:r w:rsidR="00004973">
        <w:rPr>
          <w:rFonts w:ascii="Garamond" w:hAnsi="Garamond"/>
          <w:szCs w:val="24"/>
        </w:rPr>
        <w:t xml:space="preserve"> from Eleonore Stump’s </w:t>
      </w:r>
      <w:r w:rsidR="00EC43B2">
        <w:rPr>
          <w:rFonts w:ascii="Garamond" w:hAnsi="Garamond"/>
          <w:szCs w:val="24"/>
        </w:rPr>
        <w:t>work</w:t>
      </w:r>
      <w:r w:rsidR="00004973" w:rsidRPr="00587121">
        <w:rPr>
          <w:rFonts w:ascii="Garamond" w:hAnsi="Garamond"/>
          <w:szCs w:val="24"/>
        </w:rPr>
        <w:t xml:space="preserve"> in </w:t>
      </w:r>
      <w:r w:rsidR="00004973" w:rsidRPr="00587121">
        <w:rPr>
          <w:rFonts w:ascii="Garamond" w:hAnsi="Garamond"/>
          <w:szCs w:val="24"/>
        </w:rPr>
        <w:lastRenderedPageBreak/>
        <w:t>philosophy of religi</w:t>
      </w:r>
      <w:r w:rsidR="00EC43B2">
        <w:rPr>
          <w:rFonts w:ascii="Garamond" w:hAnsi="Garamond"/>
          <w:szCs w:val="24"/>
        </w:rPr>
        <w:t>on</w:t>
      </w:r>
      <w:r w:rsidR="005C38C3">
        <w:rPr>
          <w:rFonts w:ascii="Garamond" w:hAnsi="Garamond"/>
          <w:szCs w:val="24"/>
        </w:rPr>
        <w:t>,</w:t>
      </w:r>
      <w:r w:rsidR="00427713" w:rsidRPr="00EC43B2">
        <w:rPr>
          <w:rStyle w:val="FootnoteReference"/>
          <w:rFonts w:ascii="Garamond" w:hAnsi="Garamond"/>
          <w:szCs w:val="24"/>
        </w:rPr>
        <w:footnoteReference w:id="10"/>
      </w:r>
      <w:r w:rsidR="008820CB">
        <w:rPr>
          <w:rFonts w:ascii="Garamond" w:hAnsi="Garamond"/>
          <w:szCs w:val="24"/>
        </w:rPr>
        <w:t xml:space="preserve"> and </w:t>
      </w:r>
      <w:r w:rsidR="00394DEF">
        <w:rPr>
          <w:rFonts w:ascii="Garamond" w:hAnsi="Garamond"/>
          <w:szCs w:val="24"/>
        </w:rPr>
        <w:t xml:space="preserve">Frank </w:t>
      </w:r>
      <w:r w:rsidR="008820CB">
        <w:rPr>
          <w:rFonts w:ascii="Garamond" w:hAnsi="Garamond"/>
          <w:szCs w:val="24"/>
        </w:rPr>
        <w:t xml:space="preserve">Jackson’s </w:t>
      </w:r>
      <w:r w:rsidR="00394DEF">
        <w:rPr>
          <w:rFonts w:ascii="Garamond" w:hAnsi="Garamond"/>
          <w:szCs w:val="24"/>
        </w:rPr>
        <w:t>epistemic theory</w:t>
      </w:r>
      <w:r w:rsidR="005C38C3">
        <w:rPr>
          <w:rFonts w:ascii="Garamond" w:hAnsi="Garamond"/>
          <w:szCs w:val="24"/>
        </w:rPr>
        <w:t>.</w:t>
      </w:r>
      <w:r w:rsidR="00394DEF">
        <w:rPr>
          <w:rStyle w:val="FootnoteReference"/>
          <w:rFonts w:ascii="Garamond" w:hAnsi="Garamond"/>
          <w:szCs w:val="24"/>
        </w:rPr>
        <w:footnoteReference w:id="11"/>
      </w:r>
      <w:r w:rsidR="008820CB">
        <w:rPr>
          <w:rFonts w:ascii="Garamond" w:hAnsi="Garamond"/>
          <w:szCs w:val="24"/>
        </w:rPr>
        <w:t xml:space="preserve"> </w:t>
      </w:r>
      <w:r w:rsidR="000119BF">
        <w:rPr>
          <w:rFonts w:ascii="Garamond" w:hAnsi="Garamond"/>
          <w:szCs w:val="24"/>
        </w:rPr>
        <w:t>I</w:t>
      </w:r>
      <w:r w:rsidR="005863D2">
        <w:rPr>
          <w:rFonts w:ascii="Garamond" w:hAnsi="Garamond"/>
          <w:szCs w:val="24"/>
        </w:rPr>
        <w:t>n section 4, I</w:t>
      </w:r>
      <w:r w:rsidR="000119BF">
        <w:rPr>
          <w:rFonts w:ascii="Garamond" w:hAnsi="Garamond"/>
          <w:szCs w:val="24"/>
        </w:rPr>
        <w:t xml:space="preserve"> </w:t>
      </w:r>
      <w:r w:rsidR="008820CB">
        <w:rPr>
          <w:rFonts w:ascii="Garamond" w:hAnsi="Garamond"/>
          <w:szCs w:val="24"/>
        </w:rPr>
        <w:t xml:space="preserve">go on to use this framework </w:t>
      </w:r>
      <w:r w:rsidR="000119BF">
        <w:rPr>
          <w:rFonts w:ascii="Garamond" w:hAnsi="Garamond"/>
          <w:szCs w:val="24"/>
        </w:rPr>
        <w:t>as a tool for analysing not only Daoud’s novel, but also for making reference to Camus’ work.</w:t>
      </w:r>
      <w:r w:rsidR="00075205">
        <w:rPr>
          <w:rFonts w:ascii="Garamond" w:hAnsi="Garamond"/>
          <w:szCs w:val="24"/>
        </w:rPr>
        <w:t xml:space="preserve"> </w:t>
      </w:r>
      <w:r w:rsidR="00075205" w:rsidRPr="00C63012">
        <w:rPr>
          <w:rFonts w:ascii="Garamond" w:hAnsi="Garamond"/>
          <w:szCs w:val="24"/>
        </w:rPr>
        <w:t xml:space="preserve">While Eleonore Stump draws her epistemic theory from </w:t>
      </w:r>
      <w:r w:rsidR="00F74384" w:rsidRPr="00C63012">
        <w:rPr>
          <w:rFonts w:ascii="Garamond" w:hAnsi="Garamond"/>
          <w:szCs w:val="24"/>
        </w:rPr>
        <w:t xml:space="preserve">Christian theology, </w:t>
      </w:r>
      <w:r w:rsidR="00087A2B" w:rsidRPr="00C63012">
        <w:rPr>
          <w:rFonts w:ascii="Garamond" w:hAnsi="Garamond"/>
          <w:szCs w:val="24"/>
        </w:rPr>
        <w:t xml:space="preserve">I suggest that </w:t>
      </w:r>
      <w:r w:rsidRPr="00C63012">
        <w:rPr>
          <w:rFonts w:ascii="Garamond" w:hAnsi="Garamond"/>
          <w:szCs w:val="24"/>
        </w:rPr>
        <w:t>he</w:t>
      </w:r>
      <w:r w:rsidR="008820CB">
        <w:rPr>
          <w:rFonts w:ascii="Garamond" w:hAnsi="Garamond"/>
          <w:szCs w:val="24"/>
        </w:rPr>
        <w:t>r</w:t>
      </w:r>
      <w:r w:rsidRPr="00C63012">
        <w:rPr>
          <w:rFonts w:ascii="Garamond" w:hAnsi="Garamond"/>
          <w:szCs w:val="24"/>
        </w:rPr>
        <w:t xml:space="preserve"> concept</w:t>
      </w:r>
      <w:r w:rsidR="008820CB">
        <w:rPr>
          <w:rFonts w:ascii="Garamond" w:hAnsi="Garamond"/>
          <w:szCs w:val="24"/>
        </w:rPr>
        <w:t>ion</w:t>
      </w:r>
      <w:r w:rsidRPr="00C63012">
        <w:rPr>
          <w:rFonts w:ascii="Garamond" w:hAnsi="Garamond"/>
          <w:szCs w:val="24"/>
        </w:rPr>
        <w:t xml:space="preserve"> of </w:t>
      </w:r>
      <w:r w:rsidR="008820CB">
        <w:rPr>
          <w:rFonts w:ascii="Garamond" w:hAnsi="Garamond"/>
          <w:szCs w:val="24"/>
        </w:rPr>
        <w:t>Franciscan</w:t>
      </w:r>
      <w:r w:rsidRPr="00C63012">
        <w:rPr>
          <w:rFonts w:ascii="Garamond" w:hAnsi="Garamond"/>
          <w:szCs w:val="24"/>
        </w:rPr>
        <w:t xml:space="preserve"> knowledge</w:t>
      </w:r>
      <w:r w:rsidR="00F74384" w:rsidRPr="00C63012">
        <w:rPr>
          <w:rFonts w:ascii="Garamond" w:hAnsi="Garamond"/>
          <w:szCs w:val="24"/>
        </w:rPr>
        <w:t xml:space="preserve"> </w:t>
      </w:r>
      <w:r w:rsidR="00712B8E">
        <w:rPr>
          <w:rFonts w:ascii="Garamond" w:hAnsi="Garamond"/>
          <w:szCs w:val="24"/>
        </w:rPr>
        <w:t>has useful implications beyond these borders</w:t>
      </w:r>
      <w:r w:rsidR="00F74384" w:rsidRPr="00C63012">
        <w:rPr>
          <w:rFonts w:ascii="Garamond" w:hAnsi="Garamond"/>
          <w:szCs w:val="24"/>
        </w:rPr>
        <w:t>, as it hits on something important</w:t>
      </w:r>
      <w:r w:rsidR="005C38C3">
        <w:rPr>
          <w:rFonts w:ascii="Garamond" w:hAnsi="Garamond"/>
          <w:szCs w:val="24"/>
        </w:rPr>
        <w:t>—</w:t>
      </w:r>
      <w:r w:rsidR="00F74384" w:rsidRPr="00C63012">
        <w:rPr>
          <w:rFonts w:ascii="Garamond" w:hAnsi="Garamond"/>
          <w:szCs w:val="24"/>
        </w:rPr>
        <w:t>the power of narrative to communicate alternative pers</w:t>
      </w:r>
      <w:r w:rsidR="00087A2B" w:rsidRPr="00C63012">
        <w:rPr>
          <w:rFonts w:ascii="Garamond" w:hAnsi="Garamond"/>
          <w:szCs w:val="24"/>
        </w:rPr>
        <w:t>p</w:t>
      </w:r>
      <w:r w:rsidR="00F74384" w:rsidRPr="00C63012">
        <w:rPr>
          <w:rFonts w:ascii="Garamond" w:hAnsi="Garamond"/>
          <w:szCs w:val="24"/>
        </w:rPr>
        <w:t xml:space="preserve">ectives on the world. </w:t>
      </w:r>
      <w:r w:rsidR="00394DEF">
        <w:rPr>
          <w:rFonts w:ascii="Garamond" w:hAnsi="Garamond"/>
          <w:szCs w:val="24"/>
        </w:rPr>
        <w:t>T</w:t>
      </w:r>
      <w:r w:rsidR="00364654">
        <w:rPr>
          <w:rFonts w:ascii="Garamond" w:hAnsi="Garamond"/>
          <w:szCs w:val="24"/>
        </w:rPr>
        <w:t>his</w:t>
      </w:r>
      <w:r w:rsidR="00A953DB" w:rsidRPr="00C63012">
        <w:rPr>
          <w:rFonts w:ascii="Garamond" w:hAnsi="Garamond"/>
          <w:szCs w:val="24"/>
        </w:rPr>
        <w:t xml:space="preserve"> </w:t>
      </w:r>
      <w:r w:rsidR="00F74384" w:rsidRPr="00C63012">
        <w:rPr>
          <w:rFonts w:ascii="Garamond" w:hAnsi="Garamond"/>
          <w:szCs w:val="24"/>
        </w:rPr>
        <w:t>secularisation of Fra</w:t>
      </w:r>
      <w:r w:rsidR="00394DEF">
        <w:rPr>
          <w:rFonts w:ascii="Garamond" w:hAnsi="Garamond"/>
          <w:szCs w:val="24"/>
        </w:rPr>
        <w:t>nciscan knowledge</w:t>
      </w:r>
      <w:r w:rsidR="00F74384" w:rsidRPr="00C63012">
        <w:rPr>
          <w:rFonts w:ascii="Garamond" w:hAnsi="Garamond"/>
          <w:szCs w:val="24"/>
        </w:rPr>
        <w:t xml:space="preserve"> </w:t>
      </w:r>
      <w:r w:rsidR="00394DEF">
        <w:rPr>
          <w:rFonts w:ascii="Garamond" w:hAnsi="Garamond"/>
          <w:szCs w:val="24"/>
        </w:rPr>
        <w:t xml:space="preserve">is </w:t>
      </w:r>
      <w:r w:rsidR="00F74384" w:rsidRPr="00C63012">
        <w:rPr>
          <w:rFonts w:ascii="Garamond" w:hAnsi="Garamond"/>
          <w:szCs w:val="24"/>
        </w:rPr>
        <w:t xml:space="preserve">also </w:t>
      </w:r>
      <w:r w:rsidR="00394DEF">
        <w:rPr>
          <w:rFonts w:ascii="Garamond" w:hAnsi="Garamond"/>
          <w:szCs w:val="24"/>
        </w:rPr>
        <w:t>reflected in the novel’s exploration of</w:t>
      </w:r>
      <w:r w:rsidR="008820CB">
        <w:rPr>
          <w:rFonts w:ascii="Garamond" w:hAnsi="Garamond"/>
          <w:szCs w:val="24"/>
        </w:rPr>
        <w:t xml:space="preserve"> faith and redemption</w:t>
      </w:r>
      <w:r w:rsidR="00F74384" w:rsidRPr="00C63012">
        <w:rPr>
          <w:rFonts w:ascii="Garamond" w:hAnsi="Garamond"/>
          <w:szCs w:val="24"/>
        </w:rPr>
        <w:t xml:space="preserve">. Guilt is central to the activity of </w:t>
      </w:r>
      <w:r w:rsidR="00F74384" w:rsidRPr="00C63012">
        <w:rPr>
          <w:rFonts w:ascii="Garamond" w:hAnsi="Garamond"/>
          <w:i/>
          <w:szCs w:val="24"/>
        </w:rPr>
        <w:t>The Meursault Investigation</w:t>
      </w:r>
      <w:r w:rsidR="005C38C3">
        <w:rPr>
          <w:rFonts w:ascii="Garamond" w:hAnsi="Garamond"/>
          <w:szCs w:val="24"/>
        </w:rPr>
        <w:t>—</w:t>
      </w:r>
      <w:r w:rsidR="008820CB">
        <w:rPr>
          <w:rFonts w:ascii="Garamond" w:hAnsi="Garamond"/>
          <w:szCs w:val="24"/>
        </w:rPr>
        <w:t>n</w:t>
      </w:r>
      <w:r w:rsidR="00F74384" w:rsidRPr="00C63012">
        <w:rPr>
          <w:rFonts w:ascii="Garamond" w:hAnsi="Garamond"/>
          <w:szCs w:val="24"/>
        </w:rPr>
        <w:t>ot only Meursault’s guilt</w:t>
      </w:r>
      <w:r w:rsidR="008820CB">
        <w:rPr>
          <w:rFonts w:ascii="Garamond" w:hAnsi="Garamond"/>
          <w:szCs w:val="24"/>
        </w:rPr>
        <w:t>,</w:t>
      </w:r>
      <w:r w:rsidR="00F74384" w:rsidRPr="00C63012">
        <w:rPr>
          <w:rFonts w:ascii="Garamond" w:hAnsi="Garamond"/>
          <w:szCs w:val="24"/>
        </w:rPr>
        <w:t xml:space="preserve"> </w:t>
      </w:r>
      <w:r w:rsidR="008820CB">
        <w:rPr>
          <w:rFonts w:ascii="Garamond" w:hAnsi="Garamond"/>
          <w:szCs w:val="24"/>
        </w:rPr>
        <w:t xml:space="preserve">but </w:t>
      </w:r>
      <w:r w:rsidR="00F74384" w:rsidRPr="00C63012">
        <w:rPr>
          <w:rFonts w:ascii="Garamond" w:hAnsi="Garamond"/>
          <w:szCs w:val="24"/>
        </w:rPr>
        <w:t xml:space="preserve">also </w:t>
      </w:r>
      <w:r w:rsidR="008820CB">
        <w:rPr>
          <w:rFonts w:ascii="Garamond" w:hAnsi="Garamond"/>
          <w:szCs w:val="24"/>
        </w:rPr>
        <w:t xml:space="preserve">(as we will come to see) </w:t>
      </w:r>
      <w:r w:rsidR="00F74384" w:rsidRPr="00C63012">
        <w:rPr>
          <w:rFonts w:ascii="Garamond" w:hAnsi="Garamond"/>
          <w:szCs w:val="24"/>
        </w:rPr>
        <w:t>Harun’s</w:t>
      </w:r>
      <w:r w:rsidR="008820CB">
        <w:rPr>
          <w:rFonts w:ascii="Garamond" w:hAnsi="Garamond"/>
          <w:szCs w:val="24"/>
        </w:rPr>
        <w:t xml:space="preserve">. </w:t>
      </w:r>
      <w:r w:rsidR="00394DEF">
        <w:rPr>
          <w:rFonts w:ascii="Garamond" w:hAnsi="Garamond"/>
          <w:szCs w:val="24"/>
        </w:rPr>
        <w:t>I</w:t>
      </w:r>
      <w:r w:rsidR="008820CB">
        <w:rPr>
          <w:rFonts w:ascii="Garamond" w:hAnsi="Garamond"/>
          <w:szCs w:val="24"/>
        </w:rPr>
        <w:t xml:space="preserve">n </w:t>
      </w:r>
      <w:r w:rsidR="005C38C3">
        <w:rPr>
          <w:rFonts w:ascii="Garamond" w:hAnsi="Garamond"/>
          <w:szCs w:val="24"/>
        </w:rPr>
        <w:t>the fifth section,</w:t>
      </w:r>
      <w:r w:rsidR="00394DEF">
        <w:rPr>
          <w:rFonts w:ascii="Garamond" w:hAnsi="Garamond"/>
          <w:szCs w:val="24"/>
        </w:rPr>
        <w:t xml:space="preserve"> therefore,</w:t>
      </w:r>
      <w:r w:rsidR="008820CB" w:rsidRPr="00C63012">
        <w:rPr>
          <w:rFonts w:ascii="Garamond" w:hAnsi="Garamond"/>
          <w:szCs w:val="24"/>
        </w:rPr>
        <w:t xml:space="preserve"> </w:t>
      </w:r>
      <w:r w:rsidR="008820CB">
        <w:rPr>
          <w:rFonts w:ascii="Garamond" w:hAnsi="Garamond"/>
          <w:szCs w:val="24"/>
        </w:rPr>
        <w:t>I suggest that</w:t>
      </w:r>
      <w:r w:rsidR="00394DEF">
        <w:rPr>
          <w:rFonts w:ascii="Garamond" w:hAnsi="Garamond"/>
          <w:szCs w:val="24"/>
        </w:rPr>
        <w:t>,</w:t>
      </w:r>
      <w:r w:rsidR="008820CB">
        <w:rPr>
          <w:rFonts w:ascii="Garamond" w:hAnsi="Garamond"/>
          <w:szCs w:val="24"/>
        </w:rPr>
        <w:t xml:space="preserve"> just </w:t>
      </w:r>
      <w:r w:rsidR="005E1D29">
        <w:rPr>
          <w:rFonts w:ascii="Garamond" w:hAnsi="Garamond"/>
          <w:szCs w:val="24"/>
        </w:rPr>
        <w:t>as faith is often derived from the kind of</w:t>
      </w:r>
      <w:r w:rsidR="008820CB">
        <w:rPr>
          <w:rFonts w:ascii="Garamond" w:hAnsi="Garamond"/>
          <w:szCs w:val="24"/>
        </w:rPr>
        <w:t xml:space="preserve"> religious stories </w:t>
      </w:r>
      <w:r w:rsidR="00394DEF">
        <w:rPr>
          <w:rFonts w:ascii="Garamond" w:hAnsi="Garamond"/>
          <w:szCs w:val="24"/>
        </w:rPr>
        <w:t>upon which Stump bases</w:t>
      </w:r>
      <w:r w:rsidR="008820CB">
        <w:rPr>
          <w:rFonts w:ascii="Garamond" w:hAnsi="Garamond"/>
          <w:szCs w:val="24"/>
        </w:rPr>
        <w:t xml:space="preserve"> her con</w:t>
      </w:r>
      <w:r w:rsidR="00394DEF">
        <w:rPr>
          <w:rFonts w:ascii="Garamond" w:hAnsi="Garamond"/>
          <w:szCs w:val="24"/>
        </w:rPr>
        <w:t>ception of Franciscan knowledge</w:t>
      </w:r>
      <w:r w:rsidR="008820CB">
        <w:rPr>
          <w:rFonts w:ascii="Garamond" w:hAnsi="Garamond"/>
          <w:szCs w:val="24"/>
        </w:rPr>
        <w:t xml:space="preserve">, Harun is able to </w:t>
      </w:r>
      <w:r w:rsidR="005E1D29">
        <w:rPr>
          <w:rFonts w:ascii="Garamond" w:hAnsi="Garamond"/>
          <w:szCs w:val="24"/>
        </w:rPr>
        <w:t>nurture</w:t>
      </w:r>
      <w:r w:rsidR="005979D8">
        <w:rPr>
          <w:rFonts w:ascii="Garamond" w:hAnsi="Garamond"/>
          <w:szCs w:val="24"/>
        </w:rPr>
        <w:t xml:space="preserve"> a kind of faith through his engagement with Meursault’s narrative. This faith is a </w:t>
      </w:r>
      <w:r w:rsidR="004B6ECA">
        <w:rPr>
          <w:rFonts w:ascii="Garamond" w:hAnsi="Garamond"/>
          <w:szCs w:val="24"/>
        </w:rPr>
        <w:t xml:space="preserve">non-religious </w:t>
      </w:r>
      <w:r w:rsidR="005979D8">
        <w:rPr>
          <w:rFonts w:ascii="Garamond" w:hAnsi="Garamond"/>
          <w:szCs w:val="24"/>
        </w:rPr>
        <w:t>faith in</w:t>
      </w:r>
      <w:r w:rsidR="003679E6">
        <w:rPr>
          <w:rFonts w:ascii="Garamond" w:hAnsi="Garamond"/>
          <w:szCs w:val="24"/>
        </w:rPr>
        <w:t xml:space="preserve"> the o</w:t>
      </w:r>
      <w:r w:rsidR="005979D8">
        <w:rPr>
          <w:rFonts w:ascii="Garamond" w:hAnsi="Garamond"/>
          <w:szCs w:val="24"/>
        </w:rPr>
        <w:t xml:space="preserve">ther, one that </w:t>
      </w:r>
      <w:r w:rsidR="005958B3" w:rsidRPr="00C63012">
        <w:rPr>
          <w:rFonts w:ascii="Garamond" w:hAnsi="Garamond"/>
          <w:szCs w:val="24"/>
        </w:rPr>
        <w:t>en</w:t>
      </w:r>
      <w:r w:rsidR="00A953DB" w:rsidRPr="00C63012">
        <w:rPr>
          <w:rFonts w:ascii="Garamond" w:hAnsi="Garamond"/>
          <w:szCs w:val="24"/>
        </w:rPr>
        <w:t xml:space="preserve">ables him to </w:t>
      </w:r>
      <w:r w:rsidR="005979D8">
        <w:rPr>
          <w:rFonts w:ascii="Garamond" w:hAnsi="Garamond"/>
          <w:szCs w:val="24"/>
        </w:rPr>
        <w:t>feel redeemed</w:t>
      </w:r>
      <w:r w:rsidR="00DA6965">
        <w:rPr>
          <w:rFonts w:ascii="Garamond" w:hAnsi="Garamond"/>
          <w:szCs w:val="24"/>
        </w:rPr>
        <w:t xml:space="preserve"> from his own guilt</w:t>
      </w:r>
      <w:r w:rsidR="005979D8">
        <w:rPr>
          <w:rFonts w:ascii="Garamond" w:hAnsi="Garamond"/>
          <w:szCs w:val="24"/>
        </w:rPr>
        <w:t xml:space="preserve">, </w:t>
      </w:r>
      <w:r w:rsidR="00A953DB" w:rsidRPr="00C63012">
        <w:rPr>
          <w:rFonts w:ascii="Garamond" w:hAnsi="Garamond"/>
          <w:szCs w:val="24"/>
        </w:rPr>
        <w:t>transcendin</w:t>
      </w:r>
      <w:r w:rsidR="00136AD6">
        <w:rPr>
          <w:rFonts w:ascii="Garamond" w:hAnsi="Garamond"/>
          <w:szCs w:val="24"/>
        </w:rPr>
        <w:t>g the ethical judgements</w:t>
      </w:r>
      <w:r w:rsidR="00A953DB" w:rsidRPr="00C63012">
        <w:rPr>
          <w:rFonts w:ascii="Garamond" w:hAnsi="Garamond"/>
          <w:szCs w:val="24"/>
        </w:rPr>
        <w:t xml:space="preserve"> </w:t>
      </w:r>
      <w:r w:rsidR="00C63012" w:rsidRPr="00C63012">
        <w:rPr>
          <w:rFonts w:ascii="Garamond" w:hAnsi="Garamond"/>
          <w:szCs w:val="24"/>
        </w:rPr>
        <w:t xml:space="preserve">he imposes </w:t>
      </w:r>
      <w:r w:rsidR="005C38C3">
        <w:rPr>
          <w:rFonts w:ascii="Garamond" w:hAnsi="Garamond"/>
          <w:szCs w:val="24"/>
        </w:rPr>
        <w:t>o</w:t>
      </w:r>
      <w:r w:rsidR="005C38C3" w:rsidRPr="00C63012">
        <w:rPr>
          <w:rFonts w:ascii="Garamond" w:hAnsi="Garamond"/>
          <w:szCs w:val="24"/>
        </w:rPr>
        <w:t xml:space="preserve">n </w:t>
      </w:r>
      <w:r w:rsidR="00C63012" w:rsidRPr="00C63012">
        <w:rPr>
          <w:rFonts w:ascii="Garamond" w:hAnsi="Garamond"/>
          <w:szCs w:val="24"/>
        </w:rPr>
        <w:t xml:space="preserve">himself </w:t>
      </w:r>
      <w:r w:rsidR="00136AD6">
        <w:rPr>
          <w:rFonts w:ascii="Garamond" w:hAnsi="Garamond"/>
          <w:szCs w:val="24"/>
        </w:rPr>
        <w:t>via</w:t>
      </w:r>
      <w:r w:rsidR="00C63012" w:rsidRPr="00C63012">
        <w:rPr>
          <w:rFonts w:ascii="Garamond" w:hAnsi="Garamond"/>
          <w:szCs w:val="24"/>
        </w:rPr>
        <w:t xml:space="preserve"> </w:t>
      </w:r>
      <w:r w:rsidR="00EE1C0A">
        <w:rPr>
          <w:rFonts w:ascii="Garamond" w:hAnsi="Garamond"/>
          <w:szCs w:val="24"/>
        </w:rPr>
        <w:t>post-Independence</w:t>
      </w:r>
      <w:r w:rsidR="00A953DB" w:rsidRPr="00C63012">
        <w:rPr>
          <w:rFonts w:ascii="Garamond" w:hAnsi="Garamond"/>
          <w:szCs w:val="24"/>
        </w:rPr>
        <w:t xml:space="preserve"> </w:t>
      </w:r>
      <w:r w:rsidR="00EE1C0A">
        <w:rPr>
          <w:rFonts w:ascii="Garamond" w:hAnsi="Garamond"/>
          <w:szCs w:val="24"/>
        </w:rPr>
        <w:t>Algerian norms</w:t>
      </w:r>
      <w:r w:rsidR="00A953DB" w:rsidRPr="00C63012">
        <w:rPr>
          <w:rFonts w:ascii="Garamond" w:hAnsi="Garamond"/>
          <w:szCs w:val="24"/>
        </w:rPr>
        <w:t>. This is a</w:t>
      </w:r>
      <w:r w:rsidR="00E02183">
        <w:rPr>
          <w:rFonts w:ascii="Garamond" w:hAnsi="Garamond"/>
          <w:szCs w:val="24"/>
        </w:rPr>
        <w:t xml:space="preserve"> post-religious, post-col</w:t>
      </w:r>
      <w:r w:rsidR="00A953DB" w:rsidRPr="00C63012">
        <w:rPr>
          <w:rFonts w:ascii="Garamond" w:hAnsi="Garamond"/>
          <w:szCs w:val="24"/>
        </w:rPr>
        <w:t>onial faith that enriches his experience of his homeland, recon</w:t>
      </w:r>
      <w:r w:rsidR="00EC43B2">
        <w:rPr>
          <w:rFonts w:ascii="Garamond" w:hAnsi="Garamond"/>
          <w:szCs w:val="24"/>
        </w:rPr>
        <w:t>ciling him to his own otherness</w:t>
      </w:r>
      <w:r w:rsidR="005958B3" w:rsidRPr="00C63012">
        <w:rPr>
          <w:rFonts w:ascii="Garamond" w:hAnsi="Garamond"/>
          <w:szCs w:val="24"/>
        </w:rPr>
        <w:t>.</w:t>
      </w:r>
    </w:p>
    <w:p w14:paraId="4C7E1441" w14:textId="77777777" w:rsidR="00C63012" w:rsidRPr="00C63012" w:rsidRDefault="00C63012" w:rsidP="00DA7348">
      <w:pPr>
        <w:spacing w:line="360" w:lineRule="auto"/>
        <w:jc w:val="both"/>
        <w:rPr>
          <w:rFonts w:ascii="Garamond" w:hAnsi="Garamond"/>
          <w:b/>
          <w:szCs w:val="24"/>
        </w:rPr>
      </w:pPr>
    </w:p>
    <w:p w14:paraId="6FF3233B" w14:textId="6543A286" w:rsidR="00D05304" w:rsidRPr="00273DCE" w:rsidRDefault="00B77543" w:rsidP="00FF79E0">
      <w:pPr>
        <w:pStyle w:val="ListParagraph"/>
        <w:numPr>
          <w:ilvl w:val="0"/>
          <w:numId w:val="1"/>
        </w:numPr>
        <w:spacing w:line="360" w:lineRule="auto"/>
        <w:jc w:val="both"/>
        <w:rPr>
          <w:rFonts w:ascii="Garamond" w:hAnsi="Garamond"/>
          <w:b/>
          <w:szCs w:val="24"/>
        </w:rPr>
      </w:pPr>
      <w:r w:rsidRPr="00273DCE">
        <w:rPr>
          <w:rFonts w:ascii="Garamond" w:hAnsi="Garamond"/>
          <w:b/>
          <w:i/>
          <w:szCs w:val="24"/>
        </w:rPr>
        <w:t>From Meursault to Harun</w:t>
      </w:r>
    </w:p>
    <w:p w14:paraId="5D9B8678" w14:textId="48EEC684" w:rsidR="00B57F51" w:rsidRPr="00587121" w:rsidRDefault="00D96323" w:rsidP="00DA7348">
      <w:pPr>
        <w:spacing w:line="360" w:lineRule="auto"/>
        <w:jc w:val="both"/>
        <w:rPr>
          <w:rFonts w:ascii="Garamond" w:hAnsi="Garamond"/>
          <w:szCs w:val="24"/>
        </w:rPr>
      </w:pPr>
      <w:r w:rsidRPr="00587121">
        <w:rPr>
          <w:rFonts w:ascii="Garamond" w:hAnsi="Garamond"/>
          <w:i/>
          <w:szCs w:val="24"/>
        </w:rPr>
        <w:t>The Outsider</w:t>
      </w:r>
      <w:r w:rsidR="00B57F51" w:rsidRPr="00587121">
        <w:rPr>
          <w:rFonts w:ascii="Garamond" w:hAnsi="Garamond"/>
          <w:i/>
          <w:szCs w:val="24"/>
        </w:rPr>
        <w:t xml:space="preserve"> </w:t>
      </w:r>
      <w:r w:rsidR="00B57F51" w:rsidRPr="00587121">
        <w:rPr>
          <w:rFonts w:ascii="Garamond" w:hAnsi="Garamond"/>
          <w:szCs w:val="24"/>
        </w:rPr>
        <w:t>by Albert Camus is one of the most written about novels of the 20</w:t>
      </w:r>
      <w:r w:rsidR="00B57F51" w:rsidRPr="00587121">
        <w:rPr>
          <w:rFonts w:ascii="Garamond" w:hAnsi="Garamond"/>
          <w:szCs w:val="24"/>
          <w:vertAlign w:val="superscript"/>
        </w:rPr>
        <w:t>th</w:t>
      </w:r>
      <w:r w:rsidR="00B57F51" w:rsidRPr="00587121">
        <w:rPr>
          <w:rFonts w:ascii="Garamond" w:hAnsi="Garamond"/>
          <w:szCs w:val="24"/>
        </w:rPr>
        <w:t xml:space="preserve"> century</w:t>
      </w:r>
      <w:r w:rsidR="00240095">
        <w:rPr>
          <w:rStyle w:val="FootnoteReference"/>
          <w:rFonts w:ascii="Garamond" w:hAnsi="Garamond"/>
          <w:szCs w:val="24"/>
        </w:rPr>
        <w:footnoteReference w:id="12"/>
      </w:r>
      <w:r w:rsidR="00DC7720">
        <w:rPr>
          <w:rFonts w:ascii="Garamond" w:hAnsi="Garamond"/>
          <w:szCs w:val="24"/>
        </w:rPr>
        <w:t>—</w:t>
      </w:r>
      <w:r w:rsidR="00B57F51" w:rsidRPr="00587121">
        <w:rPr>
          <w:rFonts w:ascii="Garamond" w:hAnsi="Garamond"/>
          <w:szCs w:val="24"/>
        </w:rPr>
        <w:t xml:space="preserve">and rightly so. This text </w:t>
      </w:r>
      <w:r w:rsidR="00336D08" w:rsidRPr="00587121">
        <w:rPr>
          <w:rFonts w:ascii="Garamond" w:hAnsi="Garamond"/>
          <w:szCs w:val="24"/>
        </w:rPr>
        <w:t xml:space="preserve">not only </w:t>
      </w:r>
      <w:r w:rsidR="00B57F51" w:rsidRPr="00587121">
        <w:rPr>
          <w:rFonts w:ascii="Garamond" w:hAnsi="Garamond"/>
          <w:szCs w:val="24"/>
        </w:rPr>
        <w:t>approaches some of the most important philos</w:t>
      </w:r>
      <w:r w:rsidR="007611B8" w:rsidRPr="00587121">
        <w:rPr>
          <w:rFonts w:ascii="Garamond" w:hAnsi="Garamond"/>
          <w:szCs w:val="24"/>
        </w:rPr>
        <w:t>ophical th</w:t>
      </w:r>
      <w:r w:rsidR="00B57F51" w:rsidRPr="00587121">
        <w:rPr>
          <w:rFonts w:ascii="Garamond" w:hAnsi="Garamond"/>
          <w:szCs w:val="24"/>
        </w:rPr>
        <w:t>em</w:t>
      </w:r>
      <w:r w:rsidR="007611B8" w:rsidRPr="00587121">
        <w:rPr>
          <w:rFonts w:ascii="Garamond" w:hAnsi="Garamond"/>
          <w:szCs w:val="24"/>
        </w:rPr>
        <w:t>e</w:t>
      </w:r>
      <w:r w:rsidR="00B57F51" w:rsidRPr="00587121">
        <w:rPr>
          <w:rFonts w:ascii="Garamond" w:hAnsi="Garamond"/>
          <w:szCs w:val="24"/>
        </w:rPr>
        <w:t>s (including mortality, justice,</w:t>
      </w:r>
      <w:r w:rsidR="003C6CB3">
        <w:rPr>
          <w:rFonts w:ascii="Garamond" w:hAnsi="Garamond"/>
          <w:szCs w:val="24"/>
        </w:rPr>
        <w:t xml:space="preserve"> and</w:t>
      </w:r>
      <w:r w:rsidR="00B57F51" w:rsidRPr="00587121">
        <w:rPr>
          <w:rFonts w:ascii="Garamond" w:hAnsi="Garamond"/>
          <w:szCs w:val="24"/>
        </w:rPr>
        <w:t xml:space="preserve"> ideology) but it</w:t>
      </w:r>
      <w:r w:rsidR="003C6CB3">
        <w:rPr>
          <w:rFonts w:ascii="Garamond" w:hAnsi="Garamond"/>
          <w:szCs w:val="24"/>
        </w:rPr>
        <w:t xml:space="preserve"> i</w:t>
      </w:r>
      <w:r w:rsidR="00B57F51" w:rsidRPr="00587121">
        <w:rPr>
          <w:rFonts w:ascii="Garamond" w:hAnsi="Garamond"/>
          <w:szCs w:val="24"/>
        </w:rPr>
        <w:t>s also tremendously readable</w:t>
      </w:r>
      <w:r w:rsidR="003C6CB3">
        <w:rPr>
          <w:rFonts w:ascii="Garamond" w:hAnsi="Garamond"/>
          <w:szCs w:val="24"/>
        </w:rPr>
        <w:t>, at</w:t>
      </w:r>
      <w:r w:rsidR="00B57F51" w:rsidRPr="00587121">
        <w:rPr>
          <w:rFonts w:ascii="Garamond" w:hAnsi="Garamond"/>
          <w:szCs w:val="24"/>
        </w:rPr>
        <w:t xml:space="preserve"> just </w:t>
      </w:r>
      <w:r w:rsidR="00F16174" w:rsidRPr="00587121">
        <w:rPr>
          <w:rFonts w:ascii="Garamond" w:hAnsi="Garamond"/>
          <w:szCs w:val="24"/>
        </w:rPr>
        <w:t xml:space="preserve">over </w:t>
      </w:r>
      <w:r w:rsidR="00B57F51" w:rsidRPr="00587121">
        <w:rPr>
          <w:rFonts w:ascii="Garamond" w:hAnsi="Garamond"/>
          <w:szCs w:val="24"/>
        </w:rPr>
        <w:t>a hundred pages</w:t>
      </w:r>
      <w:r w:rsidR="00F16174" w:rsidRPr="00587121">
        <w:rPr>
          <w:rFonts w:ascii="Garamond" w:hAnsi="Garamond"/>
          <w:szCs w:val="24"/>
        </w:rPr>
        <w:t xml:space="preserve"> long</w:t>
      </w:r>
      <w:r w:rsidR="00B57F51" w:rsidRPr="00587121">
        <w:rPr>
          <w:rFonts w:ascii="Garamond" w:hAnsi="Garamond"/>
          <w:szCs w:val="24"/>
        </w:rPr>
        <w:t xml:space="preserve"> and in a simple and engaging first</w:t>
      </w:r>
      <w:r w:rsidR="00212BEB">
        <w:rPr>
          <w:rFonts w:ascii="Garamond" w:hAnsi="Garamond"/>
          <w:szCs w:val="24"/>
        </w:rPr>
        <w:t>-</w:t>
      </w:r>
      <w:r w:rsidR="00B57F51" w:rsidRPr="00587121">
        <w:rPr>
          <w:rFonts w:ascii="Garamond" w:hAnsi="Garamond"/>
          <w:szCs w:val="24"/>
        </w:rPr>
        <w:t xml:space="preserve">person narrative. These qualities alone have </w:t>
      </w:r>
      <w:r w:rsidR="00D53800" w:rsidRPr="00587121">
        <w:rPr>
          <w:rFonts w:ascii="Garamond" w:hAnsi="Garamond"/>
          <w:szCs w:val="24"/>
        </w:rPr>
        <w:t xml:space="preserve">secured </w:t>
      </w:r>
      <w:r w:rsidR="00B57F51" w:rsidRPr="00587121">
        <w:rPr>
          <w:rFonts w:ascii="Garamond" w:hAnsi="Garamond"/>
          <w:szCs w:val="24"/>
        </w:rPr>
        <w:t>it</w:t>
      </w:r>
      <w:r w:rsidR="00D53800" w:rsidRPr="00587121">
        <w:rPr>
          <w:rFonts w:ascii="Garamond" w:hAnsi="Garamond"/>
          <w:szCs w:val="24"/>
        </w:rPr>
        <w:t xml:space="preserve"> a place</w:t>
      </w:r>
      <w:r w:rsidR="000E7060" w:rsidRPr="00587121">
        <w:rPr>
          <w:rFonts w:ascii="Garamond" w:hAnsi="Garamond"/>
          <w:szCs w:val="24"/>
        </w:rPr>
        <w:t xml:space="preserve"> on</w:t>
      </w:r>
      <w:r w:rsidR="00B57F51" w:rsidRPr="00587121">
        <w:rPr>
          <w:rFonts w:ascii="Garamond" w:hAnsi="Garamond"/>
          <w:szCs w:val="24"/>
        </w:rPr>
        <w:t xml:space="preserve"> reading lists for philosophy and literature since </w:t>
      </w:r>
      <w:r w:rsidR="007966C1">
        <w:rPr>
          <w:rFonts w:ascii="Garamond" w:hAnsi="Garamond"/>
          <w:szCs w:val="24"/>
        </w:rPr>
        <w:t>its publication, b</w:t>
      </w:r>
      <w:r w:rsidR="00D53800" w:rsidRPr="00587121">
        <w:rPr>
          <w:rFonts w:ascii="Garamond" w:hAnsi="Garamond"/>
          <w:szCs w:val="24"/>
        </w:rPr>
        <w:t>ut more recent studies have focussed less on the content of the novel than what it fails to say</w:t>
      </w:r>
      <w:r w:rsidR="00212BEB">
        <w:rPr>
          <w:rFonts w:ascii="Garamond" w:hAnsi="Garamond"/>
          <w:szCs w:val="24"/>
        </w:rPr>
        <w:t>.</w:t>
      </w:r>
      <w:r w:rsidR="00473F2C">
        <w:rPr>
          <w:rStyle w:val="FootnoteReference"/>
          <w:rFonts w:ascii="Garamond" w:hAnsi="Garamond"/>
          <w:szCs w:val="24"/>
        </w:rPr>
        <w:footnoteReference w:id="13"/>
      </w:r>
      <w:r w:rsidR="00D53800" w:rsidRPr="00587121">
        <w:rPr>
          <w:rFonts w:ascii="Garamond" w:hAnsi="Garamond"/>
          <w:szCs w:val="24"/>
        </w:rPr>
        <w:t xml:space="preserve"> To</w:t>
      </w:r>
      <w:r w:rsidR="00B77543">
        <w:rPr>
          <w:rFonts w:ascii="Garamond" w:hAnsi="Garamond"/>
          <w:szCs w:val="24"/>
        </w:rPr>
        <w:t xml:space="preserve"> understand what this means it will</w:t>
      </w:r>
      <w:r w:rsidR="00D53800" w:rsidRPr="00587121">
        <w:rPr>
          <w:rFonts w:ascii="Garamond" w:hAnsi="Garamond"/>
          <w:szCs w:val="24"/>
        </w:rPr>
        <w:t xml:space="preserve"> help to </w:t>
      </w:r>
      <w:r w:rsidR="00B77543">
        <w:rPr>
          <w:rFonts w:ascii="Garamond" w:hAnsi="Garamond"/>
          <w:szCs w:val="24"/>
        </w:rPr>
        <w:t>offer</w:t>
      </w:r>
      <w:r w:rsidR="00D53800" w:rsidRPr="00587121">
        <w:rPr>
          <w:rFonts w:ascii="Garamond" w:hAnsi="Garamond"/>
          <w:szCs w:val="24"/>
        </w:rPr>
        <w:t xml:space="preserve"> a brief summary of the plot. </w:t>
      </w:r>
      <w:r w:rsidR="00930A43" w:rsidRPr="00587121">
        <w:rPr>
          <w:rFonts w:ascii="Garamond" w:hAnsi="Garamond"/>
          <w:szCs w:val="24"/>
        </w:rPr>
        <w:t>Our protagonist, Meursault</w:t>
      </w:r>
      <w:r w:rsidR="00DD52A5">
        <w:rPr>
          <w:rFonts w:ascii="Garamond" w:hAnsi="Garamond"/>
          <w:szCs w:val="24"/>
        </w:rPr>
        <w:t>,</w:t>
      </w:r>
      <w:r w:rsidR="00930A43" w:rsidRPr="00587121">
        <w:rPr>
          <w:rFonts w:ascii="Garamond" w:hAnsi="Garamond"/>
          <w:szCs w:val="24"/>
        </w:rPr>
        <w:t xml:space="preserve"> </w:t>
      </w:r>
      <w:r w:rsidR="00D53800" w:rsidRPr="00587121">
        <w:rPr>
          <w:rFonts w:ascii="Garamond" w:hAnsi="Garamond"/>
          <w:szCs w:val="24"/>
        </w:rPr>
        <w:t>is a young man living alone and working in an unstimulating job in French Algeria</w:t>
      </w:r>
      <w:r w:rsidR="00EC713E" w:rsidRPr="00587121">
        <w:rPr>
          <w:rFonts w:ascii="Garamond" w:hAnsi="Garamond"/>
          <w:szCs w:val="24"/>
        </w:rPr>
        <w:t>. He seems to apathetically take everything in his stride (i</w:t>
      </w:r>
      <w:r w:rsidR="00C10C79" w:rsidRPr="00587121">
        <w:rPr>
          <w:rFonts w:ascii="Garamond" w:hAnsi="Garamond"/>
          <w:szCs w:val="24"/>
        </w:rPr>
        <w:t>ncluding personal relationships, and even the death of his mother</w:t>
      </w:r>
      <w:r w:rsidR="00EC713E" w:rsidRPr="00587121">
        <w:rPr>
          <w:rFonts w:ascii="Garamond" w:hAnsi="Garamond"/>
          <w:szCs w:val="24"/>
        </w:rPr>
        <w:t xml:space="preserve">), until one day </w:t>
      </w:r>
      <w:r w:rsidR="00501760" w:rsidRPr="00587121">
        <w:rPr>
          <w:rFonts w:ascii="Garamond" w:hAnsi="Garamond"/>
          <w:szCs w:val="24"/>
        </w:rPr>
        <w:t>h</w:t>
      </w:r>
      <w:r w:rsidR="00E14378">
        <w:rPr>
          <w:rFonts w:ascii="Garamond" w:hAnsi="Garamond"/>
          <w:szCs w:val="24"/>
        </w:rPr>
        <w:t>e becomes</w:t>
      </w:r>
      <w:r w:rsidR="00EC713E" w:rsidRPr="00587121">
        <w:rPr>
          <w:rFonts w:ascii="Garamond" w:hAnsi="Garamond"/>
          <w:szCs w:val="24"/>
        </w:rPr>
        <w:t xml:space="preserve"> involved in a quarrel between a </w:t>
      </w:r>
      <w:r w:rsidR="00501760" w:rsidRPr="00587121">
        <w:rPr>
          <w:rFonts w:ascii="Garamond" w:hAnsi="Garamond"/>
          <w:szCs w:val="24"/>
        </w:rPr>
        <w:t xml:space="preserve">rather dubious </w:t>
      </w:r>
      <w:r w:rsidR="00EC713E" w:rsidRPr="00587121">
        <w:rPr>
          <w:rFonts w:ascii="Garamond" w:hAnsi="Garamond"/>
          <w:szCs w:val="24"/>
        </w:rPr>
        <w:t>friend of his and a group of young Arabic</w:t>
      </w:r>
      <w:r w:rsidR="00DA6965">
        <w:rPr>
          <w:rFonts w:ascii="Garamond" w:hAnsi="Garamond"/>
          <w:szCs w:val="24"/>
        </w:rPr>
        <w:t>-Algerian</w:t>
      </w:r>
      <w:r w:rsidR="00EC713E" w:rsidRPr="00587121">
        <w:rPr>
          <w:rFonts w:ascii="Garamond" w:hAnsi="Garamond"/>
          <w:szCs w:val="24"/>
        </w:rPr>
        <w:t xml:space="preserve"> men. The turning point of the novel is the moment when Meursault finds himself in front of these men with a gun in his hand on a scorching </w:t>
      </w:r>
      <w:r w:rsidR="00EC713E" w:rsidRPr="00587121">
        <w:rPr>
          <w:rFonts w:ascii="Garamond" w:hAnsi="Garamond"/>
          <w:szCs w:val="24"/>
        </w:rPr>
        <w:lastRenderedPageBreak/>
        <w:t>beach</w:t>
      </w:r>
      <w:r w:rsidR="00E06A31" w:rsidRPr="00587121">
        <w:rPr>
          <w:rFonts w:ascii="Garamond" w:hAnsi="Garamond"/>
          <w:szCs w:val="24"/>
        </w:rPr>
        <w:t xml:space="preserve">. </w:t>
      </w:r>
      <w:r w:rsidR="00501760" w:rsidRPr="00587121">
        <w:rPr>
          <w:rFonts w:ascii="Garamond" w:hAnsi="Garamond"/>
          <w:szCs w:val="24"/>
        </w:rPr>
        <w:t xml:space="preserve">The incredible heat of the sun crashing onto the sand is too much for </w:t>
      </w:r>
      <w:r w:rsidR="00E06A31" w:rsidRPr="00587121">
        <w:rPr>
          <w:rFonts w:ascii="Garamond" w:hAnsi="Garamond"/>
          <w:szCs w:val="24"/>
        </w:rPr>
        <w:t>Meursault</w:t>
      </w:r>
      <w:r w:rsidR="00302E38">
        <w:rPr>
          <w:rFonts w:ascii="Garamond" w:hAnsi="Garamond"/>
          <w:szCs w:val="24"/>
        </w:rPr>
        <w:t>, and he loses control</w:t>
      </w:r>
      <w:r w:rsidR="00EC713E" w:rsidRPr="00587121">
        <w:rPr>
          <w:rFonts w:ascii="Garamond" w:hAnsi="Garamond"/>
          <w:szCs w:val="24"/>
        </w:rPr>
        <w:t>, killing one</w:t>
      </w:r>
      <w:r w:rsidR="00D05304" w:rsidRPr="00587121">
        <w:rPr>
          <w:rFonts w:ascii="Garamond" w:hAnsi="Garamond"/>
          <w:szCs w:val="24"/>
        </w:rPr>
        <w:t xml:space="preserve"> of the</w:t>
      </w:r>
      <w:r w:rsidR="00930A43" w:rsidRPr="00587121">
        <w:rPr>
          <w:rFonts w:ascii="Garamond" w:hAnsi="Garamond"/>
          <w:szCs w:val="24"/>
        </w:rPr>
        <w:t xml:space="preserve"> </w:t>
      </w:r>
      <w:r w:rsidR="00D05304" w:rsidRPr="00587121">
        <w:rPr>
          <w:rFonts w:ascii="Garamond" w:hAnsi="Garamond"/>
          <w:szCs w:val="24"/>
        </w:rPr>
        <w:t>m</w:t>
      </w:r>
      <w:r w:rsidR="00930A43" w:rsidRPr="00587121">
        <w:rPr>
          <w:rFonts w:ascii="Garamond" w:hAnsi="Garamond"/>
          <w:szCs w:val="24"/>
        </w:rPr>
        <w:t>en</w:t>
      </w:r>
      <w:r w:rsidR="00EC713E" w:rsidRPr="00587121">
        <w:rPr>
          <w:rFonts w:ascii="Garamond" w:hAnsi="Garamond"/>
          <w:szCs w:val="24"/>
        </w:rPr>
        <w:t xml:space="preserve">. The second half of the novel catalogues </w:t>
      </w:r>
      <w:r w:rsidR="00501760" w:rsidRPr="00587121">
        <w:rPr>
          <w:rFonts w:ascii="Garamond" w:hAnsi="Garamond"/>
          <w:szCs w:val="24"/>
        </w:rPr>
        <w:t>the events that follow this spilling of blood</w:t>
      </w:r>
      <w:r w:rsidR="00DC7720">
        <w:rPr>
          <w:rFonts w:ascii="Garamond" w:hAnsi="Garamond"/>
          <w:szCs w:val="24"/>
        </w:rPr>
        <w:t>—</w:t>
      </w:r>
      <w:r w:rsidR="00501760" w:rsidRPr="00587121">
        <w:rPr>
          <w:rFonts w:ascii="Garamond" w:hAnsi="Garamond"/>
          <w:szCs w:val="24"/>
        </w:rPr>
        <w:t xml:space="preserve">that is, </w:t>
      </w:r>
      <w:r w:rsidR="00EC713E" w:rsidRPr="00587121">
        <w:rPr>
          <w:rFonts w:ascii="Garamond" w:hAnsi="Garamond"/>
          <w:szCs w:val="24"/>
        </w:rPr>
        <w:t xml:space="preserve">Meursault’s </w:t>
      </w:r>
      <w:r w:rsidR="00501760" w:rsidRPr="00587121">
        <w:rPr>
          <w:rFonts w:ascii="Garamond" w:hAnsi="Garamond"/>
          <w:szCs w:val="24"/>
        </w:rPr>
        <w:t>imprisonment, trial</w:t>
      </w:r>
      <w:r w:rsidR="00EC713E" w:rsidRPr="00587121">
        <w:rPr>
          <w:rFonts w:ascii="Garamond" w:hAnsi="Garamond"/>
          <w:szCs w:val="24"/>
        </w:rPr>
        <w:t xml:space="preserve"> and </w:t>
      </w:r>
      <w:r w:rsidR="00E14378">
        <w:rPr>
          <w:rFonts w:ascii="Garamond" w:hAnsi="Garamond"/>
          <w:szCs w:val="24"/>
        </w:rPr>
        <w:t>his awaiting the</w:t>
      </w:r>
      <w:r w:rsidR="00EC713E" w:rsidRPr="00587121">
        <w:rPr>
          <w:rFonts w:ascii="Garamond" w:hAnsi="Garamond"/>
          <w:szCs w:val="24"/>
        </w:rPr>
        <w:t xml:space="preserve"> </w:t>
      </w:r>
      <w:r w:rsidR="00501760" w:rsidRPr="00587121">
        <w:rPr>
          <w:rFonts w:ascii="Garamond" w:hAnsi="Garamond"/>
          <w:szCs w:val="24"/>
        </w:rPr>
        <w:t>death</w:t>
      </w:r>
      <w:r w:rsidR="00E14378">
        <w:rPr>
          <w:rFonts w:ascii="Garamond" w:hAnsi="Garamond"/>
          <w:szCs w:val="24"/>
        </w:rPr>
        <w:t xml:space="preserve"> sentence</w:t>
      </w:r>
      <w:r w:rsidR="00EC713E" w:rsidRPr="00587121">
        <w:rPr>
          <w:rFonts w:ascii="Garamond" w:hAnsi="Garamond"/>
          <w:szCs w:val="24"/>
        </w:rPr>
        <w:t>. Throughout</w:t>
      </w:r>
      <w:r w:rsidR="00E14378">
        <w:rPr>
          <w:rFonts w:ascii="Garamond" w:hAnsi="Garamond"/>
          <w:szCs w:val="24"/>
        </w:rPr>
        <w:t xml:space="preserve"> these momentous events</w:t>
      </w:r>
      <w:r w:rsidR="00EC713E" w:rsidRPr="00587121">
        <w:rPr>
          <w:rFonts w:ascii="Garamond" w:hAnsi="Garamond"/>
          <w:szCs w:val="24"/>
        </w:rPr>
        <w:t xml:space="preserve">, the reader is privy to the thoughts of Meursault, </w:t>
      </w:r>
      <w:r w:rsidR="00DD52A5">
        <w:rPr>
          <w:rFonts w:ascii="Garamond" w:hAnsi="Garamond"/>
          <w:szCs w:val="24"/>
        </w:rPr>
        <w:t>with</w:t>
      </w:r>
      <w:r w:rsidR="00EC713E" w:rsidRPr="00587121">
        <w:rPr>
          <w:rFonts w:ascii="Garamond" w:hAnsi="Garamond"/>
          <w:szCs w:val="24"/>
        </w:rPr>
        <w:t xml:space="preserve"> reflectio</w:t>
      </w:r>
      <w:r w:rsidR="00D05304" w:rsidRPr="00587121">
        <w:rPr>
          <w:rFonts w:ascii="Garamond" w:hAnsi="Garamond"/>
          <w:szCs w:val="24"/>
        </w:rPr>
        <w:t xml:space="preserve">ns </w:t>
      </w:r>
      <w:r w:rsidR="00DD52A5">
        <w:rPr>
          <w:rFonts w:ascii="Garamond" w:hAnsi="Garamond"/>
          <w:szCs w:val="24"/>
        </w:rPr>
        <w:t>that are</w:t>
      </w:r>
      <w:r w:rsidR="00D05304" w:rsidRPr="00587121">
        <w:rPr>
          <w:rFonts w:ascii="Garamond" w:hAnsi="Garamond"/>
          <w:szCs w:val="24"/>
        </w:rPr>
        <w:t xml:space="preserve"> philosophically very interesting</w:t>
      </w:r>
      <w:r w:rsidR="00C66646">
        <w:rPr>
          <w:rFonts w:ascii="Garamond" w:hAnsi="Garamond"/>
          <w:szCs w:val="24"/>
        </w:rPr>
        <w:t>—through the mind of Meursault the reader is brought to reflect on mortality, the absurd and even ideology</w:t>
      </w:r>
      <w:r w:rsidR="00212BEB">
        <w:rPr>
          <w:rFonts w:ascii="Garamond" w:hAnsi="Garamond"/>
          <w:szCs w:val="24"/>
        </w:rPr>
        <w:t>.</w:t>
      </w:r>
      <w:r w:rsidR="00C66646">
        <w:rPr>
          <w:rStyle w:val="FootnoteReference"/>
          <w:rFonts w:ascii="Garamond" w:hAnsi="Garamond"/>
          <w:szCs w:val="24"/>
        </w:rPr>
        <w:footnoteReference w:id="14"/>
      </w:r>
      <w:r w:rsidR="00EC713E" w:rsidRPr="00587121">
        <w:rPr>
          <w:rFonts w:ascii="Garamond" w:hAnsi="Garamond"/>
          <w:szCs w:val="24"/>
        </w:rPr>
        <w:t xml:space="preserve"> But </w:t>
      </w:r>
      <w:r w:rsidR="00D05304" w:rsidRPr="00587121">
        <w:rPr>
          <w:rFonts w:ascii="Garamond" w:hAnsi="Garamond"/>
          <w:szCs w:val="24"/>
        </w:rPr>
        <w:t>the na</w:t>
      </w:r>
      <w:r w:rsidR="00E06A31" w:rsidRPr="00587121">
        <w:rPr>
          <w:rFonts w:ascii="Garamond" w:hAnsi="Garamond"/>
          <w:szCs w:val="24"/>
        </w:rPr>
        <w:t xml:space="preserve">rrative is painfully one-sided: </w:t>
      </w:r>
      <w:r w:rsidR="00EC713E" w:rsidRPr="00587121">
        <w:rPr>
          <w:rFonts w:ascii="Garamond" w:hAnsi="Garamond"/>
          <w:szCs w:val="24"/>
        </w:rPr>
        <w:t>the man that Meursault killed is referred to throughout simply as ‘the Arab’</w:t>
      </w:r>
      <w:r w:rsidR="00C10C79" w:rsidRPr="00587121">
        <w:rPr>
          <w:rFonts w:ascii="Garamond" w:hAnsi="Garamond"/>
          <w:szCs w:val="24"/>
        </w:rPr>
        <w:t xml:space="preserve">, and consequently </w:t>
      </w:r>
      <w:r w:rsidR="00C10C79" w:rsidRPr="00F2565D">
        <w:rPr>
          <w:rFonts w:ascii="Garamond" w:hAnsi="Garamond"/>
          <w:i/>
          <w:szCs w:val="24"/>
        </w:rPr>
        <w:t>this</w:t>
      </w:r>
      <w:r w:rsidR="00C10C79" w:rsidRPr="00587121">
        <w:rPr>
          <w:rFonts w:ascii="Garamond" w:hAnsi="Garamond"/>
          <w:szCs w:val="24"/>
        </w:rPr>
        <w:t xml:space="preserve"> other</w:t>
      </w:r>
      <w:r w:rsidR="00EC713E" w:rsidRPr="00587121">
        <w:rPr>
          <w:rFonts w:ascii="Garamond" w:hAnsi="Garamond"/>
          <w:szCs w:val="24"/>
        </w:rPr>
        <w:t xml:space="preserve"> is not engaged with at all</w:t>
      </w:r>
      <w:r w:rsidR="00DC7720">
        <w:rPr>
          <w:rFonts w:ascii="Garamond" w:hAnsi="Garamond"/>
          <w:szCs w:val="24"/>
        </w:rPr>
        <w:t>—</w:t>
      </w:r>
      <w:r w:rsidR="00EC713E" w:rsidRPr="00587121">
        <w:rPr>
          <w:rFonts w:ascii="Garamond" w:hAnsi="Garamond"/>
          <w:szCs w:val="24"/>
        </w:rPr>
        <w:t>his story and person are completely absent from the novel.</w:t>
      </w:r>
      <w:r w:rsidR="00D05304" w:rsidRPr="00587121">
        <w:rPr>
          <w:rFonts w:ascii="Garamond" w:hAnsi="Garamond"/>
          <w:szCs w:val="24"/>
        </w:rPr>
        <w:t xml:space="preserve"> This is where Daoud steps in, albeit almost 70 years later</w:t>
      </w:r>
      <w:r w:rsidR="00F05FC1">
        <w:rPr>
          <w:rFonts w:ascii="Garamond" w:hAnsi="Garamond"/>
          <w:szCs w:val="24"/>
        </w:rPr>
        <w:t>.</w:t>
      </w:r>
      <w:r w:rsidR="00B77543">
        <w:rPr>
          <w:rStyle w:val="FootnoteReference"/>
          <w:rFonts w:ascii="Garamond" w:hAnsi="Garamond"/>
          <w:szCs w:val="24"/>
        </w:rPr>
        <w:footnoteReference w:id="15"/>
      </w:r>
      <w:r w:rsidR="00D05304" w:rsidRPr="00587121">
        <w:rPr>
          <w:rFonts w:ascii="Garamond" w:hAnsi="Garamond"/>
          <w:szCs w:val="24"/>
        </w:rPr>
        <w:t xml:space="preserve"> </w:t>
      </w:r>
    </w:p>
    <w:p w14:paraId="32828322" w14:textId="77777777" w:rsidR="00D05304" w:rsidRPr="00587121" w:rsidRDefault="00D05304" w:rsidP="00DA7348">
      <w:pPr>
        <w:spacing w:line="360" w:lineRule="auto"/>
        <w:jc w:val="both"/>
        <w:rPr>
          <w:rFonts w:ascii="Garamond" w:hAnsi="Garamond"/>
          <w:szCs w:val="24"/>
        </w:rPr>
      </w:pPr>
    </w:p>
    <w:p w14:paraId="519FA852" w14:textId="6B3C2DE0" w:rsidR="00935DC5" w:rsidRDefault="00D96323" w:rsidP="00DE021E">
      <w:pPr>
        <w:spacing w:line="360" w:lineRule="auto"/>
        <w:jc w:val="both"/>
        <w:rPr>
          <w:rFonts w:ascii="Garamond" w:hAnsi="Garamond"/>
          <w:szCs w:val="24"/>
        </w:rPr>
      </w:pPr>
      <w:r w:rsidRPr="00587121">
        <w:rPr>
          <w:rFonts w:ascii="Garamond" w:hAnsi="Garamond"/>
          <w:i/>
          <w:szCs w:val="24"/>
        </w:rPr>
        <w:t>The Meursault Investigation</w:t>
      </w:r>
      <w:r w:rsidR="00D05304" w:rsidRPr="00587121">
        <w:rPr>
          <w:rFonts w:ascii="Garamond" w:hAnsi="Garamond"/>
          <w:i/>
          <w:szCs w:val="24"/>
        </w:rPr>
        <w:t xml:space="preserve"> </w:t>
      </w:r>
      <w:r w:rsidR="00D05304" w:rsidRPr="00587121">
        <w:rPr>
          <w:rFonts w:ascii="Garamond" w:hAnsi="Garamond"/>
          <w:szCs w:val="24"/>
        </w:rPr>
        <w:t xml:space="preserve">is written from the perspective of the brother of the dead </w:t>
      </w:r>
      <w:r w:rsidR="00DA6965">
        <w:rPr>
          <w:rFonts w:ascii="Garamond" w:hAnsi="Garamond"/>
          <w:szCs w:val="24"/>
        </w:rPr>
        <w:t>‘</w:t>
      </w:r>
      <w:r w:rsidR="00D05304" w:rsidRPr="00587121">
        <w:rPr>
          <w:rFonts w:ascii="Garamond" w:hAnsi="Garamond"/>
          <w:szCs w:val="24"/>
        </w:rPr>
        <w:t>Arab</w:t>
      </w:r>
      <w:r w:rsidR="00DA6965">
        <w:rPr>
          <w:rFonts w:ascii="Garamond" w:hAnsi="Garamond"/>
          <w:szCs w:val="24"/>
        </w:rPr>
        <w:t>’</w:t>
      </w:r>
      <w:r w:rsidR="00D05304" w:rsidRPr="00587121">
        <w:rPr>
          <w:rFonts w:ascii="Garamond" w:hAnsi="Garamond"/>
          <w:szCs w:val="24"/>
        </w:rPr>
        <w:t>, and at last he is given a name</w:t>
      </w:r>
      <w:r w:rsidR="00DC7720">
        <w:rPr>
          <w:rFonts w:ascii="Garamond" w:hAnsi="Garamond"/>
          <w:szCs w:val="24"/>
        </w:rPr>
        <w:t>—</w:t>
      </w:r>
      <w:r w:rsidR="00D05304" w:rsidRPr="00587121">
        <w:rPr>
          <w:rFonts w:ascii="Garamond" w:hAnsi="Garamond"/>
          <w:szCs w:val="24"/>
        </w:rPr>
        <w:t>Musa</w:t>
      </w:r>
      <w:r w:rsidR="0039047B" w:rsidRPr="00587121">
        <w:rPr>
          <w:rFonts w:ascii="Garamond" w:hAnsi="Garamond"/>
          <w:szCs w:val="24"/>
        </w:rPr>
        <w:t>. Musa’s brother, Harun, tells us the other side of the story, giving us another view of the w</w:t>
      </w:r>
      <w:r w:rsidR="00E06A31" w:rsidRPr="00587121">
        <w:rPr>
          <w:rFonts w:ascii="Garamond" w:hAnsi="Garamond"/>
          <w:szCs w:val="24"/>
        </w:rPr>
        <w:t xml:space="preserve">orld that Meursault inhabited. </w:t>
      </w:r>
      <w:r w:rsidR="00501760" w:rsidRPr="00587121">
        <w:rPr>
          <w:rFonts w:ascii="Garamond" w:hAnsi="Garamond"/>
          <w:szCs w:val="24"/>
        </w:rPr>
        <w:t>Harun’s life is scarred by the death of his older brother, and though the murder appears in the newspapers</w:t>
      </w:r>
      <w:r w:rsidR="006C0247">
        <w:rPr>
          <w:rFonts w:ascii="Garamond" w:hAnsi="Garamond"/>
          <w:szCs w:val="24"/>
        </w:rPr>
        <w:t xml:space="preserve">, </w:t>
      </w:r>
      <w:r w:rsidR="00501760" w:rsidRPr="00587121">
        <w:rPr>
          <w:rFonts w:ascii="Garamond" w:hAnsi="Garamond"/>
          <w:szCs w:val="24"/>
        </w:rPr>
        <w:t>only the mu</w:t>
      </w:r>
      <w:r w:rsidR="0033173B">
        <w:rPr>
          <w:rFonts w:ascii="Garamond" w:hAnsi="Garamond"/>
          <w:szCs w:val="24"/>
        </w:rPr>
        <w:t>rderer is named, not the victim.</w:t>
      </w:r>
      <w:r w:rsidR="00501760" w:rsidRPr="00587121">
        <w:rPr>
          <w:rFonts w:ascii="Garamond" w:hAnsi="Garamond"/>
          <w:szCs w:val="24"/>
        </w:rPr>
        <w:t xml:space="preserve"> </w:t>
      </w:r>
      <w:r w:rsidR="0033173B">
        <w:rPr>
          <w:rFonts w:ascii="Garamond" w:hAnsi="Garamond"/>
          <w:szCs w:val="24"/>
        </w:rPr>
        <w:t xml:space="preserve">Consequently, </w:t>
      </w:r>
      <w:r w:rsidR="00501760" w:rsidRPr="00587121">
        <w:rPr>
          <w:rFonts w:ascii="Garamond" w:hAnsi="Garamond"/>
          <w:szCs w:val="24"/>
        </w:rPr>
        <w:t>Musa’s poor, illiterate family are alienated from the crime</w:t>
      </w:r>
      <w:r w:rsidR="00DC7720">
        <w:rPr>
          <w:rFonts w:ascii="Garamond" w:hAnsi="Garamond"/>
          <w:szCs w:val="24"/>
        </w:rPr>
        <w:t>—</w:t>
      </w:r>
      <w:r w:rsidR="00E14378">
        <w:rPr>
          <w:rFonts w:ascii="Garamond" w:hAnsi="Garamond"/>
          <w:szCs w:val="24"/>
        </w:rPr>
        <w:t>they simply never see him again, and</w:t>
      </w:r>
      <w:r w:rsidR="00501760" w:rsidRPr="00587121">
        <w:rPr>
          <w:rFonts w:ascii="Garamond" w:hAnsi="Garamond"/>
          <w:szCs w:val="24"/>
        </w:rPr>
        <w:t xml:space="preserve"> </w:t>
      </w:r>
      <w:r w:rsidR="00E14378">
        <w:rPr>
          <w:rFonts w:ascii="Garamond" w:hAnsi="Garamond"/>
          <w:szCs w:val="24"/>
        </w:rPr>
        <w:t xml:space="preserve">Harun is left to obsess about this mysterious killer. </w:t>
      </w:r>
      <w:r w:rsidR="00970EC1">
        <w:rPr>
          <w:rFonts w:ascii="Garamond" w:hAnsi="Garamond"/>
          <w:szCs w:val="24"/>
        </w:rPr>
        <w:t>One</w:t>
      </w:r>
      <w:r w:rsidR="000562E7" w:rsidRPr="00587121">
        <w:rPr>
          <w:rFonts w:ascii="Garamond" w:hAnsi="Garamond"/>
          <w:szCs w:val="24"/>
        </w:rPr>
        <w:t xml:space="preserve"> idiosyncrasy </w:t>
      </w:r>
      <w:r w:rsidR="00DC7720">
        <w:rPr>
          <w:rFonts w:ascii="Garamond" w:hAnsi="Garamond"/>
          <w:szCs w:val="24"/>
        </w:rPr>
        <w:t xml:space="preserve">of </w:t>
      </w:r>
      <w:r w:rsidRPr="00587121">
        <w:rPr>
          <w:rFonts w:ascii="Garamond" w:hAnsi="Garamond"/>
          <w:i/>
          <w:szCs w:val="24"/>
        </w:rPr>
        <w:t>The Meursault Investigation</w:t>
      </w:r>
      <w:r w:rsidR="000562E7" w:rsidRPr="00587121">
        <w:rPr>
          <w:rFonts w:ascii="Garamond" w:hAnsi="Garamond"/>
          <w:i/>
          <w:szCs w:val="24"/>
        </w:rPr>
        <w:t xml:space="preserve"> </w:t>
      </w:r>
      <w:r w:rsidR="00DC7720">
        <w:rPr>
          <w:rFonts w:ascii="Garamond" w:hAnsi="Garamond"/>
          <w:szCs w:val="24"/>
        </w:rPr>
        <w:t xml:space="preserve">that is important to note </w:t>
      </w:r>
      <w:r w:rsidR="000562E7" w:rsidRPr="00587121">
        <w:rPr>
          <w:rFonts w:ascii="Garamond" w:hAnsi="Garamond"/>
          <w:szCs w:val="24"/>
        </w:rPr>
        <w:t xml:space="preserve">is that </w:t>
      </w:r>
      <w:r w:rsidR="00DC7720">
        <w:rPr>
          <w:rFonts w:ascii="Garamond" w:hAnsi="Garamond"/>
          <w:szCs w:val="24"/>
        </w:rPr>
        <w:t xml:space="preserve">Camus’ book </w:t>
      </w:r>
      <w:r w:rsidRPr="00587121">
        <w:rPr>
          <w:rFonts w:ascii="Garamond" w:hAnsi="Garamond"/>
          <w:i/>
          <w:szCs w:val="24"/>
        </w:rPr>
        <w:t>The Outsider</w:t>
      </w:r>
      <w:r w:rsidR="000562E7" w:rsidRPr="00587121">
        <w:rPr>
          <w:rFonts w:ascii="Garamond" w:hAnsi="Garamond"/>
          <w:i/>
          <w:szCs w:val="24"/>
        </w:rPr>
        <w:t xml:space="preserve"> </w:t>
      </w:r>
      <w:r w:rsidR="000562E7" w:rsidRPr="00587121">
        <w:rPr>
          <w:rFonts w:ascii="Garamond" w:hAnsi="Garamond"/>
          <w:szCs w:val="24"/>
        </w:rPr>
        <w:t>exist</w:t>
      </w:r>
      <w:r w:rsidR="00DC7720">
        <w:rPr>
          <w:rFonts w:ascii="Garamond" w:hAnsi="Garamond"/>
          <w:szCs w:val="24"/>
        </w:rPr>
        <w:t>s within the world of the novel, appearing</w:t>
      </w:r>
      <w:r w:rsidR="00DC7720" w:rsidRPr="00587121">
        <w:rPr>
          <w:rFonts w:ascii="Garamond" w:hAnsi="Garamond"/>
          <w:szCs w:val="24"/>
        </w:rPr>
        <w:t xml:space="preserve"> as a first</w:t>
      </w:r>
      <w:r w:rsidR="00F2565D">
        <w:rPr>
          <w:rFonts w:ascii="Garamond" w:hAnsi="Garamond"/>
          <w:szCs w:val="24"/>
        </w:rPr>
        <w:t>-</w:t>
      </w:r>
      <w:r w:rsidR="00DC7720" w:rsidRPr="00587121">
        <w:rPr>
          <w:rFonts w:ascii="Garamond" w:hAnsi="Garamond"/>
          <w:szCs w:val="24"/>
        </w:rPr>
        <w:t>person account of Meursault’s crime and trial, written by Meursault himself</w:t>
      </w:r>
      <w:r w:rsidR="00DC7720">
        <w:rPr>
          <w:rFonts w:ascii="Garamond" w:hAnsi="Garamond"/>
          <w:szCs w:val="24"/>
        </w:rPr>
        <w:t>. This text</w:t>
      </w:r>
      <w:r w:rsidR="000562E7" w:rsidRPr="00587121">
        <w:rPr>
          <w:rFonts w:ascii="Garamond" w:hAnsi="Garamond"/>
          <w:szCs w:val="24"/>
        </w:rPr>
        <w:t xml:space="preserve"> is referred to using an alternative, yet </w:t>
      </w:r>
      <w:r w:rsidR="000E7060" w:rsidRPr="00587121">
        <w:rPr>
          <w:rFonts w:ascii="Garamond" w:hAnsi="Garamond"/>
          <w:szCs w:val="24"/>
        </w:rPr>
        <w:t xml:space="preserve">very </w:t>
      </w:r>
      <w:r w:rsidR="000562E7" w:rsidRPr="00587121">
        <w:rPr>
          <w:rFonts w:ascii="Garamond" w:hAnsi="Garamond"/>
          <w:szCs w:val="24"/>
        </w:rPr>
        <w:t>apt title, ‘The Other’</w:t>
      </w:r>
      <w:r w:rsidR="00212BEB">
        <w:rPr>
          <w:rFonts w:ascii="Garamond" w:hAnsi="Garamond"/>
          <w:szCs w:val="24"/>
        </w:rPr>
        <w:t>,</w:t>
      </w:r>
      <w:r w:rsidR="000562E7" w:rsidRPr="00587121">
        <w:rPr>
          <w:rStyle w:val="FootnoteReference"/>
          <w:rFonts w:ascii="Garamond" w:hAnsi="Garamond"/>
        </w:rPr>
        <w:footnoteReference w:id="16"/>
      </w:r>
      <w:r w:rsidR="00212BEB">
        <w:rPr>
          <w:rFonts w:ascii="Garamond" w:hAnsi="Garamond"/>
          <w:szCs w:val="24"/>
        </w:rPr>
        <w:t xml:space="preserve"> while t</w:t>
      </w:r>
      <w:r w:rsidR="000562E7" w:rsidRPr="00587121">
        <w:rPr>
          <w:rFonts w:ascii="Garamond" w:hAnsi="Garamond"/>
          <w:szCs w:val="24"/>
        </w:rPr>
        <w:t>he real</w:t>
      </w:r>
      <w:r w:rsidR="00F2565D">
        <w:rPr>
          <w:rFonts w:ascii="Garamond" w:hAnsi="Garamond"/>
          <w:szCs w:val="24"/>
        </w:rPr>
        <w:t>-</w:t>
      </w:r>
      <w:r w:rsidR="000562E7" w:rsidRPr="00587121">
        <w:rPr>
          <w:rFonts w:ascii="Garamond" w:hAnsi="Garamond"/>
          <w:szCs w:val="24"/>
        </w:rPr>
        <w:t xml:space="preserve">life author, Camus, has simply ceased to exist. </w:t>
      </w:r>
      <w:r w:rsidR="00212BEB">
        <w:rPr>
          <w:rFonts w:ascii="Garamond" w:hAnsi="Garamond"/>
          <w:szCs w:val="24"/>
        </w:rPr>
        <w:t>The presence of the ‘The Other’ in the world of the novel</w:t>
      </w:r>
      <w:r w:rsidR="007966C1">
        <w:rPr>
          <w:rFonts w:ascii="Garamond" w:hAnsi="Garamond"/>
          <w:szCs w:val="24"/>
        </w:rPr>
        <w:t xml:space="preserve"> highlights an issue which is </w:t>
      </w:r>
      <w:r w:rsidR="00136AD6">
        <w:rPr>
          <w:rFonts w:ascii="Garamond" w:hAnsi="Garamond"/>
          <w:szCs w:val="24"/>
        </w:rPr>
        <w:t xml:space="preserve">in fact </w:t>
      </w:r>
      <w:r w:rsidR="007966C1">
        <w:rPr>
          <w:rFonts w:ascii="Garamond" w:hAnsi="Garamond"/>
          <w:szCs w:val="24"/>
        </w:rPr>
        <w:t xml:space="preserve">central </w:t>
      </w:r>
      <w:r w:rsidR="00447B71">
        <w:rPr>
          <w:rFonts w:ascii="Garamond" w:hAnsi="Garamond"/>
          <w:szCs w:val="24"/>
        </w:rPr>
        <w:t xml:space="preserve">to this </w:t>
      </w:r>
      <w:r w:rsidR="00DC7720">
        <w:rPr>
          <w:rFonts w:ascii="Garamond" w:hAnsi="Garamond"/>
          <w:szCs w:val="24"/>
        </w:rPr>
        <w:t>article—</w:t>
      </w:r>
      <w:r w:rsidR="000562E7" w:rsidRPr="00587121">
        <w:rPr>
          <w:rFonts w:ascii="Garamond" w:hAnsi="Garamond"/>
          <w:szCs w:val="24"/>
        </w:rPr>
        <w:t xml:space="preserve">that is, the role that narrative plays in coming to understand the </w:t>
      </w:r>
      <w:r w:rsidR="00212BEB">
        <w:rPr>
          <w:rFonts w:ascii="Garamond" w:hAnsi="Garamond"/>
          <w:szCs w:val="24"/>
        </w:rPr>
        <w:t>O</w:t>
      </w:r>
      <w:r w:rsidR="000562E7" w:rsidRPr="00587121">
        <w:rPr>
          <w:rFonts w:ascii="Garamond" w:hAnsi="Garamond"/>
          <w:szCs w:val="24"/>
        </w:rPr>
        <w:t xml:space="preserve">ther. </w:t>
      </w:r>
      <w:r w:rsidR="00EC43B2">
        <w:rPr>
          <w:rFonts w:ascii="Garamond" w:hAnsi="Garamond"/>
          <w:szCs w:val="24"/>
        </w:rPr>
        <w:t>By giving</w:t>
      </w:r>
      <w:r w:rsidR="000562E7" w:rsidRPr="00587121">
        <w:rPr>
          <w:rFonts w:ascii="Garamond" w:hAnsi="Garamond"/>
          <w:szCs w:val="24"/>
        </w:rPr>
        <w:t xml:space="preserve"> Meursault the role of ‘author’ of </w:t>
      </w:r>
      <w:r w:rsidRPr="00587121">
        <w:rPr>
          <w:rFonts w:ascii="Garamond" w:hAnsi="Garamond"/>
          <w:i/>
          <w:szCs w:val="24"/>
        </w:rPr>
        <w:t>The Outsider</w:t>
      </w:r>
      <w:r w:rsidR="000562E7" w:rsidRPr="00587121">
        <w:rPr>
          <w:rFonts w:ascii="Garamond" w:hAnsi="Garamond"/>
          <w:szCs w:val="24"/>
        </w:rPr>
        <w:t>,</w:t>
      </w:r>
      <w:r w:rsidR="006C0247">
        <w:rPr>
          <w:rFonts w:ascii="Garamond" w:hAnsi="Garamond"/>
          <w:szCs w:val="24"/>
        </w:rPr>
        <w:t xml:space="preserve"> his actions are treated with the moral seriousness they deserve. We a</w:t>
      </w:r>
      <w:r w:rsidR="000562E7" w:rsidRPr="00587121">
        <w:rPr>
          <w:rFonts w:ascii="Garamond" w:hAnsi="Garamond"/>
          <w:szCs w:val="24"/>
        </w:rPr>
        <w:t>re</w:t>
      </w:r>
      <w:r w:rsidR="006C0247">
        <w:rPr>
          <w:rFonts w:ascii="Garamond" w:hAnsi="Garamond"/>
          <w:szCs w:val="24"/>
        </w:rPr>
        <w:t xml:space="preserve"> also</w:t>
      </w:r>
      <w:r w:rsidR="000562E7" w:rsidRPr="00587121">
        <w:rPr>
          <w:rFonts w:ascii="Garamond" w:hAnsi="Garamond"/>
          <w:szCs w:val="24"/>
        </w:rPr>
        <w:t xml:space="preserve"> given an extraordinarily </w:t>
      </w:r>
      <w:r w:rsidR="00DE021E" w:rsidRPr="00587121">
        <w:rPr>
          <w:rFonts w:ascii="Garamond" w:hAnsi="Garamond"/>
          <w:szCs w:val="24"/>
        </w:rPr>
        <w:t>acute</w:t>
      </w:r>
      <w:r w:rsidR="000562E7" w:rsidRPr="00587121">
        <w:rPr>
          <w:rFonts w:ascii="Garamond" w:hAnsi="Garamond"/>
          <w:szCs w:val="24"/>
        </w:rPr>
        <w:t xml:space="preserve"> </w:t>
      </w:r>
      <w:r w:rsidR="00DE021E" w:rsidRPr="00587121">
        <w:rPr>
          <w:rFonts w:ascii="Garamond" w:hAnsi="Garamond"/>
          <w:szCs w:val="24"/>
        </w:rPr>
        <w:t>illustration</w:t>
      </w:r>
      <w:r w:rsidR="000562E7" w:rsidRPr="00587121">
        <w:rPr>
          <w:rFonts w:ascii="Garamond" w:hAnsi="Garamond"/>
          <w:szCs w:val="24"/>
        </w:rPr>
        <w:t xml:space="preserve"> of how a novel’s narrative can act as a window into the mind of the </w:t>
      </w:r>
      <w:r w:rsidR="00212BEB">
        <w:rPr>
          <w:rFonts w:ascii="Garamond" w:hAnsi="Garamond"/>
          <w:szCs w:val="24"/>
        </w:rPr>
        <w:t>O</w:t>
      </w:r>
      <w:r w:rsidR="000562E7" w:rsidRPr="00587121">
        <w:rPr>
          <w:rFonts w:ascii="Garamond" w:hAnsi="Garamond"/>
          <w:szCs w:val="24"/>
        </w:rPr>
        <w:t>ther, through which we can perceive truths otherwise inaccessible</w:t>
      </w:r>
      <w:r w:rsidR="006C0247">
        <w:rPr>
          <w:rFonts w:ascii="Garamond" w:hAnsi="Garamond"/>
          <w:szCs w:val="24"/>
        </w:rPr>
        <w:t>.</w:t>
      </w:r>
    </w:p>
    <w:p w14:paraId="1CB3DF04" w14:textId="6F110861" w:rsidR="00E14378" w:rsidRPr="00587121" w:rsidRDefault="00E14378" w:rsidP="00DE021E">
      <w:pPr>
        <w:spacing w:line="360" w:lineRule="auto"/>
        <w:jc w:val="both"/>
        <w:rPr>
          <w:rFonts w:ascii="Garamond" w:hAnsi="Garamond"/>
          <w:szCs w:val="24"/>
        </w:rPr>
      </w:pPr>
    </w:p>
    <w:p w14:paraId="2083A9C2" w14:textId="57D36BF8" w:rsidR="007104EE" w:rsidRPr="00587121" w:rsidRDefault="00B3330C" w:rsidP="007104EE">
      <w:pPr>
        <w:spacing w:line="360" w:lineRule="auto"/>
        <w:jc w:val="both"/>
        <w:rPr>
          <w:rFonts w:ascii="Garamond" w:hAnsi="Garamond"/>
          <w:szCs w:val="24"/>
        </w:rPr>
      </w:pPr>
      <w:r>
        <w:rPr>
          <w:rFonts w:ascii="Garamond" w:hAnsi="Garamond"/>
          <w:szCs w:val="24"/>
        </w:rPr>
        <w:lastRenderedPageBreak/>
        <w:t>To</w:t>
      </w:r>
      <w:r w:rsidR="006C0247">
        <w:rPr>
          <w:rFonts w:ascii="Garamond" w:hAnsi="Garamond"/>
          <w:szCs w:val="24"/>
        </w:rPr>
        <w:t xml:space="preserve"> return to the plot of </w:t>
      </w:r>
      <w:r w:rsidR="006C0247">
        <w:rPr>
          <w:rFonts w:ascii="Garamond" w:hAnsi="Garamond"/>
          <w:i/>
          <w:szCs w:val="24"/>
        </w:rPr>
        <w:t>The Meursault Investigation</w:t>
      </w:r>
      <w:r>
        <w:rPr>
          <w:rFonts w:ascii="Garamond" w:hAnsi="Garamond"/>
          <w:szCs w:val="24"/>
        </w:rPr>
        <w:t>, o</w:t>
      </w:r>
      <w:r w:rsidR="006C0247">
        <w:rPr>
          <w:rFonts w:ascii="Garamond" w:hAnsi="Garamond"/>
          <w:szCs w:val="24"/>
        </w:rPr>
        <w:t xml:space="preserve">ur protagonist, </w:t>
      </w:r>
      <w:r w:rsidR="00535D82" w:rsidRPr="00587121">
        <w:rPr>
          <w:rFonts w:ascii="Garamond" w:hAnsi="Garamond"/>
          <w:szCs w:val="24"/>
        </w:rPr>
        <w:t>Harun</w:t>
      </w:r>
      <w:r w:rsidR="006C0247">
        <w:rPr>
          <w:rFonts w:ascii="Garamond" w:hAnsi="Garamond"/>
          <w:szCs w:val="24"/>
        </w:rPr>
        <w:t>,</w:t>
      </w:r>
      <w:r w:rsidR="00535D82" w:rsidRPr="00587121">
        <w:rPr>
          <w:rFonts w:ascii="Garamond" w:hAnsi="Garamond"/>
          <w:szCs w:val="24"/>
        </w:rPr>
        <w:t xml:space="preserve"> grows up </w:t>
      </w:r>
      <w:r w:rsidR="008B1BE6" w:rsidRPr="00587121">
        <w:rPr>
          <w:rFonts w:ascii="Garamond" w:hAnsi="Garamond"/>
          <w:szCs w:val="24"/>
        </w:rPr>
        <w:t>bereft by the loss of his brother,</w:t>
      </w:r>
      <w:r w:rsidR="006C0247">
        <w:rPr>
          <w:rFonts w:ascii="Garamond" w:hAnsi="Garamond"/>
          <w:szCs w:val="24"/>
        </w:rPr>
        <w:t xml:space="preserve"> and</w:t>
      </w:r>
      <w:r w:rsidR="008B1BE6" w:rsidRPr="00587121">
        <w:rPr>
          <w:rFonts w:ascii="Garamond" w:hAnsi="Garamond"/>
          <w:szCs w:val="24"/>
        </w:rPr>
        <w:t xml:space="preserve"> i</w:t>
      </w:r>
      <w:r w:rsidR="00535D82" w:rsidRPr="00587121">
        <w:rPr>
          <w:rFonts w:ascii="Garamond" w:hAnsi="Garamond"/>
          <w:szCs w:val="24"/>
        </w:rPr>
        <w:t>ndeed their mother never ceases to</w:t>
      </w:r>
      <w:r w:rsidR="00136AD6">
        <w:rPr>
          <w:rFonts w:ascii="Garamond" w:hAnsi="Garamond"/>
          <w:szCs w:val="24"/>
        </w:rPr>
        <w:t xml:space="preserve"> mourn Musa. I</w:t>
      </w:r>
      <w:r w:rsidR="008B1BE6" w:rsidRPr="00587121">
        <w:rPr>
          <w:rFonts w:ascii="Garamond" w:hAnsi="Garamond"/>
          <w:szCs w:val="24"/>
        </w:rPr>
        <w:t>t</w:t>
      </w:r>
      <w:r w:rsidR="00136AD6">
        <w:rPr>
          <w:rFonts w:ascii="Garamond" w:hAnsi="Garamond"/>
          <w:szCs w:val="24"/>
        </w:rPr>
        <w:t xml:space="preserve"> i</w:t>
      </w:r>
      <w:r w:rsidR="00535D82" w:rsidRPr="00587121">
        <w:rPr>
          <w:rFonts w:ascii="Garamond" w:hAnsi="Garamond"/>
          <w:szCs w:val="24"/>
        </w:rPr>
        <w:t xml:space="preserve">s </w:t>
      </w:r>
      <w:r w:rsidR="00136AD6">
        <w:rPr>
          <w:rFonts w:ascii="Garamond" w:hAnsi="Garamond"/>
          <w:szCs w:val="24"/>
        </w:rPr>
        <w:t>a long time, however, before Harun is</w:t>
      </w:r>
      <w:r w:rsidR="008B1BE6" w:rsidRPr="00587121">
        <w:rPr>
          <w:rFonts w:ascii="Garamond" w:hAnsi="Garamond"/>
          <w:szCs w:val="24"/>
        </w:rPr>
        <w:t xml:space="preserve"> even aware that there is a book written by his brother’s murderer about the event of Musa’s death</w:t>
      </w:r>
      <w:r w:rsidR="00136AD6">
        <w:rPr>
          <w:rFonts w:ascii="Garamond" w:hAnsi="Garamond"/>
          <w:szCs w:val="24"/>
        </w:rPr>
        <w:t xml:space="preserve">; </w:t>
      </w:r>
      <w:r w:rsidR="008B1BE6" w:rsidRPr="00587121">
        <w:rPr>
          <w:rFonts w:ascii="Garamond" w:hAnsi="Garamond"/>
          <w:szCs w:val="24"/>
        </w:rPr>
        <w:t>when he discovers this, naturally it</w:t>
      </w:r>
      <w:r w:rsidR="009C7F15">
        <w:rPr>
          <w:rFonts w:ascii="Garamond" w:hAnsi="Garamond"/>
          <w:szCs w:val="24"/>
        </w:rPr>
        <w:t xml:space="preserve"> i</w:t>
      </w:r>
      <w:r w:rsidR="008B1BE6" w:rsidRPr="00587121">
        <w:rPr>
          <w:rFonts w:ascii="Garamond" w:hAnsi="Garamond"/>
          <w:szCs w:val="24"/>
        </w:rPr>
        <w:t xml:space="preserve">s a revelation. When he finally reads </w:t>
      </w:r>
      <w:r w:rsidR="00D96323" w:rsidRPr="00587121">
        <w:rPr>
          <w:rFonts w:ascii="Garamond" w:hAnsi="Garamond"/>
          <w:i/>
          <w:szCs w:val="24"/>
        </w:rPr>
        <w:t>The Outsider</w:t>
      </w:r>
      <w:r w:rsidR="009C7F15">
        <w:rPr>
          <w:rFonts w:ascii="Garamond" w:hAnsi="Garamond"/>
          <w:i/>
          <w:szCs w:val="24"/>
        </w:rPr>
        <w:t>/</w:t>
      </w:r>
      <w:r w:rsidR="00FE54E6" w:rsidRPr="00587121">
        <w:rPr>
          <w:rFonts w:ascii="Garamond" w:hAnsi="Garamond"/>
          <w:szCs w:val="24"/>
        </w:rPr>
        <w:t>‘The Other’</w:t>
      </w:r>
      <w:r w:rsidR="009C7F15">
        <w:rPr>
          <w:rFonts w:ascii="Garamond" w:hAnsi="Garamond"/>
          <w:szCs w:val="24"/>
        </w:rPr>
        <w:t xml:space="preserve"> </w:t>
      </w:r>
      <w:r w:rsidR="008B1BE6" w:rsidRPr="00587121">
        <w:rPr>
          <w:rFonts w:ascii="Garamond" w:hAnsi="Garamond"/>
          <w:szCs w:val="24"/>
        </w:rPr>
        <w:t xml:space="preserve">what is most striking to him is the complete absence of his brother from the book. Yes, Meursault kills an </w:t>
      </w:r>
      <w:r w:rsidR="00DA6965">
        <w:rPr>
          <w:rFonts w:ascii="Garamond" w:hAnsi="Garamond"/>
          <w:szCs w:val="24"/>
        </w:rPr>
        <w:t>‘</w:t>
      </w:r>
      <w:r w:rsidR="008B1BE6" w:rsidRPr="00587121">
        <w:rPr>
          <w:rFonts w:ascii="Garamond" w:hAnsi="Garamond"/>
          <w:szCs w:val="24"/>
        </w:rPr>
        <w:t>Arab</w:t>
      </w:r>
      <w:r w:rsidR="00DA6965">
        <w:rPr>
          <w:rFonts w:ascii="Garamond" w:hAnsi="Garamond"/>
          <w:szCs w:val="24"/>
        </w:rPr>
        <w:t>’</w:t>
      </w:r>
      <w:r w:rsidR="008B1BE6" w:rsidRPr="00587121">
        <w:rPr>
          <w:rFonts w:ascii="Garamond" w:hAnsi="Garamond"/>
          <w:szCs w:val="24"/>
        </w:rPr>
        <w:t>; yes, spilling Musa’s blood on Algerian sand changes Meursault’s life irrevocably; yes, committing murder brings about some intense philosophical reflection on life, death, and guilt; b</w:t>
      </w:r>
      <w:r w:rsidR="00E14378">
        <w:rPr>
          <w:rFonts w:ascii="Garamond" w:hAnsi="Garamond"/>
          <w:szCs w:val="24"/>
        </w:rPr>
        <w:t>ut not in the way anyone possessing</w:t>
      </w:r>
      <w:r w:rsidR="008B1BE6" w:rsidRPr="00587121">
        <w:rPr>
          <w:rFonts w:ascii="Garamond" w:hAnsi="Garamond"/>
          <w:szCs w:val="24"/>
        </w:rPr>
        <w:t xml:space="preserve"> an ounce of compassion for the victim would expect. </w:t>
      </w:r>
      <w:r w:rsidR="007104EE" w:rsidRPr="00587121">
        <w:rPr>
          <w:rFonts w:ascii="Garamond" w:hAnsi="Garamond"/>
          <w:szCs w:val="24"/>
        </w:rPr>
        <w:t>Mus</w:t>
      </w:r>
      <w:r w:rsidR="00CE3718" w:rsidRPr="00587121">
        <w:rPr>
          <w:rFonts w:ascii="Garamond" w:hAnsi="Garamond"/>
          <w:szCs w:val="24"/>
        </w:rPr>
        <w:t>a is only ever referred to as</w:t>
      </w:r>
      <w:r w:rsidR="007104EE" w:rsidRPr="00587121">
        <w:rPr>
          <w:rFonts w:ascii="Garamond" w:hAnsi="Garamond"/>
          <w:szCs w:val="24"/>
        </w:rPr>
        <w:t xml:space="preserve"> ‘</w:t>
      </w:r>
      <w:r w:rsidR="00CE3718" w:rsidRPr="00587121">
        <w:rPr>
          <w:rFonts w:ascii="Garamond" w:hAnsi="Garamond"/>
          <w:szCs w:val="24"/>
        </w:rPr>
        <w:t xml:space="preserve">the </w:t>
      </w:r>
      <w:r w:rsidR="007104EE" w:rsidRPr="00587121">
        <w:rPr>
          <w:rFonts w:ascii="Garamond" w:hAnsi="Garamond"/>
          <w:szCs w:val="24"/>
        </w:rPr>
        <w:t xml:space="preserve">Arab’, and Meursault’s philosophical reflections are brought on by his own imminent death, not the fact he has taken another life. As Harun tells us, </w:t>
      </w:r>
    </w:p>
    <w:p w14:paraId="51DF841B" w14:textId="146187E7" w:rsidR="007104EE" w:rsidRPr="00273DCE" w:rsidRDefault="007104EE" w:rsidP="00273DCE">
      <w:pPr>
        <w:spacing w:line="240" w:lineRule="auto"/>
        <w:ind w:left="720" w:right="720"/>
        <w:jc w:val="both"/>
        <w:rPr>
          <w:rFonts w:ascii="Garamond" w:hAnsi="Garamond"/>
          <w:sz w:val="22"/>
          <w:szCs w:val="22"/>
        </w:rPr>
      </w:pPr>
      <w:r w:rsidRPr="00273DCE">
        <w:rPr>
          <w:rFonts w:ascii="Garamond" w:hAnsi="Garamond"/>
          <w:sz w:val="22"/>
          <w:szCs w:val="22"/>
        </w:rPr>
        <w:t>Musa’s body will remain a mystery. There’s not a word in the book about it. That’s denial of a shockingly violent kind, don’t you think? As soon as the shot is fired, the murderer turns a</w:t>
      </w:r>
      <w:r w:rsidR="00FE54E6" w:rsidRPr="00273DCE">
        <w:rPr>
          <w:rFonts w:ascii="Garamond" w:hAnsi="Garamond"/>
          <w:sz w:val="22"/>
          <w:szCs w:val="22"/>
        </w:rPr>
        <w:t>round, heading for a mystery he</w:t>
      </w:r>
      <w:r w:rsidRPr="00273DCE">
        <w:rPr>
          <w:rFonts w:ascii="Garamond" w:hAnsi="Garamond"/>
          <w:sz w:val="22"/>
          <w:szCs w:val="22"/>
        </w:rPr>
        <w:t xml:space="preserve"> considers worthier of interest than the Arab’s life</w:t>
      </w:r>
      <w:r w:rsidRPr="00273DCE">
        <w:rPr>
          <w:rFonts w:ascii="Garamond" w:hAnsi="Garamond"/>
          <w:sz w:val="22"/>
          <w:szCs w:val="22"/>
          <w:vertAlign w:val="superscript"/>
        </w:rPr>
        <w:footnoteReference w:id="17"/>
      </w:r>
    </w:p>
    <w:p w14:paraId="7D397B98" w14:textId="117E7CBE" w:rsidR="00DE021E" w:rsidRPr="00587121" w:rsidRDefault="00535D82" w:rsidP="00DE021E">
      <w:pPr>
        <w:spacing w:line="360" w:lineRule="auto"/>
        <w:jc w:val="both"/>
        <w:rPr>
          <w:rFonts w:ascii="Garamond" w:hAnsi="Garamond"/>
          <w:szCs w:val="24"/>
        </w:rPr>
      </w:pPr>
      <w:r w:rsidRPr="00587121">
        <w:rPr>
          <w:rFonts w:ascii="Garamond" w:hAnsi="Garamond"/>
          <w:szCs w:val="24"/>
        </w:rPr>
        <w:t>Musa’s identity wa</w:t>
      </w:r>
      <w:r w:rsidR="007104EE" w:rsidRPr="00587121">
        <w:rPr>
          <w:rFonts w:ascii="Garamond" w:hAnsi="Garamond"/>
          <w:szCs w:val="24"/>
        </w:rPr>
        <w:t>s erased not by death, but by the insignificance entailed in his status as ‘Arab’ in a colonised country. Nevertheless, this mystery has tormented and fascinated Harun since childhood, and</w:t>
      </w:r>
      <w:r w:rsidR="000D5142">
        <w:rPr>
          <w:rFonts w:ascii="Garamond" w:hAnsi="Garamond"/>
          <w:szCs w:val="24"/>
        </w:rPr>
        <w:t>,</w:t>
      </w:r>
      <w:r w:rsidR="007104EE" w:rsidRPr="00587121">
        <w:rPr>
          <w:rFonts w:ascii="Garamond" w:hAnsi="Garamond"/>
          <w:szCs w:val="24"/>
        </w:rPr>
        <w:t xml:space="preserve"> as we will come to see, there is more to the relationship between Harun and Meursault than immediately meets the eye.</w:t>
      </w:r>
      <w:r w:rsidR="00C52757" w:rsidRPr="00587121">
        <w:rPr>
          <w:rFonts w:ascii="Garamond" w:hAnsi="Garamond"/>
          <w:szCs w:val="24"/>
        </w:rPr>
        <w:t xml:space="preserve"> As Daoud himself said </w:t>
      </w:r>
      <w:r w:rsidRPr="00587121">
        <w:rPr>
          <w:rFonts w:ascii="Garamond" w:hAnsi="Garamond"/>
          <w:szCs w:val="24"/>
        </w:rPr>
        <w:t xml:space="preserve">of it </w:t>
      </w:r>
      <w:r w:rsidR="00C52757" w:rsidRPr="00587121">
        <w:rPr>
          <w:rFonts w:ascii="Garamond" w:hAnsi="Garamond"/>
          <w:szCs w:val="24"/>
        </w:rPr>
        <w:t xml:space="preserve">in </w:t>
      </w:r>
      <w:r w:rsidR="00DE021E" w:rsidRPr="00587121">
        <w:rPr>
          <w:rFonts w:ascii="Garamond" w:hAnsi="Garamond"/>
          <w:szCs w:val="24"/>
        </w:rPr>
        <w:t xml:space="preserve">a recent interview: </w:t>
      </w:r>
    </w:p>
    <w:p w14:paraId="62A07B51" w14:textId="08F76069" w:rsidR="00935DC5" w:rsidRPr="00273DCE" w:rsidRDefault="00DE021E" w:rsidP="00273DCE">
      <w:pPr>
        <w:spacing w:line="240" w:lineRule="auto"/>
        <w:ind w:left="720" w:right="720"/>
        <w:jc w:val="both"/>
        <w:rPr>
          <w:rFonts w:ascii="Garamond" w:hAnsi="Garamond"/>
          <w:sz w:val="22"/>
          <w:szCs w:val="22"/>
        </w:rPr>
      </w:pPr>
      <w:r w:rsidRPr="00273DCE">
        <w:rPr>
          <w:rFonts w:ascii="Garamond" w:hAnsi="Garamond"/>
          <w:sz w:val="22"/>
          <w:szCs w:val="22"/>
        </w:rPr>
        <w:t>it’s the same relationship as the decolonised have with the colonisers: a relationship full of fascination and anger; a relationsh</w:t>
      </w:r>
      <w:r w:rsidR="00CE3718" w:rsidRPr="00273DCE">
        <w:rPr>
          <w:rFonts w:ascii="Garamond" w:hAnsi="Garamond"/>
          <w:sz w:val="22"/>
          <w:szCs w:val="22"/>
        </w:rPr>
        <w:t>ip of resemblance and rejection</w:t>
      </w:r>
      <w:r w:rsidRPr="00273DCE">
        <w:rPr>
          <w:rFonts w:ascii="Garamond" w:hAnsi="Garamond"/>
          <w:sz w:val="22"/>
          <w:szCs w:val="22"/>
        </w:rPr>
        <w:t xml:space="preserve"> </w:t>
      </w:r>
      <w:r w:rsidR="00CE3718" w:rsidRPr="00273DCE">
        <w:rPr>
          <w:rFonts w:ascii="Garamond" w:hAnsi="Garamond"/>
          <w:sz w:val="22"/>
          <w:szCs w:val="22"/>
        </w:rPr>
        <w:t>[…]</w:t>
      </w:r>
      <w:r w:rsidRPr="00273DCE">
        <w:rPr>
          <w:rFonts w:ascii="Garamond" w:hAnsi="Garamond"/>
          <w:sz w:val="22"/>
          <w:szCs w:val="22"/>
        </w:rPr>
        <w:t xml:space="preserve"> this link between Harun and Meursault very much resembles the link that we have in relation to a time, to a coloniser </w:t>
      </w:r>
      <w:r w:rsidR="00CE3718" w:rsidRPr="00273DCE">
        <w:rPr>
          <w:rFonts w:ascii="Garamond" w:hAnsi="Garamond"/>
          <w:sz w:val="22"/>
          <w:szCs w:val="22"/>
        </w:rPr>
        <w:t>[…]</w:t>
      </w:r>
      <w:r w:rsidRPr="00273DCE">
        <w:rPr>
          <w:rFonts w:ascii="Garamond" w:hAnsi="Garamond"/>
          <w:sz w:val="22"/>
          <w:szCs w:val="22"/>
        </w:rPr>
        <w:t xml:space="preserve"> to a culture… and to ourselves.</w:t>
      </w:r>
      <w:r w:rsidRPr="00273DCE">
        <w:rPr>
          <w:rStyle w:val="FootnoteReference"/>
          <w:rFonts w:ascii="Garamond" w:hAnsi="Garamond"/>
          <w:iCs/>
          <w:sz w:val="22"/>
          <w:szCs w:val="22"/>
          <w:lang w:val="fr"/>
        </w:rPr>
        <w:footnoteReference w:id="18"/>
      </w:r>
    </w:p>
    <w:p w14:paraId="5AD8861E" w14:textId="7A9E1CBE" w:rsidR="00F54630" w:rsidRDefault="00F54630" w:rsidP="00DA7348">
      <w:pPr>
        <w:spacing w:line="360" w:lineRule="auto"/>
        <w:jc w:val="both"/>
        <w:rPr>
          <w:rFonts w:ascii="Garamond" w:hAnsi="Garamond"/>
          <w:szCs w:val="24"/>
        </w:rPr>
      </w:pPr>
      <w:r w:rsidRPr="00587121">
        <w:rPr>
          <w:rFonts w:ascii="Garamond" w:hAnsi="Garamond"/>
          <w:szCs w:val="24"/>
        </w:rPr>
        <w:t xml:space="preserve">And </w:t>
      </w:r>
      <w:r w:rsidR="00535D82" w:rsidRPr="00587121">
        <w:rPr>
          <w:rFonts w:ascii="Garamond" w:hAnsi="Garamond"/>
          <w:szCs w:val="24"/>
        </w:rPr>
        <w:t>so</w:t>
      </w:r>
      <w:r w:rsidR="00970EC1">
        <w:rPr>
          <w:rFonts w:ascii="Garamond" w:hAnsi="Garamond"/>
          <w:szCs w:val="24"/>
        </w:rPr>
        <w:t>,</w:t>
      </w:r>
      <w:r w:rsidR="00535D82" w:rsidRPr="00587121">
        <w:rPr>
          <w:rFonts w:ascii="Garamond" w:hAnsi="Garamond"/>
          <w:szCs w:val="24"/>
        </w:rPr>
        <w:t xml:space="preserve"> the </w:t>
      </w:r>
      <w:r w:rsidRPr="00587121">
        <w:rPr>
          <w:rFonts w:ascii="Garamond" w:hAnsi="Garamond"/>
          <w:szCs w:val="24"/>
        </w:rPr>
        <w:t xml:space="preserve">role of </w:t>
      </w:r>
      <w:r w:rsidR="00FE54E6" w:rsidRPr="00587121">
        <w:rPr>
          <w:rFonts w:ascii="Garamond" w:hAnsi="Garamond"/>
          <w:szCs w:val="24"/>
        </w:rPr>
        <w:t>‘The Other’</w:t>
      </w:r>
      <w:r w:rsidRPr="00587121">
        <w:rPr>
          <w:rFonts w:ascii="Garamond" w:hAnsi="Garamond"/>
          <w:i/>
          <w:szCs w:val="24"/>
        </w:rPr>
        <w:t xml:space="preserve"> </w:t>
      </w:r>
      <w:r w:rsidRPr="00587121">
        <w:rPr>
          <w:rFonts w:ascii="Garamond" w:hAnsi="Garamond"/>
          <w:szCs w:val="24"/>
        </w:rPr>
        <w:t>as a novel</w:t>
      </w:r>
      <w:r w:rsidR="00DC7720">
        <w:rPr>
          <w:rFonts w:ascii="Garamond" w:hAnsi="Garamond"/>
          <w:szCs w:val="24"/>
        </w:rPr>
        <w:t>—</w:t>
      </w:r>
      <w:r w:rsidRPr="00587121">
        <w:rPr>
          <w:rFonts w:ascii="Garamond" w:hAnsi="Garamond"/>
          <w:szCs w:val="24"/>
        </w:rPr>
        <w:t>as a narrative</w:t>
      </w:r>
      <w:r w:rsidR="00DC7720">
        <w:rPr>
          <w:rFonts w:ascii="Garamond" w:hAnsi="Garamond"/>
          <w:szCs w:val="24"/>
        </w:rPr>
        <w:t>—</w:t>
      </w:r>
      <w:r w:rsidRPr="00587121">
        <w:rPr>
          <w:rFonts w:ascii="Garamond" w:hAnsi="Garamond"/>
          <w:szCs w:val="24"/>
        </w:rPr>
        <w:t>in this relationship, is central and indispensable</w:t>
      </w:r>
      <w:r w:rsidR="00970EC1">
        <w:rPr>
          <w:rFonts w:ascii="Garamond" w:hAnsi="Garamond"/>
          <w:szCs w:val="24"/>
        </w:rPr>
        <w:t>, working not only on an individual level (i.e. between the inner lives of Meursault and Harun), but also on a wider, cultural level, as the novel gives insights into</w:t>
      </w:r>
      <w:r w:rsidR="007621AB">
        <w:rPr>
          <w:rFonts w:ascii="Garamond" w:hAnsi="Garamond"/>
          <w:szCs w:val="24"/>
        </w:rPr>
        <w:t xml:space="preserve"> the world of the oppressed Other, as well as creating a dialogue with historical oppressors</w:t>
      </w:r>
      <w:r w:rsidRPr="00587121">
        <w:rPr>
          <w:rFonts w:ascii="Garamond" w:hAnsi="Garamond"/>
          <w:szCs w:val="24"/>
        </w:rPr>
        <w:t xml:space="preserve">. </w:t>
      </w:r>
      <w:r w:rsidR="00535D82" w:rsidRPr="00587121">
        <w:rPr>
          <w:rFonts w:ascii="Garamond" w:hAnsi="Garamond"/>
          <w:szCs w:val="24"/>
        </w:rPr>
        <w:t>Thus</w:t>
      </w:r>
      <w:r w:rsidR="00970EC1">
        <w:rPr>
          <w:rFonts w:ascii="Garamond" w:hAnsi="Garamond"/>
          <w:szCs w:val="24"/>
        </w:rPr>
        <w:t>,</w:t>
      </w:r>
      <w:r w:rsidR="000562E7" w:rsidRPr="00587121">
        <w:rPr>
          <w:rFonts w:ascii="Garamond" w:hAnsi="Garamond"/>
          <w:szCs w:val="24"/>
        </w:rPr>
        <w:t xml:space="preserve"> we </w:t>
      </w:r>
      <w:r w:rsidR="00E14378">
        <w:rPr>
          <w:rFonts w:ascii="Garamond" w:hAnsi="Garamond"/>
          <w:szCs w:val="24"/>
        </w:rPr>
        <w:t>return</w:t>
      </w:r>
      <w:r w:rsidR="000562E7" w:rsidRPr="00587121">
        <w:rPr>
          <w:rFonts w:ascii="Garamond" w:hAnsi="Garamond"/>
          <w:szCs w:val="24"/>
        </w:rPr>
        <w:t xml:space="preserve"> to the </w:t>
      </w:r>
      <w:r w:rsidR="00136AD6">
        <w:rPr>
          <w:rFonts w:ascii="Garamond" w:hAnsi="Garamond"/>
          <w:szCs w:val="24"/>
        </w:rPr>
        <w:t>task</w:t>
      </w:r>
      <w:r w:rsidR="00E14378">
        <w:rPr>
          <w:rFonts w:ascii="Garamond" w:hAnsi="Garamond"/>
          <w:szCs w:val="24"/>
        </w:rPr>
        <w:t xml:space="preserve"> of this</w:t>
      </w:r>
      <w:r w:rsidR="000562E7" w:rsidRPr="00587121">
        <w:rPr>
          <w:rFonts w:ascii="Garamond" w:hAnsi="Garamond"/>
          <w:szCs w:val="24"/>
        </w:rPr>
        <w:t xml:space="preserve"> </w:t>
      </w:r>
      <w:r w:rsidR="000D5142">
        <w:rPr>
          <w:rFonts w:ascii="Garamond" w:hAnsi="Garamond"/>
          <w:szCs w:val="24"/>
        </w:rPr>
        <w:t>article</w:t>
      </w:r>
      <w:r w:rsidR="000562E7" w:rsidRPr="00587121">
        <w:rPr>
          <w:rFonts w:ascii="Garamond" w:hAnsi="Garamond"/>
          <w:szCs w:val="24"/>
        </w:rPr>
        <w:t xml:space="preserve">: </w:t>
      </w:r>
      <w:r w:rsidR="00E14378">
        <w:rPr>
          <w:rFonts w:ascii="Garamond" w:hAnsi="Garamond"/>
          <w:szCs w:val="24"/>
        </w:rPr>
        <w:t>to</w:t>
      </w:r>
      <w:r w:rsidR="000562E7" w:rsidRPr="00587121">
        <w:rPr>
          <w:rFonts w:ascii="Garamond" w:hAnsi="Garamond"/>
          <w:szCs w:val="24"/>
        </w:rPr>
        <w:t xml:space="preserve"> attempt to analyse the movements and implications of Daoud’s novel, the dialogue it creates between these characters, and between the inseparable and irreconcilable elements of </w:t>
      </w:r>
      <w:r w:rsidR="00E02183">
        <w:rPr>
          <w:rFonts w:ascii="Garamond" w:hAnsi="Garamond"/>
          <w:szCs w:val="24"/>
        </w:rPr>
        <w:t>postcol</w:t>
      </w:r>
      <w:r w:rsidR="00935DC5" w:rsidRPr="00587121">
        <w:rPr>
          <w:rFonts w:ascii="Garamond" w:hAnsi="Garamond"/>
          <w:szCs w:val="24"/>
        </w:rPr>
        <w:t xml:space="preserve">onial identity. </w:t>
      </w:r>
      <w:r w:rsidR="00E14378">
        <w:rPr>
          <w:rFonts w:ascii="Garamond" w:hAnsi="Garamond"/>
          <w:szCs w:val="24"/>
        </w:rPr>
        <w:t xml:space="preserve">The following </w:t>
      </w:r>
      <w:r w:rsidR="00364FA2">
        <w:rPr>
          <w:rFonts w:ascii="Garamond" w:hAnsi="Garamond"/>
          <w:szCs w:val="24"/>
        </w:rPr>
        <w:t xml:space="preserve">section </w:t>
      </w:r>
      <w:r w:rsidR="00E14378">
        <w:rPr>
          <w:rFonts w:ascii="Garamond" w:hAnsi="Garamond"/>
          <w:szCs w:val="24"/>
        </w:rPr>
        <w:t>will therefore set up a philosophical framework for the task in hand.</w:t>
      </w:r>
    </w:p>
    <w:p w14:paraId="213A4C97" w14:textId="77777777" w:rsidR="002B72CF" w:rsidRDefault="002B72CF" w:rsidP="00DA7348">
      <w:pPr>
        <w:spacing w:line="360" w:lineRule="auto"/>
        <w:jc w:val="both"/>
        <w:rPr>
          <w:rFonts w:ascii="Garamond" w:hAnsi="Garamond"/>
          <w:szCs w:val="24"/>
        </w:rPr>
      </w:pPr>
    </w:p>
    <w:p w14:paraId="43CC5D53" w14:textId="46C9CDE5" w:rsidR="0006080B" w:rsidRPr="00273DCE" w:rsidRDefault="00004973" w:rsidP="0006080B">
      <w:pPr>
        <w:pStyle w:val="ListParagraph"/>
        <w:numPr>
          <w:ilvl w:val="0"/>
          <w:numId w:val="1"/>
        </w:numPr>
        <w:spacing w:line="360" w:lineRule="auto"/>
        <w:jc w:val="both"/>
        <w:rPr>
          <w:rFonts w:ascii="Garamond" w:hAnsi="Garamond"/>
          <w:b/>
          <w:szCs w:val="24"/>
        </w:rPr>
      </w:pPr>
      <w:r w:rsidRPr="00273DCE">
        <w:rPr>
          <w:rFonts w:ascii="Garamond" w:hAnsi="Garamond"/>
          <w:b/>
          <w:i/>
          <w:szCs w:val="24"/>
        </w:rPr>
        <w:lastRenderedPageBreak/>
        <w:t>Franciscan Knowledge</w:t>
      </w:r>
      <w:r w:rsidR="004A19DA">
        <w:rPr>
          <w:rFonts w:ascii="Garamond" w:hAnsi="Garamond"/>
          <w:b/>
          <w:i/>
          <w:szCs w:val="24"/>
        </w:rPr>
        <w:t xml:space="preserve"> and ‘What-it’s-like-ness’</w:t>
      </w:r>
    </w:p>
    <w:p w14:paraId="60F47782" w14:textId="36C65C15" w:rsidR="00865CC7" w:rsidRDefault="00CC12BC" w:rsidP="00DA7348">
      <w:pPr>
        <w:spacing w:line="360" w:lineRule="auto"/>
        <w:jc w:val="both"/>
        <w:rPr>
          <w:rFonts w:ascii="Garamond" w:eastAsia="Garamond" w:hAnsi="Garamond" w:cs="Garamond"/>
        </w:rPr>
      </w:pPr>
      <w:r w:rsidRPr="00587121">
        <w:rPr>
          <w:rFonts w:ascii="Garamond" w:hAnsi="Garamond"/>
          <w:i/>
          <w:szCs w:val="24"/>
        </w:rPr>
        <w:t>Wandering in Darkness</w:t>
      </w:r>
      <w:r>
        <w:rPr>
          <w:rFonts w:ascii="Garamond" w:hAnsi="Garamond"/>
          <w:szCs w:val="24"/>
        </w:rPr>
        <w:t xml:space="preserve">, a recent volume on the problem of suffering by leading figure in philosophy of religion, Eleonore Stump, encompasses an insightful </w:t>
      </w:r>
      <w:r w:rsidR="001B5816">
        <w:rPr>
          <w:rFonts w:ascii="Garamond" w:hAnsi="Garamond"/>
          <w:szCs w:val="24"/>
        </w:rPr>
        <w:t xml:space="preserve">positing of </w:t>
      </w:r>
      <w:r>
        <w:rPr>
          <w:rFonts w:ascii="Garamond" w:hAnsi="Garamond"/>
          <w:szCs w:val="24"/>
        </w:rPr>
        <w:t xml:space="preserve">the place of narrative within epistemology. In this </w:t>
      </w:r>
      <w:r w:rsidR="00F05F20">
        <w:rPr>
          <w:rFonts w:ascii="Garamond" w:hAnsi="Garamond"/>
          <w:szCs w:val="24"/>
        </w:rPr>
        <w:t xml:space="preserve">influential </w:t>
      </w:r>
      <w:r>
        <w:rPr>
          <w:rFonts w:ascii="Garamond" w:hAnsi="Garamond"/>
          <w:szCs w:val="24"/>
        </w:rPr>
        <w:t>text</w:t>
      </w:r>
      <w:r w:rsidR="00004973">
        <w:rPr>
          <w:rFonts w:ascii="Garamond" w:hAnsi="Garamond"/>
          <w:szCs w:val="24"/>
        </w:rPr>
        <w:t>, Stump</w:t>
      </w:r>
      <w:r w:rsidR="0011170F" w:rsidRPr="00587121">
        <w:rPr>
          <w:rFonts w:ascii="Garamond" w:hAnsi="Garamond"/>
          <w:szCs w:val="24"/>
        </w:rPr>
        <w:t xml:space="preserve"> </w:t>
      </w:r>
      <w:r w:rsidR="00F05F20">
        <w:rPr>
          <w:rFonts w:ascii="Garamond" w:hAnsi="Garamond"/>
          <w:szCs w:val="24"/>
        </w:rPr>
        <w:t xml:space="preserve">argues for the possibility of gaining knowledge of the Other through narrative engagement. She </w:t>
      </w:r>
      <w:r w:rsidR="0011170F" w:rsidRPr="00587121">
        <w:rPr>
          <w:rFonts w:ascii="Garamond" w:hAnsi="Garamond"/>
          <w:szCs w:val="24"/>
        </w:rPr>
        <w:t xml:space="preserve">sets out her conception of two different forms or systems of knowledge, which she labels </w:t>
      </w:r>
      <w:r w:rsidR="00EC6D07" w:rsidRPr="00587121">
        <w:rPr>
          <w:rFonts w:ascii="Garamond" w:hAnsi="Garamond"/>
          <w:szCs w:val="24"/>
          <w:lang w:val="en-US"/>
        </w:rPr>
        <w:t xml:space="preserve">Franciscan </w:t>
      </w:r>
      <w:r w:rsidR="0011170F" w:rsidRPr="00587121">
        <w:rPr>
          <w:rFonts w:ascii="Garamond" w:hAnsi="Garamond"/>
          <w:szCs w:val="24"/>
          <w:lang w:val="en-US"/>
        </w:rPr>
        <w:t>and Dominican. B</w:t>
      </w:r>
      <w:r w:rsidR="001C7DB7" w:rsidRPr="00587121">
        <w:rPr>
          <w:rFonts w:ascii="Garamond" w:hAnsi="Garamond"/>
          <w:szCs w:val="24"/>
          <w:lang w:val="en-US"/>
        </w:rPr>
        <w:t>asin</w:t>
      </w:r>
      <w:r w:rsidR="001C7DB7" w:rsidRPr="001F36F6">
        <w:rPr>
          <w:rFonts w:ascii="Garamond" w:hAnsi="Garamond"/>
          <w:szCs w:val="24"/>
        </w:rPr>
        <w:t>g her categori</w:t>
      </w:r>
      <w:r w:rsidR="001F36F6" w:rsidRPr="001F36F6">
        <w:rPr>
          <w:rFonts w:ascii="Garamond" w:hAnsi="Garamond"/>
          <w:szCs w:val="24"/>
        </w:rPr>
        <w:t>s</w:t>
      </w:r>
      <w:r w:rsidR="001C7DB7" w:rsidRPr="001F36F6">
        <w:rPr>
          <w:rFonts w:ascii="Garamond" w:hAnsi="Garamond"/>
          <w:szCs w:val="24"/>
        </w:rPr>
        <w:t>ation</w:t>
      </w:r>
      <w:r w:rsidR="0011170F" w:rsidRPr="001F36F6">
        <w:rPr>
          <w:rFonts w:ascii="Garamond" w:hAnsi="Garamond"/>
          <w:szCs w:val="24"/>
        </w:rPr>
        <w:t xml:space="preserve"> on the traditions surrounding Saint Francis a</w:t>
      </w:r>
      <w:r w:rsidR="002B72CF" w:rsidRPr="001F36F6">
        <w:rPr>
          <w:rFonts w:ascii="Garamond" w:hAnsi="Garamond"/>
          <w:szCs w:val="24"/>
        </w:rPr>
        <w:t>nd Saint Dominic, she explains,</w:t>
      </w:r>
      <w:r w:rsidR="005073ED" w:rsidRPr="001F36F6">
        <w:rPr>
          <w:rFonts w:ascii="Garamond" w:hAnsi="Garamond"/>
          <w:szCs w:val="24"/>
        </w:rPr>
        <w:t xml:space="preserve"> </w:t>
      </w:r>
      <w:r w:rsidR="00605F32" w:rsidRPr="001F36F6">
        <w:rPr>
          <w:rFonts w:ascii="Garamond" w:hAnsi="Garamond"/>
          <w:szCs w:val="24"/>
        </w:rPr>
        <w:t>‘[</w:t>
      </w:r>
      <w:r w:rsidR="00605F32">
        <w:rPr>
          <w:rFonts w:ascii="Garamond" w:hAnsi="Garamond"/>
          <w:szCs w:val="24"/>
          <w:lang w:val="en-US"/>
        </w:rPr>
        <w:t>i]</w:t>
      </w:r>
      <w:r w:rsidR="0011170F" w:rsidRPr="00587121">
        <w:rPr>
          <w:rFonts w:ascii="Garamond" w:hAnsi="Garamond"/>
          <w:szCs w:val="24"/>
          <w:lang w:val="en-US"/>
        </w:rPr>
        <w:t>f argument is the coin of the realm for Dominicans, stories fill an analogous role for Franciscans</w:t>
      </w:r>
      <w:r w:rsidR="00EF2AD0">
        <w:rPr>
          <w:rFonts w:ascii="Garamond" w:hAnsi="Garamond"/>
          <w:szCs w:val="24"/>
          <w:lang w:val="en-US"/>
        </w:rPr>
        <w:t>.</w:t>
      </w:r>
      <w:r w:rsidR="0011170F" w:rsidRPr="00587121">
        <w:rPr>
          <w:rFonts w:ascii="Garamond" w:hAnsi="Garamond"/>
          <w:szCs w:val="24"/>
          <w:lang w:val="en-US"/>
        </w:rPr>
        <w:t>’</w:t>
      </w:r>
      <w:r w:rsidR="0011170F" w:rsidRPr="00587121">
        <w:rPr>
          <w:rStyle w:val="FootnoteReference"/>
          <w:rFonts w:ascii="Garamond" w:hAnsi="Garamond"/>
          <w:szCs w:val="24"/>
          <w:lang w:val="en-US"/>
        </w:rPr>
        <w:footnoteReference w:id="19"/>
      </w:r>
      <w:r w:rsidR="001B5816">
        <w:rPr>
          <w:rStyle w:val="FootnoteReference"/>
          <w:rFonts w:ascii="Garamond" w:hAnsi="Garamond"/>
          <w:szCs w:val="24"/>
          <w:lang w:val="en-US"/>
        </w:rPr>
        <w:footnoteReference w:id="20"/>
      </w:r>
      <w:r w:rsidR="0011170F" w:rsidRPr="00587121">
        <w:rPr>
          <w:rFonts w:ascii="Garamond" w:hAnsi="Garamond"/>
          <w:szCs w:val="24"/>
          <w:lang w:val="en-US"/>
        </w:rPr>
        <w:t xml:space="preserve"> </w:t>
      </w:r>
      <w:r w:rsidR="002B72CF">
        <w:rPr>
          <w:rFonts w:ascii="Garamond" w:hAnsi="Garamond"/>
          <w:szCs w:val="24"/>
          <w:lang w:val="en-US"/>
        </w:rPr>
        <w:t>She continues</w:t>
      </w:r>
      <w:r w:rsidR="005073ED" w:rsidRPr="00587121">
        <w:rPr>
          <w:rFonts w:ascii="Garamond" w:hAnsi="Garamond"/>
          <w:szCs w:val="24"/>
          <w:lang w:val="en-US"/>
        </w:rPr>
        <w:t xml:space="preserve">, </w:t>
      </w:r>
      <w:r w:rsidR="0011170F" w:rsidRPr="00587121">
        <w:rPr>
          <w:rFonts w:ascii="Garamond" w:hAnsi="Garamond"/>
          <w:szCs w:val="24"/>
          <w:lang w:val="en-US"/>
        </w:rPr>
        <w:t>‘</w:t>
      </w:r>
      <w:r w:rsidR="0011170F" w:rsidRPr="00587121">
        <w:rPr>
          <w:rFonts w:ascii="Garamond" w:eastAsia="Garamond" w:hAnsi="Garamond" w:cs="Garamond"/>
        </w:rPr>
        <w:t>The Dominican system is helpful for making clear distinctions focused on details, about which argument is possible and often frequent’</w:t>
      </w:r>
      <w:r w:rsidR="00EF2AD0">
        <w:rPr>
          <w:rFonts w:ascii="Garamond" w:eastAsia="Garamond" w:hAnsi="Garamond" w:cs="Garamond"/>
        </w:rPr>
        <w:t>.</w:t>
      </w:r>
      <w:r w:rsidR="0011170F" w:rsidRPr="00587121">
        <w:rPr>
          <w:rStyle w:val="FootnoteReference"/>
          <w:rFonts w:ascii="Garamond" w:eastAsia="Garamond" w:hAnsi="Garamond" w:cs="Garamond"/>
        </w:rPr>
        <w:footnoteReference w:id="21"/>
      </w:r>
      <w:r w:rsidR="005073ED" w:rsidRPr="00587121">
        <w:rPr>
          <w:rFonts w:ascii="Garamond" w:eastAsia="Garamond" w:hAnsi="Garamond" w:cs="Garamond"/>
        </w:rPr>
        <w:t xml:space="preserve"> </w:t>
      </w:r>
      <w:r w:rsidR="00F5379F" w:rsidRPr="00587121">
        <w:rPr>
          <w:rFonts w:ascii="Garamond" w:eastAsia="Garamond" w:hAnsi="Garamond" w:cs="Garamond"/>
        </w:rPr>
        <w:t>T</w:t>
      </w:r>
      <w:r w:rsidR="0011170F" w:rsidRPr="00587121">
        <w:rPr>
          <w:rFonts w:ascii="Garamond" w:eastAsia="Garamond" w:hAnsi="Garamond" w:cs="Garamond"/>
        </w:rPr>
        <w:t>his is the ki</w:t>
      </w:r>
      <w:r w:rsidR="001C7DB7" w:rsidRPr="00587121">
        <w:rPr>
          <w:rFonts w:ascii="Garamond" w:eastAsia="Garamond" w:hAnsi="Garamond" w:cs="Garamond"/>
        </w:rPr>
        <w:t>nd of knowledge she attributes as the goal of the</w:t>
      </w:r>
      <w:r w:rsidR="0011170F" w:rsidRPr="00587121">
        <w:rPr>
          <w:rFonts w:ascii="Garamond" w:eastAsia="Garamond" w:hAnsi="Garamond" w:cs="Garamond"/>
        </w:rPr>
        <w:t xml:space="preserve"> analytic tradition of philosophy</w:t>
      </w:r>
      <w:r w:rsidR="00DC7720">
        <w:rPr>
          <w:rFonts w:ascii="Garamond" w:eastAsia="Garamond" w:hAnsi="Garamond" w:cs="Garamond"/>
        </w:rPr>
        <w:t>—</w:t>
      </w:r>
      <w:r w:rsidR="001C7DB7" w:rsidRPr="00587121">
        <w:rPr>
          <w:rFonts w:ascii="Garamond" w:eastAsia="Garamond" w:hAnsi="Garamond" w:cs="Garamond"/>
        </w:rPr>
        <w:t xml:space="preserve">the kind that can be derived from </w:t>
      </w:r>
      <w:r w:rsidR="00152F04">
        <w:rPr>
          <w:rFonts w:ascii="Garamond" w:eastAsia="Garamond" w:hAnsi="Garamond" w:cs="Garamond"/>
        </w:rPr>
        <w:t xml:space="preserve">arguments based on </w:t>
      </w:r>
      <w:r w:rsidR="00F5379F" w:rsidRPr="00587121">
        <w:rPr>
          <w:rFonts w:ascii="Garamond" w:eastAsia="Garamond" w:hAnsi="Garamond" w:cs="Garamond"/>
        </w:rPr>
        <w:t>truth claims</w:t>
      </w:r>
      <w:r w:rsidR="0011170F" w:rsidRPr="00587121">
        <w:rPr>
          <w:rFonts w:ascii="Garamond" w:eastAsia="Garamond" w:hAnsi="Garamond" w:cs="Garamond"/>
        </w:rPr>
        <w:t xml:space="preserve">. </w:t>
      </w:r>
      <w:r w:rsidR="00810912" w:rsidRPr="00587121">
        <w:rPr>
          <w:rFonts w:ascii="Garamond" w:eastAsia="Garamond" w:hAnsi="Garamond" w:cs="Garamond"/>
        </w:rPr>
        <w:t>On the other hand, narrative and storytelling are central to the Franciscan tradition, and therefore the kind of understanding that can be gained via these means is what she labels ‘Franciscan’</w:t>
      </w:r>
      <w:r w:rsidR="00865CC7">
        <w:rPr>
          <w:rStyle w:val="FootnoteReference"/>
          <w:rFonts w:ascii="Garamond" w:eastAsia="Garamond" w:hAnsi="Garamond" w:cs="Garamond"/>
        </w:rPr>
        <w:footnoteReference w:id="22"/>
      </w:r>
      <w:r w:rsidR="00810912" w:rsidRPr="00587121">
        <w:rPr>
          <w:rFonts w:ascii="Garamond" w:eastAsia="Garamond" w:hAnsi="Garamond" w:cs="Garamond"/>
        </w:rPr>
        <w:t>.</w:t>
      </w:r>
    </w:p>
    <w:p w14:paraId="5BB8E36D" w14:textId="77777777" w:rsidR="00865CC7" w:rsidRDefault="00865CC7" w:rsidP="00DA7348">
      <w:pPr>
        <w:spacing w:line="360" w:lineRule="auto"/>
        <w:jc w:val="both"/>
        <w:rPr>
          <w:rFonts w:ascii="Garamond" w:eastAsia="Garamond" w:hAnsi="Garamond" w:cs="Garamond"/>
        </w:rPr>
      </w:pPr>
    </w:p>
    <w:p w14:paraId="4AD31F77" w14:textId="1A817647" w:rsidR="001F6692" w:rsidRDefault="00EF2AD0" w:rsidP="00DA7348">
      <w:pPr>
        <w:spacing w:line="360" w:lineRule="auto"/>
        <w:jc w:val="both"/>
        <w:rPr>
          <w:rFonts w:ascii="Garamond" w:eastAsia="Garamond" w:hAnsi="Garamond" w:cs="Garamond"/>
        </w:rPr>
      </w:pPr>
      <w:r>
        <w:rPr>
          <w:rFonts w:ascii="Garamond" w:eastAsia="Garamond" w:hAnsi="Garamond" w:cs="Garamond"/>
        </w:rPr>
        <w:t xml:space="preserve">My reading of </w:t>
      </w:r>
      <w:r w:rsidRPr="008E416A">
        <w:rPr>
          <w:rFonts w:ascii="Garamond" w:eastAsia="Garamond" w:hAnsi="Garamond" w:cs="Garamond"/>
          <w:i/>
        </w:rPr>
        <w:t>The Meursault Investigation</w:t>
      </w:r>
      <w:r>
        <w:rPr>
          <w:rFonts w:ascii="Garamond" w:eastAsia="Garamond" w:hAnsi="Garamond" w:cs="Garamond"/>
        </w:rPr>
        <w:t xml:space="preserve"> posits Harun’s reading of </w:t>
      </w:r>
      <w:r w:rsidRPr="00587121">
        <w:rPr>
          <w:rFonts w:ascii="Garamond" w:eastAsia="Garamond" w:hAnsi="Garamond" w:cs="Garamond"/>
        </w:rPr>
        <w:t>‘The Other’</w:t>
      </w:r>
      <w:r w:rsidRPr="00587121">
        <w:rPr>
          <w:rFonts w:ascii="Garamond" w:eastAsia="Garamond" w:hAnsi="Garamond" w:cs="Garamond"/>
          <w:i/>
        </w:rPr>
        <w:t xml:space="preserve"> </w:t>
      </w:r>
      <w:r>
        <w:rPr>
          <w:rFonts w:ascii="Garamond" w:eastAsia="Garamond" w:hAnsi="Garamond" w:cs="Garamond"/>
        </w:rPr>
        <w:t>as ‘Franciscan’ within Stump’s schema</w:t>
      </w:r>
      <w:r w:rsidR="00D90CA6">
        <w:rPr>
          <w:rFonts w:ascii="Garamond" w:eastAsia="Garamond" w:hAnsi="Garamond" w:cs="Garamond"/>
        </w:rPr>
        <w:t>;</w:t>
      </w:r>
      <w:r w:rsidR="001B5816">
        <w:rPr>
          <w:rStyle w:val="FootnoteReference"/>
          <w:rFonts w:ascii="Garamond" w:eastAsia="Garamond" w:hAnsi="Garamond" w:cs="Garamond"/>
        </w:rPr>
        <w:footnoteReference w:id="23"/>
      </w:r>
      <w:r>
        <w:rPr>
          <w:rFonts w:ascii="Garamond" w:eastAsia="Garamond" w:hAnsi="Garamond" w:cs="Garamond"/>
        </w:rPr>
        <w:t xml:space="preserve"> </w:t>
      </w:r>
      <w:r w:rsidR="00D90CA6">
        <w:rPr>
          <w:rFonts w:ascii="Garamond" w:eastAsia="Garamond" w:hAnsi="Garamond" w:cs="Garamond"/>
        </w:rPr>
        <w:t>t</w:t>
      </w:r>
      <w:r>
        <w:rPr>
          <w:rFonts w:ascii="Garamond" w:eastAsia="Garamond" w:hAnsi="Garamond" w:cs="Garamond"/>
        </w:rPr>
        <w:t xml:space="preserve">his is due to the </w:t>
      </w:r>
      <w:r w:rsidR="006C0247">
        <w:rPr>
          <w:rFonts w:ascii="Garamond" w:eastAsia="Garamond" w:hAnsi="Garamond" w:cs="Garamond"/>
        </w:rPr>
        <w:t xml:space="preserve">important </w:t>
      </w:r>
      <w:r w:rsidR="00810912" w:rsidRPr="00587121">
        <w:rPr>
          <w:rFonts w:ascii="Garamond" w:eastAsia="Garamond" w:hAnsi="Garamond" w:cs="Garamond"/>
        </w:rPr>
        <w:t xml:space="preserve">knowledge and insight </w:t>
      </w:r>
      <w:r w:rsidR="006C0247">
        <w:rPr>
          <w:rFonts w:ascii="Garamond" w:eastAsia="Garamond" w:hAnsi="Garamond" w:cs="Garamond"/>
        </w:rPr>
        <w:t xml:space="preserve">that </w:t>
      </w:r>
      <w:r w:rsidR="00810912" w:rsidRPr="00587121">
        <w:rPr>
          <w:rFonts w:ascii="Garamond" w:eastAsia="Garamond" w:hAnsi="Garamond" w:cs="Garamond"/>
        </w:rPr>
        <w:t xml:space="preserve">Harun is able to obtain </w:t>
      </w:r>
      <w:r w:rsidR="00397ECD" w:rsidRPr="00587121">
        <w:rPr>
          <w:rFonts w:ascii="Garamond" w:eastAsia="Garamond" w:hAnsi="Garamond" w:cs="Garamond"/>
        </w:rPr>
        <w:t>about Meursault</w:t>
      </w:r>
      <w:r w:rsidR="00397ECD" w:rsidRPr="00587121">
        <w:rPr>
          <w:rFonts w:ascii="Garamond" w:eastAsia="Garamond" w:hAnsi="Garamond" w:cs="Garamond"/>
          <w:i/>
        </w:rPr>
        <w:t xml:space="preserve"> </w:t>
      </w:r>
      <w:r w:rsidR="00D90CA6">
        <w:rPr>
          <w:rFonts w:ascii="Garamond" w:eastAsia="Garamond" w:hAnsi="Garamond" w:cs="Garamond"/>
        </w:rPr>
        <w:t xml:space="preserve">(and indeed French Algeria) </w:t>
      </w:r>
      <w:r w:rsidR="00810912" w:rsidRPr="00587121">
        <w:rPr>
          <w:rFonts w:ascii="Garamond" w:eastAsia="Garamond" w:hAnsi="Garamond" w:cs="Garamond"/>
        </w:rPr>
        <w:t xml:space="preserve">from reading </w:t>
      </w:r>
      <w:r>
        <w:rPr>
          <w:rFonts w:ascii="Garamond" w:eastAsia="Garamond" w:hAnsi="Garamond" w:cs="Garamond"/>
        </w:rPr>
        <w:t>his text</w:t>
      </w:r>
      <w:r w:rsidR="00830D62">
        <w:rPr>
          <w:rFonts w:ascii="Garamond" w:eastAsia="Garamond" w:hAnsi="Garamond" w:cs="Garamond"/>
        </w:rPr>
        <w:t>, and the empathy identified by Kirsch as quoted above.</w:t>
      </w:r>
      <w:r w:rsidR="00810912" w:rsidRPr="00587121">
        <w:rPr>
          <w:rFonts w:ascii="Garamond" w:eastAsia="Garamond" w:hAnsi="Garamond" w:cs="Garamond"/>
        </w:rPr>
        <w:t xml:space="preserve"> </w:t>
      </w:r>
      <w:r>
        <w:rPr>
          <w:rFonts w:ascii="Garamond" w:eastAsia="Garamond" w:hAnsi="Garamond" w:cs="Garamond"/>
        </w:rPr>
        <w:t xml:space="preserve">For </w:t>
      </w:r>
      <w:r w:rsidR="00152F04">
        <w:rPr>
          <w:rFonts w:ascii="Garamond" w:eastAsia="Garamond" w:hAnsi="Garamond" w:cs="Garamond"/>
        </w:rPr>
        <w:t>example</w:t>
      </w:r>
      <w:r>
        <w:rPr>
          <w:rFonts w:ascii="Garamond" w:eastAsia="Garamond" w:hAnsi="Garamond" w:cs="Garamond"/>
        </w:rPr>
        <w:t>, t</w:t>
      </w:r>
      <w:r w:rsidR="00F5379F" w:rsidRPr="00587121">
        <w:rPr>
          <w:rFonts w:ascii="Garamond" w:eastAsia="Garamond" w:hAnsi="Garamond" w:cs="Garamond"/>
        </w:rPr>
        <w:t>here are all kind of facts that could be communicated about Meursault via the Dominican sys</w:t>
      </w:r>
      <w:r w:rsidR="00E02183">
        <w:rPr>
          <w:rFonts w:ascii="Garamond" w:eastAsia="Garamond" w:hAnsi="Garamond" w:cs="Garamond"/>
        </w:rPr>
        <w:t>tem</w:t>
      </w:r>
      <w:r w:rsidR="00DC7720">
        <w:rPr>
          <w:rFonts w:ascii="Garamond" w:eastAsia="Garamond" w:hAnsi="Garamond" w:cs="Garamond"/>
        </w:rPr>
        <w:t>—</w:t>
      </w:r>
      <w:r w:rsidR="00E02183">
        <w:rPr>
          <w:rFonts w:ascii="Garamond" w:eastAsia="Garamond" w:hAnsi="Garamond" w:cs="Garamond"/>
        </w:rPr>
        <w:t>such as that he is French-</w:t>
      </w:r>
      <w:r w:rsidR="00F5379F" w:rsidRPr="00587121">
        <w:rPr>
          <w:rFonts w:ascii="Garamond" w:eastAsia="Garamond" w:hAnsi="Garamond" w:cs="Garamond"/>
        </w:rPr>
        <w:t xml:space="preserve">Algerian, that he killed someone, or that he is imprisoned. </w:t>
      </w:r>
      <w:r w:rsidR="004A19DA">
        <w:rPr>
          <w:rFonts w:ascii="Garamond" w:eastAsia="Garamond" w:hAnsi="Garamond" w:cs="Garamond"/>
        </w:rPr>
        <w:t xml:space="preserve">In philosophical terms, we could use these facts as premises, and by means of weighing up their logical implications, infer further knowledge from these facts. </w:t>
      </w:r>
      <w:r w:rsidR="00F5379F" w:rsidRPr="00587121">
        <w:rPr>
          <w:rFonts w:ascii="Garamond" w:eastAsia="Garamond" w:hAnsi="Garamond" w:cs="Garamond"/>
        </w:rPr>
        <w:t>What Dominican knowledge cannot account</w:t>
      </w:r>
      <w:r w:rsidR="00AF1607" w:rsidRPr="00587121">
        <w:rPr>
          <w:rFonts w:ascii="Garamond" w:eastAsia="Garamond" w:hAnsi="Garamond" w:cs="Garamond"/>
        </w:rPr>
        <w:t xml:space="preserve"> for, however, is the </w:t>
      </w:r>
      <w:r w:rsidR="00F5379F" w:rsidRPr="00587121">
        <w:rPr>
          <w:rFonts w:ascii="Garamond" w:eastAsia="Garamond" w:hAnsi="Garamond" w:cs="Garamond"/>
        </w:rPr>
        <w:t xml:space="preserve">perspective we gain from encountering his narrative, the subtle moments of understanding and resistance we experience in confronting </w:t>
      </w:r>
      <w:r w:rsidR="00F5379F" w:rsidRPr="00587121">
        <w:rPr>
          <w:rFonts w:ascii="Garamond" w:eastAsia="Garamond" w:hAnsi="Garamond" w:cs="Garamond"/>
        </w:rPr>
        <w:lastRenderedPageBreak/>
        <w:t>his story</w:t>
      </w:r>
      <w:r w:rsidR="00AF1607" w:rsidRPr="00587121">
        <w:rPr>
          <w:rFonts w:ascii="Garamond" w:eastAsia="Garamond" w:hAnsi="Garamond" w:cs="Garamond"/>
        </w:rPr>
        <w:t>, or the sense we get of Meursault as a person</w:t>
      </w:r>
      <w:r w:rsidR="00F5379F" w:rsidRPr="00587121">
        <w:rPr>
          <w:rFonts w:ascii="Garamond" w:eastAsia="Garamond" w:hAnsi="Garamond" w:cs="Garamond"/>
        </w:rPr>
        <w:t>.</w:t>
      </w:r>
      <w:r w:rsidR="00AF1607" w:rsidRPr="00587121">
        <w:rPr>
          <w:rFonts w:ascii="Garamond" w:eastAsia="Garamond" w:hAnsi="Garamond" w:cs="Garamond"/>
        </w:rPr>
        <w:t xml:space="preserve"> This is the stuff that cannot be reduced to propositional content</w:t>
      </w:r>
      <w:r w:rsidR="004A19DA">
        <w:rPr>
          <w:rFonts w:ascii="Garamond" w:eastAsia="Garamond" w:hAnsi="Garamond" w:cs="Garamond"/>
        </w:rPr>
        <w:t xml:space="preserve"> (</w:t>
      </w:r>
      <w:r w:rsidR="004A19DA" w:rsidRPr="00587121">
        <w:rPr>
          <w:rFonts w:ascii="Garamond" w:eastAsia="Garamond" w:hAnsi="Garamond" w:cs="Garamond"/>
        </w:rPr>
        <w:t xml:space="preserve">knowledge </w:t>
      </w:r>
      <w:r w:rsidR="004A19DA" w:rsidRPr="00587121">
        <w:rPr>
          <w:rFonts w:ascii="Garamond" w:eastAsia="Garamond" w:hAnsi="Garamond" w:cs="Garamond"/>
          <w:i/>
        </w:rPr>
        <w:t>that</w:t>
      </w:r>
      <w:r w:rsidR="004A19DA">
        <w:rPr>
          <w:rFonts w:ascii="Garamond" w:eastAsia="Garamond" w:hAnsi="Garamond" w:cs="Garamond"/>
        </w:rPr>
        <w:t>)</w:t>
      </w:r>
      <w:r w:rsidR="00AF1607" w:rsidRPr="00587121">
        <w:rPr>
          <w:rFonts w:ascii="Garamond" w:eastAsia="Garamond" w:hAnsi="Garamond" w:cs="Garamond"/>
        </w:rPr>
        <w:t xml:space="preserve">, </w:t>
      </w:r>
      <w:r w:rsidR="004A19DA">
        <w:rPr>
          <w:rFonts w:ascii="Garamond" w:eastAsia="Garamond" w:hAnsi="Garamond" w:cs="Garamond"/>
        </w:rPr>
        <w:t>or even rigorous argumentation</w:t>
      </w:r>
      <w:r w:rsidR="00DC7720">
        <w:rPr>
          <w:rFonts w:ascii="Garamond" w:eastAsia="Garamond" w:hAnsi="Garamond" w:cs="Garamond"/>
        </w:rPr>
        <w:t>—</w:t>
      </w:r>
      <w:r w:rsidR="00AF1607" w:rsidRPr="00587121">
        <w:rPr>
          <w:rFonts w:ascii="Garamond" w:eastAsia="Garamond" w:hAnsi="Garamond" w:cs="Garamond"/>
        </w:rPr>
        <w:t>this is what we mean by Franciscan knowledge.</w:t>
      </w:r>
      <w:r w:rsidR="001F6692">
        <w:rPr>
          <w:rFonts w:ascii="Garamond" w:eastAsia="Garamond" w:hAnsi="Garamond" w:cs="Garamond"/>
        </w:rPr>
        <w:t xml:space="preserve"> </w:t>
      </w:r>
    </w:p>
    <w:p w14:paraId="26F79EBC" w14:textId="77777777" w:rsidR="001F6692" w:rsidRDefault="001F6692" w:rsidP="00DA7348">
      <w:pPr>
        <w:spacing w:line="360" w:lineRule="auto"/>
        <w:jc w:val="both"/>
        <w:rPr>
          <w:rFonts w:ascii="Garamond" w:eastAsia="Garamond" w:hAnsi="Garamond" w:cs="Garamond"/>
        </w:rPr>
      </w:pPr>
    </w:p>
    <w:p w14:paraId="39C32825" w14:textId="52310B74" w:rsidR="006955E2" w:rsidRDefault="005073ED" w:rsidP="00DA7348">
      <w:pPr>
        <w:spacing w:line="360" w:lineRule="auto"/>
        <w:jc w:val="both"/>
        <w:rPr>
          <w:rFonts w:ascii="Garamond" w:eastAsia="Garamond" w:hAnsi="Garamond" w:cs="Garamond"/>
          <w:lang w:val="en-US"/>
        </w:rPr>
      </w:pPr>
      <w:r w:rsidRPr="00587121">
        <w:rPr>
          <w:rFonts w:ascii="Garamond" w:eastAsia="Garamond" w:hAnsi="Garamond" w:cs="Garamond"/>
          <w:lang w:val="en-US"/>
        </w:rPr>
        <w:t xml:space="preserve">Stump tells us, </w:t>
      </w:r>
      <w:r w:rsidR="000E0587" w:rsidRPr="00587121">
        <w:rPr>
          <w:rFonts w:ascii="Garamond" w:eastAsia="Garamond" w:hAnsi="Garamond" w:cs="Garamond"/>
          <w:lang w:val="en-US"/>
        </w:rPr>
        <w:t>‘The author's presentation of the character, if it is well done, makes that character available to us in somewhat the same way the character would have been if he had in fact been directly and immediately present to us</w:t>
      </w:r>
      <w:r w:rsidR="00D90CA6">
        <w:rPr>
          <w:rFonts w:ascii="Garamond" w:eastAsia="Garamond" w:hAnsi="Garamond" w:cs="Garamond"/>
          <w:lang w:val="en-US"/>
        </w:rPr>
        <w:t>.</w:t>
      </w:r>
      <w:r w:rsidR="000E0587" w:rsidRPr="00587121">
        <w:rPr>
          <w:rFonts w:ascii="Garamond" w:eastAsia="Garamond" w:hAnsi="Garamond" w:cs="Garamond"/>
          <w:lang w:val="en-US"/>
        </w:rPr>
        <w:t>’</w:t>
      </w:r>
      <w:r w:rsidR="000E0587" w:rsidRPr="00587121">
        <w:rPr>
          <w:rStyle w:val="FootnoteReference"/>
          <w:rFonts w:ascii="Garamond" w:eastAsia="Garamond" w:hAnsi="Garamond" w:cs="Garamond"/>
          <w:lang w:val="en-US"/>
        </w:rPr>
        <w:footnoteReference w:id="24"/>
      </w:r>
      <w:r w:rsidR="0063539A">
        <w:rPr>
          <w:rFonts w:ascii="Garamond" w:eastAsia="Garamond" w:hAnsi="Garamond" w:cs="Garamond"/>
          <w:lang w:val="en-US"/>
        </w:rPr>
        <w:t xml:space="preserve"> </w:t>
      </w:r>
      <w:r w:rsidR="00315AEF">
        <w:rPr>
          <w:rFonts w:ascii="Garamond" w:eastAsia="Garamond" w:hAnsi="Garamond" w:cs="Garamond"/>
          <w:lang w:val="en-US"/>
        </w:rPr>
        <w:t xml:space="preserve">Stump </w:t>
      </w:r>
      <w:r w:rsidR="00D90CA6">
        <w:rPr>
          <w:rFonts w:ascii="Garamond" w:eastAsia="Garamond" w:hAnsi="Garamond" w:cs="Garamond"/>
          <w:lang w:val="en-US"/>
        </w:rPr>
        <w:t xml:space="preserve">of course </w:t>
      </w:r>
      <w:r w:rsidR="00315AEF">
        <w:rPr>
          <w:rFonts w:ascii="Garamond" w:eastAsia="Garamond" w:hAnsi="Garamond" w:cs="Garamond"/>
          <w:lang w:val="en-US"/>
        </w:rPr>
        <w:t>does not mean ‘present’ in the physical sense, but as though the character’</w:t>
      </w:r>
      <w:r w:rsidR="006C0247">
        <w:rPr>
          <w:rFonts w:ascii="Garamond" w:eastAsia="Garamond" w:hAnsi="Garamond" w:cs="Garamond"/>
          <w:lang w:val="en-US"/>
        </w:rPr>
        <w:t xml:space="preserve">s </w:t>
      </w:r>
      <w:r w:rsidR="006C0247" w:rsidRPr="00D90CA6">
        <w:rPr>
          <w:rFonts w:ascii="Garamond" w:eastAsia="Garamond" w:hAnsi="Garamond" w:cs="Garamond"/>
          <w:i/>
          <w:lang w:val="en-US"/>
        </w:rPr>
        <w:t>personhood</w:t>
      </w:r>
      <w:r w:rsidR="006C0247">
        <w:rPr>
          <w:rFonts w:ascii="Garamond" w:eastAsia="Garamond" w:hAnsi="Garamond" w:cs="Garamond"/>
          <w:lang w:val="en-US"/>
        </w:rPr>
        <w:t xml:space="preserve"> is actually perceptible to us</w:t>
      </w:r>
      <w:r w:rsidR="00152F04">
        <w:rPr>
          <w:rFonts w:ascii="Garamond" w:eastAsia="Garamond" w:hAnsi="Garamond" w:cs="Garamond"/>
          <w:lang w:val="en-US"/>
        </w:rPr>
        <w:t xml:space="preserve"> (something which physical presence of course does not necessarily entail)</w:t>
      </w:r>
      <w:r w:rsidR="00315AEF">
        <w:rPr>
          <w:rFonts w:ascii="Garamond" w:eastAsia="Garamond" w:hAnsi="Garamond" w:cs="Garamond"/>
          <w:lang w:val="en-US"/>
        </w:rPr>
        <w:t>. She refers to this effect as a ‘second person experience’</w:t>
      </w:r>
      <w:r w:rsidR="00315AEF">
        <w:rPr>
          <w:rStyle w:val="FootnoteReference"/>
          <w:rFonts w:ascii="Garamond" w:eastAsia="Garamond" w:hAnsi="Garamond" w:cs="Garamond"/>
          <w:lang w:val="en-US"/>
        </w:rPr>
        <w:footnoteReference w:id="25"/>
      </w:r>
      <w:r w:rsidR="00DC7720">
        <w:rPr>
          <w:rFonts w:ascii="Garamond" w:eastAsia="Garamond" w:hAnsi="Garamond" w:cs="Garamond"/>
          <w:lang w:val="en-US"/>
        </w:rPr>
        <w:t>—</w:t>
      </w:r>
      <w:r w:rsidR="00E238D9">
        <w:rPr>
          <w:rFonts w:ascii="Garamond" w:eastAsia="Garamond" w:hAnsi="Garamond" w:cs="Garamond"/>
          <w:lang w:val="en-US"/>
        </w:rPr>
        <w:t>alike to the experience of being addressed as</w:t>
      </w:r>
      <w:r w:rsidR="00315AEF">
        <w:rPr>
          <w:rFonts w:ascii="Garamond" w:eastAsia="Garamond" w:hAnsi="Garamond" w:cs="Garamond"/>
          <w:lang w:val="en-US"/>
        </w:rPr>
        <w:t xml:space="preserve"> ‘you’. T</w:t>
      </w:r>
      <w:r w:rsidR="00315AEF" w:rsidRPr="00587121">
        <w:rPr>
          <w:rFonts w:ascii="Garamond" w:eastAsia="Garamond" w:hAnsi="Garamond" w:cs="Garamond"/>
          <w:lang w:val="en-US"/>
        </w:rPr>
        <w:t>his</w:t>
      </w:r>
      <w:r w:rsidR="00315AEF">
        <w:rPr>
          <w:rFonts w:ascii="Garamond" w:eastAsia="Garamond" w:hAnsi="Garamond" w:cs="Garamond"/>
          <w:lang w:val="en-US"/>
        </w:rPr>
        <w:t>, I suggest,</w:t>
      </w:r>
      <w:r w:rsidR="00315AEF" w:rsidRPr="00587121">
        <w:rPr>
          <w:rFonts w:ascii="Garamond" w:eastAsia="Garamond" w:hAnsi="Garamond" w:cs="Garamond"/>
          <w:lang w:val="en-US"/>
        </w:rPr>
        <w:t xml:space="preserve"> is how Harun learns from Meursault, and how we i</w:t>
      </w:r>
      <w:r w:rsidR="00315AEF">
        <w:rPr>
          <w:rFonts w:ascii="Garamond" w:eastAsia="Garamond" w:hAnsi="Garamond" w:cs="Garamond"/>
          <w:lang w:val="en-US"/>
        </w:rPr>
        <w:t>n turn learn from</w:t>
      </w:r>
      <w:r w:rsidR="00E238D9">
        <w:rPr>
          <w:rFonts w:ascii="Garamond" w:eastAsia="Garamond" w:hAnsi="Garamond" w:cs="Garamond"/>
          <w:lang w:val="en-US"/>
        </w:rPr>
        <w:t xml:space="preserve"> both of them: t</w:t>
      </w:r>
      <w:r w:rsidR="0063539A">
        <w:rPr>
          <w:rFonts w:ascii="Garamond" w:eastAsia="Garamond" w:hAnsi="Garamond" w:cs="Garamond"/>
          <w:lang w:val="en-US"/>
        </w:rPr>
        <w:t>he activity of reading elicits a</w:t>
      </w:r>
      <w:r w:rsidR="000E0587" w:rsidRPr="00587121">
        <w:rPr>
          <w:rFonts w:ascii="Garamond" w:eastAsia="Garamond" w:hAnsi="Garamond" w:cs="Garamond"/>
          <w:lang w:val="en-US"/>
        </w:rPr>
        <w:t xml:space="preserve"> conscious and sensitive engagement </w:t>
      </w:r>
      <w:r w:rsidR="00606F76" w:rsidRPr="00587121">
        <w:rPr>
          <w:rFonts w:ascii="Garamond" w:eastAsia="Garamond" w:hAnsi="Garamond" w:cs="Garamond"/>
          <w:lang w:val="en-US"/>
        </w:rPr>
        <w:t xml:space="preserve">with </w:t>
      </w:r>
      <w:r w:rsidR="00FE54E6" w:rsidRPr="00587121">
        <w:rPr>
          <w:rFonts w:ascii="Garamond" w:eastAsia="Garamond" w:hAnsi="Garamond" w:cs="Garamond"/>
          <w:lang w:val="en-US"/>
        </w:rPr>
        <w:t>their</w:t>
      </w:r>
      <w:r w:rsidR="00606F76" w:rsidRPr="00587121">
        <w:rPr>
          <w:rFonts w:ascii="Garamond" w:eastAsia="Garamond" w:hAnsi="Garamond" w:cs="Garamond"/>
          <w:lang w:val="en-US"/>
        </w:rPr>
        <w:t xml:space="preserve"> narrative</w:t>
      </w:r>
      <w:r w:rsidR="00FE54E6" w:rsidRPr="00587121">
        <w:rPr>
          <w:rFonts w:ascii="Garamond" w:eastAsia="Garamond" w:hAnsi="Garamond" w:cs="Garamond"/>
          <w:lang w:val="en-US"/>
        </w:rPr>
        <w:t>s</w:t>
      </w:r>
      <w:r w:rsidR="0063539A">
        <w:rPr>
          <w:rFonts w:ascii="Garamond" w:eastAsia="Garamond" w:hAnsi="Garamond" w:cs="Garamond"/>
          <w:lang w:val="en-US"/>
        </w:rPr>
        <w:t>, and</w:t>
      </w:r>
      <w:r w:rsidR="00606F76" w:rsidRPr="00587121">
        <w:rPr>
          <w:rFonts w:ascii="Garamond" w:eastAsia="Garamond" w:hAnsi="Garamond" w:cs="Garamond"/>
          <w:lang w:val="en-US"/>
        </w:rPr>
        <w:t xml:space="preserve"> we treat them</w:t>
      </w:r>
      <w:r w:rsidR="00FE54E6" w:rsidRPr="00587121">
        <w:rPr>
          <w:rFonts w:ascii="Garamond" w:eastAsia="Garamond" w:hAnsi="Garamond" w:cs="Garamond"/>
          <w:lang w:val="en-US"/>
        </w:rPr>
        <w:t xml:space="preserve"> as a people</w:t>
      </w:r>
      <w:r w:rsidR="000E0587" w:rsidRPr="00587121">
        <w:rPr>
          <w:rFonts w:ascii="Garamond" w:eastAsia="Garamond" w:hAnsi="Garamond" w:cs="Garamond"/>
          <w:lang w:val="en-US"/>
        </w:rPr>
        <w:t>, learning to empathis</w:t>
      </w:r>
      <w:r w:rsidR="00605F32">
        <w:rPr>
          <w:rFonts w:ascii="Garamond" w:eastAsia="Garamond" w:hAnsi="Garamond" w:cs="Garamond"/>
          <w:lang w:val="en-US"/>
        </w:rPr>
        <w:t>e with their actions and motives: something which is often difficult when we encounter otherness in real life.</w:t>
      </w:r>
      <w:r w:rsidR="009F5B14" w:rsidRPr="00587121">
        <w:rPr>
          <w:rFonts w:ascii="Garamond" w:eastAsia="Garamond" w:hAnsi="Garamond" w:cs="Garamond"/>
          <w:lang w:val="en-US"/>
        </w:rPr>
        <w:t xml:space="preserve"> Through this experience of the other through narrative, we are able to gain a kind of intersubjective knowledge; in the presence of the </w:t>
      </w:r>
      <w:r w:rsidR="00D90CA6">
        <w:rPr>
          <w:rFonts w:ascii="Garamond" w:eastAsia="Garamond" w:hAnsi="Garamond" w:cs="Garamond"/>
          <w:lang w:val="en-US"/>
        </w:rPr>
        <w:t>O</w:t>
      </w:r>
      <w:r w:rsidR="009F5B14" w:rsidRPr="00587121">
        <w:rPr>
          <w:rFonts w:ascii="Garamond" w:eastAsia="Garamond" w:hAnsi="Garamond" w:cs="Garamond"/>
          <w:lang w:val="en-US"/>
        </w:rPr>
        <w:t xml:space="preserve">ther, via the text, we are brought to reflect upon our own person, actions and </w:t>
      </w:r>
      <w:r w:rsidR="00D90CA6">
        <w:rPr>
          <w:rFonts w:ascii="Garamond" w:eastAsia="Garamond" w:hAnsi="Garamond" w:cs="Garamond"/>
          <w:lang w:val="en-US"/>
        </w:rPr>
        <w:t>cultural assumptions</w:t>
      </w:r>
      <w:r w:rsidR="009F5B14" w:rsidRPr="00587121">
        <w:rPr>
          <w:rFonts w:ascii="Garamond" w:eastAsia="Garamond" w:hAnsi="Garamond" w:cs="Garamond"/>
          <w:lang w:val="en-US"/>
        </w:rPr>
        <w:t>.</w:t>
      </w:r>
      <w:r w:rsidR="001F6692">
        <w:rPr>
          <w:rFonts w:ascii="Garamond" w:eastAsia="Garamond" w:hAnsi="Garamond" w:cs="Garamond"/>
          <w:lang w:val="en-US"/>
        </w:rPr>
        <w:t xml:space="preserve"> </w:t>
      </w:r>
    </w:p>
    <w:p w14:paraId="199B3E8F" w14:textId="77777777" w:rsidR="007966C1" w:rsidRDefault="007966C1" w:rsidP="00DA7348">
      <w:pPr>
        <w:spacing w:line="360" w:lineRule="auto"/>
        <w:jc w:val="both"/>
        <w:rPr>
          <w:rFonts w:ascii="Garamond" w:eastAsia="Garamond" w:hAnsi="Garamond" w:cs="Garamond"/>
          <w:lang w:val="en-US"/>
        </w:rPr>
      </w:pPr>
    </w:p>
    <w:p w14:paraId="5B007C4D" w14:textId="6252E299" w:rsidR="00A645EC" w:rsidRDefault="00104215" w:rsidP="00DA7348">
      <w:pPr>
        <w:spacing w:line="360" w:lineRule="auto"/>
        <w:jc w:val="both"/>
        <w:rPr>
          <w:rFonts w:ascii="Garamond" w:hAnsi="Garamond"/>
          <w:szCs w:val="24"/>
        </w:rPr>
      </w:pPr>
      <w:r>
        <w:rPr>
          <w:rFonts w:ascii="Garamond" w:eastAsia="Garamond" w:hAnsi="Garamond" w:cs="Garamond"/>
          <w:lang w:val="en-US"/>
        </w:rPr>
        <w:t>Following Eleonore Stump</w:t>
      </w:r>
      <w:r w:rsidR="00BE1D52">
        <w:rPr>
          <w:rFonts w:ascii="Garamond" w:eastAsia="Garamond" w:hAnsi="Garamond" w:cs="Garamond"/>
          <w:lang w:val="en-US"/>
        </w:rPr>
        <w:t>,</w:t>
      </w:r>
      <w:r>
        <w:rPr>
          <w:rStyle w:val="FootnoteReference"/>
          <w:rFonts w:ascii="Garamond" w:eastAsia="Garamond" w:hAnsi="Garamond" w:cs="Garamond"/>
          <w:lang w:val="en-US"/>
        </w:rPr>
        <w:footnoteReference w:id="26"/>
      </w:r>
      <w:r w:rsidR="001F6692">
        <w:rPr>
          <w:rFonts w:ascii="Garamond" w:eastAsia="Garamond" w:hAnsi="Garamond" w:cs="Garamond"/>
          <w:lang w:val="en-US"/>
        </w:rPr>
        <w:t xml:space="preserve"> </w:t>
      </w:r>
      <w:r w:rsidR="004A19DA">
        <w:rPr>
          <w:rFonts w:ascii="Garamond" w:eastAsia="Garamond" w:hAnsi="Garamond" w:cs="Garamond"/>
          <w:lang w:val="en-US"/>
        </w:rPr>
        <w:t xml:space="preserve">and </w:t>
      </w:r>
      <w:r w:rsidR="00EB7E5F">
        <w:rPr>
          <w:rFonts w:ascii="Garamond" w:eastAsia="Garamond" w:hAnsi="Garamond" w:cs="Garamond"/>
          <w:lang w:val="en-US"/>
        </w:rPr>
        <w:t xml:space="preserve">by way of further illustrating this point, </w:t>
      </w:r>
      <w:r w:rsidR="001F6692">
        <w:rPr>
          <w:rFonts w:ascii="Garamond" w:eastAsia="Garamond" w:hAnsi="Garamond" w:cs="Garamond"/>
          <w:lang w:val="en-US"/>
        </w:rPr>
        <w:t>I will reformulate this claim based on a famous thought</w:t>
      </w:r>
      <w:r w:rsidR="00D90CA6">
        <w:rPr>
          <w:rFonts w:ascii="Garamond" w:eastAsia="Garamond" w:hAnsi="Garamond" w:cs="Garamond"/>
          <w:lang w:val="en-US"/>
        </w:rPr>
        <w:t>-</w:t>
      </w:r>
      <w:r w:rsidR="001F6692">
        <w:rPr>
          <w:rFonts w:ascii="Garamond" w:eastAsia="Garamond" w:hAnsi="Garamond" w:cs="Garamond"/>
          <w:lang w:val="en-US"/>
        </w:rPr>
        <w:t>experiment by</w:t>
      </w:r>
      <w:r w:rsidR="009B3377">
        <w:rPr>
          <w:rFonts w:ascii="Garamond" w:eastAsia="Garamond" w:hAnsi="Garamond" w:cs="Garamond"/>
          <w:lang w:val="en-US"/>
        </w:rPr>
        <w:t xml:space="preserve"> the analytic philosopher,</w:t>
      </w:r>
      <w:r w:rsidR="001F6692">
        <w:rPr>
          <w:rFonts w:ascii="Garamond" w:eastAsia="Garamond" w:hAnsi="Garamond" w:cs="Garamond"/>
          <w:lang w:val="en-US"/>
        </w:rPr>
        <w:t xml:space="preserve"> </w:t>
      </w:r>
      <w:r w:rsidR="001F6692">
        <w:rPr>
          <w:rFonts w:ascii="Garamond" w:hAnsi="Garamond"/>
          <w:szCs w:val="24"/>
        </w:rPr>
        <w:t>Frank Jackson</w:t>
      </w:r>
      <w:r w:rsidR="009B3377">
        <w:rPr>
          <w:rFonts w:ascii="Garamond" w:hAnsi="Garamond"/>
          <w:szCs w:val="24"/>
        </w:rPr>
        <w:t>.</w:t>
      </w:r>
      <w:r w:rsidR="001F6692">
        <w:rPr>
          <w:rStyle w:val="FootnoteReference"/>
          <w:rFonts w:ascii="Garamond" w:hAnsi="Garamond"/>
          <w:szCs w:val="24"/>
        </w:rPr>
        <w:footnoteReference w:id="27"/>
      </w:r>
      <w:r w:rsidR="001F6692">
        <w:rPr>
          <w:rFonts w:ascii="Garamond" w:hAnsi="Garamond"/>
          <w:szCs w:val="24"/>
        </w:rPr>
        <w:t xml:space="preserve"> The traditional line of argument goes something like this: Mary is a gifted neuroscientist who knows all there is to know about what happens on a neurological level when a human sees colours. But what is unusual about Mary is that she has spent her entire life living in a black and white room, learning from a black and white screen</w:t>
      </w:r>
      <w:r w:rsidR="00645508">
        <w:rPr>
          <w:rFonts w:ascii="Garamond" w:hAnsi="Garamond"/>
          <w:szCs w:val="24"/>
        </w:rPr>
        <w:t xml:space="preserve">: </w:t>
      </w:r>
      <w:r w:rsidR="001F6692">
        <w:rPr>
          <w:rFonts w:ascii="Garamond" w:hAnsi="Garamond"/>
          <w:szCs w:val="24"/>
        </w:rPr>
        <w:t xml:space="preserve">Mary has no sense data (or </w:t>
      </w:r>
      <w:r w:rsidR="001F6692" w:rsidRPr="00204B8F">
        <w:rPr>
          <w:rFonts w:ascii="Garamond" w:hAnsi="Garamond"/>
          <w:i/>
          <w:szCs w:val="24"/>
        </w:rPr>
        <w:t>qualia</w:t>
      </w:r>
      <w:r w:rsidR="001F6692">
        <w:rPr>
          <w:rFonts w:ascii="Garamond" w:hAnsi="Garamond"/>
          <w:szCs w:val="24"/>
        </w:rPr>
        <w:t xml:space="preserve">) </w:t>
      </w:r>
      <w:r w:rsidR="00E459D0">
        <w:rPr>
          <w:rFonts w:ascii="Garamond" w:hAnsi="Garamond"/>
          <w:szCs w:val="24"/>
        </w:rPr>
        <w:t xml:space="preserve">of colours </w:t>
      </w:r>
      <w:r w:rsidR="001F6692">
        <w:rPr>
          <w:rFonts w:ascii="Garamond" w:hAnsi="Garamond"/>
          <w:szCs w:val="24"/>
        </w:rPr>
        <w:t>to which she can apply her theoretical knowledge. One day, Mary leaves the room and for the first time she sees a red rose. Jackson suggests that</w:t>
      </w:r>
      <w:r w:rsidR="00645508">
        <w:rPr>
          <w:rFonts w:ascii="Garamond" w:hAnsi="Garamond"/>
          <w:szCs w:val="24"/>
        </w:rPr>
        <w:t>,</w:t>
      </w:r>
      <w:r w:rsidR="001F6692">
        <w:rPr>
          <w:rFonts w:ascii="Garamond" w:hAnsi="Garamond"/>
          <w:szCs w:val="24"/>
        </w:rPr>
        <w:t xml:space="preserve"> despite her extensive knowledge of the scientific processes of perceiving colours, upon seeing this rose Mary gains new information about what it is to see the </w:t>
      </w:r>
      <w:r w:rsidR="001F6692">
        <w:rPr>
          <w:rFonts w:ascii="Garamond" w:hAnsi="Garamond"/>
          <w:szCs w:val="24"/>
        </w:rPr>
        <w:lastRenderedPageBreak/>
        <w:t>colour red from the experience. This information is phenomenological; it is the ‘what-it’s-like-ness’ of seeing the colour red</w:t>
      </w:r>
      <w:r w:rsidR="003F47DE">
        <w:rPr>
          <w:rFonts w:ascii="Garamond" w:hAnsi="Garamond"/>
          <w:szCs w:val="24"/>
        </w:rPr>
        <w:t>, equal to Franciscan knowledge.</w:t>
      </w:r>
    </w:p>
    <w:p w14:paraId="388E177C" w14:textId="77777777" w:rsidR="00A645EC" w:rsidRDefault="00A645EC" w:rsidP="00DA7348">
      <w:pPr>
        <w:spacing w:line="360" w:lineRule="auto"/>
        <w:jc w:val="both"/>
        <w:rPr>
          <w:rFonts w:ascii="Garamond" w:hAnsi="Garamond"/>
          <w:szCs w:val="24"/>
        </w:rPr>
      </w:pPr>
    </w:p>
    <w:p w14:paraId="7A1C36A6" w14:textId="34B253C0" w:rsidR="006955E2" w:rsidRDefault="002A1F0C" w:rsidP="00DA7348">
      <w:pPr>
        <w:spacing w:line="360" w:lineRule="auto"/>
        <w:jc w:val="both"/>
        <w:rPr>
          <w:rFonts w:ascii="Garamond" w:hAnsi="Garamond"/>
          <w:szCs w:val="24"/>
        </w:rPr>
      </w:pPr>
      <w:r>
        <w:rPr>
          <w:rFonts w:ascii="Garamond" w:hAnsi="Garamond"/>
          <w:szCs w:val="24"/>
        </w:rPr>
        <w:t xml:space="preserve">There are </w:t>
      </w:r>
      <w:r w:rsidR="00A651EF">
        <w:rPr>
          <w:rFonts w:ascii="Garamond" w:hAnsi="Garamond"/>
          <w:szCs w:val="24"/>
        </w:rPr>
        <w:t>two directions in which</w:t>
      </w:r>
      <w:r w:rsidR="003F47DE">
        <w:rPr>
          <w:rFonts w:ascii="Garamond" w:hAnsi="Garamond"/>
          <w:szCs w:val="24"/>
        </w:rPr>
        <w:t xml:space="preserve"> Jackson’s thought experiment</w:t>
      </w:r>
      <w:r>
        <w:rPr>
          <w:rFonts w:ascii="Garamond" w:hAnsi="Garamond"/>
          <w:szCs w:val="24"/>
        </w:rPr>
        <w:t xml:space="preserve"> </w:t>
      </w:r>
      <w:r w:rsidR="00A651EF">
        <w:rPr>
          <w:rFonts w:ascii="Garamond" w:hAnsi="Garamond"/>
          <w:szCs w:val="24"/>
        </w:rPr>
        <w:t xml:space="preserve">may be applied </w:t>
      </w:r>
      <w:r>
        <w:rPr>
          <w:rFonts w:ascii="Garamond" w:hAnsi="Garamond"/>
          <w:szCs w:val="24"/>
        </w:rPr>
        <w:t>to my argument. Th</w:t>
      </w:r>
      <w:r w:rsidR="00605F32">
        <w:rPr>
          <w:rFonts w:ascii="Garamond" w:hAnsi="Garamond"/>
          <w:szCs w:val="24"/>
        </w:rPr>
        <w:t>e first is to recognise that</w:t>
      </w:r>
      <w:r>
        <w:rPr>
          <w:rFonts w:ascii="Garamond" w:hAnsi="Garamond"/>
          <w:szCs w:val="24"/>
        </w:rPr>
        <w:t xml:space="preserve"> Meursault </w:t>
      </w:r>
      <w:r w:rsidR="009B3377">
        <w:rPr>
          <w:rFonts w:ascii="Garamond" w:hAnsi="Garamond"/>
          <w:szCs w:val="24"/>
        </w:rPr>
        <w:t>(</w:t>
      </w:r>
      <w:r w:rsidR="006955E2">
        <w:rPr>
          <w:rFonts w:ascii="Garamond" w:hAnsi="Garamond"/>
          <w:szCs w:val="24"/>
        </w:rPr>
        <w:t xml:space="preserve">and indeed readers of </w:t>
      </w:r>
      <w:r w:rsidR="006955E2">
        <w:rPr>
          <w:rFonts w:ascii="Garamond" w:hAnsi="Garamond"/>
          <w:i/>
          <w:szCs w:val="24"/>
        </w:rPr>
        <w:t>The Outsider</w:t>
      </w:r>
      <w:r w:rsidR="006955E2">
        <w:rPr>
          <w:rFonts w:ascii="Garamond" w:hAnsi="Garamond"/>
          <w:szCs w:val="24"/>
        </w:rPr>
        <w:t>,</w:t>
      </w:r>
      <w:r w:rsidR="009B3377">
        <w:rPr>
          <w:rFonts w:ascii="Garamond" w:hAnsi="Garamond"/>
          <w:szCs w:val="24"/>
        </w:rPr>
        <w:t xml:space="preserve"> and perhaps even Camus himself)</w:t>
      </w:r>
      <w:r w:rsidR="006955E2">
        <w:rPr>
          <w:rFonts w:ascii="Garamond" w:hAnsi="Garamond"/>
          <w:i/>
          <w:szCs w:val="24"/>
        </w:rPr>
        <w:t xml:space="preserve"> </w:t>
      </w:r>
      <w:r w:rsidR="009B3377">
        <w:rPr>
          <w:rFonts w:ascii="Garamond" w:hAnsi="Garamond"/>
          <w:szCs w:val="24"/>
        </w:rPr>
        <w:t>is</w:t>
      </w:r>
      <w:r>
        <w:rPr>
          <w:rFonts w:ascii="Garamond" w:hAnsi="Garamond"/>
          <w:szCs w:val="24"/>
        </w:rPr>
        <w:t xml:space="preserve"> in many ways </w:t>
      </w:r>
      <w:r w:rsidR="009B3377">
        <w:rPr>
          <w:rFonts w:ascii="Garamond" w:hAnsi="Garamond"/>
          <w:szCs w:val="24"/>
        </w:rPr>
        <w:t>akin to</w:t>
      </w:r>
      <w:r>
        <w:rPr>
          <w:rFonts w:ascii="Garamond" w:hAnsi="Garamond"/>
          <w:szCs w:val="24"/>
        </w:rPr>
        <w:t xml:space="preserve"> Mary</w:t>
      </w:r>
      <w:r w:rsidR="00805492">
        <w:rPr>
          <w:rFonts w:ascii="Garamond" w:hAnsi="Garamond"/>
          <w:szCs w:val="24"/>
        </w:rPr>
        <w:t>.</w:t>
      </w:r>
      <w:r>
        <w:rPr>
          <w:rFonts w:ascii="Garamond" w:hAnsi="Garamond"/>
          <w:szCs w:val="24"/>
        </w:rPr>
        <w:t xml:space="preserve"> Whilst </w:t>
      </w:r>
      <w:r w:rsidR="006955E2">
        <w:rPr>
          <w:rFonts w:ascii="Garamond" w:hAnsi="Garamond"/>
          <w:szCs w:val="24"/>
        </w:rPr>
        <w:t>he</w:t>
      </w:r>
      <w:r>
        <w:rPr>
          <w:rFonts w:ascii="Garamond" w:hAnsi="Garamond"/>
          <w:szCs w:val="24"/>
        </w:rPr>
        <w:t xml:space="preserve"> </w:t>
      </w:r>
      <w:r w:rsidR="00A645EC">
        <w:rPr>
          <w:rFonts w:ascii="Garamond" w:hAnsi="Garamond"/>
          <w:szCs w:val="24"/>
        </w:rPr>
        <w:t>h</w:t>
      </w:r>
      <w:r>
        <w:rPr>
          <w:rFonts w:ascii="Garamond" w:hAnsi="Garamond"/>
          <w:szCs w:val="24"/>
        </w:rPr>
        <w:t xml:space="preserve">as a certain amount of knowledge </w:t>
      </w:r>
      <w:r w:rsidRPr="006955E2">
        <w:rPr>
          <w:rFonts w:ascii="Garamond" w:hAnsi="Garamond"/>
          <w:i/>
          <w:szCs w:val="24"/>
        </w:rPr>
        <w:t>that</w:t>
      </w:r>
      <w:r w:rsidR="00805492">
        <w:rPr>
          <w:rFonts w:ascii="Garamond" w:hAnsi="Garamond"/>
          <w:szCs w:val="24"/>
        </w:rPr>
        <w:t>,</w:t>
      </w:r>
      <w:r w:rsidR="00152F04">
        <w:rPr>
          <w:rFonts w:ascii="Garamond" w:hAnsi="Garamond"/>
          <w:szCs w:val="24"/>
        </w:rPr>
        <w:t xml:space="preserve"> pertaining to Arabic-</w:t>
      </w:r>
      <w:r>
        <w:rPr>
          <w:rFonts w:ascii="Garamond" w:hAnsi="Garamond"/>
          <w:szCs w:val="24"/>
        </w:rPr>
        <w:t>Algerians and their culture, he is alienated from them to such a degree that</w:t>
      </w:r>
      <w:r w:rsidR="006955E2">
        <w:rPr>
          <w:rFonts w:ascii="Garamond" w:hAnsi="Garamond"/>
          <w:szCs w:val="24"/>
        </w:rPr>
        <w:t xml:space="preserve"> they do not feature as subjects in his worldview, even after he has murdered one. For many readers, the experience of encountering </w:t>
      </w:r>
      <w:r w:rsidR="006955E2">
        <w:rPr>
          <w:rFonts w:ascii="Garamond" w:hAnsi="Garamond"/>
          <w:i/>
          <w:szCs w:val="24"/>
        </w:rPr>
        <w:t xml:space="preserve">The Meursault Investigation </w:t>
      </w:r>
      <w:r w:rsidR="006955E2">
        <w:rPr>
          <w:rFonts w:ascii="Garamond" w:hAnsi="Garamond"/>
          <w:szCs w:val="24"/>
        </w:rPr>
        <w:t xml:space="preserve">is something like </w:t>
      </w:r>
      <w:r w:rsidR="009E3553">
        <w:rPr>
          <w:rFonts w:ascii="Garamond" w:hAnsi="Garamond"/>
          <w:szCs w:val="24"/>
        </w:rPr>
        <w:t xml:space="preserve">what </w:t>
      </w:r>
      <w:r w:rsidR="006955E2">
        <w:rPr>
          <w:rFonts w:ascii="Garamond" w:hAnsi="Garamond"/>
          <w:szCs w:val="24"/>
        </w:rPr>
        <w:t>Mary experiences when she finally leaves her black and white room and sees that red rose</w:t>
      </w:r>
      <w:r w:rsidR="00DC7720">
        <w:rPr>
          <w:rFonts w:ascii="Garamond" w:hAnsi="Garamond"/>
          <w:szCs w:val="24"/>
        </w:rPr>
        <w:t>—</w:t>
      </w:r>
      <w:r w:rsidR="006955E2">
        <w:rPr>
          <w:rFonts w:ascii="Garamond" w:hAnsi="Garamond"/>
          <w:szCs w:val="24"/>
        </w:rPr>
        <w:t>for the first time it is possible to appreciate ‘what-it’s-like’ for the ‘Arab’</w:t>
      </w:r>
      <w:r w:rsidR="007621AB">
        <w:rPr>
          <w:rFonts w:ascii="Garamond" w:hAnsi="Garamond"/>
          <w:szCs w:val="24"/>
        </w:rPr>
        <w:t>, on both a personal and a cultural level</w:t>
      </w:r>
      <w:r w:rsidR="001F0DC1">
        <w:rPr>
          <w:rFonts w:ascii="Garamond" w:hAnsi="Garamond"/>
          <w:szCs w:val="24"/>
        </w:rPr>
        <w:t>.</w:t>
      </w:r>
      <w:r w:rsidR="006955E2">
        <w:rPr>
          <w:rStyle w:val="FootnoteReference"/>
          <w:rFonts w:ascii="Garamond" w:hAnsi="Garamond"/>
          <w:szCs w:val="24"/>
        </w:rPr>
        <w:footnoteReference w:id="28"/>
      </w:r>
      <w:r w:rsidR="006955E2">
        <w:rPr>
          <w:rFonts w:ascii="Garamond" w:hAnsi="Garamond"/>
          <w:szCs w:val="24"/>
        </w:rPr>
        <w:t xml:space="preserve"> The second move to make is to see Harun as </w:t>
      </w:r>
      <w:r w:rsidR="00A651EF">
        <w:rPr>
          <w:rFonts w:ascii="Garamond" w:hAnsi="Garamond"/>
          <w:szCs w:val="24"/>
        </w:rPr>
        <w:t xml:space="preserve">being </w:t>
      </w:r>
      <w:r w:rsidR="006955E2">
        <w:rPr>
          <w:rFonts w:ascii="Garamond" w:hAnsi="Garamond"/>
          <w:szCs w:val="24"/>
        </w:rPr>
        <w:t xml:space="preserve">kindred to Mary. </w:t>
      </w:r>
      <w:r w:rsidR="00F47F2C">
        <w:rPr>
          <w:rFonts w:ascii="Garamond" w:hAnsi="Garamond"/>
          <w:szCs w:val="24"/>
        </w:rPr>
        <w:t>The War of Independence made every effort to erase French culture from Algeria, and growing up in an environment which so strongly denied this important period of Algerian history (and th</w:t>
      </w:r>
      <w:r w:rsidR="00152F04">
        <w:rPr>
          <w:rFonts w:ascii="Garamond" w:hAnsi="Garamond"/>
          <w:szCs w:val="24"/>
        </w:rPr>
        <w:t>e alternative account of French-</w:t>
      </w:r>
      <w:r w:rsidR="00F47F2C">
        <w:rPr>
          <w:rFonts w:ascii="Garamond" w:hAnsi="Garamond"/>
          <w:szCs w:val="24"/>
        </w:rPr>
        <w:t>Algerian people), is equivalent to the black and white room. When Harun discovers ‘The Other’, he discovers the possibility of a different way of seeing</w:t>
      </w:r>
      <w:r w:rsidR="00DC7720">
        <w:rPr>
          <w:rFonts w:ascii="Garamond" w:hAnsi="Garamond"/>
          <w:szCs w:val="24"/>
        </w:rPr>
        <w:t>—</w:t>
      </w:r>
      <w:r w:rsidR="00F47F2C">
        <w:rPr>
          <w:rFonts w:ascii="Garamond" w:hAnsi="Garamond"/>
          <w:szCs w:val="24"/>
        </w:rPr>
        <w:t>he discovers ‘what-it’s-like’ for Meursault</w:t>
      </w:r>
      <w:r w:rsidR="007621AB">
        <w:rPr>
          <w:rFonts w:ascii="Garamond" w:hAnsi="Garamond"/>
          <w:szCs w:val="24"/>
        </w:rPr>
        <w:t>, and for French-Algerians in general</w:t>
      </w:r>
      <w:r w:rsidR="00F47F2C">
        <w:rPr>
          <w:rFonts w:ascii="Garamond" w:hAnsi="Garamond"/>
          <w:szCs w:val="24"/>
        </w:rPr>
        <w:t xml:space="preserve">. For us, the readers of both these novels, we are given the opportunity to gain new, Franciscan knowledge from </w:t>
      </w:r>
      <w:r w:rsidR="009E3553">
        <w:rPr>
          <w:rFonts w:ascii="Garamond" w:hAnsi="Garamond"/>
          <w:szCs w:val="24"/>
        </w:rPr>
        <w:t xml:space="preserve">both of </w:t>
      </w:r>
      <w:r w:rsidR="00F47F2C">
        <w:rPr>
          <w:rFonts w:ascii="Garamond" w:hAnsi="Garamond"/>
          <w:szCs w:val="24"/>
        </w:rPr>
        <w:t>these accounts</w:t>
      </w:r>
      <w:r w:rsidR="0063539A">
        <w:rPr>
          <w:rFonts w:ascii="Garamond" w:hAnsi="Garamond"/>
          <w:szCs w:val="24"/>
        </w:rPr>
        <w:t xml:space="preserve"> (</w:t>
      </w:r>
      <w:r w:rsidR="009E3553">
        <w:rPr>
          <w:rFonts w:ascii="Garamond" w:hAnsi="Garamond"/>
          <w:szCs w:val="24"/>
        </w:rPr>
        <w:t>what</w:t>
      </w:r>
      <w:r w:rsidR="00D90CA6">
        <w:rPr>
          <w:rFonts w:ascii="Garamond" w:hAnsi="Garamond"/>
          <w:szCs w:val="24"/>
        </w:rPr>
        <w:t>-</w:t>
      </w:r>
      <w:r w:rsidR="009E3553">
        <w:rPr>
          <w:rFonts w:ascii="Garamond" w:hAnsi="Garamond"/>
          <w:szCs w:val="24"/>
        </w:rPr>
        <w:t>it</w:t>
      </w:r>
      <w:r w:rsidR="00D90CA6">
        <w:rPr>
          <w:rFonts w:ascii="Garamond" w:hAnsi="Garamond"/>
          <w:szCs w:val="24"/>
        </w:rPr>
        <w:t>’</w:t>
      </w:r>
      <w:r w:rsidR="009E3553">
        <w:rPr>
          <w:rFonts w:ascii="Garamond" w:hAnsi="Garamond"/>
          <w:szCs w:val="24"/>
        </w:rPr>
        <w:t>s</w:t>
      </w:r>
      <w:r w:rsidR="00D90CA6">
        <w:rPr>
          <w:rFonts w:ascii="Garamond" w:hAnsi="Garamond"/>
          <w:szCs w:val="24"/>
        </w:rPr>
        <w:t>-</w:t>
      </w:r>
      <w:r w:rsidR="009E3553">
        <w:rPr>
          <w:rFonts w:ascii="Garamond" w:hAnsi="Garamond"/>
          <w:szCs w:val="24"/>
        </w:rPr>
        <w:t>like</w:t>
      </w:r>
      <w:r w:rsidR="0063539A">
        <w:rPr>
          <w:rFonts w:ascii="Garamond" w:hAnsi="Garamond"/>
          <w:szCs w:val="24"/>
        </w:rPr>
        <w:t xml:space="preserve"> for both sides of postcolonial Algeria</w:t>
      </w:r>
      <w:r w:rsidR="009E3553">
        <w:rPr>
          <w:rFonts w:ascii="Garamond" w:hAnsi="Garamond"/>
          <w:szCs w:val="24"/>
        </w:rPr>
        <w:t>)</w:t>
      </w:r>
      <w:r w:rsidR="00F47F2C">
        <w:rPr>
          <w:rFonts w:ascii="Garamond" w:hAnsi="Garamond"/>
          <w:szCs w:val="24"/>
        </w:rPr>
        <w:t>, and</w:t>
      </w:r>
      <w:r w:rsidR="002B715D">
        <w:rPr>
          <w:rFonts w:ascii="Garamond" w:hAnsi="Garamond"/>
          <w:szCs w:val="24"/>
        </w:rPr>
        <w:t xml:space="preserve"> this experience is what promotes </w:t>
      </w:r>
      <w:r w:rsidR="009E3553">
        <w:rPr>
          <w:rFonts w:ascii="Garamond" w:hAnsi="Garamond"/>
          <w:szCs w:val="24"/>
        </w:rPr>
        <w:t xml:space="preserve">faith in the </w:t>
      </w:r>
      <w:r w:rsidR="00D90CA6">
        <w:rPr>
          <w:rFonts w:ascii="Garamond" w:hAnsi="Garamond"/>
          <w:szCs w:val="24"/>
        </w:rPr>
        <w:t>O</w:t>
      </w:r>
      <w:r w:rsidR="009E3553">
        <w:rPr>
          <w:rFonts w:ascii="Garamond" w:hAnsi="Garamond"/>
          <w:szCs w:val="24"/>
        </w:rPr>
        <w:t>ther.</w:t>
      </w:r>
    </w:p>
    <w:p w14:paraId="1547F0DA" w14:textId="77777777" w:rsidR="00126A6E" w:rsidRDefault="00126A6E" w:rsidP="00DA7348">
      <w:pPr>
        <w:spacing w:line="360" w:lineRule="auto"/>
        <w:jc w:val="both"/>
        <w:rPr>
          <w:rFonts w:ascii="Garamond" w:hAnsi="Garamond"/>
          <w:szCs w:val="24"/>
        </w:rPr>
      </w:pPr>
    </w:p>
    <w:p w14:paraId="73F4DCDF" w14:textId="4505EBC6" w:rsidR="007E6E81" w:rsidRPr="00554BFD" w:rsidRDefault="004C061D" w:rsidP="007E6E81">
      <w:pPr>
        <w:spacing w:line="360" w:lineRule="auto"/>
        <w:jc w:val="both"/>
        <w:rPr>
          <w:rFonts w:ascii="Garamond" w:hAnsi="Garamond"/>
          <w:szCs w:val="24"/>
        </w:rPr>
      </w:pPr>
      <w:r>
        <w:rPr>
          <w:rFonts w:ascii="Garamond" w:hAnsi="Garamond"/>
          <w:szCs w:val="24"/>
        </w:rPr>
        <w:t>W</w:t>
      </w:r>
      <w:r w:rsidR="007E6E81">
        <w:rPr>
          <w:rFonts w:ascii="Garamond" w:hAnsi="Garamond"/>
          <w:szCs w:val="24"/>
        </w:rPr>
        <w:t>hile Harun is reading ‘The Other’ as a kind of memoir,</w:t>
      </w:r>
      <w:r>
        <w:rPr>
          <w:rFonts w:ascii="Garamond" w:hAnsi="Garamond"/>
          <w:szCs w:val="24"/>
        </w:rPr>
        <w:t xml:space="preserve"> relating events that really happened,</w:t>
      </w:r>
      <w:r w:rsidR="007E6E81">
        <w:rPr>
          <w:rFonts w:ascii="Garamond" w:hAnsi="Garamond"/>
          <w:szCs w:val="24"/>
        </w:rPr>
        <w:t xml:space="preserve"> we read both novels as </w:t>
      </w:r>
      <w:r>
        <w:rPr>
          <w:rFonts w:ascii="Garamond" w:hAnsi="Garamond"/>
          <w:szCs w:val="24"/>
        </w:rPr>
        <w:t>fiction.</w:t>
      </w:r>
      <w:r w:rsidR="007E6E81">
        <w:rPr>
          <w:rFonts w:ascii="Garamond" w:hAnsi="Garamond"/>
          <w:szCs w:val="24"/>
        </w:rPr>
        <w:t xml:space="preserve"> </w:t>
      </w:r>
      <w:r>
        <w:rPr>
          <w:rFonts w:ascii="Garamond" w:hAnsi="Garamond"/>
          <w:szCs w:val="24"/>
        </w:rPr>
        <w:t>Putting discussions of knowledge and the ‘truth’ of fiction, and the fictive nature of autobiography to one side,</w:t>
      </w:r>
      <w:r w:rsidR="007E6E81">
        <w:rPr>
          <w:rFonts w:ascii="Garamond" w:hAnsi="Garamond"/>
          <w:szCs w:val="24"/>
        </w:rPr>
        <w:t xml:space="preserve"> the real project of </w:t>
      </w:r>
      <w:r w:rsidR="007E6E81">
        <w:rPr>
          <w:rFonts w:ascii="Garamond" w:hAnsi="Garamond"/>
          <w:i/>
          <w:szCs w:val="24"/>
        </w:rPr>
        <w:t>The Meursault Investigation</w:t>
      </w:r>
      <w:r>
        <w:rPr>
          <w:rFonts w:ascii="Garamond" w:hAnsi="Garamond"/>
          <w:szCs w:val="24"/>
        </w:rPr>
        <w:t xml:space="preserve"> is </w:t>
      </w:r>
      <w:r w:rsidR="007E6E81">
        <w:rPr>
          <w:rFonts w:ascii="Garamond" w:hAnsi="Garamond"/>
          <w:szCs w:val="24"/>
        </w:rPr>
        <w:t xml:space="preserve">the creation of a dialogue between two alienated perspectives on the same precious homeland, and the sense that this dialogue helps make of the fractured identities of both sides. While we read </w:t>
      </w:r>
      <w:r w:rsidR="007E6E81">
        <w:rPr>
          <w:rFonts w:ascii="Garamond" w:hAnsi="Garamond"/>
          <w:i/>
          <w:szCs w:val="24"/>
        </w:rPr>
        <w:t xml:space="preserve">The Outsider </w:t>
      </w:r>
      <w:r w:rsidR="007E6E81">
        <w:rPr>
          <w:rFonts w:ascii="Garamond" w:hAnsi="Garamond"/>
          <w:szCs w:val="24"/>
        </w:rPr>
        <w:t>as fiction and Harun reads ‘The Other’ as factual, both Meursault’s story and Harun’s are partial and incomplete</w:t>
      </w:r>
      <w:r w:rsidR="00447B71">
        <w:rPr>
          <w:rFonts w:ascii="Garamond" w:hAnsi="Garamond"/>
          <w:szCs w:val="24"/>
        </w:rPr>
        <w:t>: they can both be seen as unreliable narrators</w:t>
      </w:r>
      <w:r w:rsidR="007E6E81">
        <w:rPr>
          <w:rFonts w:ascii="Garamond" w:hAnsi="Garamond"/>
          <w:szCs w:val="24"/>
        </w:rPr>
        <w:t xml:space="preserve">. </w:t>
      </w:r>
      <w:r w:rsidR="00912FAA">
        <w:rPr>
          <w:rFonts w:ascii="Garamond" w:hAnsi="Garamond"/>
          <w:szCs w:val="24"/>
        </w:rPr>
        <w:t xml:space="preserve">By making the text itself of </w:t>
      </w:r>
      <w:r w:rsidR="00912FAA">
        <w:rPr>
          <w:rFonts w:ascii="Garamond" w:hAnsi="Garamond"/>
          <w:i/>
          <w:szCs w:val="24"/>
        </w:rPr>
        <w:t xml:space="preserve">The Outsider </w:t>
      </w:r>
      <w:r w:rsidR="00912FAA">
        <w:rPr>
          <w:rFonts w:ascii="Garamond" w:hAnsi="Garamond"/>
          <w:szCs w:val="24"/>
        </w:rPr>
        <w:t>a part of Harun’s fictional world, Daoud is enabled to call into question the</w:t>
      </w:r>
      <w:r w:rsidR="00DC6752">
        <w:rPr>
          <w:rFonts w:ascii="Garamond" w:hAnsi="Garamond"/>
          <w:szCs w:val="24"/>
        </w:rPr>
        <w:t xml:space="preserve"> veracity</w:t>
      </w:r>
      <w:r w:rsidR="00912FAA">
        <w:rPr>
          <w:rFonts w:ascii="Garamond" w:hAnsi="Garamond"/>
          <w:szCs w:val="24"/>
        </w:rPr>
        <w:t xml:space="preserve"> of Meursault’s account (as he does on many occasions), highlighting the centrality of this contingency. </w:t>
      </w:r>
      <w:r w:rsidR="007E6E81">
        <w:rPr>
          <w:rFonts w:ascii="Garamond" w:hAnsi="Garamond"/>
          <w:szCs w:val="24"/>
        </w:rPr>
        <w:t xml:space="preserve">As for the moral salience of actions performed by fictional characters instead of real human beings, </w:t>
      </w:r>
      <w:r w:rsidR="00912FAA">
        <w:rPr>
          <w:rFonts w:ascii="Garamond" w:hAnsi="Garamond"/>
          <w:szCs w:val="24"/>
        </w:rPr>
        <w:t>again we should i</w:t>
      </w:r>
      <w:r w:rsidR="007E6E81">
        <w:rPr>
          <w:rFonts w:ascii="Garamond" w:hAnsi="Garamond"/>
          <w:szCs w:val="24"/>
        </w:rPr>
        <w:t xml:space="preserve">nstead view this as being central to Daoud’s endeavour: we as </w:t>
      </w:r>
      <w:r w:rsidR="007E6E81">
        <w:rPr>
          <w:rFonts w:ascii="Garamond" w:hAnsi="Garamond"/>
          <w:szCs w:val="24"/>
        </w:rPr>
        <w:lastRenderedPageBreak/>
        <w:t xml:space="preserve">readers are thereby encouraged to </w:t>
      </w:r>
      <w:r w:rsidR="00C969F7">
        <w:rPr>
          <w:rFonts w:ascii="Garamond" w:hAnsi="Garamond"/>
          <w:szCs w:val="24"/>
        </w:rPr>
        <w:t xml:space="preserve">enter Harun’s fictional world and </w:t>
      </w:r>
      <w:r w:rsidR="007E6E81">
        <w:rPr>
          <w:rFonts w:ascii="Garamond" w:hAnsi="Garamond"/>
          <w:szCs w:val="24"/>
        </w:rPr>
        <w:t>engage faithfully with the actions of characters as moral agents, treating them with all the seriousness and emotion that we would real people.</w:t>
      </w:r>
    </w:p>
    <w:p w14:paraId="02831488" w14:textId="77777777" w:rsidR="00855555" w:rsidRPr="00EB7E5F" w:rsidRDefault="00855555" w:rsidP="00DA7348">
      <w:pPr>
        <w:spacing w:line="360" w:lineRule="auto"/>
        <w:jc w:val="both"/>
        <w:rPr>
          <w:rFonts w:ascii="Garamond" w:eastAsia="Garamond" w:hAnsi="Garamond" w:cs="Garamond"/>
        </w:rPr>
      </w:pPr>
    </w:p>
    <w:p w14:paraId="4685908B" w14:textId="5AE29431" w:rsidR="00EB7E5F" w:rsidRPr="00EB7E5F" w:rsidRDefault="00855555" w:rsidP="00EB7E5F">
      <w:pPr>
        <w:pStyle w:val="Bibliography"/>
        <w:numPr>
          <w:ilvl w:val="0"/>
          <w:numId w:val="1"/>
        </w:numPr>
        <w:rPr>
          <w:rFonts w:ascii="Garamond" w:hAnsi="Garamond" w:cs="Calibri"/>
          <w:b/>
          <w:i/>
        </w:rPr>
      </w:pPr>
      <w:r w:rsidRPr="00273DCE">
        <w:rPr>
          <w:rFonts w:ascii="Garamond" w:hAnsi="Garamond" w:cs="Calibri"/>
          <w:b/>
          <w:i/>
        </w:rPr>
        <w:t>Knowledge of the Other, from</w:t>
      </w:r>
      <w:r w:rsidR="001F6692" w:rsidRPr="00273DCE">
        <w:rPr>
          <w:rFonts w:ascii="Garamond" w:hAnsi="Garamond" w:cs="Calibri"/>
          <w:b/>
          <w:i/>
        </w:rPr>
        <w:t xml:space="preserve"> </w:t>
      </w:r>
      <w:r w:rsidRPr="00273DCE">
        <w:rPr>
          <w:rFonts w:ascii="Garamond" w:hAnsi="Garamond" w:cs="Calibri"/>
          <w:b/>
          <w:i/>
        </w:rPr>
        <w:t>‘</w:t>
      </w:r>
      <w:r w:rsidR="001F6692" w:rsidRPr="00273DCE">
        <w:rPr>
          <w:rFonts w:ascii="Garamond" w:hAnsi="Garamond" w:cs="Calibri"/>
          <w:b/>
          <w:i/>
        </w:rPr>
        <w:t>the Other</w:t>
      </w:r>
      <w:r w:rsidRPr="00273DCE">
        <w:rPr>
          <w:rFonts w:ascii="Garamond" w:hAnsi="Garamond" w:cs="Calibri"/>
          <w:b/>
          <w:i/>
        </w:rPr>
        <w:t>’</w:t>
      </w:r>
    </w:p>
    <w:p w14:paraId="4305DE59" w14:textId="67B988E1" w:rsidR="00456C3B" w:rsidRDefault="00D206AC" w:rsidP="00E80FF9">
      <w:pPr>
        <w:spacing w:line="360" w:lineRule="auto"/>
        <w:jc w:val="both"/>
        <w:rPr>
          <w:rFonts w:ascii="Garamond" w:hAnsi="Garamond"/>
          <w:szCs w:val="24"/>
        </w:rPr>
      </w:pPr>
      <w:r>
        <w:rPr>
          <w:rFonts w:ascii="Garamond" w:eastAsia="Garamond" w:hAnsi="Garamond" w:cs="Garamond"/>
          <w:lang w:val="en-US"/>
        </w:rPr>
        <w:t>L</w:t>
      </w:r>
      <w:r w:rsidR="005073ED" w:rsidRPr="00587121">
        <w:rPr>
          <w:rFonts w:ascii="Garamond" w:eastAsia="Garamond" w:hAnsi="Garamond" w:cs="Garamond"/>
          <w:lang w:val="en-US"/>
        </w:rPr>
        <w:t>et</w:t>
      </w:r>
      <w:r>
        <w:rPr>
          <w:rFonts w:ascii="Garamond" w:eastAsia="Garamond" w:hAnsi="Garamond" w:cs="Garamond"/>
          <w:lang w:val="en-US"/>
        </w:rPr>
        <w:t xml:space="preserve"> u</w:t>
      </w:r>
      <w:r w:rsidR="005073ED" w:rsidRPr="00587121">
        <w:rPr>
          <w:rFonts w:ascii="Garamond" w:eastAsia="Garamond" w:hAnsi="Garamond" w:cs="Garamond"/>
          <w:lang w:val="en-US"/>
        </w:rPr>
        <w:t xml:space="preserve">s now use this </w:t>
      </w:r>
      <w:r w:rsidR="00126A6E">
        <w:rPr>
          <w:rFonts w:ascii="Garamond" w:eastAsia="Garamond" w:hAnsi="Garamond" w:cs="Garamond"/>
          <w:lang w:val="en-US"/>
        </w:rPr>
        <w:t>epistemic framework</w:t>
      </w:r>
      <w:r w:rsidR="005073ED" w:rsidRPr="00587121">
        <w:rPr>
          <w:rFonts w:ascii="Garamond" w:eastAsia="Garamond" w:hAnsi="Garamond" w:cs="Garamond"/>
          <w:lang w:val="en-US"/>
        </w:rPr>
        <w:t xml:space="preserve"> to look</w:t>
      </w:r>
      <w:r w:rsidR="001F6692">
        <w:rPr>
          <w:rFonts w:ascii="Garamond" w:eastAsia="Garamond" w:hAnsi="Garamond" w:cs="Garamond"/>
          <w:lang w:val="en-US"/>
        </w:rPr>
        <w:t xml:space="preserve"> the novel</w:t>
      </w:r>
      <w:r w:rsidR="003F47DE">
        <w:rPr>
          <w:rFonts w:ascii="Garamond" w:eastAsia="Garamond" w:hAnsi="Garamond" w:cs="Garamond"/>
          <w:lang w:val="en-US"/>
        </w:rPr>
        <w:t xml:space="preserve"> </w:t>
      </w:r>
      <w:r w:rsidR="0069141E">
        <w:rPr>
          <w:rFonts w:ascii="Garamond" w:eastAsia="Garamond" w:hAnsi="Garamond" w:cs="Garamond"/>
          <w:lang w:val="en-US"/>
        </w:rPr>
        <w:t>in more detail</w:t>
      </w:r>
      <w:r w:rsidR="00C43419">
        <w:rPr>
          <w:rFonts w:ascii="Garamond" w:eastAsia="Garamond" w:hAnsi="Garamond" w:cs="Garamond"/>
          <w:lang w:val="en-US"/>
        </w:rPr>
        <w:t xml:space="preserve">, and the </w:t>
      </w:r>
      <w:r w:rsidR="003F47DE">
        <w:rPr>
          <w:rFonts w:ascii="Garamond" w:eastAsia="Garamond" w:hAnsi="Garamond" w:cs="Garamond"/>
          <w:lang w:val="en-US"/>
        </w:rPr>
        <w:t xml:space="preserve">issues about which Harun </w:t>
      </w:r>
      <w:r w:rsidR="0069141E">
        <w:rPr>
          <w:rFonts w:ascii="Garamond" w:eastAsia="Garamond" w:hAnsi="Garamond" w:cs="Garamond"/>
          <w:lang w:val="en-US"/>
        </w:rPr>
        <w:t>gain</w:t>
      </w:r>
      <w:r w:rsidR="00C43419">
        <w:rPr>
          <w:rFonts w:ascii="Garamond" w:eastAsia="Garamond" w:hAnsi="Garamond" w:cs="Garamond"/>
          <w:lang w:val="en-US"/>
        </w:rPr>
        <w:t>s</w:t>
      </w:r>
      <w:r w:rsidR="0069141E">
        <w:rPr>
          <w:rFonts w:ascii="Garamond" w:eastAsia="Garamond" w:hAnsi="Garamond" w:cs="Garamond"/>
          <w:lang w:val="en-US"/>
        </w:rPr>
        <w:t xml:space="preserve"> Franciscan knowledge </w:t>
      </w:r>
      <w:r w:rsidR="00D10EC7" w:rsidRPr="00587121">
        <w:rPr>
          <w:rFonts w:ascii="Garamond" w:hAnsi="Garamond"/>
          <w:szCs w:val="24"/>
        </w:rPr>
        <w:t>through</w:t>
      </w:r>
      <w:r w:rsidR="00DA4120" w:rsidRPr="00587121">
        <w:rPr>
          <w:rFonts w:ascii="Garamond" w:hAnsi="Garamond"/>
          <w:szCs w:val="24"/>
        </w:rPr>
        <w:t xml:space="preserve"> the activity of reading</w:t>
      </w:r>
      <w:r w:rsidR="00D10EC7">
        <w:rPr>
          <w:rFonts w:ascii="Garamond" w:hAnsi="Garamond"/>
          <w:szCs w:val="24"/>
        </w:rPr>
        <w:t>.</w:t>
      </w:r>
      <w:r w:rsidR="00DA4120" w:rsidRPr="00587121">
        <w:rPr>
          <w:rFonts w:ascii="Garamond" w:hAnsi="Garamond"/>
          <w:szCs w:val="24"/>
        </w:rPr>
        <w:t xml:space="preserve"> </w:t>
      </w:r>
      <w:r w:rsidR="00C43419">
        <w:rPr>
          <w:rFonts w:ascii="Garamond" w:hAnsi="Garamond"/>
          <w:szCs w:val="24"/>
        </w:rPr>
        <w:t xml:space="preserve">He describes the revelatory experience of reading </w:t>
      </w:r>
      <w:r w:rsidR="00C43419" w:rsidRPr="00587121">
        <w:rPr>
          <w:rFonts w:ascii="Garamond" w:hAnsi="Garamond"/>
          <w:szCs w:val="24"/>
        </w:rPr>
        <w:t>‘The Other’</w:t>
      </w:r>
      <w:r w:rsidR="00C43419">
        <w:rPr>
          <w:rFonts w:ascii="Garamond" w:hAnsi="Garamond"/>
          <w:szCs w:val="24"/>
        </w:rPr>
        <w:t xml:space="preserve"> for the first time: </w:t>
      </w:r>
      <w:r w:rsidR="00C43419" w:rsidRPr="00036EAD">
        <w:rPr>
          <w:rFonts w:ascii="Garamond" w:hAnsi="Garamond"/>
          <w:szCs w:val="24"/>
        </w:rPr>
        <w:t>‘I held it as if spellbound. At one and the same time, I felt insulted and revealed to myself. I spent the whole night reading that book. My heart was pounding, I was about to suffocate, it was like reading a book written by God himself</w:t>
      </w:r>
      <w:r w:rsidR="00C43419">
        <w:rPr>
          <w:rFonts w:ascii="Garamond" w:hAnsi="Garamond"/>
          <w:szCs w:val="24"/>
        </w:rPr>
        <w:t>.</w:t>
      </w:r>
      <w:r w:rsidR="00C43419" w:rsidRPr="00036EAD">
        <w:rPr>
          <w:rFonts w:ascii="Garamond" w:hAnsi="Garamond"/>
          <w:szCs w:val="24"/>
        </w:rPr>
        <w:t>’</w:t>
      </w:r>
      <w:r w:rsidR="00C43419" w:rsidRPr="00036EAD">
        <w:rPr>
          <w:rFonts w:ascii="Garamond" w:hAnsi="Garamond"/>
          <w:szCs w:val="24"/>
          <w:vertAlign w:val="superscript"/>
        </w:rPr>
        <w:footnoteReference w:id="29"/>
      </w:r>
      <w:r w:rsidR="00C43419">
        <w:rPr>
          <w:rFonts w:ascii="Garamond" w:hAnsi="Garamond"/>
          <w:szCs w:val="24"/>
        </w:rPr>
        <w:t xml:space="preserve"> Harun </w:t>
      </w:r>
      <w:r w:rsidR="00D90CA6">
        <w:rPr>
          <w:rFonts w:ascii="Garamond" w:hAnsi="Garamond"/>
          <w:szCs w:val="24"/>
        </w:rPr>
        <w:t>continues</w:t>
      </w:r>
      <w:r w:rsidR="00C43419">
        <w:rPr>
          <w:rFonts w:ascii="Garamond" w:hAnsi="Garamond"/>
          <w:szCs w:val="24"/>
        </w:rPr>
        <w:t xml:space="preserve">, ‘[reading] </w:t>
      </w:r>
      <w:r w:rsidR="00C43419" w:rsidRPr="00036EAD">
        <w:rPr>
          <w:rFonts w:ascii="Garamond" w:hAnsi="Garamond"/>
          <w:szCs w:val="24"/>
        </w:rPr>
        <w:t>allowed me to understand, little by little, how your hero saw the world’</w:t>
      </w:r>
      <w:r w:rsidR="009E037B">
        <w:rPr>
          <w:rFonts w:ascii="Garamond" w:hAnsi="Garamond"/>
          <w:szCs w:val="24"/>
        </w:rPr>
        <w:t>,</w:t>
      </w:r>
      <w:r w:rsidR="00C43419" w:rsidRPr="00036EAD">
        <w:rPr>
          <w:rFonts w:ascii="Garamond" w:hAnsi="Garamond"/>
          <w:szCs w:val="24"/>
          <w:vertAlign w:val="superscript"/>
        </w:rPr>
        <w:footnoteReference w:id="30"/>
      </w:r>
      <w:r w:rsidR="00C43419">
        <w:rPr>
          <w:rFonts w:ascii="Garamond" w:hAnsi="Garamond"/>
          <w:szCs w:val="24"/>
        </w:rPr>
        <w:t xml:space="preserve"> and for him this is an experience which helps him make sense of his own world. </w:t>
      </w:r>
      <w:r w:rsidR="0069141E">
        <w:rPr>
          <w:rFonts w:ascii="Garamond" w:hAnsi="Garamond"/>
          <w:szCs w:val="24"/>
        </w:rPr>
        <w:t xml:space="preserve">Harun tells us </w:t>
      </w:r>
      <w:r w:rsidR="00DA4120" w:rsidRPr="00587121">
        <w:rPr>
          <w:rFonts w:ascii="Garamond" w:hAnsi="Garamond"/>
          <w:szCs w:val="24"/>
        </w:rPr>
        <w:t>upon reading ‘The Other’,</w:t>
      </w:r>
      <w:r w:rsidR="00DA4120" w:rsidRPr="00587121">
        <w:rPr>
          <w:rFonts w:ascii="Garamond" w:hAnsi="Garamond"/>
          <w:i/>
          <w:szCs w:val="24"/>
        </w:rPr>
        <w:t xml:space="preserve"> </w:t>
      </w:r>
      <w:r w:rsidR="00DA4120" w:rsidRPr="00587121">
        <w:rPr>
          <w:rFonts w:ascii="Garamond" w:hAnsi="Garamond"/>
          <w:szCs w:val="24"/>
        </w:rPr>
        <w:t>‘</w:t>
      </w:r>
      <w:r w:rsidR="00D90CA6">
        <w:rPr>
          <w:rFonts w:ascii="Garamond" w:hAnsi="Garamond"/>
          <w:szCs w:val="24"/>
        </w:rPr>
        <w:t>[i]</w:t>
      </w:r>
      <w:r w:rsidR="00DA4120" w:rsidRPr="00587121">
        <w:rPr>
          <w:rFonts w:ascii="Garamond" w:hAnsi="Garamond"/>
          <w:szCs w:val="24"/>
        </w:rPr>
        <w:t>t let me see into the murderer’s soul as if I were his angel’</w:t>
      </w:r>
      <w:r w:rsidR="009E037B">
        <w:rPr>
          <w:rFonts w:ascii="Garamond" w:hAnsi="Garamond"/>
          <w:szCs w:val="24"/>
        </w:rPr>
        <w:t>.</w:t>
      </w:r>
      <w:r w:rsidR="00DA4120" w:rsidRPr="00587121">
        <w:rPr>
          <w:rFonts w:ascii="Garamond" w:hAnsi="Garamond"/>
          <w:szCs w:val="24"/>
          <w:vertAlign w:val="superscript"/>
        </w:rPr>
        <w:footnoteReference w:id="31"/>
      </w:r>
      <w:r w:rsidR="00E80FF9">
        <w:rPr>
          <w:rFonts w:ascii="Garamond" w:hAnsi="Garamond"/>
          <w:szCs w:val="24"/>
        </w:rPr>
        <w:t xml:space="preserve"> I</w:t>
      </w:r>
      <w:r w:rsidR="00E80FF9" w:rsidRPr="00587121">
        <w:rPr>
          <w:rFonts w:ascii="Garamond" w:hAnsi="Garamond"/>
          <w:szCs w:val="24"/>
        </w:rPr>
        <w:t xml:space="preserve">n this moment, </w:t>
      </w:r>
      <w:r w:rsidR="00E80FF9">
        <w:rPr>
          <w:rFonts w:ascii="Garamond" w:hAnsi="Garamond"/>
          <w:szCs w:val="24"/>
        </w:rPr>
        <w:t xml:space="preserve">He begins to </w:t>
      </w:r>
      <w:r w:rsidR="00E80FF9" w:rsidRPr="00587121">
        <w:rPr>
          <w:rFonts w:ascii="Garamond" w:hAnsi="Garamond"/>
          <w:szCs w:val="24"/>
        </w:rPr>
        <w:t>recognise the ways in which he is kindred to Meursault, and even their shared h</w:t>
      </w:r>
      <w:r w:rsidR="00E80FF9">
        <w:rPr>
          <w:rFonts w:ascii="Garamond" w:hAnsi="Garamond"/>
          <w:szCs w:val="24"/>
        </w:rPr>
        <w:t>umanity. D</w:t>
      </w:r>
      <w:r w:rsidR="00FE75F3" w:rsidRPr="00036EAD">
        <w:rPr>
          <w:rFonts w:ascii="Garamond" w:hAnsi="Garamond"/>
          <w:szCs w:val="24"/>
        </w:rPr>
        <w:t>iscover</w:t>
      </w:r>
      <w:r w:rsidR="00FE75F3">
        <w:rPr>
          <w:rFonts w:ascii="Garamond" w:hAnsi="Garamond"/>
          <w:szCs w:val="24"/>
        </w:rPr>
        <w:t>ing</w:t>
      </w:r>
      <w:r w:rsidR="00FE75F3" w:rsidRPr="00036EAD">
        <w:rPr>
          <w:rFonts w:ascii="Garamond" w:hAnsi="Garamond"/>
          <w:szCs w:val="24"/>
        </w:rPr>
        <w:t xml:space="preserve"> an affinity between him</w:t>
      </w:r>
      <w:r w:rsidR="00FE75F3">
        <w:rPr>
          <w:rFonts w:ascii="Garamond" w:hAnsi="Garamond"/>
          <w:szCs w:val="24"/>
        </w:rPr>
        <w:t>self</w:t>
      </w:r>
      <w:r w:rsidR="00FE75F3" w:rsidRPr="00036EAD">
        <w:rPr>
          <w:rFonts w:ascii="Garamond" w:hAnsi="Garamond"/>
          <w:szCs w:val="24"/>
        </w:rPr>
        <w:t xml:space="preserve"> and </w:t>
      </w:r>
      <w:r w:rsidR="00FE75F3">
        <w:rPr>
          <w:rFonts w:ascii="Garamond" w:hAnsi="Garamond"/>
          <w:szCs w:val="24"/>
        </w:rPr>
        <w:t>the man he considered an</w:t>
      </w:r>
      <w:r w:rsidR="00FE75F3" w:rsidRPr="00036EAD">
        <w:rPr>
          <w:rFonts w:ascii="Garamond" w:hAnsi="Garamond"/>
          <w:szCs w:val="24"/>
        </w:rPr>
        <w:t xml:space="preserve"> enemy for so long</w:t>
      </w:r>
      <w:r w:rsidR="00E80FF9">
        <w:rPr>
          <w:rFonts w:ascii="Garamond" w:hAnsi="Garamond"/>
          <w:szCs w:val="24"/>
        </w:rPr>
        <w:t>,</w:t>
      </w:r>
      <w:r w:rsidR="00FE75F3">
        <w:rPr>
          <w:rFonts w:ascii="Garamond" w:hAnsi="Garamond"/>
          <w:szCs w:val="24"/>
        </w:rPr>
        <w:t xml:space="preserve"> he refers to the two of them as </w:t>
      </w:r>
      <w:r w:rsidR="00C43419" w:rsidRPr="00036EAD">
        <w:rPr>
          <w:rFonts w:ascii="Garamond" w:hAnsi="Garamond"/>
          <w:szCs w:val="24"/>
        </w:rPr>
        <w:t>‘the pair, him and me, the unlikeliest of twins’</w:t>
      </w:r>
      <w:r w:rsidR="009E037B">
        <w:rPr>
          <w:rFonts w:ascii="Garamond" w:hAnsi="Garamond"/>
          <w:szCs w:val="24"/>
        </w:rPr>
        <w:t>.</w:t>
      </w:r>
      <w:r w:rsidR="00C43419" w:rsidRPr="00036EAD">
        <w:rPr>
          <w:rFonts w:ascii="Garamond" w:hAnsi="Garamond"/>
          <w:szCs w:val="24"/>
          <w:vertAlign w:val="superscript"/>
        </w:rPr>
        <w:footnoteReference w:id="32"/>
      </w:r>
    </w:p>
    <w:p w14:paraId="5FD5D844" w14:textId="77777777" w:rsidR="00865CC7" w:rsidRDefault="00865CC7" w:rsidP="00E80FF9">
      <w:pPr>
        <w:spacing w:line="360" w:lineRule="auto"/>
        <w:jc w:val="both"/>
        <w:rPr>
          <w:rFonts w:ascii="Garamond" w:hAnsi="Garamond"/>
          <w:szCs w:val="24"/>
        </w:rPr>
      </w:pPr>
    </w:p>
    <w:p w14:paraId="55292B28" w14:textId="6EA6AC59" w:rsidR="00CA7AC1" w:rsidRPr="00D10EC7" w:rsidRDefault="004F1BD2" w:rsidP="00521CE1">
      <w:pPr>
        <w:spacing w:line="360" w:lineRule="auto"/>
        <w:jc w:val="both"/>
        <w:rPr>
          <w:rFonts w:ascii="Garamond" w:eastAsia="Garamond" w:hAnsi="Garamond" w:cs="Garamond"/>
          <w:lang w:val="en-US"/>
        </w:rPr>
      </w:pPr>
      <w:r>
        <w:rPr>
          <w:rFonts w:ascii="Garamond" w:hAnsi="Garamond"/>
          <w:szCs w:val="24"/>
        </w:rPr>
        <w:t>In coming to recognise his enemy as a human being, Harun begins to separate the political from the personal. He tells us,</w:t>
      </w:r>
      <w:bookmarkStart w:id="0" w:name="_Hlk502822669"/>
      <w:r w:rsidR="00CA7AC1" w:rsidRPr="00036EAD">
        <w:rPr>
          <w:rFonts w:ascii="Garamond" w:hAnsi="Garamond"/>
          <w:szCs w:val="24"/>
        </w:rPr>
        <w:t xml:space="preserve"> ‘</w:t>
      </w:r>
      <w:r>
        <w:rPr>
          <w:rFonts w:ascii="Garamond" w:hAnsi="Garamond"/>
          <w:szCs w:val="24"/>
        </w:rPr>
        <w:t>[i]</w:t>
      </w:r>
      <w:r w:rsidR="00CA7AC1" w:rsidRPr="00036EAD">
        <w:rPr>
          <w:rFonts w:ascii="Garamond" w:hAnsi="Garamond"/>
          <w:szCs w:val="24"/>
        </w:rPr>
        <w:t>f you had met me a few decades ago, I would have served you up the version with the prostitute slash Algerian land and the settler who abuses her with repeated rapes and violence. But I’ve gained some distance now.’</w:t>
      </w:r>
      <w:r w:rsidR="00CA7AC1" w:rsidRPr="00036EAD">
        <w:rPr>
          <w:rFonts w:ascii="Garamond" w:hAnsi="Garamond"/>
          <w:b/>
          <w:szCs w:val="24"/>
          <w:vertAlign w:val="superscript"/>
        </w:rPr>
        <w:footnoteReference w:id="33"/>
      </w:r>
      <w:r>
        <w:rPr>
          <w:rFonts w:ascii="Garamond" w:hAnsi="Garamond"/>
          <w:szCs w:val="24"/>
        </w:rPr>
        <w:t xml:space="preserve"> This does not, of course, make the injustice of colonisation more forgivable, but it does </w:t>
      </w:r>
      <w:r w:rsidR="00E80FF9">
        <w:rPr>
          <w:rFonts w:ascii="Garamond" w:hAnsi="Garamond"/>
          <w:szCs w:val="24"/>
        </w:rPr>
        <w:t xml:space="preserve">allow Harun to look beyond this context to the individuals behind it. He says, </w:t>
      </w:r>
      <w:r w:rsidR="00E80FF9" w:rsidRPr="00036EAD">
        <w:rPr>
          <w:rFonts w:ascii="Garamond" w:hAnsi="Garamond"/>
          <w:szCs w:val="24"/>
        </w:rPr>
        <w:t>‘</w:t>
      </w:r>
      <w:r w:rsidR="00E80FF9">
        <w:rPr>
          <w:rFonts w:ascii="Garamond" w:hAnsi="Garamond"/>
          <w:szCs w:val="24"/>
        </w:rPr>
        <w:t>[w]</w:t>
      </w:r>
      <w:r w:rsidR="00E80FF9" w:rsidRPr="00036EAD">
        <w:rPr>
          <w:rFonts w:ascii="Garamond" w:hAnsi="Garamond"/>
          <w:szCs w:val="24"/>
        </w:rPr>
        <w:t>hen your hero dwells on his mother, I understand him better than I do when he talks about my brother’</w:t>
      </w:r>
      <w:r w:rsidR="00E80FF9" w:rsidRPr="00036EAD">
        <w:rPr>
          <w:rFonts w:ascii="Garamond" w:hAnsi="Garamond"/>
          <w:szCs w:val="24"/>
          <w:vertAlign w:val="superscript"/>
        </w:rPr>
        <w:footnoteReference w:id="34"/>
      </w:r>
      <w:r w:rsidR="00E80FF9">
        <w:rPr>
          <w:rFonts w:ascii="Garamond" w:hAnsi="Garamond"/>
          <w:szCs w:val="24"/>
        </w:rPr>
        <w:t>—</w:t>
      </w:r>
      <w:r w:rsidR="00E80FF9" w:rsidRPr="00036EAD">
        <w:rPr>
          <w:rFonts w:ascii="Garamond" w:hAnsi="Garamond"/>
          <w:szCs w:val="24"/>
        </w:rPr>
        <w:t>Harun</w:t>
      </w:r>
      <w:r w:rsidR="00E80FF9">
        <w:rPr>
          <w:rFonts w:ascii="Garamond" w:hAnsi="Garamond"/>
          <w:szCs w:val="24"/>
        </w:rPr>
        <w:t xml:space="preserve"> </w:t>
      </w:r>
      <w:r w:rsidR="00E80FF9" w:rsidRPr="00036EAD">
        <w:rPr>
          <w:rFonts w:ascii="Garamond" w:hAnsi="Garamond"/>
          <w:szCs w:val="24"/>
        </w:rPr>
        <w:t>can relate to Meursault on a personal level, but the cultural estrangement which consists in Meursault’s crime</w:t>
      </w:r>
      <w:r w:rsidR="00E80FF9">
        <w:rPr>
          <w:rFonts w:ascii="Garamond" w:hAnsi="Garamond"/>
          <w:szCs w:val="24"/>
        </w:rPr>
        <w:t xml:space="preserve"> (i.e. his own inability to empathise with the Arabic community) </w:t>
      </w:r>
      <w:r w:rsidR="00E80FF9" w:rsidRPr="00036EAD">
        <w:rPr>
          <w:rFonts w:ascii="Garamond" w:hAnsi="Garamond"/>
          <w:szCs w:val="24"/>
        </w:rPr>
        <w:t>nevertheless separates them</w:t>
      </w:r>
      <w:r w:rsidR="00E80FF9">
        <w:rPr>
          <w:rFonts w:ascii="Garamond" w:hAnsi="Garamond"/>
          <w:szCs w:val="24"/>
        </w:rPr>
        <w:t xml:space="preserve">. Even in this ineliminable moment of </w:t>
      </w:r>
      <w:r w:rsidR="00CF5E8F">
        <w:rPr>
          <w:rFonts w:ascii="Garamond" w:hAnsi="Garamond"/>
          <w:szCs w:val="24"/>
        </w:rPr>
        <w:t>estrangement</w:t>
      </w:r>
      <w:r w:rsidR="00E80FF9">
        <w:rPr>
          <w:rFonts w:ascii="Garamond" w:hAnsi="Garamond"/>
          <w:szCs w:val="24"/>
        </w:rPr>
        <w:t xml:space="preserve">, however, Harun shows that an awareness of otherness is the key to </w:t>
      </w:r>
      <w:r w:rsidR="00E80FF9">
        <w:rPr>
          <w:rFonts w:ascii="Garamond" w:hAnsi="Garamond"/>
          <w:szCs w:val="24"/>
        </w:rPr>
        <w:lastRenderedPageBreak/>
        <w:t>reflecting on the self. He tells us,</w:t>
      </w:r>
      <w:bookmarkEnd w:id="0"/>
      <w:r w:rsidR="00E80FF9" w:rsidRPr="009F7DCE">
        <w:rPr>
          <w:rFonts w:ascii="Garamond" w:hAnsi="Garamond"/>
          <w:szCs w:val="24"/>
        </w:rPr>
        <w:t xml:space="preserve"> </w:t>
      </w:r>
      <w:r w:rsidR="00CA7AC1" w:rsidRPr="009F7DCE">
        <w:rPr>
          <w:rFonts w:ascii="Garamond" w:hAnsi="Garamond"/>
          <w:szCs w:val="24"/>
        </w:rPr>
        <w:t>‘</w:t>
      </w:r>
      <w:r w:rsidR="00E80FF9">
        <w:rPr>
          <w:rFonts w:ascii="Garamond" w:hAnsi="Garamond"/>
          <w:szCs w:val="24"/>
        </w:rPr>
        <w:t>[t]</w:t>
      </w:r>
      <w:r w:rsidR="00CA7AC1" w:rsidRPr="009F7DCE">
        <w:rPr>
          <w:rFonts w:ascii="Garamond" w:hAnsi="Garamond"/>
          <w:szCs w:val="24"/>
        </w:rPr>
        <w:t>here’s always another, my friend. In love, in friendship, or even on a train, there he is</w:t>
      </w:r>
      <w:r w:rsidR="00CA7AC1">
        <w:rPr>
          <w:rFonts w:ascii="Garamond" w:hAnsi="Garamond"/>
          <w:szCs w:val="24"/>
        </w:rPr>
        <w:t>,</w:t>
      </w:r>
      <w:r w:rsidR="00CA7AC1" w:rsidRPr="009F7DCE">
        <w:rPr>
          <w:rFonts w:ascii="Garamond" w:hAnsi="Garamond"/>
          <w:szCs w:val="24"/>
        </w:rPr>
        <w:t xml:space="preserve"> the other, sitting across from you and staring at you, or turning his back on you and deepening the perspectives of your solitude</w:t>
      </w:r>
      <w:r w:rsidR="00CF5E8F">
        <w:rPr>
          <w:rFonts w:ascii="Garamond" w:hAnsi="Garamond"/>
          <w:szCs w:val="24"/>
        </w:rPr>
        <w:t>.</w:t>
      </w:r>
      <w:r w:rsidR="00CA7AC1" w:rsidRPr="009F7DCE">
        <w:rPr>
          <w:rFonts w:ascii="Garamond" w:hAnsi="Garamond"/>
          <w:szCs w:val="24"/>
        </w:rPr>
        <w:t>’</w:t>
      </w:r>
      <w:r w:rsidR="00CA7AC1" w:rsidRPr="009F7DCE">
        <w:rPr>
          <w:rFonts w:ascii="Garamond" w:hAnsi="Garamond"/>
          <w:szCs w:val="24"/>
          <w:vertAlign w:val="superscript"/>
        </w:rPr>
        <w:footnoteReference w:id="35"/>
      </w:r>
      <w:r w:rsidR="00CA7AC1" w:rsidRPr="009F7DCE">
        <w:rPr>
          <w:rFonts w:ascii="Garamond" w:hAnsi="Garamond"/>
          <w:szCs w:val="24"/>
        </w:rPr>
        <w:t xml:space="preserve"> </w:t>
      </w:r>
      <w:r w:rsidR="00CF5E8F">
        <w:rPr>
          <w:rFonts w:ascii="Garamond" w:hAnsi="Garamond"/>
          <w:szCs w:val="24"/>
        </w:rPr>
        <w:t xml:space="preserve">This insight is brought into fruition through reading, and it is this element of Harun’ experience which </w:t>
      </w:r>
      <w:r w:rsidR="009E037B">
        <w:rPr>
          <w:rFonts w:ascii="Garamond" w:hAnsi="Garamond"/>
          <w:szCs w:val="24"/>
        </w:rPr>
        <w:t xml:space="preserve">I suggest </w:t>
      </w:r>
      <w:r w:rsidR="00D90CA6">
        <w:rPr>
          <w:rFonts w:ascii="Garamond" w:hAnsi="Garamond"/>
          <w:szCs w:val="24"/>
        </w:rPr>
        <w:t>has wider ethical implications</w:t>
      </w:r>
      <w:r w:rsidR="00CF5E8F">
        <w:rPr>
          <w:rFonts w:ascii="Garamond" w:hAnsi="Garamond"/>
          <w:szCs w:val="24"/>
        </w:rPr>
        <w:t>.</w:t>
      </w:r>
      <w:r w:rsidR="001C30F1">
        <w:rPr>
          <w:rFonts w:ascii="Garamond" w:hAnsi="Garamond"/>
          <w:szCs w:val="24"/>
        </w:rPr>
        <w:t xml:space="preserve"> </w:t>
      </w:r>
      <w:r w:rsidR="00CA7AC1" w:rsidRPr="009F7DCE">
        <w:rPr>
          <w:rFonts w:ascii="Garamond" w:hAnsi="Garamond"/>
          <w:szCs w:val="24"/>
        </w:rPr>
        <w:t>H</w:t>
      </w:r>
      <w:r w:rsidR="00CA7AC1">
        <w:rPr>
          <w:rFonts w:ascii="Garamond" w:hAnsi="Garamond"/>
          <w:szCs w:val="24"/>
        </w:rPr>
        <w:t>arun eventually comes to</w:t>
      </w:r>
      <w:r w:rsidR="00CA7AC1" w:rsidRPr="009F7DCE">
        <w:rPr>
          <w:rFonts w:ascii="Garamond" w:hAnsi="Garamond"/>
          <w:szCs w:val="24"/>
        </w:rPr>
        <w:t xml:space="preserve"> reflect on</w:t>
      </w:r>
      <w:r w:rsidR="00CA7AC1">
        <w:rPr>
          <w:rFonts w:ascii="Garamond" w:hAnsi="Garamond"/>
          <w:szCs w:val="24"/>
        </w:rPr>
        <w:t xml:space="preserve"> other </w:t>
      </w:r>
      <w:r w:rsidR="00CA7AC1" w:rsidRPr="009F7DCE">
        <w:rPr>
          <w:rFonts w:ascii="Garamond" w:hAnsi="Garamond"/>
          <w:szCs w:val="24"/>
        </w:rPr>
        <w:t>judgement</w:t>
      </w:r>
      <w:r w:rsidR="00CA7AC1">
        <w:rPr>
          <w:rFonts w:ascii="Garamond" w:hAnsi="Garamond"/>
          <w:szCs w:val="24"/>
        </w:rPr>
        <w:t>s</w:t>
      </w:r>
      <w:r w:rsidR="000875D7">
        <w:rPr>
          <w:rFonts w:ascii="Garamond" w:hAnsi="Garamond"/>
          <w:szCs w:val="24"/>
        </w:rPr>
        <w:t xml:space="preserve"> he has made</w:t>
      </w:r>
      <w:r w:rsidR="00CA7AC1" w:rsidRPr="009F7DCE">
        <w:rPr>
          <w:rFonts w:ascii="Garamond" w:hAnsi="Garamond"/>
          <w:szCs w:val="24"/>
        </w:rPr>
        <w:t xml:space="preserve"> of </w:t>
      </w:r>
      <w:r w:rsidR="00CA7AC1">
        <w:rPr>
          <w:rFonts w:ascii="Garamond" w:hAnsi="Garamond"/>
          <w:szCs w:val="24"/>
        </w:rPr>
        <w:t>others</w:t>
      </w:r>
      <w:r w:rsidR="00CA7AC1" w:rsidRPr="009F7DCE">
        <w:rPr>
          <w:rFonts w:ascii="Garamond" w:hAnsi="Garamond"/>
          <w:szCs w:val="24"/>
        </w:rPr>
        <w:t xml:space="preserve"> who inhibited this space between ‘us’ and ‘them’ in which he now resides</w:t>
      </w:r>
      <w:r w:rsidR="00CA7AC1">
        <w:rPr>
          <w:rFonts w:ascii="Garamond" w:hAnsi="Garamond"/>
          <w:szCs w:val="24"/>
        </w:rPr>
        <w:t xml:space="preserve">, specifically the Arabic women </w:t>
      </w:r>
      <w:r w:rsidR="001C30F1">
        <w:rPr>
          <w:rFonts w:ascii="Garamond" w:hAnsi="Garamond"/>
          <w:szCs w:val="24"/>
        </w:rPr>
        <w:t xml:space="preserve">who (to some extent) </w:t>
      </w:r>
      <w:r w:rsidR="000875D7">
        <w:rPr>
          <w:rFonts w:ascii="Garamond" w:hAnsi="Garamond"/>
          <w:szCs w:val="24"/>
        </w:rPr>
        <w:t>were liberat</w:t>
      </w:r>
      <w:r w:rsidR="001C30F1">
        <w:rPr>
          <w:rFonts w:ascii="Garamond" w:hAnsi="Garamond"/>
          <w:szCs w:val="24"/>
        </w:rPr>
        <w:t>ed</w:t>
      </w:r>
      <w:r w:rsidR="000875D7">
        <w:rPr>
          <w:rFonts w:ascii="Garamond" w:hAnsi="Garamond"/>
          <w:szCs w:val="24"/>
        </w:rPr>
        <w:t xml:space="preserve"> </w:t>
      </w:r>
      <w:r w:rsidR="001C30F1">
        <w:rPr>
          <w:rFonts w:ascii="Garamond" w:hAnsi="Garamond"/>
          <w:szCs w:val="24"/>
        </w:rPr>
        <w:t>by contact with</w:t>
      </w:r>
      <w:r w:rsidR="000875D7">
        <w:rPr>
          <w:rFonts w:ascii="Garamond" w:hAnsi="Garamond"/>
          <w:szCs w:val="24"/>
        </w:rPr>
        <w:t xml:space="preserve"> French culture. He tells us,</w:t>
      </w:r>
      <w:r w:rsidR="00CA7AC1" w:rsidRPr="009F7DCE">
        <w:rPr>
          <w:rFonts w:ascii="Garamond" w:hAnsi="Garamond"/>
          <w:szCs w:val="24"/>
        </w:rPr>
        <w:t xml:space="preserve"> ‘</w:t>
      </w:r>
      <w:r w:rsidR="000875D7">
        <w:rPr>
          <w:rFonts w:ascii="Garamond" w:hAnsi="Garamond"/>
          <w:szCs w:val="24"/>
        </w:rPr>
        <w:t>[n]</w:t>
      </w:r>
      <w:r w:rsidR="00CA7AC1" w:rsidRPr="009F7DCE">
        <w:rPr>
          <w:rFonts w:ascii="Garamond" w:hAnsi="Garamond"/>
          <w:szCs w:val="24"/>
        </w:rPr>
        <w:t xml:space="preserve">ow there </w:t>
      </w:r>
      <w:r w:rsidR="00CA7AC1" w:rsidRPr="009F7DCE">
        <w:rPr>
          <w:rFonts w:ascii="Garamond" w:hAnsi="Garamond"/>
          <w:i/>
          <w:szCs w:val="24"/>
        </w:rPr>
        <w:t xml:space="preserve">were </w:t>
      </w:r>
      <w:r w:rsidR="00CA7AC1" w:rsidRPr="009F7DCE">
        <w:rPr>
          <w:rFonts w:ascii="Garamond" w:hAnsi="Garamond"/>
          <w:szCs w:val="24"/>
        </w:rPr>
        <w:t xml:space="preserve">a few skirt-wearing, firm-breasted Algerian women who shuttled between our world and the world of the </w:t>
      </w:r>
      <w:r w:rsidR="00CA7AC1" w:rsidRPr="009F7DCE">
        <w:rPr>
          <w:rFonts w:ascii="Garamond" w:hAnsi="Garamond"/>
          <w:i/>
          <w:szCs w:val="24"/>
        </w:rPr>
        <w:t>roumis</w:t>
      </w:r>
      <w:r w:rsidR="00CA7AC1" w:rsidRPr="009F7DCE">
        <w:rPr>
          <w:rFonts w:ascii="Garamond" w:hAnsi="Garamond"/>
          <w:szCs w:val="24"/>
        </w:rPr>
        <w:t>, down into the French neighborhoods. We brats stoned them with our eyes.’</w:t>
      </w:r>
      <w:r w:rsidR="00CA7AC1" w:rsidRPr="009F7DCE">
        <w:rPr>
          <w:rFonts w:ascii="Garamond" w:hAnsi="Garamond"/>
          <w:szCs w:val="24"/>
          <w:vertAlign w:val="superscript"/>
        </w:rPr>
        <w:footnoteReference w:id="36"/>
      </w:r>
      <w:r w:rsidR="000875D7">
        <w:rPr>
          <w:rFonts w:ascii="Garamond" w:hAnsi="Garamond"/>
          <w:szCs w:val="24"/>
        </w:rPr>
        <w:t xml:space="preserve"> In acknowledging his own previous lack of understanding, Harun demonstrates the beginnings of an ethical growth.</w:t>
      </w:r>
    </w:p>
    <w:p w14:paraId="612DBD46" w14:textId="77777777" w:rsidR="00456C3B" w:rsidRDefault="00456C3B" w:rsidP="00521CE1">
      <w:pPr>
        <w:spacing w:line="360" w:lineRule="auto"/>
        <w:jc w:val="both"/>
        <w:rPr>
          <w:rFonts w:ascii="Garamond" w:hAnsi="Garamond"/>
          <w:szCs w:val="24"/>
        </w:rPr>
      </w:pPr>
    </w:p>
    <w:p w14:paraId="46BECFE0" w14:textId="494A4EBB" w:rsidR="002F5B88" w:rsidRDefault="00D54671" w:rsidP="00CF5E8F">
      <w:pPr>
        <w:spacing w:line="360" w:lineRule="auto"/>
        <w:jc w:val="both"/>
        <w:rPr>
          <w:rFonts w:ascii="Garamond" w:hAnsi="Garamond"/>
        </w:rPr>
      </w:pPr>
      <w:r>
        <w:rPr>
          <w:rFonts w:ascii="Garamond" w:hAnsi="Garamond"/>
          <w:szCs w:val="24"/>
        </w:rPr>
        <w:t>While Harun of course cannot forgive the murder of his brother, t</w:t>
      </w:r>
      <w:r w:rsidR="00DA4120" w:rsidRPr="00587121">
        <w:rPr>
          <w:rFonts w:ascii="Garamond" w:hAnsi="Garamond"/>
          <w:szCs w:val="24"/>
        </w:rPr>
        <w:t>he similarities between himself and Meursault that he discovers in the book enable him to understand</w:t>
      </w:r>
      <w:r w:rsidR="00DC7720">
        <w:rPr>
          <w:rFonts w:ascii="Garamond" w:hAnsi="Garamond"/>
          <w:szCs w:val="24"/>
        </w:rPr>
        <w:t>—</w:t>
      </w:r>
      <w:r w:rsidRPr="00D54671">
        <w:rPr>
          <w:rFonts w:ascii="Garamond" w:hAnsi="Garamond"/>
          <w:szCs w:val="24"/>
        </w:rPr>
        <w:t xml:space="preserve"> </w:t>
      </w:r>
      <w:r>
        <w:rPr>
          <w:rFonts w:ascii="Garamond" w:hAnsi="Garamond"/>
          <w:szCs w:val="24"/>
        </w:rPr>
        <w:t>even</w:t>
      </w:r>
      <w:r w:rsidRPr="00587121">
        <w:rPr>
          <w:rFonts w:ascii="Garamond" w:hAnsi="Garamond"/>
          <w:szCs w:val="24"/>
        </w:rPr>
        <w:t xml:space="preserve"> </w:t>
      </w:r>
      <w:r w:rsidR="00DA4120" w:rsidRPr="00587121">
        <w:rPr>
          <w:rFonts w:ascii="Garamond" w:hAnsi="Garamond"/>
          <w:szCs w:val="24"/>
        </w:rPr>
        <w:t>to empathise</w:t>
      </w:r>
      <w:r w:rsidR="00DC7720">
        <w:rPr>
          <w:rFonts w:ascii="Garamond" w:hAnsi="Garamond"/>
          <w:szCs w:val="24"/>
        </w:rPr>
        <w:t>—</w:t>
      </w:r>
      <w:r w:rsidR="00DA4120" w:rsidRPr="00587121">
        <w:rPr>
          <w:rFonts w:ascii="Garamond" w:hAnsi="Garamond"/>
          <w:szCs w:val="24"/>
        </w:rPr>
        <w:t>with its protagonist.</w:t>
      </w:r>
      <w:r w:rsidR="00521CE1">
        <w:rPr>
          <w:rFonts w:ascii="Garamond" w:hAnsi="Garamond"/>
          <w:szCs w:val="24"/>
        </w:rPr>
        <w:t xml:space="preserve"> </w:t>
      </w:r>
      <w:r w:rsidR="001C30F1">
        <w:rPr>
          <w:rFonts w:ascii="Garamond" w:hAnsi="Garamond"/>
          <w:szCs w:val="24"/>
        </w:rPr>
        <w:t>Indeed</w:t>
      </w:r>
      <w:r w:rsidR="002F5B88">
        <w:rPr>
          <w:rFonts w:ascii="Garamond" w:hAnsi="Garamond"/>
          <w:szCs w:val="24"/>
        </w:rPr>
        <w:t xml:space="preserve">, </w:t>
      </w:r>
      <w:r w:rsidR="002F5B88">
        <w:rPr>
          <w:rFonts w:ascii="Garamond" w:hAnsi="Garamond"/>
        </w:rPr>
        <w:t>Harun too has blood on his hands</w:t>
      </w:r>
      <w:r>
        <w:rPr>
          <w:rFonts w:ascii="Garamond" w:hAnsi="Garamond"/>
        </w:rPr>
        <w:t>—</w:t>
      </w:r>
      <w:r w:rsidR="002F5B88">
        <w:rPr>
          <w:rFonts w:ascii="Garamond" w:hAnsi="Garamond"/>
        </w:rPr>
        <w:t>he</w:t>
      </w:r>
      <w:r>
        <w:rPr>
          <w:rFonts w:ascii="Garamond" w:hAnsi="Garamond"/>
        </w:rPr>
        <w:t xml:space="preserve"> </w:t>
      </w:r>
      <w:r w:rsidR="002F5B88">
        <w:rPr>
          <w:rFonts w:ascii="Garamond" w:hAnsi="Garamond"/>
        </w:rPr>
        <w:t>commits</w:t>
      </w:r>
      <w:r w:rsidR="002F5B88" w:rsidRPr="00CC5D2E">
        <w:rPr>
          <w:rFonts w:ascii="Garamond" w:hAnsi="Garamond"/>
        </w:rPr>
        <w:t xml:space="preserve"> </w:t>
      </w:r>
      <w:r>
        <w:rPr>
          <w:rFonts w:ascii="Garamond" w:hAnsi="Garamond"/>
        </w:rPr>
        <w:t xml:space="preserve">a </w:t>
      </w:r>
      <w:r w:rsidR="002F5B88" w:rsidRPr="00CC5D2E">
        <w:rPr>
          <w:rFonts w:ascii="Garamond" w:hAnsi="Garamond"/>
        </w:rPr>
        <w:t>murder</w:t>
      </w:r>
      <w:r w:rsidR="002F5B88">
        <w:rPr>
          <w:rFonts w:ascii="Garamond" w:hAnsi="Garamond"/>
        </w:rPr>
        <w:t xml:space="preserve"> just as</w:t>
      </w:r>
      <w:r w:rsidR="002F5B88" w:rsidRPr="00CC5D2E">
        <w:rPr>
          <w:rFonts w:ascii="Garamond" w:hAnsi="Garamond"/>
        </w:rPr>
        <w:t xml:space="preserve"> lack</w:t>
      </w:r>
      <w:r w:rsidR="002F5B88">
        <w:rPr>
          <w:rFonts w:ascii="Garamond" w:hAnsi="Garamond"/>
        </w:rPr>
        <w:t>ing</w:t>
      </w:r>
      <w:r w:rsidR="002F5B88" w:rsidRPr="00CC5D2E">
        <w:rPr>
          <w:rFonts w:ascii="Garamond" w:hAnsi="Garamond"/>
        </w:rPr>
        <w:t xml:space="preserve"> </w:t>
      </w:r>
      <w:r>
        <w:rPr>
          <w:rFonts w:ascii="Garamond" w:hAnsi="Garamond"/>
        </w:rPr>
        <w:t>in</w:t>
      </w:r>
      <w:r w:rsidR="002F5B88" w:rsidRPr="00CC5D2E">
        <w:rPr>
          <w:rFonts w:ascii="Garamond" w:hAnsi="Garamond"/>
        </w:rPr>
        <w:t xml:space="preserve"> </w:t>
      </w:r>
      <w:r w:rsidR="002F5B88" w:rsidRPr="009F7DCE">
        <w:rPr>
          <w:rFonts w:ascii="Garamond" w:hAnsi="Garamond"/>
        </w:rPr>
        <w:t>motivation</w:t>
      </w:r>
      <w:r w:rsidR="001C30F1">
        <w:rPr>
          <w:rFonts w:ascii="Garamond" w:hAnsi="Garamond"/>
        </w:rPr>
        <w:t>—</w:t>
      </w:r>
      <w:r w:rsidR="002F5B88">
        <w:rPr>
          <w:rFonts w:ascii="Garamond" w:hAnsi="Garamond"/>
        </w:rPr>
        <w:t>an</w:t>
      </w:r>
      <w:r w:rsidR="001C30F1">
        <w:rPr>
          <w:rFonts w:ascii="Garamond" w:hAnsi="Garamond"/>
        </w:rPr>
        <w:t xml:space="preserve"> </w:t>
      </w:r>
      <w:r w:rsidR="002F5B88">
        <w:rPr>
          <w:rFonts w:ascii="Garamond" w:hAnsi="Garamond"/>
        </w:rPr>
        <w:t>act of revenge exacted upon the wrong Frenchman</w:t>
      </w:r>
      <w:r w:rsidR="002F5B88" w:rsidRPr="009F7DCE">
        <w:rPr>
          <w:rFonts w:ascii="Garamond" w:hAnsi="Garamond"/>
        </w:rPr>
        <w:t>.</w:t>
      </w:r>
      <w:r w:rsidR="00F163D8">
        <w:rPr>
          <w:rFonts w:ascii="Garamond" w:hAnsi="Garamond"/>
        </w:rPr>
        <w:t xml:space="preserve"> </w:t>
      </w:r>
      <w:r w:rsidR="00CF5E8F">
        <w:rPr>
          <w:rFonts w:ascii="Garamond" w:hAnsi="Garamond"/>
        </w:rPr>
        <w:t xml:space="preserve">He </w:t>
      </w:r>
      <w:r w:rsidR="00CF5E8F" w:rsidRPr="00036EAD">
        <w:rPr>
          <w:rFonts w:ascii="Garamond" w:hAnsi="Garamond"/>
          <w:szCs w:val="24"/>
        </w:rPr>
        <w:t>seems</w:t>
      </w:r>
      <w:r w:rsidR="00CF5E8F">
        <w:rPr>
          <w:rFonts w:ascii="Garamond" w:hAnsi="Garamond"/>
          <w:szCs w:val="24"/>
        </w:rPr>
        <w:t xml:space="preserve"> </w:t>
      </w:r>
      <w:r w:rsidR="00CF5E8F" w:rsidRPr="00036EAD">
        <w:rPr>
          <w:rFonts w:ascii="Garamond" w:hAnsi="Garamond"/>
          <w:szCs w:val="24"/>
        </w:rPr>
        <w:t xml:space="preserve">to </w:t>
      </w:r>
      <w:r w:rsidR="00CF5E8F">
        <w:rPr>
          <w:rFonts w:ascii="Garamond" w:hAnsi="Garamond"/>
          <w:szCs w:val="24"/>
        </w:rPr>
        <w:t>relate to</w:t>
      </w:r>
      <w:r w:rsidR="00CF5E8F" w:rsidRPr="00036EAD">
        <w:rPr>
          <w:rFonts w:ascii="Garamond" w:hAnsi="Garamond"/>
          <w:szCs w:val="24"/>
        </w:rPr>
        <w:t xml:space="preserve"> arbitrariness of Meursault’s crime</w:t>
      </w:r>
      <w:r w:rsidR="00CF5E8F">
        <w:rPr>
          <w:rFonts w:ascii="Garamond" w:hAnsi="Garamond"/>
          <w:szCs w:val="24"/>
        </w:rPr>
        <w:t xml:space="preserve">, describing how, </w:t>
      </w:r>
      <w:r w:rsidR="00CF5E8F" w:rsidRPr="00036EAD">
        <w:rPr>
          <w:rFonts w:ascii="Garamond" w:hAnsi="Garamond"/>
          <w:szCs w:val="24"/>
        </w:rPr>
        <w:t>‘during the summer, when the sun’s so close to earth it can make you crazy or even drive you to shed blood’</w:t>
      </w:r>
      <w:r w:rsidR="00CF5E8F" w:rsidRPr="00036EAD">
        <w:rPr>
          <w:rFonts w:ascii="Garamond" w:hAnsi="Garamond"/>
          <w:szCs w:val="24"/>
          <w:vertAlign w:val="superscript"/>
        </w:rPr>
        <w:footnoteReference w:id="37"/>
      </w:r>
      <w:r w:rsidR="00CF5E8F">
        <w:rPr>
          <w:rFonts w:ascii="Garamond" w:hAnsi="Garamond"/>
          <w:szCs w:val="24"/>
        </w:rPr>
        <w:t>—precisely Meursault’s excuse</w:t>
      </w:r>
      <w:r w:rsidR="0087070B">
        <w:rPr>
          <w:rFonts w:ascii="Garamond" w:hAnsi="Garamond"/>
          <w:szCs w:val="24"/>
        </w:rPr>
        <w:t>.</w:t>
      </w:r>
      <w:r w:rsidR="00234408">
        <w:rPr>
          <w:rStyle w:val="FootnoteReference"/>
          <w:rFonts w:ascii="Garamond" w:hAnsi="Garamond"/>
          <w:szCs w:val="24"/>
        </w:rPr>
        <w:footnoteReference w:id="38"/>
      </w:r>
      <w:r w:rsidR="00CF5E8F">
        <w:rPr>
          <w:rFonts w:ascii="Garamond" w:hAnsi="Garamond"/>
          <w:szCs w:val="24"/>
        </w:rPr>
        <w:t xml:space="preserve"> </w:t>
      </w:r>
      <w:r w:rsidR="00AE6BDA">
        <w:rPr>
          <w:rFonts w:ascii="Garamond" w:hAnsi="Garamond"/>
          <w:szCs w:val="24"/>
        </w:rPr>
        <w:t>Again,</w:t>
      </w:r>
      <w:r w:rsidR="00CF5E8F">
        <w:rPr>
          <w:rFonts w:ascii="Garamond" w:hAnsi="Garamond"/>
          <w:szCs w:val="24"/>
        </w:rPr>
        <w:t xml:space="preserve"> p</w:t>
      </w:r>
      <w:r w:rsidR="00F163D8">
        <w:rPr>
          <w:rFonts w:ascii="Garamond" w:hAnsi="Garamond"/>
        </w:rPr>
        <w:t xml:space="preserve">araphrasing </w:t>
      </w:r>
      <w:r w:rsidR="00F163D8">
        <w:rPr>
          <w:rFonts w:ascii="Garamond" w:hAnsi="Garamond"/>
          <w:i/>
        </w:rPr>
        <w:t>The Outsider</w:t>
      </w:r>
      <w:r w:rsidR="00F163D8" w:rsidRPr="009F7DCE">
        <w:rPr>
          <w:rFonts w:ascii="Garamond" w:hAnsi="Garamond"/>
        </w:rPr>
        <w:t xml:space="preserve">, </w:t>
      </w:r>
      <w:r w:rsidR="00F163D8">
        <w:rPr>
          <w:rFonts w:ascii="Garamond" w:hAnsi="Garamond"/>
        </w:rPr>
        <w:t>he describes how the sound of his gun being fired ‘</w:t>
      </w:r>
      <w:r w:rsidR="00F163D8" w:rsidRPr="009F7DCE">
        <w:rPr>
          <w:rFonts w:ascii="Garamond" w:hAnsi="Garamond"/>
        </w:rPr>
        <w:t>was like two sharp raps on the door of deliverance’</w:t>
      </w:r>
      <w:r w:rsidR="00F163D8" w:rsidRPr="009F7DCE">
        <w:rPr>
          <w:rFonts w:ascii="Garamond" w:hAnsi="Garamond"/>
          <w:vertAlign w:val="superscript"/>
        </w:rPr>
        <w:footnoteReference w:id="39"/>
      </w:r>
      <w:r w:rsidR="00F163D8">
        <w:rPr>
          <w:rFonts w:ascii="Garamond" w:hAnsi="Garamond"/>
        </w:rPr>
        <w:t xml:space="preserve">—where Meursault’s crime leads him to be condemned, </w:t>
      </w:r>
      <w:r w:rsidR="00F163D8" w:rsidRPr="009F7DCE">
        <w:rPr>
          <w:rFonts w:ascii="Garamond" w:hAnsi="Garamond"/>
        </w:rPr>
        <w:t xml:space="preserve">Harun is freed </w:t>
      </w:r>
      <w:r w:rsidR="00F163D8">
        <w:rPr>
          <w:rFonts w:ascii="Garamond" w:hAnsi="Garamond"/>
        </w:rPr>
        <w:t>by its repetition</w:t>
      </w:r>
      <w:r w:rsidR="00F163D8" w:rsidRPr="009F7DCE">
        <w:rPr>
          <w:rFonts w:ascii="Garamond" w:hAnsi="Garamond"/>
        </w:rPr>
        <w:t>.</w:t>
      </w:r>
      <w:r w:rsidR="002F5B88" w:rsidRPr="009F7DCE">
        <w:rPr>
          <w:rFonts w:ascii="Garamond" w:hAnsi="Garamond"/>
        </w:rPr>
        <w:t xml:space="preserve"> </w:t>
      </w:r>
      <w:r w:rsidR="002F5B88">
        <w:rPr>
          <w:rFonts w:ascii="Garamond" w:hAnsi="Garamond"/>
        </w:rPr>
        <w:t xml:space="preserve">In this, we see again that Harun’s </w:t>
      </w:r>
      <w:r w:rsidR="002F5B88" w:rsidRPr="009F7DCE">
        <w:rPr>
          <w:rFonts w:ascii="Garamond" w:hAnsi="Garamond"/>
        </w:rPr>
        <w:t>world is the flip-side of Meursault’s</w:t>
      </w:r>
      <w:r w:rsidR="002F5B88">
        <w:rPr>
          <w:rFonts w:ascii="Garamond" w:hAnsi="Garamond"/>
        </w:rPr>
        <w:t>: while Meursault’s crime was thoughtless, Harun’s was premeditated; while Musa was murdered a</w:t>
      </w:r>
      <w:r w:rsidR="002F5B88" w:rsidRPr="009F7DCE">
        <w:rPr>
          <w:rFonts w:ascii="Garamond" w:hAnsi="Garamond"/>
        </w:rPr>
        <w:t xml:space="preserve">t two o’clock in the afternoon, </w:t>
      </w:r>
      <w:r w:rsidR="002F5B88">
        <w:rPr>
          <w:rFonts w:ascii="Garamond" w:hAnsi="Garamond"/>
        </w:rPr>
        <w:t xml:space="preserve">the Frenchman is killed </w:t>
      </w:r>
      <w:r w:rsidR="002F5B88" w:rsidRPr="009F7DCE">
        <w:rPr>
          <w:rFonts w:ascii="Garamond" w:hAnsi="Garamond"/>
        </w:rPr>
        <w:t>at two o’clock in the morning</w:t>
      </w:r>
      <w:r w:rsidR="002F5B88">
        <w:rPr>
          <w:rFonts w:ascii="Garamond" w:hAnsi="Garamond"/>
        </w:rPr>
        <w:t>;</w:t>
      </w:r>
      <w:r w:rsidR="002F5B88" w:rsidRPr="009F7DCE">
        <w:rPr>
          <w:rFonts w:ascii="Garamond" w:hAnsi="Garamond"/>
          <w:vertAlign w:val="superscript"/>
        </w:rPr>
        <w:footnoteReference w:id="40"/>
      </w:r>
      <w:r w:rsidR="002F5B88">
        <w:rPr>
          <w:rFonts w:ascii="Garamond" w:hAnsi="Garamond"/>
        </w:rPr>
        <w:t xml:space="preserve"> while Musa remained anonymous, </w:t>
      </w:r>
      <w:r w:rsidR="002F5B88" w:rsidRPr="009F7DCE">
        <w:rPr>
          <w:rFonts w:ascii="Garamond" w:hAnsi="Garamond"/>
        </w:rPr>
        <w:t xml:space="preserve">Harun </w:t>
      </w:r>
      <w:r w:rsidR="002F5B88">
        <w:rPr>
          <w:rFonts w:ascii="Garamond" w:hAnsi="Garamond"/>
        </w:rPr>
        <w:t>gives</w:t>
      </w:r>
      <w:r w:rsidR="002F5B88" w:rsidRPr="009F7DCE">
        <w:rPr>
          <w:rFonts w:ascii="Garamond" w:hAnsi="Garamond"/>
          <w:szCs w:val="24"/>
        </w:rPr>
        <w:t xml:space="preserve"> </w:t>
      </w:r>
      <w:r w:rsidR="002F5B88">
        <w:rPr>
          <w:rFonts w:ascii="Garamond" w:hAnsi="Garamond"/>
          <w:szCs w:val="24"/>
        </w:rPr>
        <w:t>his victim</w:t>
      </w:r>
      <w:r w:rsidR="002F5B88" w:rsidRPr="009F7DCE">
        <w:rPr>
          <w:rFonts w:ascii="Garamond" w:hAnsi="Garamond"/>
          <w:szCs w:val="24"/>
        </w:rPr>
        <w:t xml:space="preserve"> a name—Joseph Larquais.</w:t>
      </w:r>
      <w:r w:rsidR="002F5B88" w:rsidRPr="009F7DCE">
        <w:rPr>
          <w:rFonts w:ascii="Garamond" w:hAnsi="Garamond"/>
          <w:vertAlign w:val="superscript"/>
        </w:rPr>
        <w:footnoteReference w:id="41"/>
      </w:r>
      <w:r w:rsidR="002F5B88">
        <w:rPr>
          <w:rFonts w:ascii="Garamond" w:hAnsi="Garamond"/>
          <w:vertAlign w:val="superscript"/>
        </w:rPr>
        <w:t xml:space="preserve"> </w:t>
      </w:r>
      <w:r w:rsidR="002F5B88">
        <w:rPr>
          <w:rFonts w:ascii="Garamond" w:hAnsi="Garamond"/>
        </w:rPr>
        <w:t xml:space="preserve">Having found that he too is capable of taking a life, he contemplates the act of murder on Meursault’s behalf, telling us, </w:t>
      </w:r>
      <w:r w:rsidR="002F5B88" w:rsidRPr="009F7DCE">
        <w:rPr>
          <w:rFonts w:ascii="Garamond" w:hAnsi="Garamond"/>
          <w:szCs w:val="24"/>
        </w:rPr>
        <w:t>‘The Other is a unit of measurement you lose when you kill</w:t>
      </w:r>
      <w:r w:rsidR="009E037B">
        <w:rPr>
          <w:rFonts w:ascii="Garamond" w:hAnsi="Garamond"/>
          <w:szCs w:val="24"/>
        </w:rPr>
        <w:t>.</w:t>
      </w:r>
      <w:r w:rsidR="002F5B88" w:rsidRPr="009F7DCE">
        <w:rPr>
          <w:rFonts w:ascii="Garamond" w:hAnsi="Garamond"/>
          <w:szCs w:val="24"/>
        </w:rPr>
        <w:t>’</w:t>
      </w:r>
      <w:r w:rsidR="002F5B88" w:rsidRPr="009F7DCE">
        <w:rPr>
          <w:rFonts w:ascii="Garamond" w:hAnsi="Garamond"/>
          <w:szCs w:val="24"/>
          <w:vertAlign w:val="superscript"/>
        </w:rPr>
        <w:footnoteReference w:id="42"/>
      </w:r>
      <w:r w:rsidR="002F5B88">
        <w:rPr>
          <w:rFonts w:ascii="Garamond" w:hAnsi="Garamond"/>
          <w:szCs w:val="24"/>
        </w:rPr>
        <w:t xml:space="preserve"> Unlike Meursault, Harun walks free—a fact which brings him no comfort. He says, </w:t>
      </w:r>
      <w:r w:rsidR="002F5B88" w:rsidRPr="00036EAD">
        <w:rPr>
          <w:rFonts w:ascii="Garamond" w:hAnsi="Garamond"/>
        </w:rPr>
        <w:t>‘</w:t>
      </w:r>
      <w:r w:rsidR="002F5B88">
        <w:rPr>
          <w:rFonts w:ascii="Garamond" w:hAnsi="Garamond"/>
        </w:rPr>
        <w:t>[t]</w:t>
      </w:r>
      <w:r w:rsidR="002F5B88" w:rsidRPr="00036EAD">
        <w:rPr>
          <w:rFonts w:ascii="Garamond" w:hAnsi="Garamond"/>
        </w:rPr>
        <w:t xml:space="preserve">he gratuitousness of Musa’s </w:t>
      </w:r>
      <w:r w:rsidR="002F5B88" w:rsidRPr="00036EAD">
        <w:rPr>
          <w:rFonts w:ascii="Garamond" w:hAnsi="Garamond"/>
        </w:rPr>
        <w:lastRenderedPageBreak/>
        <w:t>death was unconscionable. And now my revenge had just been struck down to the same level of insignificance</w:t>
      </w:r>
      <w:r w:rsidR="002F5B88">
        <w:rPr>
          <w:rFonts w:ascii="Garamond" w:hAnsi="Garamond"/>
        </w:rPr>
        <w:t>.</w:t>
      </w:r>
      <w:r w:rsidR="002F5B88" w:rsidRPr="00036EAD">
        <w:rPr>
          <w:rFonts w:ascii="Garamond" w:hAnsi="Garamond"/>
        </w:rPr>
        <w:t>’</w:t>
      </w:r>
      <w:r w:rsidR="002F5B88" w:rsidRPr="00036EAD">
        <w:rPr>
          <w:rFonts w:ascii="Garamond" w:hAnsi="Garamond"/>
          <w:vertAlign w:val="superscript"/>
        </w:rPr>
        <w:footnoteReference w:id="43"/>
      </w:r>
      <w:r w:rsidR="002F5B88" w:rsidRPr="00036EAD">
        <w:rPr>
          <w:rFonts w:ascii="Garamond" w:hAnsi="Garamond"/>
        </w:rPr>
        <w:t xml:space="preserve"> </w:t>
      </w:r>
      <w:r w:rsidR="002F5B88">
        <w:rPr>
          <w:rFonts w:ascii="Garamond" w:hAnsi="Garamond"/>
        </w:rPr>
        <w:t xml:space="preserve">In the violent context of the War of Independence, </w:t>
      </w:r>
      <w:r w:rsidR="002F5B88" w:rsidRPr="00036EAD">
        <w:rPr>
          <w:rFonts w:ascii="Garamond" w:hAnsi="Garamond"/>
        </w:rPr>
        <w:t>the French bec</w:t>
      </w:r>
      <w:r w:rsidR="001C30F1">
        <w:rPr>
          <w:rFonts w:ascii="Garamond" w:hAnsi="Garamond"/>
        </w:rPr>
        <w:t>a</w:t>
      </w:r>
      <w:r w:rsidR="002F5B88" w:rsidRPr="00036EAD">
        <w:rPr>
          <w:rFonts w:ascii="Garamond" w:hAnsi="Garamond"/>
        </w:rPr>
        <w:t xml:space="preserve">me the oppressed and </w:t>
      </w:r>
      <w:r w:rsidR="002F5B88">
        <w:rPr>
          <w:rFonts w:ascii="Garamond" w:hAnsi="Garamond"/>
        </w:rPr>
        <w:t xml:space="preserve">their </w:t>
      </w:r>
      <w:r w:rsidR="002F5B88" w:rsidRPr="00036EAD">
        <w:rPr>
          <w:rFonts w:ascii="Garamond" w:hAnsi="Garamond"/>
        </w:rPr>
        <w:t xml:space="preserve">killing </w:t>
      </w:r>
      <w:r w:rsidR="001C30F1">
        <w:rPr>
          <w:rFonts w:ascii="Garamond" w:hAnsi="Garamond"/>
        </w:rPr>
        <w:t xml:space="preserve">was </w:t>
      </w:r>
      <w:r w:rsidR="002F5B88" w:rsidRPr="00036EAD">
        <w:rPr>
          <w:rFonts w:ascii="Garamond" w:hAnsi="Garamond"/>
        </w:rPr>
        <w:t>no longer considered a crime</w:t>
      </w:r>
      <w:r w:rsidR="002F5B88">
        <w:rPr>
          <w:rFonts w:ascii="Garamond" w:hAnsi="Garamond"/>
        </w:rPr>
        <w:t>. When Harun turns himself in, t</w:t>
      </w:r>
      <w:r w:rsidR="002F5B88" w:rsidRPr="00036EAD">
        <w:rPr>
          <w:rFonts w:ascii="Garamond" w:hAnsi="Garamond"/>
        </w:rPr>
        <w:t>he police officer questioning him is just as complacent about this murder as Meursault was about Musa’s</w:t>
      </w:r>
      <w:r w:rsidR="009E037B">
        <w:rPr>
          <w:rFonts w:ascii="Garamond" w:hAnsi="Garamond"/>
        </w:rPr>
        <w:t>,</w:t>
      </w:r>
      <w:r w:rsidR="009E037B" w:rsidRPr="00036EAD">
        <w:rPr>
          <w:rFonts w:ascii="Garamond" w:hAnsi="Garamond"/>
          <w:vertAlign w:val="superscript"/>
        </w:rPr>
        <w:footnoteReference w:id="44"/>
      </w:r>
      <w:r w:rsidR="002F5B88">
        <w:rPr>
          <w:rFonts w:ascii="Garamond" w:hAnsi="Garamond"/>
        </w:rPr>
        <w:t xml:space="preserve"> </w:t>
      </w:r>
      <w:r w:rsidR="00F62282">
        <w:rPr>
          <w:rFonts w:ascii="Garamond" w:hAnsi="Garamond"/>
        </w:rPr>
        <w:t xml:space="preserve">and </w:t>
      </w:r>
      <w:r w:rsidR="002F5B88">
        <w:rPr>
          <w:rFonts w:ascii="Garamond" w:hAnsi="Garamond"/>
        </w:rPr>
        <w:t xml:space="preserve">thus Harun finds himself in the face of </w:t>
      </w:r>
      <w:r w:rsidR="002F5B88" w:rsidRPr="00036EAD">
        <w:rPr>
          <w:rFonts w:ascii="Garamond" w:hAnsi="Garamond"/>
        </w:rPr>
        <w:t xml:space="preserve">the </w:t>
      </w:r>
      <w:r w:rsidR="002F5B88">
        <w:rPr>
          <w:rFonts w:ascii="Garamond" w:hAnsi="Garamond"/>
        </w:rPr>
        <w:t xml:space="preserve">same </w:t>
      </w:r>
      <w:r w:rsidR="002F5B88" w:rsidRPr="00036EAD">
        <w:rPr>
          <w:rFonts w:ascii="Garamond" w:hAnsi="Garamond"/>
        </w:rPr>
        <w:t>emptiness and estrangement which so defines Musa’s murder.</w:t>
      </w:r>
    </w:p>
    <w:p w14:paraId="4F3A4D11" w14:textId="77777777" w:rsidR="00CF5E8F" w:rsidRDefault="00CF5E8F" w:rsidP="00521CE1">
      <w:pPr>
        <w:spacing w:line="360" w:lineRule="auto"/>
        <w:jc w:val="both"/>
        <w:rPr>
          <w:rFonts w:ascii="Garamond" w:hAnsi="Garamond"/>
        </w:rPr>
      </w:pPr>
    </w:p>
    <w:p w14:paraId="32201537" w14:textId="0161B41E" w:rsidR="00521CE1" w:rsidRPr="00587121" w:rsidRDefault="001C30F1" w:rsidP="00521CE1">
      <w:pPr>
        <w:spacing w:line="360" w:lineRule="auto"/>
        <w:jc w:val="both"/>
        <w:rPr>
          <w:rFonts w:ascii="Garamond" w:hAnsi="Garamond"/>
          <w:szCs w:val="24"/>
        </w:rPr>
      </w:pPr>
      <w:r>
        <w:rPr>
          <w:rFonts w:ascii="Garamond" w:hAnsi="Garamond"/>
          <w:szCs w:val="24"/>
        </w:rPr>
        <w:t>As we are beginning to see, t</w:t>
      </w:r>
      <w:r w:rsidR="005312FC" w:rsidRPr="00587121">
        <w:rPr>
          <w:rFonts w:ascii="Garamond" w:hAnsi="Garamond"/>
          <w:szCs w:val="24"/>
        </w:rPr>
        <w:t xml:space="preserve">he Franciscan knowledge </w:t>
      </w:r>
      <w:r>
        <w:rPr>
          <w:rFonts w:ascii="Garamond" w:hAnsi="Garamond"/>
          <w:szCs w:val="24"/>
        </w:rPr>
        <w:t>‘The Other’</w:t>
      </w:r>
      <w:r w:rsidR="005312FC">
        <w:rPr>
          <w:rFonts w:ascii="Garamond" w:hAnsi="Garamond"/>
          <w:szCs w:val="24"/>
        </w:rPr>
        <w:t xml:space="preserve"> </w:t>
      </w:r>
      <w:r w:rsidR="005312FC" w:rsidRPr="00587121">
        <w:rPr>
          <w:rFonts w:ascii="Garamond" w:hAnsi="Garamond"/>
          <w:szCs w:val="24"/>
        </w:rPr>
        <w:t xml:space="preserve">imparts helps </w:t>
      </w:r>
      <w:r w:rsidR="005312FC">
        <w:rPr>
          <w:rFonts w:ascii="Garamond" w:hAnsi="Garamond"/>
          <w:szCs w:val="24"/>
        </w:rPr>
        <w:t>Harun</w:t>
      </w:r>
      <w:r w:rsidR="005312FC" w:rsidRPr="00587121">
        <w:rPr>
          <w:rFonts w:ascii="Garamond" w:hAnsi="Garamond"/>
          <w:szCs w:val="24"/>
        </w:rPr>
        <w:t xml:space="preserve"> to </w:t>
      </w:r>
      <w:r w:rsidR="005312FC">
        <w:rPr>
          <w:rFonts w:ascii="Garamond" w:hAnsi="Garamond"/>
          <w:szCs w:val="24"/>
        </w:rPr>
        <w:t>comprehend</w:t>
      </w:r>
      <w:r w:rsidR="005312FC" w:rsidRPr="00587121">
        <w:rPr>
          <w:rFonts w:ascii="Garamond" w:hAnsi="Garamond"/>
          <w:szCs w:val="24"/>
        </w:rPr>
        <w:t xml:space="preserve"> how he relates to Meursault, and the colonial society he represents. Harun is able to identify their cultural points of departure, but in encountering</w:t>
      </w:r>
      <w:r w:rsidR="005312FC">
        <w:rPr>
          <w:rFonts w:ascii="Garamond" w:hAnsi="Garamond"/>
          <w:szCs w:val="24"/>
        </w:rPr>
        <w:t xml:space="preserve"> the ‘what-it’s-like-ness’ of</w:t>
      </w:r>
      <w:r w:rsidR="005312FC" w:rsidRPr="00587121">
        <w:rPr>
          <w:rFonts w:ascii="Garamond" w:hAnsi="Garamond"/>
          <w:szCs w:val="24"/>
        </w:rPr>
        <w:t xml:space="preserve"> Meursau</w:t>
      </w:r>
      <w:r w:rsidR="005312FC">
        <w:rPr>
          <w:rFonts w:ascii="Garamond" w:hAnsi="Garamond"/>
          <w:szCs w:val="24"/>
        </w:rPr>
        <w:t>lt’s experiences through reading ‘The Other’,</w:t>
      </w:r>
      <w:r w:rsidR="005312FC" w:rsidRPr="00587121">
        <w:rPr>
          <w:rFonts w:ascii="Garamond" w:hAnsi="Garamond"/>
          <w:szCs w:val="24"/>
        </w:rPr>
        <w:t xml:space="preserve"> Harun is </w:t>
      </w:r>
      <w:r w:rsidR="005312FC">
        <w:rPr>
          <w:rFonts w:ascii="Garamond" w:hAnsi="Garamond"/>
          <w:szCs w:val="24"/>
        </w:rPr>
        <w:t xml:space="preserve">also </w:t>
      </w:r>
      <w:r w:rsidR="005312FC" w:rsidRPr="00587121">
        <w:rPr>
          <w:rFonts w:ascii="Garamond" w:hAnsi="Garamond"/>
          <w:szCs w:val="24"/>
        </w:rPr>
        <w:t xml:space="preserve">brought to reflect upon his own experience of </w:t>
      </w:r>
      <w:r>
        <w:rPr>
          <w:rFonts w:ascii="Garamond" w:hAnsi="Garamond"/>
          <w:szCs w:val="24"/>
        </w:rPr>
        <w:t xml:space="preserve">cultural </w:t>
      </w:r>
      <w:r w:rsidR="005312FC" w:rsidRPr="00587121">
        <w:rPr>
          <w:rFonts w:ascii="Garamond" w:hAnsi="Garamond"/>
          <w:szCs w:val="24"/>
        </w:rPr>
        <w:t>alienation</w:t>
      </w:r>
      <w:r w:rsidR="005312FC">
        <w:rPr>
          <w:rFonts w:ascii="Garamond" w:hAnsi="Garamond"/>
          <w:szCs w:val="24"/>
        </w:rPr>
        <w:t xml:space="preserve">. He tells us that Meursault </w:t>
      </w:r>
      <w:r w:rsidR="009E037B">
        <w:rPr>
          <w:rFonts w:ascii="Garamond" w:hAnsi="Garamond"/>
          <w:szCs w:val="24"/>
        </w:rPr>
        <w:t xml:space="preserve">is </w:t>
      </w:r>
      <w:r w:rsidR="005312FC" w:rsidRPr="00036EAD">
        <w:rPr>
          <w:rFonts w:ascii="Garamond" w:hAnsi="Garamond"/>
          <w:szCs w:val="24"/>
        </w:rPr>
        <w:t>‘</w:t>
      </w:r>
      <w:r w:rsidR="005312FC" w:rsidRPr="00036EAD">
        <w:rPr>
          <w:rFonts w:ascii="Garamond" w:hAnsi="Garamond"/>
          <w:i/>
          <w:szCs w:val="24"/>
        </w:rPr>
        <w:t>el-roumi</w:t>
      </w:r>
      <w:r w:rsidR="005312FC" w:rsidRPr="00036EAD">
        <w:rPr>
          <w:rFonts w:ascii="Garamond" w:hAnsi="Garamond"/>
          <w:szCs w:val="24"/>
        </w:rPr>
        <w:t>, the foreigner, the stranger’</w:t>
      </w:r>
      <w:r w:rsidR="009E037B">
        <w:rPr>
          <w:rFonts w:ascii="Garamond" w:hAnsi="Garamond"/>
          <w:szCs w:val="24"/>
        </w:rPr>
        <w:t>,</w:t>
      </w:r>
      <w:r w:rsidR="005312FC" w:rsidRPr="00036EAD">
        <w:rPr>
          <w:rFonts w:ascii="Garamond" w:hAnsi="Garamond"/>
          <w:szCs w:val="24"/>
          <w:vertAlign w:val="superscript"/>
        </w:rPr>
        <w:footnoteReference w:id="45"/>
      </w:r>
      <w:r w:rsidR="009E037B">
        <w:rPr>
          <w:rFonts w:ascii="Garamond" w:hAnsi="Garamond"/>
          <w:szCs w:val="24"/>
        </w:rPr>
        <w:t xml:space="preserve"> and</w:t>
      </w:r>
      <w:r w:rsidR="005312FC" w:rsidRPr="00036EAD">
        <w:rPr>
          <w:rFonts w:ascii="Garamond" w:hAnsi="Garamond"/>
          <w:szCs w:val="24"/>
        </w:rPr>
        <w:t xml:space="preserve"> </w:t>
      </w:r>
      <w:r w:rsidR="003D4493">
        <w:rPr>
          <w:rFonts w:ascii="Garamond" w:hAnsi="Garamond"/>
          <w:szCs w:val="24"/>
        </w:rPr>
        <w:t xml:space="preserve">clearly </w:t>
      </w:r>
      <w:r w:rsidR="005312FC" w:rsidRPr="00036EAD">
        <w:rPr>
          <w:rFonts w:ascii="Garamond" w:hAnsi="Garamond"/>
          <w:szCs w:val="24"/>
        </w:rPr>
        <w:t>the unhomeliness</w:t>
      </w:r>
      <w:r w:rsidR="003D4493">
        <w:rPr>
          <w:rFonts w:ascii="Garamond" w:hAnsi="Garamond"/>
          <w:szCs w:val="24"/>
        </w:rPr>
        <w:t>—</w:t>
      </w:r>
      <w:r w:rsidR="005312FC" w:rsidRPr="00036EAD">
        <w:rPr>
          <w:rFonts w:ascii="Garamond" w:hAnsi="Garamond"/>
          <w:szCs w:val="24"/>
        </w:rPr>
        <w:t>the</w:t>
      </w:r>
      <w:r w:rsidR="003D4493">
        <w:rPr>
          <w:rFonts w:ascii="Garamond" w:hAnsi="Garamond"/>
          <w:szCs w:val="24"/>
        </w:rPr>
        <w:t xml:space="preserve"> </w:t>
      </w:r>
      <w:r w:rsidR="005312FC" w:rsidRPr="00036EAD">
        <w:rPr>
          <w:rFonts w:ascii="Garamond" w:hAnsi="Garamond"/>
          <w:szCs w:val="24"/>
        </w:rPr>
        <w:t>uncanny</w:t>
      </w:r>
      <w:r w:rsidR="003D4493">
        <w:rPr>
          <w:rFonts w:ascii="Garamond" w:hAnsi="Garamond"/>
          <w:szCs w:val="24"/>
        </w:rPr>
        <w:t>—</w:t>
      </w:r>
      <w:r w:rsidR="005312FC" w:rsidRPr="00036EAD">
        <w:rPr>
          <w:rFonts w:ascii="Garamond" w:hAnsi="Garamond"/>
          <w:szCs w:val="24"/>
        </w:rPr>
        <w:t>of</w:t>
      </w:r>
      <w:r w:rsidR="003D4493">
        <w:rPr>
          <w:rFonts w:ascii="Garamond" w:hAnsi="Garamond"/>
          <w:szCs w:val="24"/>
        </w:rPr>
        <w:t xml:space="preserve"> </w:t>
      </w:r>
      <w:r w:rsidR="005312FC" w:rsidRPr="00036EAD">
        <w:rPr>
          <w:rFonts w:ascii="Garamond" w:hAnsi="Garamond"/>
          <w:szCs w:val="24"/>
        </w:rPr>
        <w:t xml:space="preserve">postcolonial </w:t>
      </w:r>
      <w:r w:rsidR="005312FC">
        <w:rPr>
          <w:rFonts w:ascii="Garamond" w:hAnsi="Garamond"/>
          <w:szCs w:val="24"/>
        </w:rPr>
        <w:t>Algeria</w:t>
      </w:r>
      <w:r w:rsidR="005312FC" w:rsidRPr="00036EAD">
        <w:rPr>
          <w:rFonts w:ascii="Garamond" w:hAnsi="Garamond"/>
          <w:szCs w:val="24"/>
        </w:rPr>
        <w:t xml:space="preserve"> leaves both Meursault and Harun as outsiders.</w:t>
      </w:r>
      <w:r w:rsidR="005312FC">
        <w:rPr>
          <w:rFonts w:ascii="Garamond" w:hAnsi="Garamond"/>
          <w:szCs w:val="24"/>
        </w:rPr>
        <w:t xml:space="preserve"> </w:t>
      </w:r>
      <w:r w:rsidR="00521CE1">
        <w:rPr>
          <w:rFonts w:ascii="Garamond" w:hAnsi="Garamond"/>
          <w:szCs w:val="24"/>
        </w:rPr>
        <w:t xml:space="preserve">Focusing on </w:t>
      </w:r>
      <w:r w:rsidR="00521CE1" w:rsidRPr="00587121">
        <w:rPr>
          <w:rFonts w:ascii="Garamond" w:hAnsi="Garamond"/>
          <w:szCs w:val="24"/>
        </w:rPr>
        <w:t>Harun’s and Meursault’s r</w:t>
      </w:r>
      <w:r w:rsidR="00521CE1">
        <w:rPr>
          <w:rFonts w:ascii="Garamond" w:hAnsi="Garamond"/>
          <w:szCs w:val="24"/>
        </w:rPr>
        <w:t>elationship with their homeland</w:t>
      </w:r>
      <w:r w:rsidR="00521CE1" w:rsidRPr="00587121">
        <w:rPr>
          <w:rFonts w:ascii="Garamond" w:hAnsi="Garamond"/>
          <w:szCs w:val="24"/>
        </w:rPr>
        <w:t xml:space="preserve"> </w:t>
      </w:r>
      <w:r w:rsidR="00521CE1">
        <w:rPr>
          <w:rFonts w:ascii="Garamond" w:hAnsi="Garamond"/>
          <w:szCs w:val="24"/>
        </w:rPr>
        <w:t xml:space="preserve">itself, </w:t>
      </w:r>
      <w:r w:rsidR="00521CE1" w:rsidRPr="00587121">
        <w:rPr>
          <w:rFonts w:ascii="Garamond" w:hAnsi="Garamond"/>
          <w:szCs w:val="24"/>
        </w:rPr>
        <w:t xml:space="preserve">Luke Richardson </w:t>
      </w:r>
      <w:r w:rsidR="00521CE1">
        <w:rPr>
          <w:rFonts w:ascii="Garamond" w:hAnsi="Garamond"/>
          <w:szCs w:val="24"/>
        </w:rPr>
        <w:t>points out the tension which motivates this need for empathy</w:t>
      </w:r>
      <w:r w:rsidR="00521CE1" w:rsidRPr="00587121">
        <w:rPr>
          <w:rFonts w:ascii="Garamond" w:hAnsi="Garamond"/>
          <w:szCs w:val="24"/>
        </w:rPr>
        <w:t>:</w:t>
      </w:r>
    </w:p>
    <w:p w14:paraId="13DA9B00" w14:textId="2E1B194C" w:rsidR="00521CE1" w:rsidRPr="00273DCE" w:rsidRDefault="00521CE1" w:rsidP="00521CE1">
      <w:pPr>
        <w:spacing w:line="240" w:lineRule="auto"/>
        <w:ind w:left="720" w:right="720"/>
        <w:jc w:val="both"/>
        <w:rPr>
          <w:rFonts w:ascii="Garamond" w:hAnsi="Garamond"/>
          <w:sz w:val="22"/>
          <w:szCs w:val="22"/>
        </w:rPr>
      </w:pPr>
      <w:r w:rsidRPr="00273DCE">
        <w:rPr>
          <w:rFonts w:ascii="Garamond" w:hAnsi="Garamond"/>
          <w:sz w:val="22"/>
          <w:szCs w:val="22"/>
        </w:rPr>
        <w:t>Meursault has rejected an offer to return to Paris choosing instead the pleasure of colonial life, which he enjoys</w:t>
      </w:r>
      <w:r w:rsidR="00DC7720">
        <w:rPr>
          <w:rFonts w:ascii="Garamond" w:hAnsi="Garamond"/>
          <w:sz w:val="22"/>
          <w:szCs w:val="22"/>
        </w:rPr>
        <w:t>—</w:t>
      </w:r>
      <w:r w:rsidRPr="00273DCE">
        <w:rPr>
          <w:rFonts w:ascii="Garamond" w:hAnsi="Garamond"/>
          <w:sz w:val="22"/>
          <w:szCs w:val="22"/>
        </w:rPr>
        <w:t>like swimming, and sunshine. At the beach he and Marie contrast with Masson and his Parisian accented wife, the old generation of French-born immigrants who seem out of place, are pale, overweight, swim poorly. Marie and Meursault are the new generation, born in the country, […] They are tanned, at home, swim perfectly. The Arabs enter this settled dynamic and instantly disrupt it. Their mere presence is demonstrative that the land Meursault [loves] is not, in fact, his. That this new French Algerian identity is founded on an illegitimacy</w:t>
      </w:r>
      <w:r w:rsidR="00DC7720">
        <w:rPr>
          <w:rFonts w:ascii="Garamond" w:hAnsi="Garamond"/>
          <w:sz w:val="22"/>
          <w:szCs w:val="22"/>
        </w:rPr>
        <w:t>—</w:t>
      </w:r>
      <w:r w:rsidRPr="00273DCE">
        <w:rPr>
          <w:rFonts w:ascii="Garamond" w:hAnsi="Garamond"/>
          <w:sz w:val="22"/>
          <w:szCs w:val="22"/>
        </w:rPr>
        <w:t xml:space="preserve">the illegitimacy of colonial conquest. If he has rejected France, but Algeria rejects him, the </w:t>
      </w:r>
      <w:r w:rsidRPr="00273DCE">
        <w:rPr>
          <w:rFonts w:ascii="Garamond" w:hAnsi="Garamond"/>
          <w:i/>
          <w:sz w:val="22"/>
          <w:szCs w:val="22"/>
        </w:rPr>
        <w:t xml:space="preserve">pied noir </w:t>
      </w:r>
      <w:r w:rsidRPr="00273DCE">
        <w:rPr>
          <w:rFonts w:ascii="Garamond" w:hAnsi="Garamond"/>
          <w:sz w:val="22"/>
          <w:szCs w:val="22"/>
        </w:rPr>
        <w:t>is a child of nowhere, a permanent outsider’</w:t>
      </w:r>
      <w:r w:rsidRPr="00273DCE">
        <w:rPr>
          <w:rStyle w:val="FootnoteReference"/>
          <w:rFonts w:ascii="Garamond" w:hAnsi="Garamond"/>
          <w:sz w:val="22"/>
          <w:szCs w:val="22"/>
        </w:rPr>
        <w:footnoteReference w:id="46"/>
      </w:r>
    </w:p>
    <w:p w14:paraId="5FB8F761" w14:textId="1C49E441" w:rsidR="002A70CE" w:rsidRDefault="00521CE1" w:rsidP="00DA4120">
      <w:pPr>
        <w:spacing w:line="360" w:lineRule="auto"/>
        <w:jc w:val="both"/>
        <w:rPr>
          <w:rFonts w:ascii="Garamond" w:hAnsi="Garamond"/>
          <w:szCs w:val="24"/>
        </w:rPr>
      </w:pPr>
      <w:r w:rsidRPr="00587121">
        <w:rPr>
          <w:rFonts w:ascii="Garamond" w:hAnsi="Garamond"/>
          <w:szCs w:val="24"/>
        </w:rPr>
        <w:t>Harun most certainly is able to get a sense of this dynamic from his own reading of ‘The Other’.</w:t>
      </w:r>
      <w:r>
        <w:rPr>
          <w:rFonts w:ascii="Garamond" w:hAnsi="Garamond"/>
          <w:szCs w:val="24"/>
        </w:rPr>
        <w:t xml:space="preserve"> He remarks himself,</w:t>
      </w:r>
      <w:r w:rsidRPr="00587121">
        <w:rPr>
          <w:rFonts w:ascii="Garamond" w:hAnsi="Garamond"/>
          <w:i/>
          <w:szCs w:val="24"/>
        </w:rPr>
        <w:t xml:space="preserve"> </w:t>
      </w:r>
      <w:r w:rsidRPr="00587121">
        <w:rPr>
          <w:rFonts w:ascii="Garamond" w:hAnsi="Garamond"/>
          <w:szCs w:val="24"/>
        </w:rPr>
        <w:t>‘How he must have suffered, poor man! To be the child of a place that never gave you birth…’</w:t>
      </w:r>
      <w:r w:rsidRPr="00587121">
        <w:rPr>
          <w:rFonts w:ascii="Garamond" w:hAnsi="Garamond"/>
          <w:szCs w:val="24"/>
          <w:vertAlign w:val="superscript"/>
        </w:rPr>
        <w:footnoteReference w:id="47"/>
      </w:r>
      <w:r w:rsidRPr="00587121">
        <w:rPr>
          <w:rFonts w:ascii="Garamond" w:hAnsi="Garamond"/>
          <w:szCs w:val="24"/>
        </w:rPr>
        <w:t xml:space="preserve"> Whilst the text of </w:t>
      </w:r>
      <w:r w:rsidRPr="00587121">
        <w:rPr>
          <w:rFonts w:ascii="Garamond" w:hAnsi="Garamond"/>
          <w:i/>
          <w:szCs w:val="24"/>
        </w:rPr>
        <w:t>The Meursault Investigation</w:t>
      </w:r>
      <w:r w:rsidRPr="00587121">
        <w:rPr>
          <w:rFonts w:ascii="Garamond" w:hAnsi="Garamond"/>
          <w:szCs w:val="24"/>
        </w:rPr>
        <w:t xml:space="preserve"> revolves around the suffering of Harun and of Arabic Algeria, it also taps into the homelessn</w:t>
      </w:r>
      <w:r w:rsidR="00152F04">
        <w:rPr>
          <w:rFonts w:ascii="Garamond" w:hAnsi="Garamond"/>
          <w:szCs w:val="24"/>
        </w:rPr>
        <w:t>ess of second generation French-</w:t>
      </w:r>
      <w:r w:rsidRPr="00587121">
        <w:rPr>
          <w:rFonts w:ascii="Garamond" w:hAnsi="Garamond"/>
          <w:szCs w:val="24"/>
        </w:rPr>
        <w:t>Algerians, such as Camus himself.</w:t>
      </w:r>
    </w:p>
    <w:p w14:paraId="729BD045" w14:textId="77777777" w:rsidR="002A70CE" w:rsidRDefault="002A70CE" w:rsidP="00DA4120">
      <w:pPr>
        <w:spacing w:line="360" w:lineRule="auto"/>
        <w:jc w:val="both"/>
        <w:rPr>
          <w:rFonts w:ascii="Garamond" w:hAnsi="Garamond"/>
          <w:szCs w:val="24"/>
        </w:rPr>
      </w:pPr>
    </w:p>
    <w:p w14:paraId="3D082C57" w14:textId="090CB7CE" w:rsidR="005073ED" w:rsidRPr="00587121" w:rsidRDefault="00DA4120" w:rsidP="00DA4120">
      <w:pPr>
        <w:spacing w:line="360" w:lineRule="auto"/>
        <w:jc w:val="both"/>
        <w:rPr>
          <w:rFonts w:ascii="Garamond" w:eastAsia="Garamond" w:hAnsi="Garamond" w:cs="Garamond"/>
        </w:rPr>
      </w:pPr>
      <w:r w:rsidRPr="00587121">
        <w:rPr>
          <w:rFonts w:ascii="Garamond" w:eastAsia="Garamond" w:hAnsi="Garamond" w:cs="Garamond"/>
          <w:lang w:val="en-US"/>
        </w:rPr>
        <w:lastRenderedPageBreak/>
        <w:t xml:space="preserve"> </w:t>
      </w:r>
      <w:r w:rsidR="00521CE1">
        <w:rPr>
          <w:rFonts w:ascii="Garamond" w:eastAsia="Garamond" w:hAnsi="Garamond" w:cs="Garamond"/>
          <w:lang w:val="en-US"/>
        </w:rPr>
        <w:t xml:space="preserve">Similarly, Algeria’s linguistic history </w:t>
      </w:r>
      <w:r w:rsidR="00E96B90">
        <w:rPr>
          <w:rFonts w:ascii="Garamond" w:eastAsia="Garamond" w:hAnsi="Garamond" w:cs="Garamond"/>
          <w:lang w:val="en-US"/>
        </w:rPr>
        <w:t>naturally plays a key role in the way Harun makes sense of the world</w:t>
      </w:r>
      <w:r w:rsidR="00301AD7">
        <w:rPr>
          <w:rFonts w:ascii="Garamond" w:eastAsia="Garamond" w:hAnsi="Garamond" w:cs="Garamond"/>
          <w:lang w:val="en-US"/>
        </w:rPr>
        <w:t>. L</w:t>
      </w:r>
      <w:r w:rsidR="009046EA" w:rsidRPr="00587121">
        <w:rPr>
          <w:rFonts w:ascii="Garamond" w:eastAsia="Garamond" w:hAnsi="Garamond" w:cs="Garamond"/>
          <w:lang w:val="en-US"/>
        </w:rPr>
        <w:t xml:space="preserve">ike </w:t>
      </w:r>
      <w:r w:rsidR="00D96323" w:rsidRPr="00587121">
        <w:rPr>
          <w:rFonts w:ascii="Garamond" w:eastAsia="Garamond" w:hAnsi="Garamond" w:cs="Garamond"/>
          <w:i/>
          <w:lang w:val="en-US"/>
        </w:rPr>
        <w:t>The Outsider</w:t>
      </w:r>
      <w:r w:rsidR="009046EA" w:rsidRPr="00587121">
        <w:rPr>
          <w:rFonts w:ascii="Garamond" w:eastAsia="Garamond" w:hAnsi="Garamond" w:cs="Garamond"/>
          <w:lang w:val="en-US"/>
        </w:rPr>
        <w:t xml:space="preserve">, </w:t>
      </w:r>
      <w:r w:rsidR="00D96323" w:rsidRPr="00587121">
        <w:rPr>
          <w:rFonts w:ascii="Garamond" w:eastAsia="Garamond" w:hAnsi="Garamond" w:cs="Garamond"/>
          <w:i/>
          <w:lang w:val="en-US"/>
        </w:rPr>
        <w:t>The Meursault Investigation</w:t>
      </w:r>
      <w:r w:rsidR="009046EA" w:rsidRPr="00587121">
        <w:rPr>
          <w:rFonts w:ascii="Garamond" w:eastAsia="Garamond" w:hAnsi="Garamond" w:cs="Garamond"/>
          <w:i/>
          <w:lang w:val="en-US"/>
        </w:rPr>
        <w:t xml:space="preserve"> </w:t>
      </w:r>
      <w:r w:rsidR="009046EA" w:rsidRPr="00587121">
        <w:rPr>
          <w:rFonts w:ascii="Garamond" w:eastAsia="Garamond" w:hAnsi="Garamond" w:cs="Garamond"/>
          <w:lang w:val="en-US"/>
        </w:rPr>
        <w:t>was originally written in French. Harun’s mother tongue, however, was of course Arabic</w:t>
      </w:r>
      <w:r w:rsidR="00EB353F">
        <w:rPr>
          <w:rFonts w:ascii="Garamond" w:eastAsia="Garamond" w:hAnsi="Garamond" w:cs="Garamond"/>
          <w:lang w:val="en-US"/>
        </w:rPr>
        <w:t xml:space="preserve">, and he </w:t>
      </w:r>
      <w:r w:rsidR="0031544D" w:rsidRPr="00587121">
        <w:rPr>
          <w:rFonts w:ascii="Garamond" w:eastAsia="Garamond" w:hAnsi="Garamond" w:cs="Garamond"/>
          <w:lang w:val="en-US"/>
        </w:rPr>
        <w:t xml:space="preserve">talks wistfully about the characteristics of </w:t>
      </w:r>
      <w:r w:rsidR="00C44D4E" w:rsidRPr="00587121">
        <w:rPr>
          <w:rFonts w:ascii="Garamond" w:eastAsia="Garamond" w:hAnsi="Garamond" w:cs="Garamond"/>
          <w:lang w:val="en-US"/>
        </w:rPr>
        <w:t>Arabic</w:t>
      </w:r>
      <w:r w:rsidR="0031544D" w:rsidRPr="00587121">
        <w:rPr>
          <w:rFonts w:ascii="Garamond" w:eastAsia="Garamond" w:hAnsi="Garamond" w:cs="Garamond"/>
          <w:lang w:val="en-US"/>
        </w:rPr>
        <w:t xml:space="preserve">, describing it </w:t>
      </w:r>
      <w:r w:rsidR="000119BF" w:rsidRPr="00587121">
        <w:rPr>
          <w:rFonts w:ascii="Garamond" w:eastAsia="Garamond" w:hAnsi="Garamond" w:cs="Garamond"/>
          <w:lang w:val="en-US"/>
        </w:rPr>
        <w:t>as ‘</w:t>
      </w:r>
      <w:r w:rsidR="0031544D" w:rsidRPr="00587121">
        <w:rPr>
          <w:rFonts w:ascii="Garamond" w:eastAsia="Garamond" w:hAnsi="Garamond" w:cs="Garamond"/>
        </w:rPr>
        <w:t>rich, full of imagery, vitality, sudden jolts, and improvisations, but not too big on precision’</w:t>
      </w:r>
      <w:r w:rsidR="00793D1A">
        <w:rPr>
          <w:rFonts w:ascii="Garamond" w:eastAsia="Garamond" w:hAnsi="Garamond" w:cs="Garamond"/>
        </w:rPr>
        <w:t>.</w:t>
      </w:r>
      <w:r w:rsidR="0031544D" w:rsidRPr="00587121">
        <w:rPr>
          <w:rFonts w:ascii="Garamond" w:eastAsia="Garamond" w:hAnsi="Garamond" w:cs="Garamond"/>
          <w:vertAlign w:val="superscript"/>
        </w:rPr>
        <w:footnoteReference w:id="48"/>
      </w:r>
      <w:r w:rsidR="0031544D" w:rsidRPr="00587121">
        <w:rPr>
          <w:rFonts w:ascii="Garamond" w:eastAsia="Garamond" w:hAnsi="Garamond" w:cs="Garamond"/>
        </w:rPr>
        <w:t xml:space="preserve"> </w:t>
      </w:r>
      <w:r w:rsidR="00EB353F">
        <w:rPr>
          <w:rFonts w:ascii="Garamond" w:eastAsia="Garamond" w:hAnsi="Garamond" w:cs="Garamond"/>
        </w:rPr>
        <w:t xml:space="preserve">But, </w:t>
      </w:r>
      <w:r w:rsidR="00EB353F">
        <w:rPr>
          <w:rFonts w:ascii="Garamond" w:eastAsia="Garamond" w:hAnsi="Garamond" w:cs="Garamond"/>
          <w:lang w:val="en-US"/>
        </w:rPr>
        <w:t>as much as anything else, this novel is about the difficulty of finding a means of communicating the experience of the oppressed,</w:t>
      </w:r>
      <w:r w:rsidR="00EB353F">
        <w:rPr>
          <w:rStyle w:val="FootnoteReference"/>
          <w:rFonts w:ascii="Garamond" w:eastAsia="Garamond" w:hAnsi="Garamond" w:cs="Garamond"/>
          <w:lang w:val="en-US"/>
        </w:rPr>
        <w:footnoteReference w:id="49"/>
      </w:r>
      <w:r w:rsidR="00EB353F">
        <w:rPr>
          <w:rFonts w:ascii="Garamond" w:eastAsia="Garamond" w:hAnsi="Garamond" w:cs="Garamond"/>
          <w:lang w:val="en-US"/>
        </w:rPr>
        <w:t xml:space="preserve"> and so </w:t>
      </w:r>
      <w:r w:rsidR="0031544D" w:rsidRPr="00587121">
        <w:rPr>
          <w:rFonts w:ascii="Garamond" w:eastAsia="Garamond" w:hAnsi="Garamond" w:cs="Garamond"/>
        </w:rPr>
        <w:t>H</w:t>
      </w:r>
      <w:r w:rsidR="00EB353F">
        <w:rPr>
          <w:rFonts w:ascii="Garamond" w:eastAsia="Garamond" w:hAnsi="Garamond" w:cs="Garamond"/>
        </w:rPr>
        <w:t xml:space="preserve">arun </w:t>
      </w:r>
      <w:r w:rsidR="000119BF" w:rsidRPr="00587121">
        <w:rPr>
          <w:rFonts w:ascii="Garamond" w:eastAsia="Garamond" w:hAnsi="Garamond" w:cs="Garamond"/>
        </w:rPr>
        <w:t>‘</w:t>
      </w:r>
      <w:r w:rsidR="0031544D" w:rsidRPr="00587121">
        <w:rPr>
          <w:rFonts w:ascii="Garamond" w:eastAsia="Garamond" w:hAnsi="Garamond" w:cs="Garamond"/>
        </w:rPr>
        <w:t>had to learn a language other than that one. To survive.’</w:t>
      </w:r>
      <w:r w:rsidR="0031544D" w:rsidRPr="00587121">
        <w:rPr>
          <w:rFonts w:ascii="Garamond" w:eastAsia="Garamond" w:hAnsi="Garamond" w:cs="Garamond"/>
          <w:vertAlign w:val="superscript"/>
        </w:rPr>
        <w:footnoteReference w:id="50"/>
      </w:r>
      <w:r w:rsidR="0031544D" w:rsidRPr="00587121">
        <w:rPr>
          <w:rFonts w:ascii="Garamond" w:eastAsia="Garamond" w:hAnsi="Garamond" w:cs="Garamond"/>
        </w:rPr>
        <w:t xml:space="preserve"> </w:t>
      </w:r>
      <w:r w:rsidR="009046EA" w:rsidRPr="00587121">
        <w:rPr>
          <w:rFonts w:ascii="Garamond" w:eastAsia="Garamond" w:hAnsi="Garamond" w:cs="Garamond"/>
          <w:lang w:val="en-US"/>
        </w:rPr>
        <w:t>In order to understan</w:t>
      </w:r>
      <w:r w:rsidR="0031544D" w:rsidRPr="00587121">
        <w:rPr>
          <w:rFonts w:ascii="Garamond" w:eastAsia="Garamond" w:hAnsi="Garamond" w:cs="Garamond"/>
          <w:lang w:val="en-US"/>
        </w:rPr>
        <w:t>d Meursault</w:t>
      </w:r>
      <w:r w:rsidR="00EB353F">
        <w:rPr>
          <w:rFonts w:ascii="Garamond" w:eastAsia="Garamond" w:hAnsi="Garamond" w:cs="Garamond"/>
          <w:lang w:val="en-US"/>
        </w:rPr>
        <w:t xml:space="preserve"> and hi</w:t>
      </w:r>
      <w:r w:rsidR="0031544D" w:rsidRPr="00587121">
        <w:rPr>
          <w:rFonts w:ascii="Garamond" w:eastAsia="Garamond" w:hAnsi="Garamond" w:cs="Garamond"/>
          <w:lang w:val="en-US"/>
        </w:rPr>
        <w:t>s writing,</w:t>
      </w:r>
      <w:r w:rsidR="00EB353F">
        <w:rPr>
          <w:rFonts w:ascii="Garamond" w:eastAsia="Garamond" w:hAnsi="Garamond" w:cs="Garamond"/>
          <w:lang w:val="en-US"/>
        </w:rPr>
        <w:t xml:space="preserve"> and to communicate his own story,</w:t>
      </w:r>
      <w:r w:rsidR="0031544D" w:rsidRPr="00587121">
        <w:rPr>
          <w:rFonts w:ascii="Garamond" w:eastAsia="Garamond" w:hAnsi="Garamond" w:cs="Garamond"/>
          <w:lang w:val="en-US"/>
        </w:rPr>
        <w:t xml:space="preserve"> Harun </w:t>
      </w:r>
      <w:r w:rsidR="00EB353F">
        <w:rPr>
          <w:rFonts w:ascii="Garamond" w:eastAsia="Garamond" w:hAnsi="Garamond" w:cs="Garamond"/>
          <w:lang w:val="en-US"/>
        </w:rPr>
        <w:t>was</w:t>
      </w:r>
      <w:r w:rsidR="0031544D" w:rsidRPr="00587121">
        <w:rPr>
          <w:rFonts w:ascii="Garamond" w:eastAsia="Garamond" w:hAnsi="Garamond" w:cs="Garamond"/>
          <w:lang w:val="en-US"/>
        </w:rPr>
        <w:t xml:space="preserve"> compelled</w:t>
      </w:r>
      <w:r w:rsidR="009046EA" w:rsidRPr="00587121">
        <w:rPr>
          <w:rFonts w:ascii="Garamond" w:eastAsia="Garamond" w:hAnsi="Garamond" w:cs="Garamond"/>
          <w:lang w:val="en-US"/>
        </w:rPr>
        <w:t xml:space="preserve"> to learn French. In the act of learning this new language, the language of t</w:t>
      </w:r>
      <w:r w:rsidR="009046EA" w:rsidRPr="005F73C3">
        <w:rPr>
          <w:rFonts w:ascii="Garamond" w:eastAsia="Garamond" w:hAnsi="Garamond" w:cs="Garamond"/>
        </w:rPr>
        <w:t>he coloni</w:t>
      </w:r>
      <w:r w:rsidR="005F73C3" w:rsidRPr="005F73C3">
        <w:rPr>
          <w:rFonts w:ascii="Garamond" w:eastAsia="Garamond" w:hAnsi="Garamond" w:cs="Garamond"/>
        </w:rPr>
        <w:t>s</w:t>
      </w:r>
      <w:r w:rsidR="009046EA" w:rsidRPr="005F73C3">
        <w:rPr>
          <w:rFonts w:ascii="Garamond" w:eastAsia="Garamond" w:hAnsi="Garamond" w:cs="Garamond"/>
        </w:rPr>
        <w:t>er, he is no dou</w:t>
      </w:r>
      <w:r w:rsidR="00570A31" w:rsidRPr="005F73C3">
        <w:rPr>
          <w:rFonts w:ascii="Garamond" w:eastAsia="Garamond" w:hAnsi="Garamond" w:cs="Garamond"/>
        </w:rPr>
        <w:t>bt surrendering something of the</w:t>
      </w:r>
      <w:r w:rsidR="009046EA" w:rsidRPr="005F73C3">
        <w:rPr>
          <w:rFonts w:ascii="Garamond" w:eastAsia="Garamond" w:hAnsi="Garamond" w:cs="Garamond"/>
        </w:rPr>
        <w:t xml:space="preserve"> Arabic </w:t>
      </w:r>
      <w:r w:rsidR="00570A31" w:rsidRPr="005F73C3">
        <w:rPr>
          <w:rFonts w:ascii="Garamond" w:eastAsia="Garamond" w:hAnsi="Garamond" w:cs="Garamond"/>
        </w:rPr>
        <w:t xml:space="preserve">side of his </w:t>
      </w:r>
      <w:r w:rsidR="009046EA" w:rsidRPr="005F73C3">
        <w:rPr>
          <w:rFonts w:ascii="Garamond" w:eastAsia="Garamond" w:hAnsi="Garamond" w:cs="Garamond"/>
        </w:rPr>
        <w:t xml:space="preserve">identity, but he also </w:t>
      </w:r>
      <w:r w:rsidR="009046EA" w:rsidRPr="00587121">
        <w:rPr>
          <w:rFonts w:ascii="Garamond" w:eastAsia="Garamond" w:hAnsi="Garamond" w:cs="Garamond"/>
          <w:lang w:val="en-US"/>
        </w:rPr>
        <w:t xml:space="preserve">gains a new perspective, a new idea of the duality </w:t>
      </w:r>
      <w:r w:rsidR="00754B4B" w:rsidRPr="00587121">
        <w:rPr>
          <w:rFonts w:ascii="Garamond" w:eastAsia="Garamond" w:hAnsi="Garamond" w:cs="Garamond"/>
          <w:lang w:val="en-US"/>
        </w:rPr>
        <w:t xml:space="preserve">at the core </w:t>
      </w:r>
      <w:r w:rsidR="0031544D" w:rsidRPr="00587121">
        <w:rPr>
          <w:rFonts w:ascii="Garamond" w:eastAsia="Garamond" w:hAnsi="Garamond" w:cs="Garamond"/>
          <w:lang w:val="en-US"/>
        </w:rPr>
        <w:t xml:space="preserve">of </w:t>
      </w:r>
      <w:r w:rsidR="00570A31" w:rsidRPr="00587121">
        <w:rPr>
          <w:rFonts w:ascii="Garamond" w:eastAsia="Garamond" w:hAnsi="Garamond" w:cs="Garamond"/>
          <w:lang w:val="en-US"/>
        </w:rPr>
        <w:t xml:space="preserve">his own </w:t>
      </w:r>
      <w:r w:rsidR="00E02183">
        <w:rPr>
          <w:rFonts w:ascii="Garamond" w:eastAsia="Garamond" w:hAnsi="Garamond" w:cs="Garamond"/>
          <w:lang w:val="en-US"/>
        </w:rPr>
        <w:t>postcol</w:t>
      </w:r>
      <w:r w:rsidR="00855555">
        <w:rPr>
          <w:rFonts w:ascii="Garamond" w:eastAsia="Garamond" w:hAnsi="Garamond" w:cs="Garamond"/>
          <w:lang w:val="en-US"/>
        </w:rPr>
        <w:t>onial identity. We are told,</w:t>
      </w:r>
      <w:r w:rsidR="0031544D" w:rsidRPr="00587121">
        <w:rPr>
          <w:rFonts w:ascii="Garamond" w:eastAsia="Garamond" w:hAnsi="Garamond" w:cs="Garamond"/>
          <w:lang w:val="en-US"/>
        </w:rPr>
        <w:t xml:space="preserve"> </w:t>
      </w:r>
      <w:r w:rsidR="00210C2A" w:rsidRPr="00587121">
        <w:rPr>
          <w:rFonts w:ascii="Garamond" w:eastAsia="Garamond" w:hAnsi="Garamond" w:cs="Garamond"/>
        </w:rPr>
        <w:t>‘The French language fascinated me like a puzzle, and beyond it lay the solution to the dissonances of my world’</w:t>
      </w:r>
      <w:r w:rsidR="001517C8">
        <w:rPr>
          <w:rFonts w:ascii="Garamond" w:eastAsia="Garamond" w:hAnsi="Garamond" w:cs="Garamond"/>
        </w:rPr>
        <w:t>.</w:t>
      </w:r>
      <w:r w:rsidR="00210C2A" w:rsidRPr="00587121">
        <w:rPr>
          <w:rFonts w:ascii="Garamond" w:eastAsia="Garamond" w:hAnsi="Garamond" w:cs="Garamond"/>
          <w:vertAlign w:val="superscript"/>
        </w:rPr>
        <w:footnoteReference w:id="51"/>
      </w:r>
      <w:r w:rsidR="00210C2A" w:rsidRPr="00587121">
        <w:rPr>
          <w:rFonts w:ascii="Garamond" w:eastAsia="Garamond" w:hAnsi="Garamond" w:cs="Garamond"/>
        </w:rPr>
        <w:t xml:space="preserve"> He says elsewhere: </w:t>
      </w:r>
      <w:r w:rsidR="0031544D" w:rsidRPr="00587121">
        <w:rPr>
          <w:rFonts w:ascii="Garamond" w:eastAsia="Garamond" w:hAnsi="Garamond" w:cs="Garamond"/>
          <w:lang w:val="en-US"/>
        </w:rPr>
        <w:t>‘</w:t>
      </w:r>
      <w:r w:rsidR="0031544D" w:rsidRPr="00587121">
        <w:rPr>
          <w:rFonts w:ascii="Garamond" w:eastAsia="Garamond" w:hAnsi="Garamond" w:cs="Garamond"/>
        </w:rPr>
        <w:t>Books and your hero’s language gradually enabled me to name things differently and to organi</w:t>
      </w:r>
      <w:r w:rsidR="001F36F6">
        <w:rPr>
          <w:rFonts w:ascii="Garamond" w:eastAsia="Garamond" w:hAnsi="Garamond" w:cs="Garamond"/>
        </w:rPr>
        <w:t>s</w:t>
      </w:r>
      <w:r w:rsidR="0031544D" w:rsidRPr="00587121">
        <w:rPr>
          <w:rFonts w:ascii="Garamond" w:eastAsia="Garamond" w:hAnsi="Garamond" w:cs="Garamond"/>
        </w:rPr>
        <w:t>e the world with my own words’</w:t>
      </w:r>
      <w:r w:rsidR="001517C8">
        <w:rPr>
          <w:rFonts w:ascii="Garamond" w:eastAsia="Garamond" w:hAnsi="Garamond" w:cs="Garamond"/>
        </w:rPr>
        <w:t>.</w:t>
      </w:r>
      <w:r w:rsidR="0031544D" w:rsidRPr="00587121">
        <w:rPr>
          <w:rFonts w:ascii="Garamond" w:eastAsia="Garamond" w:hAnsi="Garamond" w:cs="Garamond"/>
          <w:vertAlign w:val="superscript"/>
        </w:rPr>
        <w:footnoteReference w:id="52"/>
      </w:r>
      <w:r w:rsidR="0031544D" w:rsidRPr="00587121">
        <w:rPr>
          <w:rFonts w:ascii="Garamond" w:eastAsia="Garamond" w:hAnsi="Garamond" w:cs="Garamond"/>
        </w:rPr>
        <w:t xml:space="preserve"> </w:t>
      </w:r>
      <w:r w:rsidR="00935509" w:rsidRPr="00587121">
        <w:rPr>
          <w:rFonts w:ascii="Garamond" w:eastAsia="Garamond" w:hAnsi="Garamond" w:cs="Garamond"/>
        </w:rPr>
        <w:t xml:space="preserve">Through reading Meursault’s words, he gains Franciscan knowledge </w:t>
      </w:r>
      <w:r w:rsidR="001517C8" w:rsidRPr="00587121">
        <w:rPr>
          <w:rFonts w:ascii="Garamond" w:eastAsia="Garamond" w:hAnsi="Garamond" w:cs="Garamond"/>
        </w:rPr>
        <w:t>o</w:t>
      </w:r>
      <w:r w:rsidR="001517C8">
        <w:rPr>
          <w:rFonts w:ascii="Garamond" w:eastAsia="Garamond" w:hAnsi="Garamond" w:cs="Garamond"/>
        </w:rPr>
        <w:t>f</w:t>
      </w:r>
      <w:r w:rsidR="001517C8" w:rsidRPr="00587121">
        <w:rPr>
          <w:rFonts w:ascii="Garamond" w:eastAsia="Garamond" w:hAnsi="Garamond" w:cs="Garamond"/>
        </w:rPr>
        <w:t xml:space="preserve"> </w:t>
      </w:r>
      <w:r w:rsidR="00935509" w:rsidRPr="00587121">
        <w:rPr>
          <w:rFonts w:ascii="Garamond" w:eastAsia="Garamond" w:hAnsi="Garamond" w:cs="Garamond"/>
        </w:rPr>
        <w:t xml:space="preserve">an alternative perspective of the world. </w:t>
      </w:r>
      <w:r w:rsidR="0031544D" w:rsidRPr="00587121">
        <w:rPr>
          <w:rFonts w:ascii="Garamond" w:eastAsia="Garamond" w:hAnsi="Garamond" w:cs="Garamond"/>
        </w:rPr>
        <w:t>Before colonisation, the Arabic language would have been suitable as a to</w:t>
      </w:r>
      <w:r w:rsidR="00210C2A" w:rsidRPr="00587121">
        <w:rPr>
          <w:rFonts w:ascii="Garamond" w:eastAsia="Garamond" w:hAnsi="Garamond" w:cs="Garamond"/>
        </w:rPr>
        <w:t>ol for understanding himself and his homeland</w:t>
      </w:r>
      <w:r w:rsidR="00570A31" w:rsidRPr="00587121">
        <w:rPr>
          <w:rFonts w:ascii="Garamond" w:eastAsia="Garamond" w:hAnsi="Garamond" w:cs="Garamond"/>
        </w:rPr>
        <w:t xml:space="preserve">, but in the fractured </w:t>
      </w:r>
      <w:r w:rsidR="00E02183">
        <w:rPr>
          <w:rFonts w:ascii="Garamond" w:eastAsia="Garamond" w:hAnsi="Garamond" w:cs="Garamond"/>
        </w:rPr>
        <w:t>postcol</w:t>
      </w:r>
      <w:r w:rsidR="0031544D" w:rsidRPr="00587121">
        <w:rPr>
          <w:rFonts w:ascii="Garamond" w:eastAsia="Garamond" w:hAnsi="Garamond" w:cs="Garamond"/>
        </w:rPr>
        <w:t xml:space="preserve">onial environment he </w:t>
      </w:r>
      <w:r w:rsidR="00A645EC">
        <w:rPr>
          <w:rFonts w:ascii="Garamond" w:eastAsia="Garamond" w:hAnsi="Garamond" w:cs="Garamond"/>
        </w:rPr>
        <w:t>inhabits, something new</w:t>
      </w:r>
      <w:r w:rsidR="00DC7720">
        <w:rPr>
          <w:rFonts w:ascii="Garamond" w:eastAsia="Garamond" w:hAnsi="Garamond" w:cs="Garamond"/>
        </w:rPr>
        <w:t>—</w:t>
      </w:r>
      <w:r w:rsidR="00C8791E" w:rsidRPr="00587121">
        <w:rPr>
          <w:rFonts w:ascii="Garamond" w:eastAsia="Garamond" w:hAnsi="Garamond" w:cs="Garamond"/>
        </w:rPr>
        <w:t>an element of other</w:t>
      </w:r>
      <w:r w:rsidR="00F466DC">
        <w:rPr>
          <w:rFonts w:ascii="Garamond" w:eastAsia="Garamond" w:hAnsi="Garamond" w:cs="Garamond"/>
        </w:rPr>
        <w:t>ness</w:t>
      </w:r>
      <w:r w:rsidR="00DC7720">
        <w:rPr>
          <w:rFonts w:ascii="Garamond" w:eastAsia="Garamond" w:hAnsi="Garamond" w:cs="Garamond"/>
        </w:rPr>
        <w:t>—</w:t>
      </w:r>
      <w:r w:rsidR="00C8791E" w:rsidRPr="00587121">
        <w:rPr>
          <w:rFonts w:ascii="Garamond" w:eastAsia="Garamond" w:hAnsi="Garamond" w:cs="Garamond"/>
        </w:rPr>
        <w:t xml:space="preserve">is necessary. The language that Harun </w:t>
      </w:r>
      <w:r w:rsidR="00210C2A" w:rsidRPr="00587121">
        <w:rPr>
          <w:rFonts w:ascii="Garamond" w:eastAsia="Garamond" w:hAnsi="Garamond" w:cs="Garamond"/>
        </w:rPr>
        <w:t xml:space="preserve">comes to </w:t>
      </w:r>
      <w:r w:rsidR="00C8791E" w:rsidRPr="00587121">
        <w:rPr>
          <w:rFonts w:ascii="Garamond" w:eastAsia="Garamond" w:hAnsi="Garamond" w:cs="Garamond"/>
        </w:rPr>
        <w:t xml:space="preserve">use reflects this: </w:t>
      </w:r>
      <w:r w:rsidR="00570A31" w:rsidRPr="00587121">
        <w:rPr>
          <w:rFonts w:ascii="Garamond" w:eastAsia="Garamond" w:hAnsi="Garamond" w:cs="Garamond"/>
        </w:rPr>
        <w:t>Harun’s</w:t>
      </w:r>
      <w:r w:rsidR="00210C2A" w:rsidRPr="00587121">
        <w:rPr>
          <w:rFonts w:ascii="Garamond" w:eastAsia="Garamond" w:hAnsi="Garamond" w:cs="Garamond"/>
        </w:rPr>
        <w:t xml:space="preserve"> </w:t>
      </w:r>
      <w:r w:rsidR="00C8791E" w:rsidRPr="00587121">
        <w:rPr>
          <w:rFonts w:ascii="Garamond" w:eastAsia="Garamond" w:hAnsi="Garamond" w:cs="Garamond"/>
        </w:rPr>
        <w:t>French</w:t>
      </w:r>
      <w:r w:rsidR="00570A31" w:rsidRPr="00587121">
        <w:rPr>
          <w:rFonts w:ascii="Garamond" w:eastAsia="Garamond" w:hAnsi="Garamond" w:cs="Garamond"/>
        </w:rPr>
        <w:t xml:space="preserve"> </w:t>
      </w:r>
      <w:r w:rsidR="00210C2A" w:rsidRPr="00587121">
        <w:rPr>
          <w:rFonts w:ascii="Garamond" w:eastAsia="Garamond" w:hAnsi="Garamond" w:cs="Garamond"/>
        </w:rPr>
        <w:t>is</w:t>
      </w:r>
      <w:r w:rsidR="00C8791E" w:rsidRPr="00587121">
        <w:rPr>
          <w:rFonts w:ascii="Garamond" w:eastAsia="Garamond" w:hAnsi="Garamond" w:cs="Garamond"/>
        </w:rPr>
        <w:t xml:space="preserve"> peppered </w:t>
      </w:r>
      <w:r w:rsidR="00570A31" w:rsidRPr="00587121">
        <w:rPr>
          <w:rFonts w:ascii="Garamond" w:eastAsia="Garamond" w:hAnsi="Garamond" w:cs="Garamond"/>
        </w:rPr>
        <w:t>with</w:t>
      </w:r>
      <w:r w:rsidR="00C8791E" w:rsidRPr="00587121">
        <w:rPr>
          <w:rFonts w:ascii="Garamond" w:eastAsia="Garamond" w:hAnsi="Garamond" w:cs="Garamond"/>
        </w:rPr>
        <w:t xml:space="preserve"> Arabic words</w:t>
      </w:r>
      <w:r w:rsidR="00570A31" w:rsidRPr="00587121">
        <w:rPr>
          <w:rFonts w:ascii="Garamond" w:eastAsia="Garamond" w:hAnsi="Garamond" w:cs="Garamond"/>
        </w:rPr>
        <w:t>, giving</w:t>
      </w:r>
      <w:r w:rsidR="00A645EC">
        <w:rPr>
          <w:rFonts w:ascii="Garamond" w:eastAsia="Garamond" w:hAnsi="Garamond" w:cs="Garamond"/>
        </w:rPr>
        <w:t xml:space="preserve"> it a whole new</w:t>
      </w:r>
      <w:r w:rsidR="00570A31" w:rsidRPr="00587121">
        <w:rPr>
          <w:rFonts w:ascii="Garamond" w:eastAsia="Garamond" w:hAnsi="Garamond" w:cs="Garamond"/>
        </w:rPr>
        <w:t xml:space="preserve"> character</w:t>
      </w:r>
      <w:r w:rsidR="00C8791E" w:rsidRPr="00587121">
        <w:rPr>
          <w:rFonts w:ascii="Garamond" w:eastAsia="Garamond" w:hAnsi="Garamond" w:cs="Garamond"/>
        </w:rPr>
        <w:t>.</w:t>
      </w:r>
      <w:r w:rsidR="0031544D" w:rsidRPr="00587121">
        <w:rPr>
          <w:rFonts w:ascii="Garamond" w:eastAsia="Garamond" w:hAnsi="Garamond" w:cs="Garamond"/>
        </w:rPr>
        <w:t xml:space="preserve"> </w:t>
      </w:r>
      <w:r w:rsidR="009046EA" w:rsidRPr="00587121">
        <w:rPr>
          <w:rFonts w:ascii="Garamond" w:eastAsia="Garamond" w:hAnsi="Garamond" w:cs="Garamond"/>
          <w:lang w:val="en-US"/>
        </w:rPr>
        <w:t>Harun explains</w:t>
      </w:r>
      <w:r w:rsidR="00C8791E" w:rsidRPr="00587121">
        <w:rPr>
          <w:rFonts w:ascii="Garamond" w:eastAsia="Garamond" w:hAnsi="Garamond" w:cs="Garamond"/>
          <w:lang w:val="en-US"/>
        </w:rPr>
        <w:t xml:space="preserve"> this choice</w:t>
      </w:r>
      <w:r w:rsidR="0069141E">
        <w:rPr>
          <w:rFonts w:ascii="Garamond" w:eastAsia="Garamond" w:hAnsi="Garamond" w:cs="Garamond"/>
          <w:lang w:val="en-US"/>
        </w:rPr>
        <w:t>:</w:t>
      </w:r>
    </w:p>
    <w:p w14:paraId="7D99DA1F" w14:textId="52264720" w:rsidR="004C1CA7" w:rsidRPr="00273DCE" w:rsidRDefault="004C1CA7" w:rsidP="00273DCE">
      <w:pPr>
        <w:spacing w:line="240" w:lineRule="auto"/>
        <w:ind w:left="720" w:right="720"/>
        <w:jc w:val="both"/>
        <w:rPr>
          <w:rFonts w:ascii="Garamond" w:hAnsi="Garamond"/>
          <w:sz w:val="22"/>
          <w:szCs w:val="22"/>
        </w:rPr>
      </w:pPr>
      <w:r w:rsidRPr="00273DCE">
        <w:rPr>
          <w:rFonts w:ascii="Garamond" w:hAnsi="Garamond"/>
          <w:sz w:val="22"/>
          <w:szCs w:val="22"/>
        </w:rPr>
        <w:t>I’ve learned to speak this language, and to write in it too … I’m going to do what was done in this country after Independence: I’m going to take the stones from the old houses the colonists left behind, remove them one by one, and build my own house, my own language</w:t>
      </w:r>
      <w:r w:rsidRPr="00273DCE">
        <w:rPr>
          <w:rStyle w:val="FootnoteReference"/>
          <w:rFonts w:ascii="Garamond" w:hAnsi="Garamond"/>
          <w:sz w:val="22"/>
          <w:szCs w:val="22"/>
        </w:rPr>
        <w:footnoteReference w:id="53"/>
      </w:r>
    </w:p>
    <w:p w14:paraId="6822C938" w14:textId="061E2036" w:rsidR="00754B4B" w:rsidRDefault="00754B4B" w:rsidP="00935DC5">
      <w:pPr>
        <w:spacing w:line="360" w:lineRule="auto"/>
        <w:jc w:val="both"/>
        <w:rPr>
          <w:rFonts w:ascii="Garamond" w:hAnsi="Garamond"/>
          <w:szCs w:val="24"/>
        </w:rPr>
      </w:pPr>
      <w:r w:rsidRPr="00587121">
        <w:rPr>
          <w:rFonts w:ascii="Garamond" w:hAnsi="Garamond"/>
          <w:szCs w:val="24"/>
        </w:rPr>
        <w:t>Harun’s identity, like Algeria’s identity, is one shaped and scarred b</w:t>
      </w:r>
      <w:r w:rsidR="006955E2">
        <w:rPr>
          <w:rFonts w:ascii="Garamond" w:hAnsi="Garamond"/>
          <w:szCs w:val="24"/>
        </w:rPr>
        <w:t>y colonialism. Even now, after I</w:t>
      </w:r>
      <w:r w:rsidRPr="00587121">
        <w:rPr>
          <w:rFonts w:ascii="Garamond" w:hAnsi="Garamond"/>
          <w:szCs w:val="24"/>
        </w:rPr>
        <w:t>ndependence, France has</w:t>
      </w:r>
      <w:r w:rsidR="001517C8">
        <w:rPr>
          <w:rFonts w:ascii="Garamond" w:hAnsi="Garamond"/>
          <w:szCs w:val="24"/>
        </w:rPr>
        <w:t xml:space="preserve"> </w:t>
      </w:r>
      <w:r w:rsidRPr="00587121">
        <w:rPr>
          <w:rFonts w:ascii="Garamond" w:hAnsi="Garamond"/>
          <w:szCs w:val="24"/>
        </w:rPr>
        <w:t>n</w:t>
      </w:r>
      <w:r w:rsidR="001517C8">
        <w:rPr>
          <w:rFonts w:ascii="Garamond" w:hAnsi="Garamond"/>
          <w:szCs w:val="24"/>
        </w:rPr>
        <w:t>o</w:t>
      </w:r>
      <w:r w:rsidRPr="00587121">
        <w:rPr>
          <w:rFonts w:ascii="Garamond" w:hAnsi="Garamond"/>
          <w:szCs w:val="24"/>
        </w:rPr>
        <w:t>t been erased from Algeria</w:t>
      </w:r>
      <w:r w:rsidR="001517C8">
        <w:rPr>
          <w:rFonts w:ascii="Garamond" w:hAnsi="Garamond"/>
          <w:szCs w:val="24"/>
        </w:rPr>
        <w:t>;</w:t>
      </w:r>
      <w:r w:rsidRPr="00587121">
        <w:rPr>
          <w:rFonts w:ascii="Garamond" w:hAnsi="Garamond"/>
          <w:szCs w:val="24"/>
        </w:rPr>
        <w:t xml:space="preserve"> its absence is visceral. Until he learns to read French, he is alienated by his inability to speak the language of the coloniser. Once he reads ‘The Other’, Harun begins to understand the alienation </w:t>
      </w:r>
      <w:r w:rsidRPr="00A645EC">
        <w:rPr>
          <w:rFonts w:ascii="Garamond" w:hAnsi="Garamond"/>
          <w:i/>
          <w:szCs w:val="24"/>
        </w:rPr>
        <w:t>of</w:t>
      </w:r>
      <w:r w:rsidRPr="00587121">
        <w:rPr>
          <w:rFonts w:ascii="Garamond" w:hAnsi="Garamond"/>
          <w:szCs w:val="24"/>
        </w:rPr>
        <w:t xml:space="preserve"> t</w:t>
      </w:r>
      <w:r w:rsidR="00606F76" w:rsidRPr="00587121">
        <w:rPr>
          <w:rFonts w:ascii="Garamond" w:hAnsi="Garamond"/>
          <w:szCs w:val="24"/>
        </w:rPr>
        <w:t xml:space="preserve">he coloniser, and recognise </w:t>
      </w:r>
      <w:r w:rsidR="00CE3718" w:rsidRPr="00587121">
        <w:rPr>
          <w:rFonts w:ascii="Garamond" w:hAnsi="Garamond"/>
          <w:szCs w:val="24"/>
        </w:rPr>
        <w:t>this as a human exp</w:t>
      </w:r>
      <w:r w:rsidR="0069141E">
        <w:rPr>
          <w:rFonts w:ascii="Garamond" w:hAnsi="Garamond"/>
          <w:szCs w:val="24"/>
        </w:rPr>
        <w:t>erience, one he can</w:t>
      </w:r>
      <w:r w:rsidR="00CE3718" w:rsidRPr="00587121">
        <w:rPr>
          <w:rFonts w:ascii="Garamond" w:hAnsi="Garamond"/>
          <w:szCs w:val="24"/>
        </w:rPr>
        <w:t xml:space="preserve"> relate to</w:t>
      </w:r>
      <w:r w:rsidRPr="00587121">
        <w:rPr>
          <w:rFonts w:ascii="Garamond" w:hAnsi="Garamond"/>
          <w:szCs w:val="24"/>
        </w:rPr>
        <w:t xml:space="preserve">. </w:t>
      </w:r>
    </w:p>
    <w:p w14:paraId="51EFCF96" w14:textId="77777777" w:rsidR="00A645EC" w:rsidRPr="00587121" w:rsidRDefault="00A645EC" w:rsidP="00935DC5">
      <w:pPr>
        <w:spacing w:line="360" w:lineRule="auto"/>
        <w:jc w:val="both"/>
        <w:rPr>
          <w:rFonts w:ascii="Garamond" w:hAnsi="Garamond"/>
          <w:szCs w:val="24"/>
        </w:rPr>
      </w:pPr>
    </w:p>
    <w:p w14:paraId="592AA091" w14:textId="505EFB43" w:rsidR="00CA7AC1" w:rsidRDefault="0069141E" w:rsidP="00935DC5">
      <w:pPr>
        <w:spacing w:line="360" w:lineRule="auto"/>
        <w:jc w:val="both"/>
        <w:rPr>
          <w:rFonts w:ascii="Garamond" w:hAnsi="Garamond"/>
          <w:szCs w:val="24"/>
        </w:rPr>
      </w:pPr>
      <w:r>
        <w:rPr>
          <w:rFonts w:ascii="Garamond" w:hAnsi="Garamond"/>
          <w:szCs w:val="24"/>
        </w:rPr>
        <w:lastRenderedPageBreak/>
        <w:t>Via his reading of ‘The Other’, h</w:t>
      </w:r>
      <w:r w:rsidR="008C3243" w:rsidRPr="00587121">
        <w:rPr>
          <w:rFonts w:ascii="Garamond" w:hAnsi="Garamond"/>
          <w:szCs w:val="24"/>
        </w:rPr>
        <w:t xml:space="preserve">e also </w:t>
      </w:r>
      <w:r>
        <w:rPr>
          <w:rFonts w:ascii="Garamond" w:hAnsi="Garamond"/>
          <w:szCs w:val="24"/>
        </w:rPr>
        <w:t xml:space="preserve">comes </w:t>
      </w:r>
      <w:r w:rsidR="008C3243" w:rsidRPr="00587121">
        <w:rPr>
          <w:rFonts w:ascii="Garamond" w:hAnsi="Garamond"/>
          <w:szCs w:val="24"/>
        </w:rPr>
        <w:t>feels kindre</w:t>
      </w:r>
      <w:r w:rsidR="001C5A2E" w:rsidRPr="00587121">
        <w:rPr>
          <w:rFonts w:ascii="Garamond" w:hAnsi="Garamond"/>
          <w:szCs w:val="24"/>
        </w:rPr>
        <w:t>d to Meursault in his atheism</w:t>
      </w:r>
      <w:r w:rsidR="00C41C25" w:rsidRPr="00587121">
        <w:rPr>
          <w:rFonts w:ascii="Garamond" w:hAnsi="Garamond"/>
          <w:szCs w:val="24"/>
        </w:rPr>
        <w:t>: where Meursault rejects Christianity, Harun rejects Islam</w:t>
      </w:r>
      <w:r w:rsidR="001C5A2E" w:rsidRPr="00587121">
        <w:rPr>
          <w:rFonts w:ascii="Garamond" w:hAnsi="Garamond"/>
          <w:szCs w:val="24"/>
        </w:rPr>
        <w:t xml:space="preserve">. </w:t>
      </w:r>
      <w:r w:rsidR="009F7DCE">
        <w:rPr>
          <w:rFonts w:ascii="Garamond" w:hAnsi="Garamond"/>
          <w:szCs w:val="24"/>
        </w:rPr>
        <w:t xml:space="preserve">He tells us, </w:t>
      </w:r>
      <w:r w:rsidR="009F7DCE" w:rsidRPr="009F7DCE">
        <w:rPr>
          <w:rFonts w:ascii="Garamond" w:hAnsi="Garamond"/>
          <w:szCs w:val="24"/>
        </w:rPr>
        <w:t>‘I’ll go as far as to say I abhor all religions. All of them! Because they falsify the weight of the world.’</w:t>
      </w:r>
      <w:r w:rsidR="009F7DCE" w:rsidRPr="009F7DCE">
        <w:rPr>
          <w:rFonts w:ascii="Garamond" w:hAnsi="Garamond"/>
          <w:szCs w:val="24"/>
          <w:vertAlign w:val="superscript"/>
        </w:rPr>
        <w:footnoteReference w:id="54"/>
      </w:r>
      <w:r w:rsidR="009F7DCE" w:rsidRPr="009F7DCE">
        <w:rPr>
          <w:rFonts w:ascii="Garamond" w:hAnsi="Garamond"/>
          <w:szCs w:val="24"/>
        </w:rPr>
        <w:t xml:space="preserve"> </w:t>
      </w:r>
      <w:r w:rsidR="001C5A2E" w:rsidRPr="00587121">
        <w:rPr>
          <w:rFonts w:ascii="Garamond" w:hAnsi="Garamond"/>
          <w:szCs w:val="24"/>
        </w:rPr>
        <w:t xml:space="preserve">A </w:t>
      </w:r>
      <w:r>
        <w:rPr>
          <w:rFonts w:ascii="Garamond" w:hAnsi="Garamond"/>
          <w:szCs w:val="24"/>
        </w:rPr>
        <w:t>famous</w:t>
      </w:r>
      <w:r w:rsidR="001C5A2E" w:rsidRPr="00587121">
        <w:rPr>
          <w:rFonts w:ascii="Garamond" w:hAnsi="Garamond"/>
          <w:szCs w:val="24"/>
        </w:rPr>
        <w:t xml:space="preserve"> scene in </w:t>
      </w:r>
      <w:r w:rsidR="00D96323" w:rsidRPr="00587121">
        <w:rPr>
          <w:rFonts w:ascii="Garamond" w:hAnsi="Garamond"/>
          <w:i/>
          <w:szCs w:val="24"/>
        </w:rPr>
        <w:t>The Outsider</w:t>
      </w:r>
      <w:r w:rsidR="001C5A2E" w:rsidRPr="00587121">
        <w:rPr>
          <w:rFonts w:ascii="Garamond" w:hAnsi="Garamond"/>
          <w:i/>
          <w:szCs w:val="24"/>
        </w:rPr>
        <w:t xml:space="preserve"> </w:t>
      </w:r>
      <w:r w:rsidR="001C5A2E" w:rsidRPr="00587121">
        <w:rPr>
          <w:rFonts w:ascii="Garamond" w:hAnsi="Garamond"/>
          <w:szCs w:val="24"/>
        </w:rPr>
        <w:t xml:space="preserve">is </w:t>
      </w:r>
      <w:r>
        <w:rPr>
          <w:rFonts w:ascii="Garamond" w:hAnsi="Garamond"/>
          <w:szCs w:val="24"/>
        </w:rPr>
        <w:t>the one i</w:t>
      </w:r>
      <w:r w:rsidR="008E416A">
        <w:rPr>
          <w:rFonts w:ascii="Garamond" w:hAnsi="Garamond"/>
          <w:szCs w:val="24"/>
        </w:rPr>
        <w:t>n</w:t>
      </w:r>
      <w:r>
        <w:rPr>
          <w:rFonts w:ascii="Garamond" w:hAnsi="Garamond"/>
          <w:szCs w:val="24"/>
        </w:rPr>
        <w:t xml:space="preserve"> which </w:t>
      </w:r>
      <w:r w:rsidR="001C5A2E" w:rsidRPr="00587121">
        <w:rPr>
          <w:rFonts w:ascii="Garamond" w:hAnsi="Garamond"/>
          <w:szCs w:val="24"/>
        </w:rPr>
        <w:t xml:space="preserve">Meursault spends an entire </w:t>
      </w:r>
      <w:r>
        <w:rPr>
          <w:rFonts w:ascii="Garamond" w:hAnsi="Garamond"/>
          <w:szCs w:val="24"/>
        </w:rPr>
        <w:t>Sun</w:t>
      </w:r>
      <w:r w:rsidR="001C5A2E" w:rsidRPr="00587121">
        <w:rPr>
          <w:rFonts w:ascii="Garamond" w:hAnsi="Garamond"/>
          <w:szCs w:val="24"/>
        </w:rPr>
        <w:t>day on his balcony watching the world go by, not leaving the apartme</w:t>
      </w:r>
      <w:r>
        <w:rPr>
          <w:rFonts w:ascii="Garamond" w:hAnsi="Garamond"/>
          <w:szCs w:val="24"/>
        </w:rPr>
        <w:t>nt because of his alienation from</w:t>
      </w:r>
      <w:r w:rsidR="001C5A2E" w:rsidRPr="00587121">
        <w:rPr>
          <w:rFonts w:ascii="Garamond" w:hAnsi="Garamond"/>
          <w:szCs w:val="24"/>
        </w:rPr>
        <w:t xml:space="preserve"> </w:t>
      </w:r>
      <w:r w:rsidR="00C41C25" w:rsidRPr="00587121">
        <w:rPr>
          <w:rFonts w:ascii="Garamond" w:hAnsi="Garamond"/>
          <w:szCs w:val="24"/>
        </w:rPr>
        <w:t>the Christian day of rest</w:t>
      </w:r>
      <w:r w:rsidR="001517C8">
        <w:rPr>
          <w:rFonts w:ascii="Garamond" w:hAnsi="Garamond"/>
          <w:szCs w:val="24"/>
        </w:rPr>
        <w:t>.</w:t>
      </w:r>
      <w:r w:rsidR="008E416A">
        <w:rPr>
          <w:rStyle w:val="FootnoteReference"/>
          <w:rFonts w:ascii="Garamond" w:hAnsi="Garamond"/>
          <w:szCs w:val="24"/>
        </w:rPr>
        <w:footnoteReference w:id="55"/>
      </w:r>
      <w:r w:rsidR="001C5A2E" w:rsidRPr="00587121">
        <w:rPr>
          <w:rFonts w:ascii="Garamond" w:hAnsi="Garamond"/>
          <w:szCs w:val="24"/>
        </w:rPr>
        <w:t xml:space="preserve"> Conversely, Harun tells </w:t>
      </w:r>
      <w:r w:rsidR="000119BF" w:rsidRPr="00587121">
        <w:rPr>
          <w:rFonts w:ascii="Garamond" w:hAnsi="Garamond"/>
          <w:szCs w:val="24"/>
        </w:rPr>
        <w:t>us,</w:t>
      </w:r>
      <w:r w:rsidR="001C5A2E" w:rsidRPr="00587121">
        <w:rPr>
          <w:rFonts w:ascii="Garamond" w:hAnsi="Garamond"/>
          <w:szCs w:val="24"/>
        </w:rPr>
        <w:t xml:space="preserve"> </w:t>
      </w:r>
      <w:r w:rsidR="008C3243" w:rsidRPr="00587121">
        <w:rPr>
          <w:rFonts w:ascii="Garamond" w:hAnsi="Garamond"/>
          <w:szCs w:val="24"/>
        </w:rPr>
        <w:t>‘</w:t>
      </w:r>
      <w:r>
        <w:rPr>
          <w:rFonts w:ascii="Garamond" w:hAnsi="Garamond"/>
          <w:szCs w:val="24"/>
        </w:rPr>
        <w:t>[a]</w:t>
      </w:r>
      <w:r w:rsidR="008C3243" w:rsidRPr="00587121">
        <w:rPr>
          <w:rFonts w:ascii="Garamond" w:hAnsi="Garamond"/>
          <w:szCs w:val="24"/>
        </w:rPr>
        <w:t>ctually it’s Fridays I don’t like. I often spend them on the balcony of my apartment, looking at the people, the streets and the mosque.’</w:t>
      </w:r>
      <w:r w:rsidR="008C3243" w:rsidRPr="00587121">
        <w:rPr>
          <w:rFonts w:ascii="Garamond" w:hAnsi="Garamond"/>
          <w:szCs w:val="24"/>
          <w:vertAlign w:val="superscript"/>
        </w:rPr>
        <w:footnoteReference w:id="56"/>
      </w:r>
      <w:r w:rsidR="001C5A2E" w:rsidRPr="00587121">
        <w:rPr>
          <w:rFonts w:ascii="Garamond" w:hAnsi="Garamond"/>
          <w:szCs w:val="24"/>
        </w:rPr>
        <w:t xml:space="preserve"> In the final chapter of </w:t>
      </w:r>
      <w:r w:rsidR="00D96323" w:rsidRPr="00587121">
        <w:rPr>
          <w:rFonts w:ascii="Garamond" w:hAnsi="Garamond"/>
          <w:i/>
          <w:szCs w:val="24"/>
        </w:rPr>
        <w:t>The Outsider</w:t>
      </w:r>
      <w:r w:rsidR="001C5A2E" w:rsidRPr="00587121">
        <w:rPr>
          <w:rFonts w:ascii="Garamond" w:hAnsi="Garamond"/>
          <w:i/>
          <w:szCs w:val="24"/>
        </w:rPr>
        <w:t xml:space="preserve">, </w:t>
      </w:r>
      <w:r w:rsidR="001C5A2E" w:rsidRPr="00587121">
        <w:rPr>
          <w:rFonts w:ascii="Garamond" w:hAnsi="Garamond"/>
          <w:szCs w:val="24"/>
        </w:rPr>
        <w:t xml:space="preserve">Meursault unleashes a frustrated tirade at a priest visiting his cell, but Harun tells us, </w:t>
      </w:r>
      <w:r w:rsidR="008C3243" w:rsidRPr="00587121">
        <w:rPr>
          <w:rFonts w:ascii="Garamond" w:hAnsi="Garamond"/>
          <w:szCs w:val="24"/>
        </w:rPr>
        <w:t>‘in my case, there’s a whole pack of religious fanatics hounding me’</w:t>
      </w:r>
      <w:r w:rsidR="001517C8">
        <w:rPr>
          <w:rFonts w:ascii="Garamond" w:hAnsi="Garamond"/>
          <w:szCs w:val="24"/>
        </w:rPr>
        <w:t>,</w:t>
      </w:r>
      <w:r w:rsidR="008C3243" w:rsidRPr="00587121">
        <w:rPr>
          <w:rFonts w:ascii="Garamond" w:hAnsi="Garamond"/>
          <w:szCs w:val="24"/>
          <w:vertAlign w:val="superscript"/>
        </w:rPr>
        <w:footnoteReference w:id="57"/>
      </w:r>
      <w:r>
        <w:rPr>
          <w:rFonts w:ascii="Garamond" w:hAnsi="Garamond"/>
          <w:szCs w:val="24"/>
        </w:rPr>
        <w:t xml:space="preserve"> referring to </w:t>
      </w:r>
      <w:r w:rsidR="008E416A">
        <w:rPr>
          <w:rFonts w:ascii="Garamond" w:hAnsi="Garamond"/>
          <w:szCs w:val="24"/>
        </w:rPr>
        <w:t>the dogma</w:t>
      </w:r>
      <w:r w:rsidR="00A651EF">
        <w:rPr>
          <w:rFonts w:ascii="Garamond" w:hAnsi="Garamond"/>
          <w:szCs w:val="24"/>
        </w:rPr>
        <w:t xml:space="preserve"> of Islam in</w:t>
      </w:r>
      <w:r w:rsidR="00872F12">
        <w:rPr>
          <w:rFonts w:ascii="Garamond" w:hAnsi="Garamond"/>
          <w:szCs w:val="24"/>
        </w:rPr>
        <w:t xml:space="preserve"> Algeria</w:t>
      </w:r>
      <w:r w:rsidR="00A651EF">
        <w:rPr>
          <w:rFonts w:ascii="Garamond" w:hAnsi="Garamond"/>
          <w:szCs w:val="24"/>
        </w:rPr>
        <w:t xml:space="preserve"> si</w:t>
      </w:r>
      <w:r w:rsidR="00872F12">
        <w:rPr>
          <w:rFonts w:ascii="Garamond" w:hAnsi="Garamond"/>
          <w:szCs w:val="24"/>
        </w:rPr>
        <w:t>n</w:t>
      </w:r>
      <w:r w:rsidR="00A651EF">
        <w:rPr>
          <w:rFonts w:ascii="Garamond" w:hAnsi="Garamond"/>
          <w:szCs w:val="24"/>
        </w:rPr>
        <w:t>ce</w:t>
      </w:r>
      <w:r w:rsidR="00872F12">
        <w:rPr>
          <w:rFonts w:ascii="Garamond" w:hAnsi="Garamond"/>
          <w:szCs w:val="24"/>
        </w:rPr>
        <w:t xml:space="preserve"> Independence</w:t>
      </w:r>
      <w:r w:rsidR="001C5A2E" w:rsidRPr="00587121">
        <w:rPr>
          <w:rFonts w:ascii="Garamond" w:hAnsi="Garamond"/>
          <w:szCs w:val="24"/>
        </w:rPr>
        <w:t>. The</w:t>
      </w:r>
      <w:r w:rsidR="00872F12">
        <w:rPr>
          <w:rFonts w:ascii="Garamond" w:hAnsi="Garamond"/>
          <w:szCs w:val="24"/>
        </w:rPr>
        <w:t>se</w:t>
      </w:r>
      <w:r w:rsidR="001C5A2E" w:rsidRPr="00587121">
        <w:rPr>
          <w:rFonts w:ascii="Garamond" w:hAnsi="Garamond"/>
          <w:szCs w:val="24"/>
        </w:rPr>
        <w:t xml:space="preserve"> complex encounters between the cultures of France and </w:t>
      </w:r>
      <w:r w:rsidR="008E416A">
        <w:rPr>
          <w:rFonts w:ascii="Garamond" w:hAnsi="Garamond"/>
          <w:szCs w:val="24"/>
        </w:rPr>
        <w:t>Arabic-</w:t>
      </w:r>
      <w:r w:rsidR="001C5A2E" w:rsidRPr="00587121">
        <w:rPr>
          <w:rFonts w:ascii="Garamond" w:hAnsi="Garamond"/>
          <w:szCs w:val="24"/>
        </w:rPr>
        <w:t xml:space="preserve">Algeria forge the traits which in some ways define the personalities of Harun and Meursault, and through reading </w:t>
      </w:r>
      <w:r w:rsidR="00C44D4E" w:rsidRPr="00587121">
        <w:rPr>
          <w:rFonts w:ascii="Garamond" w:hAnsi="Garamond"/>
          <w:szCs w:val="24"/>
        </w:rPr>
        <w:t>‘The O</w:t>
      </w:r>
      <w:r w:rsidR="00D96323" w:rsidRPr="00587121">
        <w:rPr>
          <w:rFonts w:ascii="Garamond" w:hAnsi="Garamond"/>
          <w:szCs w:val="24"/>
        </w:rPr>
        <w:t>t</w:t>
      </w:r>
      <w:r w:rsidR="00C44D4E" w:rsidRPr="00587121">
        <w:rPr>
          <w:rFonts w:ascii="Garamond" w:hAnsi="Garamond"/>
          <w:szCs w:val="24"/>
        </w:rPr>
        <w:t>h</w:t>
      </w:r>
      <w:r w:rsidR="00D96323" w:rsidRPr="00587121">
        <w:rPr>
          <w:rFonts w:ascii="Garamond" w:hAnsi="Garamond"/>
          <w:szCs w:val="24"/>
        </w:rPr>
        <w:t>er</w:t>
      </w:r>
      <w:r w:rsidR="00C44D4E" w:rsidRPr="00587121">
        <w:rPr>
          <w:rFonts w:ascii="Garamond" w:hAnsi="Garamond"/>
          <w:szCs w:val="24"/>
        </w:rPr>
        <w:t>’</w:t>
      </w:r>
      <w:r w:rsidR="001C5A2E" w:rsidRPr="00587121">
        <w:rPr>
          <w:rFonts w:ascii="Garamond" w:hAnsi="Garamond"/>
          <w:i/>
          <w:szCs w:val="24"/>
        </w:rPr>
        <w:t xml:space="preserve"> </w:t>
      </w:r>
      <w:r w:rsidR="00EB7E5F">
        <w:rPr>
          <w:rFonts w:ascii="Garamond" w:hAnsi="Garamond"/>
          <w:szCs w:val="24"/>
        </w:rPr>
        <w:t>Harun realises</w:t>
      </w:r>
      <w:r w:rsidR="00E53042" w:rsidRPr="00587121">
        <w:rPr>
          <w:rFonts w:ascii="Garamond" w:hAnsi="Garamond"/>
          <w:szCs w:val="24"/>
        </w:rPr>
        <w:t xml:space="preserve"> </w:t>
      </w:r>
      <w:r w:rsidR="001C5A2E" w:rsidRPr="00587121">
        <w:rPr>
          <w:rFonts w:ascii="Garamond" w:hAnsi="Garamond"/>
          <w:szCs w:val="24"/>
        </w:rPr>
        <w:t>ho</w:t>
      </w:r>
      <w:r w:rsidR="000119BF">
        <w:rPr>
          <w:rFonts w:ascii="Garamond" w:hAnsi="Garamond"/>
          <w:szCs w:val="24"/>
        </w:rPr>
        <w:t>w kindred they are. He tells us</w:t>
      </w:r>
      <w:r w:rsidR="001C5A2E" w:rsidRPr="00587121">
        <w:rPr>
          <w:rFonts w:ascii="Garamond" w:hAnsi="Garamond"/>
          <w:szCs w:val="24"/>
        </w:rPr>
        <w:t xml:space="preserve">: </w:t>
      </w:r>
      <w:r w:rsidR="008C3243" w:rsidRPr="00587121">
        <w:rPr>
          <w:rFonts w:ascii="Garamond" w:hAnsi="Garamond"/>
          <w:szCs w:val="24"/>
        </w:rPr>
        <w:t>‘I was looking for traces of my brother in the book, and what I found instead was my own reflection, I discovered I was practically the murderer’s double […</w:t>
      </w:r>
      <w:r w:rsidR="00C44D4E" w:rsidRPr="00587121">
        <w:rPr>
          <w:rFonts w:ascii="Garamond" w:hAnsi="Garamond"/>
          <w:szCs w:val="24"/>
        </w:rPr>
        <w:t>It was like</w:t>
      </w:r>
      <w:r w:rsidR="008E416A">
        <w:rPr>
          <w:rFonts w:ascii="Garamond" w:hAnsi="Garamond"/>
          <w:szCs w:val="24"/>
        </w:rPr>
        <w:t xml:space="preserve"> a</w:t>
      </w:r>
      <w:r w:rsidR="008C3243" w:rsidRPr="00587121">
        <w:rPr>
          <w:rFonts w:ascii="Garamond" w:hAnsi="Garamond"/>
          <w:szCs w:val="24"/>
        </w:rPr>
        <w:t>] mirror held up to my soul and to what would become of me in this country, between Allah and ennui.’</w:t>
      </w:r>
      <w:r w:rsidR="008C3243" w:rsidRPr="00587121">
        <w:rPr>
          <w:rFonts w:ascii="Garamond" w:hAnsi="Garamond"/>
          <w:szCs w:val="24"/>
          <w:vertAlign w:val="superscript"/>
        </w:rPr>
        <w:footnoteReference w:id="58"/>
      </w:r>
      <w:r w:rsidR="00EB7E5F">
        <w:rPr>
          <w:rFonts w:ascii="Garamond" w:hAnsi="Garamond"/>
          <w:szCs w:val="24"/>
        </w:rPr>
        <w:t xml:space="preserve"> </w:t>
      </w:r>
      <w:r w:rsidR="00F466DC" w:rsidRPr="00036EAD">
        <w:rPr>
          <w:rFonts w:ascii="Garamond" w:hAnsi="Garamond"/>
          <w:szCs w:val="24"/>
        </w:rPr>
        <w:t xml:space="preserve">In the final scene </w:t>
      </w:r>
      <w:r w:rsidR="00F466DC">
        <w:rPr>
          <w:rFonts w:ascii="Garamond" w:hAnsi="Garamond"/>
          <w:szCs w:val="24"/>
        </w:rPr>
        <w:t>of</w:t>
      </w:r>
      <w:r w:rsidR="00F466DC" w:rsidRPr="00036EAD">
        <w:rPr>
          <w:rFonts w:ascii="Garamond" w:hAnsi="Garamond"/>
          <w:szCs w:val="24"/>
        </w:rPr>
        <w:t xml:space="preserve"> the book, he recounts the time that an imam tried to talk to him about God, and it is here that he once and for all merges with Meursault, quoting </w:t>
      </w:r>
      <w:r w:rsidR="00F466DC">
        <w:rPr>
          <w:rFonts w:ascii="Garamond" w:hAnsi="Garamond"/>
          <w:i/>
          <w:szCs w:val="24"/>
        </w:rPr>
        <w:t>The Outsider</w:t>
      </w:r>
      <w:r w:rsidR="00F466DC" w:rsidRPr="00036EAD">
        <w:rPr>
          <w:rFonts w:ascii="Garamond" w:hAnsi="Garamond"/>
          <w:szCs w:val="24"/>
        </w:rPr>
        <w:t xml:space="preserve"> at some points word for word; both voices speak at once from a place of otherness and estrangement</w:t>
      </w:r>
      <w:r w:rsidR="00F466DC">
        <w:rPr>
          <w:rFonts w:ascii="Garamond" w:hAnsi="Garamond"/>
          <w:szCs w:val="24"/>
        </w:rPr>
        <w:t>.</w:t>
      </w:r>
      <w:r w:rsidR="00F466DC">
        <w:rPr>
          <w:rStyle w:val="FootnoteReference"/>
          <w:rFonts w:ascii="Garamond" w:hAnsi="Garamond"/>
          <w:szCs w:val="24"/>
        </w:rPr>
        <w:footnoteReference w:id="59"/>
      </w:r>
      <w:r w:rsidR="00F466DC">
        <w:rPr>
          <w:rFonts w:ascii="Garamond" w:hAnsi="Garamond"/>
          <w:szCs w:val="24"/>
        </w:rPr>
        <w:t xml:space="preserve"> </w:t>
      </w:r>
      <w:r w:rsidR="00EB7E5F">
        <w:rPr>
          <w:rFonts w:ascii="Garamond" w:hAnsi="Garamond"/>
          <w:szCs w:val="24"/>
        </w:rPr>
        <w:t xml:space="preserve">While both Harun and Meursault are kindred in their irreligiousness, </w:t>
      </w:r>
      <w:r w:rsidR="008E416A">
        <w:rPr>
          <w:rFonts w:ascii="Garamond" w:hAnsi="Garamond"/>
          <w:szCs w:val="24"/>
        </w:rPr>
        <w:t xml:space="preserve">in </w:t>
      </w:r>
      <w:r w:rsidR="00521CE1">
        <w:rPr>
          <w:rFonts w:ascii="Garamond" w:hAnsi="Garamond"/>
          <w:szCs w:val="24"/>
        </w:rPr>
        <w:t>the following section</w:t>
      </w:r>
      <w:r w:rsidR="00521CE1" w:rsidRPr="00521CE1">
        <w:rPr>
          <w:rFonts w:ascii="Garamond" w:hAnsi="Garamond"/>
          <w:szCs w:val="24"/>
        </w:rPr>
        <w:t xml:space="preserve"> I</w:t>
      </w:r>
      <w:r w:rsidR="00521CE1">
        <w:rPr>
          <w:rFonts w:ascii="Garamond" w:hAnsi="Garamond"/>
          <w:szCs w:val="24"/>
        </w:rPr>
        <w:t xml:space="preserve"> will examine my claim that</w:t>
      </w:r>
      <w:r w:rsidR="00F466DC">
        <w:rPr>
          <w:rFonts w:ascii="Garamond" w:hAnsi="Garamond"/>
          <w:szCs w:val="24"/>
        </w:rPr>
        <w:t>, through narrative engagement,</w:t>
      </w:r>
      <w:r w:rsidR="00521CE1">
        <w:rPr>
          <w:rFonts w:ascii="Garamond" w:hAnsi="Garamond"/>
          <w:szCs w:val="24"/>
        </w:rPr>
        <w:t xml:space="preserve"> Harun is able to benefit from a different kind of faith.</w:t>
      </w:r>
    </w:p>
    <w:p w14:paraId="66DA25E9" w14:textId="77777777" w:rsidR="00CA7AC1" w:rsidRDefault="00CA7AC1" w:rsidP="00935DC5">
      <w:pPr>
        <w:spacing w:line="360" w:lineRule="auto"/>
        <w:jc w:val="both"/>
        <w:rPr>
          <w:rFonts w:ascii="Garamond" w:hAnsi="Garamond"/>
          <w:szCs w:val="24"/>
        </w:rPr>
      </w:pPr>
    </w:p>
    <w:p w14:paraId="09AA85B8" w14:textId="16DF5C9C" w:rsidR="005A3773" w:rsidRPr="00A20D9A" w:rsidRDefault="000F5D54" w:rsidP="005A3773">
      <w:pPr>
        <w:pStyle w:val="ListParagraph"/>
        <w:numPr>
          <w:ilvl w:val="0"/>
          <w:numId w:val="1"/>
        </w:numPr>
        <w:spacing w:line="360" w:lineRule="auto"/>
        <w:jc w:val="both"/>
        <w:rPr>
          <w:rFonts w:ascii="Garamond" w:hAnsi="Garamond"/>
          <w:szCs w:val="24"/>
        </w:rPr>
      </w:pPr>
      <w:r>
        <w:rPr>
          <w:rFonts w:ascii="Garamond" w:hAnsi="Garamond"/>
          <w:b/>
          <w:i/>
          <w:szCs w:val="24"/>
        </w:rPr>
        <w:t>Faith</w:t>
      </w:r>
      <w:r w:rsidR="002A70CE">
        <w:rPr>
          <w:rFonts w:ascii="Garamond" w:hAnsi="Garamond"/>
          <w:b/>
          <w:i/>
          <w:szCs w:val="24"/>
        </w:rPr>
        <w:t xml:space="preserve"> and Redemption</w:t>
      </w:r>
      <w:r w:rsidR="007304A1">
        <w:rPr>
          <w:rFonts w:ascii="Garamond" w:hAnsi="Garamond"/>
          <w:b/>
          <w:i/>
          <w:szCs w:val="24"/>
        </w:rPr>
        <w:t>: Meursault</w:t>
      </w:r>
      <w:r w:rsidR="00EB353F">
        <w:rPr>
          <w:rFonts w:ascii="Garamond" w:hAnsi="Garamond"/>
          <w:b/>
          <w:i/>
          <w:szCs w:val="24"/>
        </w:rPr>
        <w:t>’s Defence</w:t>
      </w:r>
    </w:p>
    <w:p w14:paraId="09170940" w14:textId="5E234949" w:rsidR="005F6B8F" w:rsidRDefault="008E416A" w:rsidP="000F5D54">
      <w:pPr>
        <w:spacing w:line="360" w:lineRule="auto"/>
        <w:jc w:val="both"/>
        <w:rPr>
          <w:rFonts w:ascii="Garamond" w:hAnsi="Garamond"/>
          <w:szCs w:val="24"/>
        </w:rPr>
      </w:pPr>
      <w:r>
        <w:rPr>
          <w:rFonts w:ascii="Garamond" w:hAnsi="Garamond"/>
          <w:szCs w:val="24"/>
        </w:rPr>
        <w:t>T</w:t>
      </w:r>
      <w:r w:rsidR="00E96B90">
        <w:rPr>
          <w:rFonts w:ascii="Garamond" w:hAnsi="Garamond"/>
          <w:szCs w:val="24"/>
        </w:rPr>
        <w:t xml:space="preserve">he system of difference </w:t>
      </w:r>
      <w:r w:rsidR="001671E0">
        <w:rPr>
          <w:rFonts w:ascii="Garamond" w:hAnsi="Garamond"/>
          <w:szCs w:val="24"/>
        </w:rPr>
        <w:t>t</w:t>
      </w:r>
      <w:r w:rsidR="00E96B90">
        <w:rPr>
          <w:rFonts w:ascii="Garamond" w:hAnsi="Garamond"/>
          <w:szCs w:val="24"/>
        </w:rPr>
        <w:t>h</w:t>
      </w:r>
      <w:r w:rsidR="001671E0">
        <w:rPr>
          <w:rFonts w:ascii="Garamond" w:hAnsi="Garamond"/>
          <w:szCs w:val="24"/>
        </w:rPr>
        <w:t>at Harun</w:t>
      </w:r>
      <w:r w:rsidR="00E96B90">
        <w:rPr>
          <w:rFonts w:ascii="Garamond" w:hAnsi="Garamond"/>
          <w:szCs w:val="24"/>
        </w:rPr>
        <w:t xml:space="preserve"> is able to create </w:t>
      </w:r>
      <w:r w:rsidR="001671E0">
        <w:rPr>
          <w:rFonts w:ascii="Garamond" w:hAnsi="Garamond"/>
          <w:szCs w:val="24"/>
        </w:rPr>
        <w:t>(through Franciscan knowledge)</w:t>
      </w:r>
      <w:r w:rsidR="00E96B90">
        <w:rPr>
          <w:rFonts w:ascii="Garamond" w:hAnsi="Garamond"/>
          <w:szCs w:val="24"/>
        </w:rPr>
        <w:t xml:space="preserve"> enables him to relate to Meursault, but that is only the fir</w:t>
      </w:r>
      <w:r w:rsidR="00F74B6F">
        <w:rPr>
          <w:rFonts w:ascii="Garamond" w:hAnsi="Garamond"/>
          <w:szCs w:val="24"/>
        </w:rPr>
        <w:t>st movement made in this</w:t>
      </w:r>
      <w:r w:rsidR="00E96B90">
        <w:rPr>
          <w:rFonts w:ascii="Garamond" w:hAnsi="Garamond"/>
          <w:szCs w:val="24"/>
        </w:rPr>
        <w:t xml:space="preserve"> dialogue between supposed enemies. At the core of Harun’s identity is a profound sense of g</w:t>
      </w:r>
      <w:r w:rsidR="000F5D54">
        <w:rPr>
          <w:rFonts w:ascii="Garamond" w:hAnsi="Garamond"/>
          <w:szCs w:val="24"/>
        </w:rPr>
        <w:t>uilt</w:t>
      </w:r>
      <w:r w:rsidR="00DC7720">
        <w:rPr>
          <w:rFonts w:ascii="Garamond" w:hAnsi="Garamond"/>
          <w:szCs w:val="24"/>
        </w:rPr>
        <w:t>—</w:t>
      </w:r>
      <w:r w:rsidR="00E96B90">
        <w:rPr>
          <w:rFonts w:ascii="Garamond" w:hAnsi="Garamond"/>
          <w:szCs w:val="24"/>
        </w:rPr>
        <w:t xml:space="preserve">not only the guilt he feels for </w:t>
      </w:r>
      <w:r w:rsidR="000F5D54">
        <w:rPr>
          <w:rFonts w:ascii="Garamond" w:hAnsi="Garamond"/>
          <w:szCs w:val="24"/>
        </w:rPr>
        <w:t xml:space="preserve">outliving </w:t>
      </w:r>
      <w:r w:rsidR="00E96B90">
        <w:rPr>
          <w:rFonts w:ascii="Garamond" w:hAnsi="Garamond"/>
          <w:szCs w:val="24"/>
        </w:rPr>
        <w:t xml:space="preserve">his brother </w:t>
      </w:r>
      <w:r w:rsidR="000F5D54">
        <w:rPr>
          <w:rFonts w:ascii="Garamond" w:hAnsi="Garamond"/>
          <w:szCs w:val="24"/>
        </w:rPr>
        <w:t xml:space="preserve">Musa, </w:t>
      </w:r>
      <w:r w:rsidR="00E96B90">
        <w:rPr>
          <w:rFonts w:ascii="Garamond" w:hAnsi="Garamond"/>
          <w:szCs w:val="24"/>
        </w:rPr>
        <w:t>or indeed for his own senseless violence</w:t>
      </w:r>
      <w:r w:rsidR="00800FF5">
        <w:rPr>
          <w:rFonts w:ascii="Garamond" w:hAnsi="Garamond"/>
          <w:szCs w:val="24"/>
        </w:rPr>
        <w:t>,</w:t>
      </w:r>
      <w:r w:rsidR="000F5D54">
        <w:rPr>
          <w:rFonts w:ascii="Garamond" w:hAnsi="Garamond"/>
          <w:szCs w:val="24"/>
        </w:rPr>
        <w:t xml:space="preserve"> </w:t>
      </w:r>
      <w:r w:rsidR="00E96B90">
        <w:rPr>
          <w:rFonts w:ascii="Garamond" w:hAnsi="Garamond"/>
          <w:szCs w:val="24"/>
        </w:rPr>
        <w:t xml:space="preserve">but also for </w:t>
      </w:r>
      <w:r w:rsidR="000F5D54">
        <w:rPr>
          <w:rFonts w:ascii="Garamond" w:hAnsi="Garamond"/>
          <w:szCs w:val="24"/>
        </w:rPr>
        <w:t xml:space="preserve">abandoning </w:t>
      </w:r>
      <w:r w:rsidR="00E96B90">
        <w:rPr>
          <w:rFonts w:ascii="Garamond" w:hAnsi="Garamond"/>
          <w:szCs w:val="24"/>
        </w:rPr>
        <w:t xml:space="preserve">the </w:t>
      </w:r>
      <w:r w:rsidR="000F5D54">
        <w:rPr>
          <w:rFonts w:ascii="Garamond" w:hAnsi="Garamond"/>
          <w:szCs w:val="24"/>
        </w:rPr>
        <w:t xml:space="preserve">religion and </w:t>
      </w:r>
      <w:r w:rsidR="00E96B90">
        <w:rPr>
          <w:rFonts w:ascii="Garamond" w:hAnsi="Garamond"/>
          <w:szCs w:val="24"/>
        </w:rPr>
        <w:t xml:space="preserve">the </w:t>
      </w:r>
      <w:r w:rsidR="000F5D54">
        <w:rPr>
          <w:rFonts w:ascii="Garamond" w:hAnsi="Garamond"/>
          <w:szCs w:val="24"/>
        </w:rPr>
        <w:t>political cause</w:t>
      </w:r>
      <w:r w:rsidR="00E96B90">
        <w:rPr>
          <w:rFonts w:ascii="Garamond" w:hAnsi="Garamond"/>
          <w:szCs w:val="24"/>
        </w:rPr>
        <w:t xml:space="preserve"> so important to many Algerians of his generation (that is, Islam and the fight for Independence</w:t>
      </w:r>
      <w:r w:rsidR="000F5D54">
        <w:rPr>
          <w:rFonts w:ascii="Garamond" w:hAnsi="Garamond"/>
          <w:szCs w:val="24"/>
        </w:rPr>
        <w:t>)</w:t>
      </w:r>
      <w:r w:rsidR="00E96B90">
        <w:rPr>
          <w:rFonts w:ascii="Garamond" w:hAnsi="Garamond"/>
          <w:szCs w:val="24"/>
        </w:rPr>
        <w:t xml:space="preserve">. </w:t>
      </w:r>
      <w:r w:rsidR="00E949F1">
        <w:rPr>
          <w:rFonts w:ascii="Garamond" w:hAnsi="Garamond"/>
          <w:szCs w:val="24"/>
        </w:rPr>
        <w:t>For readers today</w:t>
      </w:r>
      <w:r w:rsidR="00EB353F">
        <w:rPr>
          <w:rFonts w:ascii="Garamond" w:hAnsi="Garamond"/>
          <w:szCs w:val="24"/>
        </w:rPr>
        <w:t>,</w:t>
      </w:r>
      <w:r w:rsidR="00E949F1">
        <w:rPr>
          <w:rFonts w:ascii="Garamond" w:hAnsi="Garamond"/>
          <w:szCs w:val="24"/>
        </w:rPr>
        <w:t xml:space="preserve"> it is easy e</w:t>
      </w:r>
      <w:r w:rsidR="006D3A66">
        <w:rPr>
          <w:rFonts w:ascii="Garamond" w:hAnsi="Garamond"/>
          <w:szCs w:val="24"/>
        </w:rPr>
        <w:t xml:space="preserve">nough to sympathise with Harun, </w:t>
      </w:r>
      <w:r w:rsidR="00E949F1">
        <w:rPr>
          <w:rFonts w:ascii="Garamond" w:hAnsi="Garamond"/>
          <w:szCs w:val="24"/>
        </w:rPr>
        <w:t xml:space="preserve">as the </w:t>
      </w:r>
      <w:r w:rsidR="006D3A66">
        <w:rPr>
          <w:rFonts w:ascii="Garamond" w:hAnsi="Garamond"/>
          <w:szCs w:val="24"/>
        </w:rPr>
        <w:t xml:space="preserve">injustice of </w:t>
      </w:r>
      <w:r w:rsidR="00E949F1">
        <w:rPr>
          <w:rFonts w:ascii="Garamond" w:hAnsi="Garamond"/>
          <w:szCs w:val="24"/>
        </w:rPr>
        <w:t>coloni</w:t>
      </w:r>
      <w:r w:rsidR="006D3A66">
        <w:rPr>
          <w:rFonts w:ascii="Garamond" w:hAnsi="Garamond"/>
          <w:szCs w:val="24"/>
        </w:rPr>
        <w:t>alism</w:t>
      </w:r>
      <w:r w:rsidR="00E949F1">
        <w:rPr>
          <w:rFonts w:ascii="Garamond" w:hAnsi="Garamond"/>
          <w:szCs w:val="24"/>
        </w:rPr>
        <w:t xml:space="preserve"> can no longer be ignored</w:t>
      </w:r>
      <w:r>
        <w:rPr>
          <w:rFonts w:ascii="Garamond" w:hAnsi="Garamond"/>
          <w:szCs w:val="24"/>
        </w:rPr>
        <w:t>;</w:t>
      </w:r>
      <w:r w:rsidR="003679E6">
        <w:rPr>
          <w:rFonts w:ascii="Garamond" w:hAnsi="Garamond"/>
          <w:szCs w:val="24"/>
        </w:rPr>
        <w:t xml:space="preserve"> Harun </w:t>
      </w:r>
      <w:r w:rsidR="001671E0">
        <w:rPr>
          <w:rFonts w:ascii="Garamond" w:hAnsi="Garamond"/>
          <w:szCs w:val="24"/>
        </w:rPr>
        <w:t xml:space="preserve">need </w:t>
      </w:r>
      <w:r w:rsidR="003679E6">
        <w:rPr>
          <w:rFonts w:ascii="Garamond" w:hAnsi="Garamond"/>
          <w:szCs w:val="24"/>
        </w:rPr>
        <w:t>not</w:t>
      </w:r>
      <w:r w:rsidR="001671E0">
        <w:rPr>
          <w:rFonts w:ascii="Garamond" w:hAnsi="Garamond"/>
          <w:szCs w:val="24"/>
        </w:rPr>
        <w:t xml:space="preserve"> </w:t>
      </w:r>
      <w:r w:rsidR="003679E6">
        <w:rPr>
          <w:rFonts w:ascii="Garamond" w:hAnsi="Garamond"/>
          <w:szCs w:val="24"/>
        </w:rPr>
        <w:t xml:space="preserve">be </w:t>
      </w:r>
      <w:r w:rsidR="001671E0">
        <w:rPr>
          <w:rFonts w:ascii="Garamond" w:hAnsi="Garamond"/>
          <w:szCs w:val="24"/>
        </w:rPr>
        <w:t>rede</w:t>
      </w:r>
      <w:r w:rsidR="003679E6">
        <w:rPr>
          <w:rFonts w:ascii="Garamond" w:hAnsi="Garamond"/>
          <w:szCs w:val="24"/>
        </w:rPr>
        <w:t>e</w:t>
      </w:r>
      <w:r w:rsidR="001671E0">
        <w:rPr>
          <w:rFonts w:ascii="Garamond" w:hAnsi="Garamond"/>
          <w:szCs w:val="24"/>
        </w:rPr>
        <w:t>m</w:t>
      </w:r>
      <w:r w:rsidR="003679E6">
        <w:rPr>
          <w:rFonts w:ascii="Garamond" w:hAnsi="Garamond"/>
          <w:szCs w:val="24"/>
        </w:rPr>
        <w:t>ed</w:t>
      </w:r>
      <w:r w:rsidR="001671E0">
        <w:rPr>
          <w:rFonts w:ascii="Garamond" w:hAnsi="Garamond"/>
          <w:szCs w:val="24"/>
        </w:rPr>
        <w:t>.</w:t>
      </w:r>
      <w:r w:rsidR="00E949F1">
        <w:rPr>
          <w:rFonts w:ascii="Garamond" w:hAnsi="Garamond"/>
          <w:szCs w:val="24"/>
        </w:rPr>
        <w:t xml:space="preserve"> However, </w:t>
      </w:r>
      <w:r w:rsidR="00E949F1">
        <w:rPr>
          <w:rFonts w:ascii="Garamond" w:hAnsi="Garamond"/>
          <w:szCs w:val="24"/>
        </w:rPr>
        <w:lastRenderedPageBreak/>
        <w:t xml:space="preserve">my analysis of </w:t>
      </w:r>
      <w:r w:rsidR="00E949F1">
        <w:rPr>
          <w:rFonts w:ascii="Garamond" w:hAnsi="Garamond"/>
          <w:i/>
          <w:szCs w:val="24"/>
        </w:rPr>
        <w:t>The Meursault Investigation</w:t>
      </w:r>
      <w:r w:rsidR="00E949F1">
        <w:rPr>
          <w:rFonts w:ascii="Garamond" w:hAnsi="Garamond"/>
          <w:szCs w:val="24"/>
        </w:rPr>
        <w:t xml:space="preserve"> depends on us achieving something </w:t>
      </w:r>
      <w:r w:rsidR="006D3A66">
        <w:rPr>
          <w:rFonts w:ascii="Garamond" w:hAnsi="Garamond"/>
          <w:szCs w:val="24"/>
        </w:rPr>
        <w:t xml:space="preserve">which is </w:t>
      </w:r>
      <w:r w:rsidR="00E949F1">
        <w:rPr>
          <w:rFonts w:ascii="Garamond" w:hAnsi="Garamond"/>
          <w:szCs w:val="24"/>
        </w:rPr>
        <w:t>perhaps more difficult</w:t>
      </w:r>
      <w:r w:rsidR="00DC7720">
        <w:rPr>
          <w:rFonts w:ascii="Garamond" w:hAnsi="Garamond"/>
          <w:szCs w:val="24"/>
        </w:rPr>
        <w:t>—</w:t>
      </w:r>
      <w:r w:rsidR="00E949F1">
        <w:rPr>
          <w:rFonts w:ascii="Garamond" w:hAnsi="Garamond"/>
          <w:szCs w:val="24"/>
        </w:rPr>
        <w:t xml:space="preserve">that is, learning </w:t>
      </w:r>
      <w:r w:rsidR="001671E0">
        <w:rPr>
          <w:rFonts w:ascii="Garamond" w:hAnsi="Garamond"/>
          <w:szCs w:val="24"/>
        </w:rPr>
        <w:t>to understand and re-humanise the</w:t>
      </w:r>
      <w:r w:rsidR="00E949F1">
        <w:rPr>
          <w:rFonts w:ascii="Garamond" w:hAnsi="Garamond"/>
          <w:szCs w:val="24"/>
        </w:rPr>
        <w:t xml:space="preserve"> apparently conscienceless coloniser. While we have already seen some evidence for the painful alienation of second generation French-Algerians, we are likely to encounter more resistance when trying to reconcile Meursault</w:t>
      </w:r>
      <w:r w:rsidR="006D3A66">
        <w:rPr>
          <w:rFonts w:ascii="Garamond" w:hAnsi="Garamond"/>
          <w:szCs w:val="24"/>
        </w:rPr>
        <w:t xml:space="preserve"> himself, due to his indefensible crime</w:t>
      </w:r>
      <w:r w:rsidR="009109D1">
        <w:rPr>
          <w:rFonts w:ascii="Garamond" w:hAnsi="Garamond"/>
          <w:szCs w:val="24"/>
        </w:rPr>
        <w:t>;</w:t>
      </w:r>
      <w:r w:rsidR="00E949F1">
        <w:rPr>
          <w:rFonts w:ascii="Garamond" w:hAnsi="Garamond"/>
          <w:szCs w:val="24"/>
        </w:rPr>
        <w:t xml:space="preserve"> </w:t>
      </w:r>
      <w:r w:rsidR="006D3A66">
        <w:rPr>
          <w:rFonts w:ascii="Garamond" w:hAnsi="Garamond"/>
          <w:szCs w:val="24"/>
        </w:rPr>
        <w:t xml:space="preserve">Harun, however, is able to sympathise and relate to Meursault. </w:t>
      </w:r>
      <w:r w:rsidR="0028751B">
        <w:rPr>
          <w:rFonts w:ascii="Garamond" w:hAnsi="Garamond"/>
          <w:szCs w:val="24"/>
        </w:rPr>
        <w:t>This section, therefore, w</w:t>
      </w:r>
      <w:r w:rsidR="006D3A66">
        <w:rPr>
          <w:rFonts w:ascii="Garamond" w:hAnsi="Garamond"/>
          <w:szCs w:val="24"/>
        </w:rPr>
        <w:t xml:space="preserve">ill highlight several instances </w:t>
      </w:r>
      <w:r w:rsidR="000209FE">
        <w:rPr>
          <w:rFonts w:ascii="Garamond" w:hAnsi="Garamond"/>
          <w:szCs w:val="24"/>
        </w:rPr>
        <w:t xml:space="preserve">of </w:t>
      </w:r>
      <w:r w:rsidR="00295788">
        <w:rPr>
          <w:rFonts w:ascii="Garamond" w:hAnsi="Garamond"/>
        </w:rPr>
        <w:t>Camu</w:t>
      </w:r>
      <w:r w:rsidR="000209FE">
        <w:rPr>
          <w:rFonts w:ascii="Garamond" w:hAnsi="Garamond"/>
        </w:rPr>
        <w:t>s</w:t>
      </w:r>
      <w:r w:rsidR="00295788">
        <w:rPr>
          <w:rFonts w:ascii="Garamond" w:hAnsi="Garamond"/>
        </w:rPr>
        <w:t>’</w:t>
      </w:r>
      <w:r w:rsidR="000209FE">
        <w:rPr>
          <w:rFonts w:ascii="Garamond" w:hAnsi="Garamond"/>
        </w:rPr>
        <w:t xml:space="preserve"> novel</w:t>
      </w:r>
      <w:r w:rsidR="000209FE">
        <w:rPr>
          <w:rFonts w:ascii="Garamond" w:hAnsi="Garamond"/>
          <w:szCs w:val="24"/>
        </w:rPr>
        <w:t xml:space="preserve"> </w:t>
      </w:r>
      <w:r w:rsidR="006D3A66">
        <w:rPr>
          <w:rFonts w:ascii="Garamond" w:hAnsi="Garamond"/>
          <w:szCs w:val="24"/>
        </w:rPr>
        <w:t>which</w:t>
      </w:r>
      <w:r w:rsidR="00F54E39">
        <w:rPr>
          <w:rFonts w:ascii="Garamond" w:hAnsi="Garamond"/>
          <w:szCs w:val="24"/>
        </w:rPr>
        <w:t xml:space="preserve"> </w:t>
      </w:r>
      <w:r w:rsidR="005F73C3">
        <w:rPr>
          <w:rFonts w:ascii="Garamond" w:hAnsi="Garamond"/>
          <w:szCs w:val="24"/>
        </w:rPr>
        <w:t xml:space="preserve">might </w:t>
      </w:r>
      <w:r w:rsidR="006D3A66">
        <w:rPr>
          <w:rFonts w:ascii="Garamond" w:hAnsi="Garamond"/>
          <w:szCs w:val="24"/>
        </w:rPr>
        <w:t xml:space="preserve">enable readers of Meursault’s narrative to sympathise with him in a way which </w:t>
      </w:r>
      <w:r w:rsidR="00637A30">
        <w:rPr>
          <w:rFonts w:ascii="Garamond" w:hAnsi="Garamond"/>
          <w:szCs w:val="24"/>
        </w:rPr>
        <w:t>would not be possible without engagement with his narrative (i.e. if we were in the position of his jury)</w:t>
      </w:r>
      <w:r w:rsidR="0028751B">
        <w:rPr>
          <w:rFonts w:ascii="Garamond" w:hAnsi="Garamond"/>
          <w:szCs w:val="24"/>
        </w:rPr>
        <w:t>. In</w:t>
      </w:r>
      <w:r w:rsidR="005F0A8E">
        <w:rPr>
          <w:rFonts w:ascii="Garamond" w:hAnsi="Garamond"/>
          <w:szCs w:val="24"/>
        </w:rPr>
        <w:t xml:space="preserve"> </w:t>
      </w:r>
      <w:r w:rsidR="0028751B">
        <w:rPr>
          <w:rFonts w:ascii="Garamond" w:hAnsi="Garamond"/>
          <w:szCs w:val="24"/>
        </w:rPr>
        <w:t xml:space="preserve">keeping with this </w:t>
      </w:r>
      <w:r w:rsidR="005F0A8E">
        <w:rPr>
          <w:rFonts w:ascii="Garamond" w:hAnsi="Garamond"/>
          <w:szCs w:val="24"/>
        </w:rPr>
        <w:t>article</w:t>
      </w:r>
      <w:r w:rsidR="0028751B">
        <w:rPr>
          <w:rFonts w:ascii="Garamond" w:hAnsi="Garamond"/>
          <w:szCs w:val="24"/>
        </w:rPr>
        <w:t xml:space="preserve">’s </w:t>
      </w:r>
      <w:r w:rsidR="005F0A8E">
        <w:rPr>
          <w:rFonts w:ascii="Garamond" w:hAnsi="Garamond"/>
          <w:szCs w:val="24"/>
        </w:rPr>
        <w:t xml:space="preserve">non-religious application </w:t>
      </w:r>
      <w:r w:rsidR="0028751B">
        <w:rPr>
          <w:rFonts w:ascii="Garamond" w:hAnsi="Garamond"/>
          <w:szCs w:val="24"/>
        </w:rPr>
        <w:t xml:space="preserve">of Franciscan knowledge, I </w:t>
      </w:r>
      <w:r w:rsidR="001671E0">
        <w:rPr>
          <w:rFonts w:ascii="Garamond" w:hAnsi="Garamond"/>
          <w:szCs w:val="24"/>
        </w:rPr>
        <w:t xml:space="preserve">will </w:t>
      </w:r>
      <w:r w:rsidR="0028751B">
        <w:rPr>
          <w:rFonts w:ascii="Garamond" w:hAnsi="Garamond"/>
          <w:szCs w:val="24"/>
        </w:rPr>
        <w:t>explore the effect of Meursault’s narra</w:t>
      </w:r>
      <w:r w:rsidR="004C15EE">
        <w:rPr>
          <w:rFonts w:ascii="Garamond" w:hAnsi="Garamond"/>
          <w:szCs w:val="24"/>
        </w:rPr>
        <w:t xml:space="preserve">tive in terms of ‘faith in the </w:t>
      </w:r>
      <w:r w:rsidR="00D54671">
        <w:rPr>
          <w:rFonts w:ascii="Garamond" w:hAnsi="Garamond"/>
          <w:szCs w:val="24"/>
        </w:rPr>
        <w:t>O</w:t>
      </w:r>
      <w:r w:rsidR="0028751B">
        <w:rPr>
          <w:rFonts w:ascii="Garamond" w:hAnsi="Garamond"/>
          <w:szCs w:val="24"/>
        </w:rPr>
        <w:t>ther’</w:t>
      </w:r>
      <w:r w:rsidR="006D3A66">
        <w:rPr>
          <w:rFonts w:ascii="Garamond" w:hAnsi="Garamond"/>
          <w:szCs w:val="24"/>
        </w:rPr>
        <w:t xml:space="preserve">. </w:t>
      </w:r>
    </w:p>
    <w:p w14:paraId="70DF700E" w14:textId="77777777" w:rsidR="005F6B8F" w:rsidRDefault="005F6B8F" w:rsidP="000F5D54">
      <w:pPr>
        <w:spacing w:line="360" w:lineRule="auto"/>
        <w:jc w:val="both"/>
        <w:rPr>
          <w:rFonts w:ascii="Garamond" w:hAnsi="Garamond"/>
          <w:szCs w:val="24"/>
        </w:rPr>
      </w:pPr>
    </w:p>
    <w:p w14:paraId="55B81549" w14:textId="63660553" w:rsidR="001C65A5" w:rsidRDefault="000F5D54" w:rsidP="000F5D54">
      <w:pPr>
        <w:spacing w:line="360" w:lineRule="auto"/>
        <w:jc w:val="both"/>
        <w:rPr>
          <w:rFonts w:ascii="Garamond" w:hAnsi="Garamond"/>
          <w:szCs w:val="24"/>
        </w:rPr>
      </w:pPr>
      <w:r>
        <w:rPr>
          <w:rFonts w:ascii="Garamond" w:hAnsi="Garamond"/>
          <w:szCs w:val="24"/>
        </w:rPr>
        <w:t xml:space="preserve">Meursault’s </w:t>
      </w:r>
      <w:r w:rsidR="00F17799">
        <w:rPr>
          <w:rFonts w:ascii="Garamond" w:hAnsi="Garamond"/>
          <w:szCs w:val="24"/>
        </w:rPr>
        <w:t xml:space="preserve">own guilt, and lack of awareness of it, is </w:t>
      </w:r>
      <w:r w:rsidR="006D3A66">
        <w:rPr>
          <w:rFonts w:ascii="Garamond" w:hAnsi="Garamond"/>
          <w:szCs w:val="24"/>
        </w:rPr>
        <w:t xml:space="preserve">of course </w:t>
      </w:r>
      <w:r w:rsidR="00F17799">
        <w:rPr>
          <w:rFonts w:ascii="Garamond" w:hAnsi="Garamond"/>
          <w:szCs w:val="24"/>
        </w:rPr>
        <w:t xml:space="preserve">central to </w:t>
      </w:r>
      <w:r w:rsidR="00F17799">
        <w:rPr>
          <w:rFonts w:ascii="Garamond" w:hAnsi="Garamond"/>
          <w:i/>
          <w:szCs w:val="24"/>
        </w:rPr>
        <w:t>The Outsider</w:t>
      </w:r>
      <w:r w:rsidR="00F17799">
        <w:rPr>
          <w:rFonts w:ascii="Garamond" w:hAnsi="Garamond"/>
          <w:szCs w:val="24"/>
        </w:rPr>
        <w:t xml:space="preserve">. </w:t>
      </w:r>
      <w:r w:rsidR="007304A1">
        <w:rPr>
          <w:rFonts w:ascii="Garamond" w:hAnsi="Garamond"/>
          <w:szCs w:val="24"/>
        </w:rPr>
        <w:t>Meursault kills a human being and believes himself to be i</w:t>
      </w:r>
      <w:r w:rsidR="00F74B6F">
        <w:rPr>
          <w:rFonts w:ascii="Garamond" w:hAnsi="Garamond"/>
          <w:szCs w:val="24"/>
        </w:rPr>
        <w:t>nnocent until he sees himself through</w:t>
      </w:r>
      <w:r w:rsidR="007304A1">
        <w:rPr>
          <w:rFonts w:ascii="Garamond" w:hAnsi="Garamond"/>
          <w:szCs w:val="24"/>
        </w:rPr>
        <w:t xml:space="preserve"> the eyes of his jury</w:t>
      </w:r>
      <w:r w:rsidR="00F54E39">
        <w:rPr>
          <w:rFonts w:ascii="Garamond" w:hAnsi="Garamond"/>
          <w:szCs w:val="24"/>
        </w:rPr>
        <w:t>.</w:t>
      </w:r>
      <w:r w:rsidR="007304A1">
        <w:rPr>
          <w:rStyle w:val="FootnoteReference"/>
          <w:rFonts w:ascii="Garamond" w:hAnsi="Garamond"/>
          <w:szCs w:val="24"/>
        </w:rPr>
        <w:footnoteReference w:id="60"/>
      </w:r>
      <w:r w:rsidR="00F54E39">
        <w:rPr>
          <w:rFonts w:ascii="Garamond" w:hAnsi="Garamond"/>
          <w:szCs w:val="24"/>
        </w:rPr>
        <w:t xml:space="preserve"> </w:t>
      </w:r>
      <w:r w:rsidR="006D3A66">
        <w:rPr>
          <w:rFonts w:ascii="Garamond" w:hAnsi="Garamond"/>
          <w:szCs w:val="24"/>
        </w:rPr>
        <w:t>Hi</w:t>
      </w:r>
      <w:r w:rsidR="001C65A5">
        <w:rPr>
          <w:rFonts w:ascii="Garamond" w:hAnsi="Garamond"/>
          <w:szCs w:val="24"/>
        </w:rPr>
        <w:t xml:space="preserve">s </w:t>
      </w:r>
      <w:r w:rsidR="007304A1">
        <w:rPr>
          <w:rFonts w:ascii="Garamond" w:hAnsi="Garamond"/>
          <w:szCs w:val="24"/>
        </w:rPr>
        <w:t>lack of remorse towards the</w:t>
      </w:r>
      <w:r w:rsidR="001C65A5">
        <w:rPr>
          <w:rFonts w:ascii="Garamond" w:hAnsi="Garamond"/>
          <w:szCs w:val="24"/>
        </w:rPr>
        <w:t xml:space="preserve"> ‘the Arab’ is not only important in the text itself, it is also the lynch-pin of many readings of </w:t>
      </w:r>
      <w:r w:rsidR="001C65A5">
        <w:rPr>
          <w:rFonts w:ascii="Garamond" w:hAnsi="Garamond"/>
          <w:i/>
          <w:szCs w:val="24"/>
        </w:rPr>
        <w:t>The Meursault Investigation</w:t>
      </w:r>
      <w:r w:rsidR="00012655" w:rsidRPr="005F73C3">
        <w:rPr>
          <w:rStyle w:val="FootnoteReference"/>
          <w:rFonts w:ascii="Garamond" w:hAnsi="Garamond"/>
          <w:szCs w:val="24"/>
        </w:rPr>
        <w:footnoteReference w:id="61"/>
      </w:r>
      <w:r w:rsidR="001C65A5">
        <w:rPr>
          <w:rFonts w:ascii="Garamond" w:hAnsi="Garamond"/>
          <w:szCs w:val="24"/>
        </w:rPr>
        <w:t>. However, t</w:t>
      </w:r>
      <w:r w:rsidR="00F17799">
        <w:rPr>
          <w:rFonts w:ascii="Garamond" w:hAnsi="Garamond"/>
          <w:szCs w:val="24"/>
        </w:rPr>
        <w:t>here are many times when, as readers</w:t>
      </w:r>
      <w:r w:rsidR="00F74B6F">
        <w:rPr>
          <w:rFonts w:ascii="Garamond" w:hAnsi="Garamond"/>
          <w:szCs w:val="24"/>
        </w:rPr>
        <w:t xml:space="preserve"> of </w:t>
      </w:r>
      <w:r w:rsidR="00F74B6F">
        <w:rPr>
          <w:rFonts w:ascii="Garamond" w:hAnsi="Garamond"/>
          <w:i/>
          <w:szCs w:val="24"/>
        </w:rPr>
        <w:t>The Outsider</w:t>
      </w:r>
      <w:r w:rsidR="00F17799">
        <w:rPr>
          <w:rFonts w:ascii="Garamond" w:hAnsi="Garamond"/>
          <w:szCs w:val="24"/>
        </w:rPr>
        <w:t xml:space="preserve">, we </w:t>
      </w:r>
      <w:r w:rsidR="006D3A66">
        <w:rPr>
          <w:rFonts w:ascii="Garamond" w:hAnsi="Garamond"/>
          <w:szCs w:val="24"/>
        </w:rPr>
        <w:t xml:space="preserve">(and Harun) </w:t>
      </w:r>
      <w:r w:rsidR="00F17799">
        <w:rPr>
          <w:rFonts w:ascii="Garamond" w:hAnsi="Garamond"/>
          <w:szCs w:val="24"/>
        </w:rPr>
        <w:t>are able to identify the fact that Meursault does indeed have a conscience, and while he often appears to repress it, is has an undeniable effect on his behaviour. For example, when his mother dies, he feels compelled to apologise</w:t>
      </w:r>
      <w:r>
        <w:rPr>
          <w:rFonts w:ascii="Garamond" w:hAnsi="Garamond"/>
          <w:szCs w:val="24"/>
        </w:rPr>
        <w:t xml:space="preserve"> to </w:t>
      </w:r>
      <w:r w:rsidR="00F17799">
        <w:rPr>
          <w:rFonts w:ascii="Garamond" w:hAnsi="Garamond"/>
          <w:szCs w:val="24"/>
        </w:rPr>
        <w:t xml:space="preserve">his </w:t>
      </w:r>
      <w:r>
        <w:rPr>
          <w:rFonts w:ascii="Garamond" w:hAnsi="Garamond"/>
          <w:szCs w:val="24"/>
        </w:rPr>
        <w:t>boss</w:t>
      </w:r>
      <w:r w:rsidR="00F17799">
        <w:rPr>
          <w:rFonts w:ascii="Garamond" w:hAnsi="Garamond"/>
          <w:szCs w:val="24"/>
        </w:rPr>
        <w:t xml:space="preserve"> when he needs to ask for time off work. He says,</w:t>
      </w:r>
      <w:r>
        <w:rPr>
          <w:rFonts w:ascii="Garamond" w:hAnsi="Garamond"/>
          <w:szCs w:val="24"/>
        </w:rPr>
        <w:t xml:space="preserve"> </w:t>
      </w:r>
      <w:r w:rsidR="00872F12">
        <w:rPr>
          <w:rFonts w:ascii="Garamond" w:hAnsi="Garamond"/>
          <w:szCs w:val="24"/>
        </w:rPr>
        <w:t>‘</w:t>
      </w:r>
      <w:r w:rsidR="00F17799">
        <w:rPr>
          <w:rFonts w:ascii="Garamond" w:hAnsi="Garamond"/>
          <w:szCs w:val="24"/>
        </w:rPr>
        <w:t>[i]</w:t>
      </w:r>
      <w:r w:rsidR="00872F12">
        <w:rPr>
          <w:rFonts w:ascii="Garamond" w:hAnsi="Garamond"/>
          <w:szCs w:val="24"/>
        </w:rPr>
        <w:t>t’s not my fault’</w:t>
      </w:r>
      <w:r w:rsidR="009B3CFF">
        <w:rPr>
          <w:rFonts w:ascii="Garamond" w:hAnsi="Garamond"/>
          <w:szCs w:val="24"/>
        </w:rPr>
        <w:t>,</w:t>
      </w:r>
      <w:r w:rsidR="00872F12">
        <w:rPr>
          <w:rStyle w:val="FootnoteReference"/>
          <w:rFonts w:ascii="Garamond" w:hAnsi="Garamond"/>
          <w:szCs w:val="24"/>
        </w:rPr>
        <w:footnoteReference w:id="62"/>
      </w:r>
      <w:r w:rsidR="00F17799">
        <w:rPr>
          <w:rFonts w:ascii="Garamond" w:hAnsi="Garamond"/>
          <w:szCs w:val="24"/>
        </w:rPr>
        <w:t xml:space="preserve"> betraying a feeling of guilt towards his mother</w:t>
      </w:r>
      <w:r w:rsidR="00872F12">
        <w:rPr>
          <w:rFonts w:ascii="Garamond" w:hAnsi="Garamond"/>
          <w:szCs w:val="24"/>
        </w:rPr>
        <w:t xml:space="preserve"> </w:t>
      </w:r>
      <w:r w:rsidR="003679E6">
        <w:rPr>
          <w:rFonts w:ascii="Garamond" w:hAnsi="Garamond"/>
          <w:szCs w:val="24"/>
        </w:rPr>
        <w:t>for having relinquished her care. When he arrives at her retirement</w:t>
      </w:r>
      <w:r w:rsidR="00F17799">
        <w:rPr>
          <w:rFonts w:ascii="Garamond" w:hAnsi="Garamond"/>
          <w:szCs w:val="24"/>
        </w:rPr>
        <w:t xml:space="preserve"> home </w:t>
      </w:r>
      <w:r w:rsidR="00872F12">
        <w:rPr>
          <w:rFonts w:ascii="Garamond" w:hAnsi="Garamond"/>
          <w:szCs w:val="24"/>
        </w:rPr>
        <w:t xml:space="preserve">and </w:t>
      </w:r>
      <w:r w:rsidR="00F17799">
        <w:rPr>
          <w:rFonts w:ascii="Garamond" w:hAnsi="Garamond"/>
          <w:szCs w:val="24"/>
        </w:rPr>
        <w:t xml:space="preserve">meets the warden, his guilty conscience </w:t>
      </w:r>
      <w:r w:rsidR="003679E6">
        <w:rPr>
          <w:rFonts w:ascii="Garamond" w:hAnsi="Garamond"/>
          <w:szCs w:val="24"/>
        </w:rPr>
        <w:t xml:space="preserve">once again </w:t>
      </w:r>
      <w:r w:rsidR="00F17799">
        <w:rPr>
          <w:rFonts w:ascii="Garamond" w:hAnsi="Garamond"/>
          <w:szCs w:val="24"/>
        </w:rPr>
        <w:t>resurfaces and we are told,</w:t>
      </w:r>
      <w:r w:rsidR="00872F12">
        <w:rPr>
          <w:rFonts w:ascii="Garamond" w:hAnsi="Garamond"/>
          <w:szCs w:val="24"/>
        </w:rPr>
        <w:t xml:space="preserve"> ‘</w:t>
      </w:r>
      <w:r w:rsidR="00F17799">
        <w:rPr>
          <w:rFonts w:ascii="Garamond" w:hAnsi="Garamond"/>
          <w:szCs w:val="24"/>
        </w:rPr>
        <w:t>I felt as if he was reproaching me’</w:t>
      </w:r>
      <w:r w:rsidR="00295788">
        <w:rPr>
          <w:rFonts w:ascii="Garamond" w:hAnsi="Garamond"/>
          <w:szCs w:val="24"/>
        </w:rPr>
        <w:t>.</w:t>
      </w:r>
      <w:r w:rsidR="00F17799">
        <w:rPr>
          <w:rStyle w:val="FootnoteReference"/>
          <w:rFonts w:ascii="Garamond" w:hAnsi="Garamond"/>
          <w:szCs w:val="24"/>
        </w:rPr>
        <w:footnoteReference w:id="63"/>
      </w:r>
      <w:r w:rsidR="00F17799">
        <w:rPr>
          <w:rFonts w:ascii="Garamond" w:hAnsi="Garamond"/>
          <w:szCs w:val="24"/>
        </w:rPr>
        <w:t xml:space="preserve"> We also know that she was </w:t>
      </w:r>
      <w:r w:rsidR="00FB63A7">
        <w:rPr>
          <w:rFonts w:ascii="Garamond" w:hAnsi="Garamond"/>
          <w:szCs w:val="24"/>
        </w:rPr>
        <w:t xml:space="preserve">bored and </w:t>
      </w:r>
      <w:r w:rsidR="00F17799">
        <w:rPr>
          <w:rFonts w:ascii="Garamond" w:hAnsi="Garamond"/>
          <w:szCs w:val="24"/>
        </w:rPr>
        <w:t xml:space="preserve">unhappy living with </w:t>
      </w:r>
      <w:r w:rsidR="00FB63A7">
        <w:rPr>
          <w:rFonts w:ascii="Garamond" w:hAnsi="Garamond"/>
          <w:szCs w:val="24"/>
        </w:rPr>
        <w:t>her young son</w:t>
      </w:r>
      <w:r w:rsidR="00DC7720">
        <w:rPr>
          <w:rFonts w:ascii="Garamond" w:hAnsi="Garamond"/>
          <w:szCs w:val="24"/>
        </w:rPr>
        <w:t>—</w:t>
      </w:r>
      <w:r w:rsidR="00F17799">
        <w:rPr>
          <w:rFonts w:ascii="Garamond" w:hAnsi="Garamond"/>
          <w:szCs w:val="24"/>
        </w:rPr>
        <w:t>‘[w]hen she was at home, she used to spend all her time watching me in silence</w:t>
      </w:r>
      <w:r w:rsidR="00FB63A7">
        <w:rPr>
          <w:rFonts w:ascii="Garamond" w:hAnsi="Garamond"/>
          <w:szCs w:val="24"/>
        </w:rPr>
        <w:t>’</w:t>
      </w:r>
      <w:r w:rsidR="00FB63A7">
        <w:rPr>
          <w:rStyle w:val="FootnoteReference"/>
          <w:rFonts w:ascii="Garamond" w:hAnsi="Garamond"/>
          <w:szCs w:val="24"/>
        </w:rPr>
        <w:footnoteReference w:id="64"/>
      </w:r>
      <w:r w:rsidR="00FB63A7">
        <w:rPr>
          <w:rFonts w:ascii="Garamond" w:hAnsi="Garamond"/>
          <w:szCs w:val="24"/>
        </w:rPr>
        <w:t>, but that he never adjusts to her absence from his apartment, instead living like Miss Havisham in the debris of another life. He tells us</w:t>
      </w:r>
      <w:r w:rsidR="001C65A5">
        <w:rPr>
          <w:rFonts w:ascii="Garamond" w:hAnsi="Garamond"/>
          <w:szCs w:val="24"/>
        </w:rPr>
        <w:t>,</w:t>
      </w:r>
    </w:p>
    <w:p w14:paraId="56608454" w14:textId="04EB04AA" w:rsidR="001C65A5" w:rsidRPr="001C65A5" w:rsidRDefault="004F0463" w:rsidP="001C65A5">
      <w:pPr>
        <w:spacing w:line="240" w:lineRule="auto"/>
        <w:ind w:left="720" w:right="720"/>
        <w:jc w:val="both"/>
        <w:rPr>
          <w:rFonts w:ascii="Garamond" w:hAnsi="Garamond"/>
          <w:sz w:val="22"/>
          <w:szCs w:val="22"/>
        </w:rPr>
      </w:pPr>
      <w:r>
        <w:rPr>
          <w:rFonts w:ascii="Garamond" w:hAnsi="Garamond"/>
          <w:sz w:val="22"/>
          <w:szCs w:val="22"/>
        </w:rPr>
        <w:t>I</w:t>
      </w:r>
      <w:r w:rsidR="00FB63A7" w:rsidRPr="001C65A5">
        <w:rPr>
          <w:rFonts w:ascii="Garamond" w:hAnsi="Garamond"/>
          <w:sz w:val="22"/>
          <w:szCs w:val="22"/>
        </w:rPr>
        <w:t>t was just right when mother was here. But now it’s too big for me and I’ve had to move the dining-room table into my bedroom. I live in just this one room now, with some rather saggy cane chairs, a wardrobe with a mirror that’s gone yellow, a dressing-table and a brass bed. The rest is a mess.’</w:t>
      </w:r>
      <w:r w:rsidR="00FB63A7" w:rsidRPr="001C65A5">
        <w:rPr>
          <w:rStyle w:val="FootnoteReference"/>
          <w:rFonts w:ascii="Garamond" w:hAnsi="Garamond"/>
          <w:sz w:val="22"/>
          <w:szCs w:val="22"/>
        </w:rPr>
        <w:footnoteReference w:id="65"/>
      </w:r>
      <w:r w:rsidR="00FB63A7" w:rsidRPr="001C65A5">
        <w:rPr>
          <w:rFonts w:ascii="Garamond" w:hAnsi="Garamond"/>
          <w:sz w:val="22"/>
          <w:szCs w:val="22"/>
        </w:rPr>
        <w:t xml:space="preserve"> </w:t>
      </w:r>
    </w:p>
    <w:p w14:paraId="54C7A2A9" w14:textId="1AD5CCD2" w:rsidR="00F17799" w:rsidRDefault="00FB63A7" w:rsidP="000F5D54">
      <w:pPr>
        <w:spacing w:line="360" w:lineRule="auto"/>
        <w:jc w:val="both"/>
        <w:rPr>
          <w:rFonts w:ascii="Garamond" w:hAnsi="Garamond"/>
          <w:szCs w:val="24"/>
        </w:rPr>
      </w:pPr>
      <w:r>
        <w:rPr>
          <w:rFonts w:ascii="Garamond" w:hAnsi="Garamond"/>
          <w:szCs w:val="24"/>
        </w:rPr>
        <w:lastRenderedPageBreak/>
        <w:t xml:space="preserve">While his living like a hermit in his own house may yet again stem from </w:t>
      </w:r>
      <w:r w:rsidR="001C65A5">
        <w:rPr>
          <w:rFonts w:ascii="Garamond" w:hAnsi="Garamond"/>
          <w:szCs w:val="24"/>
        </w:rPr>
        <w:t xml:space="preserve">a feeling of </w:t>
      </w:r>
      <w:r>
        <w:rPr>
          <w:rFonts w:ascii="Garamond" w:hAnsi="Garamond"/>
          <w:szCs w:val="24"/>
        </w:rPr>
        <w:t>guilt</w:t>
      </w:r>
      <w:r w:rsidR="001C65A5">
        <w:rPr>
          <w:rFonts w:ascii="Garamond" w:hAnsi="Garamond"/>
          <w:szCs w:val="24"/>
        </w:rPr>
        <w:t xml:space="preserve"> towards his mother</w:t>
      </w:r>
      <w:r>
        <w:rPr>
          <w:rFonts w:ascii="Garamond" w:hAnsi="Garamond"/>
          <w:szCs w:val="24"/>
        </w:rPr>
        <w:t xml:space="preserve">, </w:t>
      </w:r>
      <w:r w:rsidR="001C65A5">
        <w:rPr>
          <w:rFonts w:ascii="Garamond" w:hAnsi="Garamond"/>
          <w:szCs w:val="24"/>
        </w:rPr>
        <w:t>this certainly shows that when the prosecutor at Meursault’s trial accuses him of ‘burying his mother like a heartless criminal’</w:t>
      </w:r>
      <w:r w:rsidR="001C65A5">
        <w:rPr>
          <w:rStyle w:val="FootnoteReference"/>
          <w:rFonts w:ascii="Garamond" w:hAnsi="Garamond"/>
          <w:szCs w:val="24"/>
        </w:rPr>
        <w:footnoteReference w:id="66"/>
      </w:r>
      <w:r w:rsidR="001C65A5">
        <w:rPr>
          <w:rFonts w:ascii="Garamond" w:hAnsi="Garamond"/>
          <w:szCs w:val="24"/>
        </w:rPr>
        <w:t>, he has missed something that we (and indeed Harun) have</w:t>
      </w:r>
      <w:r w:rsidR="006D3A66">
        <w:rPr>
          <w:rFonts w:ascii="Garamond" w:hAnsi="Garamond"/>
          <w:szCs w:val="24"/>
        </w:rPr>
        <w:t xml:space="preserve"> </w:t>
      </w:r>
      <w:r w:rsidR="001C65A5">
        <w:rPr>
          <w:rFonts w:ascii="Garamond" w:hAnsi="Garamond"/>
          <w:szCs w:val="24"/>
        </w:rPr>
        <w:t>n</w:t>
      </w:r>
      <w:r w:rsidR="006D3A66">
        <w:rPr>
          <w:rFonts w:ascii="Garamond" w:hAnsi="Garamond"/>
          <w:szCs w:val="24"/>
        </w:rPr>
        <w:t>o</w:t>
      </w:r>
      <w:r w:rsidR="001C65A5">
        <w:rPr>
          <w:rFonts w:ascii="Garamond" w:hAnsi="Garamond"/>
          <w:szCs w:val="24"/>
        </w:rPr>
        <w:t>t.</w:t>
      </w:r>
      <w:r w:rsidR="00637A30">
        <w:rPr>
          <w:rFonts w:ascii="Garamond" w:hAnsi="Garamond"/>
          <w:szCs w:val="24"/>
        </w:rPr>
        <w:t xml:space="preserve"> In these moments of recognition, we are able to develop a kind faith in Meursault, compelled by (as Stump would put it) a second-person experience of him through narrative. This is how he is redeemed in Harun’s eyes. </w:t>
      </w:r>
    </w:p>
    <w:p w14:paraId="3B859ED5" w14:textId="415E79CC" w:rsidR="005F4B20" w:rsidRDefault="005F4B20" w:rsidP="000F5D54">
      <w:pPr>
        <w:spacing w:line="360" w:lineRule="auto"/>
        <w:jc w:val="both"/>
        <w:rPr>
          <w:rFonts w:ascii="Garamond" w:hAnsi="Garamond"/>
          <w:szCs w:val="24"/>
        </w:rPr>
      </w:pPr>
    </w:p>
    <w:p w14:paraId="60736CA3" w14:textId="34FFF4EE" w:rsidR="005F4B20" w:rsidRDefault="00200A31" w:rsidP="000F5D54">
      <w:pPr>
        <w:spacing w:line="360" w:lineRule="auto"/>
        <w:jc w:val="both"/>
        <w:rPr>
          <w:rFonts w:ascii="Garamond" w:hAnsi="Garamond"/>
          <w:szCs w:val="24"/>
        </w:rPr>
      </w:pPr>
      <w:r>
        <w:rPr>
          <w:rFonts w:ascii="Garamond" w:hAnsi="Garamond"/>
          <w:szCs w:val="24"/>
        </w:rPr>
        <w:t xml:space="preserve">Of course, Meursault’s defence in court is undeniably weak. </w:t>
      </w:r>
      <w:r w:rsidR="009C273C">
        <w:rPr>
          <w:rFonts w:ascii="Garamond" w:hAnsi="Garamond"/>
          <w:szCs w:val="24"/>
        </w:rPr>
        <w:t xml:space="preserve">He cannot account for the evidence against him, and he is unwilling to embellish his story to gain the sympathy of the court. </w:t>
      </w:r>
      <w:r w:rsidR="004F0463">
        <w:rPr>
          <w:rFonts w:ascii="Garamond" w:hAnsi="Garamond"/>
          <w:szCs w:val="24"/>
        </w:rPr>
        <w:t>T</w:t>
      </w:r>
      <w:r w:rsidR="005F4B20">
        <w:rPr>
          <w:rFonts w:ascii="Garamond" w:hAnsi="Garamond"/>
          <w:szCs w:val="24"/>
        </w:rPr>
        <w:t>he reason that Meursault is unable to make his jury understand his lack of motive is</w:t>
      </w:r>
      <w:r w:rsidR="00637A30">
        <w:rPr>
          <w:rFonts w:ascii="Garamond" w:hAnsi="Garamond"/>
          <w:szCs w:val="24"/>
        </w:rPr>
        <w:t xml:space="preserve"> </w:t>
      </w:r>
      <w:r w:rsidR="005F4B20">
        <w:rPr>
          <w:rFonts w:ascii="Garamond" w:hAnsi="Garamond"/>
          <w:szCs w:val="24"/>
        </w:rPr>
        <w:t>because</w:t>
      </w:r>
      <w:r w:rsidR="00295788">
        <w:rPr>
          <w:rFonts w:ascii="Garamond" w:hAnsi="Garamond"/>
          <w:szCs w:val="24"/>
        </w:rPr>
        <w:t>, we might say,</w:t>
      </w:r>
      <w:r w:rsidR="005F4B20">
        <w:rPr>
          <w:rFonts w:ascii="Garamond" w:hAnsi="Garamond"/>
          <w:szCs w:val="24"/>
        </w:rPr>
        <w:t xml:space="preserve"> he tells </w:t>
      </w:r>
      <w:r w:rsidR="005F4B20">
        <w:rPr>
          <w:rFonts w:ascii="Garamond" w:hAnsi="Garamond"/>
          <w:i/>
          <w:szCs w:val="24"/>
        </w:rPr>
        <w:t>the truth, the whole truth and nothing but the truth</w:t>
      </w:r>
      <w:r w:rsidR="005F4B20">
        <w:rPr>
          <w:rFonts w:ascii="Garamond" w:hAnsi="Garamond"/>
          <w:szCs w:val="24"/>
        </w:rPr>
        <w:t xml:space="preserve">. </w:t>
      </w:r>
      <w:r w:rsidR="009C273C">
        <w:rPr>
          <w:rFonts w:ascii="Garamond" w:hAnsi="Garamond"/>
          <w:szCs w:val="24"/>
        </w:rPr>
        <w:t xml:space="preserve">Throughout the novel, the style that Camus uses to construct </w:t>
      </w:r>
      <w:r w:rsidR="005F4B20">
        <w:rPr>
          <w:rFonts w:ascii="Garamond" w:hAnsi="Garamond"/>
          <w:szCs w:val="24"/>
        </w:rPr>
        <w:t xml:space="preserve">Meursault’s </w:t>
      </w:r>
      <w:r w:rsidR="009C273C">
        <w:rPr>
          <w:rFonts w:ascii="Garamond" w:hAnsi="Garamond"/>
          <w:szCs w:val="24"/>
        </w:rPr>
        <w:t>story is</w:t>
      </w:r>
      <w:r w:rsidR="00C75CCF">
        <w:rPr>
          <w:rFonts w:ascii="Garamond" w:hAnsi="Garamond"/>
          <w:szCs w:val="24"/>
        </w:rPr>
        <w:t xml:space="preserve"> clipped and matter-of-fact</w:t>
      </w:r>
      <w:r w:rsidR="004F0463">
        <w:rPr>
          <w:rFonts w:ascii="Garamond" w:hAnsi="Garamond"/>
          <w:szCs w:val="24"/>
        </w:rPr>
        <w:t>.</w:t>
      </w:r>
      <w:r w:rsidR="007304A1">
        <w:rPr>
          <w:rFonts w:ascii="Garamond" w:hAnsi="Garamond"/>
          <w:szCs w:val="24"/>
        </w:rPr>
        <w:t xml:space="preserve"> </w:t>
      </w:r>
      <w:r w:rsidR="00E949F1">
        <w:rPr>
          <w:rFonts w:ascii="Garamond" w:hAnsi="Garamond"/>
          <w:szCs w:val="24"/>
        </w:rPr>
        <w:t xml:space="preserve">Thanks to the imaginative activity required by reading </w:t>
      </w:r>
      <w:r w:rsidR="009C273C">
        <w:rPr>
          <w:rFonts w:ascii="Garamond" w:hAnsi="Garamond"/>
          <w:szCs w:val="24"/>
        </w:rPr>
        <w:t>the novel, we</w:t>
      </w:r>
      <w:r w:rsidR="00E949F1">
        <w:rPr>
          <w:rFonts w:ascii="Garamond" w:hAnsi="Garamond"/>
          <w:szCs w:val="24"/>
        </w:rPr>
        <w:t xml:space="preserve"> as readers</w:t>
      </w:r>
      <w:r w:rsidR="009C273C">
        <w:rPr>
          <w:rFonts w:ascii="Garamond" w:hAnsi="Garamond"/>
          <w:szCs w:val="24"/>
        </w:rPr>
        <w:t xml:space="preserve"> are able to get a sense of him as a person</w:t>
      </w:r>
      <w:r w:rsidR="00DC7720">
        <w:rPr>
          <w:rFonts w:ascii="Garamond" w:hAnsi="Garamond"/>
          <w:szCs w:val="24"/>
        </w:rPr>
        <w:t>—</w:t>
      </w:r>
      <w:r w:rsidR="009C273C">
        <w:rPr>
          <w:rFonts w:ascii="Garamond" w:hAnsi="Garamond"/>
          <w:szCs w:val="24"/>
        </w:rPr>
        <w:t xml:space="preserve">but in court the simplicity of his testimony fails him. </w:t>
      </w:r>
      <w:r w:rsidR="004F0463">
        <w:rPr>
          <w:rFonts w:ascii="Garamond" w:hAnsi="Garamond"/>
          <w:szCs w:val="24"/>
        </w:rPr>
        <w:t>A</w:t>
      </w:r>
      <w:r w:rsidR="007304A1">
        <w:rPr>
          <w:rFonts w:ascii="Garamond" w:hAnsi="Garamond"/>
          <w:szCs w:val="24"/>
        </w:rPr>
        <w:t xml:space="preserve">ll that can be inferred from Meursault’s </w:t>
      </w:r>
      <w:r w:rsidR="009C273C">
        <w:rPr>
          <w:rFonts w:ascii="Garamond" w:hAnsi="Garamond"/>
          <w:szCs w:val="24"/>
        </w:rPr>
        <w:t xml:space="preserve">clumsy and brief </w:t>
      </w:r>
      <w:r w:rsidR="007304A1">
        <w:rPr>
          <w:rFonts w:ascii="Garamond" w:hAnsi="Garamond"/>
          <w:szCs w:val="24"/>
        </w:rPr>
        <w:t>account is his guilt</w:t>
      </w:r>
      <w:r w:rsidR="009C273C">
        <w:rPr>
          <w:rFonts w:ascii="Garamond" w:hAnsi="Garamond"/>
          <w:szCs w:val="24"/>
        </w:rPr>
        <w:t>.</w:t>
      </w:r>
      <w:r w:rsidR="004F0463">
        <w:rPr>
          <w:rFonts w:ascii="Garamond" w:hAnsi="Garamond"/>
          <w:szCs w:val="24"/>
        </w:rPr>
        <w:t xml:space="preserve"> </w:t>
      </w:r>
      <w:r w:rsidR="009C273C">
        <w:rPr>
          <w:rFonts w:ascii="Garamond" w:hAnsi="Garamond"/>
          <w:szCs w:val="24"/>
        </w:rPr>
        <w:t>I</w:t>
      </w:r>
      <w:r w:rsidR="005F4B20">
        <w:rPr>
          <w:rFonts w:ascii="Garamond" w:hAnsi="Garamond"/>
          <w:szCs w:val="24"/>
        </w:rPr>
        <w:t xml:space="preserve">t </w:t>
      </w:r>
      <w:r w:rsidR="009C273C">
        <w:rPr>
          <w:rFonts w:ascii="Garamond" w:hAnsi="Garamond"/>
          <w:szCs w:val="24"/>
        </w:rPr>
        <w:t xml:space="preserve">is precisely for </w:t>
      </w:r>
      <w:r w:rsidR="005F4B20">
        <w:rPr>
          <w:rFonts w:ascii="Garamond" w:hAnsi="Garamond"/>
          <w:szCs w:val="24"/>
        </w:rPr>
        <w:t>t</w:t>
      </w:r>
      <w:r w:rsidR="004F0463">
        <w:rPr>
          <w:rFonts w:ascii="Garamond" w:hAnsi="Garamond"/>
          <w:szCs w:val="24"/>
        </w:rPr>
        <w:t>his reason that Camus</w:t>
      </w:r>
      <w:r w:rsidR="009C273C">
        <w:rPr>
          <w:rFonts w:ascii="Garamond" w:hAnsi="Garamond"/>
          <w:szCs w:val="24"/>
        </w:rPr>
        <w:t xml:space="preserve"> can</w:t>
      </w:r>
      <w:r w:rsidR="004F0463">
        <w:rPr>
          <w:rFonts w:ascii="Garamond" w:hAnsi="Garamond"/>
          <w:szCs w:val="24"/>
        </w:rPr>
        <w:t xml:space="preserve"> claim, </w:t>
      </w:r>
      <w:r>
        <w:rPr>
          <w:rFonts w:ascii="Garamond" w:hAnsi="Garamond"/>
          <w:szCs w:val="24"/>
        </w:rPr>
        <w:t xml:space="preserve">somewhat </w:t>
      </w:r>
      <w:r w:rsidR="004F0463">
        <w:rPr>
          <w:rFonts w:ascii="Garamond" w:hAnsi="Garamond"/>
          <w:szCs w:val="24"/>
        </w:rPr>
        <w:t xml:space="preserve">controversially, that ‘one wouldn’t be far wrong in seeing </w:t>
      </w:r>
      <w:r w:rsidR="004F0463">
        <w:rPr>
          <w:rFonts w:ascii="Garamond" w:hAnsi="Garamond"/>
          <w:i/>
          <w:szCs w:val="24"/>
        </w:rPr>
        <w:t xml:space="preserve">The Outsider </w:t>
      </w:r>
      <w:r w:rsidR="004F0463">
        <w:rPr>
          <w:rFonts w:ascii="Garamond" w:hAnsi="Garamond"/>
          <w:szCs w:val="24"/>
        </w:rPr>
        <w:t xml:space="preserve">as the story of a man who, without any heroic pretensions, agrees to die </w:t>
      </w:r>
      <w:r w:rsidR="005F4B20">
        <w:rPr>
          <w:rFonts w:ascii="Garamond" w:hAnsi="Garamond"/>
          <w:szCs w:val="24"/>
        </w:rPr>
        <w:t>for the truth</w:t>
      </w:r>
      <w:r w:rsidR="004F0463">
        <w:rPr>
          <w:rFonts w:ascii="Garamond" w:hAnsi="Garamond"/>
          <w:szCs w:val="24"/>
        </w:rPr>
        <w:t>’</w:t>
      </w:r>
      <w:r w:rsidR="00295788">
        <w:rPr>
          <w:rFonts w:ascii="Garamond" w:hAnsi="Garamond"/>
          <w:szCs w:val="24"/>
        </w:rPr>
        <w:t>.</w:t>
      </w:r>
      <w:r>
        <w:rPr>
          <w:rStyle w:val="FootnoteReference"/>
          <w:rFonts w:ascii="Garamond" w:hAnsi="Garamond"/>
          <w:szCs w:val="24"/>
        </w:rPr>
        <w:footnoteReference w:id="67"/>
      </w:r>
      <w:r w:rsidR="005F4B20">
        <w:rPr>
          <w:rFonts w:ascii="Garamond" w:hAnsi="Garamond"/>
          <w:szCs w:val="24"/>
        </w:rPr>
        <w:t xml:space="preserve"> It is obvious to any reader of </w:t>
      </w:r>
      <w:r w:rsidR="005F4B20">
        <w:rPr>
          <w:rFonts w:ascii="Garamond" w:hAnsi="Garamond"/>
          <w:i/>
          <w:szCs w:val="24"/>
        </w:rPr>
        <w:t xml:space="preserve">The Outsider </w:t>
      </w:r>
      <w:r w:rsidR="005F4B20">
        <w:rPr>
          <w:rFonts w:ascii="Garamond" w:hAnsi="Garamond"/>
          <w:szCs w:val="24"/>
        </w:rPr>
        <w:t>that something is missing from Meursault’s testimony</w:t>
      </w:r>
      <w:r w:rsidR="00DC7720">
        <w:rPr>
          <w:rFonts w:ascii="Garamond" w:hAnsi="Garamond"/>
          <w:szCs w:val="24"/>
        </w:rPr>
        <w:t>—</w:t>
      </w:r>
      <w:r w:rsidR="005F4B20">
        <w:rPr>
          <w:rFonts w:ascii="Garamond" w:hAnsi="Garamond"/>
          <w:szCs w:val="24"/>
        </w:rPr>
        <w:t xml:space="preserve">he fails to engage his audience’s </w:t>
      </w:r>
      <w:r w:rsidR="00E949F1">
        <w:rPr>
          <w:rFonts w:ascii="Garamond" w:hAnsi="Garamond"/>
          <w:szCs w:val="24"/>
        </w:rPr>
        <w:t xml:space="preserve">(the jury’s) </w:t>
      </w:r>
      <w:r w:rsidR="005F4B20">
        <w:rPr>
          <w:rFonts w:ascii="Garamond" w:hAnsi="Garamond"/>
          <w:szCs w:val="24"/>
        </w:rPr>
        <w:t>imagination and therefore they are unable to put themselves in his position</w:t>
      </w:r>
      <w:r w:rsidR="00E949F1">
        <w:rPr>
          <w:rFonts w:ascii="Garamond" w:hAnsi="Garamond"/>
          <w:szCs w:val="24"/>
        </w:rPr>
        <w:t>, whereas we readers can</w:t>
      </w:r>
      <w:r w:rsidR="005F4B20">
        <w:rPr>
          <w:rFonts w:ascii="Garamond" w:hAnsi="Garamond"/>
          <w:szCs w:val="24"/>
        </w:rPr>
        <w:t xml:space="preserve">. </w:t>
      </w:r>
      <w:r w:rsidR="00E949F1">
        <w:rPr>
          <w:rFonts w:ascii="Garamond" w:hAnsi="Garamond"/>
          <w:szCs w:val="24"/>
        </w:rPr>
        <w:t>Meursault’s e</w:t>
      </w:r>
      <w:r w:rsidR="005F4B20">
        <w:rPr>
          <w:rFonts w:ascii="Garamond" w:hAnsi="Garamond"/>
          <w:szCs w:val="24"/>
        </w:rPr>
        <w:t xml:space="preserve">strangement </w:t>
      </w:r>
      <w:r w:rsidR="009C273C">
        <w:rPr>
          <w:rFonts w:ascii="Garamond" w:hAnsi="Garamond"/>
          <w:szCs w:val="24"/>
        </w:rPr>
        <w:t>in the courtroom</w:t>
      </w:r>
      <w:r w:rsidR="00E949F1">
        <w:rPr>
          <w:rFonts w:ascii="Garamond" w:hAnsi="Garamond"/>
          <w:szCs w:val="24"/>
        </w:rPr>
        <w:t xml:space="preserve"> turns into demonisation</w:t>
      </w:r>
      <w:r w:rsidR="005F4B20">
        <w:rPr>
          <w:rFonts w:ascii="Garamond" w:hAnsi="Garamond"/>
          <w:szCs w:val="24"/>
        </w:rPr>
        <w:t xml:space="preserve">. The failure of Meursault’s truthful account of his crime </w:t>
      </w:r>
      <w:r w:rsidR="003679E6">
        <w:rPr>
          <w:rFonts w:ascii="Garamond" w:hAnsi="Garamond"/>
          <w:szCs w:val="24"/>
        </w:rPr>
        <w:t xml:space="preserve">to </w:t>
      </w:r>
      <w:r w:rsidR="005F4B20">
        <w:rPr>
          <w:rFonts w:ascii="Garamond" w:hAnsi="Garamond"/>
          <w:szCs w:val="24"/>
        </w:rPr>
        <w:t>gain any allies is what really repre</w:t>
      </w:r>
      <w:r w:rsidR="001671E0">
        <w:rPr>
          <w:rFonts w:ascii="Garamond" w:hAnsi="Garamond"/>
          <w:szCs w:val="24"/>
        </w:rPr>
        <w:t>sents the absurd in this novel:</w:t>
      </w:r>
      <w:r w:rsidR="005F4B20">
        <w:rPr>
          <w:rFonts w:ascii="Garamond" w:hAnsi="Garamond"/>
          <w:szCs w:val="24"/>
        </w:rPr>
        <w:t xml:space="preserve"> </w:t>
      </w:r>
      <w:r w:rsidR="001671E0">
        <w:rPr>
          <w:rFonts w:ascii="Garamond" w:hAnsi="Garamond"/>
          <w:szCs w:val="24"/>
        </w:rPr>
        <w:t xml:space="preserve">the conflict between faith and reason. From our faith in Meursault (cultivated by imaginative engagement), we as readers cannot fail to feel for him, to be horrified by his fate and frustrated when his words fail him. Here we see that </w:t>
      </w:r>
      <w:r w:rsidR="005F4B20">
        <w:rPr>
          <w:rFonts w:ascii="Garamond" w:hAnsi="Garamond"/>
          <w:szCs w:val="24"/>
        </w:rPr>
        <w:t xml:space="preserve">sometimes </w:t>
      </w:r>
      <w:r w:rsidR="009C273C">
        <w:rPr>
          <w:rFonts w:ascii="Garamond" w:hAnsi="Garamond"/>
          <w:szCs w:val="24"/>
        </w:rPr>
        <w:t>the facts aren’t</w:t>
      </w:r>
      <w:r w:rsidR="005F4B20">
        <w:rPr>
          <w:rFonts w:ascii="Garamond" w:hAnsi="Garamond"/>
          <w:szCs w:val="24"/>
        </w:rPr>
        <w:t xml:space="preserve"> enough</w:t>
      </w:r>
      <w:r w:rsidR="00637A30">
        <w:rPr>
          <w:rFonts w:ascii="Garamond" w:hAnsi="Garamond"/>
          <w:szCs w:val="24"/>
        </w:rPr>
        <w:t xml:space="preserve"> when attempting to determine something as nebulous as justice</w:t>
      </w:r>
      <w:r w:rsidR="005F4B20">
        <w:rPr>
          <w:rFonts w:ascii="Garamond" w:hAnsi="Garamond"/>
          <w:szCs w:val="24"/>
        </w:rPr>
        <w:t xml:space="preserve">. It is precisely this effect that Eleonore Stump is pointing towards in her critique of </w:t>
      </w:r>
      <w:r w:rsidR="00E949F1">
        <w:rPr>
          <w:rFonts w:ascii="Garamond" w:hAnsi="Garamond"/>
          <w:szCs w:val="24"/>
        </w:rPr>
        <w:t>Dominican systems of knowledge. Ethical understanding can be</w:t>
      </w:r>
      <w:r w:rsidR="005F4B20">
        <w:rPr>
          <w:rFonts w:ascii="Garamond" w:hAnsi="Garamond"/>
          <w:szCs w:val="24"/>
        </w:rPr>
        <w:t xml:space="preserve"> extraneous to factual information, </w:t>
      </w:r>
      <w:r w:rsidR="00E949F1">
        <w:rPr>
          <w:rFonts w:ascii="Garamond" w:hAnsi="Garamond"/>
          <w:szCs w:val="24"/>
        </w:rPr>
        <w:t xml:space="preserve">which </w:t>
      </w:r>
      <w:r w:rsidR="005F4B20">
        <w:rPr>
          <w:rFonts w:ascii="Garamond" w:hAnsi="Garamond"/>
          <w:szCs w:val="24"/>
        </w:rPr>
        <w:t xml:space="preserve">is why no </w:t>
      </w:r>
      <w:r w:rsidR="00E949F1">
        <w:rPr>
          <w:rFonts w:ascii="Garamond" w:hAnsi="Garamond"/>
          <w:szCs w:val="24"/>
        </w:rPr>
        <w:t>jury would acquit Meursault</w:t>
      </w:r>
      <w:r w:rsidR="005F4B20">
        <w:rPr>
          <w:rFonts w:ascii="Garamond" w:hAnsi="Garamond"/>
          <w:szCs w:val="24"/>
        </w:rPr>
        <w:t>. By failing to appeal to the emotions and sympathy of the jury he allowed himself to become</w:t>
      </w:r>
      <w:r w:rsidR="00CD4ED1">
        <w:rPr>
          <w:rFonts w:ascii="Garamond" w:hAnsi="Garamond"/>
          <w:szCs w:val="24"/>
        </w:rPr>
        <w:t xml:space="preserve"> an outsider</w:t>
      </w:r>
      <w:r w:rsidR="00DC7720">
        <w:rPr>
          <w:rFonts w:ascii="Garamond" w:hAnsi="Garamond"/>
          <w:szCs w:val="24"/>
        </w:rPr>
        <w:t>—</w:t>
      </w:r>
      <w:r w:rsidR="00F17799">
        <w:rPr>
          <w:rFonts w:ascii="Garamond" w:hAnsi="Garamond"/>
          <w:szCs w:val="24"/>
        </w:rPr>
        <w:t>they are unable to read him in the way th</w:t>
      </w:r>
      <w:r w:rsidR="006A54C4">
        <w:rPr>
          <w:rFonts w:ascii="Garamond" w:hAnsi="Garamond"/>
          <w:szCs w:val="24"/>
        </w:rPr>
        <w:t>at Harun is</w:t>
      </w:r>
      <w:r w:rsidR="00CD4ED1">
        <w:rPr>
          <w:rFonts w:ascii="Garamond" w:hAnsi="Garamond"/>
          <w:szCs w:val="24"/>
        </w:rPr>
        <w:t xml:space="preserve">. </w:t>
      </w:r>
    </w:p>
    <w:p w14:paraId="20A94BA4" w14:textId="77777777" w:rsidR="00E96B90" w:rsidRPr="005F4B20" w:rsidRDefault="00E96B90" w:rsidP="000F5D54">
      <w:pPr>
        <w:spacing w:line="360" w:lineRule="auto"/>
        <w:jc w:val="both"/>
        <w:rPr>
          <w:rFonts w:ascii="Garamond" w:hAnsi="Garamond"/>
          <w:szCs w:val="24"/>
        </w:rPr>
      </w:pPr>
    </w:p>
    <w:p w14:paraId="1BAD5A44" w14:textId="56F03567" w:rsidR="005A3773" w:rsidRPr="00731C27" w:rsidRDefault="005A3773" w:rsidP="000F5D54">
      <w:pPr>
        <w:spacing w:line="360" w:lineRule="auto"/>
        <w:jc w:val="both"/>
        <w:rPr>
          <w:rFonts w:ascii="Garamond" w:hAnsi="Garamond"/>
          <w:szCs w:val="24"/>
        </w:rPr>
      </w:pPr>
      <w:r>
        <w:rPr>
          <w:rFonts w:ascii="Garamond" w:hAnsi="Garamond"/>
          <w:szCs w:val="24"/>
        </w:rPr>
        <w:lastRenderedPageBreak/>
        <w:t>In the colonial moment that Meursault (and ind</w:t>
      </w:r>
      <w:r w:rsidR="00696C29">
        <w:rPr>
          <w:rFonts w:ascii="Garamond" w:hAnsi="Garamond"/>
          <w:szCs w:val="24"/>
        </w:rPr>
        <w:t>eed Camus) inhabited</w:t>
      </w:r>
      <w:r>
        <w:rPr>
          <w:rFonts w:ascii="Garamond" w:hAnsi="Garamond"/>
          <w:szCs w:val="24"/>
        </w:rPr>
        <w:t>, there is little opportunity to reflect on one’s life through the eyes of the repressed other (i.e. the Arabic</w:t>
      </w:r>
      <w:r w:rsidR="00DA6965">
        <w:rPr>
          <w:rFonts w:ascii="Garamond" w:hAnsi="Garamond"/>
          <w:szCs w:val="24"/>
        </w:rPr>
        <w:t>-Algerian</w:t>
      </w:r>
      <w:r>
        <w:rPr>
          <w:rFonts w:ascii="Garamond" w:hAnsi="Garamond"/>
          <w:szCs w:val="24"/>
        </w:rPr>
        <w:t xml:space="preserve"> community). This is precisely what</w:t>
      </w:r>
      <w:r w:rsidR="00295788">
        <w:rPr>
          <w:rFonts w:ascii="Garamond" w:hAnsi="Garamond"/>
          <w:szCs w:val="24"/>
        </w:rPr>
        <w:t xml:space="preserve"> i</w:t>
      </w:r>
      <w:r>
        <w:rPr>
          <w:rFonts w:ascii="Garamond" w:hAnsi="Garamond"/>
          <w:szCs w:val="24"/>
        </w:rPr>
        <w:t xml:space="preserve">s missing from </w:t>
      </w:r>
      <w:r>
        <w:rPr>
          <w:rFonts w:ascii="Garamond" w:hAnsi="Garamond"/>
          <w:i/>
          <w:szCs w:val="24"/>
        </w:rPr>
        <w:t>The Outsider</w:t>
      </w:r>
      <w:r w:rsidR="003679E6">
        <w:rPr>
          <w:rFonts w:ascii="Garamond" w:hAnsi="Garamond"/>
          <w:szCs w:val="24"/>
        </w:rPr>
        <w:t>. Harun</w:t>
      </w:r>
      <w:r w:rsidR="00295788">
        <w:rPr>
          <w:rFonts w:ascii="Garamond" w:hAnsi="Garamond"/>
          <w:szCs w:val="24"/>
        </w:rPr>
        <w:t>,</w:t>
      </w:r>
      <w:r>
        <w:rPr>
          <w:rFonts w:ascii="Garamond" w:hAnsi="Garamond"/>
          <w:szCs w:val="24"/>
        </w:rPr>
        <w:t xml:space="preserve"> however, is given the opportunity, through reading </w:t>
      </w:r>
      <w:r w:rsidR="003679E6">
        <w:rPr>
          <w:rFonts w:ascii="Garamond" w:hAnsi="Garamond"/>
          <w:szCs w:val="24"/>
        </w:rPr>
        <w:t>‘The Other’</w:t>
      </w:r>
      <w:r>
        <w:rPr>
          <w:rFonts w:ascii="Garamond" w:hAnsi="Garamond"/>
          <w:szCs w:val="24"/>
        </w:rPr>
        <w:t xml:space="preserve">, to look at Algeria through a lens that </w:t>
      </w:r>
      <w:r w:rsidR="00E02183">
        <w:rPr>
          <w:rFonts w:ascii="Garamond" w:hAnsi="Garamond"/>
          <w:szCs w:val="24"/>
        </w:rPr>
        <w:t>is less fractured than the postcol</w:t>
      </w:r>
      <w:r w:rsidR="003679E6">
        <w:rPr>
          <w:rFonts w:ascii="Garamond" w:hAnsi="Garamond"/>
          <w:szCs w:val="24"/>
        </w:rPr>
        <w:t xml:space="preserve">onial </w:t>
      </w:r>
      <w:r>
        <w:rPr>
          <w:rFonts w:ascii="Garamond" w:hAnsi="Garamond"/>
          <w:szCs w:val="24"/>
        </w:rPr>
        <w:t>through</w:t>
      </w:r>
      <w:r w:rsidR="003679E6">
        <w:rPr>
          <w:rFonts w:ascii="Garamond" w:hAnsi="Garamond"/>
          <w:szCs w:val="24"/>
        </w:rPr>
        <w:t xml:space="preserve"> which he normally sees</w:t>
      </w:r>
      <w:r>
        <w:rPr>
          <w:rFonts w:ascii="Garamond" w:hAnsi="Garamond"/>
          <w:szCs w:val="24"/>
        </w:rPr>
        <w:t>. While this alternative lens has its blind-spots (such as ‘the Arab</w:t>
      </w:r>
      <w:r w:rsidR="00BF3265">
        <w:rPr>
          <w:rFonts w:ascii="Garamond" w:hAnsi="Garamond"/>
          <w:szCs w:val="24"/>
        </w:rPr>
        <w:t>’</w:t>
      </w:r>
      <w:r>
        <w:rPr>
          <w:rFonts w:ascii="Garamond" w:hAnsi="Garamond"/>
          <w:szCs w:val="24"/>
        </w:rPr>
        <w:t xml:space="preserve"> himself), it enables Harun to see what has been erased by the War of Independence, and this flip-side makes Harun’s own world view more complete, more cohesive. It is for this reason that </w:t>
      </w:r>
      <w:r w:rsidR="003679E6">
        <w:rPr>
          <w:rFonts w:ascii="Garamond" w:hAnsi="Garamond"/>
          <w:szCs w:val="24"/>
        </w:rPr>
        <w:t>‘The Other’</w:t>
      </w:r>
      <w:r>
        <w:rPr>
          <w:rFonts w:ascii="Garamond" w:hAnsi="Garamond"/>
          <w:i/>
          <w:szCs w:val="24"/>
        </w:rPr>
        <w:t xml:space="preserve"> </w:t>
      </w:r>
      <w:r>
        <w:rPr>
          <w:rFonts w:ascii="Garamond" w:hAnsi="Garamond"/>
          <w:szCs w:val="24"/>
        </w:rPr>
        <w:t xml:space="preserve">represents the necessity for Harun of making sense of the colonised self through the engagement with the colonised </w:t>
      </w:r>
      <w:r w:rsidR="005F73C3">
        <w:rPr>
          <w:rFonts w:ascii="Garamond" w:hAnsi="Garamond"/>
          <w:szCs w:val="24"/>
        </w:rPr>
        <w:t>O</w:t>
      </w:r>
      <w:r>
        <w:rPr>
          <w:rFonts w:ascii="Garamond" w:hAnsi="Garamond"/>
          <w:szCs w:val="24"/>
        </w:rPr>
        <w:t xml:space="preserve">ther. </w:t>
      </w:r>
      <w:r w:rsidR="006A54C4">
        <w:rPr>
          <w:rFonts w:ascii="Garamond" w:hAnsi="Garamond"/>
          <w:szCs w:val="24"/>
        </w:rPr>
        <w:t>While we may be able to forgive Harun his faults easily enough, until he has read ‘The Other’, he is crippled by his own guilt</w:t>
      </w:r>
      <w:r w:rsidR="00DC7720">
        <w:rPr>
          <w:rFonts w:ascii="Garamond" w:hAnsi="Garamond"/>
          <w:szCs w:val="24"/>
        </w:rPr>
        <w:t>—</w:t>
      </w:r>
      <w:r w:rsidR="006A54C4">
        <w:rPr>
          <w:rFonts w:ascii="Garamond" w:hAnsi="Garamond"/>
          <w:szCs w:val="24"/>
        </w:rPr>
        <w:t xml:space="preserve">guilt for the ways </w:t>
      </w:r>
      <w:r w:rsidR="00295788">
        <w:rPr>
          <w:rFonts w:ascii="Garamond" w:hAnsi="Garamond"/>
          <w:szCs w:val="24"/>
        </w:rPr>
        <w:t xml:space="preserve">in </w:t>
      </w:r>
      <w:r w:rsidR="006A54C4">
        <w:rPr>
          <w:rFonts w:ascii="Garamond" w:hAnsi="Garamond"/>
          <w:szCs w:val="24"/>
        </w:rPr>
        <w:t xml:space="preserve">which he feels alienated from Arabic Algeria. After reading Meursault’s story, however, he not only re-humanises his brother’s killer, he also finds redemption for his own guilt towards his </w:t>
      </w:r>
      <w:r w:rsidR="005F73C3">
        <w:rPr>
          <w:rFonts w:ascii="Garamond" w:hAnsi="Garamond"/>
          <w:szCs w:val="24"/>
        </w:rPr>
        <w:t xml:space="preserve">culture and </w:t>
      </w:r>
      <w:r w:rsidR="006A54C4">
        <w:rPr>
          <w:rFonts w:ascii="Garamond" w:hAnsi="Garamond"/>
          <w:szCs w:val="24"/>
        </w:rPr>
        <w:t>mother country, coming to understand that his fractured identity is a product of an</w:t>
      </w:r>
      <w:r w:rsidR="003679E6">
        <w:rPr>
          <w:rFonts w:ascii="Garamond" w:hAnsi="Garamond"/>
          <w:szCs w:val="24"/>
        </w:rPr>
        <w:t xml:space="preserve"> (until that moment) invisible </w:t>
      </w:r>
      <w:r w:rsidR="005F73C3">
        <w:rPr>
          <w:rFonts w:ascii="Garamond" w:hAnsi="Garamond"/>
          <w:szCs w:val="24"/>
        </w:rPr>
        <w:t>O</w:t>
      </w:r>
      <w:r w:rsidR="006A54C4">
        <w:rPr>
          <w:rFonts w:ascii="Garamond" w:hAnsi="Garamond"/>
          <w:szCs w:val="24"/>
        </w:rPr>
        <w:t xml:space="preserve">ther. It is Meursault, this </w:t>
      </w:r>
      <w:r w:rsidR="005F73C3">
        <w:rPr>
          <w:rFonts w:ascii="Garamond" w:hAnsi="Garamond"/>
          <w:szCs w:val="24"/>
        </w:rPr>
        <w:t>O</w:t>
      </w:r>
      <w:r w:rsidR="006A54C4">
        <w:rPr>
          <w:rFonts w:ascii="Garamond" w:hAnsi="Garamond"/>
          <w:szCs w:val="24"/>
        </w:rPr>
        <w:t>ther, in which his faith finds purchase.</w:t>
      </w:r>
    </w:p>
    <w:p w14:paraId="0A621D56" w14:textId="77777777" w:rsidR="00A645EC" w:rsidRPr="00273DCE" w:rsidRDefault="00A645EC" w:rsidP="00935DC5">
      <w:pPr>
        <w:spacing w:line="360" w:lineRule="auto"/>
        <w:jc w:val="both"/>
        <w:rPr>
          <w:rFonts w:ascii="Garamond" w:hAnsi="Garamond"/>
          <w:b/>
          <w:szCs w:val="24"/>
        </w:rPr>
      </w:pPr>
    </w:p>
    <w:p w14:paraId="6A6FE4D2" w14:textId="0709450F" w:rsidR="00855555" w:rsidRPr="00273DCE" w:rsidRDefault="00855555" w:rsidP="00855555">
      <w:pPr>
        <w:pStyle w:val="ListParagraph"/>
        <w:numPr>
          <w:ilvl w:val="0"/>
          <w:numId w:val="1"/>
        </w:numPr>
        <w:spacing w:line="360" w:lineRule="auto"/>
        <w:jc w:val="both"/>
        <w:rPr>
          <w:rFonts w:ascii="Garamond" w:hAnsi="Garamond"/>
          <w:b/>
          <w:i/>
          <w:szCs w:val="24"/>
        </w:rPr>
      </w:pPr>
      <w:r w:rsidRPr="00273DCE">
        <w:rPr>
          <w:rFonts w:ascii="Garamond" w:hAnsi="Garamond"/>
          <w:b/>
          <w:i/>
          <w:szCs w:val="24"/>
        </w:rPr>
        <w:t>Conclusion</w:t>
      </w:r>
    </w:p>
    <w:p w14:paraId="05AE4CDB" w14:textId="77777777" w:rsidR="001F36F6" w:rsidRDefault="00BF3265" w:rsidP="00935DC5">
      <w:pPr>
        <w:spacing w:line="360" w:lineRule="auto"/>
        <w:jc w:val="both"/>
        <w:rPr>
          <w:rFonts w:ascii="Garamond" w:hAnsi="Garamond"/>
          <w:szCs w:val="24"/>
        </w:rPr>
      </w:pPr>
      <w:r>
        <w:rPr>
          <w:rFonts w:ascii="Garamond" w:hAnsi="Garamond"/>
          <w:szCs w:val="24"/>
        </w:rPr>
        <w:t xml:space="preserve">In this </w:t>
      </w:r>
      <w:r w:rsidR="00295788">
        <w:rPr>
          <w:rFonts w:ascii="Garamond" w:hAnsi="Garamond"/>
          <w:szCs w:val="24"/>
        </w:rPr>
        <w:t xml:space="preserve">article </w:t>
      </w:r>
      <w:r w:rsidR="008E7984">
        <w:rPr>
          <w:rFonts w:ascii="Garamond" w:hAnsi="Garamond"/>
          <w:szCs w:val="24"/>
        </w:rPr>
        <w:t>I h</w:t>
      </w:r>
      <w:r>
        <w:rPr>
          <w:rFonts w:ascii="Garamond" w:hAnsi="Garamond"/>
          <w:szCs w:val="24"/>
        </w:rPr>
        <w:t>ave argued that, through</w:t>
      </w:r>
      <w:r w:rsidR="008E7984">
        <w:rPr>
          <w:rFonts w:ascii="Garamond" w:hAnsi="Garamond"/>
          <w:szCs w:val="24"/>
        </w:rPr>
        <w:t xml:space="preserve"> attaining Franciscan knowledge from e</w:t>
      </w:r>
      <w:r>
        <w:rPr>
          <w:rFonts w:ascii="Garamond" w:hAnsi="Garamond"/>
          <w:szCs w:val="24"/>
        </w:rPr>
        <w:t xml:space="preserve">ncountering literary narrative, readers are able to engage in a kind of </w:t>
      </w:r>
      <w:r w:rsidR="00295788">
        <w:rPr>
          <w:rFonts w:ascii="Garamond" w:hAnsi="Garamond"/>
          <w:szCs w:val="24"/>
        </w:rPr>
        <w:t>non-religious</w:t>
      </w:r>
      <w:r>
        <w:rPr>
          <w:rFonts w:ascii="Garamond" w:hAnsi="Garamond"/>
          <w:szCs w:val="24"/>
        </w:rPr>
        <w:t xml:space="preserve"> faith-building practice. </w:t>
      </w:r>
      <w:r w:rsidR="001F36F6">
        <w:rPr>
          <w:rFonts w:ascii="Garamond" w:eastAsia="Garamond" w:hAnsi="Garamond" w:cs="Garamond"/>
          <w:lang w:val="en-US"/>
        </w:rPr>
        <w:t>At the centre of this text is Harun and Meursault’s homeland, Algeria, and the many cultural conflicts that the country is so familiar with.</w:t>
      </w:r>
      <w:r w:rsidR="001F36F6" w:rsidRPr="00587121">
        <w:rPr>
          <w:rFonts w:ascii="Garamond" w:eastAsia="Garamond" w:hAnsi="Garamond" w:cs="Garamond"/>
          <w:lang w:val="en-US"/>
        </w:rPr>
        <w:t xml:space="preserve"> </w:t>
      </w:r>
      <w:r w:rsidR="001F36F6">
        <w:rPr>
          <w:rFonts w:ascii="Garamond" w:eastAsia="Garamond" w:hAnsi="Garamond" w:cs="Garamond"/>
          <w:lang w:val="en-US"/>
        </w:rPr>
        <w:t>Naturally, these issues play an important role in many readings of this text, but instead of simply being a critique of Camus’ colonial blinkers, I</w:t>
      </w:r>
      <w:r w:rsidR="001F36F6">
        <w:rPr>
          <w:rFonts w:ascii="Garamond" w:eastAsia="Garamond" w:hAnsi="Garamond" w:cs="Garamond"/>
          <w:lang w:val="en-US"/>
        </w:rPr>
        <w:t xml:space="preserve"> have</w:t>
      </w:r>
      <w:r w:rsidR="001F36F6">
        <w:rPr>
          <w:rFonts w:ascii="Garamond" w:eastAsia="Garamond" w:hAnsi="Garamond" w:cs="Garamond"/>
          <w:lang w:val="en-US"/>
        </w:rPr>
        <w:t xml:space="preserve"> suggest</w:t>
      </w:r>
      <w:r w:rsidR="001F36F6">
        <w:rPr>
          <w:rFonts w:ascii="Garamond" w:eastAsia="Garamond" w:hAnsi="Garamond" w:cs="Garamond"/>
          <w:lang w:val="en-US"/>
        </w:rPr>
        <w:t>ed</w:t>
      </w:r>
      <w:r w:rsidR="001F36F6">
        <w:rPr>
          <w:rFonts w:ascii="Garamond" w:eastAsia="Garamond" w:hAnsi="Garamond" w:cs="Garamond"/>
          <w:lang w:val="en-US"/>
        </w:rPr>
        <w:t xml:space="preserve"> that the contrasts </w:t>
      </w:r>
      <w:r w:rsidR="001F36F6" w:rsidRPr="00047D01">
        <w:rPr>
          <w:rFonts w:ascii="Garamond" w:eastAsia="Garamond" w:hAnsi="Garamond" w:cs="Garamond"/>
        </w:rPr>
        <w:t xml:space="preserve">between Meursault and Harun </w:t>
      </w:r>
      <w:r w:rsidR="001F36F6">
        <w:rPr>
          <w:rFonts w:ascii="Garamond" w:eastAsia="Garamond" w:hAnsi="Garamond" w:cs="Garamond"/>
        </w:rPr>
        <w:t>(</w:t>
      </w:r>
      <w:r w:rsidR="001F36F6" w:rsidRPr="00047D01">
        <w:rPr>
          <w:rFonts w:ascii="Garamond" w:eastAsia="Garamond" w:hAnsi="Garamond" w:cs="Garamond"/>
        </w:rPr>
        <w:t>French-Algerian and Arab-Algerian</w:t>
      </w:r>
      <w:r w:rsidR="001F36F6">
        <w:rPr>
          <w:rFonts w:ascii="Garamond" w:eastAsia="Garamond" w:hAnsi="Garamond" w:cs="Garamond"/>
        </w:rPr>
        <w:t>)</w:t>
      </w:r>
      <w:r w:rsidR="001F36F6" w:rsidRPr="00047D01">
        <w:rPr>
          <w:rFonts w:ascii="Garamond" w:eastAsia="Garamond" w:hAnsi="Garamond" w:cs="Garamond"/>
        </w:rPr>
        <w:t xml:space="preserve"> </w:t>
      </w:r>
      <w:r w:rsidR="001F36F6">
        <w:rPr>
          <w:rFonts w:ascii="Garamond" w:eastAsia="Garamond" w:hAnsi="Garamond" w:cs="Garamond"/>
        </w:rPr>
        <w:t>are</w:t>
      </w:r>
      <w:r w:rsidR="001F36F6" w:rsidRPr="00047D01">
        <w:rPr>
          <w:rFonts w:ascii="Garamond" w:eastAsia="Garamond" w:hAnsi="Garamond" w:cs="Garamond"/>
        </w:rPr>
        <w:t xml:space="preserve"> deployed as part of a wider ethical venture</w:t>
      </w:r>
      <w:r w:rsidR="001F36F6">
        <w:rPr>
          <w:rFonts w:ascii="Garamond" w:eastAsia="Garamond" w:hAnsi="Garamond" w:cs="Garamond"/>
          <w:lang w:val="en-US"/>
        </w:rPr>
        <w:t>; t</w:t>
      </w:r>
      <w:r w:rsidR="001F36F6" w:rsidRPr="00036EAD">
        <w:rPr>
          <w:rFonts w:ascii="Garamond" w:hAnsi="Garamond"/>
          <w:szCs w:val="24"/>
        </w:rPr>
        <w:t xml:space="preserve">his novel is most definitely about postcolonial identity, but it </w:t>
      </w:r>
      <w:r w:rsidR="001F36F6">
        <w:rPr>
          <w:rFonts w:ascii="Garamond" w:hAnsi="Garamond"/>
          <w:szCs w:val="24"/>
        </w:rPr>
        <w:t>has ethical implications can which move beyond this context</w:t>
      </w:r>
      <w:r w:rsidR="001F36F6" w:rsidRPr="00036EAD">
        <w:rPr>
          <w:rFonts w:ascii="Garamond" w:hAnsi="Garamond"/>
          <w:szCs w:val="24"/>
        </w:rPr>
        <w:t xml:space="preserve">. It is about coming to understand a common humanity which transcends the dichotomy of colonised/coloniser. As Kamel Daoud put it, ‘what interests me is </w:t>
      </w:r>
      <w:r w:rsidR="001F36F6">
        <w:rPr>
          <w:rFonts w:ascii="Garamond" w:hAnsi="Garamond"/>
          <w:szCs w:val="24"/>
        </w:rPr>
        <w:t>humanity</w:t>
      </w:r>
      <w:r w:rsidR="001F36F6" w:rsidRPr="00036EAD">
        <w:rPr>
          <w:rFonts w:ascii="Garamond" w:hAnsi="Garamond"/>
          <w:szCs w:val="24"/>
        </w:rPr>
        <w:t>,</w:t>
      </w:r>
      <w:r w:rsidR="001F36F6">
        <w:rPr>
          <w:rFonts w:ascii="Garamond" w:hAnsi="Garamond"/>
          <w:szCs w:val="24"/>
        </w:rPr>
        <w:t xml:space="preserve"> not</w:t>
      </w:r>
      <w:r w:rsidR="001F36F6" w:rsidRPr="00036EAD">
        <w:rPr>
          <w:rFonts w:ascii="Garamond" w:hAnsi="Garamond"/>
          <w:szCs w:val="24"/>
        </w:rPr>
        <w:t xml:space="preserve"> </w:t>
      </w:r>
      <w:r w:rsidR="001F36F6">
        <w:rPr>
          <w:rFonts w:ascii="Garamond" w:hAnsi="Garamond"/>
          <w:szCs w:val="24"/>
        </w:rPr>
        <w:t>their</w:t>
      </w:r>
      <w:r w:rsidR="001F36F6" w:rsidRPr="00036EAD">
        <w:rPr>
          <w:rFonts w:ascii="Garamond" w:hAnsi="Garamond"/>
          <w:szCs w:val="24"/>
        </w:rPr>
        <w:t xml:space="preserve"> passport</w:t>
      </w:r>
      <w:r w:rsidR="001F36F6">
        <w:rPr>
          <w:rFonts w:ascii="Garamond" w:hAnsi="Garamond"/>
          <w:szCs w:val="24"/>
        </w:rPr>
        <w:t>.</w:t>
      </w:r>
      <w:r w:rsidR="001F36F6" w:rsidRPr="00036EAD">
        <w:rPr>
          <w:rFonts w:ascii="Garamond" w:hAnsi="Garamond"/>
          <w:szCs w:val="24"/>
        </w:rPr>
        <w:t>’</w:t>
      </w:r>
      <w:r w:rsidR="001F36F6" w:rsidRPr="00036EAD">
        <w:rPr>
          <w:rFonts w:ascii="Garamond" w:hAnsi="Garamond"/>
          <w:szCs w:val="24"/>
          <w:vertAlign w:val="superscript"/>
        </w:rPr>
        <w:footnoteReference w:id="68"/>
      </w:r>
      <w:r w:rsidR="001F36F6">
        <w:rPr>
          <w:rFonts w:ascii="Garamond" w:hAnsi="Garamond"/>
          <w:szCs w:val="24"/>
        </w:rPr>
        <w:t xml:space="preserve"> </w:t>
      </w:r>
    </w:p>
    <w:p w14:paraId="53F48EB5" w14:textId="77777777" w:rsidR="001F36F6" w:rsidRDefault="001F36F6" w:rsidP="00935DC5">
      <w:pPr>
        <w:spacing w:line="360" w:lineRule="auto"/>
        <w:jc w:val="both"/>
        <w:rPr>
          <w:rFonts w:ascii="Garamond" w:hAnsi="Garamond"/>
          <w:szCs w:val="24"/>
        </w:rPr>
      </w:pPr>
    </w:p>
    <w:p w14:paraId="338C30E9" w14:textId="2BDEC85D" w:rsidR="00C674EA" w:rsidRDefault="001F36F6" w:rsidP="00935DC5">
      <w:pPr>
        <w:spacing w:line="360" w:lineRule="auto"/>
        <w:jc w:val="both"/>
        <w:rPr>
          <w:rFonts w:ascii="Garamond" w:hAnsi="Garamond"/>
          <w:szCs w:val="24"/>
        </w:rPr>
      </w:pPr>
      <w:r>
        <w:rPr>
          <w:rFonts w:ascii="Garamond" w:hAnsi="Garamond"/>
          <w:szCs w:val="24"/>
        </w:rPr>
        <w:t>W</w:t>
      </w:r>
      <w:r w:rsidR="000B7E47" w:rsidRPr="00587121">
        <w:rPr>
          <w:rFonts w:ascii="Garamond" w:hAnsi="Garamond"/>
          <w:szCs w:val="24"/>
        </w:rPr>
        <w:t xml:space="preserve">hat Harun </w:t>
      </w:r>
      <w:r w:rsidR="008E7984">
        <w:rPr>
          <w:rFonts w:ascii="Garamond" w:hAnsi="Garamond"/>
          <w:szCs w:val="24"/>
        </w:rPr>
        <w:t xml:space="preserve">in </w:t>
      </w:r>
      <w:r w:rsidR="008E7984">
        <w:rPr>
          <w:rFonts w:ascii="Garamond" w:hAnsi="Garamond"/>
          <w:i/>
          <w:szCs w:val="24"/>
        </w:rPr>
        <w:t xml:space="preserve">The Meursault Investigation </w:t>
      </w:r>
      <w:r w:rsidR="000B7E47" w:rsidRPr="00587121">
        <w:rPr>
          <w:rFonts w:ascii="Garamond" w:hAnsi="Garamond"/>
          <w:szCs w:val="24"/>
        </w:rPr>
        <w:t xml:space="preserve">learns from Meursault </w:t>
      </w:r>
      <w:r w:rsidR="008E7984">
        <w:rPr>
          <w:rFonts w:ascii="Garamond" w:hAnsi="Garamond"/>
          <w:szCs w:val="24"/>
        </w:rPr>
        <w:t xml:space="preserve">in </w:t>
      </w:r>
      <w:r w:rsidR="008E7984">
        <w:rPr>
          <w:rFonts w:ascii="Garamond" w:hAnsi="Garamond"/>
          <w:i/>
          <w:szCs w:val="24"/>
        </w:rPr>
        <w:t xml:space="preserve">The Outsider </w:t>
      </w:r>
      <w:r w:rsidR="000B7E47" w:rsidRPr="00587121">
        <w:rPr>
          <w:rFonts w:ascii="Garamond" w:hAnsi="Garamond"/>
          <w:szCs w:val="24"/>
        </w:rPr>
        <w:t>is not that Meursault’s beliefs or perspective on th</w:t>
      </w:r>
      <w:r w:rsidR="000F11B2" w:rsidRPr="00587121">
        <w:rPr>
          <w:rFonts w:ascii="Garamond" w:hAnsi="Garamond"/>
          <w:szCs w:val="24"/>
        </w:rPr>
        <w:t>e world is more accurate or justified</w:t>
      </w:r>
      <w:r w:rsidR="000B7E47" w:rsidRPr="00587121">
        <w:rPr>
          <w:rFonts w:ascii="Garamond" w:hAnsi="Garamond"/>
          <w:szCs w:val="24"/>
        </w:rPr>
        <w:t xml:space="preserve"> than his own</w:t>
      </w:r>
      <w:r w:rsidR="008E7984">
        <w:rPr>
          <w:rFonts w:ascii="Garamond" w:hAnsi="Garamond"/>
          <w:szCs w:val="24"/>
        </w:rPr>
        <w:t>;</w:t>
      </w:r>
      <w:r w:rsidR="000B7E47" w:rsidRPr="00587121">
        <w:rPr>
          <w:rFonts w:ascii="Garamond" w:hAnsi="Garamond"/>
          <w:szCs w:val="24"/>
        </w:rPr>
        <w:t xml:space="preserve"> instead he learns the </w:t>
      </w:r>
      <w:r w:rsidR="000B7E47" w:rsidRPr="00587121">
        <w:rPr>
          <w:rFonts w:ascii="Garamond" w:hAnsi="Garamond"/>
          <w:i/>
          <w:szCs w:val="24"/>
        </w:rPr>
        <w:t xml:space="preserve">possibility </w:t>
      </w:r>
      <w:r w:rsidR="000B7E47" w:rsidRPr="00587121">
        <w:rPr>
          <w:rFonts w:ascii="Garamond" w:hAnsi="Garamond"/>
          <w:szCs w:val="24"/>
        </w:rPr>
        <w:t>of Meursault’s perspective, and comes to understand the causes and effects of such a perspective. The otherness of this perspective thereby throws his</w:t>
      </w:r>
      <w:r w:rsidR="000F11B2" w:rsidRPr="00587121">
        <w:rPr>
          <w:rFonts w:ascii="Garamond" w:hAnsi="Garamond"/>
          <w:szCs w:val="24"/>
        </w:rPr>
        <w:t xml:space="preserve"> own into sharp relief, </w:t>
      </w:r>
      <w:r w:rsidR="000F11B2" w:rsidRPr="00587121">
        <w:rPr>
          <w:rFonts w:ascii="Garamond" w:hAnsi="Garamond"/>
          <w:szCs w:val="24"/>
        </w:rPr>
        <w:lastRenderedPageBreak/>
        <w:t>and the</w:t>
      </w:r>
      <w:r w:rsidR="000B7E47" w:rsidRPr="00587121">
        <w:rPr>
          <w:rFonts w:ascii="Garamond" w:hAnsi="Garamond"/>
          <w:szCs w:val="24"/>
        </w:rPr>
        <w:t xml:space="preserve"> sameness and difference he experiences through the text help him to learn </w:t>
      </w:r>
      <w:r w:rsidR="000F11B2" w:rsidRPr="00587121">
        <w:rPr>
          <w:rFonts w:ascii="Garamond" w:hAnsi="Garamond"/>
          <w:szCs w:val="24"/>
        </w:rPr>
        <w:t xml:space="preserve">both </w:t>
      </w:r>
      <w:r w:rsidR="000B7E47" w:rsidRPr="00587121">
        <w:rPr>
          <w:rFonts w:ascii="Garamond" w:hAnsi="Garamond"/>
          <w:szCs w:val="24"/>
        </w:rPr>
        <w:t xml:space="preserve">about </w:t>
      </w:r>
      <w:r w:rsidR="000F11B2" w:rsidRPr="00587121">
        <w:rPr>
          <w:rFonts w:ascii="Garamond" w:hAnsi="Garamond"/>
          <w:szCs w:val="24"/>
        </w:rPr>
        <w:t>himself</w:t>
      </w:r>
      <w:r w:rsidR="000B7E47" w:rsidRPr="00587121">
        <w:rPr>
          <w:rFonts w:ascii="Garamond" w:hAnsi="Garamond"/>
          <w:szCs w:val="24"/>
        </w:rPr>
        <w:t xml:space="preserve"> and the </w:t>
      </w:r>
      <w:r w:rsidR="00D54671">
        <w:rPr>
          <w:rFonts w:ascii="Garamond" w:hAnsi="Garamond"/>
          <w:szCs w:val="24"/>
        </w:rPr>
        <w:t>O</w:t>
      </w:r>
      <w:r w:rsidR="000B7E47" w:rsidRPr="00587121">
        <w:rPr>
          <w:rFonts w:ascii="Garamond" w:hAnsi="Garamond"/>
          <w:szCs w:val="24"/>
        </w:rPr>
        <w:t>ther.</w:t>
      </w:r>
      <w:r w:rsidR="00273DCE">
        <w:rPr>
          <w:rFonts w:ascii="Garamond" w:hAnsi="Garamond"/>
          <w:szCs w:val="24"/>
        </w:rPr>
        <w:t xml:space="preserve"> </w:t>
      </w:r>
      <w:r w:rsidR="00BF3265">
        <w:rPr>
          <w:rFonts w:ascii="Garamond" w:hAnsi="Garamond"/>
          <w:szCs w:val="24"/>
        </w:rPr>
        <w:t>This understanding, I suggest, helps Harun to rebuild faith in his li</w:t>
      </w:r>
      <w:r w:rsidR="003679E6">
        <w:rPr>
          <w:rFonts w:ascii="Garamond" w:hAnsi="Garamond"/>
          <w:szCs w:val="24"/>
        </w:rPr>
        <w:t xml:space="preserve">fe; he acquires faith in the </w:t>
      </w:r>
      <w:r w:rsidR="00D54671">
        <w:rPr>
          <w:rFonts w:ascii="Garamond" w:hAnsi="Garamond"/>
          <w:szCs w:val="24"/>
        </w:rPr>
        <w:t>O</w:t>
      </w:r>
      <w:r w:rsidR="00BF3265">
        <w:rPr>
          <w:rFonts w:ascii="Garamond" w:hAnsi="Garamond"/>
          <w:szCs w:val="24"/>
        </w:rPr>
        <w:t>ther,</w:t>
      </w:r>
      <w:r w:rsidR="00E02183">
        <w:rPr>
          <w:rFonts w:ascii="Garamond" w:hAnsi="Garamond"/>
          <w:szCs w:val="24"/>
        </w:rPr>
        <w:t xml:space="preserve"> and despite the fractured postcol</w:t>
      </w:r>
      <w:r w:rsidR="00BF3265">
        <w:rPr>
          <w:rFonts w:ascii="Garamond" w:hAnsi="Garamond"/>
          <w:szCs w:val="24"/>
        </w:rPr>
        <w:t xml:space="preserve">onial perspective he inhabits, he is able to transcend his sense of estrangement, and to </w:t>
      </w:r>
      <w:r w:rsidR="004C15EE">
        <w:rPr>
          <w:rFonts w:ascii="Garamond" w:hAnsi="Garamond"/>
          <w:szCs w:val="24"/>
        </w:rPr>
        <w:t>re-huma</w:t>
      </w:r>
      <w:r w:rsidR="00BF3265">
        <w:rPr>
          <w:rFonts w:ascii="Garamond" w:hAnsi="Garamond"/>
          <w:szCs w:val="24"/>
        </w:rPr>
        <w:t xml:space="preserve">nise Meursault. </w:t>
      </w:r>
      <w:r w:rsidR="00273DCE">
        <w:rPr>
          <w:rFonts w:ascii="Garamond" w:hAnsi="Garamond"/>
          <w:szCs w:val="24"/>
        </w:rPr>
        <w:t>In this sense, Daoud carries on Camus’ own venture of promoting intersubjective ethical reflection</w:t>
      </w:r>
      <w:r w:rsidR="00BC725D">
        <w:rPr>
          <w:rFonts w:ascii="Garamond" w:hAnsi="Garamond"/>
          <w:szCs w:val="24"/>
        </w:rPr>
        <w:t>,</w:t>
      </w:r>
      <w:r w:rsidR="006A54C4">
        <w:rPr>
          <w:rStyle w:val="FootnoteReference"/>
          <w:rFonts w:ascii="Garamond" w:hAnsi="Garamond"/>
          <w:szCs w:val="24"/>
        </w:rPr>
        <w:footnoteReference w:id="69"/>
      </w:r>
      <w:r w:rsidR="00273DCE">
        <w:rPr>
          <w:rFonts w:ascii="Garamond" w:hAnsi="Garamond"/>
          <w:szCs w:val="24"/>
        </w:rPr>
        <w:t xml:space="preserve"> using the backdrop of </w:t>
      </w:r>
      <w:r w:rsidR="00E02183">
        <w:rPr>
          <w:rFonts w:ascii="Garamond" w:hAnsi="Garamond"/>
          <w:szCs w:val="24"/>
        </w:rPr>
        <w:t>postcol</w:t>
      </w:r>
      <w:r w:rsidR="00273DCE">
        <w:rPr>
          <w:rFonts w:ascii="Garamond" w:hAnsi="Garamond"/>
          <w:szCs w:val="24"/>
        </w:rPr>
        <w:t xml:space="preserve">onial Algeria to provide a plethora of self/other distinctions. </w:t>
      </w:r>
      <w:r w:rsidR="00754B4B" w:rsidRPr="00587121">
        <w:rPr>
          <w:rFonts w:ascii="Garamond" w:hAnsi="Garamond"/>
          <w:szCs w:val="24"/>
        </w:rPr>
        <w:t>I</w:t>
      </w:r>
      <w:r w:rsidR="00007D30" w:rsidRPr="00587121">
        <w:rPr>
          <w:rFonts w:ascii="Garamond" w:hAnsi="Garamond"/>
          <w:szCs w:val="24"/>
        </w:rPr>
        <w:t>n l</w:t>
      </w:r>
      <w:r w:rsidR="00273DCE">
        <w:rPr>
          <w:rFonts w:ascii="Garamond" w:hAnsi="Garamond"/>
          <w:szCs w:val="24"/>
        </w:rPr>
        <w:t xml:space="preserve">earning the story of Meursault, Harun discovers ‘what-it’s-like’ for the </w:t>
      </w:r>
      <w:r w:rsidR="00D54671">
        <w:rPr>
          <w:rFonts w:ascii="Garamond" w:hAnsi="Garamond"/>
          <w:szCs w:val="24"/>
        </w:rPr>
        <w:t>O</w:t>
      </w:r>
      <w:r w:rsidR="00273DCE">
        <w:rPr>
          <w:rFonts w:ascii="Garamond" w:hAnsi="Garamond"/>
          <w:szCs w:val="24"/>
        </w:rPr>
        <w:t>ther, and in doing so is brought to reflect upon</w:t>
      </w:r>
      <w:r w:rsidR="00007D30" w:rsidRPr="00587121">
        <w:rPr>
          <w:rFonts w:ascii="Garamond" w:hAnsi="Garamond"/>
          <w:szCs w:val="24"/>
        </w:rPr>
        <w:t xml:space="preserve"> himself</w:t>
      </w:r>
      <w:r w:rsidR="00273DCE">
        <w:rPr>
          <w:rFonts w:ascii="Garamond" w:hAnsi="Garamond"/>
          <w:szCs w:val="24"/>
        </w:rPr>
        <w:t>:</w:t>
      </w:r>
      <w:r w:rsidR="00007D30" w:rsidRPr="00587121">
        <w:rPr>
          <w:rFonts w:ascii="Garamond" w:hAnsi="Garamond"/>
          <w:szCs w:val="24"/>
        </w:rPr>
        <w:t xml:space="preserve"> how he differs from him, yet how he is the same. When we read these two novels side by side, it becomes much easier to appreciate the trauma present on both sides of colonialism, the alienation </w:t>
      </w:r>
      <w:r w:rsidR="000E0A5C" w:rsidRPr="00587121">
        <w:rPr>
          <w:rFonts w:ascii="Garamond" w:hAnsi="Garamond"/>
          <w:szCs w:val="24"/>
        </w:rPr>
        <w:t xml:space="preserve">and fragmentation of identity </w:t>
      </w:r>
      <w:r w:rsidR="00007D30" w:rsidRPr="00587121">
        <w:rPr>
          <w:rFonts w:ascii="Garamond" w:hAnsi="Garamond"/>
          <w:szCs w:val="24"/>
        </w:rPr>
        <w:t>that the inheritors of colonialism experience</w:t>
      </w:r>
      <w:r w:rsidR="00865CC7">
        <w:rPr>
          <w:rFonts w:ascii="Garamond" w:hAnsi="Garamond"/>
          <w:szCs w:val="24"/>
        </w:rPr>
        <w:t>,</w:t>
      </w:r>
      <w:r w:rsidR="00007D30" w:rsidRPr="00587121">
        <w:rPr>
          <w:rFonts w:ascii="Garamond" w:hAnsi="Garamond"/>
          <w:szCs w:val="24"/>
        </w:rPr>
        <w:t xml:space="preserve"> but it also shows that sometimes, dialogues between oppressed and oppressor such as these can enable us to </w:t>
      </w:r>
      <w:r w:rsidR="00007D30" w:rsidRPr="00BF3265">
        <w:rPr>
          <w:rFonts w:ascii="Garamond" w:hAnsi="Garamond"/>
          <w:i/>
          <w:szCs w:val="24"/>
        </w:rPr>
        <w:t>relate to</w:t>
      </w:r>
      <w:r w:rsidR="00007D30" w:rsidRPr="00587121">
        <w:rPr>
          <w:rFonts w:ascii="Garamond" w:hAnsi="Garamond"/>
          <w:szCs w:val="24"/>
        </w:rPr>
        <w:t xml:space="preserve"> </w:t>
      </w:r>
      <w:r w:rsidR="00BF3265">
        <w:rPr>
          <w:rFonts w:ascii="Garamond" w:hAnsi="Garamond"/>
          <w:szCs w:val="24"/>
        </w:rPr>
        <w:t xml:space="preserve">and </w:t>
      </w:r>
      <w:r w:rsidR="00BF3265" w:rsidRPr="00BF3265">
        <w:rPr>
          <w:rFonts w:ascii="Garamond" w:hAnsi="Garamond"/>
          <w:i/>
          <w:szCs w:val="24"/>
        </w:rPr>
        <w:t>have faith in</w:t>
      </w:r>
      <w:r w:rsidR="00BF3265">
        <w:rPr>
          <w:rFonts w:ascii="Garamond" w:hAnsi="Garamond"/>
          <w:szCs w:val="24"/>
        </w:rPr>
        <w:t xml:space="preserve"> </w:t>
      </w:r>
      <w:r w:rsidR="00007D30" w:rsidRPr="00587121">
        <w:rPr>
          <w:rFonts w:ascii="Garamond" w:hAnsi="Garamond"/>
          <w:szCs w:val="24"/>
        </w:rPr>
        <w:t>those we may o</w:t>
      </w:r>
      <w:r w:rsidR="00BF3265">
        <w:rPr>
          <w:rFonts w:ascii="Garamond" w:hAnsi="Garamond"/>
          <w:szCs w:val="24"/>
        </w:rPr>
        <w:t>therwise consider our enemy.</w:t>
      </w:r>
    </w:p>
    <w:p w14:paraId="6811E346" w14:textId="77777777" w:rsidR="00C674EA" w:rsidRDefault="00C674EA">
      <w:pPr>
        <w:rPr>
          <w:rFonts w:ascii="Garamond" w:hAnsi="Garamond"/>
          <w:szCs w:val="24"/>
        </w:rPr>
      </w:pPr>
      <w:r>
        <w:rPr>
          <w:rFonts w:ascii="Garamond" w:hAnsi="Garamond"/>
          <w:szCs w:val="24"/>
        </w:rPr>
        <w:br w:type="page"/>
      </w:r>
    </w:p>
    <w:p w14:paraId="7FE2F4B4" w14:textId="53B487C1" w:rsidR="0083378E" w:rsidRPr="00273DCE" w:rsidRDefault="00C674EA" w:rsidP="00DC7720">
      <w:pPr>
        <w:spacing w:line="360" w:lineRule="auto"/>
        <w:jc w:val="both"/>
        <w:outlineLvl w:val="0"/>
        <w:rPr>
          <w:rFonts w:ascii="Garamond" w:hAnsi="Garamond"/>
          <w:b/>
          <w:i/>
          <w:szCs w:val="24"/>
        </w:rPr>
      </w:pPr>
      <w:r w:rsidRPr="00273DCE">
        <w:rPr>
          <w:rFonts w:ascii="Garamond" w:hAnsi="Garamond"/>
          <w:b/>
          <w:i/>
          <w:szCs w:val="24"/>
        </w:rPr>
        <w:lastRenderedPageBreak/>
        <w:t>References:</w:t>
      </w:r>
    </w:p>
    <w:p w14:paraId="3BBE55E7" w14:textId="42973764" w:rsidR="009C2F79" w:rsidRPr="009C2F79" w:rsidRDefault="009C2F79" w:rsidP="00404D83">
      <w:pPr>
        <w:spacing w:line="360" w:lineRule="auto"/>
        <w:ind w:left="720" w:hanging="720"/>
        <w:rPr>
          <w:rFonts w:ascii="Garamond" w:hAnsi="Garamond"/>
          <w:szCs w:val="24"/>
        </w:rPr>
      </w:pPr>
      <w:r>
        <w:rPr>
          <w:rFonts w:ascii="Garamond" w:hAnsi="Garamond"/>
          <w:szCs w:val="24"/>
        </w:rPr>
        <w:t xml:space="preserve">Aboulela, Leila. (2013). </w:t>
      </w:r>
      <w:r>
        <w:rPr>
          <w:rFonts w:ascii="Garamond" w:hAnsi="Garamond"/>
          <w:i/>
          <w:szCs w:val="24"/>
        </w:rPr>
        <w:t>The Insider</w:t>
      </w:r>
      <w:r w:rsidR="002620AF">
        <w:rPr>
          <w:rFonts w:ascii="Garamond" w:hAnsi="Garamond"/>
          <w:szCs w:val="24"/>
        </w:rPr>
        <w:t xml:space="preserve"> [radio play], BBC Radio 3. London: British Broadcasting Corporation.</w:t>
      </w:r>
    </w:p>
    <w:p w14:paraId="3AAF5583" w14:textId="07DCC6AB" w:rsidR="00402194" w:rsidRPr="00C96BDD" w:rsidRDefault="00402194" w:rsidP="00404D83">
      <w:pPr>
        <w:spacing w:line="360" w:lineRule="auto"/>
        <w:ind w:left="720" w:hanging="720"/>
        <w:rPr>
          <w:rFonts w:ascii="Garamond" w:hAnsi="Garamond"/>
          <w:szCs w:val="24"/>
        </w:rPr>
      </w:pPr>
      <w:r w:rsidRPr="00C96BDD">
        <w:rPr>
          <w:rFonts w:ascii="Garamond" w:hAnsi="Garamond"/>
          <w:szCs w:val="24"/>
        </w:rPr>
        <w:t>Brozgal, Lia. (2016)</w:t>
      </w:r>
      <w:r w:rsidR="00C96BDD">
        <w:rPr>
          <w:rFonts w:ascii="Garamond" w:hAnsi="Garamond"/>
          <w:szCs w:val="24"/>
        </w:rPr>
        <w:t>.</w:t>
      </w:r>
      <w:r w:rsidRPr="00C96BDD">
        <w:rPr>
          <w:rFonts w:ascii="Garamond" w:hAnsi="Garamond"/>
          <w:szCs w:val="24"/>
        </w:rPr>
        <w:t xml:space="preserve"> </w:t>
      </w:r>
      <w:r w:rsidR="00C96BDD">
        <w:rPr>
          <w:rFonts w:ascii="Garamond" w:hAnsi="Garamond"/>
          <w:szCs w:val="24"/>
        </w:rPr>
        <w:t>‘</w:t>
      </w:r>
      <w:r w:rsidRPr="00C96BDD">
        <w:rPr>
          <w:rFonts w:ascii="Garamond" w:hAnsi="Garamond"/>
          <w:szCs w:val="24"/>
        </w:rPr>
        <w:t>The Critical Pulse of the Contre-enquête: Kamel Daoud on the Maghrebi Novel in French</w:t>
      </w:r>
      <w:r w:rsidR="00C96BDD">
        <w:rPr>
          <w:rFonts w:ascii="Garamond" w:hAnsi="Garamond"/>
          <w:szCs w:val="24"/>
        </w:rPr>
        <w:t>’</w:t>
      </w:r>
      <w:r w:rsidRPr="00C96BDD">
        <w:rPr>
          <w:rFonts w:ascii="Garamond" w:hAnsi="Garamond"/>
          <w:szCs w:val="24"/>
        </w:rPr>
        <w:t xml:space="preserve">, </w:t>
      </w:r>
      <w:r w:rsidRPr="00C96BDD">
        <w:rPr>
          <w:rFonts w:ascii="Garamond" w:hAnsi="Garamond"/>
          <w:i/>
          <w:szCs w:val="24"/>
        </w:rPr>
        <w:t>Contemporary French and Francophone Studies</w:t>
      </w:r>
      <w:r w:rsidRPr="00C96BDD">
        <w:rPr>
          <w:rFonts w:ascii="Garamond" w:hAnsi="Garamond"/>
          <w:szCs w:val="24"/>
        </w:rPr>
        <w:t xml:space="preserve"> 20</w:t>
      </w:r>
      <w:r w:rsidR="00C96BDD">
        <w:rPr>
          <w:rFonts w:ascii="Garamond" w:hAnsi="Garamond"/>
          <w:szCs w:val="24"/>
        </w:rPr>
        <w:t xml:space="preserve"> (</w:t>
      </w:r>
      <w:r w:rsidRPr="00C96BDD">
        <w:rPr>
          <w:rFonts w:ascii="Garamond" w:hAnsi="Garamond"/>
          <w:szCs w:val="24"/>
        </w:rPr>
        <w:t>1</w:t>
      </w:r>
      <w:r w:rsidR="00C96BDD">
        <w:rPr>
          <w:rFonts w:ascii="Garamond" w:hAnsi="Garamond"/>
          <w:szCs w:val="24"/>
        </w:rPr>
        <w:t>):</w:t>
      </w:r>
      <w:r w:rsidRPr="00C96BDD">
        <w:rPr>
          <w:rFonts w:ascii="Garamond" w:hAnsi="Garamond"/>
          <w:szCs w:val="24"/>
        </w:rPr>
        <w:t xml:space="preserve"> 37-46</w:t>
      </w:r>
    </w:p>
    <w:p w14:paraId="22FA2196" w14:textId="134D47DE" w:rsidR="00A97F9F" w:rsidRDefault="00C674EA" w:rsidP="00047D01">
      <w:pPr>
        <w:spacing w:line="360" w:lineRule="auto"/>
        <w:ind w:left="720" w:hanging="720"/>
        <w:rPr>
          <w:rFonts w:ascii="Garamond" w:hAnsi="Garamond"/>
          <w:szCs w:val="24"/>
        </w:rPr>
      </w:pPr>
      <w:r>
        <w:rPr>
          <w:rFonts w:ascii="Garamond" w:hAnsi="Garamond"/>
          <w:szCs w:val="24"/>
        </w:rPr>
        <w:t>Camus, A</w:t>
      </w:r>
      <w:r w:rsidR="008169E5">
        <w:rPr>
          <w:rFonts w:ascii="Garamond" w:hAnsi="Garamond"/>
          <w:szCs w:val="24"/>
        </w:rPr>
        <w:t>lbert</w:t>
      </w:r>
      <w:r>
        <w:rPr>
          <w:rFonts w:ascii="Garamond" w:hAnsi="Garamond"/>
          <w:szCs w:val="24"/>
        </w:rPr>
        <w:t>. (</w:t>
      </w:r>
      <w:r w:rsidR="00544445">
        <w:rPr>
          <w:rFonts w:ascii="Garamond" w:hAnsi="Garamond"/>
          <w:szCs w:val="24"/>
        </w:rPr>
        <w:t>2000</w:t>
      </w:r>
      <w:r>
        <w:rPr>
          <w:rFonts w:ascii="Garamond" w:hAnsi="Garamond"/>
          <w:szCs w:val="24"/>
        </w:rPr>
        <w:t xml:space="preserve">). </w:t>
      </w:r>
      <w:r>
        <w:rPr>
          <w:rFonts w:ascii="Garamond" w:hAnsi="Garamond"/>
          <w:i/>
          <w:szCs w:val="24"/>
        </w:rPr>
        <w:t xml:space="preserve">The </w:t>
      </w:r>
      <w:r w:rsidRPr="00404D83">
        <w:rPr>
          <w:rFonts w:ascii="Garamond" w:hAnsi="Garamond"/>
          <w:i/>
          <w:szCs w:val="24"/>
        </w:rPr>
        <w:t xml:space="preserve">Outsider. </w:t>
      </w:r>
      <w:r w:rsidRPr="00404D83">
        <w:rPr>
          <w:rFonts w:ascii="Garamond" w:hAnsi="Garamond"/>
          <w:szCs w:val="24"/>
        </w:rPr>
        <w:t>Trans. J. Laredo. London: Penguin</w:t>
      </w:r>
    </w:p>
    <w:p w14:paraId="16CAC813" w14:textId="339DE6A8" w:rsidR="00E52A92" w:rsidRDefault="00E52A92" w:rsidP="00047D01">
      <w:pPr>
        <w:spacing w:line="360" w:lineRule="auto"/>
        <w:ind w:left="720" w:hanging="720"/>
        <w:rPr>
          <w:rFonts w:ascii="Garamond" w:hAnsi="Garamond"/>
          <w:szCs w:val="24"/>
        </w:rPr>
      </w:pPr>
      <w:r w:rsidRPr="00E52A92">
        <w:rPr>
          <w:rFonts w:ascii="Garamond" w:hAnsi="Garamond"/>
          <w:szCs w:val="24"/>
        </w:rPr>
        <w:t>Coetzee</w:t>
      </w:r>
      <w:r>
        <w:rPr>
          <w:rFonts w:ascii="Garamond" w:hAnsi="Garamond"/>
          <w:szCs w:val="24"/>
        </w:rPr>
        <w:t>,</w:t>
      </w:r>
      <w:r w:rsidRPr="00E52A92">
        <w:rPr>
          <w:rFonts w:ascii="Garamond" w:hAnsi="Garamond"/>
          <w:szCs w:val="24"/>
        </w:rPr>
        <w:t xml:space="preserve"> John Maxwell</w:t>
      </w:r>
      <w:r>
        <w:rPr>
          <w:rFonts w:ascii="Garamond" w:hAnsi="Garamond"/>
          <w:szCs w:val="24"/>
        </w:rPr>
        <w:t xml:space="preserve">. (2012). </w:t>
      </w:r>
      <w:r>
        <w:rPr>
          <w:rFonts w:ascii="Garamond" w:hAnsi="Garamond"/>
          <w:i/>
          <w:szCs w:val="24"/>
        </w:rPr>
        <w:t>Foe</w:t>
      </w:r>
      <w:r>
        <w:rPr>
          <w:rFonts w:ascii="Garamond" w:hAnsi="Garamond"/>
          <w:szCs w:val="24"/>
        </w:rPr>
        <w:t>.</w:t>
      </w:r>
      <w:r w:rsidRPr="00E52A92">
        <w:rPr>
          <w:rFonts w:ascii="Garamond" w:hAnsi="Garamond"/>
          <w:szCs w:val="24"/>
        </w:rPr>
        <w:t> </w:t>
      </w:r>
      <w:r>
        <w:rPr>
          <w:rFonts w:ascii="Garamond" w:hAnsi="Garamond"/>
          <w:szCs w:val="24"/>
        </w:rPr>
        <w:t>London: Penguin.</w:t>
      </w:r>
    </w:p>
    <w:p w14:paraId="0567FE2A" w14:textId="289794B1" w:rsidR="00421C90" w:rsidRPr="00404D83" w:rsidRDefault="00C35091" w:rsidP="00404D83">
      <w:pPr>
        <w:spacing w:line="360" w:lineRule="auto"/>
        <w:ind w:left="720" w:hanging="720"/>
        <w:rPr>
          <w:rFonts w:ascii="Garamond" w:hAnsi="Garamond"/>
          <w:b/>
          <w:bCs/>
          <w:szCs w:val="24"/>
        </w:rPr>
      </w:pPr>
      <w:r>
        <w:rPr>
          <w:rFonts w:ascii="Garamond" w:hAnsi="Garamond"/>
          <w:szCs w:val="24"/>
        </w:rPr>
        <w:t>Daoud, K</w:t>
      </w:r>
      <w:r w:rsidR="008169E5">
        <w:rPr>
          <w:rFonts w:ascii="Garamond" w:hAnsi="Garamond"/>
          <w:szCs w:val="24"/>
        </w:rPr>
        <w:t>amel</w:t>
      </w:r>
      <w:r>
        <w:rPr>
          <w:rFonts w:ascii="Garamond" w:hAnsi="Garamond"/>
          <w:szCs w:val="24"/>
        </w:rPr>
        <w:t>. (201</w:t>
      </w:r>
      <w:r w:rsidR="008169E5">
        <w:rPr>
          <w:rFonts w:ascii="Garamond" w:hAnsi="Garamond"/>
          <w:szCs w:val="24"/>
        </w:rPr>
        <w:t>8</w:t>
      </w:r>
      <w:r w:rsidR="00421C90" w:rsidRPr="00404D83">
        <w:rPr>
          <w:rFonts w:ascii="Garamond" w:hAnsi="Garamond"/>
          <w:szCs w:val="24"/>
        </w:rPr>
        <w:t xml:space="preserve">). </w:t>
      </w:r>
      <w:r>
        <w:rPr>
          <w:rFonts w:ascii="Garamond" w:hAnsi="Garamond"/>
          <w:szCs w:val="24"/>
        </w:rPr>
        <w:t>I</w:t>
      </w:r>
      <w:r w:rsidR="00421C90" w:rsidRPr="00404D83">
        <w:rPr>
          <w:rFonts w:ascii="Garamond" w:hAnsi="Garamond"/>
          <w:szCs w:val="24"/>
        </w:rPr>
        <w:t>nterview</w:t>
      </w:r>
      <w:r w:rsidR="00404D83" w:rsidRPr="00404D83">
        <w:rPr>
          <w:rFonts w:ascii="Garamond" w:hAnsi="Garamond"/>
          <w:szCs w:val="24"/>
        </w:rPr>
        <w:t xml:space="preserve"> with </w:t>
      </w:r>
      <w:r>
        <w:rPr>
          <w:rFonts w:ascii="Garamond" w:hAnsi="Garamond"/>
          <w:bCs/>
          <w:szCs w:val="24"/>
        </w:rPr>
        <w:t>M</w:t>
      </w:r>
      <w:r w:rsidR="000F5981">
        <w:rPr>
          <w:rFonts w:ascii="Garamond" w:hAnsi="Garamond"/>
          <w:bCs/>
          <w:szCs w:val="24"/>
        </w:rPr>
        <w:t>aciej</w:t>
      </w:r>
      <w:r w:rsidR="00404D83" w:rsidRPr="00404D83">
        <w:rPr>
          <w:rFonts w:ascii="Garamond" w:hAnsi="Garamond"/>
          <w:bCs/>
          <w:szCs w:val="24"/>
        </w:rPr>
        <w:t xml:space="preserve"> Kałuża</w:t>
      </w:r>
      <w:r w:rsidR="00404D83" w:rsidRPr="00404D83">
        <w:rPr>
          <w:rFonts w:ascii="Garamond" w:hAnsi="Garamond"/>
          <w:szCs w:val="24"/>
        </w:rPr>
        <w:t xml:space="preserve"> in</w:t>
      </w:r>
      <w:r w:rsidR="00404D83">
        <w:rPr>
          <w:rFonts w:ascii="Garamond" w:hAnsi="Garamond"/>
          <w:szCs w:val="24"/>
        </w:rPr>
        <w:t xml:space="preserve"> </w:t>
      </w:r>
      <w:r w:rsidR="00404D83" w:rsidRPr="00404D83">
        <w:rPr>
          <w:rFonts w:ascii="Garamond" w:hAnsi="Garamond"/>
          <w:i/>
          <w:szCs w:val="24"/>
        </w:rPr>
        <w:t>Presence d'Albert Camus</w:t>
      </w:r>
      <w:r w:rsidR="00404D83">
        <w:rPr>
          <w:rFonts w:ascii="Garamond" w:hAnsi="Garamond"/>
          <w:szCs w:val="24"/>
        </w:rPr>
        <w:t>. (</w:t>
      </w:r>
      <w:r w:rsidR="008169E5">
        <w:rPr>
          <w:rFonts w:ascii="Garamond" w:hAnsi="Garamond"/>
          <w:szCs w:val="24"/>
        </w:rPr>
        <w:t>forthcoming</w:t>
      </w:r>
      <w:r w:rsidR="00404D83">
        <w:rPr>
          <w:rFonts w:ascii="Garamond" w:hAnsi="Garamond"/>
          <w:szCs w:val="24"/>
        </w:rPr>
        <w:t>)</w:t>
      </w:r>
    </w:p>
    <w:p w14:paraId="4FC8D227" w14:textId="45DA885B" w:rsidR="00C674EA" w:rsidRDefault="00C674EA" w:rsidP="00427713">
      <w:pPr>
        <w:spacing w:line="360" w:lineRule="auto"/>
        <w:ind w:left="720" w:hanging="720"/>
        <w:rPr>
          <w:rFonts w:ascii="Garamond" w:hAnsi="Garamond"/>
          <w:szCs w:val="24"/>
        </w:rPr>
      </w:pPr>
      <w:r>
        <w:rPr>
          <w:rFonts w:ascii="Garamond" w:hAnsi="Garamond"/>
          <w:szCs w:val="24"/>
        </w:rPr>
        <w:t>Daoud, K</w:t>
      </w:r>
      <w:r w:rsidR="008169E5">
        <w:rPr>
          <w:rFonts w:ascii="Garamond" w:hAnsi="Garamond"/>
          <w:szCs w:val="24"/>
        </w:rPr>
        <w:t>amel</w:t>
      </w:r>
      <w:r>
        <w:rPr>
          <w:rFonts w:ascii="Garamond" w:hAnsi="Garamond"/>
          <w:szCs w:val="24"/>
        </w:rPr>
        <w:t xml:space="preserve">. (2015). </w:t>
      </w:r>
      <w:r>
        <w:rPr>
          <w:rFonts w:ascii="Garamond" w:hAnsi="Garamond"/>
          <w:i/>
          <w:szCs w:val="24"/>
        </w:rPr>
        <w:t xml:space="preserve">The Meursault Investigation. </w:t>
      </w:r>
      <w:r>
        <w:rPr>
          <w:rFonts w:ascii="Garamond" w:hAnsi="Garamond"/>
          <w:szCs w:val="24"/>
        </w:rPr>
        <w:t>Trans. J. Cullen. London: Oneworld Publications</w:t>
      </w:r>
    </w:p>
    <w:p w14:paraId="6BADE605" w14:textId="738A488C" w:rsidR="00240095" w:rsidRDefault="00240095" w:rsidP="00427713">
      <w:pPr>
        <w:spacing w:line="360" w:lineRule="auto"/>
        <w:ind w:left="720" w:hanging="720"/>
        <w:rPr>
          <w:rFonts w:ascii="Garamond" w:hAnsi="Garamond"/>
          <w:szCs w:val="24"/>
        </w:rPr>
      </w:pPr>
      <w:r>
        <w:rPr>
          <w:rFonts w:ascii="Garamond" w:hAnsi="Garamond"/>
          <w:szCs w:val="24"/>
        </w:rPr>
        <w:t xml:space="preserve">Francev, Peter (ed.). (2014). </w:t>
      </w:r>
      <w:r>
        <w:rPr>
          <w:rFonts w:ascii="Garamond" w:hAnsi="Garamond"/>
          <w:i/>
          <w:szCs w:val="24"/>
        </w:rPr>
        <w:t>Albert Camus’s The Stranger: Critical Essays</w:t>
      </w:r>
      <w:r>
        <w:rPr>
          <w:rFonts w:ascii="Garamond" w:hAnsi="Garamond"/>
          <w:szCs w:val="24"/>
        </w:rPr>
        <w:t>. Newcastle: Cambridge Scholars Publishing</w:t>
      </w:r>
    </w:p>
    <w:p w14:paraId="1B0E1CFF" w14:textId="05B730E4" w:rsidR="00D46D36" w:rsidRPr="00240095" w:rsidRDefault="00D46D36" w:rsidP="00D46D36">
      <w:pPr>
        <w:spacing w:line="360" w:lineRule="auto"/>
        <w:ind w:left="720" w:hanging="720"/>
        <w:rPr>
          <w:rFonts w:ascii="Garamond" w:hAnsi="Garamond"/>
          <w:szCs w:val="24"/>
        </w:rPr>
      </w:pPr>
      <w:r w:rsidRPr="00D46D36">
        <w:rPr>
          <w:rFonts w:ascii="Garamond" w:hAnsi="Garamond"/>
          <w:szCs w:val="24"/>
        </w:rPr>
        <w:t>Hussain</w:t>
      </w:r>
      <w:r>
        <w:rPr>
          <w:rFonts w:ascii="Garamond" w:hAnsi="Garamond"/>
          <w:szCs w:val="24"/>
        </w:rPr>
        <w:t xml:space="preserve">, </w:t>
      </w:r>
      <w:r w:rsidRPr="00D46D36">
        <w:rPr>
          <w:rFonts w:ascii="Garamond" w:hAnsi="Garamond"/>
          <w:szCs w:val="24"/>
        </w:rPr>
        <w:t>Emteaz</w:t>
      </w:r>
      <w:r>
        <w:rPr>
          <w:rFonts w:ascii="Garamond" w:hAnsi="Garamond"/>
          <w:szCs w:val="24"/>
        </w:rPr>
        <w:t xml:space="preserve"> [writer] and </w:t>
      </w:r>
      <w:r w:rsidRPr="00D46D36">
        <w:rPr>
          <w:rFonts w:ascii="Garamond" w:hAnsi="Garamond"/>
          <w:szCs w:val="24"/>
        </w:rPr>
        <w:t>Corfield</w:t>
      </w:r>
      <w:r>
        <w:rPr>
          <w:rFonts w:ascii="Garamond" w:hAnsi="Garamond"/>
          <w:szCs w:val="24"/>
        </w:rPr>
        <w:t>,</w:t>
      </w:r>
      <w:r w:rsidRPr="00D46D36">
        <w:rPr>
          <w:rFonts w:ascii="Garamond" w:hAnsi="Garamond"/>
          <w:szCs w:val="24"/>
        </w:rPr>
        <w:t xml:space="preserve"> Fraser</w:t>
      </w:r>
      <w:r>
        <w:rPr>
          <w:rFonts w:ascii="Garamond" w:hAnsi="Garamond"/>
          <w:szCs w:val="24"/>
        </w:rPr>
        <w:t xml:space="preserve"> [director].</w:t>
      </w:r>
      <w:r w:rsidRPr="00D46D36">
        <w:rPr>
          <w:rFonts w:ascii="Garamond" w:hAnsi="Garamond"/>
          <w:szCs w:val="24"/>
        </w:rPr>
        <w:t xml:space="preserve"> (2015</w:t>
      </w:r>
      <w:r>
        <w:rPr>
          <w:rFonts w:ascii="Garamond" w:hAnsi="Garamond"/>
          <w:szCs w:val="24"/>
        </w:rPr>
        <w:t xml:space="preserve">) </w:t>
      </w:r>
      <w:r w:rsidRPr="00D46D36">
        <w:rPr>
          <w:rFonts w:ascii="Garamond" w:hAnsi="Garamond"/>
          <w:i/>
          <w:szCs w:val="24"/>
        </w:rPr>
        <w:t>Outsiders</w:t>
      </w:r>
      <w:r w:rsidRPr="00D46D36">
        <w:rPr>
          <w:rFonts w:ascii="Garamond" w:hAnsi="Garamond"/>
          <w:szCs w:val="24"/>
        </w:rPr>
        <w:t>, Pilot Theatre</w:t>
      </w:r>
      <w:r>
        <w:rPr>
          <w:rFonts w:ascii="Garamond" w:hAnsi="Garamond"/>
          <w:szCs w:val="24"/>
        </w:rPr>
        <w:t xml:space="preserve"> Company</w:t>
      </w:r>
      <w:r w:rsidRPr="00D46D36">
        <w:rPr>
          <w:rFonts w:ascii="Garamond" w:hAnsi="Garamond"/>
          <w:szCs w:val="24"/>
        </w:rPr>
        <w:t>.</w:t>
      </w:r>
    </w:p>
    <w:p w14:paraId="65D85C1F" w14:textId="1D95F267" w:rsidR="00C674EA" w:rsidRDefault="00C674EA" w:rsidP="00427713">
      <w:pPr>
        <w:spacing w:line="360" w:lineRule="auto"/>
        <w:ind w:left="720" w:hanging="720"/>
        <w:rPr>
          <w:rFonts w:ascii="Garamond" w:hAnsi="Garamond"/>
          <w:szCs w:val="24"/>
          <w:lang w:val="en-US"/>
        </w:rPr>
      </w:pPr>
      <w:r w:rsidRPr="00C674EA">
        <w:rPr>
          <w:rFonts w:ascii="Garamond" w:hAnsi="Garamond"/>
          <w:szCs w:val="24"/>
          <w:lang w:val="en-US"/>
        </w:rPr>
        <w:t>Jackson, F</w:t>
      </w:r>
      <w:r w:rsidR="008169E5">
        <w:rPr>
          <w:rFonts w:ascii="Garamond" w:hAnsi="Garamond"/>
          <w:szCs w:val="24"/>
          <w:lang w:val="en-US"/>
        </w:rPr>
        <w:t>rank</w:t>
      </w:r>
      <w:r w:rsidRPr="00C674EA">
        <w:rPr>
          <w:rFonts w:ascii="Garamond" w:hAnsi="Garamond"/>
          <w:szCs w:val="24"/>
          <w:lang w:val="en-US"/>
        </w:rPr>
        <w:t xml:space="preserve">. (1982). </w:t>
      </w:r>
      <w:r w:rsidR="009B3377">
        <w:rPr>
          <w:rFonts w:ascii="Garamond" w:hAnsi="Garamond"/>
          <w:szCs w:val="24"/>
          <w:lang w:val="en-US"/>
        </w:rPr>
        <w:t>‘</w:t>
      </w:r>
      <w:r w:rsidRPr="00C674EA">
        <w:rPr>
          <w:rFonts w:ascii="Garamond" w:hAnsi="Garamond"/>
          <w:szCs w:val="24"/>
          <w:lang w:val="en-US"/>
        </w:rPr>
        <w:t>Epiphenomenal qualia</w:t>
      </w:r>
      <w:r w:rsidR="009B3377">
        <w:rPr>
          <w:rFonts w:ascii="Garamond" w:hAnsi="Garamond"/>
          <w:szCs w:val="24"/>
          <w:lang w:val="en-US"/>
        </w:rPr>
        <w:t>’</w:t>
      </w:r>
      <w:r w:rsidRPr="00C674EA">
        <w:rPr>
          <w:rFonts w:ascii="Garamond" w:hAnsi="Garamond"/>
          <w:szCs w:val="24"/>
          <w:lang w:val="en-US"/>
        </w:rPr>
        <w:t>.</w:t>
      </w:r>
      <w:r w:rsidR="009B3377">
        <w:rPr>
          <w:rFonts w:ascii="Garamond" w:hAnsi="Garamond"/>
          <w:szCs w:val="24"/>
          <w:lang w:val="en-US"/>
        </w:rPr>
        <w:t xml:space="preserve"> </w:t>
      </w:r>
      <w:r w:rsidR="009B3377">
        <w:rPr>
          <w:rFonts w:ascii="Garamond" w:hAnsi="Garamond"/>
          <w:i/>
          <w:szCs w:val="24"/>
          <w:lang w:val="en-US"/>
        </w:rPr>
        <w:t xml:space="preserve">The </w:t>
      </w:r>
      <w:r w:rsidRPr="009B3377">
        <w:rPr>
          <w:rFonts w:ascii="Garamond" w:hAnsi="Garamond"/>
          <w:i/>
          <w:szCs w:val="24"/>
          <w:lang w:val="en-US"/>
        </w:rPr>
        <w:t>Philos</w:t>
      </w:r>
      <w:r w:rsidR="009B3377">
        <w:rPr>
          <w:rFonts w:ascii="Garamond" w:hAnsi="Garamond"/>
          <w:i/>
          <w:szCs w:val="24"/>
          <w:lang w:val="en-US"/>
        </w:rPr>
        <w:t>ophical</w:t>
      </w:r>
      <w:r w:rsidRPr="009B3377">
        <w:rPr>
          <w:rFonts w:ascii="Garamond" w:hAnsi="Garamond"/>
          <w:i/>
          <w:szCs w:val="24"/>
          <w:lang w:val="en-US"/>
        </w:rPr>
        <w:t xml:space="preserve"> Q</w:t>
      </w:r>
      <w:r w:rsidR="009B3377">
        <w:rPr>
          <w:rFonts w:ascii="Garamond" w:hAnsi="Garamond"/>
          <w:i/>
          <w:szCs w:val="24"/>
          <w:lang w:val="en-US"/>
        </w:rPr>
        <w:t>uarterly</w:t>
      </w:r>
      <w:r w:rsidRPr="00C674EA">
        <w:rPr>
          <w:rFonts w:ascii="Garamond" w:hAnsi="Garamond"/>
          <w:szCs w:val="24"/>
          <w:lang w:val="en-US"/>
        </w:rPr>
        <w:t xml:space="preserve"> 32</w:t>
      </w:r>
      <w:r w:rsidR="009B3377">
        <w:rPr>
          <w:rFonts w:ascii="Garamond" w:hAnsi="Garamond"/>
          <w:szCs w:val="24"/>
          <w:lang w:val="en-US"/>
        </w:rPr>
        <w:t xml:space="preserve"> (127):</w:t>
      </w:r>
      <w:r w:rsidRPr="00C674EA">
        <w:rPr>
          <w:rFonts w:ascii="Garamond" w:hAnsi="Garamond"/>
          <w:szCs w:val="24"/>
          <w:lang w:val="en-US"/>
        </w:rPr>
        <w:t xml:space="preserve"> 127–136.</w:t>
      </w:r>
    </w:p>
    <w:p w14:paraId="1277EA91" w14:textId="7FC11478" w:rsidR="00421C90" w:rsidRDefault="00513FC9" w:rsidP="00427713">
      <w:pPr>
        <w:spacing w:line="360" w:lineRule="auto"/>
        <w:ind w:left="720" w:hanging="720"/>
        <w:rPr>
          <w:rFonts w:ascii="Garamond" w:hAnsi="Garamond"/>
          <w:szCs w:val="24"/>
        </w:rPr>
      </w:pPr>
      <w:r w:rsidRPr="00513FC9">
        <w:rPr>
          <w:rFonts w:ascii="Garamond" w:hAnsi="Garamond"/>
          <w:szCs w:val="24"/>
        </w:rPr>
        <w:t>Kajtár</w:t>
      </w:r>
      <w:r>
        <w:rPr>
          <w:rFonts w:ascii="Garamond" w:hAnsi="Garamond"/>
          <w:szCs w:val="24"/>
        </w:rPr>
        <w:t>, L</w:t>
      </w:r>
      <w:r w:rsidR="008169E5" w:rsidRPr="00513FC9">
        <w:rPr>
          <w:rFonts w:ascii="Garamond" w:hAnsi="Garamond"/>
          <w:szCs w:val="24"/>
        </w:rPr>
        <w:t>á</w:t>
      </w:r>
      <w:r w:rsidR="008169E5">
        <w:rPr>
          <w:rFonts w:ascii="Garamond" w:hAnsi="Garamond"/>
          <w:szCs w:val="24"/>
        </w:rPr>
        <w:t>szl</w:t>
      </w:r>
      <w:r w:rsidR="008169E5" w:rsidRPr="008169E5">
        <w:rPr>
          <w:rFonts w:ascii="Garamond" w:hAnsi="Garamond"/>
          <w:szCs w:val="24"/>
        </w:rPr>
        <w:t>ó</w:t>
      </w:r>
      <w:r>
        <w:rPr>
          <w:rFonts w:ascii="Garamond" w:hAnsi="Garamond"/>
          <w:szCs w:val="24"/>
        </w:rPr>
        <w:t>. (2016).</w:t>
      </w:r>
      <w:r w:rsidRPr="00513FC9">
        <w:rPr>
          <w:rFonts w:ascii="Garamond" w:hAnsi="Garamond"/>
          <w:szCs w:val="24"/>
        </w:rPr>
        <w:t xml:space="preserve"> ‘What Mary Didn’t Read</w:t>
      </w:r>
      <w:r>
        <w:rPr>
          <w:rFonts w:ascii="Garamond" w:hAnsi="Garamond"/>
          <w:szCs w:val="24"/>
        </w:rPr>
        <w:t>: Literary Narratives and Knowledge</w:t>
      </w:r>
      <w:r w:rsidRPr="00513FC9">
        <w:rPr>
          <w:rFonts w:ascii="Garamond" w:hAnsi="Garamond"/>
          <w:szCs w:val="24"/>
        </w:rPr>
        <w:t xml:space="preserve">’, in </w:t>
      </w:r>
      <w:r w:rsidRPr="00513FC9">
        <w:rPr>
          <w:rFonts w:ascii="Garamond" w:hAnsi="Garamond"/>
          <w:i/>
          <w:szCs w:val="24"/>
        </w:rPr>
        <w:t>Ratio</w:t>
      </w:r>
      <w:r>
        <w:rPr>
          <w:rFonts w:ascii="Garamond" w:hAnsi="Garamond"/>
          <w:szCs w:val="24"/>
        </w:rPr>
        <w:t>, vol.29</w:t>
      </w:r>
      <w:r w:rsidR="00421C90">
        <w:rPr>
          <w:rFonts w:ascii="Garamond" w:hAnsi="Garamond"/>
          <w:szCs w:val="24"/>
        </w:rPr>
        <w:t>, issue 3</w:t>
      </w:r>
    </w:p>
    <w:p w14:paraId="34DF8E9F" w14:textId="30E76231" w:rsidR="00006B7A" w:rsidRPr="00006B7A" w:rsidRDefault="00240095" w:rsidP="00006B7A">
      <w:pPr>
        <w:spacing w:line="360" w:lineRule="auto"/>
        <w:ind w:left="720" w:hanging="720"/>
        <w:rPr>
          <w:rFonts w:ascii="Garamond" w:hAnsi="Garamond"/>
          <w:bCs/>
          <w:szCs w:val="24"/>
        </w:rPr>
      </w:pPr>
      <w:r w:rsidRPr="00240095">
        <w:rPr>
          <w:rFonts w:ascii="Garamond" w:hAnsi="Garamond"/>
          <w:szCs w:val="24"/>
        </w:rPr>
        <w:t xml:space="preserve">Kaplan, Alice. </w:t>
      </w:r>
      <w:r>
        <w:rPr>
          <w:rFonts w:ascii="Garamond" w:hAnsi="Garamond"/>
          <w:szCs w:val="24"/>
        </w:rPr>
        <w:t>(</w:t>
      </w:r>
      <w:r w:rsidRPr="00240095">
        <w:rPr>
          <w:rFonts w:ascii="Garamond" w:hAnsi="Garamond"/>
          <w:bCs/>
          <w:szCs w:val="24"/>
        </w:rPr>
        <w:t>2016</w:t>
      </w:r>
      <w:r>
        <w:rPr>
          <w:rFonts w:ascii="Garamond" w:hAnsi="Garamond"/>
          <w:bCs/>
          <w:szCs w:val="24"/>
        </w:rPr>
        <w:t xml:space="preserve">). </w:t>
      </w:r>
      <w:r w:rsidRPr="00240095">
        <w:rPr>
          <w:rFonts w:ascii="Garamond" w:hAnsi="Garamond"/>
          <w:i/>
          <w:szCs w:val="24"/>
        </w:rPr>
        <w:t>Looking for the Stranger</w:t>
      </w:r>
      <w:r w:rsidRPr="00240095">
        <w:rPr>
          <w:rFonts w:ascii="Garamond" w:hAnsi="Garamond"/>
          <w:szCs w:val="24"/>
        </w:rPr>
        <w:t>:</w:t>
      </w:r>
      <w:r w:rsidRPr="00240095">
        <w:rPr>
          <w:rFonts w:ascii="Garamond" w:hAnsi="Garamond"/>
          <w:i/>
          <w:szCs w:val="24"/>
        </w:rPr>
        <w:t xml:space="preserve"> </w:t>
      </w:r>
      <w:r w:rsidRPr="00240095">
        <w:rPr>
          <w:rFonts w:ascii="Garamond" w:hAnsi="Garamond"/>
          <w:bCs/>
          <w:i/>
          <w:szCs w:val="24"/>
        </w:rPr>
        <w:t>Albert Camus and the Life of a Literary Classic</w:t>
      </w:r>
      <w:r w:rsidRPr="00240095">
        <w:rPr>
          <w:rFonts w:ascii="Garamond" w:hAnsi="Garamond"/>
          <w:bCs/>
          <w:szCs w:val="24"/>
        </w:rPr>
        <w:t>. Chicago: University of Chicago Press</w:t>
      </w:r>
    </w:p>
    <w:p w14:paraId="2104C31F" w14:textId="5434ACE9" w:rsidR="00006B7A" w:rsidRPr="00865CC7" w:rsidRDefault="00006B7A" w:rsidP="00006B7A">
      <w:pPr>
        <w:spacing w:line="360" w:lineRule="auto"/>
        <w:ind w:left="720" w:hanging="720"/>
        <w:rPr>
          <w:rFonts w:ascii="Garamond" w:hAnsi="Garamond"/>
          <w:bCs/>
          <w:szCs w:val="24"/>
        </w:rPr>
      </w:pPr>
      <w:r w:rsidRPr="00006B7A">
        <w:rPr>
          <w:rFonts w:ascii="Garamond" w:hAnsi="Garamond"/>
          <w:bCs/>
          <w:szCs w:val="24"/>
        </w:rPr>
        <w:t>Kearney, Richard</w:t>
      </w:r>
      <w:r>
        <w:rPr>
          <w:rFonts w:ascii="Garamond" w:hAnsi="Garamond"/>
          <w:bCs/>
          <w:szCs w:val="24"/>
        </w:rPr>
        <w:t>. (</w:t>
      </w:r>
      <w:r w:rsidRPr="00006B7A">
        <w:rPr>
          <w:rFonts w:ascii="Garamond" w:hAnsi="Garamond"/>
          <w:bCs/>
          <w:szCs w:val="24"/>
        </w:rPr>
        <w:t>200</w:t>
      </w:r>
      <w:r>
        <w:rPr>
          <w:rFonts w:ascii="Garamond" w:hAnsi="Garamond"/>
          <w:bCs/>
          <w:szCs w:val="24"/>
        </w:rPr>
        <w:t>3). ‘</w:t>
      </w:r>
      <w:r w:rsidRPr="00006B7A">
        <w:rPr>
          <w:rFonts w:ascii="Garamond" w:hAnsi="Garamond"/>
          <w:bCs/>
          <w:szCs w:val="24"/>
        </w:rPr>
        <w:t>Narrative and the Ethics of Remembrance</w:t>
      </w:r>
      <w:r w:rsidR="00865CC7">
        <w:rPr>
          <w:rFonts w:ascii="Garamond" w:hAnsi="Garamond"/>
          <w:bCs/>
          <w:szCs w:val="24"/>
        </w:rPr>
        <w:t>’</w:t>
      </w:r>
      <w:r w:rsidRPr="00006B7A">
        <w:rPr>
          <w:rFonts w:ascii="Garamond" w:hAnsi="Garamond"/>
          <w:bCs/>
          <w:szCs w:val="24"/>
        </w:rPr>
        <w:t>, </w:t>
      </w:r>
      <w:r w:rsidRPr="00006B7A">
        <w:rPr>
          <w:rFonts w:ascii="Garamond" w:hAnsi="Garamond"/>
          <w:bCs/>
          <w:i/>
          <w:iCs/>
          <w:szCs w:val="24"/>
        </w:rPr>
        <w:t>Imagination and its Pathologies</w:t>
      </w:r>
      <w:r w:rsidR="00865CC7">
        <w:rPr>
          <w:rFonts w:ascii="Garamond" w:hAnsi="Garamond"/>
          <w:bCs/>
          <w:i/>
          <w:iCs/>
          <w:szCs w:val="24"/>
        </w:rPr>
        <w:t xml:space="preserve"> </w:t>
      </w:r>
      <w:r w:rsidR="00865CC7">
        <w:rPr>
          <w:rFonts w:ascii="Garamond" w:hAnsi="Garamond"/>
          <w:bCs/>
          <w:iCs/>
          <w:szCs w:val="24"/>
        </w:rPr>
        <w:t xml:space="preserve">edited by </w:t>
      </w:r>
      <w:r w:rsidR="00865CC7" w:rsidRPr="00006B7A">
        <w:rPr>
          <w:rFonts w:ascii="Garamond" w:hAnsi="Garamond"/>
          <w:bCs/>
          <w:szCs w:val="24"/>
        </w:rPr>
        <w:t>J</w:t>
      </w:r>
      <w:r w:rsidR="00865CC7">
        <w:rPr>
          <w:rFonts w:ascii="Garamond" w:hAnsi="Garamond"/>
          <w:bCs/>
          <w:szCs w:val="24"/>
        </w:rPr>
        <w:t>ames</w:t>
      </w:r>
      <w:r w:rsidR="00865CC7" w:rsidRPr="00006B7A">
        <w:rPr>
          <w:rFonts w:ascii="Garamond" w:hAnsi="Garamond"/>
          <w:bCs/>
          <w:szCs w:val="24"/>
        </w:rPr>
        <w:t xml:space="preserve"> Philips </w:t>
      </w:r>
      <w:r w:rsidR="00865CC7">
        <w:rPr>
          <w:rFonts w:ascii="Garamond" w:hAnsi="Garamond"/>
          <w:bCs/>
          <w:szCs w:val="24"/>
        </w:rPr>
        <w:t>and</w:t>
      </w:r>
      <w:r w:rsidR="00865CC7" w:rsidRPr="00006B7A">
        <w:rPr>
          <w:rFonts w:ascii="Garamond" w:hAnsi="Garamond"/>
          <w:bCs/>
          <w:szCs w:val="24"/>
        </w:rPr>
        <w:t xml:space="preserve"> James Morley</w:t>
      </w:r>
      <w:r w:rsidR="00865CC7">
        <w:rPr>
          <w:rFonts w:ascii="Garamond" w:hAnsi="Garamond"/>
          <w:bCs/>
          <w:szCs w:val="24"/>
        </w:rPr>
        <w:t>.</w:t>
      </w:r>
      <w:r w:rsidRPr="00006B7A">
        <w:rPr>
          <w:rFonts w:ascii="Garamond" w:hAnsi="Garamond"/>
          <w:bCs/>
          <w:szCs w:val="24"/>
        </w:rPr>
        <w:t xml:space="preserve"> </w:t>
      </w:r>
      <w:r w:rsidR="00865CC7">
        <w:rPr>
          <w:rFonts w:ascii="Garamond" w:hAnsi="Garamond"/>
          <w:bCs/>
          <w:szCs w:val="24"/>
        </w:rPr>
        <w:t xml:space="preserve">Cambridge MA: </w:t>
      </w:r>
      <w:r w:rsidRPr="00006B7A">
        <w:rPr>
          <w:rFonts w:ascii="Garamond" w:hAnsi="Garamond"/>
          <w:bCs/>
          <w:szCs w:val="24"/>
        </w:rPr>
        <w:t>MIT Press. 51</w:t>
      </w:r>
      <w:r>
        <w:rPr>
          <w:rFonts w:ascii="Garamond" w:hAnsi="Garamond"/>
          <w:bCs/>
          <w:szCs w:val="24"/>
        </w:rPr>
        <w:t>-</w:t>
      </w:r>
      <w:r w:rsidRPr="00006B7A">
        <w:rPr>
          <w:rFonts w:ascii="Garamond" w:hAnsi="Garamond"/>
          <w:bCs/>
          <w:szCs w:val="24"/>
        </w:rPr>
        <w:t>63</w:t>
      </w:r>
    </w:p>
    <w:p w14:paraId="64905F53" w14:textId="1F0B4529" w:rsidR="00C674EA" w:rsidRDefault="00C674EA" w:rsidP="00427713">
      <w:pPr>
        <w:spacing w:line="360" w:lineRule="auto"/>
        <w:ind w:left="720" w:hanging="720"/>
        <w:rPr>
          <w:rFonts w:ascii="Garamond" w:hAnsi="Garamond"/>
          <w:szCs w:val="24"/>
        </w:rPr>
      </w:pPr>
      <w:r w:rsidRPr="00C674EA">
        <w:rPr>
          <w:rFonts w:ascii="Garamond" w:hAnsi="Garamond"/>
          <w:szCs w:val="24"/>
        </w:rPr>
        <w:t>Kirsch, A</w:t>
      </w:r>
      <w:r w:rsidR="008169E5">
        <w:rPr>
          <w:rFonts w:ascii="Garamond" w:hAnsi="Garamond"/>
          <w:szCs w:val="24"/>
        </w:rPr>
        <w:t>dam</w:t>
      </w:r>
      <w:r w:rsidRPr="00C674EA">
        <w:rPr>
          <w:rFonts w:ascii="Garamond" w:hAnsi="Garamond"/>
          <w:szCs w:val="24"/>
        </w:rPr>
        <w:t xml:space="preserve">. (2015). </w:t>
      </w:r>
      <w:r w:rsidRPr="00C674EA">
        <w:rPr>
          <w:rFonts w:ascii="Garamond" w:hAnsi="Garamond"/>
          <w:i/>
          <w:szCs w:val="24"/>
        </w:rPr>
        <w:t>The Meursault Investigation</w:t>
      </w:r>
      <w:r w:rsidRPr="00C674EA">
        <w:rPr>
          <w:rFonts w:ascii="Garamond" w:hAnsi="Garamond"/>
          <w:szCs w:val="24"/>
        </w:rPr>
        <w:t>, by Kamel Daoud. Reviewed in</w:t>
      </w:r>
      <w:r w:rsidRPr="00C674EA">
        <w:rPr>
          <w:rFonts w:ascii="Garamond" w:hAnsi="Garamond"/>
          <w:i/>
          <w:szCs w:val="24"/>
        </w:rPr>
        <w:t xml:space="preserve"> Tablet Magazine</w:t>
      </w:r>
      <w:r w:rsidR="00427713">
        <w:rPr>
          <w:rFonts w:ascii="Garamond" w:hAnsi="Garamond"/>
          <w:szCs w:val="24"/>
        </w:rPr>
        <w:t xml:space="preserve">, 17/06/15 available at: </w:t>
      </w:r>
      <w:r w:rsidRPr="00C674EA">
        <w:rPr>
          <w:rFonts w:ascii="Garamond" w:hAnsi="Garamond"/>
          <w:szCs w:val="24"/>
        </w:rPr>
        <w:t>http://www.tabletmag.com/jewish-arts-and-culture/books/191489/the-meursault-investigation</w:t>
      </w:r>
    </w:p>
    <w:p w14:paraId="0E6900AD" w14:textId="0F6FBC0A" w:rsidR="00405910" w:rsidRDefault="00405910" w:rsidP="00427713">
      <w:pPr>
        <w:spacing w:line="360" w:lineRule="auto"/>
        <w:ind w:left="720" w:hanging="720"/>
        <w:rPr>
          <w:rFonts w:ascii="Garamond" w:hAnsi="Garamond"/>
          <w:szCs w:val="24"/>
        </w:rPr>
      </w:pPr>
      <w:r>
        <w:rPr>
          <w:rFonts w:ascii="Garamond" w:hAnsi="Garamond"/>
          <w:szCs w:val="24"/>
        </w:rPr>
        <w:t>Lalami, Laila. (201</w:t>
      </w:r>
      <w:r w:rsidR="00A352EB">
        <w:rPr>
          <w:rFonts w:ascii="Garamond" w:hAnsi="Garamond"/>
          <w:szCs w:val="24"/>
        </w:rPr>
        <w:t>5). ‘</w:t>
      </w:r>
      <w:r w:rsidR="00A352EB" w:rsidRPr="00A352EB">
        <w:rPr>
          <w:rFonts w:ascii="Garamond" w:hAnsi="Garamond"/>
          <w:i/>
          <w:szCs w:val="24"/>
        </w:rPr>
        <w:t>The</w:t>
      </w:r>
      <w:r w:rsidR="00A352EB">
        <w:rPr>
          <w:rFonts w:ascii="Garamond" w:hAnsi="Garamond"/>
          <w:szCs w:val="24"/>
        </w:rPr>
        <w:t xml:space="preserve"> </w:t>
      </w:r>
      <w:r w:rsidR="00A352EB" w:rsidRPr="00A352EB">
        <w:rPr>
          <w:rFonts w:ascii="Garamond" w:hAnsi="Garamond"/>
          <w:i/>
          <w:szCs w:val="24"/>
        </w:rPr>
        <w:t>Meursau</w:t>
      </w:r>
      <w:r w:rsidR="00A352EB">
        <w:rPr>
          <w:rFonts w:ascii="Garamond" w:hAnsi="Garamond"/>
          <w:i/>
          <w:szCs w:val="24"/>
        </w:rPr>
        <w:t xml:space="preserve">lt Investigation </w:t>
      </w:r>
      <w:r w:rsidR="00A352EB">
        <w:rPr>
          <w:rFonts w:ascii="Garamond" w:hAnsi="Garamond"/>
          <w:szCs w:val="24"/>
        </w:rPr>
        <w:t xml:space="preserve">by Kamel Daoud’, </w:t>
      </w:r>
      <w:r w:rsidR="00A352EB">
        <w:rPr>
          <w:rFonts w:ascii="Garamond" w:hAnsi="Garamond"/>
          <w:i/>
          <w:szCs w:val="24"/>
        </w:rPr>
        <w:t>New York Times Book Review</w:t>
      </w:r>
      <w:r w:rsidR="00A352EB">
        <w:rPr>
          <w:rFonts w:ascii="Garamond" w:hAnsi="Garamond"/>
          <w:szCs w:val="24"/>
        </w:rPr>
        <w:t xml:space="preserve">, 08/06/15 available at: </w:t>
      </w:r>
      <w:r w:rsidR="00E13862" w:rsidRPr="00E13862">
        <w:rPr>
          <w:rFonts w:ascii="Garamond" w:hAnsi="Garamond"/>
          <w:szCs w:val="24"/>
        </w:rPr>
        <w:t>https://www.nytimes.com/2015/06/14/books/review/the-meursault-investigation-by-kamel-daoud.html</w:t>
      </w:r>
    </w:p>
    <w:p w14:paraId="3EA47AF1" w14:textId="6A5F69B9" w:rsidR="00E13862" w:rsidRDefault="00E13862" w:rsidP="00E13862">
      <w:pPr>
        <w:spacing w:line="360" w:lineRule="auto"/>
        <w:ind w:left="720" w:hanging="720"/>
        <w:rPr>
          <w:rFonts w:ascii="Garamond" w:hAnsi="Garamond"/>
          <w:szCs w:val="24"/>
        </w:rPr>
      </w:pPr>
      <w:r w:rsidRPr="00E13862">
        <w:rPr>
          <w:rFonts w:ascii="Garamond" w:hAnsi="Garamond"/>
          <w:szCs w:val="24"/>
        </w:rPr>
        <w:t xml:space="preserve">Levinas, E. (1987). </w:t>
      </w:r>
      <w:r w:rsidRPr="00E13862">
        <w:rPr>
          <w:rFonts w:ascii="Garamond" w:hAnsi="Garamond"/>
          <w:i/>
          <w:szCs w:val="24"/>
        </w:rPr>
        <w:t xml:space="preserve">Time and the Other. </w:t>
      </w:r>
      <w:r w:rsidRPr="00E13862">
        <w:rPr>
          <w:rFonts w:ascii="Garamond" w:hAnsi="Garamond"/>
          <w:szCs w:val="24"/>
        </w:rPr>
        <w:t>Translated by R. A. Cohen. Pittsburgh, Duquesne University Press</w:t>
      </w:r>
    </w:p>
    <w:p w14:paraId="6967CDFF" w14:textId="38A4BC0E" w:rsidR="009C7FCD" w:rsidRPr="009C7FCD" w:rsidRDefault="009C7FCD" w:rsidP="00E13862">
      <w:pPr>
        <w:spacing w:line="360" w:lineRule="auto"/>
        <w:ind w:left="720" w:hanging="720"/>
        <w:rPr>
          <w:rFonts w:ascii="Garamond" w:hAnsi="Garamond"/>
          <w:szCs w:val="24"/>
        </w:rPr>
      </w:pPr>
      <w:r>
        <w:rPr>
          <w:rFonts w:ascii="Garamond" w:hAnsi="Garamond"/>
          <w:szCs w:val="24"/>
        </w:rPr>
        <w:lastRenderedPageBreak/>
        <w:t xml:space="preserve">McEwan, Ian. (2016). </w:t>
      </w:r>
      <w:r>
        <w:rPr>
          <w:rFonts w:ascii="Garamond" w:hAnsi="Garamond"/>
          <w:i/>
          <w:szCs w:val="24"/>
        </w:rPr>
        <w:t>Atonement</w:t>
      </w:r>
      <w:r>
        <w:rPr>
          <w:rFonts w:ascii="Garamond" w:hAnsi="Garamond"/>
          <w:szCs w:val="24"/>
        </w:rPr>
        <w:t>. London: Penguin</w:t>
      </w:r>
    </w:p>
    <w:p w14:paraId="1D966208" w14:textId="01A21665" w:rsidR="00A97F9F" w:rsidRDefault="00A97F9F" w:rsidP="00E13862">
      <w:pPr>
        <w:spacing w:line="360" w:lineRule="auto"/>
        <w:ind w:left="720" w:hanging="720"/>
        <w:rPr>
          <w:rFonts w:ascii="Garamond" w:eastAsia="Garamond" w:hAnsi="Garamond" w:cs="Garamond"/>
        </w:rPr>
      </w:pPr>
      <w:r>
        <w:rPr>
          <w:rFonts w:ascii="Garamond" w:eastAsia="Garamond" w:hAnsi="Garamond" w:cs="Garamond"/>
        </w:rPr>
        <w:t>O'Brien, Connor Cruise. (1970).</w:t>
      </w:r>
      <w:r>
        <w:rPr>
          <w:rFonts w:ascii="Garamond" w:eastAsia="Garamond" w:hAnsi="Garamond" w:cs="Garamond"/>
          <w:i/>
          <w:iCs/>
        </w:rPr>
        <w:t xml:space="preserve"> Albert Camus: Of Europe and Africa</w:t>
      </w:r>
      <w:r>
        <w:rPr>
          <w:rFonts w:ascii="Garamond" w:eastAsia="Garamond" w:hAnsi="Garamond" w:cs="Garamond"/>
          <w:iCs/>
        </w:rPr>
        <w:t>.</w:t>
      </w:r>
      <w:r>
        <w:rPr>
          <w:rFonts w:ascii="Garamond" w:eastAsia="Garamond" w:hAnsi="Garamond" w:cs="Garamond"/>
        </w:rPr>
        <w:t xml:space="preserve"> New York: Viking Press</w:t>
      </w:r>
    </w:p>
    <w:p w14:paraId="4241C974" w14:textId="1701B920" w:rsidR="00E52A92" w:rsidRPr="00E52A92" w:rsidRDefault="00E52A92" w:rsidP="00E13862">
      <w:pPr>
        <w:spacing w:line="360" w:lineRule="auto"/>
        <w:ind w:left="720" w:hanging="720"/>
        <w:rPr>
          <w:rFonts w:ascii="Garamond" w:hAnsi="Garamond"/>
          <w:szCs w:val="24"/>
        </w:rPr>
      </w:pPr>
      <w:r>
        <w:rPr>
          <w:rFonts w:ascii="Garamond" w:hAnsi="Garamond"/>
          <w:szCs w:val="24"/>
        </w:rPr>
        <w:t xml:space="preserve">Rhys, Jean. (2012). </w:t>
      </w:r>
      <w:r>
        <w:rPr>
          <w:rFonts w:ascii="Garamond" w:hAnsi="Garamond"/>
          <w:i/>
          <w:szCs w:val="24"/>
        </w:rPr>
        <w:t>Wide Sargasso Sea</w:t>
      </w:r>
      <w:r>
        <w:rPr>
          <w:rFonts w:ascii="Garamond" w:hAnsi="Garamond"/>
          <w:szCs w:val="24"/>
        </w:rPr>
        <w:t>. London: Penguin.</w:t>
      </w:r>
    </w:p>
    <w:p w14:paraId="7FADC9D0" w14:textId="634C587E" w:rsidR="00C674EA" w:rsidRDefault="00C674EA" w:rsidP="00427713">
      <w:pPr>
        <w:spacing w:line="360" w:lineRule="auto"/>
        <w:ind w:left="720" w:hanging="720"/>
        <w:rPr>
          <w:rFonts w:ascii="Garamond" w:hAnsi="Garamond"/>
          <w:szCs w:val="24"/>
        </w:rPr>
      </w:pPr>
      <w:r>
        <w:rPr>
          <w:rFonts w:ascii="Garamond" w:hAnsi="Garamond"/>
          <w:szCs w:val="24"/>
        </w:rPr>
        <w:t>Richardson, L</w:t>
      </w:r>
      <w:r w:rsidR="008169E5">
        <w:rPr>
          <w:rFonts w:ascii="Garamond" w:hAnsi="Garamond"/>
          <w:szCs w:val="24"/>
        </w:rPr>
        <w:t>uke</w:t>
      </w:r>
      <w:r>
        <w:rPr>
          <w:rFonts w:ascii="Garamond" w:hAnsi="Garamond"/>
          <w:szCs w:val="24"/>
        </w:rPr>
        <w:t xml:space="preserve">. (2015). </w:t>
      </w:r>
      <w:r w:rsidRPr="00C674EA">
        <w:rPr>
          <w:rFonts w:ascii="Garamond" w:hAnsi="Garamond"/>
          <w:szCs w:val="24"/>
        </w:rPr>
        <w:t xml:space="preserve">‘Did Camus Kill an Arab?’: Readership and Authorship in Kamel Daoud’s </w:t>
      </w:r>
      <w:r w:rsidRPr="00C674EA">
        <w:rPr>
          <w:rFonts w:ascii="Garamond" w:hAnsi="Garamond"/>
          <w:i/>
          <w:szCs w:val="24"/>
        </w:rPr>
        <w:t>The Meursault Investigation</w:t>
      </w:r>
      <w:r w:rsidRPr="00C674EA">
        <w:rPr>
          <w:rFonts w:ascii="Garamond" w:hAnsi="Garamond"/>
          <w:szCs w:val="24"/>
        </w:rPr>
        <w:t>’ The Albert Camus Society US/UK Annual Conference 13/11/15</w:t>
      </w:r>
    </w:p>
    <w:p w14:paraId="02EBD5A2" w14:textId="349D7450" w:rsidR="00970EC1" w:rsidRDefault="00970EC1" w:rsidP="00427713">
      <w:pPr>
        <w:spacing w:line="360" w:lineRule="auto"/>
        <w:ind w:left="720" w:hanging="720"/>
        <w:rPr>
          <w:rFonts w:ascii="Garamond" w:hAnsi="Garamond"/>
          <w:szCs w:val="24"/>
        </w:rPr>
      </w:pPr>
      <w:r w:rsidRPr="00970EC1">
        <w:rPr>
          <w:rFonts w:ascii="Garamond" w:hAnsi="Garamond"/>
          <w:bCs/>
          <w:szCs w:val="24"/>
        </w:rPr>
        <w:t xml:space="preserve">Ricœur, Paul. (1991). ‘Life in Quest of Narrative’, </w:t>
      </w:r>
      <w:r w:rsidRPr="00970EC1">
        <w:rPr>
          <w:rFonts w:ascii="Garamond" w:hAnsi="Garamond"/>
          <w:bCs/>
          <w:i/>
          <w:szCs w:val="24"/>
        </w:rPr>
        <w:t>On Paul Ricœur: Narrative and Interpretation</w:t>
      </w:r>
      <w:r w:rsidRPr="00970EC1">
        <w:rPr>
          <w:rFonts w:ascii="Garamond" w:hAnsi="Garamond"/>
          <w:bCs/>
          <w:szCs w:val="24"/>
        </w:rPr>
        <w:t>, edited by David Wood. London: Routledge. pp. 20-33</w:t>
      </w:r>
    </w:p>
    <w:p w14:paraId="39B65F29" w14:textId="157C8AC6" w:rsidR="00A97F9F" w:rsidRDefault="00A97F9F" w:rsidP="00427713">
      <w:pPr>
        <w:spacing w:line="360" w:lineRule="auto"/>
        <w:ind w:left="720" w:hanging="720"/>
        <w:rPr>
          <w:rFonts w:ascii="Garamond" w:hAnsi="Garamond"/>
        </w:rPr>
      </w:pPr>
      <w:r w:rsidRPr="00243410">
        <w:rPr>
          <w:rFonts w:ascii="Garamond" w:hAnsi="Garamond"/>
        </w:rPr>
        <w:t>Saïd</w:t>
      </w:r>
      <w:r>
        <w:rPr>
          <w:rFonts w:ascii="Garamond" w:hAnsi="Garamond"/>
        </w:rPr>
        <w:t>,</w:t>
      </w:r>
      <w:r w:rsidRPr="00243410">
        <w:rPr>
          <w:rFonts w:ascii="Garamond" w:hAnsi="Garamond"/>
        </w:rPr>
        <w:t xml:space="preserve"> Edward </w:t>
      </w:r>
      <w:r>
        <w:rPr>
          <w:rFonts w:ascii="Garamond" w:hAnsi="Garamond"/>
        </w:rPr>
        <w:t>(1993).</w:t>
      </w:r>
      <w:r w:rsidRPr="00243410">
        <w:rPr>
          <w:rFonts w:ascii="Garamond" w:hAnsi="Garamond"/>
        </w:rPr>
        <w:t> </w:t>
      </w:r>
      <w:r w:rsidRPr="00243410">
        <w:rPr>
          <w:rFonts w:ascii="Garamond" w:hAnsi="Garamond"/>
          <w:i/>
          <w:iCs/>
        </w:rPr>
        <w:t>Culture and Imperialism</w:t>
      </w:r>
      <w:r>
        <w:rPr>
          <w:rFonts w:ascii="Garamond" w:hAnsi="Garamond"/>
          <w:i/>
          <w:iCs/>
        </w:rPr>
        <w:t>.</w:t>
      </w:r>
      <w:r w:rsidRPr="00243410">
        <w:rPr>
          <w:rFonts w:ascii="Garamond" w:hAnsi="Garamond"/>
        </w:rPr>
        <w:t xml:space="preserve"> New York: Vintage</w:t>
      </w:r>
    </w:p>
    <w:p w14:paraId="65E47F88" w14:textId="262C90FD" w:rsidR="003B0336" w:rsidRDefault="003B0336" w:rsidP="00EB353F">
      <w:pPr>
        <w:spacing w:line="360" w:lineRule="auto"/>
        <w:ind w:left="720" w:hanging="720"/>
        <w:rPr>
          <w:rFonts w:ascii="Garamond" w:hAnsi="Garamond"/>
          <w:szCs w:val="24"/>
        </w:rPr>
      </w:pPr>
      <w:r>
        <w:rPr>
          <w:rFonts w:ascii="Garamond" w:hAnsi="Garamond"/>
          <w:iCs/>
          <w:szCs w:val="24"/>
        </w:rPr>
        <w:t>S</w:t>
      </w:r>
      <w:r w:rsidRPr="003B0336">
        <w:rPr>
          <w:rFonts w:ascii="Garamond" w:hAnsi="Garamond"/>
          <w:iCs/>
          <w:szCs w:val="24"/>
        </w:rPr>
        <w:t>pivak, Gayatri Chakravorty</w:t>
      </w:r>
      <w:r>
        <w:rPr>
          <w:rFonts w:ascii="Garamond" w:hAnsi="Garamond"/>
          <w:iCs/>
          <w:szCs w:val="24"/>
        </w:rPr>
        <w:t>.</w:t>
      </w:r>
      <w:r w:rsidRPr="003B0336">
        <w:rPr>
          <w:rFonts w:ascii="Garamond" w:hAnsi="Garamond"/>
          <w:iCs/>
          <w:szCs w:val="24"/>
        </w:rPr>
        <w:t xml:space="preserve"> (1988). </w:t>
      </w:r>
      <w:r w:rsidR="00084512">
        <w:rPr>
          <w:rFonts w:ascii="Garamond" w:hAnsi="Garamond"/>
          <w:iCs/>
          <w:szCs w:val="24"/>
        </w:rPr>
        <w:t>‘</w:t>
      </w:r>
      <w:r w:rsidRPr="003B0336">
        <w:rPr>
          <w:rFonts w:ascii="Garamond" w:hAnsi="Garamond"/>
          <w:iCs/>
          <w:szCs w:val="24"/>
        </w:rPr>
        <w:t>Can the subaltern speak?</w:t>
      </w:r>
      <w:r w:rsidR="00084512">
        <w:rPr>
          <w:rFonts w:ascii="Garamond" w:hAnsi="Garamond"/>
          <w:iCs/>
          <w:szCs w:val="24"/>
        </w:rPr>
        <w:t xml:space="preserve">’, </w:t>
      </w:r>
      <w:r w:rsidR="00084512">
        <w:rPr>
          <w:rFonts w:ascii="Garamond" w:hAnsi="Garamond"/>
          <w:i/>
          <w:iCs/>
          <w:szCs w:val="24"/>
        </w:rPr>
        <w:t>Marxist and The Interpretation of Culture</w:t>
      </w:r>
      <w:r w:rsidR="00084512">
        <w:rPr>
          <w:rFonts w:ascii="Garamond" w:hAnsi="Garamond"/>
          <w:iCs/>
          <w:szCs w:val="24"/>
        </w:rPr>
        <w:t>.</w:t>
      </w:r>
      <w:r w:rsidRPr="003B0336">
        <w:rPr>
          <w:rFonts w:ascii="Garamond" w:hAnsi="Garamond"/>
          <w:iCs/>
          <w:szCs w:val="24"/>
        </w:rPr>
        <w:t xml:space="preserve"> </w:t>
      </w:r>
      <w:r w:rsidR="00084512">
        <w:rPr>
          <w:rFonts w:ascii="Garamond" w:hAnsi="Garamond"/>
          <w:iCs/>
          <w:szCs w:val="24"/>
        </w:rPr>
        <w:t xml:space="preserve">Edited by </w:t>
      </w:r>
      <w:r w:rsidR="00084512" w:rsidRPr="00084512">
        <w:rPr>
          <w:rFonts w:ascii="Garamond" w:hAnsi="Garamond"/>
          <w:iCs/>
          <w:szCs w:val="24"/>
        </w:rPr>
        <w:t>Cary Nelson and Lawrence Grossberg</w:t>
      </w:r>
      <w:r w:rsidR="00084512">
        <w:rPr>
          <w:rFonts w:ascii="Garamond" w:hAnsi="Garamond"/>
          <w:iCs/>
          <w:szCs w:val="24"/>
        </w:rPr>
        <w:t>.</w:t>
      </w:r>
      <w:r w:rsidR="00084512" w:rsidRPr="00084512">
        <w:rPr>
          <w:rFonts w:ascii="Garamond" w:hAnsi="Garamond"/>
          <w:iCs/>
          <w:szCs w:val="24"/>
        </w:rPr>
        <w:t xml:space="preserve"> </w:t>
      </w:r>
      <w:r w:rsidRPr="003B0336">
        <w:rPr>
          <w:rFonts w:ascii="Garamond" w:hAnsi="Garamond"/>
          <w:iCs/>
          <w:szCs w:val="24"/>
        </w:rPr>
        <w:t>Basingstoke: Macmillan</w:t>
      </w:r>
    </w:p>
    <w:p w14:paraId="0841283D" w14:textId="668FE7A4" w:rsidR="00C674EA" w:rsidRDefault="00C674EA" w:rsidP="00427713">
      <w:pPr>
        <w:spacing w:line="360" w:lineRule="auto"/>
        <w:ind w:left="720" w:hanging="720"/>
        <w:rPr>
          <w:rFonts w:ascii="Garamond" w:hAnsi="Garamond"/>
          <w:szCs w:val="24"/>
        </w:rPr>
      </w:pPr>
      <w:r>
        <w:rPr>
          <w:rFonts w:ascii="Garamond" w:hAnsi="Garamond"/>
          <w:szCs w:val="24"/>
        </w:rPr>
        <w:t>Stump, E</w:t>
      </w:r>
      <w:r w:rsidR="008169E5">
        <w:rPr>
          <w:rFonts w:ascii="Garamond" w:hAnsi="Garamond"/>
          <w:szCs w:val="24"/>
        </w:rPr>
        <w:t>leonore</w:t>
      </w:r>
      <w:r>
        <w:rPr>
          <w:rFonts w:ascii="Garamond" w:hAnsi="Garamond"/>
          <w:szCs w:val="24"/>
        </w:rPr>
        <w:t xml:space="preserve">. (2010). </w:t>
      </w:r>
      <w:r>
        <w:rPr>
          <w:rFonts w:ascii="Garamond" w:hAnsi="Garamond"/>
          <w:i/>
          <w:szCs w:val="24"/>
        </w:rPr>
        <w:t>Wandering in Darkness: Narrative and the Problem of Suffering</w:t>
      </w:r>
      <w:r>
        <w:rPr>
          <w:rFonts w:ascii="Garamond" w:hAnsi="Garamond"/>
          <w:szCs w:val="24"/>
        </w:rPr>
        <w:t>. Oxford: OUP</w:t>
      </w:r>
    </w:p>
    <w:p w14:paraId="09CEA7B9" w14:textId="5C6D3984" w:rsidR="004C15EE" w:rsidRDefault="004C15EE" w:rsidP="00427713">
      <w:pPr>
        <w:spacing w:line="360" w:lineRule="auto"/>
        <w:ind w:left="720" w:hanging="720"/>
        <w:rPr>
          <w:rFonts w:ascii="Garamond" w:hAnsi="Garamond"/>
          <w:szCs w:val="24"/>
        </w:rPr>
      </w:pPr>
      <w:r w:rsidRPr="008E416A">
        <w:rPr>
          <w:rFonts w:ascii="Garamond" w:hAnsi="Garamond"/>
        </w:rPr>
        <w:t>Whistler, G</w:t>
      </w:r>
      <w:r w:rsidR="00E52A92">
        <w:rPr>
          <w:rFonts w:ascii="Garamond" w:hAnsi="Garamond"/>
        </w:rPr>
        <w:t>race</w:t>
      </w:r>
      <w:r w:rsidRPr="008E416A">
        <w:rPr>
          <w:rFonts w:ascii="Garamond" w:hAnsi="Garamond"/>
        </w:rPr>
        <w:t>. (201</w:t>
      </w:r>
      <w:r w:rsidR="00047D01">
        <w:rPr>
          <w:rFonts w:ascii="Garamond" w:hAnsi="Garamond"/>
        </w:rPr>
        <w:t>6</w:t>
      </w:r>
      <w:r w:rsidRPr="008E416A">
        <w:rPr>
          <w:rFonts w:ascii="Garamond" w:hAnsi="Garamond"/>
        </w:rPr>
        <w:t xml:space="preserve">). ‘From Rhetoric to Reflection: Albert Camus and the Ancient Quarrel’ in </w:t>
      </w:r>
      <w:r w:rsidRPr="008E416A">
        <w:rPr>
          <w:rFonts w:ascii="Garamond" w:hAnsi="Garamond"/>
          <w:i/>
        </w:rPr>
        <w:t>Odradek:</w:t>
      </w:r>
      <w:r w:rsidRPr="008E416A">
        <w:rPr>
          <w:rFonts w:ascii="Garamond" w:hAnsi="Garamond"/>
          <w:sz w:val="18"/>
          <w:szCs w:val="18"/>
        </w:rPr>
        <w:t xml:space="preserve"> </w:t>
      </w:r>
      <w:r w:rsidRPr="008E416A">
        <w:rPr>
          <w:rFonts w:ascii="Garamond" w:hAnsi="Garamond"/>
          <w:i/>
        </w:rPr>
        <w:t>Studies in Philosophy of Literature, Aesthetics and New Media Theories.</w:t>
      </w:r>
      <w:r w:rsidRPr="008E416A">
        <w:rPr>
          <w:rFonts w:ascii="Garamond" w:hAnsi="Garamond"/>
        </w:rPr>
        <w:t xml:space="preserve"> Vol. 1, No. 2. ISSN 2465-1060</w:t>
      </w:r>
    </w:p>
    <w:p w14:paraId="2C80DF65" w14:textId="7B37A8F9" w:rsidR="004C15EE" w:rsidRDefault="004C15EE" w:rsidP="00427713">
      <w:pPr>
        <w:spacing w:line="360" w:lineRule="auto"/>
        <w:ind w:left="720" w:hanging="720"/>
        <w:rPr>
          <w:rFonts w:ascii="Garamond" w:hAnsi="Garamond"/>
          <w:i/>
        </w:rPr>
      </w:pPr>
      <w:r w:rsidRPr="008E416A">
        <w:rPr>
          <w:rFonts w:ascii="Garamond" w:hAnsi="Garamond"/>
        </w:rPr>
        <w:t>Whistler, G</w:t>
      </w:r>
      <w:r w:rsidR="008169E5">
        <w:rPr>
          <w:rFonts w:ascii="Garamond" w:hAnsi="Garamond"/>
        </w:rPr>
        <w:t>race</w:t>
      </w:r>
      <w:r w:rsidRPr="008E416A">
        <w:rPr>
          <w:rFonts w:ascii="Garamond" w:hAnsi="Garamond"/>
        </w:rPr>
        <w:t xml:space="preserve">. (2016). ‘Didactic Dialogues: Speculative Moralism from Dostoevsky to Camus’ in </w:t>
      </w:r>
      <w:r w:rsidRPr="008E416A">
        <w:rPr>
          <w:rFonts w:ascii="Garamond" w:hAnsi="Garamond"/>
          <w:i/>
        </w:rPr>
        <w:t>Journal of Camus Studies</w:t>
      </w:r>
    </w:p>
    <w:p w14:paraId="215A542A" w14:textId="55CEB6F7" w:rsidR="00047D01" w:rsidRPr="00587121" w:rsidRDefault="00047D01" w:rsidP="00047D01">
      <w:pPr>
        <w:spacing w:line="360" w:lineRule="auto"/>
        <w:ind w:left="720" w:hanging="720"/>
        <w:rPr>
          <w:rFonts w:ascii="Garamond" w:hAnsi="Garamond"/>
          <w:szCs w:val="24"/>
        </w:rPr>
      </w:pPr>
      <w:r w:rsidRPr="00047D01">
        <w:rPr>
          <w:rFonts w:ascii="Garamond" w:hAnsi="Garamond"/>
          <w:szCs w:val="24"/>
        </w:rPr>
        <w:t xml:space="preserve">Whistler, Grace. (2018). ‘Authenticity and Style in Camus’ </w:t>
      </w:r>
      <w:r w:rsidRPr="00047D01">
        <w:rPr>
          <w:rFonts w:ascii="Garamond" w:hAnsi="Garamond"/>
          <w:i/>
          <w:szCs w:val="24"/>
        </w:rPr>
        <w:t>L’Etranger</w:t>
      </w:r>
      <w:r w:rsidRPr="00047D01">
        <w:rPr>
          <w:rFonts w:ascii="Garamond" w:hAnsi="Garamond"/>
          <w:szCs w:val="24"/>
        </w:rPr>
        <w:t xml:space="preserve">’, </w:t>
      </w:r>
      <w:r w:rsidRPr="00047D01">
        <w:rPr>
          <w:rFonts w:ascii="Garamond" w:hAnsi="Garamond"/>
          <w:i/>
          <w:szCs w:val="24"/>
        </w:rPr>
        <w:t xml:space="preserve">Intersubjectivity and Values: </w:t>
      </w:r>
      <w:bookmarkStart w:id="1" w:name="_GoBack"/>
      <w:bookmarkEnd w:id="1"/>
      <w:r w:rsidRPr="00047D01">
        <w:rPr>
          <w:rFonts w:ascii="Garamond" w:hAnsi="Garamond"/>
          <w:i/>
          <w:szCs w:val="24"/>
        </w:rPr>
        <w:t>Phenomenological Perspectives</w:t>
      </w:r>
      <w:r w:rsidRPr="00047D01">
        <w:rPr>
          <w:rFonts w:ascii="Garamond" w:hAnsi="Garamond"/>
          <w:szCs w:val="24"/>
        </w:rPr>
        <w:t>. Newcastle: Cambridge Scholars Publishing.</w:t>
      </w:r>
    </w:p>
    <w:sectPr w:rsidR="00047D01" w:rsidRPr="0058712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01EB7D" w14:textId="77777777" w:rsidR="006568CD" w:rsidRDefault="006568CD" w:rsidP="00EC6D07">
      <w:pPr>
        <w:spacing w:after="0" w:line="240" w:lineRule="auto"/>
      </w:pPr>
      <w:r>
        <w:separator/>
      </w:r>
    </w:p>
  </w:endnote>
  <w:endnote w:type="continuationSeparator" w:id="0">
    <w:p w14:paraId="00A2366C" w14:textId="77777777" w:rsidR="006568CD" w:rsidRDefault="006568CD" w:rsidP="00EC6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7532496"/>
      <w:docPartObj>
        <w:docPartGallery w:val="Page Numbers (Bottom of Page)"/>
        <w:docPartUnique/>
      </w:docPartObj>
    </w:sdtPr>
    <w:sdtEndPr>
      <w:rPr>
        <w:rFonts w:ascii="Garamond" w:hAnsi="Garamond"/>
        <w:noProof/>
      </w:rPr>
    </w:sdtEndPr>
    <w:sdtContent>
      <w:p w14:paraId="13C65585" w14:textId="127925D3" w:rsidR="00970EC1" w:rsidRPr="00EC6D07" w:rsidRDefault="00970EC1">
        <w:pPr>
          <w:pStyle w:val="Footer"/>
          <w:jc w:val="center"/>
          <w:rPr>
            <w:rFonts w:ascii="Garamond" w:hAnsi="Garamond"/>
          </w:rPr>
        </w:pPr>
        <w:r w:rsidRPr="00EC6D07">
          <w:rPr>
            <w:rFonts w:ascii="Garamond" w:hAnsi="Garamond"/>
          </w:rPr>
          <w:fldChar w:fldCharType="begin"/>
        </w:r>
        <w:r w:rsidRPr="00EC6D07">
          <w:rPr>
            <w:rFonts w:ascii="Garamond" w:hAnsi="Garamond"/>
          </w:rPr>
          <w:instrText xml:space="preserve"> PAGE   \* MERGEFORMAT </w:instrText>
        </w:r>
        <w:r w:rsidRPr="00EC6D07">
          <w:rPr>
            <w:rFonts w:ascii="Garamond" w:hAnsi="Garamond"/>
          </w:rPr>
          <w:fldChar w:fldCharType="separate"/>
        </w:r>
        <w:r w:rsidR="001F36F6">
          <w:rPr>
            <w:rFonts w:ascii="Garamond" w:hAnsi="Garamond"/>
            <w:noProof/>
          </w:rPr>
          <w:t>19</w:t>
        </w:r>
        <w:r w:rsidRPr="00EC6D07">
          <w:rPr>
            <w:rFonts w:ascii="Garamond" w:hAnsi="Garamond"/>
            <w:noProof/>
          </w:rPr>
          <w:fldChar w:fldCharType="end"/>
        </w:r>
      </w:p>
    </w:sdtContent>
  </w:sdt>
  <w:p w14:paraId="3ACB953A" w14:textId="77777777" w:rsidR="00970EC1" w:rsidRDefault="00970E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6AC017" w14:textId="77777777" w:rsidR="006568CD" w:rsidRDefault="006568CD" w:rsidP="00EC6D07">
      <w:pPr>
        <w:spacing w:after="0" w:line="240" w:lineRule="auto"/>
      </w:pPr>
      <w:r>
        <w:separator/>
      </w:r>
    </w:p>
  </w:footnote>
  <w:footnote w:type="continuationSeparator" w:id="0">
    <w:p w14:paraId="598D4128" w14:textId="77777777" w:rsidR="006568CD" w:rsidRDefault="006568CD" w:rsidP="00EC6D07">
      <w:pPr>
        <w:spacing w:after="0" w:line="240" w:lineRule="auto"/>
      </w:pPr>
      <w:r>
        <w:continuationSeparator/>
      </w:r>
    </w:p>
  </w:footnote>
  <w:footnote w:id="1">
    <w:p w14:paraId="1FEACDCC" w14:textId="77777777" w:rsidR="00970EC1" w:rsidRPr="00865CC7" w:rsidRDefault="00970EC1" w:rsidP="00EB353F">
      <w:pPr>
        <w:pStyle w:val="FootnoteText"/>
        <w:jc w:val="both"/>
        <w:rPr>
          <w:rFonts w:ascii="Garamond" w:hAnsi="Garamond" w:cs="Tahoma"/>
        </w:rPr>
      </w:pPr>
      <w:r w:rsidRPr="00865CC7">
        <w:rPr>
          <w:rStyle w:val="FootnoteReference"/>
          <w:rFonts w:ascii="Garamond" w:hAnsi="Garamond" w:cs="Tahoma"/>
        </w:rPr>
        <w:footnoteRef/>
      </w:r>
      <w:r w:rsidRPr="00865CC7">
        <w:rPr>
          <w:rFonts w:ascii="Garamond" w:hAnsi="Garamond" w:cs="Tahoma"/>
        </w:rPr>
        <w:t xml:space="preserve"> Daoud, Kamel. (2015). </w:t>
      </w:r>
      <w:r w:rsidRPr="00865CC7">
        <w:rPr>
          <w:rFonts w:ascii="Garamond" w:hAnsi="Garamond" w:cs="Tahoma"/>
          <w:i/>
        </w:rPr>
        <w:t xml:space="preserve">The Meursault Investigation. </w:t>
      </w:r>
      <w:r w:rsidRPr="00865CC7">
        <w:rPr>
          <w:rFonts w:ascii="Garamond" w:hAnsi="Garamond" w:cs="Tahoma"/>
        </w:rPr>
        <w:t>Trans. J. Cullen. London: Oneworld Publications</w:t>
      </w:r>
    </w:p>
  </w:footnote>
  <w:footnote w:id="2">
    <w:p w14:paraId="4C00B948" w14:textId="6C6D22B9" w:rsidR="00970EC1" w:rsidRPr="00865CC7" w:rsidRDefault="00970EC1" w:rsidP="00EB353F">
      <w:pPr>
        <w:pStyle w:val="FootnoteText"/>
        <w:jc w:val="both"/>
        <w:rPr>
          <w:rFonts w:ascii="Garamond" w:hAnsi="Garamond" w:cs="Tahoma"/>
        </w:rPr>
      </w:pPr>
      <w:r w:rsidRPr="00865CC7">
        <w:rPr>
          <w:rStyle w:val="FootnoteReference"/>
          <w:rFonts w:ascii="Garamond" w:hAnsi="Garamond" w:cs="Tahoma"/>
        </w:rPr>
        <w:footnoteRef/>
      </w:r>
      <w:r w:rsidRPr="00865CC7">
        <w:rPr>
          <w:rFonts w:ascii="Garamond" w:hAnsi="Garamond" w:cs="Tahoma"/>
          <w:lang w:val="fr-FR"/>
        </w:rPr>
        <w:t xml:space="preserve"> Rhys, Jean. (2012). </w:t>
      </w:r>
      <w:r w:rsidRPr="00865CC7">
        <w:rPr>
          <w:rFonts w:ascii="Garamond" w:hAnsi="Garamond" w:cs="Tahoma"/>
          <w:i/>
        </w:rPr>
        <w:t>Wide Sargasso Sea</w:t>
      </w:r>
      <w:r w:rsidRPr="00865CC7">
        <w:rPr>
          <w:rFonts w:ascii="Garamond" w:hAnsi="Garamond" w:cs="Tahoma"/>
        </w:rPr>
        <w:t>. London: Penguin</w:t>
      </w:r>
    </w:p>
  </w:footnote>
  <w:footnote w:id="3">
    <w:p w14:paraId="6B85805F" w14:textId="43A85056" w:rsidR="00970EC1" w:rsidRPr="00865CC7" w:rsidRDefault="00970EC1" w:rsidP="00EB353F">
      <w:pPr>
        <w:pStyle w:val="FootnoteText"/>
        <w:jc w:val="both"/>
        <w:rPr>
          <w:rFonts w:ascii="Garamond" w:hAnsi="Garamond" w:cs="Tahoma"/>
        </w:rPr>
      </w:pPr>
      <w:r w:rsidRPr="00865CC7">
        <w:rPr>
          <w:rStyle w:val="FootnoteReference"/>
          <w:rFonts w:ascii="Garamond" w:hAnsi="Garamond" w:cs="Tahoma"/>
        </w:rPr>
        <w:footnoteRef/>
      </w:r>
      <w:r w:rsidRPr="00865CC7">
        <w:rPr>
          <w:rFonts w:ascii="Garamond" w:hAnsi="Garamond" w:cs="Tahoma"/>
        </w:rPr>
        <w:t xml:space="preserve"> Coetzee, John Maxwell. (2012). </w:t>
      </w:r>
      <w:r w:rsidRPr="00865CC7">
        <w:rPr>
          <w:rFonts w:ascii="Garamond" w:hAnsi="Garamond" w:cs="Tahoma"/>
          <w:i/>
        </w:rPr>
        <w:t>Foe.</w:t>
      </w:r>
      <w:r w:rsidRPr="00865CC7">
        <w:rPr>
          <w:rFonts w:ascii="Garamond" w:hAnsi="Garamond" w:cs="Tahoma"/>
        </w:rPr>
        <w:t xml:space="preserve"> London: Penguin</w:t>
      </w:r>
    </w:p>
  </w:footnote>
  <w:footnote w:id="4">
    <w:p w14:paraId="6C6D5739" w14:textId="4A1DBE27" w:rsidR="00970EC1" w:rsidRPr="00865CC7" w:rsidRDefault="00970EC1" w:rsidP="00EB353F">
      <w:pPr>
        <w:pStyle w:val="FootnoteText"/>
        <w:jc w:val="both"/>
        <w:rPr>
          <w:rFonts w:ascii="Garamond" w:hAnsi="Garamond"/>
        </w:rPr>
      </w:pPr>
      <w:r w:rsidRPr="00865CC7">
        <w:rPr>
          <w:rStyle w:val="FootnoteReference"/>
          <w:rFonts w:ascii="Garamond" w:hAnsi="Garamond"/>
        </w:rPr>
        <w:footnoteRef/>
      </w:r>
      <w:r w:rsidRPr="00865CC7">
        <w:rPr>
          <w:rFonts w:ascii="Garamond" w:hAnsi="Garamond"/>
        </w:rPr>
        <w:t xml:space="preserve"> McEwan, Ian. (2016). </w:t>
      </w:r>
      <w:r w:rsidRPr="00865CC7">
        <w:rPr>
          <w:rFonts w:ascii="Garamond" w:hAnsi="Garamond"/>
          <w:i/>
        </w:rPr>
        <w:t>Atonement</w:t>
      </w:r>
      <w:r w:rsidRPr="00865CC7">
        <w:rPr>
          <w:rFonts w:ascii="Garamond" w:hAnsi="Garamond"/>
        </w:rPr>
        <w:t>. London: Penguin</w:t>
      </w:r>
    </w:p>
  </w:footnote>
  <w:footnote w:id="5">
    <w:p w14:paraId="3D7418F3" w14:textId="2F2741F8" w:rsidR="00970EC1" w:rsidRPr="00865CC7" w:rsidRDefault="00970EC1" w:rsidP="00EB353F">
      <w:pPr>
        <w:pStyle w:val="FootnoteText"/>
        <w:jc w:val="both"/>
        <w:rPr>
          <w:rFonts w:ascii="Garamond" w:hAnsi="Garamond" w:cs="Tahoma"/>
        </w:rPr>
      </w:pPr>
      <w:r w:rsidRPr="00865CC7">
        <w:rPr>
          <w:rStyle w:val="FootnoteReference"/>
          <w:rFonts w:ascii="Garamond" w:hAnsi="Garamond" w:cs="Tahoma"/>
        </w:rPr>
        <w:footnoteRef/>
      </w:r>
      <w:r w:rsidRPr="00865CC7">
        <w:rPr>
          <w:rFonts w:ascii="Garamond" w:hAnsi="Garamond" w:cs="Tahoma"/>
        </w:rPr>
        <w:t xml:space="preserve"> E.g. Richardson, Luke. (2015). ‘Did Camus Kill an Arab?’: Readership and Authorship in Kamel Daoud’s </w:t>
      </w:r>
      <w:r w:rsidRPr="00865CC7">
        <w:rPr>
          <w:rFonts w:ascii="Garamond" w:hAnsi="Garamond" w:cs="Tahoma"/>
          <w:i/>
        </w:rPr>
        <w:t>The Meursault Investigation</w:t>
      </w:r>
      <w:r w:rsidRPr="00865CC7">
        <w:rPr>
          <w:rFonts w:ascii="Garamond" w:hAnsi="Garamond" w:cs="Tahoma"/>
        </w:rPr>
        <w:t>’ The Albert Camus Society US/UK Annual Conference 13/11/15; Lalami, Laila. (2015). ‘</w:t>
      </w:r>
      <w:r w:rsidRPr="00865CC7">
        <w:rPr>
          <w:rFonts w:ascii="Garamond" w:hAnsi="Garamond" w:cs="Tahoma"/>
          <w:i/>
        </w:rPr>
        <w:t>The</w:t>
      </w:r>
      <w:r w:rsidRPr="00865CC7">
        <w:rPr>
          <w:rFonts w:ascii="Garamond" w:hAnsi="Garamond" w:cs="Tahoma"/>
        </w:rPr>
        <w:t xml:space="preserve"> </w:t>
      </w:r>
      <w:r w:rsidRPr="00865CC7">
        <w:rPr>
          <w:rFonts w:ascii="Garamond" w:hAnsi="Garamond" w:cs="Tahoma"/>
          <w:i/>
        </w:rPr>
        <w:t xml:space="preserve">Meursault Investigation </w:t>
      </w:r>
      <w:r w:rsidRPr="00865CC7">
        <w:rPr>
          <w:rFonts w:ascii="Garamond" w:hAnsi="Garamond" w:cs="Tahoma"/>
        </w:rPr>
        <w:t xml:space="preserve">by Kamel Daoud’, </w:t>
      </w:r>
      <w:r w:rsidRPr="00865CC7">
        <w:rPr>
          <w:rFonts w:ascii="Garamond" w:hAnsi="Garamond" w:cs="Tahoma"/>
          <w:i/>
        </w:rPr>
        <w:t>New York Times Book Review</w:t>
      </w:r>
      <w:r w:rsidRPr="00865CC7">
        <w:rPr>
          <w:rFonts w:ascii="Garamond" w:hAnsi="Garamond" w:cs="Tahoma"/>
        </w:rPr>
        <w:t>, 08/06/15 [available at: https://www.nytimes.com/2015/06/14/books/review/the-meursault-investigation-by-kamel-daoud.html], as well as numerous others.</w:t>
      </w:r>
    </w:p>
  </w:footnote>
  <w:footnote w:id="6">
    <w:p w14:paraId="10D410DE" w14:textId="1F77DA3F" w:rsidR="00970EC1" w:rsidRPr="00865CC7" w:rsidRDefault="00970EC1" w:rsidP="00EB353F">
      <w:pPr>
        <w:pStyle w:val="FootnoteText"/>
        <w:jc w:val="both"/>
        <w:rPr>
          <w:rFonts w:ascii="Garamond" w:hAnsi="Garamond" w:cs="Tahoma"/>
        </w:rPr>
      </w:pPr>
      <w:r w:rsidRPr="00865CC7">
        <w:rPr>
          <w:rStyle w:val="FootnoteReference"/>
          <w:rFonts w:ascii="Garamond" w:hAnsi="Garamond" w:cs="Tahoma"/>
        </w:rPr>
        <w:footnoteRef/>
      </w:r>
      <w:r w:rsidRPr="00865CC7">
        <w:rPr>
          <w:rFonts w:ascii="Garamond" w:hAnsi="Garamond" w:cs="Tahoma"/>
        </w:rPr>
        <w:t xml:space="preserve"> Brozgal, Lia. (2016). ‘The Critical Pulse of the Contre-enquête: Kamel Daoud on the Maghrebi Novel in French’, </w:t>
      </w:r>
      <w:r w:rsidRPr="00865CC7">
        <w:rPr>
          <w:rFonts w:ascii="Garamond" w:hAnsi="Garamond" w:cs="Tahoma"/>
          <w:i/>
        </w:rPr>
        <w:t>Contemporary French and Francophone Studies</w:t>
      </w:r>
      <w:r w:rsidRPr="00865CC7">
        <w:rPr>
          <w:rFonts w:ascii="Garamond" w:hAnsi="Garamond" w:cs="Tahoma"/>
        </w:rPr>
        <w:t xml:space="preserve"> 20 (1): p.39.</w:t>
      </w:r>
    </w:p>
  </w:footnote>
  <w:footnote w:id="7">
    <w:p w14:paraId="110900B4" w14:textId="77777777" w:rsidR="00970EC1" w:rsidRPr="00865CC7" w:rsidRDefault="00970EC1" w:rsidP="00EB353F">
      <w:pPr>
        <w:pStyle w:val="FootnoteText"/>
        <w:jc w:val="both"/>
        <w:rPr>
          <w:rFonts w:ascii="Garamond" w:hAnsi="Garamond" w:cs="Tahoma"/>
        </w:rPr>
      </w:pPr>
      <w:r w:rsidRPr="00865CC7">
        <w:rPr>
          <w:rStyle w:val="FootnoteReference"/>
          <w:rFonts w:ascii="Garamond" w:hAnsi="Garamond" w:cs="Tahoma"/>
        </w:rPr>
        <w:footnoteRef/>
      </w:r>
      <w:r w:rsidRPr="00865CC7">
        <w:rPr>
          <w:rFonts w:ascii="Garamond" w:hAnsi="Garamond" w:cs="Tahoma"/>
        </w:rPr>
        <w:t xml:space="preserve"> Fraser, Nick. (2015). ‘</w:t>
      </w:r>
      <w:r w:rsidRPr="00865CC7">
        <w:rPr>
          <w:rFonts w:ascii="Garamond" w:hAnsi="Garamond" w:cs="Tahoma"/>
          <w:bCs/>
        </w:rPr>
        <w:t xml:space="preserve">The Meursault Investigation by Kamel Daoud review—a beautiful riposte to Camus and The Outsider’, </w:t>
      </w:r>
      <w:r w:rsidRPr="00865CC7">
        <w:rPr>
          <w:rFonts w:ascii="Garamond" w:hAnsi="Garamond" w:cs="Tahoma"/>
          <w:bCs/>
          <w:i/>
        </w:rPr>
        <w:t xml:space="preserve">The Observer </w:t>
      </w:r>
      <w:r w:rsidRPr="00865CC7">
        <w:rPr>
          <w:rFonts w:ascii="Garamond" w:hAnsi="Garamond" w:cs="Tahoma"/>
          <w:bCs/>
        </w:rPr>
        <w:t>19/07/15 [available at: https://www.theguardian.com/books/2015/jul/19/the-meursault-investigation-review]</w:t>
      </w:r>
    </w:p>
  </w:footnote>
  <w:footnote w:id="8">
    <w:p w14:paraId="76FB7371" w14:textId="57E6BFF9" w:rsidR="00970EC1" w:rsidRPr="00865CC7" w:rsidRDefault="00970EC1" w:rsidP="00EB353F">
      <w:pPr>
        <w:pStyle w:val="FootnoteText"/>
        <w:jc w:val="both"/>
        <w:rPr>
          <w:rFonts w:ascii="Garamond" w:hAnsi="Garamond" w:cs="Tahoma"/>
        </w:rPr>
      </w:pPr>
      <w:r w:rsidRPr="00865CC7">
        <w:rPr>
          <w:rStyle w:val="FootnoteReference"/>
          <w:rFonts w:ascii="Garamond" w:hAnsi="Garamond" w:cs="Tahoma"/>
        </w:rPr>
        <w:footnoteRef/>
      </w:r>
      <w:r w:rsidRPr="00865CC7">
        <w:rPr>
          <w:rFonts w:ascii="Garamond" w:hAnsi="Garamond" w:cs="Tahoma"/>
        </w:rPr>
        <w:t xml:space="preserve"> Kirsch, Adam. (2015). </w:t>
      </w:r>
      <w:r w:rsidRPr="00865CC7">
        <w:rPr>
          <w:rFonts w:ascii="Garamond" w:hAnsi="Garamond" w:cs="Tahoma"/>
          <w:i/>
        </w:rPr>
        <w:t>The Meursault Investigation</w:t>
      </w:r>
      <w:r w:rsidRPr="00865CC7">
        <w:rPr>
          <w:rFonts w:ascii="Garamond" w:hAnsi="Garamond" w:cs="Tahoma"/>
        </w:rPr>
        <w:t>, by Kamel Daoud. Reviewed in</w:t>
      </w:r>
      <w:r w:rsidRPr="00865CC7">
        <w:rPr>
          <w:rFonts w:ascii="Garamond" w:hAnsi="Garamond" w:cs="Tahoma"/>
          <w:i/>
        </w:rPr>
        <w:t xml:space="preserve"> Tablet Magazine</w:t>
      </w:r>
      <w:r w:rsidRPr="00865CC7">
        <w:rPr>
          <w:rFonts w:ascii="Garamond" w:hAnsi="Garamond" w:cs="Tahoma"/>
        </w:rPr>
        <w:t xml:space="preserve">, 17/06/15 [available at: http://www.tabletmag.com/jewish-arts-and-culture/books/191489/the-meursault-investigation] </w:t>
      </w:r>
    </w:p>
  </w:footnote>
  <w:footnote w:id="9">
    <w:p w14:paraId="03C7130B" w14:textId="72356745" w:rsidR="00970EC1" w:rsidRPr="00865CC7" w:rsidRDefault="00970EC1" w:rsidP="00EB353F">
      <w:pPr>
        <w:pStyle w:val="FootnoteText"/>
        <w:jc w:val="both"/>
        <w:rPr>
          <w:rFonts w:ascii="Garamond" w:hAnsi="Garamond" w:cs="Tahoma"/>
        </w:rPr>
      </w:pPr>
      <w:r w:rsidRPr="00865CC7">
        <w:rPr>
          <w:rStyle w:val="FootnoteReference"/>
          <w:rFonts w:ascii="Garamond" w:hAnsi="Garamond" w:cs="Tahoma"/>
        </w:rPr>
        <w:footnoteRef/>
      </w:r>
      <w:r w:rsidRPr="00865CC7">
        <w:rPr>
          <w:rFonts w:ascii="Garamond" w:hAnsi="Garamond" w:cs="Tahoma"/>
        </w:rPr>
        <w:t xml:space="preserve"> My conception of ‘The Other’ is roughly in line with that of Levinas’ (as developed in Levinas, E. (1987). </w:t>
      </w:r>
      <w:r w:rsidRPr="00865CC7">
        <w:rPr>
          <w:rFonts w:ascii="Garamond" w:hAnsi="Garamond" w:cs="Tahoma"/>
          <w:i/>
        </w:rPr>
        <w:t xml:space="preserve">Time and the Other. </w:t>
      </w:r>
      <w:r w:rsidRPr="00865CC7">
        <w:rPr>
          <w:rFonts w:ascii="Garamond" w:hAnsi="Garamond" w:cs="Tahoma"/>
        </w:rPr>
        <w:t>Translated by R. A. Cohen. Pittsburgh, Duquesne University Press, and elsewhere), but it is not within the scope of the current paper to engage with Levinas’ work in any great detail.</w:t>
      </w:r>
    </w:p>
  </w:footnote>
  <w:footnote w:id="10">
    <w:p w14:paraId="0979F2A0" w14:textId="524E3818" w:rsidR="00970EC1" w:rsidRPr="00865CC7" w:rsidRDefault="00970EC1" w:rsidP="00EB353F">
      <w:pPr>
        <w:pStyle w:val="FootnoteText"/>
        <w:jc w:val="both"/>
        <w:rPr>
          <w:rFonts w:ascii="Garamond" w:hAnsi="Garamond" w:cs="Tahoma"/>
        </w:rPr>
      </w:pPr>
      <w:r w:rsidRPr="00865CC7">
        <w:rPr>
          <w:rStyle w:val="FootnoteReference"/>
          <w:rFonts w:ascii="Garamond" w:hAnsi="Garamond" w:cs="Tahoma"/>
        </w:rPr>
        <w:footnoteRef/>
      </w:r>
      <w:r w:rsidRPr="00865CC7">
        <w:rPr>
          <w:rFonts w:ascii="Garamond" w:hAnsi="Garamond" w:cs="Tahoma"/>
        </w:rPr>
        <w:t xml:space="preserve"> Stump, Eleonore. (2010). </w:t>
      </w:r>
      <w:r w:rsidRPr="00865CC7">
        <w:rPr>
          <w:rFonts w:ascii="Garamond" w:hAnsi="Garamond" w:cs="Tahoma"/>
          <w:i/>
        </w:rPr>
        <w:t>Wandering in Darkness: Narrative and the Problem of Suffering</w:t>
      </w:r>
      <w:r w:rsidRPr="00865CC7">
        <w:rPr>
          <w:rFonts w:ascii="Garamond" w:hAnsi="Garamond" w:cs="Tahoma"/>
        </w:rPr>
        <w:t>. Oxford: OUP</w:t>
      </w:r>
    </w:p>
  </w:footnote>
  <w:footnote w:id="11">
    <w:p w14:paraId="7EEBDEC6" w14:textId="6C6A6862" w:rsidR="00970EC1" w:rsidRPr="00865CC7" w:rsidRDefault="00970EC1" w:rsidP="00EB353F">
      <w:pPr>
        <w:pStyle w:val="FootnoteText"/>
        <w:jc w:val="both"/>
        <w:rPr>
          <w:rFonts w:ascii="Garamond" w:hAnsi="Garamond" w:cs="Tahoma"/>
          <w:lang w:val="en-US"/>
        </w:rPr>
      </w:pPr>
      <w:r w:rsidRPr="00865CC7">
        <w:rPr>
          <w:rStyle w:val="FootnoteReference"/>
          <w:rFonts w:ascii="Garamond" w:hAnsi="Garamond" w:cs="Tahoma"/>
        </w:rPr>
        <w:footnoteRef/>
      </w:r>
      <w:r w:rsidRPr="00865CC7">
        <w:rPr>
          <w:rFonts w:ascii="Garamond" w:hAnsi="Garamond" w:cs="Tahoma"/>
        </w:rPr>
        <w:t xml:space="preserve"> </w:t>
      </w:r>
      <w:r w:rsidRPr="00865CC7">
        <w:rPr>
          <w:rFonts w:ascii="Garamond" w:hAnsi="Garamond" w:cs="Tahoma"/>
          <w:lang w:val="en-US"/>
        </w:rPr>
        <w:t xml:space="preserve">Jackson, Frank. (1982). ‘Epiphenomenal qualia’. </w:t>
      </w:r>
      <w:r w:rsidRPr="00865CC7">
        <w:rPr>
          <w:rFonts w:ascii="Garamond" w:hAnsi="Garamond" w:cs="Tahoma"/>
          <w:i/>
          <w:lang w:val="en-US"/>
        </w:rPr>
        <w:t>The Philosophical Quarterly</w:t>
      </w:r>
      <w:r w:rsidRPr="00865CC7">
        <w:rPr>
          <w:rFonts w:ascii="Garamond" w:hAnsi="Garamond" w:cs="Tahoma"/>
          <w:lang w:val="en-US"/>
        </w:rPr>
        <w:t xml:space="preserve"> 32 (127): 127–136.</w:t>
      </w:r>
    </w:p>
  </w:footnote>
  <w:footnote w:id="12">
    <w:p w14:paraId="0CE769A7" w14:textId="3F52879B" w:rsidR="00970EC1" w:rsidRPr="00865CC7" w:rsidRDefault="00970EC1" w:rsidP="00EB353F">
      <w:pPr>
        <w:pStyle w:val="FootnoteText"/>
        <w:jc w:val="both"/>
        <w:rPr>
          <w:rFonts w:ascii="Garamond" w:hAnsi="Garamond" w:cs="Tahoma"/>
        </w:rPr>
      </w:pPr>
      <w:r w:rsidRPr="00865CC7">
        <w:rPr>
          <w:rStyle w:val="FootnoteReference"/>
          <w:rFonts w:ascii="Garamond" w:hAnsi="Garamond" w:cs="Tahoma"/>
        </w:rPr>
        <w:footnoteRef/>
      </w:r>
      <w:r w:rsidRPr="00865CC7">
        <w:rPr>
          <w:rFonts w:ascii="Garamond" w:hAnsi="Garamond" w:cs="Tahoma"/>
        </w:rPr>
        <w:t xml:space="preserve"> Countless titles approach this text: prominent recent examples include Alice Kaplan’s </w:t>
      </w:r>
      <w:r w:rsidRPr="00865CC7">
        <w:rPr>
          <w:rFonts w:ascii="Garamond" w:hAnsi="Garamond" w:cs="Tahoma"/>
          <w:i/>
        </w:rPr>
        <w:t xml:space="preserve">Looking for the Stranger </w:t>
      </w:r>
      <w:r w:rsidRPr="00865CC7">
        <w:rPr>
          <w:rFonts w:ascii="Garamond" w:hAnsi="Garamond" w:cs="Tahoma"/>
          <w:bCs/>
        </w:rPr>
        <w:t xml:space="preserve">(Chicago: University of Chicago Press, 2016) and </w:t>
      </w:r>
      <w:r w:rsidRPr="00865CC7">
        <w:rPr>
          <w:rFonts w:ascii="Garamond" w:hAnsi="Garamond" w:cs="Tahoma"/>
          <w:bCs/>
          <w:i/>
        </w:rPr>
        <w:t>Albert Camus’s The Stranger: Critical Essays</w:t>
      </w:r>
      <w:r w:rsidRPr="00865CC7">
        <w:rPr>
          <w:rFonts w:ascii="Garamond" w:hAnsi="Garamond" w:cs="Tahoma"/>
          <w:bCs/>
        </w:rPr>
        <w:t>, a diverse collection of essays dedicated to the novel, edited by Peter Francev (Newcastle: Cambridge Scholars Publishing, 2014).</w:t>
      </w:r>
    </w:p>
  </w:footnote>
  <w:footnote w:id="13">
    <w:p w14:paraId="2BAFEADC" w14:textId="620AC31A" w:rsidR="00970EC1" w:rsidRPr="00865CC7" w:rsidRDefault="00970EC1" w:rsidP="00EB353F">
      <w:pPr>
        <w:pStyle w:val="FootnoteText"/>
        <w:jc w:val="both"/>
        <w:rPr>
          <w:rFonts w:ascii="Garamond" w:hAnsi="Garamond" w:cs="Tahoma"/>
        </w:rPr>
      </w:pPr>
      <w:r w:rsidRPr="00865CC7">
        <w:rPr>
          <w:rStyle w:val="FootnoteReference"/>
          <w:rFonts w:ascii="Garamond" w:hAnsi="Garamond" w:cs="Tahoma"/>
        </w:rPr>
        <w:footnoteRef/>
      </w:r>
      <w:r w:rsidRPr="00865CC7">
        <w:rPr>
          <w:rFonts w:ascii="Garamond" w:hAnsi="Garamond" w:cs="Tahoma"/>
        </w:rPr>
        <w:t xml:space="preserve"> A trend sparked by Edward Saïd’s analysis in </w:t>
      </w:r>
      <w:r w:rsidRPr="00865CC7">
        <w:rPr>
          <w:rFonts w:ascii="Garamond" w:hAnsi="Garamond" w:cs="Tahoma"/>
          <w:i/>
          <w:iCs/>
        </w:rPr>
        <w:t>Culture and Imperialism</w:t>
      </w:r>
      <w:r w:rsidRPr="00865CC7">
        <w:rPr>
          <w:rFonts w:ascii="Garamond" w:hAnsi="Garamond" w:cs="Tahoma"/>
        </w:rPr>
        <w:t xml:space="preserve"> (New York: Vintage, 1993), as well as </w:t>
      </w:r>
      <w:r w:rsidRPr="00865CC7">
        <w:rPr>
          <w:rFonts w:ascii="Garamond" w:eastAsia="Garamond" w:hAnsi="Garamond" w:cs="Tahoma"/>
        </w:rPr>
        <w:t>Connor Cruise O'Brien’s in</w:t>
      </w:r>
      <w:r w:rsidRPr="00865CC7">
        <w:rPr>
          <w:rFonts w:ascii="Garamond" w:eastAsia="Garamond" w:hAnsi="Garamond" w:cs="Tahoma"/>
          <w:i/>
          <w:iCs/>
        </w:rPr>
        <w:t xml:space="preserve"> Albert Camus: Of Europe and Africa</w:t>
      </w:r>
      <w:r w:rsidRPr="00865CC7">
        <w:rPr>
          <w:rFonts w:ascii="Garamond" w:eastAsia="Garamond" w:hAnsi="Garamond" w:cs="Tahoma"/>
          <w:iCs/>
        </w:rPr>
        <w:t>,</w:t>
      </w:r>
      <w:r w:rsidRPr="00865CC7">
        <w:rPr>
          <w:rFonts w:ascii="Garamond" w:eastAsia="Garamond" w:hAnsi="Garamond" w:cs="Tahoma"/>
        </w:rPr>
        <w:t xml:space="preserve"> (New York: Viking Press, 1970).</w:t>
      </w:r>
    </w:p>
  </w:footnote>
  <w:footnote w:id="14">
    <w:p w14:paraId="2804C032" w14:textId="27734AFC" w:rsidR="00970EC1" w:rsidRPr="00865CC7" w:rsidRDefault="00970EC1" w:rsidP="00EB353F">
      <w:pPr>
        <w:pStyle w:val="FootnoteText"/>
        <w:jc w:val="both"/>
        <w:rPr>
          <w:rFonts w:ascii="Garamond" w:hAnsi="Garamond" w:cs="Tahoma"/>
        </w:rPr>
      </w:pPr>
      <w:r w:rsidRPr="00865CC7">
        <w:rPr>
          <w:rStyle w:val="FootnoteReference"/>
          <w:rFonts w:ascii="Garamond" w:hAnsi="Garamond" w:cs="Tahoma"/>
        </w:rPr>
        <w:footnoteRef/>
      </w:r>
      <w:r w:rsidRPr="00865CC7">
        <w:rPr>
          <w:rFonts w:ascii="Garamond" w:hAnsi="Garamond" w:cs="Tahoma"/>
        </w:rPr>
        <w:t xml:space="preserve"> For a detailed analysis of the philosophical content of </w:t>
      </w:r>
      <w:r w:rsidRPr="00865CC7">
        <w:rPr>
          <w:rFonts w:ascii="Garamond" w:hAnsi="Garamond" w:cs="Tahoma"/>
          <w:i/>
        </w:rPr>
        <w:t>The Outsider</w:t>
      </w:r>
      <w:r w:rsidRPr="00865CC7">
        <w:rPr>
          <w:rFonts w:ascii="Garamond" w:hAnsi="Garamond" w:cs="Tahoma"/>
        </w:rPr>
        <w:t xml:space="preserve">, please see Whistler, Grace. (2018). ‘Authenticity and Style in Camus’ </w:t>
      </w:r>
      <w:r w:rsidRPr="00865CC7">
        <w:rPr>
          <w:rFonts w:ascii="Garamond" w:hAnsi="Garamond" w:cs="Tahoma"/>
          <w:i/>
        </w:rPr>
        <w:t>L’Etranger</w:t>
      </w:r>
      <w:r w:rsidRPr="00865CC7">
        <w:rPr>
          <w:rFonts w:ascii="Garamond" w:hAnsi="Garamond" w:cs="Tahoma"/>
        </w:rPr>
        <w:t xml:space="preserve">’, </w:t>
      </w:r>
      <w:r w:rsidRPr="00865CC7">
        <w:rPr>
          <w:rFonts w:ascii="Garamond" w:hAnsi="Garamond" w:cs="Tahoma"/>
          <w:i/>
        </w:rPr>
        <w:t>Intersubjectivity and Values: Phenomenological Perspectives</w:t>
      </w:r>
      <w:r w:rsidRPr="00865CC7">
        <w:rPr>
          <w:rFonts w:ascii="Garamond" w:hAnsi="Garamond" w:cs="Tahoma"/>
        </w:rPr>
        <w:t>. Newcastle: Cambridge Scholars Publishing.</w:t>
      </w:r>
    </w:p>
  </w:footnote>
  <w:footnote w:id="15">
    <w:p w14:paraId="3B8397F8" w14:textId="495202CF" w:rsidR="00970EC1" w:rsidRPr="00865CC7" w:rsidRDefault="00970EC1" w:rsidP="00EB353F">
      <w:pPr>
        <w:pStyle w:val="FootnoteText"/>
        <w:jc w:val="both"/>
        <w:rPr>
          <w:rFonts w:ascii="Garamond" w:hAnsi="Garamond" w:cs="Tahoma"/>
        </w:rPr>
      </w:pPr>
      <w:r w:rsidRPr="00865CC7">
        <w:rPr>
          <w:rStyle w:val="FootnoteReference"/>
          <w:rFonts w:ascii="Garamond" w:hAnsi="Garamond" w:cs="Tahoma"/>
        </w:rPr>
        <w:footnoteRef/>
      </w:r>
      <w:r w:rsidRPr="00865CC7">
        <w:rPr>
          <w:rFonts w:ascii="Garamond" w:hAnsi="Garamond" w:cs="Tahoma"/>
        </w:rPr>
        <w:t xml:space="preserve"> Other literary attempts to address this deficit include Leila Aboulela’s radio play </w:t>
      </w:r>
      <w:r w:rsidRPr="00865CC7">
        <w:rPr>
          <w:rFonts w:ascii="Garamond" w:hAnsi="Garamond" w:cs="Tahoma"/>
          <w:i/>
        </w:rPr>
        <w:t>The Insider</w:t>
      </w:r>
      <w:r w:rsidRPr="00865CC7">
        <w:rPr>
          <w:rFonts w:ascii="Garamond" w:hAnsi="Garamond" w:cs="Tahoma"/>
        </w:rPr>
        <w:t xml:space="preserve"> (2013, BBC Radio 3. London: British Broadcasting Corporation), which reimagined the lives of the Arabic characters of the novel in the postcolonial era, and Emteaz Hussain’s play, </w:t>
      </w:r>
      <w:r w:rsidRPr="00865CC7">
        <w:rPr>
          <w:rFonts w:ascii="Garamond" w:hAnsi="Garamond" w:cs="Tahoma"/>
          <w:i/>
        </w:rPr>
        <w:t xml:space="preserve">Outsiders </w:t>
      </w:r>
      <w:r w:rsidRPr="00865CC7">
        <w:rPr>
          <w:rFonts w:ascii="Garamond" w:hAnsi="Garamond" w:cs="Tahoma"/>
        </w:rPr>
        <w:t>(2015, directed by Fraser Corfield, Pilot Theatre), which continues the story after Meursault’s trial and execution, focussing on the marginalised women in the story (Arabic-Algerian and French-Algerian), Sumaya, ‘The Arab’s’ sister, and Marie, Meursault’s girlfriend.</w:t>
      </w:r>
    </w:p>
  </w:footnote>
  <w:footnote w:id="16">
    <w:p w14:paraId="5EF45FE4" w14:textId="4F0434C1" w:rsidR="00970EC1" w:rsidRPr="00865CC7" w:rsidRDefault="00970EC1" w:rsidP="00EB353F">
      <w:pPr>
        <w:pStyle w:val="FootnoteText"/>
        <w:jc w:val="both"/>
        <w:rPr>
          <w:rFonts w:ascii="Garamond" w:hAnsi="Garamond" w:cs="Tahoma"/>
        </w:rPr>
      </w:pPr>
      <w:r w:rsidRPr="00865CC7">
        <w:rPr>
          <w:rStyle w:val="FootnoteReference"/>
          <w:rFonts w:ascii="Garamond" w:hAnsi="Garamond" w:cs="Tahoma"/>
        </w:rPr>
        <w:footnoteRef/>
      </w:r>
      <w:r w:rsidRPr="00865CC7">
        <w:rPr>
          <w:rFonts w:ascii="Garamond" w:hAnsi="Garamond" w:cs="Tahoma"/>
        </w:rPr>
        <w:t xml:space="preserve"> Daoud, </w:t>
      </w:r>
      <w:r w:rsidRPr="00865CC7">
        <w:rPr>
          <w:rFonts w:ascii="Garamond" w:hAnsi="Garamond" w:cs="Tahoma"/>
          <w:i/>
        </w:rPr>
        <w:t xml:space="preserve">The Meursault Investigation, </w:t>
      </w:r>
      <w:r w:rsidRPr="00865CC7">
        <w:rPr>
          <w:rFonts w:ascii="Garamond" w:hAnsi="Garamond" w:cs="Tahoma"/>
        </w:rPr>
        <w:t>p.127</w:t>
      </w:r>
    </w:p>
  </w:footnote>
  <w:footnote w:id="17">
    <w:p w14:paraId="3E4483EE" w14:textId="51FE90F5" w:rsidR="00970EC1" w:rsidRPr="00865CC7" w:rsidRDefault="00970EC1" w:rsidP="00EB353F">
      <w:pPr>
        <w:pStyle w:val="FootnoteText"/>
        <w:jc w:val="both"/>
        <w:rPr>
          <w:rFonts w:ascii="Garamond" w:hAnsi="Garamond" w:cs="Tahoma"/>
          <w:lang w:val="fr-FR"/>
        </w:rPr>
      </w:pPr>
      <w:r w:rsidRPr="00865CC7">
        <w:rPr>
          <w:rStyle w:val="FootnoteReference"/>
          <w:rFonts w:ascii="Garamond" w:hAnsi="Garamond" w:cs="Tahoma"/>
        </w:rPr>
        <w:footnoteRef/>
      </w:r>
      <w:r w:rsidRPr="00865CC7">
        <w:rPr>
          <w:rFonts w:ascii="Garamond" w:hAnsi="Garamond" w:cs="Tahoma"/>
          <w:lang w:val="fr-FR"/>
        </w:rPr>
        <w:t xml:space="preserve"> </w:t>
      </w:r>
      <w:r w:rsidRPr="00865CC7">
        <w:rPr>
          <w:rFonts w:ascii="Garamond" w:hAnsi="Garamond" w:cs="Tahoma"/>
          <w:i/>
          <w:lang w:val="fr-FR"/>
        </w:rPr>
        <w:t xml:space="preserve">Ibid, </w:t>
      </w:r>
      <w:r w:rsidRPr="00865CC7">
        <w:rPr>
          <w:rFonts w:ascii="Garamond" w:hAnsi="Garamond" w:cs="Tahoma"/>
          <w:lang w:val="fr-FR"/>
        </w:rPr>
        <w:t>p.46</w:t>
      </w:r>
    </w:p>
  </w:footnote>
  <w:footnote w:id="18">
    <w:p w14:paraId="30D93C4F" w14:textId="121D546C" w:rsidR="00970EC1" w:rsidRPr="00865CC7" w:rsidRDefault="00970EC1" w:rsidP="00EB353F">
      <w:pPr>
        <w:pStyle w:val="FootnoteText"/>
        <w:jc w:val="both"/>
        <w:rPr>
          <w:rFonts w:ascii="Garamond" w:hAnsi="Garamond" w:cs="Tahoma"/>
          <w:b/>
          <w:bCs/>
        </w:rPr>
      </w:pPr>
      <w:r w:rsidRPr="00865CC7">
        <w:rPr>
          <w:rStyle w:val="FootnoteReference"/>
          <w:rFonts w:ascii="Garamond" w:hAnsi="Garamond" w:cs="Tahoma"/>
        </w:rPr>
        <w:footnoteRef/>
      </w:r>
      <w:r w:rsidRPr="00865CC7">
        <w:rPr>
          <w:rFonts w:ascii="Garamond" w:hAnsi="Garamond" w:cs="Tahoma"/>
        </w:rPr>
        <w:t xml:space="preserve"> Daoud in an interview with Maciej Kałuża (</w:t>
      </w:r>
      <w:r w:rsidRPr="00865CC7">
        <w:rPr>
          <w:rFonts w:ascii="Garamond" w:hAnsi="Garamond" w:cs="Tahoma"/>
          <w:i/>
        </w:rPr>
        <w:t>Presence d'Albert Camus</w:t>
      </w:r>
      <w:r w:rsidRPr="00865CC7">
        <w:rPr>
          <w:rFonts w:ascii="Garamond" w:hAnsi="Garamond" w:cs="Tahoma"/>
        </w:rPr>
        <w:t xml:space="preserve">, 2018 forthcoming). </w:t>
      </w:r>
      <w:r w:rsidRPr="00865CC7">
        <w:rPr>
          <w:rFonts w:ascii="Garamond" w:hAnsi="Garamond" w:cs="Tahoma"/>
          <w:lang w:val="fr-FR"/>
        </w:rPr>
        <w:t>In the original French: ‘</w:t>
      </w:r>
      <w:r w:rsidRPr="00865CC7">
        <w:rPr>
          <w:rFonts w:ascii="Garamond" w:hAnsi="Garamond" w:cs="Tahoma"/>
          <w:iCs/>
          <w:lang w:val="fr"/>
        </w:rPr>
        <w:t>Je crois que c’est le même rapport qu'ont les décolonisés avec les colonisateurs: un rapport plein de fascination et de colère; un rapport de ressemblance et de rejet. Je pense que ce lien entre Haroun et Meursault regarde profondément le lien qu’on a vis-à-vis d’une époque et d’un colonisateur et d’une culture. Et un rapport avec nous-mêmes.’</w:t>
      </w:r>
    </w:p>
  </w:footnote>
  <w:footnote w:id="19">
    <w:p w14:paraId="2788B834" w14:textId="78FA2E6B" w:rsidR="00970EC1" w:rsidRPr="00865CC7" w:rsidRDefault="00970EC1" w:rsidP="00EB353F">
      <w:pPr>
        <w:pStyle w:val="FootnoteText"/>
        <w:jc w:val="both"/>
        <w:rPr>
          <w:rFonts w:ascii="Garamond" w:hAnsi="Garamond" w:cs="Tahoma"/>
        </w:rPr>
      </w:pPr>
      <w:r w:rsidRPr="00865CC7">
        <w:rPr>
          <w:rStyle w:val="FootnoteReference"/>
          <w:rFonts w:ascii="Garamond" w:hAnsi="Garamond" w:cs="Tahoma"/>
        </w:rPr>
        <w:footnoteRef/>
      </w:r>
      <w:r w:rsidRPr="00865CC7">
        <w:rPr>
          <w:rFonts w:ascii="Garamond" w:hAnsi="Garamond" w:cs="Tahoma"/>
        </w:rPr>
        <w:t xml:space="preserve"> Stump, </w:t>
      </w:r>
      <w:r w:rsidRPr="00865CC7">
        <w:rPr>
          <w:rFonts w:ascii="Garamond" w:hAnsi="Garamond" w:cs="Tahoma"/>
          <w:i/>
        </w:rPr>
        <w:t xml:space="preserve">Wandering in Darkness, </w:t>
      </w:r>
      <w:r w:rsidRPr="00865CC7">
        <w:rPr>
          <w:rFonts w:ascii="Garamond" w:hAnsi="Garamond" w:cs="Tahoma"/>
        </w:rPr>
        <w:t>p.46</w:t>
      </w:r>
    </w:p>
  </w:footnote>
  <w:footnote w:id="20">
    <w:p w14:paraId="38E6B162" w14:textId="593FDB1F" w:rsidR="00970EC1" w:rsidRPr="00865CC7" w:rsidRDefault="00970EC1" w:rsidP="00EB353F">
      <w:pPr>
        <w:pStyle w:val="FootnoteText"/>
        <w:jc w:val="both"/>
        <w:rPr>
          <w:rFonts w:ascii="Garamond" w:hAnsi="Garamond" w:cs="Tahoma"/>
        </w:rPr>
      </w:pPr>
      <w:r w:rsidRPr="00865CC7">
        <w:rPr>
          <w:rStyle w:val="FootnoteReference"/>
          <w:rFonts w:ascii="Garamond" w:hAnsi="Garamond" w:cs="Tahoma"/>
        </w:rPr>
        <w:footnoteRef/>
      </w:r>
      <w:r w:rsidRPr="00865CC7">
        <w:rPr>
          <w:rFonts w:ascii="Garamond" w:hAnsi="Garamond" w:cs="Tahoma"/>
        </w:rPr>
        <w:t xml:space="preserve"> Needless to say, her use of these terms is not intended to exhaustively define these complex traditions, but rather to highlight a tendency within them to help elucidate her own theory of knowledge.</w:t>
      </w:r>
    </w:p>
  </w:footnote>
  <w:footnote w:id="21">
    <w:p w14:paraId="430F69FF" w14:textId="6D52A9ED" w:rsidR="00970EC1" w:rsidRPr="00865CC7" w:rsidRDefault="00970EC1" w:rsidP="00EB353F">
      <w:pPr>
        <w:pStyle w:val="FootnoteText"/>
        <w:jc w:val="both"/>
        <w:rPr>
          <w:rFonts w:ascii="Garamond" w:hAnsi="Garamond" w:cs="Tahoma"/>
        </w:rPr>
      </w:pPr>
      <w:r w:rsidRPr="00865CC7">
        <w:rPr>
          <w:rStyle w:val="FootnoteReference"/>
          <w:rFonts w:ascii="Garamond" w:hAnsi="Garamond" w:cs="Tahoma"/>
        </w:rPr>
        <w:footnoteRef/>
      </w:r>
      <w:r w:rsidRPr="00865CC7">
        <w:rPr>
          <w:rFonts w:ascii="Garamond" w:hAnsi="Garamond" w:cs="Tahoma"/>
        </w:rPr>
        <w:t xml:space="preserve"> </w:t>
      </w:r>
      <w:r w:rsidRPr="00865CC7">
        <w:rPr>
          <w:rFonts w:ascii="Garamond" w:hAnsi="Garamond" w:cs="Tahoma"/>
          <w:i/>
        </w:rPr>
        <w:t xml:space="preserve">Ibid., </w:t>
      </w:r>
      <w:r w:rsidRPr="00865CC7">
        <w:rPr>
          <w:rFonts w:ascii="Garamond" w:eastAsia="Garamond" w:hAnsi="Garamond" w:cs="Tahoma"/>
        </w:rPr>
        <w:t>p.41</w:t>
      </w:r>
    </w:p>
  </w:footnote>
  <w:footnote w:id="22">
    <w:p w14:paraId="752BED9B" w14:textId="1BFA2639" w:rsidR="00970EC1" w:rsidRPr="00970EC1" w:rsidRDefault="00970EC1">
      <w:pPr>
        <w:pStyle w:val="FootnoteText"/>
        <w:rPr>
          <w:rFonts w:ascii="Garamond" w:hAnsi="Garamond"/>
          <w:bCs/>
        </w:rPr>
      </w:pPr>
      <w:r w:rsidRPr="00865CC7">
        <w:rPr>
          <w:rStyle w:val="FootnoteReference"/>
          <w:rFonts w:ascii="Garamond" w:hAnsi="Garamond"/>
        </w:rPr>
        <w:footnoteRef/>
      </w:r>
      <w:r w:rsidRPr="00865CC7">
        <w:rPr>
          <w:rFonts w:ascii="Garamond" w:hAnsi="Garamond"/>
        </w:rPr>
        <w:t xml:space="preserve"> For further reading on </w:t>
      </w:r>
      <w:r>
        <w:rPr>
          <w:rFonts w:ascii="Garamond" w:hAnsi="Garamond"/>
        </w:rPr>
        <w:t xml:space="preserve">the transformative and ethical powers of narrative, please see: </w:t>
      </w:r>
      <w:r w:rsidRPr="00865CC7">
        <w:rPr>
          <w:rFonts w:ascii="Garamond" w:hAnsi="Garamond"/>
          <w:bCs/>
        </w:rPr>
        <w:t>Kearney, Richard. (2003). ‘Narrative and the Ethics of Remembrance’, </w:t>
      </w:r>
      <w:r w:rsidRPr="00865CC7">
        <w:rPr>
          <w:rFonts w:ascii="Garamond" w:hAnsi="Garamond"/>
          <w:bCs/>
          <w:i/>
          <w:iCs/>
        </w:rPr>
        <w:t xml:space="preserve">Imagination and its Pathologies </w:t>
      </w:r>
      <w:r w:rsidRPr="00865CC7">
        <w:rPr>
          <w:rFonts w:ascii="Garamond" w:hAnsi="Garamond"/>
          <w:bCs/>
          <w:iCs/>
        </w:rPr>
        <w:t xml:space="preserve">edited by </w:t>
      </w:r>
      <w:r w:rsidRPr="00865CC7">
        <w:rPr>
          <w:rFonts w:ascii="Garamond" w:hAnsi="Garamond"/>
          <w:bCs/>
        </w:rPr>
        <w:t>James Philips and James Morley. Cambridge MA: MIT Press</w:t>
      </w:r>
      <w:r>
        <w:rPr>
          <w:rFonts w:ascii="Garamond" w:hAnsi="Garamond"/>
          <w:bCs/>
        </w:rPr>
        <w:t>,</w:t>
      </w:r>
      <w:r w:rsidRPr="00865CC7">
        <w:rPr>
          <w:rFonts w:ascii="Garamond" w:hAnsi="Garamond"/>
          <w:bCs/>
        </w:rPr>
        <w:t xml:space="preserve"> </w:t>
      </w:r>
      <w:r>
        <w:rPr>
          <w:rFonts w:ascii="Garamond" w:hAnsi="Garamond"/>
          <w:bCs/>
        </w:rPr>
        <w:t>p.</w:t>
      </w:r>
      <w:r w:rsidRPr="00865CC7">
        <w:rPr>
          <w:rFonts w:ascii="Garamond" w:hAnsi="Garamond"/>
          <w:bCs/>
        </w:rPr>
        <w:t>51-63</w:t>
      </w:r>
      <w:r>
        <w:rPr>
          <w:rFonts w:ascii="Garamond" w:hAnsi="Garamond"/>
          <w:bCs/>
        </w:rPr>
        <w:t xml:space="preserve">; and </w:t>
      </w:r>
      <w:r w:rsidRPr="00970EC1">
        <w:rPr>
          <w:rFonts w:ascii="Garamond" w:hAnsi="Garamond"/>
          <w:bCs/>
        </w:rPr>
        <w:t>Ricœur</w:t>
      </w:r>
      <w:r>
        <w:rPr>
          <w:rFonts w:ascii="Garamond" w:hAnsi="Garamond"/>
          <w:bCs/>
        </w:rPr>
        <w:t xml:space="preserve">, Paul. (1991). ‘Life in Quest of Narrative’, </w:t>
      </w:r>
      <w:r>
        <w:rPr>
          <w:rFonts w:ascii="Garamond" w:hAnsi="Garamond"/>
          <w:bCs/>
          <w:i/>
        </w:rPr>
        <w:t>On Paul Ric</w:t>
      </w:r>
      <w:r w:rsidRPr="00970EC1">
        <w:rPr>
          <w:rFonts w:ascii="Garamond" w:hAnsi="Garamond"/>
          <w:bCs/>
          <w:i/>
        </w:rPr>
        <w:t xml:space="preserve">œur : Narrative and </w:t>
      </w:r>
      <w:r>
        <w:rPr>
          <w:rFonts w:ascii="Garamond" w:hAnsi="Garamond"/>
          <w:bCs/>
          <w:i/>
        </w:rPr>
        <w:t>Interpretation</w:t>
      </w:r>
      <w:r>
        <w:rPr>
          <w:rFonts w:ascii="Garamond" w:hAnsi="Garamond"/>
          <w:bCs/>
        </w:rPr>
        <w:t xml:space="preserve">, edited by David Wood. London: </w:t>
      </w:r>
      <w:r w:rsidRPr="00970EC1">
        <w:rPr>
          <w:rFonts w:ascii="Garamond" w:hAnsi="Garamond"/>
          <w:bCs/>
        </w:rPr>
        <w:t>Routledge. pp. 20</w:t>
      </w:r>
      <w:r>
        <w:rPr>
          <w:rFonts w:ascii="Garamond" w:hAnsi="Garamond"/>
          <w:bCs/>
        </w:rPr>
        <w:t>-</w:t>
      </w:r>
      <w:r w:rsidRPr="00970EC1">
        <w:rPr>
          <w:rFonts w:ascii="Garamond" w:hAnsi="Garamond"/>
          <w:bCs/>
        </w:rPr>
        <w:t>33</w:t>
      </w:r>
      <w:r>
        <w:rPr>
          <w:rFonts w:ascii="Garamond" w:hAnsi="Garamond"/>
          <w:bCs/>
        </w:rPr>
        <w:t>.</w:t>
      </w:r>
    </w:p>
  </w:footnote>
  <w:footnote w:id="23">
    <w:p w14:paraId="2643E917" w14:textId="23FB48C8" w:rsidR="00970EC1" w:rsidRPr="00865CC7" w:rsidRDefault="00970EC1" w:rsidP="00EB353F">
      <w:pPr>
        <w:pStyle w:val="FootnoteText"/>
        <w:jc w:val="both"/>
        <w:rPr>
          <w:rFonts w:ascii="Garamond" w:hAnsi="Garamond" w:cs="Tahoma"/>
        </w:rPr>
      </w:pPr>
      <w:r w:rsidRPr="00865CC7">
        <w:rPr>
          <w:rStyle w:val="FootnoteReference"/>
          <w:rFonts w:ascii="Garamond" w:hAnsi="Garamond" w:cs="Tahoma"/>
        </w:rPr>
        <w:footnoteRef/>
      </w:r>
      <w:r w:rsidRPr="00865CC7">
        <w:rPr>
          <w:rFonts w:ascii="Garamond" w:hAnsi="Garamond" w:cs="Tahoma"/>
        </w:rPr>
        <w:t xml:space="preserve"> From a postcolonial perspective, it might seem somewhat problematic to utilise a category from the Christian tradition in the analysis of a text which challenges the erasure of ‘the Arab’ in </w:t>
      </w:r>
      <w:r w:rsidRPr="00865CC7">
        <w:rPr>
          <w:rFonts w:ascii="Garamond" w:hAnsi="Garamond" w:cs="Tahoma"/>
          <w:i/>
        </w:rPr>
        <w:t>The Outsider</w:t>
      </w:r>
      <w:r w:rsidRPr="00865CC7">
        <w:rPr>
          <w:rFonts w:ascii="Garamond" w:hAnsi="Garamond" w:cs="Tahoma"/>
        </w:rPr>
        <w:t xml:space="preserve">, but despite Stump’s background in Christian theology, she is trying to make a broad claim about the possibility of learning from narrative (rather than just saying something specific about scripture), and so her choice of terminology is unfortunate, but incidental to the philosophical point being made. At this point it also seems pertinent to emphasise the fact that, although </w:t>
      </w:r>
      <w:r w:rsidRPr="00865CC7">
        <w:rPr>
          <w:rFonts w:ascii="Garamond" w:hAnsi="Garamond" w:cs="Tahoma"/>
          <w:i/>
        </w:rPr>
        <w:t xml:space="preserve">The Meursault Investigation </w:t>
      </w:r>
      <w:r w:rsidRPr="00865CC7">
        <w:rPr>
          <w:rFonts w:ascii="Garamond" w:hAnsi="Garamond" w:cs="Tahoma"/>
        </w:rPr>
        <w:t>challenges colonialism and Christianity, it is also critical of conservative Islam and its categorical rejection of the European influences on Algerian culture (more will be said on this matter in section 4.</w:t>
      </w:r>
    </w:p>
  </w:footnote>
  <w:footnote w:id="24">
    <w:p w14:paraId="416243F0" w14:textId="4A7AF7A2" w:rsidR="00970EC1" w:rsidRPr="00865CC7" w:rsidRDefault="00970EC1" w:rsidP="00EB353F">
      <w:pPr>
        <w:pStyle w:val="FootnoteText"/>
        <w:jc w:val="both"/>
        <w:rPr>
          <w:rFonts w:ascii="Garamond" w:hAnsi="Garamond" w:cs="Tahoma"/>
        </w:rPr>
      </w:pPr>
      <w:r w:rsidRPr="00865CC7">
        <w:rPr>
          <w:rStyle w:val="FootnoteReference"/>
          <w:rFonts w:ascii="Garamond" w:hAnsi="Garamond" w:cs="Tahoma"/>
        </w:rPr>
        <w:footnoteRef/>
      </w:r>
      <w:r w:rsidRPr="00865CC7">
        <w:rPr>
          <w:rFonts w:ascii="Garamond" w:hAnsi="Garamond" w:cs="Tahoma"/>
        </w:rPr>
        <w:t xml:space="preserve"> Stump, </w:t>
      </w:r>
      <w:r w:rsidRPr="00865CC7">
        <w:rPr>
          <w:rFonts w:ascii="Garamond" w:hAnsi="Garamond" w:cs="Tahoma"/>
          <w:i/>
        </w:rPr>
        <w:t xml:space="preserve">Wandering in Darkness, </w:t>
      </w:r>
      <w:r w:rsidRPr="00865CC7">
        <w:rPr>
          <w:rFonts w:ascii="Garamond" w:hAnsi="Garamond" w:cs="Tahoma"/>
        </w:rPr>
        <w:t>p</w:t>
      </w:r>
      <w:r w:rsidRPr="00865CC7">
        <w:rPr>
          <w:rFonts w:ascii="Garamond" w:eastAsia="Garamond" w:hAnsi="Garamond" w:cs="Tahoma"/>
        </w:rPr>
        <w:t>.80</w:t>
      </w:r>
    </w:p>
  </w:footnote>
  <w:footnote w:id="25">
    <w:p w14:paraId="2D8B51B5" w14:textId="066542F8" w:rsidR="00970EC1" w:rsidRPr="00865CC7" w:rsidRDefault="00970EC1" w:rsidP="00EB353F">
      <w:pPr>
        <w:pStyle w:val="FootnoteText"/>
        <w:jc w:val="both"/>
        <w:rPr>
          <w:rFonts w:ascii="Garamond" w:hAnsi="Garamond" w:cs="Tahoma"/>
        </w:rPr>
      </w:pPr>
      <w:r w:rsidRPr="00865CC7">
        <w:rPr>
          <w:rStyle w:val="FootnoteReference"/>
          <w:rFonts w:ascii="Garamond" w:hAnsi="Garamond" w:cs="Tahoma"/>
        </w:rPr>
        <w:footnoteRef/>
      </w:r>
      <w:r w:rsidRPr="00865CC7">
        <w:rPr>
          <w:rFonts w:ascii="Garamond" w:hAnsi="Garamond" w:cs="Tahoma"/>
        </w:rPr>
        <w:t xml:space="preserve"> </w:t>
      </w:r>
      <w:r w:rsidRPr="00865CC7">
        <w:rPr>
          <w:rFonts w:ascii="Garamond" w:hAnsi="Garamond" w:cs="Tahoma"/>
          <w:i/>
        </w:rPr>
        <w:t>Ibid.</w:t>
      </w:r>
      <w:r w:rsidRPr="00865CC7">
        <w:rPr>
          <w:rFonts w:ascii="Garamond" w:hAnsi="Garamond" w:cs="Tahoma"/>
        </w:rPr>
        <w:t>, p.52</w:t>
      </w:r>
    </w:p>
  </w:footnote>
  <w:footnote w:id="26">
    <w:p w14:paraId="3E60A5F4" w14:textId="070E772C" w:rsidR="00970EC1" w:rsidRPr="00865CC7" w:rsidRDefault="00970EC1" w:rsidP="00EB353F">
      <w:pPr>
        <w:pStyle w:val="FootnoteText"/>
        <w:jc w:val="both"/>
        <w:rPr>
          <w:rFonts w:ascii="Garamond" w:hAnsi="Garamond" w:cs="Tahoma"/>
        </w:rPr>
      </w:pPr>
      <w:r w:rsidRPr="00865CC7">
        <w:rPr>
          <w:rStyle w:val="FootnoteReference"/>
          <w:rFonts w:ascii="Garamond" w:hAnsi="Garamond" w:cs="Tahoma"/>
        </w:rPr>
        <w:footnoteRef/>
      </w:r>
      <w:r w:rsidRPr="00865CC7">
        <w:rPr>
          <w:rFonts w:ascii="Garamond" w:hAnsi="Garamond" w:cs="Tahoma"/>
        </w:rPr>
        <w:t xml:space="preserve"> Other discussions, in the context of epistemology, of understanding gained through engagement with literature, include Eleonore Stump’s use of examples from Trollope’s Palliser novels (Stump, </w:t>
      </w:r>
      <w:r w:rsidRPr="00865CC7">
        <w:rPr>
          <w:rFonts w:ascii="Garamond" w:hAnsi="Garamond" w:cs="Tahoma"/>
          <w:i/>
        </w:rPr>
        <w:t>Wandering in Darkness</w:t>
      </w:r>
      <w:r w:rsidRPr="00865CC7">
        <w:rPr>
          <w:rFonts w:ascii="Garamond" w:hAnsi="Garamond" w:cs="Tahoma"/>
        </w:rPr>
        <w:t>,</w:t>
      </w:r>
      <w:r w:rsidRPr="00865CC7">
        <w:rPr>
          <w:rFonts w:ascii="Garamond" w:hAnsi="Garamond" w:cs="Tahoma"/>
          <w:i/>
        </w:rPr>
        <w:t xml:space="preserve"> </w:t>
      </w:r>
      <w:r w:rsidRPr="00865CC7">
        <w:rPr>
          <w:rFonts w:ascii="Garamond" w:hAnsi="Garamond" w:cs="Tahoma"/>
        </w:rPr>
        <w:t xml:space="preserve">p.53), and László Kajtár’s recent paper, ‘What Mary Didn’t Read: Literary Narratives and Knowledge’ (2016, </w:t>
      </w:r>
      <w:r w:rsidRPr="00865CC7">
        <w:rPr>
          <w:rFonts w:ascii="Garamond" w:hAnsi="Garamond" w:cs="Tahoma"/>
          <w:i/>
        </w:rPr>
        <w:t>Ratio</w:t>
      </w:r>
      <w:r w:rsidRPr="00865CC7">
        <w:rPr>
          <w:rFonts w:ascii="Garamond" w:hAnsi="Garamond" w:cs="Tahoma"/>
        </w:rPr>
        <w:t xml:space="preserve"> 29: 3), in which he uses a similar reconstruction to describe the phenomenon of fear of death experienced upon reading Cormack McCarthy’s </w:t>
      </w:r>
      <w:r w:rsidRPr="00865CC7">
        <w:rPr>
          <w:rFonts w:ascii="Garamond" w:hAnsi="Garamond" w:cs="Tahoma"/>
          <w:i/>
        </w:rPr>
        <w:t>The Road</w:t>
      </w:r>
      <w:r w:rsidRPr="00865CC7">
        <w:rPr>
          <w:rFonts w:ascii="Garamond" w:hAnsi="Garamond" w:cs="Tahoma"/>
        </w:rPr>
        <w:t xml:space="preserve">. </w:t>
      </w:r>
    </w:p>
  </w:footnote>
  <w:footnote w:id="27">
    <w:p w14:paraId="395F4D86" w14:textId="7DF6979A" w:rsidR="00970EC1" w:rsidRPr="00865CC7" w:rsidRDefault="00970EC1" w:rsidP="00EB353F">
      <w:pPr>
        <w:pStyle w:val="FootnoteText"/>
        <w:jc w:val="both"/>
        <w:rPr>
          <w:rFonts w:ascii="Garamond" w:hAnsi="Garamond" w:cs="Tahoma"/>
          <w:lang w:val="en-US"/>
        </w:rPr>
      </w:pPr>
      <w:r w:rsidRPr="00865CC7">
        <w:rPr>
          <w:rStyle w:val="FootnoteReference"/>
          <w:rFonts w:ascii="Garamond" w:hAnsi="Garamond" w:cs="Tahoma"/>
        </w:rPr>
        <w:footnoteRef/>
      </w:r>
      <w:r w:rsidRPr="00865CC7">
        <w:rPr>
          <w:rFonts w:ascii="Garamond" w:hAnsi="Garamond" w:cs="Tahoma"/>
        </w:rPr>
        <w:t xml:space="preserve"> </w:t>
      </w:r>
      <w:r w:rsidRPr="00865CC7">
        <w:rPr>
          <w:rFonts w:ascii="Garamond" w:hAnsi="Garamond" w:cs="Tahoma"/>
          <w:lang w:val="en-US"/>
        </w:rPr>
        <w:t>Jackson, ‘Epiphenomenal qualia’, p.127–136.</w:t>
      </w:r>
    </w:p>
  </w:footnote>
  <w:footnote w:id="28">
    <w:p w14:paraId="067F3D56" w14:textId="5888CF7D" w:rsidR="00970EC1" w:rsidRPr="00865CC7" w:rsidRDefault="00970EC1" w:rsidP="00EB353F">
      <w:pPr>
        <w:pStyle w:val="FootnoteText"/>
        <w:jc w:val="both"/>
        <w:rPr>
          <w:rFonts w:ascii="Garamond" w:hAnsi="Garamond" w:cs="Tahoma"/>
        </w:rPr>
      </w:pPr>
      <w:r w:rsidRPr="00865CC7">
        <w:rPr>
          <w:rStyle w:val="FootnoteReference"/>
          <w:rFonts w:ascii="Garamond" w:hAnsi="Garamond" w:cs="Tahoma"/>
        </w:rPr>
        <w:footnoteRef/>
      </w:r>
      <w:r w:rsidRPr="00865CC7">
        <w:rPr>
          <w:rFonts w:ascii="Garamond" w:hAnsi="Garamond" w:cs="Tahoma"/>
        </w:rPr>
        <w:t xml:space="preserve"> The powerfulness of this experience is perhaps what has invoked such strong responses from readers such as Fraser.</w:t>
      </w:r>
    </w:p>
  </w:footnote>
  <w:footnote w:id="29">
    <w:p w14:paraId="10F7D81B" w14:textId="00AC53FE" w:rsidR="00970EC1" w:rsidRPr="00865CC7" w:rsidRDefault="00970EC1" w:rsidP="00EB353F">
      <w:pPr>
        <w:pStyle w:val="FootnoteText"/>
        <w:jc w:val="both"/>
        <w:rPr>
          <w:rFonts w:ascii="Garamond" w:hAnsi="Garamond" w:cs="Tahoma"/>
        </w:rPr>
      </w:pPr>
      <w:r w:rsidRPr="00865CC7">
        <w:rPr>
          <w:rStyle w:val="FootnoteReference"/>
          <w:rFonts w:ascii="Garamond" w:hAnsi="Garamond" w:cs="Tahoma"/>
        </w:rPr>
        <w:footnoteRef/>
      </w:r>
      <w:r w:rsidRPr="00865CC7">
        <w:rPr>
          <w:rFonts w:ascii="Garamond" w:hAnsi="Garamond" w:cs="Tahoma"/>
        </w:rPr>
        <w:t xml:space="preserve"> Daoud, </w:t>
      </w:r>
      <w:r w:rsidRPr="00865CC7">
        <w:rPr>
          <w:rFonts w:ascii="Garamond" w:hAnsi="Garamond" w:cs="Tahoma"/>
          <w:i/>
        </w:rPr>
        <w:t>The Meursault Investigation</w:t>
      </w:r>
      <w:r w:rsidRPr="00865CC7">
        <w:rPr>
          <w:rFonts w:ascii="Garamond" w:hAnsi="Garamond" w:cs="Tahoma"/>
        </w:rPr>
        <w:t>,</w:t>
      </w:r>
      <w:r w:rsidRPr="00865CC7">
        <w:rPr>
          <w:rFonts w:ascii="Garamond" w:hAnsi="Garamond" w:cs="Tahoma"/>
          <w:i/>
        </w:rPr>
        <w:t xml:space="preserve"> </w:t>
      </w:r>
      <w:r w:rsidRPr="00865CC7">
        <w:rPr>
          <w:rFonts w:ascii="Garamond" w:hAnsi="Garamond" w:cs="Tahoma"/>
        </w:rPr>
        <w:t>p.130</w:t>
      </w:r>
    </w:p>
  </w:footnote>
  <w:footnote w:id="30">
    <w:p w14:paraId="0F61A6E5" w14:textId="7265BC18" w:rsidR="00970EC1" w:rsidRPr="00865CC7" w:rsidRDefault="00970EC1" w:rsidP="00EB353F">
      <w:pPr>
        <w:pStyle w:val="FootnoteText"/>
        <w:jc w:val="both"/>
        <w:rPr>
          <w:rFonts w:ascii="Garamond" w:hAnsi="Garamond" w:cs="Tahoma"/>
        </w:rPr>
      </w:pPr>
      <w:r w:rsidRPr="00865CC7">
        <w:rPr>
          <w:rStyle w:val="FootnoteReference"/>
          <w:rFonts w:ascii="Garamond" w:hAnsi="Garamond" w:cs="Tahoma"/>
        </w:rPr>
        <w:footnoteRef/>
      </w:r>
      <w:r w:rsidRPr="00865CC7">
        <w:rPr>
          <w:rFonts w:ascii="Garamond" w:hAnsi="Garamond" w:cs="Tahoma"/>
        </w:rPr>
        <w:t xml:space="preserve"> </w:t>
      </w:r>
      <w:r w:rsidRPr="00865CC7">
        <w:rPr>
          <w:rFonts w:ascii="Garamond" w:hAnsi="Garamond" w:cs="Tahoma"/>
          <w:i/>
        </w:rPr>
        <w:t>Ibid.</w:t>
      </w:r>
      <w:r w:rsidRPr="00865CC7">
        <w:rPr>
          <w:rFonts w:ascii="Garamond" w:hAnsi="Garamond" w:cs="Tahoma"/>
        </w:rPr>
        <w:t>, p.132</w:t>
      </w:r>
    </w:p>
  </w:footnote>
  <w:footnote w:id="31">
    <w:p w14:paraId="0C8031A5" w14:textId="14275A65" w:rsidR="00970EC1" w:rsidRPr="00865CC7" w:rsidRDefault="00970EC1" w:rsidP="00EB353F">
      <w:pPr>
        <w:pStyle w:val="FootnoteText"/>
        <w:jc w:val="both"/>
        <w:rPr>
          <w:rFonts w:ascii="Garamond" w:hAnsi="Garamond" w:cs="Tahoma"/>
        </w:rPr>
      </w:pPr>
      <w:r w:rsidRPr="00865CC7">
        <w:rPr>
          <w:rStyle w:val="FootnoteReference"/>
          <w:rFonts w:ascii="Garamond" w:hAnsi="Garamond" w:cs="Tahoma"/>
        </w:rPr>
        <w:footnoteRef/>
      </w:r>
      <w:r w:rsidRPr="00865CC7">
        <w:rPr>
          <w:rFonts w:ascii="Garamond" w:hAnsi="Garamond" w:cs="Tahoma"/>
        </w:rPr>
        <w:t xml:space="preserve"> </w:t>
      </w:r>
      <w:r w:rsidRPr="00865CC7">
        <w:rPr>
          <w:rFonts w:ascii="Garamond" w:hAnsi="Garamond" w:cs="Tahoma"/>
          <w:i/>
        </w:rPr>
        <w:t>Ibid.</w:t>
      </w:r>
      <w:r w:rsidRPr="00865CC7">
        <w:rPr>
          <w:rFonts w:ascii="Garamond" w:hAnsi="Garamond" w:cs="Tahoma"/>
        </w:rPr>
        <w:t>, p.131</w:t>
      </w:r>
    </w:p>
  </w:footnote>
  <w:footnote w:id="32">
    <w:p w14:paraId="202FA9EB" w14:textId="52B60261" w:rsidR="00970EC1" w:rsidRPr="00865CC7" w:rsidRDefault="00970EC1" w:rsidP="00EB353F">
      <w:pPr>
        <w:pStyle w:val="FootnoteText"/>
        <w:jc w:val="both"/>
        <w:rPr>
          <w:rFonts w:ascii="Garamond" w:hAnsi="Garamond" w:cs="Tahoma"/>
        </w:rPr>
      </w:pPr>
      <w:r w:rsidRPr="00865CC7">
        <w:rPr>
          <w:rStyle w:val="FootnoteReference"/>
          <w:rFonts w:ascii="Garamond" w:hAnsi="Garamond" w:cs="Tahoma"/>
        </w:rPr>
        <w:footnoteRef/>
      </w:r>
      <w:r w:rsidRPr="00865CC7">
        <w:rPr>
          <w:rFonts w:ascii="Garamond" w:hAnsi="Garamond" w:cs="Tahoma"/>
        </w:rPr>
        <w:t xml:space="preserve"> </w:t>
      </w:r>
      <w:r w:rsidRPr="00865CC7">
        <w:rPr>
          <w:rFonts w:ascii="Garamond" w:hAnsi="Garamond" w:cs="Tahoma"/>
          <w:i/>
        </w:rPr>
        <w:t>Ibid.</w:t>
      </w:r>
      <w:r w:rsidRPr="00865CC7">
        <w:rPr>
          <w:rFonts w:ascii="Garamond" w:hAnsi="Garamond" w:cs="Tahoma"/>
        </w:rPr>
        <w:t>, p.3</w:t>
      </w:r>
    </w:p>
  </w:footnote>
  <w:footnote w:id="33">
    <w:p w14:paraId="1EACDCCE" w14:textId="26412FED" w:rsidR="00970EC1" w:rsidRPr="00865CC7" w:rsidRDefault="00970EC1" w:rsidP="00EB353F">
      <w:pPr>
        <w:pStyle w:val="FootnoteText"/>
        <w:jc w:val="both"/>
        <w:rPr>
          <w:rFonts w:ascii="Garamond" w:hAnsi="Garamond" w:cs="Tahoma"/>
        </w:rPr>
      </w:pPr>
      <w:r w:rsidRPr="00865CC7">
        <w:rPr>
          <w:rStyle w:val="FootnoteReference"/>
          <w:rFonts w:ascii="Garamond" w:hAnsi="Garamond" w:cs="Tahoma"/>
        </w:rPr>
        <w:footnoteRef/>
      </w:r>
      <w:r w:rsidRPr="00865CC7">
        <w:rPr>
          <w:rFonts w:ascii="Garamond" w:hAnsi="Garamond" w:cs="Tahoma"/>
        </w:rPr>
        <w:t xml:space="preserve"> </w:t>
      </w:r>
      <w:r w:rsidRPr="00865CC7">
        <w:rPr>
          <w:rFonts w:ascii="Garamond" w:hAnsi="Garamond" w:cs="Tahoma"/>
          <w:i/>
        </w:rPr>
        <w:t>Ibid.</w:t>
      </w:r>
      <w:r w:rsidRPr="00865CC7">
        <w:rPr>
          <w:rFonts w:ascii="Garamond" w:hAnsi="Garamond" w:cs="Tahoma"/>
        </w:rPr>
        <w:t>, p.62</w:t>
      </w:r>
    </w:p>
  </w:footnote>
  <w:footnote w:id="34">
    <w:p w14:paraId="1BC1689D" w14:textId="70B81292" w:rsidR="00970EC1" w:rsidRPr="00865CC7" w:rsidRDefault="00970EC1" w:rsidP="00EB353F">
      <w:pPr>
        <w:pStyle w:val="FootnoteText"/>
        <w:jc w:val="both"/>
        <w:rPr>
          <w:rFonts w:ascii="Garamond" w:hAnsi="Garamond" w:cs="Tahoma"/>
        </w:rPr>
      </w:pPr>
      <w:r w:rsidRPr="00865CC7">
        <w:rPr>
          <w:rStyle w:val="FootnoteReference"/>
          <w:rFonts w:ascii="Garamond" w:hAnsi="Garamond" w:cs="Tahoma"/>
        </w:rPr>
        <w:footnoteRef/>
      </w:r>
      <w:r w:rsidRPr="00865CC7">
        <w:rPr>
          <w:rFonts w:ascii="Garamond" w:hAnsi="Garamond" w:cs="Tahoma"/>
        </w:rPr>
        <w:t xml:space="preserve"> </w:t>
      </w:r>
      <w:r w:rsidRPr="00865CC7">
        <w:rPr>
          <w:rFonts w:ascii="Garamond" w:hAnsi="Garamond" w:cs="Tahoma"/>
          <w:i/>
        </w:rPr>
        <w:t>Ibid.</w:t>
      </w:r>
      <w:r w:rsidRPr="00865CC7">
        <w:rPr>
          <w:rFonts w:ascii="Garamond" w:hAnsi="Garamond" w:cs="Tahoma"/>
        </w:rPr>
        <w:t>, p.36</w:t>
      </w:r>
    </w:p>
  </w:footnote>
  <w:footnote w:id="35">
    <w:p w14:paraId="6C8F541C" w14:textId="614AF313" w:rsidR="00970EC1" w:rsidRPr="00865CC7" w:rsidRDefault="00970EC1" w:rsidP="00EB353F">
      <w:pPr>
        <w:pStyle w:val="FootnoteText"/>
        <w:jc w:val="both"/>
        <w:rPr>
          <w:rFonts w:ascii="Garamond" w:hAnsi="Garamond" w:cs="Tahoma"/>
        </w:rPr>
      </w:pPr>
      <w:r w:rsidRPr="00865CC7">
        <w:rPr>
          <w:rStyle w:val="FootnoteReference"/>
          <w:rFonts w:ascii="Garamond" w:hAnsi="Garamond" w:cs="Tahoma"/>
        </w:rPr>
        <w:footnoteRef/>
      </w:r>
      <w:r w:rsidRPr="00865CC7">
        <w:rPr>
          <w:rFonts w:ascii="Garamond" w:hAnsi="Garamond" w:cs="Tahoma"/>
        </w:rPr>
        <w:t xml:space="preserve"> </w:t>
      </w:r>
      <w:r w:rsidRPr="00865CC7">
        <w:rPr>
          <w:rFonts w:ascii="Garamond" w:hAnsi="Garamond" w:cs="Tahoma"/>
          <w:i/>
        </w:rPr>
        <w:t>Ibid.</w:t>
      </w:r>
      <w:r w:rsidRPr="00865CC7">
        <w:rPr>
          <w:rFonts w:ascii="Garamond" w:hAnsi="Garamond" w:cs="Tahoma"/>
        </w:rPr>
        <w:t>, p.73</w:t>
      </w:r>
    </w:p>
  </w:footnote>
  <w:footnote w:id="36">
    <w:p w14:paraId="519AB0D4" w14:textId="76C0BCF5" w:rsidR="00970EC1" w:rsidRPr="00865CC7" w:rsidRDefault="00970EC1" w:rsidP="00EB353F">
      <w:pPr>
        <w:pStyle w:val="FootnoteText"/>
        <w:jc w:val="both"/>
        <w:rPr>
          <w:rFonts w:ascii="Garamond" w:hAnsi="Garamond" w:cs="Tahoma"/>
        </w:rPr>
      </w:pPr>
      <w:r w:rsidRPr="00865CC7">
        <w:rPr>
          <w:rStyle w:val="FootnoteReference"/>
          <w:rFonts w:ascii="Garamond" w:hAnsi="Garamond" w:cs="Tahoma"/>
        </w:rPr>
        <w:footnoteRef/>
      </w:r>
      <w:r w:rsidRPr="00865CC7">
        <w:rPr>
          <w:rFonts w:ascii="Garamond" w:hAnsi="Garamond" w:cs="Tahoma"/>
        </w:rPr>
        <w:t xml:space="preserve"> </w:t>
      </w:r>
      <w:r w:rsidRPr="00865CC7">
        <w:rPr>
          <w:rFonts w:ascii="Garamond" w:hAnsi="Garamond" w:cs="Tahoma"/>
          <w:i/>
        </w:rPr>
        <w:t>Ibid.</w:t>
      </w:r>
      <w:r w:rsidRPr="00865CC7">
        <w:rPr>
          <w:rFonts w:ascii="Garamond" w:hAnsi="Garamond" w:cs="Tahoma"/>
        </w:rPr>
        <w:t>, p.19</w:t>
      </w:r>
    </w:p>
  </w:footnote>
  <w:footnote w:id="37">
    <w:p w14:paraId="39C2FE69" w14:textId="178AFBBB" w:rsidR="00970EC1" w:rsidRPr="00865CC7" w:rsidRDefault="00970EC1" w:rsidP="00EB353F">
      <w:pPr>
        <w:pStyle w:val="FootnoteText"/>
        <w:jc w:val="both"/>
        <w:rPr>
          <w:rFonts w:ascii="Garamond" w:hAnsi="Garamond" w:cs="Tahoma"/>
        </w:rPr>
      </w:pPr>
      <w:r w:rsidRPr="00865CC7">
        <w:rPr>
          <w:rStyle w:val="FootnoteReference"/>
          <w:rFonts w:ascii="Garamond" w:hAnsi="Garamond" w:cs="Tahoma"/>
        </w:rPr>
        <w:footnoteRef/>
      </w:r>
      <w:r w:rsidRPr="00865CC7">
        <w:rPr>
          <w:rFonts w:ascii="Garamond" w:hAnsi="Garamond" w:cs="Tahoma"/>
        </w:rPr>
        <w:t xml:space="preserve"> Daoud, </w:t>
      </w:r>
      <w:r w:rsidRPr="00865CC7">
        <w:rPr>
          <w:rFonts w:ascii="Garamond" w:hAnsi="Garamond" w:cs="Tahoma"/>
          <w:i/>
        </w:rPr>
        <w:t>The Meursault Investigation</w:t>
      </w:r>
      <w:r w:rsidRPr="00865CC7">
        <w:rPr>
          <w:rFonts w:ascii="Garamond" w:hAnsi="Garamond" w:cs="Tahoma"/>
        </w:rPr>
        <w:t>, p.55</w:t>
      </w:r>
    </w:p>
  </w:footnote>
  <w:footnote w:id="38">
    <w:p w14:paraId="5002B9AF" w14:textId="296D3576" w:rsidR="00970EC1" w:rsidRPr="00865CC7" w:rsidRDefault="00970EC1" w:rsidP="00EB353F">
      <w:pPr>
        <w:pStyle w:val="FootnoteText"/>
        <w:jc w:val="both"/>
        <w:rPr>
          <w:rFonts w:ascii="Garamond" w:hAnsi="Garamond" w:cs="Tahoma"/>
        </w:rPr>
      </w:pPr>
      <w:r w:rsidRPr="00865CC7">
        <w:rPr>
          <w:rStyle w:val="FootnoteReference"/>
          <w:rFonts w:ascii="Garamond" w:hAnsi="Garamond" w:cs="Tahoma"/>
        </w:rPr>
        <w:footnoteRef/>
      </w:r>
      <w:r w:rsidRPr="00865CC7">
        <w:rPr>
          <w:rFonts w:ascii="Garamond" w:hAnsi="Garamond" w:cs="Tahoma"/>
        </w:rPr>
        <w:t xml:space="preserve"> Meursault tells us, ‘[m]ixing up my words a bit and realizing that I sounded ridiculous, I said quickly that it was because of the sun. Some people laughed’ (Camus, Albert. (2000). </w:t>
      </w:r>
      <w:r w:rsidRPr="00865CC7">
        <w:rPr>
          <w:rFonts w:ascii="Garamond" w:hAnsi="Garamond" w:cs="Tahoma"/>
          <w:i/>
        </w:rPr>
        <w:t>The Outsider</w:t>
      </w:r>
      <w:r w:rsidRPr="00865CC7">
        <w:rPr>
          <w:rFonts w:ascii="Garamond" w:hAnsi="Garamond" w:cs="Tahoma"/>
        </w:rPr>
        <w:t>. London: Penguin, p.99).</w:t>
      </w:r>
    </w:p>
  </w:footnote>
  <w:footnote w:id="39">
    <w:p w14:paraId="385B9D69" w14:textId="6F4EC83D" w:rsidR="00970EC1" w:rsidRPr="00865CC7" w:rsidRDefault="00970EC1" w:rsidP="00EB353F">
      <w:pPr>
        <w:pStyle w:val="FootnoteText"/>
        <w:jc w:val="both"/>
        <w:rPr>
          <w:rFonts w:ascii="Garamond" w:hAnsi="Garamond" w:cs="Tahoma"/>
        </w:rPr>
      </w:pPr>
      <w:r w:rsidRPr="00865CC7">
        <w:rPr>
          <w:rStyle w:val="FootnoteReference"/>
          <w:rFonts w:ascii="Garamond" w:hAnsi="Garamond" w:cs="Tahoma"/>
        </w:rPr>
        <w:footnoteRef/>
      </w:r>
      <w:r w:rsidRPr="00865CC7">
        <w:rPr>
          <w:rFonts w:ascii="Garamond" w:hAnsi="Garamond" w:cs="Tahoma"/>
        </w:rPr>
        <w:t xml:space="preserve"> Daoud, </w:t>
      </w:r>
      <w:r w:rsidRPr="00865CC7">
        <w:rPr>
          <w:rFonts w:ascii="Garamond" w:hAnsi="Garamond" w:cs="Tahoma"/>
          <w:i/>
        </w:rPr>
        <w:t>The Meursault Investigation</w:t>
      </w:r>
      <w:r w:rsidRPr="00865CC7">
        <w:rPr>
          <w:rFonts w:ascii="Garamond" w:hAnsi="Garamond" w:cs="Tahoma"/>
        </w:rPr>
        <w:t xml:space="preserve">, p.85 (compared to Meursault’s ‘it was like giving four sharp knocks on the door of unhappiness’, Camus, </w:t>
      </w:r>
      <w:r w:rsidRPr="00865CC7">
        <w:rPr>
          <w:rFonts w:ascii="Garamond" w:hAnsi="Garamond" w:cs="Tahoma"/>
          <w:i/>
        </w:rPr>
        <w:t>The Outsider</w:t>
      </w:r>
      <w:r w:rsidRPr="00865CC7">
        <w:rPr>
          <w:rFonts w:ascii="Garamond" w:hAnsi="Garamond" w:cs="Tahoma"/>
        </w:rPr>
        <w:t>,</w:t>
      </w:r>
      <w:r w:rsidRPr="00865CC7">
        <w:rPr>
          <w:rFonts w:ascii="Garamond" w:hAnsi="Garamond" w:cs="Tahoma"/>
          <w:i/>
        </w:rPr>
        <w:t xml:space="preserve"> </w:t>
      </w:r>
      <w:r w:rsidRPr="00865CC7">
        <w:rPr>
          <w:rFonts w:ascii="Garamond" w:hAnsi="Garamond" w:cs="Tahoma"/>
        </w:rPr>
        <w:t>p.60).</w:t>
      </w:r>
    </w:p>
  </w:footnote>
  <w:footnote w:id="40">
    <w:p w14:paraId="0096A7C2" w14:textId="5F1D7D9A" w:rsidR="00970EC1" w:rsidRPr="00865CC7" w:rsidRDefault="00970EC1" w:rsidP="00EB353F">
      <w:pPr>
        <w:pStyle w:val="FootnoteText"/>
        <w:jc w:val="both"/>
        <w:rPr>
          <w:rFonts w:ascii="Garamond" w:hAnsi="Garamond" w:cs="Tahoma"/>
        </w:rPr>
      </w:pPr>
      <w:r w:rsidRPr="00865CC7">
        <w:rPr>
          <w:rStyle w:val="FootnoteReference"/>
          <w:rFonts w:ascii="Garamond" w:hAnsi="Garamond" w:cs="Tahoma"/>
        </w:rPr>
        <w:footnoteRef/>
      </w:r>
      <w:r w:rsidRPr="00865CC7">
        <w:rPr>
          <w:rFonts w:ascii="Garamond" w:hAnsi="Garamond" w:cs="Tahoma"/>
        </w:rPr>
        <w:t xml:space="preserve"> </w:t>
      </w:r>
      <w:r w:rsidRPr="00865CC7">
        <w:rPr>
          <w:rFonts w:ascii="Garamond" w:hAnsi="Garamond" w:cs="Tahoma"/>
          <w:i/>
        </w:rPr>
        <w:t xml:space="preserve">Ibid., </w:t>
      </w:r>
      <w:r w:rsidRPr="00865CC7">
        <w:rPr>
          <w:rFonts w:ascii="Garamond" w:hAnsi="Garamond" w:cs="Tahoma"/>
        </w:rPr>
        <w:t>p.79</w:t>
      </w:r>
    </w:p>
  </w:footnote>
  <w:footnote w:id="41">
    <w:p w14:paraId="2EAE7719" w14:textId="20F0D6D6" w:rsidR="00970EC1" w:rsidRPr="00865CC7" w:rsidRDefault="00970EC1" w:rsidP="00EB353F">
      <w:pPr>
        <w:pStyle w:val="FootnoteText"/>
        <w:jc w:val="both"/>
        <w:rPr>
          <w:rFonts w:ascii="Garamond" w:hAnsi="Garamond" w:cs="Tahoma"/>
        </w:rPr>
      </w:pPr>
      <w:r w:rsidRPr="00865CC7">
        <w:rPr>
          <w:rStyle w:val="FootnoteReference"/>
          <w:rFonts w:ascii="Garamond" w:hAnsi="Garamond" w:cs="Tahoma"/>
        </w:rPr>
        <w:footnoteRef/>
      </w:r>
      <w:r w:rsidRPr="00865CC7">
        <w:rPr>
          <w:rFonts w:ascii="Garamond" w:hAnsi="Garamond" w:cs="Tahoma"/>
        </w:rPr>
        <w:t xml:space="preserve"> </w:t>
      </w:r>
      <w:r w:rsidRPr="00865CC7">
        <w:rPr>
          <w:rFonts w:ascii="Garamond" w:hAnsi="Garamond" w:cs="Tahoma"/>
          <w:i/>
        </w:rPr>
        <w:t xml:space="preserve">Ibid., </w:t>
      </w:r>
      <w:r w:rsidRPr="00865CC7">
        <w:rPr>
          <w:rFonts w:ascii="Garamond" w:hAnsi="Garamond" w:cs="Tahoma"/>
        </w:rPr>
        <w:t>p.88</w:t>
      </w:r>
    </w:p>
  </w:footnote>
  <w:footnote w:id="42">
    <w:p w14:paraId="761BC7B5" w14:textId="7DFD911B" w:rsidR="00970EC1" w:rsidRPr="00865CC7" w:rsidRDefault="00970EC1" w:rsidP="00EB353F">
      <w:pPr>
        <w:pStyle w:val="FootnoteText"/>
        <w:jc w:val="both"/>
        <w:rPr>
          <w:rFonts w:ascii="Garamond" w:hAnsi="Garamond" w:cs="Tahoma"/>
        </w:rPr>
      </w:pPr>
      <w:r w:rsidRPr="00865CC7">
        <w:rPr>
          <w:rStyle w:val="FootnoteReference"/>
          <w:rFonts w:ascii="Garamond" w:hAnsi="Garamond" w:cs="Tahoma"/>
        </w:rPr>
        <w:footnoteRef/>
      </w:r>
      <w:r w:rsidRPr="00865CC7">
        <w:rPr>
          <w:rFonts w:ascii="Garamond" w:hAnsi="Garamond" w:cs="Tahoma"/>
        </w:rPr>
        <w:t xml:space="preserve"> </w:t>
      </w:r>
      <w:r w:rsidRPr="00865CC7">
        <w:rPr>
          <w:rFonts w:ascii="Garamond" w:hAnsi="Garamond" w:cs="Tahoma"/>
          <w:i/>
        </w:rPr>
        <w:t xml:space="preserve">Ibid., </w:t>
      </w:r>
      <w:r w:rsidRPr="00865CC7">
        <w:rPr>
          <w:rFonts w:ascii="Garamond" w:hAnsi="Garamond" w:cs="Tahoma"/>
        </w:rPr>
        <w:t>p.90</w:t>
      </w:r>
    </w:p>
  </w:footnote>
  <w:footnote w:id="43">
    <w:p w14:paraId="22C956FD" w14:textId="5863978F" w:rsidR="00970EC1" w:rsidRPr="00865CC7" w:rsidRDefault="00970EC1" w:rsidP="00EB353F">
      <w:pPr>
        <w:pStyle w:val="FootnoteText"/>
        <w:jc w:val="both"/>
        <w:rPr>
          <w:rFonts w:ascii="Garamond" w:hAnsi="Garamond" w:cs="Tahoma"/>
        </w:rPr>
      </w:pPr>
      <w:r w:rsidRPr="00865CC7">
        <w:rPr>
          <w:rStyle w:val="FootnoteReference"/>
          <w:rFonts w:ascii="Garamond" w:hAnsi="Garamond" w:cs="Tahoma"/>
        </w:rPr>
        <w:footnoteRef/>
      </w:r>
      <w:r w:rsidRPr="00865CC7">
        <w:rPr>
          <w:rFonts w:ascii="Garamond" w:hAnsi="Garamond" w:cs="Tahoma"/>
        </w:rPr>
        <w:t xml:space="preserve"> </w:t>
      </w:r>
      <w:r w:rsidRPr="00865CC7">
        <w:rPr>
          <w:rFonts w:ascii="Garamond" w:hAnsi="Garamond" w:cs="Tahoma"/>
          <w:i/>
        </w:rPr>
        <w:t xml:space="preserve">Ibid., </w:t>
      </w:r>
      <w:r w:rsidRPr="00865CC7">
        <w:rPr>
          <w:rFonts w:ascii="Garamond" w:hAnsi="Garamond" w:cs="Tahoma"/>
        </w:rPr>
        <w:t>p.111</w:t>
      </w:r>
    </w:p>
  </w:footnote>
  <w:footnote w:id="44">
    <w:p w14:paraId="55417AB5" w14:textId="77777777" w:rsidR="00970EC1" w:rsidRPr="00865CC7" w:rsidRDefault="00970EC1" w:rsidP="00EB353F">
      <w:pPr>
        <w:pStyle w:val="FootnoteText"/>
        <w:jc w:val="both"/>
        <w:rPr>
          <w:rFonts w:ascii="Garamond" w:hAnsi="Garamond" w:cs="Tahoma"/>
        </w:rPr>
      </w:pPr>
      <w:r w:rsidRPr="00865CC7">
        <w:rPr>
          <w:rStyle w:val="FootnoteReference"/>
          <w:rFonts w:ascii="Garamond" w:hAnsi="Garamond" w:cs="Tahoma"/>
        </w:rPr>
        <w:footnoteRef/>
      </w:r>
      <w:r w:rsidRPr="00865CC7">
        <w:rPr>
          <w:rFonts w:ascii="Garamond" w:hAnsi="Garamond" w:cs="Tahoma"/>
        </w:rPr>
        <w:t xml:space="preserve"> </w:t>
      </w:r>
      <w:r w:rsidRPr="00865CC7">
        <w:rPr>
          <w:rFonts w:ascii="Garamond" w:hAnsi="Garamond" w:cs="Tahoma"/>
          <w:i/>
        </w:rPr>
        <w:t xml:space="preserve">Ibid., </w:t>
      </w:r>
      <w:r w:rsidRPr="00865CC7">
        <w:rPr>
          <w:rFonts w:ascii="Garamond" w:hAnsi="Garamond" w:cs="Tahoma"/>
        </w:rPr>
        <w:t>p.111</w:t>
      </w:r>
    </w:p>
  </w:footnote>
  <w:footnote w:id="45">
    <w:p w14:paraId="74981EAC" w14:textId="1FA8C481" w:rsidR="00970EC1" w:rsidRPr="00865CC7" w:rsidRDefault="00970EC1" w:rsidP="00EB353F">
      <w:pPr>
        <w:pStyle w:val="FootnoteText"/>
        <w:jc w:val="both"/>
        <w:rPr>
          <w:rFonts w:ascii="Garamond" w:hAnsi="Garamond" w:cs="Tahoma"/>
        </w:rPr>
      </w:pPr>
      <w:r w:rsidRPr="00865CC7">
        <w:rPr>
          <w:rStyle w:val="FootnoteReference"/>
          <w:rFonts w:ascii="Garamond" w:hAnsi="Garamond" w:cs="Tahoma"/>
        </w:rPr>
        <w:footnoteRef/>
      </w:r>
      <w:r w:rsidRPr="00865CC7">
        <w:rPr>
          <w:rFonts w:ascii="Garamond" w:hAnsi="Garamond" w:cs="Tahoma"/>
        </w:rPr>
        <w:t xml:space="preserve"> </w:t>
      </w:r>
      <w:r w:rsidRPr="00865CC7">
        <w:rPr>
          <w:rFonts w:ascii="Garamond" w:hAnsi="Garamond" w:cs="Tahoma"/>
          <w:i/>
        </w:rPr>
        <w:t xml:space="preserve">Ibid., </w:t>
      </w:r>
      <w:r w:rsidRPr="00865CC7">
        <w:rPr>
          <w:rFonts w:ascii="Garamond" w:hAnsi="Garamond" w:cs="Tahoma"/>
        </w:rPr>
        <w:t>p.34</w:t>
      </w:r>
    </w:p>
  </w:footnote>
  <w:footnote w:id="46">
    <w:p w14:paraId="74381345" w14:textId="74ABDB36" w:rsidR="00970EC1" w:rsidRPr="00865CC7" w:rsidRDefault="00970EC1" w:rsidP="00EB353F">
      <w:pPr>
        <w:pStyle w:val="FootnoteText"/>
        <w:jc w:val="both"/>
        <w:rPr>
          <w:rFonts w:ascii="Garamond" w:hAnsi="Garamond" w:cs="Tahoma"/>
        </w:rPr>
      </w:pPr>
      <w:r w:rsidRPr="00865CC7">
        <w:rPr>
          <w:rStyle w:val="FootnoteReference"/>
          <w:rFonts w:ascii="Garamond" w:hAnsi="Garamond" w:cs="Tahoma"/>
        </w:rPr>
        <w:footnoteRef/>
      </w:r>
      <w:r w:rsidRPr="00865CC7">
        <w:rPr>
          <w:rFonts w:ascii="Garamond" w:hAnsi="Garamond" w:cs="Tahoma"/>
        </w:rPr>
        <w:t xml:space="preserve"> Richardson, ‘Did Camus Kill an Arab?’, Camus Society Conference, 2015.</w:t>
      </w:r>
    </w:p>
  </w:footnote>
  <w:footnote w:id="47">
    <w:p w14:paraId="26483701" w14:textId="77777777" w:rsidR="00970EC1" w:rsidRPr="00865CC7" w:rsidRDefault="00970EC1" w:rsidP="00EB353F">
      <w:pPr>
        <w:pStyle w:val="FootnoteText"/>
        <w:jc w:val="both"/>
        <w:rPr>
          <w:rFonts w:ascii="Garamond" w:hAnsi="Garamond" w:cs="Tahoma"/>
        </w:rPr>
      </w:pPr>
      <w:r w:rsidRPr="00865CC7">
        <w:rPr>
          <w:rStyle w:val="FootnoteReference"/>
          <w:rFonts w:ascii="Garamond" w:hAnsi="Garamond" w:cs="Tahoma"/>
        </w:rPr>
        <w:footnoteRef/>
      </w:r>
      <w:r w:rsidRPr="00865CC7">
        <w:rPr>
          <w:rFonts w:ascii="Garamond" w:hAnsi="Garamond" w:cs="Tahoma"/>
        </w:rPr>
        <w:t xml:space="preserve"> Daoud, </w:t>
      </w:r>
      <w:r w:rsidRPr="00865CC7">
        <w:rPr>
          <w:rFonts w:ascii="Garamond" w:hAnsi="Garamond" w:cs="Tahoma"/>
          <w:i/>
        </w:rPr>
        <w:t>The Meursault Investigation</w:t>
      </w:r>
      <w:r w:rsidRPr="00865CC7">
        <w:rPr>
          <w:rFonts w:ascii="Garamond" w:hAnsi="Garamond" w:cs="Tahoma"/>
        </w:rPr>
        <w:t>,</w:t>
      </w:r>
      <w:r w:rsidRPr="00865CC7">
        <w:rPr>
          <w:rFonts w:ascii="Garamond" w:hAnsi="Garamond" w:cs="Tahoma"/>
          <w:i/>
        </w:rPr>
        <w:t xml:space="preserve"> </w:t>
      </w:r>
      <w:r w:rsidRPr="00865CC7">
        <w:rPr>
          <w:rFonts w:ascii="Garamond" w:hAnsi="Garamond" w:cs="Tahoma"/>
        </w:rPr>
        <w:t>p.3</w:t>
      </w:r>
    </w:p>
  </w:footnote>
  <w:footnote w:id="48">
    <w:p w14:paraId="4B4F2F18" w14:textId="6FF612DB" w:rsidR="00970EC1" w:rsidRPr="00865CC7" w:rsidRDefault="00970EC1" w:rsidP="00EB353F">
      <w:pPr>
        <w:pStyle w:val="FootnoteText"/>
        <w:jc w:val="both"/>
        <w:rPr>
          <w:rFonts w:ascii="Garamond" w:hAnsi="Garamond" w:cs="Tahoma"/>
        </w:rPr>
      </w:pPr>
      <w:r w:rsidRPr="00865CC7">
        <w:rPr>
          <w:rStyle w:val="FootnoteReference"/>
          <w:rFonts w:ascii="Garamond" w:hAnsi="Garamond" w:cs="Tahoma"/>
        </w:rPr>
        <w:footnoteRef/>
      </w:r>
      <w:r w:rsidRPr="00865CC7">
        <w:rPr>
          <w:rFonts w:ascii="Garamond" w:hAnsi="Garamond" w:cs="Tahoma"/>
        </w:rPr>
        <w:t xml:space="preserve"> </w:t>
      </w:r>
      <w:r w:rsidRPr="00865CC7">
        <w:rPr>
          <w:rFonts w:ascii="Garamond" w:hAnsi="Garamond" w:cs="Tahoma"/>
          <w:i/>
        </w:rPr>
        <w:t xml:space="preserve">Ibid., </w:t>
      </w:r>
      <w:r w:rsidRPr="00865CC7">
        <w:rPr>
          <w:rFonts w:ascii="Garamond" w:hAnsi="Garamond" w:cs="Tahoma"/>
        </w:rPr>
        <w:t>p.37</w:t>
      </w:r>
    </w:p>
  </w:footnote>
  <w:footnote w:id="49">
    <w:p w14:paraId="13FB438D" w14:textId="77777777" w:rsidR="00970EC1" w:rsidRPr="00865CC7" w:rsidRDefault="00970EC1" w:rsidP="00EB353F">
      <w:pPr>
        <w:pStyle w:val="FootnoteText"/>
        <w:jc w:val="both"/>
        <w:rPr>
          <w:rFonts w:ascii="Garamond" w:hAnsi="Garamond"/>
        </w:rPr>
      </w:pPr>
      <w:r w:rsidRPr="00865CC7">
        <w:rPr>
          <w:rStyle w:val="FootnoteReference"/>
          <w:rFonts w:ascii="Garamond" w:hAnsi="Garamond"/>
        </w:rPr>
        <w:footnoteRef/>
      </w:r>
      <w:r w:rsidRPr="00865CC7">
        <w:rPr>
          <w:rFonts w:ascii="Garamond" w:hAnsi="Garamond"/>
        </w:rPr>
        <w:t xml:space="preserve"> For further reading on the possibility of communication in the context of colonisation, see </w:t>
      </w:r>
      <w:r w:rsidRPr="00865CC7">
        <w:rPr>
          <w:rFonts w:ascii="Garamond" w:hAnsi="Garamond"/>
          <w:iCs/>
        </w:rPr>
        <w:t xml:space="preserve">Spivak, Gayatri Chakravorty. (1988). ‘Can the subaltern speak?’, </w:t>
      </w:r>
      <w:r w:rsidRPr="00865CC7">
        <w:rPr>
          <w:rFonts w:ascii="Garamond" w:hAnsi="Garamond"/>
          <w:i/>
          <w:iCs/>
        </w:rPr>
        <w:t>Marxist and The Interpretation of Culture</w:t>
      </w:r>
      <w:r w:rsidRPr="00865CC7">
        <w:rPr>
          <w:rFonts w:ascii="Garamond" w:hAnsi="Garamond"/>
          <w:iCs/>
        </w:rPr>
        <w:t>. Edited by Cary Nelson and Lawrence Grossberg. Basingstoke: Macmillan</w:t>
      </w:r>
    </w:p>
  </w:footnote>
  <w:footnote w:id="50">
    <w:p w14:paraId="7665EF85" w14:textId="2E902E53" w:rsidR="00970EC1" w:rsidRPr="00865CC7" w:rsidRDefault="00970EC1" w:rsidP="00EB353F">
      <w:pPr>
        <w:pStyle w:val="FootnoteText"/>
        <w:jc w:val="both"/>
        <w:rPr>
          <w:rFonts w:ascii="Garamond" w:hAnsi="Garamond" w:cs="Tahoma"/>
        </w:rPr>
      </w:pPr>
      <w:r w:rsidRPr="00865CC7">
        <w:rPr>
          <w:rStyle w:val="FootnoteReference"/>
          <w:rFonts w:ascii="Garamond" w:hAnsi="Garamond" w:cs="Tahoma"/>
        </w:rPr>
        <w:footnoteRef/>
      </w:r>
      <w:r w:rsidRPr="00865CC7">
        <w:rPr>
          <w:rFonts w:ascii="Garamond" w:hAnsi="Garamond" w:cs="Tahoma"/>
        </w:rPr>
        <w:t xml:space="preserve"> </w:t>
      </w:r>
      <w:r w:rsidRPr="00865CC7">
        <w:rPr>
          <w:rFonts w:ascii="Garamond" w:hAnsi="Garamond" w:cs="Tahoma"/>
          <w:i/>
        </w:rPr>
        <w:t xml:space="preserve">Ibid., </w:t>
      </w:r>
      <w:r w:rsidRPr="00865CC7">
        <w:rPr>
          <w:rFonts w:ascii="Garamond" w:hAnsi="Garamond" w:cs="Tahoma"/>
        </w:rPr>
        <w:t>p.37</w:t>
      </w:r>
    </w:p>
  </w:footnote>
  <w:footnote w:id="51">
    <w:p w14:paraId="7ABF432E" w14:textId="7281027A" w:rsidR="00970EC1" w:rsidRPr="00865CC7" w:rsidRDefault="00970EC1" w:rsidP="00EB353F">
      <w:pPr>
        <w:pStyle w:val="FootnoteText"/>
        <w:jc w:val="both"/>
        <w:rPr>
          <w:rFonts w:ascii="Garamond" w:hAnsi="Garamond" w:cs="Tahoma"/>
        </w:rPr>
      </w:pPr>
      <w:r w:rsidRPr="00865CC7">
        <w:rPr>
          <w:rStyle w:val="FootnoteReference"/>
          <w:rFonts w:ascii="Garamond" w:hAnsi="Garamond" w:cs="Tahoma"/>
        </w:rPr>
        <w:footnoteRef/>
      </w:r>
      <w:r w:rsidRPr="00865CC7">
        <w:rPr>
          <w:rFonts w:ascii="Garamond" w:hAnsi="Garamond" w:cs="Tahoma"/>
        </w:rPr>
        <w:t xml:space="preserve"> </w:t>
      </w:r>
      <w:r w:rsidRPr="00865CC7">
        <w:rPr>
          <w:rFonts w:ascii="Garamond" w:hAnsi="Garamond" w:cs="Tahoma"/>
          <w:i/>
        </w:rPr>
        <w:t xml:space="preserve">Ibid., </w:t>
      </w:r>
      <w:r w:rsidRPr="00865CC7">
        <w:rPr>
          <w:rFonts w:ascii="Garamond" w:hAnsi="Garamond" w:cs="Tahoma"/>
        </w:rPr>
        <w:t>p.119</w:t>
      </w:r>
    </w:p>
  </w:footnote>
  <w:footnote w:id="52">
    <w:p w14:paraId="496B0AB7" w14:textId="7525905A" w:rsidR="00970EC1" w:rsidRPr="00865CC7" w:rsidRDefault="00970EC1" w:rsidP="00EB353F">
      <w:pPr>
        <w:pStyle w:val="FootnoteText"/>
        <w:jc w:val="both"/>
        <w:rPr>
          <w:rFonts w:ascii="Garamond" w:hAnsi="Garamond" w:cs="Tahoma"/>
        </w:rPr>
      </w:pPr>
      <w:r w:rsidRPr="00865CC7">
        <w:rPr>
          <w:rStyle w:val="FootnoteReference"/>
          <w:rFonts w:ascii="Garamond" w:hAnsi="Garamond" w:cs="Tahoma"/>
        </w:rPr>
        <w:footnoteRef/>
      </w:r>
      <w:r w:rsidRPr="00865CC7">
        <w:rPr>
          <w:rFonts w:ascii="Garamond" w:hAnsi="Garamond" w:cs="Tahoma"/>
        </w:rPr>
        <w:t xml:space="preserve"> </w:t>
      </w:r>
      <w:r w:rsidRPr="00865CC7">
        <w:rPr>
          <w:rFonts w:ascii="Garamond" w:hAnsi="Garamond" w:cs="Tahoma"/>
          <w:i/>
        </w:rPr>
        <w:t xml:space="preserve">Ibid., </w:t>
      </w:r>
      <w:r w:rsidRPr="00865CC7">
        <w:rPr>
          <w:rFonts w:ascii="Garamond" w:hAnsi="Garamond" w:cs="Tahoma"/>
        </w:rPr>
        <w:t>p.37</w:t>
      </w:r>
    </w:p>
  </w:footnote>
  <w:footnote w:id="53">
    <w:p w14:paraId="71D52208" w14:textId="6E459EBF" w:rsidR="00970EC1" w:rsidRPr="00865CC7" w:rsidRDefault="00970EC1" w:rsidP="00EB353F">
      <w:pPr>
        <w:pStyle w:val="FootnoteText"/>
        <w:jc w:val="both"/>
        <w:rPr>
          <w:rFonts w:ascii="Garamond" w:hAnsi="Garamond" w:cs="Tahoma"/>
        </w:rPr>
      </w:pPr>
      <w:r w:rsidRPr="00865CC7">
        <w:rPr>
          <w:rStyle w:val="FootnoteReference"/>
          <w:rFonts w:ascii="Garamond" w:hAnsi="Garamond" w:cs="Tahoma"/>
        </w:rPr>
        <w:footnoteRef/>
      </w:r>
      <w:r w:rsidRPr="00865CC7">
        <w:rPr>
          <w:rFonts w:ascii="Garamond" w:hAnsi="Garamond" w:cs="Tahoma"/>
        </w:rPr>
        <w:t xml:space="preserve"> </w:t>
      </w:r>
      <w:r w:rsidRPr="00865CC7">
        <w:rPr>
          <w:rFonts w:ascii="Garamond" w:hAnsi="Garamond" w:cs="Tahoma"/>
          <w:i/>
        </w:rPr>
        <w:t xml:space="preserve">Ibid., </w:t>
      </w:r>
      <w:r w:rsidRPr="00865CC7">
        <w:rPr>
          <w:rFonts w:ascii="Garamond" w:hAnsi="Garamond" w:cs="Tahoma"/>
        </w:rPr>
        <w:t>p.1-2</w:t>
      </w:r>
    </w:p>
  </w:footnote>
  <w:footnote w:id="54">
    <w:p w14:paraId="109DF9FA" w14:textId="2D92BEEF" w:rsidR="00970EC1" w:rsidRPr="00865CC7" w:rsidRDefault="00970EC1" w:rsidP="00EB353F">
      <w:pPr>
        <w:pStyle w:val="FootnoteText"/>
        <w:jc w:val="both"/>
        <w:rPr>
          <w:rFonts w:ascii="Garamond" w:hAnsi="Garamond" w:cs="Tahoma"/>
        </w:rPr>
      </w:pPr>
      <w:r w:rsidRPr="00865CC7">
        <w:rPr>
          <w:rStyle w:val="FootnoteReference"/>
          <w:rFonts w:ascii="Garamond" w:hAnsi="Garamond" w:cs="Tahoma"/>
        </w:rPr>
        <w:footnoteRef/>
      </w:r>
      <w:r w:rsidRPr="00865CC7">
        <w:rPr>
          <w:rFonts w:ascii="Garamond" w:hAnsi="Garamond" w:cs="Tahoma"/>
        </w:rPr>
        <w:t xml:space="preserve"> </w:t>
      </w:r>
      <w:r w:rsidRPr="00865CC7">
        <w:rPr>
          <w:rFonts w:ascii="Garamond" w:hAnsi="Garamond" w:cs="Tahoma"/>
          <w:i/>
        </w:rPr>
        <w:t xml:space="preserve">Ibid., </w:t>
      </w:r>
      <w:r w:rsidRPr="00865CC7">
        <w:rPr>
          <w:rFonts w:ascii="Garamond" w:hAnsi="Garamond" w:cs="Tahoma"/>
        </w:rPr>
        <w:t>p.69</w:t>
      </w:r>
    </w:p>
  </w:footnote>
  <w:footnote w:id="55">
    <w:p w14:paraId="13FA2CCB" w14:textId="49B42F50" w:rsidR="00970EC1" w:rsidRPr="00865CC7" w:rsidRDefault="00970EC1" w:rsidP="00EB353F">
      <w:pPr>
        <w:pStyle w:val="FootnoteText"/>
        <w:jc w:val="both"/>
        <w:rPr>
          <w:rFonts w:ascii="Garamond" w:hAnsi="Garamond" w:cs="Tahoma"/>
        </w:rPr>
      </w:pPr>
      <w:r w:rsidRPr="00865CC7">
        <w:rPr>
          <w:rStyle w:val="FootnoteReference"/>
          <w:rFonts w:ascii="Garamond" w:hAnsi="Garamond" w:cs="Tahoma"/>
        </w:rPr>
        <w:footnoteRef/>
      </w:r>
      <w:r w:rsidRPr="00865CC7">
        <w:rPr>
          <w:rFonts w:ascii="Garamond" w:hAnsi="Garamond" w:cs="Tahoma"/>
        </w:rPr>
        <w:t xml:space="preserve"> Camus, </w:t>
      </w:r>
      <w:r w:rsidRPr="00865CC7">
        <w:rPr>
          <w:rFonts w:ascii="Garamond" w:hAnsi="Garamond" w:cs="Tahoma"/>
          <w:i/>
        </w:rPr>
        <w:t>The Outsider</w:t>
      </w:r>
      <w:r w:rsidRPr="00865CC7">
        <w:rPr>
          <w:rFonts w:ascii="Garamond" w:hAnsi="Garamond" w:cs="Tahoma"/>
        </w:rPr>
        <w:t>, p.24-28</w:t>
      </w:r>
    </w:p>
  </w:footnote>
  <w:footnote w:id="56">
    <w:p w14:paraId="2A5CC6E4" w14:textId="6DA1B887" w:rsidR="00970EC1" w:rsidRPr="00865CC7" w:rsidRDefault="00970EC1" w:rsidP="00EB353F">
      <w:pPr>
        <w:pStyle w:val="FootnoteText"/>
        <w:jc w:val="both"/>
        <w:rPr>
          <w:rFonts w:ascii="Garamond" w:hAnsi="Garamond" w:cs="Tahoma"/>
        </w:rPr>
      </w:pPr>
      <w:r w:rsidRPr="00865CC7">
        <w:rPr>
          <w:rStyle w:val="FootnoteReference"/>
          <w:rFonts w:ascii="Garamond" w:hAnsi="Garamond" w:cs="Tahoma"/>
        </w:rPr>
        <w:footnoteRef/>
      </w:r>
      <w:r w:rsidRPr="00865CC7">
        <w:rPr>
          <w:rFonts w:ascii="Garamond" w:hAnsi="Garamond" w:cs="Tahoma"/>
        </w:rPr>
        <w:t xml:space="preserve"> Daoud, </w:t>
      </w:r>
      <w:r w:rsidRPr="00865CC7">
        <w:rPr>
          <w:rFonts w:ascii="Garamond" w:hAnsi="Garamond" w:cs="Tahoma"/>
          <w:i/>
        </w:rPr>
        <w:t xml:space="preserve">The Meursault Investigation, </w:t>
      </w:r>
      <w:r w:rsidRPr="00865CC7">
        <w:rPr>
          <w:rFonts w:ascii="Garamond" w:hAnsi="Garamond" w:cs="Tahoma"/>
        </w:rPr>
        <w:t>p.65</w:t>
      </w:r>
    </w:p>
  </w:footnote>
  <w:footnote w:id="57">
    <w:p w14:paraId="4446D8D1" w14:textId="3E25C8C6" w:rsidR="00970EC1" w:rsidRPr="00865CC7" w:rsidRDefault="00970EC1" w:rsidP="00EB353F">
      <w:pPr>
        <w:pStyle w:val="FootnoteText"/>
        <w:jc w:val="both"/>
        <w:rPr>
          <w:rFonts w:ascii="Garamond" w:hAnsi="Garamond" w:cs="Tahoma"/>
        </w:rPr>
      </w:pPr>
      <w:r w:rsidRPr="00865CC7">
        <w:rPr>
          <w:rStyle w:val="FootnoteReference"/>
          <w:rFonts w:ascii="Garamond" w:hAnsi="Garamond" w:cs="Tahoma"/>
        </w:rPr>
        <w:footnoteRef/>
      </w:r>
      <w:r w:rsidRPr="00865CC7">
        <w:rPr>
          <w:rFonts w:ascii="Garamond" w:hAnsi="Garamond" w:cs="Tahoma"/>
        </w:rPr>
        <w:t xml:space="preserve"> </w:t>
      </w:r>
      <w:r w:rsidRPr="00865CC7">
        <w:rPr>
          <w:rFonts w:ascii="Garamond" w:hAnsi="Garamond" w:cs="Tahoma"/>
          <w:i/>
        </w:rPr>
        <w:t xml:space="preserve">Ibid., </w:t>
      </w:r>
      <w:r w:rsidRPr="00865CC7">
        <w:rPr>
          <w:rFonts w:ascii="Garamond" w:hAnsi="Garamond" w:cs="Tahoma"/>
        </w:rPr>
        <w:t>p.139</w:t>
      </w:r>
    </w:p>
  </w:footnote>
  <w:footnote w:id="58">
    <w:p w14:paraId="1C0BBEE0" w14:textId="0A2FA497" w:rsidR="00970EC1" w:rsidRPr="00865CC7" w:rsidRDefault="00970EC1" w:rsidP="00EB353F">
      <w:pPr>
        <w:pStyle w:val="FootnoteText"/>
        <w:jc w:val="both"/>
        <w:rPr>
          <w:rFonts w:ascii="Garamond" w:hAnsi="Garamond" w:cs="Tahoma"/>
        </w:rPr>
      </w:pPr>
      <w:r w:rsidRPr="00865CC7">
        <w:rPr>
          <w:rStyle w:val="FootnoteReference"/>
          <w:rFonts w:ascii="Garamond" w:hAnsi="Garamond" w:cs="Tahoma"/>
        </w:rPr>
        <w:footnoteRef/>
      </w:r>
      <w:r w:rsidRPr="00865CC7">
        <w:rPr>
          <w:rFonts w:ascii="Garamond" w:hAnsi="Garamond" w:cs="Tahoma"/>
        </w:rPr>
        <w:t xml:space="preserve"> </w:t>
      </w:r>
      <w:r w:rsidRPr="00865CC7">
        <w:rPr>
          <w:rFonts w:ascii="Garamond" w:hAnsi="Garamond" w:cs="Tahoma"/>
          <w:i/>
        </w:rPr>
        <w:t xml:space="preserve">Ibid., </w:t>
      </w:r>
      <w:r w:rsidRPr="00865CC7">
        <w:rPr>
          <w:rFonts w:ascii="Garamond" w:hAnsi="Garamond" w:cs="Tahoma"/>
        </w:rPr>
        <w:t>p.131</w:t>
      </w:r>
    </w:p>
  </w:footnote>
  <w:footnote w:id="59">
    <w:p w14:paraId="50F12E3D" w14:textId="59B6D289" w:rsidR="00970EC1" w:rsidRPr="00865CC7" w:rsidRDefault="00970EC1" w:rsidP="00EB353F">
      <w:pPr>
        <w:pStyle w:val="FootnoteText"/>
        <w:jc w:val="both"/>
        <w:rPr>
          <w:rFonts w:ascii="Garamond" w:hAnsi="Garamond" w:cs="Tahoma"/>
          <w:lang w:val="fr-FR"/>
        </w:rPr>
      </w:pPr>
      <w:r w:rsidRPr="00865CC7">
        <w:rPr>
          <w:rStyle w:val="FootnoteReference"/>
          <w:rFonts w:ascii="Garamond" w:hAnsi="Garamond" w:cs="Tahoma"/>
        </w:rPr>
        <w:footnoteRef/>
      </w:r>
      <w:r w:rsidRPr="00865CC7">
        <w:rPr>
          <w:rFonts w:ascii="Garamond" w:hAnsi="Garamond" w:cs="Tahoma"/>
          <w:lang w:val="fr-FR"/>
        </w:rPr>
        <w:t xml:space="preserve"> </w:t>
      </w:r>
      <w:r w:rsidRPr="00865CC7">
        <w:rPr>
          <w:rFonts w:ascii="Garamond" w:hAnsi="Garamond" w:cs="Tahoma"/>
          <w:i/>
        </w:rPr>
        <w:t xml:space="preserve">Ibid., </w:t>
      </w:r>
      <w:r w:rsidRPr="00865CC7">
        <w:rPr>
          <w:rFonts w:ascii="Garamond" w:hAnsi="Garamond" w:cs="Tahoma"/>
        </w:rPr>
        <w:t>p.</w:t>
      </w:r>
      <w:r w:rsidRPr="00865CC7">
        <w:rPr>
          <w:rFonts w:ascii="Garamond" w:hAnsi="Garamond" w:cs="Tahoma"/>
          <w:lang w:val="fr-FR"/>
        </w:rPr>
        <w:t xml:space="preserve"> 140-142</w:t>
      </w:r>
    </w:p>
  </w:footnote>
  <w:footnote w:id="60">
    <w:p w14:paraId="7FCB18C6" w14:textId="23E14A1C" w:rsidR="00970EC1" w:rsidRPr="00865CC7" w:rsidRDefault="00970EC1" w:rsidP="00EB353F">
      <w:pPr>
        <w:pStyle w:val="FootnoteText"/>
        <w:jc w:val="both"/>
        <w:rPr>
          <w:rFonts w:ascii="Garamond" w:hAnsi="Garamond" w:cs="Tahoma"/>
        </w:rPr>
      </w:pPr>
      <w:r w:rsidRPr="00865CC7">
        <w:rPr>
          <w:rStyle w:val="FootnoteReference"/>
          <w:rFonts w:ascii="Garamond" w:hAnsi="Garamond" w:cs="Tahoma"/>
        </w:rPr>
        <w:footnoteRef/>
      </w:r>
      <w:r w:rsidRPr="00865CC7">
        <w:rPr>
          <w:rFonts w:ascii="Garamond" w:hAnsi="Garamond" w:cs="Tahoma"/>
        </w:rPr>
        <w:t xml:space="preserve"> When at last he tells us, ‘for the first time I realized that I was guilty’ </w:t>
      </w:r>
      <w:r w:rsidRPr="00865CC7">
        <w:rPr>
          <w:rFonts w:ascii="Garamond" w:hAnsi="Garamond" w:cs="Tahoma"/>
          <w:i/>
        </w:rPr>
        <w:t xml:space="preserve">Ivi, </w:t>
      </w:r>
      <w:r w:rsidRPr="00865CC7">
        <w:rPr>
          <w:rFonts w:ascii="Garamond" w:hAnsi="Garamond" w:cs="Tahoma"/>
        </w:rPr>
        <w:t>p.87</w:t>
      </w:r>
    </w:p>
  </w:footnote>
  <w:footnote w:id="61">
    <w:p w14:paraId="5BE724A8" w14:textId="2E7D8157" w:rsidR="00970EC1" w:rsidRPr="00865CC7" w:rsidRDefault="00970EC1" w:rsidP="00EB353F">
      <w:pPr>
        <w:pStyle w:val="FootnoteText"/>
        <w:jc w:val="both"/>
        <w:rPr>
          <w:rFonts w:ascii="Garamond" w:hAnsi="Garamond" w:cs="Tahoma"/>
        </w:rPr>
      </w:pPr>
      <w:r w:rsidRPr="00865CC7">
        <w:rPr>
          <w:rStyle w:val="FootnoteReference"/>
          <w:rFonts w:ascii="Garamond" w:hAnsi="Garamond" w:cs="Tahoma"/>
        </w:rPr>
        <w:footnoteRef/>
      </w:r>
      <w:r w:rsidRPr="00865CC7">
        <w:rPr>
          <w:rFonts w:ascii="Garamond" w:hAnsi="Garamond" w:cs="Tahoma"/>
        </w:rPr>
        <w:t xml:space="preserve"> E.g. Brozgal’s, and Fraser’s, as previously mentioned.</w:t>
      </w:r>
    </w:p>
  </w:footnote>
  <w:footnote w:id="62">
    <w:p w14:paraId="052B7897" w14:textId="5B788CF1" w:rsidR="00970EC1" w:rsidRPr="00865CC7" w:rsidRDefault="00970EC1" w:rsidP="00EB353F">
      <w:pPr>
        <w:pStyle w:val="FootnoteText"/>
        <w:jc w:val="both"/>
        <w:rPr>
          <w:rFonts w:ascii="Garamond" w:hAnsi="Garamond" w:cs="Tahoma"/>
        </w:rPr>
      </w:pPr>
      <w:r w:rsidRPr="00865CC7">
        <w:rPr>
          <w:rStyle w:val="FootnoteReference"/>
          <w:rFonts w:ascii="Garamond" w:hAnsi="Garamond" w:cs="Tahoma"/>
        </w:rPr>
        <w:footnoteRef/>
      </w:r>
      <w:r w:rsidRPr="00865CC7">
        <w:rPr>
          <w:rFonts w:ascii="Garamond" w:hAnsi="Garamond" w:cs="Tahoma"/>
        </w:rPr>
        <w:t xml:space="preserve"> Camus, </w:t>
      </w:r>
      <w:r w:rsidRPr="00865CC7">
        <w:rPr>
          <w:rFonts w:ascii="Garamond" w:hAnsi="Garamond" w:cs="Tahoma"/>
          <w:i/>
        </w:rPr>
        <w:t>The Outsider</w:t>
      </w:r>
      <w:r w:rsidRPr="00865CC7">
        <w:rPr>
          <w:rFonts w:ascii="Garamond" w:hAnsi="Garamond" w:cs="Tahoma"/>
        </w:rPr>
        <w:t>, p.9</w:t>
      </w:r>
    </w:p>
  </w:footnote>
  <w:footnote w:id="63">
    <w:p w14:paraId="27E2E315" w14:textId="33C2A160" w:rsidR="00970EC1" w:rsidRPr="00865CC7" w:rsidRDefault="00970EC1" w:rsidP="00EB353F">
      <w:pPr>
        <w:pStyle w:val="FootnoteText"/>
        <w:jc w:val="both"/>
        <w:rPr>
          <w:rFonts w:ascii="Garamond" w:hAnsi="Garamond" w:cs="Tahoma"/>
        </w:rPr>
      </w:pPr>
      <w:r w:rsidRPr="00865CC7">
        <w:rPr>
          <w:rStyle w:val="FootnoteReference"/>
          <w:rFonts w:ascii="Garamond" w:hAnsi="Garamond" w:cs="Tahoma"/>
        </w:rPr>
        <w:footnoteRef/>
      </w:r>
      <w:r w:rsidRPr="00865CC7">
        <w:rPr>
          <w:rFonts w:ascii="Garamond" w:hAnsi="Garamond" w:cs="Tahoma"/>
        </w:rPr>
        <w:t xml:space="preserve"> </w:t>
      </w:r>
      <w:r w:rsidRPr="00865CC7">
        <w:rPr>
          <w:rFonts w:ascii="Garamond" w:hAnsi="Garamond" w:cs="Tahoma"/>
          <w:i/>
        </w:rPr>
        <w:t>Ivi</w:t>
      </w:r>
      <w:r w:rsidRPr="00865CC7">
        <w:rPr>
          <w:rFonts w:ascii="Garamond" w:hAnsi="Garamond" w:cs="Tahoma"/>
        </w:rPr>
        <w:t>, p.10</w:t>
      </w:r>
    </w:p>
  </w:footnote>
  <w:footnote w:id="64">
    <w:p w14:paraId="76746709" w14:textId="1D16763E" w:rsidR="00970EC1" w:rsidRPr="00865CC7" w:rsidRDefault="00970EC1" w:rsidP="00EB353F">
      <w:pPr>
        <w:pStyle w:val="FootnoteText"/>
        <w:jc w:val="both"/>
        <w:rPr>
          <w:rFonts w:ascii="Garamond" w:hAnsi="Garamond" w:cs="Tahoma"/>
          <w:lang w:val="fr-FR"/>
        </w:rPr>
      </w:pPr>
      <w:r w:rsidRPr="00865CC7">
        <w:rPr>
          <w:rStyle w:val="FootnoteReference"/>
          <w:rFonts w:ascii="Garamond" w:hAnsi="Garamond" w:cs="Tahoma"/>
        </w:rPr>
        <w:footnoteRef/>
      </w:r>
      <w:r w:rsidRPr="00865CC7">
        <w:rPr>
          <w:rFonts w:ascii="Garamond" w:hAnsi="Garamond" w:cs="Tahoma"/>
          <w:lang w:val="fr-FR"/>
        </w:rPr>
        <w:t xml:space="preserve"> </w:t>
      </w:r>
      <w:r w:rsidRPr="00865CC7">
        <w:rPr>
          <w:rFonts w:ascii="Garamond" w:hAnsi="Garamond" w:cs="Tahoma"/>
          <w:i/>
          <w:lang w:val="fr-FR"/>
        </w:rPr>
        <w:t>Ivi</w:t>
      </w:r>
      <w:r w:rsidRPr="00865CC7">
        <w:rPr>
          <w:rFonts w:ascii="Garamond" w:hAnsi="Garamond" w:cs="Tahoma"/>
          <w:lang w:val="fr-FR"/>
        </w:rPr>
        <w:t>, p 11</w:t>
      </w:r>
    </w:p>
  </w:footnote>
  <w:footnote w:id="65">
    <w:p w14:paraId="0FC96B5C" w14:textId="1C37B403" w:rsidR="00970EC1" w:rsidRPr="00865CC7" w:rsidRDefault="00970EC1" w:rsidP="00EB353F">
      <w:pPr>
        <w:pStyle w:val="FootnoteText"/>
        <w:jc w:val="both"/>
        <w:rPr>
          <w:rFonts w:ascii="Garamond" w:hAnsi="Garamond" w:cs="Tahoma"/>
          <w:lang w:val="fr-FR"/>
        </w:rPr>
      </w:pPr>
      <w:r w:rsidRPr="00865CC7">
        <w:rPr>
          <w:rStyle w:val="FootnoteReference"/>
          <w:rFonts w:ascii="Garamond" w:hAnsi="Garamond" w:cs="Tahoma"/>
        </w:rPr>
        <w:footnoteRef/>
      </w:r>
      <w:r w:rsidRPr="00865CC7">
        <w:rPr>
          <w:rFonts w:ascii="Garamond" w:hAnsi="Garamond" w:cs="Tahoma"/>
          <w:lang w:val="fr-FR"/>
        </w:rPr>
        <w:t xml:space="preserve"> </w:t>
      </w:r>
      <w:r w:rsidRPr="00865CC7">
        <w:rPr>
          <w:rFonts w:ascii="Garamond" w:hAnsi="Garamond" w:cs="Tahoma"/>
          <w:i/>
          <w:lang w:val="fr-FR"/>
        </w:rPr>
        <w:t xml:space="preserve">Ivi, </w:t>
      </w:r>
      <w:r w:rsidRPr="00865CC7">
        <w:rPr>
          <w:rFonts w:ascii="Garamond" w:hAnsi="Garamond" w:cs="Tahoma"/>
          <w:lang w:val="fr-FR"/>
        </w:rPr>
        <w:t>p.25</w:t>
      </w:r>
    </w:p>
  </w:footnote>
  <w:footnote w:id="66">
    <w:p w14:paraId="1F6589B9" w14:textId="1054EB30" w:rsidR="00970EC1" w:rsidRPr="00865CC7" w:rsidRDefault="00970EC1" w:rsidP="00EB353F">
      <w:pPr>
        <w:pStyle w:val="FootnoteText"/>
        <w:jc w:val="both"/>
        <w:rPr>
          <w:rFonts w:ascii="Garamond" w:hAnsi="Garamond" w:cs="Tahoma"/>
          <w:lang w:val="fr-FR"/>
        </w:rPr>
      </w:pPr>
      <w:r w:rsidRPr="00865CC7">
        <w:rPr>
          <w:rStyle w:val="FootnoteReference"/>
          <w:rFonts w:ascii="Garamond" w:hAnsi="Garamond" w:cs="Tahoma"/>
        </w:rPr>
        <w:footnoteRef/>
      </w:r>
      <w:r w:rsidRPr="00865CC7">
        <w:rPr>
          <w:rFonts w:ascii="Garamond" w:hAnsi="Garamond" w:cs="Tahoma"/>
          <w:lang w:val="fr-FR"/>
        </w:rPr>
        <w:t xml:space="preserve"> </w:t>
      </w:r>
      <w:r w:rsidRPr="00865CC7">
        <w:rPr>
          <w:rFonts w:ascii="Garamond" w:hAnsi="Garamond" w:cs="Tahoma"/>
          <w:i/>
          <w:lang w:val="fr-FR"/>
        </w:rPr>
        <w:t xml:space="preserve">Ivi, </w:t>
      </w:r>
      <w:r w:rsidRPr="00865CC7">
        <w:rPr>
          <w:rFonts w:ascii="Garamond" w:hAnsi="Garamond" w:cs="Tahoma"/>
          <w:lang w:val="fr-FR"/>
        </w:rPr>
        <w:t>p.93</w:t>
      </w:r>
    </w:p>
  </w:footnote>
  <w:footnote w:id="67">
    <w:p w14:paraId="671F2A58" w14:textId="77340DDA" w:rsidR="00970EC1" w:rsidRPr="00865CC7" w:rsidRDefault="00970EC1" w:rsidP="00EB353F">
      <w:pPr>
        <w:pStyle w:val="FootnoteText"/>
        <w:jc w:val="both"/>
        <w:rPr>
          <w:rFonts w:ascii="Garamond" w:hAnsi="Garamond" w:cs="Tahoma"/>
        </w:rPr>
      </w:pPr>
      <w:r w:rsidRPr="00865CC7">
        <w:rPr>
          <w:rStyle w:val="FootnoteReference"/>
          <w:rFonts w:ascii="Garamond" w:hAnsi="Garamond" w:cs="Tahoma"/>
        </w:rPr>
        <w:footnoteRef/>
      </w:r>
      <w:r w:rsidRPr="00865CC7">
        <w:rPr>
          <w:rFonts w:ascii="Garamond" w:hAnsi="Garamond" w:cs="Tahoma"/>
        </w:rPr>
        <w:t xml:space="preserve"> Camus, A., (2000). ‘Afterword’ to </w:t>
      </w:r>
      <w:r w:rsidRPr="00865CC7">
        <w:rPr>
          <w:rFonts w:ascii="Garamond" w:hAnsi="Garamond" w:cs="Tahoma"/>
          <w:i/>
        </w:rPr>
        <w:t xml:space="preserve">The Outsider. </w:t>
      </w:r>
      <w:r w:rsidRPr="00865CC7">
        <w:rPr>
          <w:rFonts w:ascii="Garamond" w:hAnsi="Garamond" w:cs="Tahoma"/>
        </w:rPr>
        <w:t>Trans. J. Laredo. London: Penguin. p.119</w:t>
      </w:r>
    </w:p>
  </w:footnote>
  <w:footnote w:id="68">
    <w:p w14:paraId="57C55ABA" w14:textId="77777777" w:rsidR="001F36F6" w:rsidRPr="00865CC7" w:rsidRDefault="001F36F6" w:rsidP="001F36F6">
      <w:pPr>
        <w:pStyle w:val="FootnoteText"/>
        <w:jc w:val="both"/>
        <w:rPr>
          <w:rFonts w:ascii="Garamond" w:hAnsi="Garamond" w:cs="Tahoma"/>
          <w:b/>
          <w:bCs/>
          <w:lang w:val="fr-FR"/>
        </w:rPr>
      </w:pPr>
      <w:r w:rsidRPr="00865CC7">
        <w:rPr>
          <w:rStyle w:val="FootnoteReference"/>
          <w:rFonts w:ascii="Garamond" w:hAnsi="Garamond" w:cs="Tahoma"/>
        </w:rPr>
        <w:footnoteRef/>
      </w:r>
      <w:r w:rsidRPr="00865CC7">
        <w:rPr>
          <w:rFonts w:ascii="Garamond" w:hAnsi="Garamond" w:cs="Tahoma"/>
          <w:lang w:val="fr-FR"/>
        </w:rPr>
        <w:t xml:space="preserve"> Daoud, ‘Interview’—in French: ‘ce qui m’intéresse, c’est l’homme, pas son passeport.’</w:t>
      </w:r>
    </w:p>
  </w:footnote>
  <w:footnote w:id="69">
    <w:p w14:paraId="603B49C6" w14:textId="0109DA11" w:rsidR="00970EC1" w:rsidRPr="00865CC7" w:rsidRDefault="00970EC1" w:rsidP="00EB353F">
      <w:pPr>
        <w:pStyle w:val="FootnoteText"/>
        <w:jc w:val="both"/>
        <w:rPr>
          <w:rFonts w:ascii="Garamond" w:hAnsi="Garamond" w:cs="Tahoma"/>
        </w:rPr>
      </w:pPr>
      <w:r w:rsidRPr="00865CC7">
        <w:rPr>
          <w:rStyle w:val="FootnoteReference"/>
          <w:rFonts w:ascii="Garamond" w:hAnsi="Garamond" w:cs="Tahoma"/>
        </w:rPr>
        <w:footnoteRef/>
      </w:r>
      <w:r w:rsidRPr="00865CC7">
        <w:rPr>
          <w:rFonts w:ascii="Garamond" w:hAnsi="Garamond" w:cs="Tahoma"/>
        </w:rPr>
        <w:t xml:space="preserve"> See Whistler, Grace. (2016). ‘Didactic Dialogues: Speculative Moralism from Dostoevsky to Camus’ in </w:t>
      </w:r>
      <w:r w:rsidRPr="00865CC7">
        <w:rPr>
          <w:rFonts w:ascii="Garamond" w:hAnsi="Garamond" w:cs="Tahoma"/>
          <w:i/>
        </w:rPr>
        <w:t>Journal of Camus Studies</w:t>
      </w:r>
      <w:r w:rsidRPr="00865CC7">
        <w:rPr>
          <w:rFonts w:ascii="Garamond" w:hAnsi="Garamond" w:cs="Tahoma"/>
        </w:rPr>
        <w:t xml:space="preserve">; and Whistler, Grace. (2016). ‘From Rhetoric to Reflection: Albert Camus and the Ancient Quarrel’ in </w:t>
      </w:r>
      <w:r w:rsidRPr="00865CC7">
        <w:rPr>
          <w:rFonts w:ascii="Garamond" w:hAnsi="Garamond" w:cs="Tahoma"/>
          <w:i/>
        </w:rPr>
        <w:t>Odradek:</w:t>
      </w:r>
      <w:r w:rsidRPr="00865CC7">
        <w:rPr>
          <w:rFonts w:ascii="Garamond" w:hAnsi="Garamond" w:cs="Tahoma"/>
        </w:rPr>
        <w:t xml:space="preserve"> </w:t>
      </w:r>
      <w:r w:rsidRPr="00865CC7">
        <w:rPr>
          <w:rFonts w:ascii="Garamond" w:hAnsi="Garamond" w:cs="Tahoma"/>
          <w:i/>
        </w:rPr>
        <w:t>Studies in Philosophy of Literature, Aesthetics and New Media Theories.</w:t>
      </w:r>
      <w:r w:rsidRPr="00865CC7">
        <w:rPr>
          <w:rFonts w:ascii="Garamond" w:hAnsi="Garamond" w:cs="Tahoma"/>
        </w:rPr>
        <w:t xml:space="preserve"> Vol. 1, No. 2. ISSN 2465-1060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821D7"/>
    <w:multiLevelType w:val="multilevel"/>
    <w:tmpl w:val="BA7EE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C2369D2"/>
    <w:multiLevelType w:val="hybridMultilevel"/>
    <w:tmpl w:val="BC244DCE"/>
    <w:lvl w:ilvl="0" w:tplc="302091E4">
      <w:start w:val="1"/>
      <w:numFmt w:val="decimal"/>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AF201CF"/>
    <w:multiLevelType w:val="hybridMultilevel"/>
    <w:tmpl w:val="20560CA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B9F"/>
    <w:rsid w:val="00004973"/>
    <w:rsid w:val="00006B7A"/>
    <w:rsid w:val="00007D30"/>
    <w:rsid w:val="000119BF"/>
    <w:rsid w:val="00012655"/>
    <w:rsid w:val="000209FE"/>
    <w:rsid w:val="00025046"/>
    <w:rsid w:val="000320A1"/>
    <w:rsid w:val="00036EAD"/>
    <w:rsid w:val="000418AF"/>
    <w:rsid w:val="00047D01"/>
    <w:rsid w:val="000562E7"/>
    <w:rsid w:val="0006080B"/>
    <w:rsid w:val="00074FFA"/>
    <w:rsid w:val="00075205"/>
    <w:rsid w:val="00082290"/>
    <w:rsid w:val="00084512"/>
    <w:rsid w:val="000875D7"/>
    <w:rsid w:val="00087A2B"/>
    <w:rsid w:val="000919A0"/>
    <w:rsid w:val="000B7E47"/>
    <w:rsid w:val="000D5142"/>
    <w:rsid w:val="000E0587"/>
    <w:rsid w:val="000E0A5C"/>
    <w:rsid w:val="000E7060"/>
    <w:rsid w:val="000F11B2"/>
    <w:rsid w:val="000F5981"/>
    <w:rsid w:val="000F5D54"/>
    <w:rsid w:val="00104215"/>
    <w:rsid w:val="0010714A"/>
    <w:rsid w:val="001074EB"/>
    <w:rsid w:val="0011170F"/>
    <w:rsid w:val="00126A6E"/>
    <w:rsid w:val="00133739"/>
    <w:rsid w:val="00136AD6"/>
    <w:rsid w:val="001409E6"/>
    <w:rsid w:val="00140A35"/>
    <w:rsid w:val="001517C8"/>
    <w:rsid w:val="00152F04"/>
    <w:rsid w:val="00162119"/>
    <w:rsid w:val="001671E0"/>
    <w:rsid w:val="00170940"/>
    <w:rsid w:val="00174B0A"/>
    <w:rsid w:val="00182F8F"/>
    <w:rsid w:val="001B5816"/>
    <w:rsid w:val="001C30F1"/>
    <w:rsid w:val="001C3638"/>
    <w:rsid w:val="001C5A2E"/>
    <w:rsid w:val="001C65A5"/>
    <w:rsid w:val="001C7DB7"/>
    <w:rsid w:val="001D0B34"/>
    <w:rsid w:val="001D5D9E"/>
    <w:rsid w:val="001F0DC1"/>
    <w:rsid w:val="001F1E28"/>
    <w:rsid w:val="001F36F6"/>
    <w:rsid w:val="001F6692"/>
    <w:rsid w:val="002005E8"/>
    <w:rsid w:val="00200A31"/>
    <w:rsid w:val="00204B8F"/>
    <w:rsid w:val="00210C2A"/>
    <w:rsid w:val="00212BEB"/>
    <w:rsid w:val="00227BAB"/>
    <w:rsid w:val="00227CF4"/>
    <w:rsid w:val="00231441"/>
    <w:rsid w:val="00234408"/>
    <w:rsid w:val="0023648E"/>
    <w:rsid w:val="00240095"/>
    <w:rsid w:val="00243410"/>
    <w:rsid w:val="00245532"/>
    <w:rsid w:val="00250840"/>
    <w:rsid w:val="002620AF"/>
    <w:rsid w:val="00273DCE"/>
    <w:rsid w:val="002868FE"/>
    <w:rsid w:val="0028751B"/>
    <w:rsid w:val="00295788"/>
    <w:rsid w:val="002A1F0C"/>
    <w:rsid w:val="002A5E8A"/>
    <w:rsid w:val="002A70CE"/>
    <w:rsid w:val="002B0574"/>
    <w:rsid w:val="002B715D"/>
    <w:rsid w:val="002B72CF"/>
    <w:rsid w:val="002C06D4"/>
    <w:rsid w:val="002C7B6E"/>
    <w:rsid w:val="002D37A9"/>
    <w:rsid w:val="002E500B"/>
    <w:rsid w:val="002E7630"/>
    <w:rsid w:val="002F5B88"/>
    <w:rsid w:val="00301AD7"/>
    <w:rsid w:val="00301B28"/>
    <w:rsid w:val="00302E38"/>
    <w:rsid w:val="00303954"/>
    <w:rsid w:val="00312ADB"/>
    <w:rsid w:val="00313F6C"/>
    <w:rsid w:val="0031544D"/>
    <w:rsid w:val="00315AEF"/>
    <w:rsid w:val="003316D7"/>
    <w:rsid w:val="0033173B"/>
    <w:rsid w:val="00334AF8"/>
    <w:rsid w:val="00336D08"/>
    <w:rsid w:val="00343FDE"/>
    <w:rsid w:val="00364654"/>
    <w:rsid w:val="00364FA2"/>
    <w:rsid w:val="003679E6"/>
    <w:rsid w:val="00373030"/>
    <w:rsid w:val="0039047B"/>
    <w:rsid w:val="0039051F"/>
    <w:rsid w:val="00394DEF"/>
    <w:rsid w:val="00397ECD"/>
    <w:rsid w:val="003A2AD5"/>
    <w:rsid w:val="003B0336"/>
    <w:rsid w:val="003C6CB3"/>
    <w:rsid w:val="003D4493"/>
    <w:rsid w:val="003D4E20"/>
    <w:rsid w:val="003D6FFA"/>
    <w:rsid w:val="003F2734"/>
    <w:rsid w:val="003F47DE"/>
    <w:rsid w:val="00402194"/>
    <w:rsid w:val="00404D83"/>
    <w:rsid w:val="00405910"/>
    <w:rsid w:val="00412DBC"/>
    <w:rsid w:val="00414055"/>
    <w:rsid w:val="00416404"/>
    <w:rsid w:val="00421C90"/>
    <w:rsid w:val="00424D9C"/>
    <w:rsid w:val="00427713"/>
    <w:rsid w:val="00447B71"/>
    <w:rsid w:val="00456C3B"/>
    <w:rsid w:val="004671A4"/>
    <w:rsid w:val="00473F2C"/>
    <w:rsid w:val="00474B9F"/>
    <w:rsid w:val="004A19DA"/>
    <w:rsid w:val="004A65DE"/>
    <w:rsid w:val="004B6ECA"/>
    <w:rsid w:val="004C061D"/>
    <w:rsid w:val="004C15EE"/>
    <w:rsid w:val="004C1CA7"/>
    <w:rsid w:val="004D0FD6"/>
    <w:rsid w:val="004F0463"/>
    <w:rsid w:val="004F1BD2"/>
    <w:rsid w:val="004F40BA"/>
    <w:rsid w:val="00500CBB"/>
    <w:rsid w:val="00501760"/>
    <w:rsid w:val="005073ED"/>
    <w:rsid w:val="005135D5"/>
    <w:rsid w:val="005138BA"/>
    <w:rsid w:val="00513FC9"/>
    <w:rsid w:val="00520EC5"/>
    <w:rsid w:val="00521CE1"/>
    <w:rsid w:val="005312FC"/>
    <w:rsid w:val="00535D82"/>
    <w:rsid w:val="00544445"/>
    <w:rsid w:val="00544920"/>
    <w:rsid w:val="00554BFD"/>
    <w:rsid w:val="00565769"/>
    <w:rsid w:val="00570A31"/>
    <w:rsid w:val="00575E47"/>
    <w:rsid w:val="005863D2"/>
    <w:rsid w:val="00587121"/>
    <w:rsid w:val="005958B3"/>
    <w:rsid w:val="005979D8"/>
    <w:rsid w:val="005A3773"/>
    <w:rsid w:val="005C38C3"/>
    <w:rsid w:val="005D20EC"/>
    <w:rsid w:val="005E1D29"/>
    <w:rsid w:val="005F0A8E"/>
    <w:rsid w:val="005F4B20"/>
    <w:rsid w:val="005F612D"/>
    <w:rsid w:val="005F6B8F"/>
    <w:rsid w:val="005F73C3"/>
    <w:rsid w:val="005F7FD7"/>
    <w:rsid w:val="00605F32"/>
    <w:rsid w:val="00606F76"/>
    <w:rsid w:val="00620EC0"/>
    <w:rsid w:val="0063539A"/>
    <w:rsid w:val="00637A30"/>
    <w:rsid w:val="00643C62"/>
    <w:rsid w:val="00645508"/>
    <w:rsid w:val="006568CD"/>
    <w:rsid w:val="00656FFD"/>
    <w:rsid w:val="00661AE2"/>
    <w:rsid w:val="0066408E"/>
    <w:rsid w:val="00666BE1"/>
    <w:rsid w:val="00682C7E"/>
    <w:rsid w:val="00683578"/>
    <w:rsid w:val="00687F4D"/>
    <w:rsid w:val="0069141E"/>
    <w:rsid w:val="006955E2"/>
    <w:rsid w:val="00696C29"/>
    <w:rsid w:val="006A3B14"/>
    <w:rsid w:val="006A54C4"/>
    <w:rsid w:val="006A6E7E"/>
    <w:rsid w:val="006C0247"/>
    <w:rsid w:val="006C1DDC"/>
    <w:rsid w:val="006D3A66"/>
    <w:rsid w:val="006D4AA2"/>
    <w:rsid w:val="006D5331"/>
    <w:rsid w:val="007104EE"/>
    <w:rsid w:val="00712B8E"/>
    <w:rsid w:val="00717BBF"/>
    <w:rsid w:val="007304A1"/>
    <w:rsid w:val="00731C27"/>
    <w:rsid w:val="00732D58"/>
    <w:rsid w:val="007405FF"/>
    <w:rsid w:val="00741C7F"/>
    <w:rsid w:val="00742AAA"/>
    <w:rsid w:val="00747D0B"/>
    <w:rsid w:val="00754B4B"/>
    <w:rsid w:val="00755921"/>
    <w:rsid w:val="007611B8"/>
    <w:rsid w:val="007621AB"/>
    <w:rsid w:val="00784D63"/>
    <w:rsid w:val="00793D1A"/>
    <w:rsid w:val="00794309"/>
    <w:rsid w:val="007966C1"/>
    <w:rsid w:val="007A67EF"/>
    <w:rsid w:val="007C61F5"/>
    <w:rsid w:val="007E6E81"/>
    <w:rsid w:val="007F743A"/>
    <w:rsid w:val="00800FF5"/>
    <w:rsid w:val="00805492"/>
    <w:rsid w:val="00805C09"/>
    <w:rsid w:val="00810912"/>
    <w:rsid w:val="00813828"/>
    <w:rsid w:val="008169E5"/>
    <w:rsid w:val="0082018F"/>
    <w:rsid w:val="008269BB"/>
    <w:rsid w:val="00830D62"/>
    <w:rsid w:val="0083378E"/>
    <w:rsid w:val="00854203"/>
    <w:rsid w:val="00855555"/>
    <w:rsid w:val="00865CC7"/>
    <w:rsid w:val="0087070B"/>
    <w:rsid w:val="00872F12"/>
    <w:rsid w:val="008820CB"/>
    <w:rsid w:val="00891B46"/>
    <w:rsid w:val="0089300C"/>
    <w:rsid w:val="008A262E"/>
    <w:rsid w:val="008B1BE6"/>
    <w:rsid w:val="008C3243"/>
    <w:rsid w:val="008D4646"/>
    <w:rsid w:val="008D4C06"/>
    <w:rsid w:val="008E2385"/>
    <w:rsid w:val="008E416A"/>
    <w:rsid w:val="008E7984"/>
    <w:rsid w:val="008F6CE0"/>
    <w:rsid w:val="009046EA"/>
    <w:rsid w:val="009109D1"/>
    <w:rsid w:val="00912FAA"/>
    <w:rsid w:val="00915B09"/>
    <w:rsid w:val="00922F81"/>
    <w:rsid w:val="00930A43"/>
    <w:rsid w:val="00935509"/>
    <w:rsid w:val="00935DC5"/>
    <w:rsid w:val="00951227"/>
    <w:rsid w:val="00961039"/>
    <w:rsid w:val="00966758"/>
    <w:rsid w:val="00967563"/>
    <w:rsid w:val="00970EC1"/>
    <w:rsid w:val="009820DD"/>
    <w:rsid w:val="00982849"/>
    <w:rsid w:val="009853DD"/>
    <w:rsid w:val="0099754D"/>
    <w:rsid w:val="009B3377"/>
    <w:rsid w:val="009B3CFF"/>
    <w:rsid w:val="009B4A4F"/>
    <w:rsid w:val="009C0D98"/>
    <w:rsid w:val="009C273C"/>
    <w:rsid w:val="009C2F79"/>
    <w:rsid w:val="009C72E9"/>
    <w:rsid w:val="009C7F15"/>
    <w:rsid w:val="009C7FCD"/>
    <w:rsid w:val="009D65F5"/>
    <w:rsid w:val="009E037B"/>
    <w:rsid w:val="009E3553"/>
    <w:rsid w:val="009E76BC"/>
    <w:rsid w:val="009F5B14"/>
    <w:rsid w:val="009F7DCE"/>
    <w:rsid w:val="00A10E92"/>
    <w:rsid w:val="00A13E16"/>
    <w:rsid w:val="00A20D9A"/>
    <w:rsid w:val="00A234B0"/>
    <w:rsid w:val="00A23819"/>
    <w:rsid w:val="00A352EB"/>
    <w:rsid w:val="00A645EC"/>
    <w:rsid w:val="00A651EF"/>
    <w:rsid w:val="00A67D3F"/>
    <w:rsid w:val="00A7085C"/>
    <w:rsid w:val="00A71BCB"/>
    <w:rsid w:val="00A813CC"/>
    <w:rsid w:val="00A953DB"/>
    <w:rsid w:val="00A97F9F"/>
    <w:rsid w:val="00AE6BDA"/>
    <w:rsid w:val="00AE7AD5"/>
    <w:rsid w:val="00AF1607"/>
    <w:rsid w:val="00AF7C48"/>
    <w:rsid w:val="00B13D44"/>
    <w:rsid w:val="00B3330C"/>
    <w:rsid w:val="00B47AD9"/>
    <w:rsid w:val="00B54699"/>
    <w:rsid w:val="00B57F51"/>
    <w:rsid w:val="00B62736"/>
    <w:rsid w:val="00B77543"/>
    <w:rsid w:val="00B879CC"/>
    <w:rsid w:val="00BA0559"/>
    <w:rsid w:val="00BC725D"/>
    <w:rsid w:val="00BD0480"/>
    <w:rsid w:val="00BD76B2"/>
    <w:rsid w:val="00BE1D52"/>
    <w:rsid w:val="00BE69EB"/>
    <w:rsid w:val="00BF3265"/>
    <w:rsid w:val="00BF5155"/>
    <w:rsid w:val="00BF5AFD"/>
    <w:rsid w:val="00C02FDB"/>
    <w:rsid w:val="00C10C79"/>
    <w:rsid w:val="00C1599A"/>
    <w:rsid w:val="00C178E6"/>
    <w:rsid w:val="00C204EE"/>
    <w:rsid w:val="00C35091"/>
    <w:rsid w:val="00C41C25"/>
    <w:rsid w:val="00C43419"/>
    <w:rsid w:val="00C44D4E"/>
    <w:rsid w:val="00C47FF9"/>
    <w:rsid w:val="00C52757"/>
    <w:rsid w:val="00C54178"/>
    <w:rsid w:val="00C63012"/>
    <w:rsid w:val="00C66646"/>
    <w:rsid w:val="00C66B04"/>
    <w:rsid w:val="00C674EA"/>
    <w:rsid w:val="00C71AAD"/>
    <w:rsid w:val="00C75CCF"/>
    <w:rsid w:val="00C80CD8"/>
    <w:rsid w:val="00C8791E"/>
    <w:rsid w:val="00C915B3"/>
    <w:rsid w:val="00C969F7"/>
    <w:rsid w:val="00C96BDD"/>
    <w:rsid w:val="00CA7AC1"/>
    <w:rsid w:val="00CC12BC"/>
    <w:rsid w:val="00CC3484"/>
    <w:rsid w:val="00CC5D2E"/>
    <w:rsid w:val="00CC62DD"/>
    <w:rsid w:val="00CD1A02"/>
    <w:rsid w:val="00CD3523"/>
    <w:rsid w:val="00CD4ED1"/>
    <w:rsid w:val="00CE3718"/>
    <w:rsid w:val="00CF0A7D"/>
    <w:rsid w:val="00CF46D2"/>
    <w:rsid w:val="00CF5E8F"/>
    <w:rsid w:val="00D05304"/>
    <w:rsid w:val="00D06F9E"/>
    <w:rsid w:val="00D10EC7"/>
    <w:rsid w:val="00D156A5"/>
    <w:rsid w:val="00D206AC"/>
    <w:rsid w:val="00D21C55"/>
    <w:rsid w:val="00D231EE"/>
    <w:rsid w:val="00D254E9"/>
    <w:rsid w:val="00D25527"/>
    <w:rsid w:val="00D33921"/>
    <w:rsid w:val="00D3413B"/>
    <w:rsid w:val="00D46D36"/>
    <w:rsid w:val="00D53800"/>
    <w:rsid w:val="00D54671"/>
    <w:rsid w:val="00D72A8A"/>
    <w:rsid w:val="00D81EF5"/>
    <w:rsid w:val="00D90CA6"/>
    <w:rsid w:val="00D96323"/>
    <w:rsid w:val="00DA4120"/>
    <w:rsid w:val="00DA6965"/>
    <w:rsid w:val="00DA7348"/>
    <w:rsid w:val="00DC12EE"/>
    <w:rsid w:val="00DC6752"/>
    <w:rsid w:val="00DC748E"/>
    <w:rsid w:val="00DC7720"/>
    <w:rsid w:val="00DD2D0E"/>
    <w:rsid w:val="00DD52A5"/>
    <w:rsid w:val="00DD5AD8"/>
    <w:rsid w:val="00DE021E"/>
    <w:rsid w:val="00DF3CC8"/>
    <w:rsid w:val="00E02183"/>
    <w:rsid w:val="00E068CE"/>
    <w:rsid w:val="00E06A31"/>
    <w:rsid w:val="00E13862"/>
    <w:rsid w:val="00E14378"/>
    <w:rsid w:val="00E168B0"/>
    <w:rsid w:val="00E238D9"/>
    <w:rsid w:val="00E274DE"/>
    <w:rsid w:val="00E459D0"/>
    <w:rsid w:val="00E45EC9"/>
    <w:rsid w:val="00E52A92"/>
    <w:rsid w:val="00E53042"/>
    <w:rsid w:val="00E570FF"/>
    <w:rsid w:val="00E57BA9"/>
    <w:rsid w:val="00E80FF9"/>
    <w:rsid w:val="00E86ED2"/>
    <w:rsid w:val="00E949F1"/>
    <w:rsid w:val="00E96B90"/>
    <w:rsid w:val="00EA23C3"/>
    <w:rsid w:val="00EA38C7"/>
    <w:rsid w:val="00EB353F"/>
    <w:rsid w:val="00EB7E5F"/>
    <w:rsid w:val="00EC43B2"/>
    <w:rsid w:val="00EC6901"/>
    <w:rsid w:val="00EC6D07"/>
    <w:rsid w:val="00EC713E"/>
    <w:rsid w:val="00ED2763"/>
    <w:rsid w:val="00EE1C0A"/>
    <w:rsid w:val="00EE7D49"/>
    <w:rsid w:val="00EF2AD0"/>
    <w:rsid w:val="00F02F35"/>
    <w:rsid w:val="00F05F20"/>
    <w:rsid w:val="00F05FC1"/>
    <w:rsid w:val="00F13669"/>
    <w:rsid w:val="00F13D86"/>
    <w:rsid w:val="00F16174"/>
    <w:rsid w:val="00F163D8"/>
    <w:rsid w:val="00F17799"/>
    <w:rsid w:val="00F20315"/>
    <w:rsid w:val="00F2565D"/>
    <w:rsid w:val="00F40371"/>
    <w:rsid w:val="00F466DC"/>
    <w:rsid w:val="00F47F2C"/>
    <w:rsid w:val="00F5220C"/>
    <w:rsid w:val="00F5379F"/>
    <w:rsid w:val="00F54630"/>
    <w:rsid w:val="00F54E39"/>
    <w:rsid w:val="00F61996"/>
    <w:rsid w:val="00F62282"/>
    <w:rsid w:val="00F74384"/>
    <w:rsid w:val="00F74B6F"/>
    <w:rsid w:val="00F76256"/>
    <w:rsid w:val="00F953F1"/>
    <w:rsid w:val="00FB5568"/>
    <w:rsid w:val="00FB63A7"/>
    <w:rsid w:val="00FD7A43"/>
    <w:rsid w:val="00FE54E6"/>
    <w:rsid w:val="00FE75F3"/>
    <w:rsid w:val="00FF79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6C7B4"/>
  <w15:chartTrackingRefBased/>
  <w15:docId w15:val="{9DC9E04E-CC27-44B6-8029-99B13157F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74B9F"/>
  </w:style>
  <w:style w:type="paragraph" w:styleId="Heading1">
    <w:name w:val="heading 1"/>
    <w:basedOn w:val="Normal"/>
    <w:next w:val="Normal"/>
    <w:link w:val="Heading1Char"/>
    <w:uiPriority w:val="9"/>
    <w:qFormat/>
    <w:rsid w:val="00D156A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404D8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6D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6D07"/>
  </w:style>
  <w:style w:type="paragraph" w:styleId="Footer">
    <w:name w:val="footer"/>
    <w:basedOn w:val="Normal"/>
    <w:link w:val="FooterChar"/>
    <w:uiPriority w:val="99"/>
    <w:unhideWhenUsed/>
    <w:rsid w:val="00EC6D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6D07"/>
  </w:style>
  <w:style w:type="paragraph" w:styleId="Revision">
    <w:name w:val="Revision"/>
    <w:hidden/>
    <w:uiPriority w:val="99"/>
    <w:semiHidden/>
    <w:rsid w:val="00E06A31"/>
    <w:pPr>
      <w:spacing w:after="0" w:line="240" w:lineRule="auto"/>
    </w:pPr>
  </w:style>
  <w:style w:type="paragraph" w:styleId="FootnoteText">
    <w:name w:val="footnote text"/>
    <w:basedOn w:val="Normal"/>
    <w:link w:val="FootnoteTextChar"/>
    <w:uiPriority w:val="99"/>
    <w:semiHidden/>
    <w:unhideWhenUsed/>
    <w:rsid w:val="004C1CA7"/>
    <w:pPr>
      <w:spacing w:after="0" w:line="240" w:lineRule="auto"/>
    </w:pPr>
    <w:rPr>
      <w:sz w:val="20"/>
    </w:rPr>
  </w:style>
  <w:style w:type="character" w:customStyle="1" w:styleId="FootnoteTextChar">
    <w:name w:val="Footnote Text Char"/>
    <w:basedOn w:val="DefaultParagraphFont"/>
    <w:link w:val="FootnoteText"/>
    <w:uiPriority w:val="99"/>
    <w:semiHidden/>
    <w:rsid w:val="004C1CA7"/>
    <w:rPr>
      <w:sz w:val="20"/>
    </w:rPr>
  </w:style>
  <w:style w:type="character" w:styleId="FootnoteReference">
    <w:name w:val="footnote reference"/>
    <w:basedOn w:val="DefaultParagraphFont"/>
    <w:uiPriority w:val="99"/>
    <w:semiHidden/>
    <w:unhideWhenUsed/>
    <w:rsid w:val="004C1CA7"/>
    <w:rPr>
      <w:vertAlign w:val="superscript"/>
    </w:rPr>
  </w:style>
  <w:style w:type="character" w:styleId="Hyperlink">
    <w:name w:val="Hyperlink"/>
    <w:basedOn w:val="DefaultParagraphFont"/>
    <w:uiPriority w:val="99"/>
    <w:unhideWhenUsed/>
    <w:rsid w:val="00B54699"/>
    <w:rPr>
      <w:color w:val="0563C1" w:themeColor="hyperlink"/>
      <w:u w:val="single"/>
    </w:rPr>
  </w:style>
  <w:style w:type="paragraph" w:styleId="ListParagraph">
    <w:name w:val="List Paragraph"/>
    <w:basedOn w:val="Normal"/>
    <w:uiPriority w:val="34"/>
    <w:qFormat/>
    <w:rsid w:val="00FF79E0"/>
    <w:pPr>
      <w:ind w:left="720"/>
      <w:contextualSpacing/>
    </w:pPr>
  </w:style>
  <w:style w:type="paragraph" w:styleId="Bibliography">
    <w:name w:val="Bibliography"/>
    <w:basedOn w:val="Normal"/>
    <w:next w:val="Normal"/>
    <w:uiPriority w:val="37"/>
    <w:unhideWhenUsed/>
    <w:rsid w:val="00D206AC"/>
  </w:style>
  <w:style w:type="character" w:customStyle="1" w:styleId="Heading1Char">
    <w:name w:val="Heading 1 Char"/>
    <w:basedOn w:val="DefaultParagraphFont"/>
    <w:link w:val="Heading1"/>
    <w:uiPriority w:val="9"/>
    <w:rsid w:val="00D156A5"/>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semiHidden/>
    <w:rsid w:val="00404D83"/>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EC6901"/>
    <w:pPr>
      <w:spacing w:after="0" w:line="240" w:lineRule="auto"/>
    </w:pPr>
    <w:rPr>
      <w:rFonts w:cs="Times New Roman"/>
      <w:sz w:val="18"/>
      <w:szCs w:val="18"/>
    </w:rPr>
  </w:style>
  <w:style w:type="character" w:customStyle="1" w:styleId="BalloonTextChar">
    <w:name w:val="Balloon Text Char"/>
    <w:basedOn w:val="DefaultParagraphFont"/>
    <w:link w:val="BalloonText"/>
    <w:uiPriority w:val="99"/>
    <w:semiHidden/>
    <w:rsid w:val="00EC6901"/>
    <w:rPr>
      <w:rFonts w:cs="Times New Roman"/>
      <w:sz w:val="18"/>
      <w:szCs w:val="18"/>
    </w:rPr>
  </w:style>
  <w:style w:type="character" w:styleId="CommentReference">
    <w:name w:val="annotation reference"/>
    <w:basedOn w:val="DefaultParagraphFont"/>
    <w:uiPriority w:val="99"/>
    <w:semiHidden/>
    <w:unhideWhenUsed/>
    <w:rsid w:val="00EC6901"/>
    <w:rPr>
      <w:sz w:val="18"/>
      <w:szCs w:val="18"/>
    </w:rPr>
  </w:style>
  <w:style w:type="paragraph" w:styleId="CommentText">
    <w:name w:val="annotation text"/>
    <w:basedOn w:val="Normal"/>
    <w:link w:val="CommentTextChar"/>
    <w:uiPriority w:val="99"/>
    <w:semiHidden/>
    <w:unhideWhenUsed/>
    <w:rsid w:val="00EC6901"/>
    <w:pPr>
      <w:spacing w:line="240" w:lineRule="auto"/>
    </w:pPr>
    <w:rPr>
      <w:szCs w:val="24"/>
    </w:rPr>
  </w:style>
  <w:style w:type="character" w:customStyle="1" w:styleId="CommentTextChar">
    <w:name w:val="Comment Text Char"/>
    <w:basedOn w:val="DefaultParagraphFont"/>
    <w:link w:val="CommentText"/>
    <w:uiPriority w:val="99"/>
    <w:semiHidden/>
    <w:rsid w:val="00EC6901"/>
    <w:rPr>
      <w:szCs w:val="24"/>
    </w:rPr>
  </w:style>
  <w:style w:type="paragraph" w:styleId="CommentSubject">
    <w:name w:val="annotation subject"/>
    <w:basedOn w:val="CommentText"/>
    <w:next w:val="CommentText"/>
    <w:link w:val="CommentSubjectChar"/>
    <w:uiPriority w:val="99"/>
    <w:semiHidden/>
    <w:unhideWhenUsed/>
    <w:rsid w:val="00EC6901"/>
    <w:rPr>
      <w:b/>
      <w:bCs/>
      <w:sz w:val="20"/>
      <w:szCs w:val="20"/>
    </w:rPr>
  </w:style>
  <w:style w:type="character" w:customStyle="1" w:styleId="CommentSubjectChar">
    <w:name w:val="Comment Subject Char"/>
    <w:basedOn w:val="CommentTextChar"/>
    <w:link w:val="CommentSubject"/>
    <w:uiPriority w:val="99"/>
    <w:semiHidden/>
    <w:rsid w:val="00EC6901"/>
    <w:rPr>
      <w:b/>
      <w:bCs/>
      <w:sz w:val="20"/>
      <w:szCs w:val="24"/>
    </w:rPr>
  </w:style>
  <w:style w:type="character" w:styleId="UnresolvedMention">
    <w:name w:val="Unresolved Mention"/>
    <w:basedOn w:val="DefaultParagraphFont"/>
    <w:uiPriority w:val="99"/>
    <w:rsid w:val="0040591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25730">
      <w:bodyDiv w:val="1"/>
      <w:marLeft w:val="0"/>
      <w:marRight w:val="0"/>
      <w:marTop w:val="0"/>
      <w:marBottom w:val="0"/>
      <w:divBdr>
        <w:top w:val="none" w:sz="0" w:space="0" w:color="auto"/>
        <w:left w:val="none" w:sz="0" w:space="0" w:color="auto"/>
        <w:bottom w:val="none" w:sz="0" w:space="0" w:color="auto"/>
        <w:right w:val="none" w:sz="0" w:space="0" w:color="auto"/>
      </w:divBdr>
    </w:div>
    <w:div w:id="80296772">
      <w:bodyDiv w:val="1"/>
      <w:marLeft w:val="0"/>
      <w:marRight w:val="0"/>
      <w:marTop w:val="0"/>
      <w:marBottom w:val="0"/>
      <w:divBdr>
        <w:top w:val="none" w:sz="0" w:space="0" w:color="auto"/>
        <w:left w:val="none" w:sz="0" w:space="0" w:color="auto"/>
        <w:bottom w:val="none" w:sz="0" w:space="0" w:color="auto"/>
        <w:right w:val="none" w:sz="0" w:space="0" w:color="auto"/>
      </w:divBdr>
    </w:div>
    <w:div w:id="179660295">
      <w:bodyDiv w:val="1"/>
      <w:marLeft w:val="0"/>
      <w:marRight w:val="0"/>
      <w:marTop w:val="0"/>
      <w:marBottom w:val="0"/>
      <w:divBdr>
        <w:top w:val="none" w:sz="0" w:space="0" w:color="auto"/>
        <w:left w:val="none" w:sz="0" w:space="0" w:color="auto"/>
        <w:bottom w:val="none" w:sz="0" w:space="0" w:color="auto"/>
        <w:right w:val="none" w:sz="0" w:space="0" w:color="auto"/>
      </w:divBdr>
    </w:div>
    <w:div w:id="220865727">
      <w:bodyDiv w:val="1"/>
      <w:marLeft w:val="0"/>
      <w:marRight w:val="0"/>
      <w:marTop w:val="0"/>
      <w:marBottom w:val="0"/>
      <w:divBdr>
        <w:top w:val="none" w:sz="0" w:space="0" w:color="auto"/>
        <w:left w:val="none" w:sz="0" w:space="0" w:color="auto"/>
        <w:bottom w:val="none" w:sz="0" w:space="0" w:color="auto"/>
        <w:right w:val="none" w:sz="0" w:space="0" w:color="auto"/>
      </w:divBdr>
    </w:div>
    <w:div w:id="221790244">
      <w:bodyDiv w:val="1"/>
      <w:marLeft w:val="0"/>
      <w:marRight w:val="0"/>
      <w:marTop w:val="0"/>
      <w:marBottom w:val="0"/>
      <w:divBdr>
        <w:top w:val="none" w:sz="0" w:space="0" w:color="auto"/>
        <w:left w:val="none" w:sz="0" w:space="0" w:color="auto"/>
        <w:bottom w:val="none" w:sz="0" w:space="0" w:color="auto"/>
        <w:right w:val="none" w:sz="0" w:space="0" w:color="auto"/>
      </w:divBdr>
    </w:div>
    <w:div w:id="290788415">
      <w:bodyDiv w:val="1"/>
      <w:marLeft w:val="0"/>
      <w:marRight w:val="0"/>
      <w:marTop w:val="0"/>
      <w:marBottom w:val="0"/>
      <w:divBdr>
        <w:top w:val="none" w:sz="0" w:space="0" w:color="auto"/>
        <w:left w:val="none" w:sz="0" w:space="0" w:color="auto"/>
        <w:bottom w:val="none" w:sz="0" w:space="0" w:color="auto"/>
        <w:right w:val="none" w:sz="0" w:space="0" w:color="auto"/>
      </w:divBdr>
    </w:div>
    <w:div w:id="293364731">
      <w:bodyDiv w:val="1"/>
      <w:marLeft w:val="0"/>
      <w:marRight w:val="0"/>
      <w:marTop w:val="0"/>
      <w:marBottom w:val="0"/>
      <w:divBdr>
        <w:top w:val="none" w:sz="0" w:space="0" w:color="auto"/>
        <w:left w:val="none" w:sz="0" w:space="0" w:color="auto"/>
        <w:bottom w:val="none" w:sz="0" w:space="0" w:color="auto"/>
        <w:right w:val="none" w:sz="0" w:space="0" w:color="auto"/>
      </w:divBdr>
    </w:div>
    <w:div w:id="566376442">
      <w:bodyDiv w:val="1"/>
      <w:marLeft w:val="0"/>
      <w:marRight w:val="0"/>
      <w:marTop w:val="0"/>
      <w:marBottom w:val="0"/>
      <w:divBdr>
        <w:top w:val="none" w:sz="0" w:space="0" w:color="auto"/>
        <w:left w:val="none" w:sz="0" w:space="0" w:color="auto"/>
        <w:bottom w:val="none" w:sz="0" w:space="0" w:color="auto"/>
        <w:right w:val="none" w:sz="0" w:space="0" w:color="auto"/>
      </w:divBdr>
    </w:div>
    <w:div w:id="584269015">
      <w:bodyDiv w:val="1"/>
      <w:marLeft w:val="0"/>
      <w:marRight w:val="0"/>
      <w:marTop w:val="0"/>
      <w:marBottom w:val="0"/>
      <w:divBdr>
        <w:top w:val="none" w:sz="0" w:space="0" w:color="auto"/>
        <w:left w:val="none" w:sz="0" w:space="0" w:color="auto"/>
        <w:bottom w:val="none" w:sz="0" w:space="0" w:color="auto"/>
        <w:right w:val="none" w:sz="0" w:space="0" w:color="auto"/>
      </w:divBdr>
    </w:div>
    <w:div w:id="693195788">
      <w:bodyDiv w:val="1"/>
      <w:marLeft w:val="0"/>
      <w:marRight w:val="0"/>
      <w:marTop w:val="0"/>
      <w:marBottom w:val="0"/>
      <w:divBdr>
        <w:top w:val="none" w:sz="0" w:space="0" w:color="auto"/>
        <w:left w:val="none" w:sz="0" w:space="0" w:color="auto"/>
        <w:bottom w:val="none" w:sz="0" w:space="0" w:color="auto"/>
        <w:right w:val="none" w:sz="0" w:space="0" w:color="auto"/>
      </w:divBdr>
    </w:div>
    <w:div w:id="744687812">
      <w:bodyDiv w:val="1"/>
      <w:marLeft w:val="0"/>
      <w:marRight w:val="0"/>
      <w:marTop w:val="0"/>
      <w:marBottom w:val="0"/>
      <w:divBdr>
        <w:top w:val="none" w:sz="0" w:space="0" w:color="auto"/>
        <w:left w:val="none" w:sz="0" w:space="0" w:color="auto"/>
        <w:bottom w:val="none" w:sz="0" w:space="0" w:color="auto"/>
        <w:right w:val="none" w:sz="0" w:space="0" w:color="auto"/>
      </w:divBdr>
    </w:div>
    <w:div w:id="802312626">
      <w:bodyDiv w:val="1"/>
      <w:marLeft w:val="0"/>
      <w:marRight w:val="0"/>
      <w:marTop w:val="0"/>
      <w:marBottom w:val="0"/>
      <w:divBdr>
        <w:top w:val="none" w:sz="0" w:space="0" w:color="auto"/>
        <w:left w:val="none" w:sz="0" w:space="0" w:color="auto"/>
        <w:bottom w:val="none" w:sz="0" w:space="0" w:color="auto"/>
        <w:right w:val="none" w:sz="0" w:space="0" w:color="auto"/>
      </w:divBdr>
    </w:div>
    <w:div w:id="816845709">
      <w:bodyDiv w:val="1"/>
      <w:marLeft w:val="0"/>
      <w:marRight w:val="0"/>
      <w:marTop w:val="0"/>
      <w:marBottom w:val="0"/>
      <w:divBdr>
        <w:top w:val="none" w:sz="0" w:space="0" w:color="auto"/>
        <w:left w:val="none" w:sz="0" w:space="0" w:color="auto"/>
        <w:bottom w:val="none" w:sz="0" w:space="0" w:color="auto"/>
        <w:right w:val="none" w:sz="0" w:space="0" w:color="auto"/>
      </w:divBdr>
    </w:div>
    <w:div w:id="900678336">
      <w:bodyDiv w:val="1"/>
      <w:marLeft w:val="0"/>
      <w:marRight w:val="0"/>
      <w:marTop w:val="0"/>
      <w:marBottom w:val="0"/>
      <w:divBdr>
        <w:top w:val="none" w:sz="0" w:space="0" w:color="auto"/>
        <w:left w:val="none" w:sz="0" w:space="0" w:color="auto"/>
        <w:bottom w:val="none" w:sz="0" w:space="0" w:color="auto"/>
        <w:right w:val="none" w:sz="0" w:space="0" w:color="auto"/>
      </w:divBdr>
    </w:div>
    <w:div w:id="975137999">
      <w:bodyDiv w:val="1"/>
      <w:marLeft w:val="0"/>
      <w:marRight w:val="0"/>
      <w:marTop w:val="0"/>
      <w:marBottom w:val="0"/>
      <w:divBdr>
        <w:top w:val="none" w:sz="0" w:space="0" w:color="auto"/>
        <w:left w:val="none" w:sz="0" w:space="0" w:color="auto"/>
        <w:bottom w:val="none" w:sz="0" w:space="0" w:color="auto"/>
        <w:right w:val="none" w:sz="0" w:space="0" w:color="auto"/>
      </w:divBdr>
    </w:div>
    <w:div w:id="1012996550">
      <w:bodyDiv w:val="1"/>
      <w:marLeft w:val="0"/>
      <w:marRight w:val="0"/>
      <w:marTop w:val="0"/>
      <w:marBottom w:val="0"/>
      <w:divBdr>
        <w:top w:val="none" w:sz="0" w:space="0" w:color="auto"/>
        <w:left w:val="none" w:sz="0" w:space="0" w:color="auto"/>
        <w:bottom w:val="none" w:sz="0" w:space="0" w:color="auto"/>
        <w:right w:val="none" w:sz="0" w:space="0" w:color="auto"/>
      </w:divBdr>
    </w:div>
    <w:div w:id="1054699608">
      <w:bodyDiv w:val="1"/>
      <w:marLeft w:val="0"/>
      <w:marRight w:val="0"/>
      <w:marTop w:val="0"/>
      <w:marBottom w:val="0"/>
      <w:divBdr>
        <w:top w:val="none" w:sz="0" w:space="0" w:color="auto"/>
        <w:left w:val="none" w:sz="0" w:space="0" w:color="auto"/>
        <w:bottom w:val="none" w:sz="0" w:space="0" w:color="auto"/>
        <w:right w:val="none" w:sz="0" w:space="0" w:color="auto"/>
      </w:divBdr>
    </w:div>
    <w:div w:id="1062094278">
      <w:bodyDiv w:val="1"/>
      <w:marLeft w:val="0"/>
      <w:marRight w:val="0"/>
      <w:marTop w:val="0"/>
      <w:marBottom w:val="0"/>
      <w:divBdr>
        <w:top w:val="none" w:sz="0" w:space="0" w:color="auto"/>
        <w:left w:val="none" w:sz="0" w:space="0" w:color="auto"/>
        <w:bottom w:val="none" w:sz="0" w:space="0" w:color="auto"/>
        <w:right w:val="none" w:sz="0" w:space="0" w:color="auto"/>
      </w:divBdr>
    </w:div>
    <w:div w:id="1149133313">
      <w:bodyDiv w:val="1"/>
      <w:marLeft w:val="0"/>
      <w:marRight w:val="0"/>
      <w:marTop w:val="0"/>
      <w:marBottom w:val="0"/>
      <w:divBdr>
        <w:top w:val="none" w:sz="0" w:space="0" w:color="auto"/>
        <w:left w:val="none" w:sz="0" w:space="0" w:color="auto"/>
        <w:bottom w:val="none" w:sz="0" w:space="0" w:color="auto"/>
        <w:right w:val="none" w:sz="0" w:space="0" w:color="auto"/>
      </w:divBdr>
    </w:div>
    <w:div w:id="1192493358">
      <w:bodyDiv w:val="1"/>
      <w:marLeft w:val="0"/>
      <w:marRight w:val="0"/>
      <w:marTop w:val="0"/>
      <w:marBottom w:val="0"/>
      <w:divBdr>
        <w:top w:val="none" w:sz="0" w:space="0" w:color="auto"/>
        <w:left w:val="none" w:sz="0" w:space="0" w:color="auto"/>
        <w:bottom w:val="none" w:sz="0" w:space="0" w:color="auto"/>
        <w:right w:val="none" w:sz="0" w:space="0" w:color="auto"/>
      </w:divBdr>
      <w:divsChild>
        <w:div w:id="203906518">
          <w:marLeft w:val="0"/>
          <w:marRight w:val="0"/>
          <w:marTop w:val="0"/>
          <w:marBottom w:val="300"/>
          <w:divBdr>
            <w:top w:val="none" w:sz="0" w:space="0" w:color="auto"/>
            <w:left w:val="none" w:sz="0" w:space="0" w:color="auto"/>
            <w:bottom w:val="none" w:sz="0" w:space="0" w:color="auto"/>
            <w:right w:val="none" w:sz="0" w:space="0" w:color="auto"/>
          </w:divBdr>
          <w:divsChild>
            <w:div w:id="1515536072">
              <w:marLeft w:val="0"/>
              <w:marRight w:val="0"/>
              <w:marTop w:val="0"/>
              <w:marBottom w:val="0"/>
              <w:divBdr>
                <w:top w:val="none" w:sz="0" w:space="0" w:color="auto"/>
                <w:left w:val="none" w:sz="0" w:space="0" w:color="auto"/>
                <w:bottom w:val="single" w:sz="6" w:space="1" w:color="109D49"/>
                <w:right w:val="none" w:sz="0" w:space="0" w:color="auto"/>
              </w:divBdr>
            </w:div>
          </w:divsChild>
        </w:div>
        <w:div w:id="1480271866">
          <w:marLeft w:val="0"/>
          <w:marRight w:val="0"/>
          <w:marTop w:val="0"/>
          <w:marBottom w:val="300"/>
          <w:divBdr>
            <w:top w:val="none" w:sz="0" w:space="0" w:color="auto"/>
            <w:left w:val="none" w:sz="0" w:space="0" w:color="auto"/>
            <w:bottom w:val="none" w:sz="0" w:space="0" w:color="auto"/>
            <w:right w:val="none" w:sz="0" w:space="0" w:color="auto"/>
          </w:divBdr>
          <w:divsChild>
            <w:div w:id="2078506999">
              <w:marLeft w:val="0"/>
              <w:marRight w:val="0"/>
              <w:marTop w:val="0"/>
              <w:marBottom w:val="0"/>
              <w:divBdr>
                <w:top w:val="none" w:sz="0" w:space="0" w:color="auto"/>
                <w:left w:val="none" w:sz="0" w:space="0" w:color="auto"/>
                <w:bottom w:val="single" w:sz="6" w:space="1" w:color="109D49"/>
                <w:right w:val="none" w:sz="0" w:space="0" w:color="auto"/>
              </w:divBdr>
            </w:div>
          </w:divsChild>
        </w:div>
        <w:div w:id="1054351940">
          <w:marLeft w:val="0"/>
          <w:marRight w:val="0"/>
          <w:marTop w:val="75"/>
          <w:marBottom w:val="75"/>
          <w:divBdr>
            <w:top w:val="none" w:sz="0" w:space="0" w:color="auto"/>
            <w:left w:val="none" w:sz="0" w:space="0" w:color="auto"/>
            <w:bottom w:val="none" w:sz="0" w:space="0" w:color="auto"/>
            <w:right w:val="none" w:sz="0" w:space="0" w:color="auto"/>
          </w:divBdr>
        </w:div>
        <w:div w:id="663626463">
          <w:marLeft w:val="0"/>
          <w:marRight w:val="0"/>
          <w:marTop w:val="0"/>
          <w:marBottom w:val="0"/>
          <w:divBdr>
            <w:top w:val="none" w:sz="0" w:space="0" w:color="auto"/>
            <w:left w:val="none" w:sz="0" w:space="0" w:color="auto"/>
            <w:bottom w:val="none" w:sz="0" w:space="0" w:color="auto"/>
            <w:right w:val="none" w:sz="0" w:space="0" w:color="auto"/>
          </w:divBdr>
        </w:div>
      </w:divsChild>
    </w:div>
    <w:div w:id="1338456549">
      <w:bodyDiv w:val="1"/>
      <w:marLeft w:val="0"/>
      <w:marRight w:val="0"/>
      <w:marTop w:val="0"/>
      <w:marBottom w:val="0"/>
      <w:divBdr>
        <w:top w:val="none" w:sz="0" w:space="0" w:color="auto"/>
        <w:left w:val="none" w:sz="0" w:space="0" w:color="auto"/>
        <w:bottom w:val="none" w:sz="0" w:space="0" w:color="auto"/>
        <w:right w:val="none" w:sz="0" w:space="0" w:color="auto"/>
      </w:divBdr>
    </w:div>
    <w:div w:id="1449004576">
      <w:bodyDiv w:val="1"/>
      <w:marLeft w:val="0"/>
      <w:marRight w:val="0"/>
      <w:marTop w:val="0"/>
      <w:marBottom w:val="0"/>
      <w:divBdr>
        <w:top w:val="none" w:sz="0" w:space="0" w:color="auto"/>
        <w:left w:val="none" w:sz="0" w:space="0" w:color="auto"/>
        <w:bottom w:val="none" w:sz="0" w:space="0" w:color="auto"/>
        <w:right w:val="none" w:sz="0" w:space="0" w:color="auto"/>
      </w:divBdr>
    </w:div>
    <w:div w:id="1457719376">
      <w:bodyDiv w:val="1"/>
      <w:marLeft w:val="0"/>
      <w:marRight w:val="0"/>
      <w:marTop w:val="0"/>
      <w:marBottom w:val="0"/>
      <w:divBdr>
        <w:top w:val="none" w:sz="0" w:space="0" w:color="auto"/>
        <w:left w:val="none" w:sz="0" w:space="0" w:color="auto"/>
        <w:bottom w:val="none" w:sz="0" w:space="0" w:color="auto"/>
        <w:right w:val="none" w:sz="0" w:space="0" w:color="auto"/>
      </w:divBdr>
      <w:divsChild>
        <w:div w:id="1188300673">
          <w:marLeft w:val="0"/>
          <w:marRight w:val="0"/>
          <w:marTop w:val="0"/>
          <w:marBottom w:val="300"/>
          <w:divBdr>
            <w:top w:val="none" w:sz="0" w:space="0" w:color="auto"/>
            <w:left w:val="none" w:sz="0" w:space="0" w:color="auto"/>
            <w:bottom w:val="none" w:sz="0" w:space="0" w:color="auto"/>
            <w:right w:val="none" w:sz="0" w:space="0" w:color="auto"/>
          </w:divBdr>
          <w:divsChild>
            <w:div w:id="1244101209">
              <w:marLeft w:val="0"/>
              <w:marRight w:val="0"/>
              <w:marTop w:val="0"/>
              <w:marBottom w:val="0"/>
              <w:divBdr>
                <w:top w:val="none" w:sz="0" w:space="0" w:color="auto"/>
                <w:left w:val="none" w:sz="0" w:space="0" w:color="auto"/>
                <w:bottom w:val="single" w:sz="6" w:space="1" w:color="109D49"/>
                <w:right w:val="none" w:sz="0" w:space="0" w:color="auto"/>
              </w:divBdr>
            </w:div>
          </w:divsChild>
        </w:div>
        <w:div w:id="893353982">
          <w:marLeft w:val="0"/>
          <w:marRight w:val="0"/>
          <w:marTop w:val="0"/>
          <w:marBottom w:val="300"/>
          <w:divBdr>
            <w:top w:val="none" w:sz="0" w:space="0" w:color="auto"/>
            <w:left w:val="none" w:sz="0" w:space="0" w:color="auto"/>
            <w:bottom w:val="none" w:sz="0" w:space="0" w:color="auto"/>
            <w:right w:val="none" w:sz="0" w:space="0" w:color="auto"/>
          </w:divBdr>
          <w:divsChild>
            <w:div w:id="1708876211">
              <w:marLeft w:val="0"/>
              <w:marRight w:val="0"/>
              <w:marTop w:val="0"/>
              <w:marBottom w:val="0"/>
              <w:divBdr>
                <w:top w:val="none" w:sz="0" w:space="0" w:color="auto"/>
                <w:left w:val="none" w:sz="0" w:space="0" w:color="auto"/>
                <w:bottom w:val="single" w:sz="6" w:space="1" w:color="109D49"/>
                <w:right w:val="none" w:sz="0" w:space="0" w:color="auto"/>
              </w:divBdr>
            </w:div>
          </w:divsChild>
        </w:div>
        <w:div w:id="1426655045">
          <w:marLeft w:val="0"/>
          <w:marRight w:val="0"/>
          <w:marTop w:val="75"/>
          <w:marBottom w:val="75"/>
          <w:divBdr>
            <w:top w:val="none" w:sz="0" w:space="0" w:color="auto"/>
            <w:left w:val="none" w:sz="0" w:space="0" w:color="auto"/>
            <w:bottom w:val="none" w:sz="0" w:space="0" w:color="auto"/>
            <w:right w:val="none" w:sz="0" w:space="0" w:color="auto"/>
          </w:divBdr>
        </w:div>
        <w:div w:id="1764841814">
          <w:marLeft w:val="0"/>
          <w:marRight w:val="0"/>
          <w:marTop w:val="0"/>
          <w:marBottom w:val="0"/>
          <w:divBdr>
            <w:top w:val="none" w:sz="0" w:space="0" w:color="auto"/>
            <w:left w:val="none" w:sz="0" w:space="0" w:color="auto"/>
            <w:bottom w:val="none" w:sz="0" w:space="0" w:color="auto"/>
            <w:right w:val="none" w:sz="0" w:space="0" w:color="auto"/>
          </w:divBdr>
        </w:div>
      </w:divsChild>
    </w:div>
    <w:div w:id="1470249779">
      <w:bodyDiv w:val="1"/>
      <w:marLeft w:val="0"/>
      <w:marRight w:val="0"/>
      <w:marTop w:val="0"/>
      <w:marBottom w:val="0"/>
      <w:divBdr>
        <w:top w:val="none" w:sz="0" w:space="0" w:color="auto"/>
        <w:left w:val="none" w:sz="0" w:space="0" w:color="auto"/>
        <w:bottom w:val="none" w:sz="0" w:space="0" w:color="auto"/>
        <w:right w:val="none" w:sz="0" w:space="0" w:color="auto"/>
      </w:divBdr>
    </w:div>
    <w:div w:id="1582594170">
      <w:bodyDiv w:val="1"/>
      <w:marLeft w:val="0"/>
      <w:marRight w:val="0"/>
      <w:marTop w:val="0"/>
      <w:marBottom w:val="0"/>
      <w:divBdr>
        <w:top w:val="none" w:sz="0" w:space="0" w:color="auto"/>
        <w:left w:val="none" w:sz="0" w:space="0" w:color="auto"/>
        <w:bottom w:val="none" w:sz="0" w:space="0" w:color="auto"/>
        <w:right w:val="none" w:sz="0" w:space="0" w:color="auto"/>
      </w:divBdr>
    </w:div>
    <w:div w:id="1703628896">
      <w:bodyDiv w:val="1"/>
      <w:marLeft w:val="0"/>
      <w:marRight w:val="0"/>
      <w:marTop w:val="0"/>
      <w:marBottom w:val="0"/>
      <w:divBdr>
        <w:top w:val="none" w:sz="0" w:space="0" w:color="auto"/>
        <w:left w:val="none" w:sz="0" w:space="0" w:color="auto"/>
        <w:bottom w:val="none" w:sz="0" w:space="0" w:color="auto"/>
        <w:right w:val="none" w:sz="0" w:space="0" w:color="auto"/>
      </w:divBdr>
    </w:div>
    <w:div w:id="1783039370">
      <w:bodyDiv w:val="1"/>
      <w:marLeft w:val="0"/>
      <w:marRight w:val="0"/>
      <w:marTop w:val="0"/>
      <w:marBottom w:val="0"/>
      <w:divBdr>
        <w:top w:val="none" w:sz="0" w:space="0" w:color="auto"/>
        <w:left w:val="none" w:sz="0" w:space="0" w:color="auto"/>
        <w:bottom w:val="none" w:sz="0" w:space="0" w:color="auto"/>
        <w:right w:val="none" w:sz="0" w:space="0" w:color="auto"/>
      </w:divBdr>
    </w:div>
    <w:div w:id="1855681428">
      <w:bodyDiv w:val="1"/>
      <w:marLeft w:val="0"/>
      <w:marRight w:val="0"/>
      <w:marTop w:val="0"/>
      <w:marBottom w:val="0"/>
      <w:divBdr>
        <w:top w:val="none" w:sz="0" w:space="0" w:color="auto"/>
        <w:left w:val="none" w:sz="0" w:space="0" w:color="auto"/>
        <w:bottom w:val="none" w:sz="0" w:space="0" w:color="auto"/>
        <w:right w:val="none" w:sz="0" w:space="0" w:color="auto"/>
      </w:divBdr>
    </w:div>
    <w:div w:id="1868520917">
      <w:bodyDiv w:val="1"/>
      <w:marLeft w:val="0"/>
      <w:marRight w:val="0"/>
      <w:marTop w:val="0"/>
      <w:marBottom w:val="0"/>
      <w:divBdr>
        <w:top w:val="none" w:sz="0" w:space="0" w:color="auto"/>
        <w:left w:val="none" w:sz="0" w:space="0" w:color="auto"/>
        <w:bottom w:val="none" w:sz="0" w:space="0" w:color="auto"/>
        <w:right w:val="none" w:sz="0" w:space="0" w:color="auto"/>
      </w:divBdr>
    </w:div>
    <w:div w:id="1894075791">
      <w:bodyDiv w:val="1"/>
      <w:marLeft w:val="0"/>
      <w:marRight w:val="0"/>
      <w:marTop w:val="0"/>
      <w:marBottom w:val="0"/>
      <w:divBdr>
        <w:top w:val="none" w:sz="0" w:space="0" w:color="auto"/>
        <w:left w:val="none" w:sz="0" w:space="0" w:color="auto"/>
        <w:bottom w:val="none" w:sz="0" w:space="0" w:color="auto"/>
        <w:right w:val="none" w:sz="0" w:space="0" w:color="auto"/>
      </w:divBdr>
    </w:div>
    <w:div w:id="1966159031">
      <w:bodyDiv w:val="1"/>
      <w:marLeft w:val="0"/>
      <w:marRight w:val="0"/>
      <w:marTop w:val="0"/>
      <w:marBottom w:val="0"/>
      <w:divBdr>
        <w:top w:val="none" w:sz="0" w:space="0" w:color="auto"/>
        <w:left w:val="none" w:sz="0" w:space="0" w:color="auto"/>
        <w:bottom w:val="none" w:sz="0" w:space="0" w:color="auto"/>
        <w:right w:val="none" w:sz="0" w:space="0" w:color="auto"/>
      </w:divBdr>
    </w:div>
    <w:div w:id="2004166787">
      <w:bodyDiv w:val="1"/>
      <w:marLeft w:val="0"/>
      <w:marRight w:val="0"/>
      <w:marTop w:val="0"/>
      <w:marBottom w:val="0"/>
      <w:divBdr>
        <w:top w:val="none" w:sz="0" w:space="0" w:color="auto"/>
        <w:left w:val="none" w:sz="0" w:space="0" w:color="auto"/>
        <w:bottom w:val="none" w:sz="0" w:space="0" w:color="auto"/>
        <w:right w:val="none" w:sz="0" w:space="0" w:color="auto"/>
      </w:divBdr>
    </w:div>
    <w:div w:id="2019111288">
      <w:bodyDiv w:val="1"/>
      <w:marLeft w:val="0"/>
      <w:marRight w:val="0"/>
      <w:marTop w:val="0"/>
      <w:marBottom w:val="0"/>
      <w:divBdr>
        <w:top w:val="none" w:sz="0" w:space="0" w:color="auto"/>
        <w:left w:val="none" w:sz="0" w:space="0" w:color="auto"/>
        <w:bottom w:val="none" w:sz="0" w:space="0" w:color="auto"/>
        <w:right w:val="none" w:sz="0" w:space="0" w:color="auto"/>
      </w:divBdr>
    </w:div>
    <w:div w:id="2042586982">
      <w:bodyDiv w:val="1"/>
      <w:marLeft w:val="0"/>
      <w:marRight w:val="0"/>
      <w:marTop w:val="0"/>
      <w:marBottom w:val="0"/>
      <w:divBdr>
        <w:top w:val="none" w:sz="0" w:space="0" w:color="auto"/>
        <w:left w:val="none" w:sz="0" w:space="0" w:color="auto"/>
        <w:bottom w:val="none" w:sz="0" w:space="0" w:color="auto"/>
        <w:right w:val="none" w:sz="0" w:space="0" w:color="auto"/>
      </w:divBdr>
    </w:div>
    <w:div w:id="2102095563">
      <w:bodyDiv w:val="1"/>
      <w:marLeft w:val="0"/>
      <w:marRight w:val="0"/>
      <w:marTop w:val="0"/>
      <w:marBottom w:val="0"/>
      <w:divBdr>
        <w:top w:val="none" w:sz="0" w:space="0" w:color="auto"/>
        <w:left w:val="none" w:sz="0" w:space="0" w:color="auto"/>
        <w:bottom w:val="none" w:sz="0" w:space="0" w:color="auto"/>
        <w:right w:val="none" w:sz="0" w:space="0" w:color="auto"/>
      </w:divBdr>
    </w:div>
    <w:div w:id="213316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58120-A3CA-4C2B-BAEE-403CEC4EB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1195</TotalTime>
  <Pages>19</Pages>
  <Words>6700</Words>
  <Characters>36856</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Whistler</dc:creator>
  <cp:keywords/>
  <dc:description/>
  <cp:lastModifiedBy>Grace Whistler</cp:lastModifiedBy>
  <cp:revision>30</cp:revision>
  <dcterms:created xsi:type="dcterms:W3CDTF">2017-12-31T10:38:00Z</dcterms:created>
  <dcterms:modified xsi:type="dcterms:W3CDTF">2018-01-04T17:43:00Z</dcterms:modified>
</cp:coreProperties>
</file>