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66060" w14:textId="15F210B7" w:rsidR="001712EC" w:rsidRDefault="001712EC" w:rsidP="00615166">
      <w:pPr>
        <w:spacing w:after="0" w:line="480" w:lineRule="auto"/>
        <w:jc w:val="center"/>
        <w:rPr>
          <w:rFonts w:ascii="Times New Roman" w:hAnsi="Times New Roman" w:cs="Times New Roman"/>
          <w:b/>
          <w:bCs/>
          <w:sz w:val="24"/>
          <w:szCs w:val="24"/>
        </w:rPr>
      </w:pPr>
      <w:bookmarkStart w:id="0" w:name="_GoBack"/>
      <w:r w:rsidRPr="002E2F0F">
        <w:rPr>
          <w:rFonts w:ascii="Times New Roman" w:hAnsi="Times New Roman" w:cs="Times New Roman"/>
          <w:b/>
          <w:bCs/>
          <w:sz w:val="24"/>
          <w:szCs w:val="24"/>
        </w:rPr>
        <w:t xml:space="preserve">From molecules to </w:t>
      </w:r>
      <w:r w:rsidR="00A35A59">
        <w:rPr>
          <w:rFonts w:ascii="Times New Roman" w:hAnsi="Times New Roman" w:cs="Times New Roman"/>
          <w:b/>
          <w:bCs/>
          <w:sz w:val="24"/>
          <w:szCs w:val="24"/>
        </w:rPr>
        <w:t>clay pot cooking</w:t>
      </w:r>
      <w:r w:rsidRPr="002E2F0F">
        <w:rPr>
          <w:rFonts w:ascii="Times New Roman" w:hAnsi="Times New Roman" w:cs="Times New Roman"/>
          <w:b/>
          <w:bCs/>
          <w:sz w:val="24"/>
          <w:szCs w:val="24"/>
        </w:rPr>
        <w:t xml:space="preserve"> at the Archaic-Woodland transition: A glimpse from two sites in the </w:t>
      </w:r>
      <w:r w:rsidR="00A35A59">
        <w:rPr>
          <w:rFonts w:ascii="Times New Roman" w:hAnsi="Times New Roman" w:cs="Times New Roman"/>
          <w:b/>
          <w:bCs/>
          <w:sz w:val="24"/>
          <w:szCs w:val="24"/>
        </w:rPr>
        <w:t>m</w:t>
      </w:r>
      <w:r w:rsidRPr="002E2F0F">
        <w:rPr>
          <w:rFonts w:ascii="Times New Roman" w:hAnsi="Times New Roman" w:cs="Times New Roman"/>
          <w:b/>
          <w:bCs/>
          <w:sz w:val="24"/>
          <w:szCs w:val="24"/>
        </w:rPr>
        <w:t>iddle St. Lawrence valley, QC</w:t>
      </w:r>
    </w:p>
    <w:bookmarkEnd w:id="0"/>
    <w:p w14:paraId="4574778D" w14:textId="77777777" w:rsidR="002E2F0F" w:rsidRPr="002E2F0F" w:rsidRDefault="002E2F0F" w:rsidP="00615166">
      <w:pPr>
        <w:spacing w:after="0" w:line="480" w:lineRule="auto"/>
        <w:jc w:val="center"/>
        <w:rPr>
          <w:rFonts w:ascii="Times New Roman" w:hAnsi="Times New Roman" w:cs="Times New Roman"/>
          <w:b/>
          <w:bCs/>
          <w:sz w:val="24"/>
          <w:szCs w:val="24"/>
        </w:rPr>
      </w:pPr>
    </w:p>
    <w:p w14:paraId="5F4BFB59" w14:textId="5A21E490" w:rsidR="002E2F0F" w:rsidRDefault="001712EC" w:rsidP="00615166">
      <w:pPr>
        <w:spacing w:after="0" w:line="480" w:lineRule="auto"/>
        <w:jc w:val="center"/>
        <w:rPr>
          <w:rFonts w:ascii="Times New Roman" w:hAnsi="Times New Roman" w:cs="Times New Roman"/>
          <w:sz w:val="24"/>
          <w:szCs w:val="24"/>
        </w:rPr>
      </w:pPr>
      <w:r w:rsidRPr="002E2F0F">
        <w:rPr>
          <w:rFonts w:ascii="Times New Roman" w:hAnsi="Times New Roman" w:cs="Times New Roman"/>
          <w:sz w:val="24"/>
          <w:szCs w:val="24"/>
        </w:rPr>
        <w:t>Karine Taché</w:t>
      </w:r>
      <w:r w:rsidR="002E2F0F">
        <w:rPr>
          <w:rFonts w:ascii="Times New Roman" w:hAnsi="Times New Roman" w:cs="Times New Roman"/>
          <w:sz w:val="24"/>
          <w:szCs w:val="24"/>
        </w:rPr>
        <w:t xml:space="preserve"> (corresponding author)</w:t>
      </w:r>
    </w:p>
    <w:p w14:paraId="23BB1D3F" w14:textId="47F2ECF7" w:rsidR="002E2F0F" w:rsidRDefault="002E2F0F" w:rsidP="002E2F0F">
      <w:pPr>
        <w:autoSpaceDE w:val="0"/>
        <w:autoSpaceDN w:val="0"/>
        <w:adjustRightInd w:val="0"/>
        <w:spacing w:after="0" w:line="480" w:lineRule="auto"/>
        <w:jc w:val="center"/>
        <w:rPr>
          <w:rFonts w:ascii="Times New Roman" w:hAnsi="Times New Roman" w:cs="Times New Roman"/>
          <w:sz w:val="24"/>
          <w:szCs w:val="24"/>
        </w:rPr>
      </w:pPr>
      <w:r w:rsidRPr="002E2F0F">
        <w:rPr>
          <w:rFonts w:ascii="Times New Roman" w:hAnsi="Times New Roman" w:cs="Times New Roman"/>
          <w:sz w:val="24"/>
          <w:szCs w:val="24"/>
        </w:rPr>
        <w:t>Department of Anthropology, CUNY</w:t>
      </w:r>
      <w:r>
        <w:rPr>
          <w:rFonts w:ascii="Times New Roman" w:hAnsi="Times New Roman" w:cs="Times New Roman"/>
          <w:sz w:val="24"/>
          <w:szCs w:val="24"/>
        </w:rPr>
        <w:t xml:space="preserve"> Queens College and Graduate Center</w:t>
      </w:r>
    </w:p>
    <w:p w14:paraId="0A400389" w14:textId="5C5DB8E7" w:rsidR="002E2F0F" w:rsidRDefault="002E2F0F" w:rsidP="002E2F0F">
      <w:pPr>
        <w:autoSpaceDE w:val="0"/>
        <w:autoSpaceDN w:val="0"/>
        <w:adjustRightInd w:val="0"/>
        <w:spacing w:after="0" w:line="480" w:lineRule="auto"/>
        <w:jc w:val="center"/>
        <w:rPr>
          <w:rFonts w:ascii="Times New Roman" w:hAnsi="Times New Roman" w:cs="Times New Roman"/>
          <w:sz w:val="24"/>
          <w:szCs w:val="24"/>
        </w:rPr>
      </w:pPr>
      <w:r w:rsidRPr="002E2F0F">
        <w:rPr>
          <w:rFonts w:ascii="Times New Roman" w:hAnsi="Times New Roman" w:cs="Times New Roman"/>
          <w:sz w:val="24"/>
          <w:szCs w:val="24"/>
        </w:rPr>
        <w:t>65-30 Kissena Blvd, Queens, NY 11367, USA</w:t>
      </w:r>
    </w:p>
    <w:p w14:paraId="70DB7231" w14:textId="7AA9AB69" w:rsidR="002E2F0F" w:rsidRPr="002E2F0F" w:rsidRDefault="0089441E" w:rsidP="002E2F0F">
      <w:pPr>
        <w:autoSpaceDE w:val="0"/>
        <w:autoSpaceDN w:val="0"/>
        <w:adjustRightInd w:val="0"/>
        <w:spacing w:after="0" w:line="480" w:lineRule="auto"/>
        <w:jc w:val="center"/>
        <w:rPr>
          <w:rFonts w:ascii="Times New Roman" w:hAnsi="Times New Roman" w:cs="Times New Roman"/>
          <w:sz w:val="24"/>
          <w:szCs w:val="24"/>
        </w:rPr>
      </w:pPr>
      <w:hyperlink r:id="rId8" w:history="1">
        <w:r w:rsidR="002E2F0F" w:rsidRPr="002E2F0F">
          <w:rPr>
            <w:rStyle w:val="Hyperlink"/>
            <w:rFonts w:ascii="Times New Roman" w:hAnsi="Times New Roman" w:cs="Times New Roman"/>
            <w:sz w:val="24"/>
            <w:szCs w:val="24"/>
          </w:rPr>
          <w:t>karine.tache@qc.cuny.edu</w:t>
        </w:r>
      </w:hyperlink>
    </w:p>
    <w:p w14:paraId="20EAD16F" w14:textId="799C1B0B" w:rsidR="002E2F0F" w:rsidRPr="002E2F0F" w:rsidRDefault="002E2F0F" w:rsidP="002E2F0F">
      <w:pPr>
        <w:autoSpaceDE w:val="0"/>
        <w:autoSpaceDN w:val="0"/>
        <w:adjustRightInd w:val="0"/>
        <w:spacing w:after="0" w:line="480" w:lineRule="auto"/>
        <w:jc w:val="center"/>
        <w:rPr>
          <w:rFonts w:ascii="Times New Roman" w:hAnsi="Times New Roman" w:cs="Times New Roman"/>
          <w:sz w:val="24"/>
          <w:szCs w:val="24"/>
        </w:rPr>
      </w:pPr>
      <w:r w:rsidRPr="002E2F0F">
        <w:rPr>
          <w:rFonts w:ascii="Times New Roman" w:hAnsi="Times New Roman" w:cs="Times New Roman"/>
          <w:sz w:val="24"/>
          <w:szCs w:val="24"/>
        </w:rPr>
        <w:t>718-997-2893 (office) or 718-844-1593 (cell phone)</w:t>
      </w:r>
    </w:p>
    <w:p w14:paraId="0CFCF56B" w14:textId="77777777" w:rsidR="002E2F0F" w:rsidRPr="002E2F0F" w:rsidRDefault="002E2F0F" w:rsidP="002E2F0F">
      <w:pPr>
        <w:spacing w:after="0" w:line="480" w:lineRule="auto"/>
        <w:jc w:val="center"/>
        <w:rPr>
          <w:rFonts w:ascii="Times New Roman" w:hAnsi="Times New Roman" w:cs="Times New Roman"/>
          <w:sz w:val="24"/>
          <w:szCs w:val="24"/>
        </w:rPr>
      </w:pPr>
    </w:p>
    <w:p w14:paraId="245A6902" w14:textId="77777777" w:rsidR="002E2F0F" w:rsidRPr="00D07842" w:rsidRDefault="001712EC" w:rsidP="00615166">
      <w:pPr>
        <w:spacing w:after="0" w:line="480" w:lineRule="auto"/>
        <w:jc w:val="center"/>
        <w:rPr>
          <w:rFonts w:ascii="Times New Roman" w:hAnsi="Times New Roman" w:cs="Times New Roman"/>
          <w:sz w:val="24"/>
          <w:szCs w:val="24"/>
        </w:rPr>
      </w:pPr>
      <w:r w:rsidRPr="00D07842">
        <w:rPr>
          <w:rFonts w:ascii="Times New Roman" w:hAnsi="Times New Roman" w:cs="Times New Roman"/>
          <w:sz w:val="24"/>
          <w:szCs w:val="24"/>
        </w:rPr>
        <w:t>Adrian Burke</w:t>
      </w:r>
    </w:p>
    <w:p w14:paraId="57E5B2E7" w14:textId="77777777" w:rsidR="002E2F0F" w:rsidRDefault="002E2F0F" w:rsidP="00615166">
      <w:pPr>
        <w:spacing w:after="0" w:line="480" w:lineRule="auto"/>
        <w:jc w:val="center"/>
        <w:rPr>
          <w:rFonts w:ascii="Times New Roman" w:hAnsi="Times New Roman" w:cs="Times New Roman"/>
          <w:sz w:val="24"/>
          <w:szCs w:val="24"/>
          <w:lang w:val="fr-CA"/>
        </w:rPr>
      </w:pPr>
      <w:r w:rsidRPr="002E2F0F">
        <w:rPr>
          <w:rFonts w:ascii="Times New Roman" w:hAnsi="Times New Roman" w:cs="Times New Roman"/>
          <w:sz w:val="24"/>
          <w:szCs w:val="24"/>
          <w:lang w:val="fr-CA"/>
        </w:rPr>
        <w:t>Department of Anthropology, Universit</w:t>
      </w:r>
      <w:r>
        <w:rPr>
          <w:rFonts w:ascii="Times New Roman" w:hAnsi="Times New Roman" w:cs="Times New Roman"/>
          <w:sz w:val="24"/>
          <w:szCs w:val="24"/>
          <w:lang w:val="fr-CA"/>
        </w:rPr>
        <w:t>é de Montréal</w:t>
      </w:r>
    </w:p>
    <w:p w14:paraId="7E3AEE77" w14:textId="220D1AF1" w:rsidR="002E2F0F" w:rsidRDefault="002E2F0F" w:rsidP="00615166">
      <w:pPr>
        <w:spacing w:after="0" w:line="480" w:lineRule="auto"/>
        <w:jc w:val="center"/>
        <w:rPr>
          <w:rFonts w:ascii="Times New Roman" w:hAnsi="Times New Roman" w:cs="Times New Roman"/>
          <w:sz w:val="24"/>
          <w:szCs w:val="24"/>
          <w:lang w:val="fr-CA"/>
        </w:rPr>
      </w:pPr>
      <w:r w:rsidRPr="002E2F0F">
        <w:rPr>
          <w:rFonts w:ascii="Times New Roman" w:hAnsi="Times New Roman" w:cs="Times New Roman"/>
          <w:sz w:val="24"/>
          <w:szCs w:val="24"/>
          <w:lang w:val="fr-CA"/>
        </w:rPr>
        <w:t>3150 Jean-Brillant, Montréal H3T 1N8, Canada</w:t>
      </w:r>
    </w:p>
    <w:p w14:paraId="4A5D93EC" w14:textId="190B7125" w:rsidR="002E2F0F" w:rsidRPr="00D07842" w:rsidRDefault="0089441E" w:rsidP="002E2F0F">
      <w:pPr>
        <w:spacing w:after="0" w:line="480" w:lineRule="auto"/>
        <w:jc w:val="center"/>
        <w:rPr>
          <w:rFonts w:ascii="Times New Roman" w:hAnsi="Times New Roman" w:cs="Times New Roman"/>
          <w:sz w:val="24"/>
          <w:szCs w:val="24"/>
          <w:shd w:val="clear" w:color="auto" w:fill="FFFFFF"/>
          <w:lang w:val="fr-CA"/>
        </w:rPr>
      </w:pPr>
      <w:hyperlink r:id="rId9" w:history="1">
        <w:r w:rsidR="002E2F0F" w:rsidRPr="00D07842">
          <w:rPr>
            <w:rStyle w:val="Hyperlink"/>
            <w:rFonts w:ascii="Times New Roman" w:hAnsi="Times New Roman" w:cs="Times New Roman"/>
            <w:sz w:val="24"/>
            <w:szCs w:val="24"/>
            <w:shd w:val="clear" w:color="auto" w:fill="FFFFFF"/>
            <w:lang w:val="fr-CA"/>
          </w:rPr>
          <w:t>adrian.burke@umontreal.ca</w:t>
        </w:r>
      </w:hyperlink>
    </w:p>
    <w:p w14:paraId="05D7432C" w14:textId="77777777" w:rsidR="002E2F0F" w:rsidRPr="002E2F0F" w:rsidRDefault="002E2F0F" w:rsidP="002E2F0F">
      <w:pPr>
        <w:spacing w:after="0" w:line="480" w:lineRule="auto"/>
        <w:jc w:val="center"/>
        <w:rPr>
          <w:rFonts w:ascii="Times New Roman" w:hAnsi="Times New Roman" w:cs="Times New Roman"/>
          <w:sz w:val="24"/>
          <w:szCs w:val="24"/>
          <w:lang w:val="fr-CA"/>
        </w:rPr>
      </w:pPr>
    </w:p>
    <w:p w14:paraId="3DBC3464" w14:textId="43CE5079" w:rsidR="001712EC" w:rsidRPr="00EB1D34" w:rsidRDefault="001712EC" w:rsidP="00615166">
      <w:pPr>
        <w:spacing w:after="0" w:line="480" w:lineRule="auto"/>
        <w:jc w:val="center"/>
        <w:rPr>
          <w:rFonts w:ascii="Times New Roman" w:hAnsi="Times New Roman" w:cs="Times New Roman"/>
          <w:sz w:val="24"/>
          <w:szCs w:val="24"/>
          <w:lang w:val="fr-CA"/>
        </w:rPr>
      </w:pPr>
      <w:r w:rsidRPr="00EB1D34">
        <w:rPr>
          <w:rFonts w:ascii="Times New Roman" w:hAnsi="Times New Roman" w:cs="Times New Roman"/>
          <w:sz w:val="24"/>
          <w:szCs w:val="24"/>
          <w:lang w:val="fr-CA"/>
        </w:rPr>
        <w:t>Oliver Craig</w:t>
      </w:r>
    </w:p>
    <w:p w14:paraId="743B20D1" w14:textId="6005BB44" w:rsidR="002E2F0F" w:rsidRDefault="002E2F0F" w:rsidP="00615166">
      <w:pPr>
        <w:spacing w:after="0" w:line="480" w:lineRule="auto"/>
        <w:jc w:val="center"/>
        <w:rPr>
          <w:rFonts w:ascii="Times New Roman" w:hAnsi="Times New Roman" w:cs="Times New Roman"/>
          <w:sz w:val="24"/>
          <w:szCs w:val="24"/>
        </w:rPr>
      </w:pPr>
      <w:r w:rsidRPr="002E2F0F">
        <w:rPr>
          <w:rFonts w:ascii="Times New Roman" w:hAnsi="Times New Roman" w:cs="Times New Roman"/>
          <w:sz w:val="24"/>
          <w:szCs w:val="24"/>
        </w:rPr>
        <w:t>Department of A</w:t>
      </w:r>
      <w:r>
        <w:rPr>
          <w:rFonts w:ascii="Times New Roman" w:hAnsi="Times New Roman" w:cs="Times New Roman"/>
          <w:sz w:val="24"/>
          <w:szCs w:val="24"/>
        </w:rPr>
        <w:t xml:space="preserve">rchaeology, </w:t>
      </w:r>
      <w:r w:rsidR="0033616B">
        <w:rPr>
          <w:rFonts w:ascii="Times New Roman" w:hAnsi="Times New Roman" w:cs="Times New Roman"/>
          <w:sz w:val="24"/>
          <w:szCs w:val="24"/>
        </w:rPr>
        <w:t xml:space="preserve">BioArCh, </w:t>
      </w:r>
      <w:r>
        <w:rPr>
          <w:rFonts w:ascii="Times New Roman" w:hAnsi="Times New Roman" w:cs="Times New Roman"/>
          <w:sz w:val="24"/>
          <w:szCs w:val="24"/>
        </w:rPr>
        <w:t>University of York</w:t>
      </w:r>
    </w:p>
    <w:p w14:paraId="5CF207AC" w14:textId="5383FA6D" w:rsidR="002E2F0F" w:rsidRDefault="002E2F0F" w:rsidP="0061516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H</w:t>
      </w:r>
      <w:r w:rsidRPr="002E2F0F">
        <w:rPr>
          <w:rFonts w:ascii="Times New Roman" w:hAnsi="Times New Roman" w:cs="Times New Roman"/>
          <w:sz w:val="24"/>
          <w:szCs w:val="24"/>
        </w:rPr>
        <w:t>eslington, York YO10 5DD, UK</w:t>
      </w:r>
    </w:p>
    <w:p w14:paraId="56EE0B39" w14:textId="05ADAD2A" w:rsidR="0033616B" w:rsidRDefault="0089441E" w:rsidP="00615166">
      <w:pPr>
        <w:spacing w:after="0" w:line="480" w:lineRule="auto"/>
        <w:jc w:val="center"/>
        <w:rPr>
          <w:rFonts w:ascii="Times New Roman" w:hAnsi="Times New Roman" w:cs="Times New Roman"/>
          <w:sz w:val="24"/>
          <w:szCs w:val="24"/>
        </w:rPr>
      </w:pPr>
      <w:hyperlink r:id="rId10" w:history="1">
        <w:r w:rsidR="0033616B" w:rsidRPr="00120A28">
          <w:rPr>
            <w:rStyle w:val="Hyperlink"/>
            <w:rFonts w:ascii="Times New Roman" w:hAnsi="Times New Roman" w:cs="Times New Roman"/>
            <w:sz w:val="24"/>
            <w:szCs w:val="24"/>
          </w:rPr>
          <w:t>oliver.craig@york.ac.uk</w:t>
        </w:r>
      </w:hyperlink>
    </w:p>
    <w:p w14:paraId="732A8142" w14:textId="77777777" w:rsidR="0033616B" w:rsidRPr="002E2F0F" w:rsidRDefault="0033616B" w:rsidP="00615166">
      <w:pPr>
        <w:spacing w:after="0" w:line="480" w:lineRule="auto"/>
        <w:jc w:val="center"/>
        <w:rPr>
          <w:rFonts w:ascii="Times New Roman" w:hAnsi="Times New Roman" w:cs="Times New Roman"/>
          <w:sz w:val="24"/>
          <w:szCs w:val="24"/>
        </w:rPr>
      </w:pPr>
    </w:p>
    <w:p w14:paraId="7832C148" w14:textId="71FCD4A6" w:rsidR="002E2F0F" w:rsidRPr="002E2F0F" w:rsidRDefault="002E2F0F">
      <w:pPr>
        <w:spacing w:after="0" w:line="240" w:lineRule="auto"/>
        <w:rPr>
          <w:rFonts w:ascii="Times New Roman" w:hAnsi="Times New Roman" w:cs="Times New Roman"/>
          <w:b/>
          <w:bCs/>
        </w:rPr>
      </w:pPr>
      <w:r w:rsidRPr="002E2F0F">
        <w:rPr>
          <w:rFonts w:ascii="Times New Roman" w:hAnsi="Times New Roman" w:cs="Times New Roman"/>
          <w:b/>
          <w:bCs/>
        </w:rPr>
        <w:br w:type="page"/>
      </w:r>
    </w:p>
    <w:p w14:paraId="5250C353" w14:textId="2252EB1E" w:rsidR="001712EC" w:rsidRPr="00F614DF" w:rsidRDefault="00F614DF" w:rsidP="00F614DF">
      <w:pPr>
        <w:spacing w:after="0" w:line="48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A</w:t>
      </w:r>
      <w:r w:rsidR="006B1687">
        <w:rPr>
          <w:rFonts w:ascii="Times New Roman" w:hAnsi="Times New Roman" w:cs="Times New Roman"/>
          <w:b/>
          <w:bCs/>
          <w:color w:val="000000"/>
          <w:sz w:val="24"/>
          <w:szCs w:val="24"/>
        </w:rPr>
        <w:t>BSTRACT.</w:t>
      </w:r>
      <w:r>
        <w:rPr>
          <w:rFonts w:ascii="Times New Roman" w:hAnsi="Times New Roman" w:cs="Times New Roman"/>
          <w:b/>
          <w:bCs/>
          <w:color w:val="000000"/>
          <w:sz w:val="24"/>
          <w:szCs w:val="24"/>
        </w:rPr>
        <w:t xml:space="preserve"> </w:t>
      </w:r>
      <w:r w:rsidR="001712EC" w:rsidRPr="002E2F0F">
        <w:rPr>
          <w:rFonts w:ascii="Times New Roman" w:hAnsi="Times New Roman" w:cs="Times New Roman"/>
          <w:color w:val="000000"/>
          <w:sz w:val="24"/>
          <w:szCs w:val="24"/>
        </w:rPr>
        <w:t xml:space="preserve">The Archaic-Woodland </w:t>
      </w:r>
      <w:r w:rsidR="001712EC" w:rsidRPr="001F6A0B">
        <w:rPr>
          <w:rFonts w:ascii="Times New Roman" w:hAnsi="Times New Roman" w:cs="Times New Roman"/>
          <w:color w:val="000000"/>
          <w:sz w:val="24"/>
          <w:szCs w:val="24"/>
        </w:rPr>
        <w:t xml:space="preserve">transition </w:t>
      </w:r>
      <w:r w:rsidR="001F6A0B" w:rsidRPr="001F6A0B">
        <w:rPr>
          <w:rFonts w:ascii="Times New Roman" w:hAnsi="Times New Roman" w:cs="Times New Roman"/>
          <w:color w:val="222222"/>
          <w:sz w:val="24"/>
          <w:szCs w:val="24"/>
          <w:shd w:val="clear" w:color="auto" w:fill="FFFFFF"/>
        </w:rPr>
        <w:t>is noted for the rise of social complexity,</w:t>
      </w:r>
      <w:r w:rsidR="001F6A0B">
        <w:rPr>
          <w:rFonts w:ascii="Times New Roman" w:hAnsi="Times New Roman" w:cs="Times New Roman"/>
          <w:color w:val="222222"/>
          <w:sz w:val="24"/>
          <w:szCs w:val="24"/>
          <w:shd w:val="clear" w:color="auto" w:fill="FFFFFF"/>
        </w:rPr>
        <w:t xml:space="preserve"> </w:t>
      </w:r>
      <w:r w:rsidR="001F6A0B" w:rsidRPr="001F6A0B">
        <w:rPr>
          <w:rFonts w:ascii="Times New Roman" w:hAnsi="Times New Roman" w:cs="Times New Roman"/>
          <w:color w:val="222222"/>
          <w:sz w:val="24"/>
          <w:szCs w:val="24"/>
          <w:shd w:val="clear" w:color="auto" w:fill="FFFFFF"/>
        </w:rPr>
        <w:t>establishment of long-distance exchange networks</w:t>
      </w:r>
      <w:r w:rsidR="001F6A0B">
        <w:rPr>
          <w:rFonts w:ascii="Times New Roman" w:hAnsi="Times New Roman" w:cs="Times New Roman"/>
          <w:color w:val="000000"/>
          <w:sz w:val="24"/>
          <w:szCs w:val="24"/>
        </w:rPr>
        <w:t xml:space="preserve">, </w:t>
      </w:r>
      <w:r w:rsidR="001712EC" w:rsidRPr="002E2F0F">
        <w:rPr>
          <w:rFonts w:ascii="Times New Roman" w:hAnsi="Times New Roman" w:cs="Times New Roman"/>
          <w:color w:val="000000"/>
          <w:sz w:val="24"/>
          <w:szCs w:val="24"/>
        </w:rPr>
        <w:t>and the adoption of pottery technology. The inhabitants of the Middle St. Lawrence valley witnessed and participated in these fundamental changes. This article co</w:t>
      </w:r>
      <w:r w:rsidR="001712EC" w:rsidRPr="002E2F0F">
        <w:rPr>
          <w:rFonts w:ascii="Times New Roman" w:hAnsi="Times New Roman" w:cs="Times New Roman"/>
          <w:color w:val="000000"/>
          <w:sz w:val="24"/>
          <w:szCs w:val="24"/>
          <w:shd w:val="clear" w:color="auto" w:fill="FFFFFF"/>
        </w:rPr>
        <w:t xml:space="preserve">mbines organic residue analyses and ethnohistorical data to better understand </w:t>
      </w:r>
      <w:r w:rsidR="0033616B">
        <w:rPr>
          <w:rFonts w:ascii="Times New Roman" w:hAnsi="Times New Roman" w:cs="Times New Roman"/>
          <w:color w:val="000000"/>
          <w:sz w:val="24"/>
          <w:szCs w:val="24"/>
          <w:shd w:val="clear" w:color="auto" w:fill="FFFFFF"/>
        </w:rPr>
        <w:t xml:space="preserve">the use of Vinette 1 pottery </w:t>
      </w:r>
      <w:r w:rsidR="001712EC" w:rsidRPr="002E2F0F">
        <w:rPr>
          <w:rFonts w:ascii="Times New Roman" w:hAnsi="Times New Roman" w:cs="Times New Roman"/>
          <w:color w:val="000000"/>
          <w:sz w:val="24"/>
          <w:szCs w:val="24"/>
          <w:shd w:val="clear" w:color="auto" w:fill="FFFFFF"/>
        </w:rPr>
        <w:t xml:space="preserve">at Batiscan and Parc des Pins, two archaeological sites in the Middle St. Lawrence valley (QC). Results suggest aquatic resources and </w:t>
      </w:r>
      <w:r w:rsidR="001712EC" w:rsidRPr="002E2F0F">
        <w:rPr>
          <w:rFonts w:ascii="Times New Roman" w:hAnsi="Times New Roman" w:cs="Times New Roman"/>
          <w:sz w:val="24"/>
          <w:szCs w:val="24"/>
        </w:rPr>
        <w:t>degraded animal fats as the main sources of organic residues</w:t>
      </w:r>
      <w:r w:rsidR="001712EC" w:rsidRPr="002E2F0F">
        <w:rPr>
          <w:rFonts w:ascii="Times New Roman" w:hAnsi="Times New Roman" w:cs="Times New Roman"/>
          <w:color w:val="000000"/>
          <w:sz w:val="24"/>
          <w:szCs w:val="24"/>
          <w:shd w:val="clear" w:color="auto" w:fill="FFFFFF"/>
        </w:rPr>
        <w:t xml:space="preserve"> preserved in Vinette 1 vessels from these localities, with little contribution from plants. The methodology employed allowed the identification of substances and culinary practices which would have been impossible to detect otherwise, thereby providing new insights into the uses of ceramic </w:t>
      </w:r>
      <w:r w:rsidR="001F6A0B">
        <w:rPr>
          <w:rFonts w:ascii="Times New Roman" w:hAnsi="Times New Roman" w:cs="Times New Roman"/>
          <w:color w:val="000000"/>
          <w:sz w:val="24"/>
          <w:szCs w:val="24"/>
          <w:shd w:val="clear" w:color="auto" w:fill="FFFFFF"/>
        </w:rPr>
        <w:t>containers</w:t>
      </w:r>
      <w:r w:rsidR="001712EC" w:rsidRPr="002E2F0F">
        <w:rPr>
          <w:rFonts w:ascii="Times New Roman" w:hAnsi="Times New Roman" w:cs="Times New Roman"/>
          <w:color w:val="000000"/>
          <w:sz w:val="24"/>
          <w:szCs w:val="24"/>
          <w:shd w:val="clear" w:color="auto" w:fill="FFFFFF"/>
        </w:rPr>
        <w:t xml:space="preserve"> </w:t>
      </w:r>
      <w:r w:rsidR="001F6A0B">
        <w:rPr>
          <w:rFonts w:ascii="Times New Roman" w:hAnsi="Times New Roman" w:cs="Times New Roman"/>
          <w:color w:val="000000"/>
          <w:sz w:val="24"/>
          <w:szCs w:val="24"/>
          <w:shd w:val="clear" w:color="auto" w:fill="FFFFFF"/>
        </w:rPr>
        <w:t>poorly preserved and lacking clear archaeological contexts</w:t>
      </w:r>
      <w:r w:rsidR="001712EC" w:rsidRPr="002E2F0F">
        <w:rPr>
          <w:rFonts w:ascii="Times New Roman" w:hAnsi="Times New Roman" w:cs="Times New Roman"/>
          <w:color w:val="000000"/>
          <w:sz w:val="24"/>
          <w:szCs w:val="24"/>
          <w:shd w:val="clear" w:color="auto" w:fill="FFFFFF"/>
        </w:rPr>
        <w:t xml:space="preserve">. </w:t>
      </w:r>
    </w:p>
    <w:p w14:paraId="72D8E5AB" w14:textId="77777777" w:rsidR="0033616B" w:rsidRDefault="0033616B" w:rsidP="002E2F0F">
      <w:pPr>
        <w:autoSpaceDE w:val="0"/>
        <w:autoSpaceDN w:val="0"/>
        <w:adjustRightInd w:val="0"/>
        <w:spacing w:after="0" w:line="480" w:lineRule="auto"/>
        <w:rPr>
          <w:rFonts w:ascii="Times New Roman" w:hAnsi="Times New Roman" w:cs="Times New Roman"/>
          <w:color w:val="000000"/>
          <w:sz w:val="24"/>
          <w:szCs w:val="24"/>
          <w:shd w:val="clear" w:color="auto" w:fill="FFFFFF"/>
        </w:rPr>
      </w:pPr>
    </w:p>
    <w:p w14:paraId="05EFC0EB" w14:textId="62129259" w:rsidR="0033616B" w:rsidRPr="0033616B" w:rsidRDefault="00F614DF" w:rsidP="0033616B">
      <w:pPr>
        <w:spacing w:after="0" w:line="480" w:lineRule="auto"/>
        <w:rPr>
          <w:rFonts w:ascii="Times New Roman" w:hAnsi="Times New Roman" w:cs="Times New Roman"/>
          <w:sz w:val="24"/>
          <w:szCs w:val="24"/>
          <w:lang w:val="fr-FR"/>
        </w:rPr>
      </w:pPr>
      <w:r w:rsidRPr="00F614DF">
        <w:rPr>
          <w:rFonts w:ascii="Times New Roman" w:hAnsi="Times New Roman" w:cs="Times New Roman"/>
          <w:b/>
          <w:sz w:val="24"/>
          <w:szCs w:val="24"/>
          <w:lang w:val="fr-FR"/>
        </w:rPr>
        <w:t>R</w:t>
      </w:r>
      <w:r w:rsidR="006B1687">
        <w:rPr>
          <w:rFonts w:ascii="Times New Roman" w:hAnsi="Times New Roman" w:cs="Times New Roman"/>
          <w:b/>
          <w:sz w:val="24"/>
          <w:szCs w:val="24"/>
          <w:lang w:val="fr-FR"/>
        </w:rPr>
        <w:t>ÉSUMÉ,</w:t>
      </w:r>
      <w:r>
        <w:rPr>
          <w:rFonts w:ascii="Times New Roman" w:hAnsi="Times New Roman" w:cs="Times New Roman"/>
          <w:sz w:val="24"/>
          <w:szCs w:val="24"/>
          <w:lang w:val="fr-FR"/>
        </w:rPr>
        <w:t xml:space="preserve"> </w:t>
      </w:r>
      <w:r w:rsidR="0033616B">
        <w:rPr>
          <w:rFonts w:ascii="Times New Roman" w:hAnsi="Times New Roman" w:cs="Times New Roman"/>
          <w:sz w:val="24"/>
          <w:szCs w:val="24"/>
          <w:lang w:val="fr-FR"/>
        </w:rPr>
        <w:t xml:space="preserve">Dans le nord-est américain, la période de transition entre l’Archaïque et le Sylvicole a vu </w:t>
      </w:r>
      <w:r w:rsidR="0033616B" w:rsidRPr="00087B64">
        <w:rPr>
          <w:rFonts w:ascii="Times New Roman" w:hAnsi="Times New Roman" w:cs="Times New Roman"/>
          <w:sz w:val="24"/>
          <w:szCs w:val="24"/>
          <w:lang w:val="fr-FR"/>
        </w:rPr>
        <w:t xml:space="preserve">l’émergence d’une plus grande complexité sociale, la création de vastes réseaux </w:t>
      </w:r>
      <w:r w:rsidR="0033616B">
        <w:rPr>
          <w:rFonts w:ascii="Times New Roman" w:hAnsi="Times New Roman" w:cs="Times New Roman"/>
          <w:sz w:val="24"/>
          <w:szCs w:val="24"/>
          <w:lang w:val="fr-FR"/>
        </w:rPr>
        <w:t xml:space="preserve">d’interaction, et </w:t>
      </w:r>
      <w:r w:rsidR="0033616B" w:rsidRPr="0033616B">
        <w:rPr>
          <w:rFonts w:ascii="Times New Roman" w:hAnsi="Times New Roman" w:cs="Times New Roman"/>
          <w:sz w:val="24"/>
          <w:szCs w:val="24"/>
          <w:lang w:val="fr-FR"/>
        </w:rPr>
        <w:t xml:space="preserve">l’adoption de la poterie. </w:t>
      </w:r>
      <w:r w:rsidR="0033616B" w:rsidRPr="0033616B">
        <w:rPr>
          <w:rFonts w:ascii="Times New Roman" w:eastAsia="Times New Roman" w:hAnsi="Times New Roman" w:cs="Times New Roman"/>
          <w:color w:val="212121"/>
          <w:sz w:val="24"/>
          <w:szCs w:val="24"/>
          <w:lang w:val="fr-FR"/>
        </w:rPr>
        <w:t xml:space="preserve">Les habitants de la moyenne vallée du Saint-Laurent ont été témoins et ont participé à ces importants changements. Dans cet article, nous combinons analyses de résidus organiques et données ethnohistoriques afin de mieux comprendre l’utilisation de la poterie Vinette 1 aux sites de Batiscan et de Parc des Pins, tous deux situés dans la </w:t>
      </w:r>
      <w:r w:rsidR="0033616B" w:rsidRPr="0033616B">
        <w:rPr>
          <w:rFonts w:ascii="Times New Roman" w:eastAsia="Times New Roman" w:hAnsi="Times New Roman" w:cs="Times New Roman"/>
          <w:color w:val="212121"/>
          <w:sz w:val="24"/>
          <w:szCs w:val="24"/>
          <w:lang w:val="fr-FR"/>
        </w:rPr>
        <w:lastRenderedPageBreak/>
        <w:t xml:space="preserve">moyenne vallée du Saint-Laurent, QC. Nos résultats </w:t>
      </w:r>
      <w:r w:rsidR="0033616B">
        <w:rPr>
          <w:rFonts w:ascii="Times New Roman" w:eastAsia="Times New Roman" w:hAnsi="Times New Roman" w:cs="Times New Roman"/>
          <w:color w:val="212121"/>
          <w:sz w:val="24"/>
          <w:szCs w:val="24"/>
          <w:lang w:val="fr-FR"/>
        </w:rPr>
        <w:t>indiquent que</w:t>
      </w:r>
      <w:r w:rsidR="0033616B" w:rsidRPr="0033616B">
        <w:rPr>
          <w:rFonts w:ascii="Times New Roman" w:eastAsia="Times New Roman" w:hAnsi="Times New Roman" w:cs="Times New Roman"/>
          <w:color w:val="212121"/>
          <w:sz w:val="24"/>
          <w:szCs w:val="24"/>
          <w:lang w:val="fr-FR"/>
        </w:rPr>
        <w:t xml:space="preserve"> les principales sources de résidus conservés dans les vases Vinette 1 </w:t>
      </w:r>
      <w:r w:rsidR="0033616B">
        <w:rPr>
          <w:rFonts w:ascii="Times New Roman" w:eastAsia="Times New Roman" w:hAnsi="Times New Roman" w:cs="Times New Roman"/>
          <w:color w:val="212121"/>
          <w:sz w:val="24"/>
          <w:szCs w:val="24"/>
          <w:lang w:val="fr-FR"/>
        </w:rPr>
        <w:t>associés</w:t>
      </w:r>
      <w:r w:rsidR="0033616B" w:rsidRPr="0033616B">
        <w:rPr>
          <w:rFonts w:ascii="Times New Roman" w:eastAsia="Times New Roman" w:hAnsi="Times New Roman" w:cs="Times New Roman"/>
          <w:color w:val="212121"/>
          <w:sz w:val="24"/>
          <w:szCs w:val="24"/>
          <w:lang w:val="fr-FR"/>
        </w:rPr>
        <w:t xml:space="preserve"> </w:t>
      </w:r>
      <w:r w:rsidR="0033616B">
        <w:rPr>
          <w:rFonts w:ascii="Times New Roman" w:eastAsia="Times New Roman" w:hAnsi="Times New Roman" w:cs="Times New Roman"/>
          <w:color w:val="212121"/>
          <w:sz w:val="24"/>
          <w:szCs w:val="24"/>
          <w:lang w:val="fr-FR"/>
        </w:rPr>
        <w:t xml:space="preserve">à </w:t>
      </w:r>
      <w:r w:rsidR="0033616B" w:rsidRPr="0033616B">
        <w:rPr>
          <w:rFonts w:ascii="Times New Roman" w:eastAsia="Times New Roman" w:hAnsi="Times New Roman" w:cs="Times New Roman"/>
          <w:color w:val="212121"/>
          <w:sz w:val="24"/>
          <w:szCs w:val="24"/>
          <w:lang w:val="fr-FR"/>
        </w:rPr>
        <w:t>ces sites</w:t>
      </w:r>
      <w:r w:rsidR="0033616B">
        <w:rPr>
          <w:rFonts w:ascii="Times New Roman" w:eastAsia="Times New Roman" w:hAnsi="Times New Roman" w:cs="Times New Roman"/>
          <w:color w:val="212121"/>
          <w:sz w:val="24"/>
          <w:szCs w:val="24"/>
          <w:lang w:val="fr-FR"/>
        </w:rPr>
        <w:t xml:space="preserve"> sont</w:t>
      </w:r>
      <w:r w:rsidR="0033616B" w:rsidRPr="0033616B">
        <w:rPr>
          <w:rFonts w:ascii="Times New Roman" w:eastAsia="Times New Roman" w:hAnsi="Times New Roman" w:cs="Times New Roman"/>
          <w:color w:val="212121"/>
          <w:sz w:val="24"/>
          <w:szCs w:val="24"/>
          <w:lang w:val="fr-FR"/>
        </w:rPr>
        <w:t xml:space="preserve"> des ressources aquatiques et des graisses animales, avec très peu de contribution de</w:t>
      </w:r>
      <w:r w:rsidR="0033616B">
        <w:rPr>
          <w:rFonts w:ascii="Times New Roman" w:eastAsia="Times New Roman" w:hAnsi="Times New Roman" w:cs="Times New Roman"/>
          <w:color w:val="212121"/>
          <w:sz w:val="24"/>
          <w:szCs w:val="24"/>
          <w:lang w:val="fr-FR"/>
        </w:rPr>
        <w:t xml:space="preserve"> produits</w:t>
      </w:r>
      <w:r w:rsidR="0033616B" w:rsidRPr="0033616B">
        <w:rPr>
          <w:rFonts w:ascii="Times New Roman" w:eastAsia="Times New Roman" w:hAnsi="Times New Roman" w:cs="Times New Roman"/>
          <w:color w:val="212121"/>
          <w:sz w:val="24"/>
          <w:szCs w:val="24"/>
          <w:lang w:val="fr-FR"/>
        </w:rPr>
        <w:t xml:space="preserve"> végé</w:t>
      </w:r>
      <w:r w:rsidR="0033616B">
        <w:rPr>
          <w:rFonts w:ascii="Times New Roman" w:eastAsia="Times New Roman" w:hAnsi="Times New Roman" w:cs="Times New Roman"/>
          <w:color w:val="212121"/>
          <w:sz w:val="24"/>
          <w:szCs w:val="24"/>
          <w:lang w:val="fr-FR"/>
        </w:rPr>
        <w:t>taux</w:t>
      </w:r>
      <w:r w:rsidR="0033616B" w:rsidRPr="0033616B">
        <w:rPr>
          <w:rFonts w:ascii="Times New Roman" w:eastAsia="Times New Roman" w:hAnsi="Times New Roman" w:cs="Times New Roman"/>
          <w:color w:val="212121"/>
          <w:sz w:val="24"/>
          <w:szCs w:val="24"/>
          <w:lang w:val="fr-FR"/>
        </w:rPr>
        <w:t>. La méthodologie utilisée a permis d'identifier des substances et des prati</w:t>
      </w:r>
      <w:r w:rsidR="00135972">
        <w:rPr>
          <w:rFonts w:ascii="Times New Roman" w:eastAsia="Times New Roman" w:hAnsi="Times New Roman" w:cs="Times New Roman"/>
          <w:color w:val="212121"/>
          <w:sz w:val="24"/>
          <w:szCs w:val="24"/>
          <w:lang w:val="fr-FR"/>
        </w:rPr>
        <w:t>ques culinaires</w:t>
      </w:r>
      <w:r w:rsidR="0033616B" w:rsidRPr="0033616B">
        <w:rPr>
          <w:rFonts w:ascii="Times New Roman" w:eastAsia="Times New Roman" w:hAnsi="Times New Roman" w:cs="Times New Roman"/>
          <w:color w:val="212121"/>
          <w:sz w:val="24"/>
          <w:szCs w:val="24"/>
          <w:lang w:val="fr-FR"/>
        </w:rPr>
        <w:t xml:space="preserve"> impossibles à détecter autrement, fournissant ainsi de nouvelles connaissances sur des vestiges céramiques </w:t>
      </w:r>
      <w:r w:rsidR="00135972">
        <w:rPr>
          <w:rFonts w:ascii="Times New Roman" w:eastAsia="Times New Roman" w:hAnsi="Times New Roman" w:cs="Times New Roman"/>
          <w:color w:val="212121"/>
          <w:sz w:val="24"/>
          <w:szCs w:val="24"/>
          <w:lang w:val="fr-FR"/>
        </w:rPr>
        <w:t xml:space="preserve">mal conservés </w:t>
      </w:r>
      <w:r w:rsidR="0033616B" w:rsidRPr="0033616B">
        <w:rPr>
          <w:rFonts w:ascii="Times New Roman" w:eastAsia="Times New Roman" w:hAnsi="Times New Roman" w:cs="Times New Roman"/>
          <w:color w:val="212121"/>
          <w:sz w:val="24"/>
          <w:szCs w:val="24"/>
          <w:lang w:val="fr-FR"/>
        </w:rPr>
        <w:t xml:space="preserve">provenant de contextes archéologiques </w:t>
      </w:r>
      <w:r w:rsidR="00135972">
        <w:rPr>
          <w:rFonts w:ascii="Times New Roman" w:eastAsia="Times New Roman" w:hAnsi="Times New Roman" w:cs="Times New Roman"/>
          <w:color w:val="212121"/>
          <w:sz w:val="24"/>
          <w:szCs w:val="24"/>
          <w:lang w:val="fr-FR"/>
        </w:rPr>
        <w:t>ambigus</w:t>
      </w:r>
      <w:r w:rsidR="0033616B" w:rsidRPr="0033616B">
        <w:rPr>
          <w:rFonts w:ascii="Times New Roman" w:eastAsia="Times New Roman" w:hAnsi="Times New Roman" w:cs="Times New Roman"/>
          <w:color w:val="212121"/>
          <w:sz w:val="24"/>
          <w:szCs w:val="24"/>
          <w:lang w:val="fr-FR"/>
        </w:rPr>
        <w:t>.</w:t>
      </w:r>
    </w:p>
    <w:p w14:paraId="717BEEBF" w14:textId="6868E0BB" w:rsidR="002E2F0F" w:rsidRPr="0033616B" w:rsidRDefault="002E2F0F">
      <w:pPr>
        <w:spacing w:after="0" w:line="240" w:lineRule="auto"/>
        <w:rPr>
          <w:rFonts w:ascii="Times New Roman" w:hAnsi="Times New Roman" w:cs="Times New Roman"/>
          <w:color w:val="000000"/>
          <w:lang w:val="fr-CA"/>
        </w:rPr>
      </w:pPr>
      <w:r w:rsidRPr="0033616B">
        <w:rPr>
          <w:rFonts w:ascii="Times New Roman" w:hAnsi="Times New Roman" w:cs="Times New Roman"/>
          <w:color w:val="000000"/>
          <w:lang w:val="fr-CA"/>
        </w:rPr>
        <w:br w:type="page"/>
      </w:r>
    </w:p>
    <w:p w14:paraId="7B7D8CF7" w14:textId="7D853FDD" w:rsidR="00AD26D3" w:rsidRDefault="001712EC" w:rsidP="002E2F0F">
      <w:pPr>
        <w:spacing w:after="0" w:line="480" w:lineRule="auto"/>
        <w:rPr>
          <w:rFonts w:ascii="Times New Roman" w:hAnsi="Times New Roman" w:cs="Times New Roman"/>
          <w:sz w:val="24"/>
          <w:szCs w:val="24"/>
        </w:rPr>
      </w:pPr>
      <w:r w:rsidRPr="002E2F0F">
        <w:rPr>
          <w:rFonts w:ascii="Times New Roman" w:hAnsi="Times New Roman" w:cs="Times New Roman"/>
          <w:color w:val="000000"/>
          <w:sz w:val="24"/>
          <w:szCs w:val="24"/>
        </w:rPr>
        <w:lastRenderedPageBreak/>
        <w:t xml:space="preserve">Following the end of the last glaciation, hunter-gatherer groups of northeastern North America adapted to progressively warmer and more diverse environments. Their efficiency and success in exploiting woodland resources culminated at the end of the Archaic period in more restricted hunting and foraging territories. The Terminal Archaic-Early Woodland period (ca. 3,500-2,500 BP) is a period of important social transformations </w:t>
      </w:r>
      <w:r w:rsidRPr="002E2F0F">
        <w:rPr>
          <w:rFonts w:ascii="Times New Roman" w:hAnsi="Times New Roman" w:cs="Times New Roman"/>
          <w:sz w:val="24"/>
          <w:szCs w:val="24"/>
        </w:rPr>
        <w:t xml:space="preserve">in northeastern North America. The inhabitants of the </w:t>
      </w:r>
      <w:r w:rsidR="00D20C4B">
        <w:rPr>
          <w:rFonts w:ascii="Times New Roman" w:hAnsi="Times New Roman" w:cs="Times New Roman"/>
          <w:sz w:val="24"/>
          <w:szCs w:val="24"/>
        </w:rPr>
        <w:t>m</w:t>
      </w:r>
      <w:r w:rsidRPr="002E2F0F">
        <w:rPr>
          <w:rFonts w:ascii="Times New Roman" w:hAnsi="Times New Roman" w:cs="Times New Roman"/>
          <w:sz w:val="24"/>
          <w:szCs w:val="24"/>
        </w:rPr>
        <w:t>iddle St. Lawrence valley, like their neighbors, witnessed and participated in such fundamental changes as the increased regionalization and complexity of hunter-gatherer groups, the emergence of new elaborate mortuary practices, and the creation of long distance interaction networks (Claasen 2015; Ellis and Ferris 1990; Emerson et al. 2009; Farnsworth and Emerson 1986; Sassaman 2010; Taché 2011). The innovation of pottery not only co-occurred with, but</w:t>
      </w:r>
      <w:r w:rsidR="001876DD" w:rsidRPr="002E2F0F">
        <w:rPr>
          <w:rFonts w:ascii="Times New Roman" w:hAnsi="Times New Roman" w:cs="Times New Roman"/>
          <w:sz w:val="24"/>
          <w:szCs w:val="24"/>
        </w:rPr>
        <w:t xml:space="preserve"> may have played a role</w:t>
      </w:r>
      <w:r w:rsidRPr="002E2F0F">
        <w:rPr>
          <w:rFonts w:ascii="Times New Roman" w:hAnsi="Times New Roman" w:cs="Times New Roman"/>
          <w:sz w:val="24"/>
          <w:szCs w:val="24"/>
        </w:rPr>
        <w:t xml:space="preserve"> in</w:t>
      </w:r>
      <w:r w:rsidR="00482740">
        <w:rPr>
          <w:rFonts w:ascii="Times New Roman" w:hAnsi="Times New Roman" w:cs="Times New Roman"/>
          <w:sz w:val="24"/>
          <w:szCs w:val="24"/>
        </w:rPr>
        <w:t>,</w:t>
      </w:r>
      <w:r w:rsidRPr="002E2F0F">
        <w:rPr>
          <w:rFonts w:ascii="Times New Roman" w:hAnsi="Times New Roman" w:cs="Times New Roman"/>
          <w:sz w:val="24"/>
          <w:szCs w:val="24"/>
        </w:rPr>
        <w:t xml:space="preserve"> these broader developments which featured seasonal gatherings, collective feasting and a new articulation of social relations (Taché and Craig 2015). </w:t>
      </w:r>
    </w:p>
    <w:p w14:paraId="3A830734" w14:textId="1A95D2AC" w:rsidR="001712EC" w:rsidRPr="002E2F0F" w:rsidRDefault="001712EC" w:rsidP="00254AB4">
      <w:pPr>
        <w:spacing w:after="0" w:line="480" w:lineRule="auto"/>
        <w:ind w:firstLine="720"/>
        <w:rPr>
          <w:rFonts w:ascii="Times New Roman" w:hAnsi="Times New Roman" w:cs="Times New Roman"/>
          <w:sz w:val="24"/>
          <w:szCs w:val="24"/>
        </w:rPr>
      </w:pPr>
      <w:r w:rsidRPr="002E2F0F">
        <w:rPr>
          <w:rFonts w:ascii="Times New Roman" w:hAnsi="Times New Roman" w:cs="Times New Roman"/>
          <w:sz w:val="24"/>
          <w:szCs w:val="24"/>
        </w:rPr>
        <w:t xml:space="preserve">This study shifts the focus from a macro-regional to a local level of analysis to see how specific communities made choices within a dynamic cultural and natural landscape. More specifically, we use organic residue analysis of archaeological ceramics to have a direct look at subsistence and culinary practices at Batiscan and Parc des Pins, two archaeological sites in the </w:t>
      </w:r>
      <w:r w:rsidR="00D20C4B">
        <w:rPr>
          <w:rFonts w:ascii="Times New Roman" w:hAnsi="Times New Roman" w:cs="Times New Roman"/>
          <w:sz w:val="24"/>
          <w:szCs w:val="24"/>
        </w:rPr>
        <w:t>m</w:t>
      </w:r>
      <w:r w:rsidRPr="002E2F0F">
        <w:rPr>
          <w:rFonts w:ascii="Times New Roman" w:hAnsi="Times New Roman" w:cs="Times New Roman"/>
          <w:sz w:val="24"/>
          <w:szCs w:val="24"/>
        </w:rPr>
        <w:t xml:space="preserve">iddle St. Lawrence valley (Figure 1). In doing so, we hope to provide some contextualization to the </w:t>
      </w:r>
      <w:r w:rsidRPr="002E2F0F">
        <w:rPr>
          <w:rFonts w:ascii="Times New Roman" w:hAnsi="Times New Roman" w:cs="Times New Roman"/>
          <w:sz w:val="24"/>
          <w:szCs w:val="24"/>
        </w:rPr>
        <w:lastRenderedPageBreak/>
        <w:t xml:space="preserve">broader trends documented during the Archaic-Woodland transition in northeastern North America. </w:t>
      </w:r>
    </w:p>
    <w:p w14:paraId="4FB82C6F" w14:textId="77777777" w:rsidR="001712EC" w:rsidRPr="002E2F0F" w:rsidRDefault="001712EC" w:rsidP="00615166">
      <w:pPr>
        <w:spacing w:after="0" w:line="480" w:lineRule="auto"/>
        <w:rPr>
          <w:rFonts w:ascii="Times New Roman" w:hAnsi="Times New Roman" w:cs="Times New Roman"/>
          <w:sz w:val="24"/>
          <w:szCs w:val="24"/>
        </w:rPr>
      </w:pPr>
    </w:p>
    <w:p w14:paraId="678D704B" w14:textId="77777777" w:rsidR="001712EC" w:rsidRPr="002E2F0F" w:rsidRDefault="001712EC" w:rsidP="00615166">
      <w:pPr>
        <w:pStyle w:val="paraCharCharChar1CharChar1CharCharChar1"/>
        <w:spacing w:after="0" w:line="480" w:lineRule="auto"/>
        <w:rPr>
          <w:rFonts w:ascii="Times New Roman" w:hAnsi="Times New Roman" w:cs="Times New Roman"/>
          <w:sz w:val="24"/>
          <w:szCs w:val="24"/>
        </w:rPr>
      </w:pPr>
      <w:r w:rsidRPr="002E2F0F">
        <w:rPr>
          <w:rFonts w:ascii="Times New Roman" w:hAnsi="Times New Roman" w:cs="Times New Roman"/>
          <w:sz w:val="24"/>
          <w:szCs w:val="24"/>
        </w:rPr>
        <w:t>Background</w:t>
      </w:r>
    </w:p>
    <w:p w14:paraId="3819E282" w14:textId="109E8E7F" w:rsidR="001712EC" w:rsidRPr="002E2F0F" w:rsidRDefault="001712EC" w:rsidP="002E2F0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The site of Batiscan, named after the town located a few kilometers northeast, is a sandy butte 1.6 kilometers from the north shore of the St. Lawrence River (QC, Canada). In 1927, artefacts were collected from the surface of the site by W.J. Wintemberg but the main excavation work was conducted in 1962 by the Sherbrooke Archaeological Society. The major excavated portion of the site is situated on a 9-15 m high terrace bordering the St. Lawrence River floodplain. Wind erosion exposed various parts of the site and excavations focused on two sandy knolls that probably formed a single elongated ridge at the time of occupation. About 295 m</w:t>
      </w:r>
      <w:r w:rsidRPr="002E2F0F">
        <w:rPr>
          <w:rFonts w:ascii="Times New Roman" w:hAnsi="Times New Roman" w:cs="Times New Roman"/>
          <w:sz w:val="24"/>
          <w:szCs w:val="24"/>
          <w:vertAlign w:val="superscript"/>
        </w:rPr>
        <w:t>2</w:t>
      </w:r>
      <w:r w:rsidRPr="002E2F0F">
        <w:rPr>
          <w:rFonts w:ascii="Times New Roman" w:hAnsi="Times New Roman" w:cs="Times New Roman"/>
          <w:sz w:val="24"/>
          <w:szCs w:val="24"/>
        </w:rPr>
        <w:t xml:space="preserve"> were excavated, revealing three refuse pits, five hearths, </w:t>
      </w:r>
      <w:r w:rsidR="004672D0" w:rsidRPr="004672D0">
        <w:rPr>
          <w:rFonts w:ascii="Times New Roman" w:hAnsi="Times New Roman" w:cs="Times New Roman"/>
          <w:sz w:val="24"/>
          <w:szCs w:val="24"/>
        </w:rPr>
        <w:t>and material culture typical</w:t>
      </w:r>
      <w:r w:rsidRPr="004672D0">
        <w:rPr>
          <w:rFonts w:ascii="Times New Roman" w:hAnsi="Times New Roman" w:cs="Times New Roman"/>
          <w:sz w:val="24"/>
          <w:szCs w:val="24"/>
        </w:rPr>
        <w:t xml:space="preserve"> of the Meadowood Interaction Sphere</w:t>
      </w:r>
      <w:r w:rsidR="004672D0">
        <w:rPr>
          <w:rFonts w:ascii="Times New Roman" w:hAnsi="Times New Roman" w:cs="Times New Roman"/>
          <w:sz w:val="24"/>
          <w:szCs w:val="24"/>
          <w:lang w:val="en-CA"/>
        </w:rPr>
        <w:t>,</w:t>
      </w:r>
      <w:r w:rsidR="00135972" w:rsidRPr="004672D0">
        <w:rPr>
          <w:rFonts w:ascii="Times New Roman" w:hAnsi="Times New Roman" w:cs="Times New Roman"/>
          <w:sz w:val="24"/>
          <w:szCs w:val="24"/>
          <w:lang w:val="en-CA"/>
        </w:rPr>
        <w:t xml:space="preserve"> </w:t>
      </w:r>
      <w:r w:rsidR="00135972" w:rsidRPr="004672D0">
        <w:rPr>
          <w:rFonts w:ascii="Times New Roman" w:hAnsi="Times New Roman" w:cs="Times New Roman"/>
          <w:sz w:val="24"/>
          <w:szCs w:val="24"/>
        </w:rPr>
        <w:t xml:space="preserve">a widespread cultural manifestation of the Early Woodland period in northeastern North America. </w:t>
      </w:r>
      <w:r w:rsidR="004672D0" w:rsidRPr="004672D0">
        <w:rPr>
          <w:rFonts w:ascii="Times New Roman" w:hAnsi="Times New Roman" w:cs="Times New Roman"/>
          <w:sz w:val="24"/>
          <w:szCs w:val="24"/>
        </w:rPr>
        <w:t>A</w:t>
      </w:r>
      <w:r w:rsidR="00135972" w:rsidRPr="004672D0">
        <w:rPr>
          <w:rFonts w:ascii="Times New Roman" w:hAnsi="Times New Roman" w:cs="Times New Roman"/>
          <w:sz w:val="24"/>
          <w:szCs w:val="24"/>
        </w:rPr>
        <w:t xml:space="preserve">rtifacts </w:t>
      </w:r>
      <w:r w:rsidR="004672D0" w:rsidRPr="004672D0">
        <w:rPr>
          <w:rFonts w:ascii="Times New Roman" w:hAnsi="Times New Roman" w:cs="Times New Roman"/>
          <w:sz w:val="24"/>
          <w:szCs w:val="24"/>
        </w:rPr>
        <w:t xml:space="preserve">associated with the Meadowood Interaction Sphere </w:t>
      </w:r>
      <w:r w:rsidR="004672D0">
        <w:rPr>
          <w:rFonts w:ascii="Times New Roman" w:hAnsi="Times New Roman" w:cs="Times New Roman"/>
          <w:sz w:val="24"/>
          <w:szCs w:val="24"/>
        </w:rPr>
        <w:t>from</w:t>
      </w:r>
      <w:r w:rsidR="00135972" w:rsidRPr="004672D0">
        <w:rPr>
          <w:rFonts w:ascii="Times New Roman" w:hAnsi="Times New Roman" w:cs="Times New Roman"/>
          <w:sz w:val="24"/>
          <w:szCs w:val="24"/>
        </w:rPr>
        <w:t xml:space="preserve"> Batiscan include Vinette 1 pottery, </w:t>
      </w:r>
      <w:r w:rsidR="004672D0" w:rsidRPr="004672D0">
        <w:rPr>
          <w:rFonts w:ascii="Times New Roman" w:hAnsi="Times New Roman" w:cs="Times New Roman"/>
          <w:sz w:val="24"/>
          <w:szCs w:val="24"/>
          <w:lang w:val="en-CA"/>
        </w:rPr>
        <w:t xml:space="preserve">carefully thinned side-notched </w:t>
      </w:r>
      <w:r w:rsidR="00135972" w:rsidRPr="004672D0">
        <w:rPr>
          <w:rFonts w:ascii="Times New Roman" w:hAnsi="Times New Roman" w:cs="Times New Roman"/>
          <w:sz w:val="24"/>
          <w:szCs w:val="24"/>
          <w:lang w:val="en-CA"/>
        </w:rPr>
        <w:t>projectile points</w:t>
      </w:r>
      <w:r w:rsidR="004672D0" w:rsidRPr="004672D0">
        <w:rPr>
          <w:rFonts w:ascii="Times New Roman" w:hAnsi="Times New Roman" w:cs="Times New Roman"/>
          <w:sz w:val="24"/>
          <w:szCs w:val="24"/>
          <w:lang w:val="en-CA"/>
        </w:rPr>
        <w:t xml:space="preserve"> and</w:t>
      </w:r>
      <w:r w:rsidR="00135972" w:rsidRPr="004672D0">
        <w:rPr>
          <w:rFonts w:ascii="Times New Roman" w:hAnsi="Times New Roman" w:cs="Times New Roman"/>
          <w:sz w:val="24"/>
          <w:szCs w:val="24"/>
          <w:lang w:val="en-CA"/>
        </w:rPr>
        <w:t xml:space="preserve"> bifacial </w:t>
      </w:r>
      <w:r w:rsidR="004672D0" w:rsidRPr="004672D0">
        <w:rPr>
          <w:rFonts w:ascii="Times New Roman" w:hAnsi="Times New Roman" w:cs="Times New Roman"/>
          <w:sz w:val="24"/>
          <w:szCs w:val="24"/>
          <w:lang w:val="en-CA"/>
        </w:rPr>
        <w:t xml:space="preserve">scrapers made of Onondaga chert, as well as five ritually killed quartzite </w:t>
      </w:r>
      <w:r w:rsidR="004672D0" w:rsidRPr="004672D0">
        <w:rPr>
          <w:rFonts w:ascii="Times New Roman" w:hAnsi="Times New Roman" w:cs="Times New Roman"/>
          <w:sz w:val="24"/>
          <w:szCs w:val="24"/>
        </w:rPr>
        <w:t xml:space="preserve">bifaces, one native copper awl, and nearly 200 native copper beads associated with a human cremation. </w:t>
      </w:r>
      <w:r w:rsidRPr="004672D0">
        <w:rPr>
          <w:rFonts w:ascii="Times New Roman" w:hAnsi="Times New Roman" w:cs="Times New Roman"/>
          <w:sz w:val="24"/>
          <w:szCs w:val="24"/>
        </w:rPr>
        <w:t>The</w:t>
      </w:r>
      <w:r w:rsidRPr="002E2F0F">
        <w:rPr>
          <w:rFonts w:ascii="Times New Roman" w:hAnsi="Times New Roman" w:cs="Times New Roman"/>
          <w:sz w:val="24"/>
          <w:szCs w:val="24"/>
        </w:rPr>
        <w:t xml:space="preserve"> site extends over a minimum of 2,500 m</w:t>
      </w:r>
      <w:r w:rsidRPr="002E2F0F">
        <w:rPr>
          <w:rFonts w:ascii="Times New Roman" w:hAnsi="Times New Roman" w:cs="Times New Roman"/>
          <w:sz w:val="24"/>
          <w:szCs w:val="24"/>
          <w:vertAlign w:val="superscript"/>
        </w:rPr>
        <w:t>2</w:t>
      </w:r>
      <w:r w:rsidRPr="002E2F0F">
        <w:rPr>
          <w:rFonts w:ascii="Times New Roman" w:hAnsi="Times New Roman" w:cs="Times New Roman"/>
          <w:sz w:val="24"/>
          <w:szCs w:val="24"/>
        </w:rPr>
        <w:t xml:space="preserve">, which makes it a large habitation site by Early Woodland standards. The </w:t>
      </w:r>
      <w:r w:rsidRPr="002E2F0F">
        <w:rPr>
          <w:rFonts w:ascii="Times New Roman" w:hAnsi="Times New Roman" w:cs="Times New Roman"/>
          <w:sz w:val="24"/>
          <w:szCs w:val="24"/>
        </w:rPr>
        <w:lastRenderedPageBreak/>
        <w:t>sealing of the Early Woodland component under a layer of sterile fluvial deposit was previously interpreted as an indication of a short-lived occupation (Lévesque et al. 1964), but recent AMS radiocarbon dates obtained on organic residues adhering to three distinct pottery vessels from Batiscan suggest a longer occupation, or several short occupations between 3100 and 2400 years B.P. (Taché and Hart 2013).</w:t>
      </w:r>
      <w:r w:rsidRPr="002E2F0F">
        <w:rPr>
          <w:rFonts w:ascii="Times New Roman" w:hAnsi="Times New Roman" w:cs="Times New Roman"/>
          <w:sz w:val="24"/>
          <w:szCs w:val="24"/>
          <w:lang w:val="en-CA"/>
        </w:rPr>
        <w:t xml:space="preserve"> </w:t>
      </w:r>
      <w:r w:rsidRPr="002E2F0F">
        <w:rPr>
          <w:rFonts w:ascii="Times New Roman" w:hAnsi="Times New Roman" w:cs="Times New Roman"/>
          <w:sz w:val="24"/>
          <w:szCs w:val="24"/>
        </w:rPr>
        <w:t>Vinette 1 sherds have been found in relatively high abundance at the site of Batiscan. In a previous analysis of this ceramic collection, 87 rim and 855 body sherds were thought to represent approximately 30 distinct vessels (Taché</w:t>
      </w:r>
      <w:r w:rsidR="002E2F0F" w:rsidRPr="002E2F0F">
        <w:rPr>
          <w:rFonts w:ascii="Times New Roman" w:hAnsi="Times New Roman" w:cs="Times New Roman"/>
          <w:sz w:val="24"/>
          <w:szCs w:val="24"/>
        </w:rPr>
        <w:t xml:space="preserve"> 2005).</w:t>
      </w:r>
    </w:p>
    <w:p w14:paraId="754868EE" w14:textId="77777777" w:rsidR="002E2F0F" w:rsidRPr="002E2F0F" w:rsidRDefault="002E2F0F" w:rsidP="002E2F0F">
      <w:pPr>
        <w:spacing w:after="0" w:line="480" w:lineRule="auto"/>
        <w:rPr>
          <w:rFonts w:ascii="Times New Roman" w:hAnsi="Times New Roman" w:cs="Times New Roman"/>
          <w:sz w:val="24"/>
          <w:szCs w:val="24"/>
        </w:rPr>
      </w:pPr>
    </w:p>
    <w:p w14:paraId="54137954" w14:textId="4DA5F165" w:rsidR="001712EC" w:rsidRPr="002E2F0F" w:rsidRDefault="001712EC" w:rsidP="00254AB4">
      <w:pPr>
        <w:autoSpaceDE w:val="0"/>
        <w:autoSpaceDN w:val="0"/>
        <w:adjustRightInd w:val="0"/>
        <w:spacing w:after="0" w:line="480" w:lineRule="auto"/>
        <w:ind w:firstLine="720"/>
        <w:rPr>
          <w:rFonts w:ascii="Times New Roman" w:hAnsi="Times New Roman" w:cs="Times New Roman"/>
          <w:sz w:val="24"/>
          <w:szCs w:val="24"/>
        </w:rPr>
      </w:pPr>
      <w:r w:rsidRPr="002E2F0F">
        <w:rPr>
          <w:rFonts w:ascii="Times New Roman" w:hAnsi="Times New Roman" w:cs="Times New Roman"/>
          <w:sz w:val="24"/>
          <w:szCs w:val="24"/>
          <w:lang w:val="en-CA"/>
        </w:rPr>
        <w:t xml:space="preserve">Discovered in the 1970s (Ribes and Marois 1975), the Parc des Pins site borders the west bank of the Godefroy river and is located on a 10 m high terrace on the southern shore of the St. Lawrence river. The recovery of diagnostic artefacts associated with the end of the Archaic and the beginning of the Early Woodland period, including Vinette I potsherds, suggest an occupation dating between ca. 3,500 and 2,400 B.P. Evidence of occupation has been identified over at least 240 </w:t>
      </w:r>
      <w:r w:rsidRPr="002E2F0F">
        <w:rPr>
          <w:rFonts w:ascii="Times New Roman" w:hAnsi="Times New Roman" w:cs="Times New Roman"/>
          <w:sz w:val="24"/>
          <w:szCs w:val="24"/>
        </w:rPr>
        <w:t>m</w:t>
      </w:r>
      <w:r w:rsidRPr="002E2F0F">
        <w:rPr>
          <w:rFonts w:ascii="Times New Roman" w:hAnsi="Times New Roman" w:cs="Times New Roman"/>
          <w:sz w:val="24"/>
          <w:szCs w:val="24"/>
          <w:vertAlign w:val="superscript"/>
        </w:rPr>
        <w:t>2</w:t>
      </w:r>
      <w:r w:rsidRPr="002E2F0F">
        <w:rPr>
          <w:rFonts w:ascii="Times New Roman" w:hAnsi="Times New Roman" w:cs="Times New Roman"/>
          <w:sz w:val="24"/>
          <w:szCs w:val="24"/>
        </w:rPr>
        <w:t xml:space="preserve"> and it is very likely that the site extends further south, beyond the area covered by the recent surveys and excavations (Burke and Taché 2011; Burke and Fournier 2012, 2013). Parc des Pins yielded nine pottery sherds interpreted to be from Vinette 1 vessels on typological grounds. The very small size and fragility of most fragments, however, limit the amount of information </w:t>
      </w:r>
      <w:r w:rsidRPr="002E2F0F">
        <w:rPr>
          <w:rFonts w:ascii="Times New Roman" w:hAnsi="Times New Roman" w:cs="Times New Roman"/>
          <w:sz w:val="24"/>
          <w:szCs w:val="24"/>
        </w:rPr>
        <w:lastRenderedPageBreak/>
        <w:t xml:space="preserve">one can gain from a traditional typological analysis of this assemblage. Alternatively, the chemical compounds trapped within the walls of these small pothserds hold great potential for documenting the use(s) of these </w:t>
      </w:r>
      <w:r w:rsidR="00615166" w:rsidRPr="002E2F0F">
        <w:rPr>
          <w:rFonts w:ascii="Times New Roman" w:hAnsi="Times New Roman" w:cs="Times New Roman"/>
          <w:sz w:val="24"/>
          <w:szCs w:val="24"/>
        </w:rPr>
        <w:t>containers.</w:t>
      </w:r>
    </w:p>
    <w:p w14:paraId="705D0D94" w14:textId="77777777" w:rsidR="00615166" w:rsidRPr="002E2F0F" w:rsidRDefault="00615166" w:rsidP="00615166">
      <w:pPr>
        <w:autoSpaceDE w:val="0"/>
        <w:autoSpaceDN w:val="0"/>
        <w:adjustRightInd w:val="0"/>
        <w:spacing w:after="0" w:line="480" w:lineRule="auto"/>
        <w:jc w:val="both"/>
        <w:rPr>
          <w:rFonts w:ascii="Times New Roman" w:hAnsi="Times New Roman" w:cs="Times New Roman"/>
          <w:sz w:val="24"/>
          <w:szCs w:val="24"/>
        </w:rPr>
      </w:pPr>
    </w:p>
    <w:p w14:paraId="0A227F22" w14:textId="1163DF96" w:rsidR="001712EC" w:rsidRPr="002E2F0F" w:rsidRDefault="001712EC" w:rsidP="00254AB4">
      <w:pPr>
        <w:autoSpaceDE w:val="0"/>
        <w:autoSpaceDN w:val="0"/>
        <w:adjustRightInd w:val="0"/>
        <w:spacing w:after="0" w:line="480" w:lineRule="auto"/>
        <w:ind w:firstLine="720"/>
        <w:rPr>
          <w:rFonts w:ascii="Times New Roman" w:hAnsi="Times New Roman" w:cs="Times New Roman"/>
          <w:sz w:val="24"/>
          <w:szCs w:val="24"/>
          <w:lang w:val="en-GB"/>
        </w:rPr>
      </w:pPr>
      <w:r w:rsidRPr="002E2F0F">
        <w:rPr>
          <w:rFonts w:ascii="Times New Roman" w:hAnsi="Times New Roman" w:cs="Times New Roman"/>
          <w:sz w:val="24"/>
          <w:szCs w:val="24"/>
        </w:rPr>
        <w:t xml:space="preserve">The precise context of the Vinette 1 pottery sherds recovered at the site of Batiscan has been lost due to shortcomings in field recording at the time of the excavations. Very little is known of the subsistence activities of the groups that occupied this site, other than a mention in the site report concerning the discovery and excavation of four hearths and three refuse pits, one of which was apparently about 2 m long and contained a 60 cm thick shell layer (Lévesque et al. 1964:4). The report also contains a very succinct list of animal species identified from bone fragments: black bear, moose, beaver and turtle, the latter two species composing the bulk of the identifiable bones (Lévesque et al. 1964:43). </w:t>
      </w:r>
      <w:r w:rsidR="00893B0C">
        <w:rPr>
          <w:rFonts w:ascii="Times New Roman" w:hAnsi="Times New Roman" w:cs="Times New Roman"/>
          <w:sz w:val="24"/>
          <w:szCs w:val="24"/>
        </w:rPr>
        <w:t>Unfortunately, these faunal remains appear to have been lost or misplaced since their initial analysis, as they are not included in the Batiscan collection available for study (Taché 2011). On the other hand, w</w:t>
      </w:r>
      <w:r w:rsidRPr="002E2F0F">
        <w:rPr>
          <w:rFonts w:ascii="Times New Roman" w:hAnsi="Times New Roman" w:cs="Times New Roman"/>
          <w:sz w:val="24"/>
          <w:szCs w:val="24"/>
        </w:rPr>
        <w:t xml:space="preserve">hile a portion of the Parc des Pins site was carefully surveyed by a team from the Université de Montréal between 2009 and 2011, </w:t>
      </w:r>
      <w:r w:rsidR="00745762">
        <w:rPr>
          <w:rFonts w:ascii="Times New Roman" w:hAnsi="Times New Roman" w:cs="Times New Roman"/>
          <w:sz w:val="24"/>
          <w:szCs w:val="24"/>
        </w:rPr>
        <w:t>o</w:t>
      </w:r>
      <w:r w:rsidR="00745762" w:rsidRPr="00745762">
        <w:rPr>
          <w:rFonts w:ascii="Times New Roman" w:hAnsi="Times New Roman" w:cs="Times New Roman"/>
          <w:sz w:val="24"/>
          <w:szCs w:val="24"/>
        </w:rPr>
        <w:t xml:space="preserve">nly nine unidentifiable bone fragments (including eight calcined) and </w:t>
      </w:r>
      <w:r w:rsidR="00745762" w:rsidRPr="00745762">
        <w:rPr>
          <w:rFonts w:ascii="Times New Roman" w:hAnsi="Times New Roman" w:cs="Times New Roman"/>
          <w:sz w:val="24"/>
          <w:szCs w:val="24"/>
          <w:shd w:val="clear" w:color="auto" w:fill="FFFFFF"/>
        </w:rPr>
        <w:t xml:space="preserve">one dried fragment of nut gland or fruit </w:t>
      </w:r>
      <w:r w:rsidR="00745762">
        <w:rPr>
          <w:rFonts w:ascii="Times New Roman" w:hAnsi="Times New Roman" w:cs="Times New Roman"/>
          <w:sz w:val="24"/>
          <w:szCs w:val="24"/>
          <w:shd w:val="clear" w:color="auto" w:fill="FFFFFF"/>
        </w:rPr>
        <w:t>are potentially</w:t>
      </w:r>
      <w:r w:rsidR="00745762" w:rsidRPr="00745762">
        <w:rPr>
          <w:rFonts w:ascii="Times New Roman" w:hAnsi="Times New Roman" w:cs="Times New Roman"/>
          <w:sz w:val="24"/>
          <w:szCs w:val="24"/>
          <w:shd w:val="clear" w:color="auto" w:fill="FFFFFF"/>
        </w:rPr>
        <w:t xml:space="preserve"> associated with the Vinette 1 pottery fragments found at the site. The bone and the nut/fruit fragments all come from the lower layers where the pottery was fou</w:t>
      </w:r>
      <w:r w:rsidR="00745762">
        <w:rPr>
          <w:rFonts w:ascii="Times New Roman" w:hAnsi="Times New Roman" w:cs="Times New Roman"/>
          <w:sz w:val="24"/>
          <w:szCs w:val="24"/>
          <w:shd w:val="clear" w:color="auto" w:fill="FFFFFF"/>
        </w:rPr>
        <w:t>nd (30 cm–</w:t>
      </w:r>
      <w:r w:rsidR="00745762" w:rsidRPr="00745762">
        <w:rPr>
          <w:rFonts w:ascii="Times New Roman" w:hAnsi="Times New Roman" w:cs="Times New Roman"/>
          <w:sz w:val="24"/>
          <w:szCs w:val="24"/>
          <w:shd w:val="clear" w:color="auto" w:fill="FFFFFF"/>
        </w:rPr>
        <w:t xml:space="preserve">70 cm) and </w:t>
      </w:r>
      <w:r w:rsidR="00745762" w:rsidRPr="00745762">
        <w:rPr>
          <w:rFonts w:ascii="Times New Roman" w:hAnsi="Times New Roman" w:cs="Times New Roman"/>
          <w:sz w:val="24"/>
          <w:szCs w:val="24"/>
          <w:shd w:val="clear" w:color="auto" w:fill="FFFFFF"/>
        </w:rPr>
        <w:lastRenderedPageBreak/>
        <w:t>cannot represent contamination from later historic occupations. Unfortunately,</w:t>
      </w:r>
      <w:r w:rsidR="00745762" w:rsidRPr="00745762">
        <w:rPr>
          <w:rFonts w:ascii="Times New Roman" w:hAnsi="Times New Roman" w:cs="Times New Roman"/>
          <w:sz w:val="24"/>
          <w:szCs w:val="24"/>
        </w:rPr>
        <w:t xml:space="preserve"> little information can be gained from these small and for the most part unidentifiable remains, and no feature or other contextual information that could provide further information about subsistence activities were recovered during this field intervention</w:t>
      </w:r>
      <w:r w:rsidR="00745762">
        <w:rPr>
          <w:rFonts w:ascii="Times New Roman" w:hAnsi="Times New Roman" w:cs="Times New Roman"/>
          <w:sz w:val="24"/>
          <w:szCs w:val="24"/>
        </w:rPr>
        <w:t xml:space="preserve">. </w:t>
      </w:r>
      <w:r w:rsidRPr="002E2F0F">
        <w:rPr>
          <w:rFonts w:ascii="Times New Roman" w:hAnsi="Times New Roman" w:cs="Times New Roman"/>
          <w:color w:val="000000"/>
          <w:sz w:val="24"/>
          <w:szCs w:val="24"/>
        </w:rPr>
        <w:t>The large size of the Batiscan site, the multiple reoccupations attested to by radiocarbon dates, the diversity and unusually large size of its artifact assemblage, and the remains of ceremonial activities</w:t>
      </w:r>
      <w:r w:rsidRPr="002E2F0F">
        <w:rPr>
          <w:rFonts w:ascii="Times New Roman" w:hAnsi="Times New Roman" w:cs="Times New Roman"/>
          <w:sz w:val="24"/>
          <w:szCs w:val="24"/>
          <w:lang w:val="en-GB"/>
        </w:rPr>
        <w:t xml:space="preserve"> suggest that Early Woodland communities used this locality multiple times as a semi-sedentary base camp. Artefactual densities and site dimensions reconstructed from test pit data suggest a different scenario for the neighbouring site of Parc des Pins, which appears to have been the locus of a relatively short-term, seasonal occupation in Terminal Archaic-Early Woodland times. </w:t>
      </w:r>
    </w:p>
    <w:p w14:paraId="6873F93D" w14:textId="77777777" w:rsidR="001712EC" w:rsidRPr="002E2F0F" w:rsidRDefault="001712EC" w:rsidP="00615166">
      <w:pPr>
        <w:autoSpaceDE w:val="0"/>
        <w:autoSpaceDN w:val="0"/>
        <w:adjustRightInd w:val="0"/>
        <w:spacing w:after="0" w:line="480" w:lineRule="auto"/>
        <w:rPr>
          <w:rFonts w:ascii="Times New Roman" w:hAnsi="Times New Roman" w:cs="Times New Roman"/>
          <w:sz w:val="24"/>
          <w:szCs w:val="24"/>
        </w:rPr>
      </w:pPr>
    </w:p>
    <w:p w14:paraId="442D9AB6" w14:textId="77777777" w:rsidR="001712EC" w:rsidRPr="002E2F0F" w:rsidRDefault="001712EC" w:rsidP="00615166">
      <w:pPr>
        <w:spacing w:after="0" w:line="480" w:lineRule="auto"/>
        <w:jc w:val="center"/>
        <w:rPr>
          <w:rFonts w:ascii="Times New Roman" w:hAnsi="Times New Roman" w:cs="Times New Roman"/>
          <w:b/>
          <w:bCs/>
          <w:sz w:val="24"/>
          <w:szCs w:val="24"/>
        </w:rPr>
      </w:pPr>
      <w:r w:rsidRPr="002E2F0F">
        <w:rPr>
          <w:rFonts w:ascii="Times New Roman" w:eastAsia="SimSun" w:hAnsi="Times New Roman" w:cs="Times New Roman"/>
          <w:b/>
          <w:bCs/>
          <w:sz w:val="24"/>
          <w:szCs w:val="24"/>
        </w:rPr>
        <w:t xml:space="preserve">Materials and </w:t>
      </w:r>
      <w:r w:rsidRPr="002E2F0F">
        <w:rPr>
          <w:rFonts w:ascii="Times New Roman" w:hAnsi="Times New Roman" w:cs="Times New Roman"/>
          <w:b/>
          <w:bCs/>
          <w:sz w:val="24"/>
          <w:szCs w:val="24"/>
        </w:rPr>
        <w:t>Methods</w:t>
      </w:r>
    </w:p>
    <w:p w14:paraId="4FD827AC" w14:textId="77777777" w:rsidR="00BC5180" w:rsidRDefault="001712EC" w:rsidP="002E2F0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Over the past few decades, the application of innovative approaches in organic residue analysis has revolutionized the study of ancient diets and culinary practices. It has been applied to a wide range of materials including stone tools, metal artefacts, and sediments, but most progress has been made in relation to the molecular and isotopic analysis of ceramic cooking pots (Evershed et al. 1992, 1999). In this study, b</w:t>
      </w:r>
      <w:r w:rsidRPr="002E2F0F">
        <w:rPr>
          <w:rFonts w:ascii="Times New Roman" w:hAnsi="Times New Roman" w:cs="Times New Roman"/>
          <w:sz w:val="24"/>
          <w:szCs w:val="24"/>
          <w:lang w:val="en-CA"/>
        </w:rPr>
        <w:t>iomolecular and isotopic</w:t>
      </w:r>
      <w:r w:rsidRPr="002E2F0F">
        <w:rPr>
          <w:rFonts w:ascii="Times New Roman" w:hAnsi="Times New Roman" w:cs="Times New Roman"/>
          <w:sz w:val="24"/>
          <w:szCs w:val="24"/>
        </w:rPr>
        <w:t xml:space="preserve"> analyses of organic residues were conducted using well established protocols. </w:t>
      </w:r>
    </w:p>
    <w:p w14:paraId="11ADE8FA" w14:textId="77777777" w:rsidR="00BC5180" w:rsidRDefault="001712EC" w:rsidP="00254AB4">
      <w:pPr>
        <w:spacing w:after="0" w:line="480" w:lineRule="auto"/>
        <w:ind w:firstLine="720"/>
        <w:rPr>
          <w:rFonts w:ascii="Times New Roman" w:hAnsi="Times New Roman" w:cs="Times New Roman"/>
          <w:sz w:val="24"/>
          <w:szCs w:val="24"/>
        </w:rPr>
      </w:pPr>
      <w:r w:rsidRPr="002E2F0F">
        <w:rPr>
          <w:rFonts w:ascii="Times New Roman" w:hAnsi="Times New Roman" w:cs="Times New Roman"/>
          <w:sz w:val="24"/>
          <w:szCs w:val="24"/>
        </w:rPr>
        <w:lastRenderedPageBreak/>
        <w:t xml:space="preserve">For </w:t>
      </w:r>
      <w:r w:rsidR="001F6A0B">
        <w:rPr>
          <w:rFonts w:ascii="Times New Roman" w:hAnsi="Times New Roman" w:cs="Times New Roman"/>
          <w:sz w:val="24"/>
          <w:szCs w:val="24"/>
        </w:rPr>
        <w:t>elemental analysis-</w:t>
      </w:r>
      <w:r w:rsidRPr="002E2F0F">
        <w:rPr>
          <w:rFonts w:ascii="Times New Roman" w:hAnsi="Times New Roman" w:cs="Times New Roman"/>
          <w:sz w:val="24"/>
          <w:szCs w:val="24"/>
        </w:rPr>
        <w:t xml:space="preserve">bulk isotope ratio mass spectrometry (EA-IRMS), crushed surface residues (≈1 mg) were analyzed exactly as previously reported (Craig </w:t>
      </w:r>
      <w:r w:rsidRPr="00D20C4B">
        <w:rPr>
          <w:rFonts w:ascii="Times New Roman" w:hAnsi="Times New Roman" w:cs="Times New Roman"/>
          <w:sz w:val="24"/>
          <w:szCs w:val="24"/>
        </w:rPr>
        <w:t>et al</w:t>
      </w:r>
      <w:r w:rsidRPr="00D25ECF">
        <w:rPr>
          <w:rFonts w:ascii="Times New Roman" w:hAnsi="Times New Roman" w:cs="Times New Roman"/>
          <w:sz w:val="24"/>
          <w:szCs w:val="24"/>
        </w:rPr>
        <w:t>.</w:t>
      </w:r>
      <w:r w:rsidR="00D25ECF">
        <w:rPr>
          <w:rFonts w:ascii="Times New Roman" w:hAnsi="Times New Roman" w:cs="Times New Roman"/>
          <w:sz w:val="24"/>
          <w:szCs w:val="24"/>
        </w:rPr>
        <w:t xml:space="preserve"> </w:t>
      </w:r>
      <w:r w:rsidRPr="002E2F0F">
        <w:rPr>
          <w:rFonts w:ascii="Times New Roman" w:hAnsi="Times New Roman" w:cs="Times New Roman"/>
          <w:sz w:val="24"/>
          <w:szCs w:val="24"/>
        </w:rPr>
        <w:t xml:space="preserve">2007). </w:t>
      </w:r>
    </w:p>
    <w:p w14:paraId="4AF94F72" w14:textId="77777777" w:rsidR="00BC5180" w:rsidRDefault="001712EC" w:rsidP="00254AB4">
      <w:pPr>
        <w:spacing w:after="0" w:line="480" w:lineRule="auto"/>
        <w:ind w:firstLine="720"/>
        <w:rPr>
          <w:rFonts w:ascii="Times New Roman" w:hAnsi="Times New Roman" w:cs="Times New Roman"/>
          <w:sz w:val="24"/>
          <w:szCs w:val="24"/>
        </w:rPr>
      </w:pPr>
      <w:r w:rsidRPr="002E2F0F">
        <w:rPr>
          <w:rFonts w:ascii="Times New Roman" w:hAnsi="Times New Roman" w:cs="Times New Roman"/>
          <w:sz w:val="24"/>
          <w:szCs w:val="24"/>
        </w:rPr>
        <w:t>For lipid analysis of visible residues, each foodcrust sample (≈10–20 mg scraped from the potsherd surface) was solvent-extracted by ultrasonication with dichloromethane:methanol (2:1vol/vol; 3×2m</w:t>
      </w:r>
      <w:r w:rsidR="00615166" w:rsidRPr="002E2F0F">
        <w:rPr>
          <w:rFonts w:ascii="Times New Roman" w:hAnsi="Times New Roman" w:cs="Times New Roman"/>
          <w:sz w:val="24"/>
          <w:szCs w:val="24"/>
        </w:rPr>
        <w:t>l</w:t>
      </w:r>
      <w:r w:rsidRPr="002E2F0F">
        <w:rPr>
          <w:rFonts w:ascii="Times New Roman" w:hAnsi="Times New Roman" w:cs="Times New Roman"/>
          <w:sz w:val="24"/>
          <w:szCs w:val="24"/>
        </w:rPr>
        <w:t>, 15 min). The solvent was removed from the foodcrust and evaporated under a gentle stream of N2 to obtain the total lipid extract (TLE). An aliquot of each TLE was silylated with BSTFA, dissolved in hexane and analyzed by GC-MS. Fatty acid methyl esters (FAMEs) were prepared from another aliquot of the TLE through treatment with BF3-Methanol complex (14%w/v;70◦C, 1 h</w:t>
      </w:r>
      <w:r w:rsidR="00615166" w:rsidRPr="002E2F0F">
        <w:rPr>
          <w:rFonts w:ascii="Times New Roman" w:hAnsi="Times New Roman" w:cs="Times New Roman"/>
          <w:sz w:val="24"/>
          <w:szCs w:val="24"/>
        </w:rPr>
        <w:t>our</w:t>
      </w:r>
      <w:r w:rsidRPr="002E2F0F">
        <w:rPr>
          <w:rFonts w:ascii="Times New Roman" w:hAnsi="Times New Roman" w:cs="Times New Roman"/>
          <w:sz w:val="24"/>
          <w:szCs w:val="24"/>
        </w:rPr>
        <w:t>). FAMEs were extracted with hexane (3×1 m</w:t>
      </w:r>
      <w:r w:rsidR="00615166" w:rsidRPr="002E2F0F">
        <w:rPr>
          <w:rFonts w:ascii="Times New Roman" w:hAnsi="Times New Roman" w:cs="Times New Roman"/>
          <w:sz w:val="24"/>
          <w:szCs w:val="24"/>
        </w:rPr>
        <w:t>l</w:t>
      </w:r>
      <w:r w:rsidRPr="002E2F0F">
        <w:rPr>
          <w:rFonts w:ascii="Times New Roman" w:hAnsi="Times New Roman" w:cs="Times New Roman"/>
          <w:sz w:val="24"/>
          <w:szCs w:val="24"/>
        </w:rPr>
        <w:t xml:space="preserve">) and analyzed by GCMS and by GC-combustion-isotope ratio MS (GC-C-IRMS). </w:t>
      </w:r>
    </w:p>
    <w:p w14:paraId="24951422" w14:textId="5969B236" w:rsidR="001712EC" w:rsidRPr="002E2F0F" w:rsidRDefault="001712EC" w:rsidP="00254AB4">
      <w:pPr>
        <w:spacing w:after="0" w:line="480" w:lineRule="auto"/>
        <w:ind w:firstLine="720"/>
        <w:rPr>
          <w:rFonts w:ascii="Times New Roman" w:hAnsi="Times New Roman" w:cs="Times New Roman"/>
          <w:sz w:val="24"/>
          <w:szCs w:val="24"/>
        </w:rPr>
      </w:pPr>
      <w:r w:rsidRPr="002E2F0F">
        <w:rPr>
          <w:rFonts w:ascii="Times New Roman" w:hAnsi="Times New Roman" w:cs="Times New Roman"/>
          <w:sz w:val="24"/>
          <w:szCs w:val="24"/>
        </w:rPr>
        <w:t>For lipid analysis of absorbed residues, each ceramic sample (≈1-2 g drilled from the potsherd interior surface; Figure 2) was weighed and lipids were extracted by direct methylation with acidified methanol. Methanol (4</w:t>
      </w:r>
      <w:r w:rsidR="00615166" w:rsidRPr="002E2F0F">
        <w:rPr>
          <w:rFonts w:ascii="Times New Roman" w:hAnsi="Times New Roman" w:cs="Times New Roman"/>
          <w:sz w:val="24"/>
          <w:szCs w:val="24"/>
        </w:rPr>
        <w:t xml:space="preserve"> </w:t>
      </w:r>
      <w:r w:rsidRPr="002E2F0F">
        <w:rPr>
          <w:rFonts w:ascii="Times New Roman" w:hAnsi="Times New Roman" w:cs="Times New Roman"/>
          <w:sz w:val="24"/>
          <w:szCs w:val="24"/>
        </w:rPr>
        <w:t>m</w:t>
      </w:r>
      <w:r w:rsidR="00615166" w:rsidRPr="002E2F0F">
        <w:rPr>
          <w:rFonts w:ascii="Times New Roman" w:hAnsi="Times New Roman" w:cs="Times New Roman"/>
          <w:sz w:val="24"/>
          <w:szCs w:val="24"/>
        </w:rPr>
        <w:t>l</w:t>
      </w:r>
      <w:r w:rsidRPr="002E2F0F">
        <w:rPr>
          <w:rFonts w:ascii="Times New Roman" w:hAnsi="Times New Roman" w:cs="Times New Roman"/>
          <w:sz w:val="24"/>
          <w:szCs w:val="24"/>
        </w:rPr>
        <w:t>) was added and homogenized with the ceramic powder, the mixture was ultrasonicated for 15 minutes and then acidified with concentrated sulphuric acid (800</w:t>
      </w:r>
      <w:r w:rsidRPr="002E2F0F">
        <w:rPr>
          <w:rFonts w:ascii="Times New Roman" w:hAnsi="Times New Roman" w:cs="Times New Roman"/>
          <w:i/>
          <w:iCs/>
          <w:sz w:val="24"/>
          <w:szCs w:val="24"/>
        </w:rPr>
        <w:t>μ</w:t>
      </w:r>
      <w:r w:rsidRPr="002E2F0F">
        <w:rPr>
          <w:rFonts w:ascii="Times New Roman" w:hAnsi="Times New Roman" w:cs="Times New Roman"/>
          <w:sz w:val="24"/>
          <w:szCs w:val="24"/>
        </w:rPr>
        <w:t>L). The acidified suspension was heated in sealed tubes for four hours at 70</w:t>
      </w:r>
      <w:r w:rsidRPr="00D20C4B">
        <w:rPr>
          <w:rFonts w:ascii="Times New Roman" w:hAnsi="Times New Roman" w:cs="Times New Roman"/>
          <w:sz w:val="24"/>
          <w:szCs w:val="24"/>
          <w:vertAlign w:val="superscript"/>
        </w:rPr>
        <w:t>◦</w:t>
      </w:r>
      <w:r w:rsidRPr="002E2F0F">
        <w:rPr>
          <w:rFonts w:ascii="Times New Roman" w:hAnsi="Times New Roman" w:cs="Times New Roman"/>
          <w:sz w:val="24"/>
          <w:szCs w:val="24"/>
        </w:rPr>
        <w:t>C and then cooled, and lipids were extracted with n-hexane (3×2</w:t>
      </w:r>
      <w:r w:rsidR="00615166" w:rsidRPr="002E2F0F">
        <w:rPr>
          <w:rFonts w:ascii="Times New Roman" w:hAnsi="Times New Roman" w:cs="Times New Roman"/>
          <w:sz w:val="24"/>
          <w:szCs w:val="24"/>
        </w:rPr>
        <w:t xml:space="preserve"> </w:t>
      </w:r>
      <w:r w:rsidRPr="002E2F0F">
        <w:rPr>
          <w:rFonts w:ascii="Times New Roman" w:hAnsi="Times New Roman" w:cs="Times New Roman"/>
          <w:sz w:val="24"/>
          <w:szCs w:val="24"/>
        </w:rPr>
        <w:t>m</w:t>
      </w:r>
      <w:r w:rsidR="00615166" w:rsidRPr="002E2F0F">
        <w:rPr>
          <w:rFonts w:ascii="Times New Roman" w:hAnsi="Times New Roman" w:cs="Times New Roman"/>
          <w:sz w:val="24"/>
          <w:szCs w:val="24"/>
        </w:rPr>
        <w:t>l</w:t>
      </w:r>
      <w:r w:rsidRPr="002E2F0F">
        <w:rPr>
          <w:rFonts w:ascii="Times New Roman" w:hAnsi="Times New Roman" w:cs="Times New Roman"/>
          <w:sz w:val="24"/>
          <w:szCs w:val="24"/>
        </w:rPr>
        <w:t xml:space="preserve">) and analysed by GC-MS and GC-CIRMS. Instruments and instrument conditions for GCMS and GC-C-IRMS were exactly as previously reported (Craig et al. 2012). These methods </w:t>
      </w:r>
      <w:r w:rsidRPr="002E2F0F">
        <w:rPr>
          <w:rFonts w:ascii="Times New Roman" w:hAnsi="Times New Roman" w:cs="Times New Roman"/>
          <w:sz w:val="24"/>
          <w:szCs w:val="24"/>
        </w:rPr>
        <w:lastRenderedPageBreak/>
        <w:t>were applied to 14 Vinette 1 vessels from Batiscan (n=7 vessels represented by nine ceramic samples) and Parc des Pins (n=7 vessels represented by 12 ceramic samples; Table 1).</w:t>
      </w:r>
    </w:p>
    <w:p w14:paraId="722A960A" w14:textId="77777777" w:rsidR="00615166" w:rsidRPr="002E2F0F" w:rsidRDefault="00615166" w:rsidP="00615166">
      <w:pPr>
        <w:spacing w:after="0" w:line="480" w:lineRule="auto"/>
        <w:jc w:val="both"/>
        <w:rPr>
          <w:rFonts w:ascii="Times New Roman" w:hAnsi="Times New Roman" w:cs="Times New Roman"/>
          <w:sz w:val="24"/>
          <w:szCs w:val="24"/>
        </w:rPr>
      </w:pPr>
    </w:p>
    <w:p w14:paraId="063211EE" w14:textId="77777777" w:rsidR="001712EC" w:rsidRPr="002E2F0F" w:rsidRDefault="001712EC" w:rsidP="00615166">
      <w:pPr>
        <w:spacing w:after="0" w:line="480" w:lineRule="auto"/>
        <w:jc w:val="center"/>
        <w:rPr>
          <w:rFonts w:ascii="Times New Roman" w:hAnsi="Times New Roman" w:cs="Times New Roman"/>
          <w:b/>
          <w:bCs/>
          <w:sz w:val="24"/>
          <w:szCs w:val="24"/>
        </w:rPr>
      </w:pPr>
      <w:r w:rsidRPr="002E2F0F">
        <w:rPr>
          <w:rFonts w:ascii="Times New Roman" w:hAnsi="Times New Roman" w:cs="Times New Roman"/>
          <w:b/>
          <w:bCs/>
          <w:sz w:val="24"/>
          <w:szCs w:val="24"/>
        </w:rPr>
        <w:t>Results</w:t>
      </w:r>
    </w:p>
    <w:p w14:paraId="49E68611" w14:textId="77777777" w:rsidR="001712EC" w:rsidRPr="002E2F0F" w:rsidRDefault="001712EC" w:rsidP="00615166">
      <w:pPr>
        <w:autoSpaceDE w:val="0"/>
        <w:autoSpaceDN w:val="0"/>
        <w:adjustRightInd w:val="0"/>
        <w:spacing w:after="0" w:line="480" w:lineRule="auto"/>
        <w:rPr>
          <w:rFonts w:ascii="Times New Roman" w:hAnsi="Times New Roman" w:cs="Times New Roman"/>
          <w:i/>
          <w:iCs/>
          <w:sz w:val="24"/>
          <w:szCs w:val="24"/>
        </w:rPr>
      </w:pPr>
      <w:r w:rsidRPr="002E2F0F">
        <w:rPr>
          <w:rFonts w:ascii="Times New Roman" w:hAnsi="Times New Roman" w:cs="Times New Roman"/>
          <w:i/>
          <w:iCs/>
          <w:sz w:val="24"/>
          <w:szCs w:val="24"/>
        </w:rPr>
        <w:t>Bulk stable isotope analysis</w:t>
      </w:r>
    </w:p>
    <w:p w14:paraId="2BB21344" w14:textId="65E855B8" w:rsidR="001712EC" w:rsidRPr="002E2F0F" w:rsidRDefault="001712EC" w:rsidP="002E2F0F">
      <w:pPr>
        <w:pStyle w:val="ListParagraph"/>
        <w:autoSpaceDE w:val="0"/>
        <w:autoSpaceDN w:val="0"/>
        <w:adjustRightInd w:val="0"/>
        <w:spacing w:after="0" w:line="480" w:lineRule="auto"/>
        <w:ind w:left="0"/>
        <w:jc w:val="left"/>
        <w:rPr>
          <w:rFonts w:ascii="Times New Roman" w:hAnsi="Times New Roman" w:cs="Times New Roman"/>
          <w:sz w:val="24"/>
          <w:szCs w:val="24"/>
        </w:rPr>
      </w:pPr>
      <w:r w:rsidRPr="002E2F0F">
        <w:rPr>
          <w:rFonts w:ascii="Times New Roman" w:hAnsi="Times New Roman" w:cs="Times New Roman"/>
          <w:sz w:val="24"/>
          <w:szCs w:val="24"/>
        </w:rPr>
        <w:t xml:space="preserve">Bulk stable carbon and nitrogen isotope values of carbonized interior surface deposits were obtained on three samples from the Parc des Pins site (CcFb4-1-F, CcFb4-2-F, and CcFb4-3-F) and one sample from Batiscan (CcFb1-1-F) (Figure 3). In all cases, the C:N ratios are lower than 12 (average of 9.15), which is </w:t>
      </w:r>
      <w:r w:rsidR="00BA5D47">
        <w:rPr>
          <w:rFonts w:ascii="Times New Roman" w:hAnsi="Times New Roman" w:cs="Times New Roman"/>
          <w:sz w:val="24"/>
          <w:szCs w:val="24"/>
        </w:rPr>
        <w:t xml:space="preserve">generally </w:t>
      </w:r>
      <w:r w:rsidRPr="002E2F0F">
        <w:rPr>
          <w:rFonts w:ascii="Times New Roman" w:hAnsi="Times New Roman" w:cs="Times New Roman"/>
          <w:sz w:val="24"/>
          <w:szCs w:val="24"/>
        </w:rPr>
        <w:t>consistent with protein-ric</w:t>
      </w:r>
      <w:r w:rsidR="00BA5D47">
        <w:rPr>
          <w:rFonts w:ascii="Times New Roman" w:hAnsi="Times New Roman" w:cs="Times New Roman"/>
          <w:sz w:val="24"/>
          <w:szCs w:val="24"/>
        </w:rPr>
        <w:t xml:space="preserve">h foods rather than </w:t>
      </w:r>
      <w:r w:rsidRPr="002E2F0F">
        <w:rPr>
          <w:rFonts w:ascii="Times New Roman" w:hAnsi="Times New Roman" w:cs="Times New Roman"/>
          <w:sz w:val="24"/>
          <w:szCs w:val="24"/>
        </w:rPr>
        <w:t xml:space="preserve">plants (Kunikita et al. 2013). When compared with values obtained on Vinette 1 pottery sherds from other sites distributed across northeastern North America (Taché and Craig 2015), sherds from Parc des Pins are seen to occupy an intermediate position between values that are more enriched in 13C and 15N, consistent with isotopically heavier aquatic food sources, and values that are more depleted in 13C and 15N, typically associated with the incorporation of terrestrial food sources. The single sample from the Batiscan site, on the other hand, falls within the range of values typically associated with the incorporation of terrestrial food sources, but the detection of aquatic biomarkers in absorbed residues from the same vessel calls for an explanation. It is possible that this vessel contained isotopically depleted </w:t>
      </w:r>
      <w:r w:rsidRPr="002E2F0F">
        <w:rPr>
          <w:rFonts w:ascii="Times New Roman" w:hAnsi="Times New Roman" w:cs="Times New Roman"/>
          <w:sz w:val="24"/>
          <w:szCs w:val="24"/>
        </w:rPr>
        <w:lastRenderedPageBreak/>
        <w:t>aquatic resources, such as Atlantic tomcods (Taché and Craig 2015, Supplementary Material), or that surface and absorbed residues come from different food sources mixed</w:t>
      </w:r>
      <w:r w:rsidRPr="002E2F0F">
        <w:rPr>
          <w:rFonts w:ascii="Times New Roman" w:hAnsi="Times New Roman" w:cs="Times New Roman"/>
          <w:sz w:val="24"/>
          <w:szCs w:val="24"/>
          <w:lang w:val="en-US"/>
        </w:rPr>
        <w:t>/</w:t>
      </w:r>
      <w:r w:rsidRPr="002E2F0F">
        <w:rPr>
          <w:rFonts w:ascii="Times New Roman" w:hAnsi="Times New Roman" w:cs="Times New Roman"/>
          <w:sz w:val="24"/>
          <w:szCs w:val="24"/>
        </w:rPr>
        <w:t xml:space="preserve">processed sequentially in this vessel. It should also be noted that surface residues are heterogeneous and therefore incorporate isotope values associated with different classes of biomolecules, which may vary considerably. For example, a protein-rich residue would be much more enriched in carbon-13 compared to a lipid-rich residue even if both derived from the same organism (Craig et al. 2007:137). Finally, surface residues may have been thermally altered, degraded and variously contaminated both before and after deposition. </w:t>
      </w:r>
    </w:p>
    <w:p w14:paraId="66CB027B" w14:textId="77777777" w:rsidR="00615166" w:rsidRPr="002E2F0F" w:rsidRDefault="00615166" w:rsidP="00615166">
      <w:pPr>
        <w:pStyle w:val="ListParagraph"/>
        <w:autoSpaceDE w:val="0"/>
        <w:autoSpaceDN w:val="0"/>
        <w:adjustRightInd w:val="0"/>
        <w:spacing w:after="0" w:line="480" w:lineRule="auto"/>
        <w:ind w:left="0"/>
        <w:rPr>
          <w:rFonts w:ascii="Times New Roman" w:hAnsi="Times New Roman" w:cs="Times New Roman"/>
          <w:sz w:val="24"/>
          <w:szCs w:val="24"/>
        </w:rPr>
      </w:pPr>
    </w:p>
    <w:p w14:paraId="6999F06A" w14:textId="77777777" w:rsidR="001712EC" w:rsidRPr="002E2F0F" w:rsidRDefault="001712EC" w:rsidP="00615166">
      <w:pPr>
        <w:autoSpaceDE w:val="0"/>
        <w:autoSpaceDN w:val="0"/>
        <w:adjustRightInd w:val="0"/>
        <w:spacing w:after="0" w:line="480" w:lineRule="auto"/>
        <w:rPr>
          <w:rFonts w:ascii="Times New Roman" w:hAnsi="Times New Roman" w:cs="Times New Roman"/>
          <w:i/>
          <w:iCs/>
          <w:sz w:val="24"/>
          <w:szCs w:val="24"/>
        </w:rPr>
      </w:pPr>
      <w:r w:rsidRPr="002E2F0F">
        <w:rPr>
          <w:rFonts w:ascii="Times New Roman" w:hAnsi="Times New Roman" w:cs="Times New Roman"/>
          <w:i/>
          <w:iCs/>
          <w:sz w:val="24"/>
          <w:szCs w:val="24"/>
        </w:rPr>
        <w:t>Single-compound isotope analysis</w:t>
      </w:r>
    </w:p>
    <w:p w14:paraId="51A9151B" w14:textId="568ECDB3" w:rsidR="001712EC" w:rsidRPr="002E2F0F" w:rsidRDefault="001712EC" w:rsidP="002E2F0F">
      <w:pPr>
        <w:autoSpaceDE w:val="0"/>
        <w:autoSpaceDN w:val="0"/>
        <w:adjustRightInd w:val="0"/>
        <w:spacing w:after="0" w:line="480" w:lineRule="auto"/>
        <w:rPr>
          <w:rFonts w:ascii="Times New Roman" w:hAnsi="Times New Roman" w:cs="Times New Roman"/>
          <w:color w:val="000000"/>
          <w:sz w:val="24"/>
          <w:szCs w:val="24"/>
        </w:rPr>
      </w:pPr>
      <w:r w:rsidRPr="002E2F0F">
        <w:rPr>
          <w:rFonts w:ascii="Times New Roman" w:hAnsi="Times New Roman" w:cs="Times New Roman"/>
          <w:sz w:val="24"/>
          <w:szCs w:val="24"/>
        </w:rPr>
        <w:t xml:space="preserve">GC-combustion-isotope ratio MS (GC-C-IRMS) analysis was carried out on four samples from Parc des Pins and seven samples from Batiscan to investigate further the source of lipids recovered from the assemblage </w:t>
      </w:r>
      <w:r w:rsidRPr="002E2F0F">
        <w:rPr>
          <w:rFonts w:ascii="Times New Roman" w:hAnsi="Times New Roman" w:cs="Times New Roman"/>
          <w:color w:val="000000"/>
          <w:sz w:val="24"/>
          <w:szCs w:val="24"/>
        </w:rPr>
        <w:t>(Figure 4)</w:t>
      </w:r>
      <w:r w:rsidRPr="002E2F0F">
        <w:rPr>
          <w:rFonts w:ascii="Times New Roman" w:hAnsi="Times New Roman" w:cs="Times New Roman"/>
          <w:sz w:val="24"/>
          <w:szCs w:val="24"/>
        </w:rPr>
        <w:t xml:space="preserve">. By comparing the </w:t>
      </w:r>
      <w:r w:rsidRPr="002E2F0F">
        <w:rPr>
          <w:rFonts w:ascii="Times New Roman" w:hAnsi="Times New Roman" w:cs="Times New Roman"/>
          <w:i/>
          <w:iCs/>
          <w:sz w:val="24"/>
          <w:szCs w:val="24"/>
        </w:rPr>
        <w:t>δ</w:t>
      </w:r>
      <w:r w:rsidRPr="002E2F0F">
        <w:rPr>
          <w:rFonts w:ascii="Times New Roman" w:hAnsi="Times New Roman" w:cs="Times New Roman"/>
          <w:sz w:val="24"/>
          <w:szCs w:val="24"/>
        </w:rPr>
        <w:t>13C values</w:t>
      </w:r>
      <w:r w:rsidRPr="002E2F0F">
        <w:rPr>
          <w:rFonts w:ascii="Times New Roman" w:hAnsi="Times New Roman" w:cs="Times New Roman"/>
          <w:color w:val="000000"/>
          <w:sz w:val="24"/>
          <w:szCs w:val="24"/>
        </w:rPr>
        <w:t xml:space="preserve"> of the most abundant </w:t>
      </w:r>
      <w:r w:rsidRPr="002E2F0F">
        <w:rPr>
          <w:rFonts w:ascii="Times New Roman" w:hAnsi="Times New Roman" w:cs="Times New Roman"/>
          <w:i/>
          <w:iCs/>
          <w:color w:val="000000"/>
          <w:sz w:val="24"/>
          <w:szCs w:val="24"/>
        </w:rPr>
        <w:t>n</w:t>
      </w:r>
      <w:r w:rsidRPr="002E2F0F">
        <w:rPr>
          <w:rFonts w:ascii="Times New Roman" w:hAnsi="Times New Roman" w:cs="Times New Roman"/>
          <w:color w:val="000000"/>
          <w:sz w:val="24"/>
          <w:szCs w:val="24"/>
        </w:rPr>
        <w:t xml:space="preserve">-alkanoic acids preserved in potsherds (i.e. octadecanoic (C18:0) and hexadecanoic (C16:0) acids) with corresponding values from authentic reference fats and oils, more specific identifications can sometimes be achieved (Dudd </w:t>
      </w:r>
      <w:r w:rsidRPr="002E2F0F">
        <w:rPr>
          <w:rFonts w:ascii="Times New Roman" w:hAnsi="Times New Roman" w:cs="Times New Roman"/>
          <w:i/>
          <w:iCs/>
          <w:color w:val="000000"/>
          <w:sz w:val="24"/>
          <w:szCs w:val="24"/>
        </w:rPr>
        <w:t xml:space="preserve">et al. </w:t>
      </w:r>
      <w:r w:rsidRPr="002E2F0F">
        <w:rPr>
          <w:rFonts w:ascii="Times New Roman" w:hAnsi="Times New Roman" w:cs="Times New Roman"/>
          <w:color w:val="000000"/>
          <w:sz w:val="24"/>
          <w:szCs w:val="24"/>
        </w:rPr>
        <w:t xml:space="preserve">1999; Craig </w:t>
      </w:r>
      <w:r w:rsidRPr="002E2F0F">
        <w:rPr>
          <w:rFonts w:ascii="Times New Roman" w:hAnsi="Times New Roman" w:cs="Times New Roman"/>
          <w:i/>
          <w:iCs/>
          <w:color w:val="000000"/>
          <w:sz w:val="24"/>
          <w:szCs w:val="24"/>
        </w:rPr>
        <w:t xml:space="preserve">et al. </w:t>
      </w:r>
      <w:r w:rsidRPr="002E2F0F">
        <w:rPr>
          <w:rFonts w:ascii="Times New Roman" w:hAnsi="Times New Roman" w:cs="Times New Roman"/>
          <w:color w:val="000000"/>
          <w:sz w:val="24"/>
          <w:szCs w:val="24"/>
        </w:rPr>
        <w:t>2012, 2013).</w:t>
      </w:r>
      <w:r w:rsidRPr="002E2F0F">
        <w:rPr>
          <w:rFonts w:ascii="Times New Roman" w:hAnsi="Times New Roman" w:cs="Times New Roman"/>
          <w:sz w:val="24"/>
          <w:szCs w:val="24"/>
        </w:rPr>
        <w:t xml:space="preserve"> </w:t>
      </w:r>
      <w:r w:rsidRPr="002E2F0F">
        <w:rPr>
          <w:rFonts w:ascii="Times New Roman" w:hAnsi="Times New Roman" w:cs="Times New Roman"/>
          <w:color w:val="000000"/>
          <w:sz w:val="24"/>
          <w:szCs w:val="24"/>
        </w:rPr>
        <w:t>Notably, reference fats from marine fish and marine mammals are consistently enriched</w:t>
      </w:r>
      <w:r w:rsidRPr="002E2F0F">
        <w:rPr>
          <w:rFonts w:ascii="Times New Roman" w:hAnsi="Times New Roman" w:cs="Times New Roman"/>
          <w:sz w:val="24"/>
          <w:szCs w:val="24"/>
        </w:rPr>
        <w:t xml:space="preserve"> </w:t>
      </w:r>
      <w:r w:rsidRPr="002E2F0F">
        <w:rPr>
          <w:rFonts w:ascii="Times New Roman" w:hAnsi="Times New Roman" w:cs="Times New Roman"/>
          <w:color w:val="000000"/>
          <w:sz w:val="24"/>
          <w:szCs w:val="24"/>
        </w:rPr>
        <w:t xml:space="preserve">in 13C compared with those from freshwater and terrestrial </w:t>
      </w:r>
      <w:r w:rsidRPr="002E2F0F">
        <w:rPr>
          <w:rFonts w:ascii="Times New Roman" w:hAnsi="Times New Roman" w:cs="Times New Roman"/>
          <w:color w:val="000000"/>
          <w:sz w:val="24"/>
          <w:szCs w:val="24"/>
        </w:rPr>
        <w:lastRenderedPageBreak/>
        <w:t>organisms</w:t>
      </w:r>
      <w:r w:rsidR="001F6A0B">
        <w:rPr>
          <w:rFonts w:ascii="Times New Roman" w:hAnsi="Times New Roman" w:cs="Times New Roman"/>
          <w:color w:val="000000"/>
          <w:sz w:val="24"/>
          <w:szCs w:val="24"/>
        </w:rPr>
        <w:t>.</w:t>
      </w:r>
      <w:r w:rsidRPr="002E2F0F">
        <w:rPr>
          <w:rFonts w:ascii="Times New Roman" w:hAnsi="Times New Roman" w:cs="Times New Roman"/>
          <w:color w:val="000000"/>
          <w:sz w:val="24"/>
          <w:szCs w:val="24"/>
        </w:rPr>
        <w:t xml:space="preserve"> Additionally, C18:0 acids in ruminant animals are generally</w:t>
      </w:r>
      <w:r w:rsidRPr="002E2F0F">
        <w:rPr>
          <w:rFonts w:ascii="Times New Roman" w:hAnsi="Times New Roman" w:cs="Times New Roman"/>
          <w:sz w:val="24"/>
          <w:szCs w:val="24"/>
        </w:rPr>
        <w:t xml:space="preserve"> </w:t>
      </w:r>
      <w:r w:rsidRPr="002E2F0F">
        <w:rPr>
          <w:rFonts w:ascii="Times New Roman" w:hAnsi="Times New Roman" w:cs="Times New Roman"/>
          <w:color w:val="000000"/>
          <w:sz w:val="24"/>
          <w:szCs w:val="24"/>
        </w:rPr>
        <w:t xml:space="preserve">depleted in 13C by </w:t>
      </w:r>
      <w:r w:rsidRPr="002E2F0F">
        <w:rPr>
          <w:rFonts w:ascii="Times New Roman" w:hAnsi="Times New Roman" w:cs="Times New Roman"/>
          <w:i/>
          <w:iCs/>
          <w:color w:val="000000"/>
          <w:sz w:val="24"/>
          <w:szCs w:val="24"/>
        </w:rPr>
        <w:t>c</w:t>
      </w:r>
      <w:r w:rsidRPr="002E2F0F">
        <w:rPr>
          <w:rFonts w:ascii="Times New Roman" w:hAnsi="Times New Roman" w:cs="Times New Roman"/>
          <w:color w:val="000000"/>
          <w:sz w:val="24"/>
          <w:szCs w:val="24"/>
        </w:rPr>
        <w:t xml:space="preserve">. 1–6‰ compared with C16:0 and, with the exception of </w:t>
      </w:r>
      <w:r w:rsidRPr="002E2F0F">
        <w:rPr>
          <w:rFonts w:ascii="Times New Roman" w:hAnsi="Times New Roman" w:cs="Times New Roman"/>
          <w:i/>
          <w:iCs/>
          <w:color w:val="000000"/>
          <w:sz w:val="24"/>
          <w:szCs w:val="24"/>
        </w:rPr>
        <w:t>Rangifer tarandus</w:t>
      </w:r>
      <w:r w:rsidRPr="002E2F0F">
        <w:rPr>
          <w:rFonts w:ascii="Times New Roman" w:hAnsi="Times New Roman" w:cs="Times New Roman"/>
          <w:sz w:val="24"/>
          <w:szCs w:val="24"/>
        </w:rPr>
        <w:t xml:space="preserve"> </w:t>
      </w:r>
      <w:r w:rsidRPr="002E2F0F">
        <w:rPr>
          <w:rFonts w:ascii="Times New Roman" w:hAnsi="Times New Roman" w:cs="Times New Roman"/>
          <w:color w:val="000000"/>
          <w:sz w:val="24"/>
          <w:szCs w:val="24"/>
        </w:rPr>
        <w:t>(caribou), which feeds partially on 13C-enriched lichens, the values are tightly constrained. The carbon isotopic composition of fats from non-ruminant animals and freshwater fish, however, are harder to discriminate using this technique. Freshwater fish (including diadromous and estuarine species) and animals that feed on freshwater organisms exhibit a broad range of values, reflecting environmental variation in primary sources of carbon</w:t>
      </w:r>
      <w:r w:rsidR="001C3081">
        <w:rPr>
          <w:rFonts w:ascii="Times New Roman" w:hAnsi="Times New Roman" w:cs="Times New Roman"/>
          <w:color w:val="000000"/>
          <w:sz w:val="24"/>
          <w:szCs w:val="24"/>
        </w:rPr>
        <w:t xml:space="preserve"> (Taché and Craig 2015)</w:t>
      </w:r>
      <w:r w:rsidRPr="002E2F0F">
        <w:rPr>
          <w:rFonts w:ascii="Times New Roman" w:hAnsi="Times New Roman" w:cs="Times New Roman"/>
          <w:color w:val="000000"/>
          <w:sz w:val="24"/>
          <w:szCs w:val="24"/>
        </w:rPr>
        <w:t xml:space="preserve">. This hampers the interpretation of several samples from Parc des Pins and Batiscan, which appear to have been used to process/store freshwater resources and/or non-ruminant fats. Notable exceptions are four samples from Batiscan (CcFb1-2, CcFb1-3 CcFb1-4, and CcFb1-6) with </w:t>
      </w:r>
      <w:r w:rsidRPr="002E2F0F">
        <w:rPr>
          <w:rFonts w:ascii="Times New Roman" w:hAnsi="Times New Roman" w:cs="Times New Roman"/>
          <w:sz w:val="24"/>
          <w:szCs w:val="24"/>
        </w:rPr>
        <w:t>lower δ13C values of C18:0 compared to C16:0 (∆13C &lt;_1‰), which is consistent with ruminant meat as the main source of lipids.</w:t>
      </w:r>
      <w:r w:rsidRPr="002E2F0F">
        <w:rPr>
          <w:rFonts w:ascii="Times New Roman" w:hAnsi="Times New Roman" w:cs="Times New Roman"/>
          <w:color w:val="000000"/>
          <w:sz w:val="24"/>
          <w:szCs w:val="24"/>
        </w:rPr>
        <w:t xml:space="preserve"> </w:t>
      </w:r>
      <w:r w:rsidRPr="002E2F0F">
        <w:rPr>
          <w:rFonts w:ascii="Times New Roman" w:hAnsi="Times New Roman" w:cs="Times New Roman"/>
          <w:sz w:val="24"/>
          <w:szCs w:val="24"/>
        </w:rPr>
        <w:t>Among them, three vessels (</w:t>
      </w:r>
      <w:r w:rsidRPr="002E2F0F">
        <w:rPr>
          <w:rFonts w:ascii="Times New Roman" w:hAnsi="Times New Roman" w:cs="Times New Roman"/>
          <w:color w:val="000000"/>
          <w:sz w:val="24"/>
          <w:szCs w:val="24"/>
        </w:rPr>
        <w:t>CcFb1-3 CcFb1-4, and CcFb1-6</w:t>
      </w:r>
      <w:r w:rsidRPr="002E2F0F">
        <w:rPr>
          <w:rFonts w:ascii="Times New Roman" w:hAnsi="Times New Roman" w:cs="Times New Roman"/>
          <w:sz w:val="24"/>
          <w:szCs w:val="24"/>
        </w:rPr>
        <w:t>) also yielded aquatic biomarkers (see below), suggesting that fish and terrestrial meat were mixed or processed sequentially in these vessels</w:t>
      </w:r>
      <w:r w:rsidRPr="002E2F0F">
        <w:rPr>
          <w:rFonts w:ascii="Times New Roman" w:hAnsi="Times New Roman" w:cs="Times New Roman"/>
          <w:color w:val="000000"/>
          <w:sz w:val="24"/>
          <w:szCs w:val="24"/>
        </w:rPr>
        <w:t xml:space="preserve">. </w:t>
      </w:r>
    </w:p>
    <w:p w14:paraId="7D50163D" w14:textId="77777777" w:rsidR="00615166" w:rsidRPr="002E2F0F" w:rsidRDefault="00615166" w:rsidP="00615166">
      <w:pPr>
        <w:autoSpaceDE w:val="0"/>
        <w:autoSpaceDN w:val="0"/>
        <w:adjustRightInd w:val="0"/>
        <w:spacing w:after="0" w:line="480" w:lineRule="auto"/>
        <w:rPr>
          <w:rFonts w:ascii="Times New Roman" w:hAnsi="Times New Roman" w:cs="Times New Roman"/>
          <w:color w:val="000000"/>
          <w:sz w:val="24"/>
          <w:szCs w:val="24"/>
        </w:rPr>
      </w:pPr>
    </w:p>
    <w:p w14:paraId="5E9B9DA6" w14:textId="77777777" w:rsidR="001712EC" w:rsidRPr="002E2F0F" w:rsidRDefault="001712EC" w:rsidP="00615166">
      <w:pPr>
        <w:autoSpaceDE w:val="0"/>
        <w:autoSpaceDN w:val="0"/>
        <w:adjustRightInd w:val="0"/>
        <w:spacing w:after="0" w:line="480" w:lineRule="auto"/>
        <w:rPr>
          <w:rFonts w:ascii="Times New Roman" w:hAnsi="Times New Roman" w:cs="Times New Roman"/>
          <w:i/>
          <w:iCs/>
          <w:sz w:val="24"/>
          <w:szCs w:val="24"/>
        </w:rPr>
      </w:pPr>
      <w:r w:rsidRPr="002E2F0F">
        <w:rPr>
          <w:rFonts w:ascii="Times New Roman" w:hAnsi="Times New Roman" w:cs="Times New Roman"/>
          <w:i/>
          <w:iCs/>
          <w:sz w:val="24"/>
          <w:szCs w:val="24"/>
        </w:rPr>
        <w:t>Lipid analysis</w:t>
      </w:r>
    </w:p>
    <w:p w14:paraId="6817A766" w14:textId="77777777" w:rsidR="0045027F" w:rsidRDefault="001712EC" w:rsidP="002E2F0F">
      <w:pPr>
        <w:autoSpaceDE w:val="0"/>
        <w:autoSpaceDN w:val="0"/>
        <w:adjustRightInd w:val="0"/>
        <w:spacing w:after="0" w:line="480" w:lineRule="auto"/>
        <w:rPr>
          <w:rFonts w:ascii="Times New Roman" w:hAnsi="Times New Roman" w:cs="Times New Roman"/>
          <w:sz w:val="24"/>
          <w:szCs w:val="24"/>
        </w:rPr>
      </w:pPr>
      <w:r w:rsidRPr="002E2F0F">
        <w:rPr>
          <w:rFonts w:ascii="Times New Roman" w:hAnsi="Times New Roman" w:cs="Times New Roman"/>
          <w:sz w:val="24"/>
          <w:szCs w:val="24"/>
        </w:rPr>
        <w:t xml:space="preserve">Samples CcFb4-1-I, CcFb4-2-I, and CcFb4-4-I from Parc des Pins all yielded very similar lipid signatures (Figure 5). The identification in all three of phytanic acid and positional isomers of </w:t>
      </w:r>
      <w:r w:rsidRPr="002E2F0F">
        <w:rPr>
          <w:rFonts w:ascii="Times New Roman" w:hAnsi="Times New Roman" w:cs="Times New Roman"/>
          <w:i/>
          <w:iCs/>
          <w:sz w:val="24"/>
          <w:szCs w:val="24"/>
        </w:rPr>
        <w:t>ω</w:t>
      </w:r>
      <w:r w:rsidRPr="002E2F0F">
        <w:rPr>
          <w:rFonts w:ascii="Times New Roman" w:hAnsi="Times New Roman" w:cs="Times New Roman"/>
          <w:sz w:val="24"/>
          <w:szCs w:val="24"/>
        </w:rPr>
        <w:t xml:space="preserve">-(o-alkylphenyl)alkanoic acids containing either </w:t>
      </w:r>
      <w:r w:rsidRPr="002E2F0F">
        <w:rPr>
          <w:rFonts w:ascii="Times New Roman" w:hAnsi="Times New Roman" w:cs="Times New Roman"/>
          <w:sz w:val="24"/>
          <w:szCs w:val="24"/>
        </w:rPr>
        <w:lastRenderedPageBreak/>
        <w:t xml:space="preserve">18 or 20 carbon atoms suggest that these vessels were involved in the processing of aquatic resources (Hansel et al. 2004; Taché and Craig 2015). The presence of </w:t>
      </w:r>
      <w:r w:rsidRPr="002E2F0F">
        <w:rPr>
          <w:rFonts w:ascii="Times New Roman" w:hAnsi="Times New Roman" w:cs="Times New Roman"/>
          <w:i/>
          <w:iCs/>
          <w:sz w:val="24"/>
          <w:szCs w:val="24"/>
        </w:rPr>
        <w:t>ω</w:t>
      </w:r>
      <w:r w:rsidRPr="002E2F0F">
        <w:rPr>
          <w:rFonts w:ascii="Times New Roman" w:hAnsi="Times New Roman" w:cs="Times New Roman"/>
          <w:sz w:val="24"/>
          <w:szCs w:val="24"/>
        </w:rPr>
        <w:t>-(o-alkylphenyl)alkanoic acids is also indicative of organic residues exposed to temperatures exceeding 270</w:t>
      </w:r>
      <w:r w:rsidRPr="002E2F0F">
        <w:rPr>
          <w:rFonts w:ascii="Times New Roman" w:hAnsi="Times New Roman" w:cs="Times New Roman"/>
          <w:sz w:val="24"/>
          <w:szCs w:val="24"/>
          <w:vertAlign w:val="superscript"/>
        </w:rPr>
        <w:t>o</w:t>
      </w:r>
      <w:r w:rsidRPr="002E2F0F">
        <w:rPr>
          <w:rFonts w:ascii="Times New Roman" w:hAnsi="Times New Roman" w:cs="Times New Roman"/>
          <w:sz w:val="24"/>
          <w:szCs w:val="24"/>
        </w:rPr>
        <w:t xml:space="preserve">C in an anoxic environment (Evershed et al. 2008). The absence of aquatic biomarkers in samples CcFb4-3-I, CcFb4-6-I, together with the high proportion of octadecanoic (C18:0) acid, suggest degraded animal fats as the main source of these residues. </w:t>
      </w:r>
    </w:p>
    <w:p w14:paraId="12FBD847" w14:textId="6E7DDB3B" w:rsidR="001712EC" w:rsidRPr="002E2F0F" w:rsidRDefault="001712EC" w:rsidP="00254AB4">
      <w:pPr>
        <w:autoSpaceDE w:val="0"/>
        <w:autoSpaceDN w:val="0"/>
        <w:adjustRightInd w:val="0"/>
        <w:spacing w:after="0" w:line="480" w:lineRule="auto"/>
        <w:ind w:firstLine="720"/>
        <w:rPr>
          <w:rFonts w:ascii="Times New Roman" w:hAnsi="Times New Roman" w:cs="Times New Roman"/>
          <w:sz w:val="24"/>
          <w:szCs w:val="24"/>
        </w:rPr>
      </w:pPr>
      <w:r w:rsidRPr="002E2F0F">
        <w:rPr>
          <w:rFonts w:ascii="Times New Roman" w:hAnsi="Times New Roman" w:cs="Times New Roman"/>
          <w:sz w:val="24"/>
          <w:szCs w:val="24"/>
        </w:rPr>
        <w:t>Sample CcFb4-5 also lacks aquatic biomarkers, but its lipid profile is otherwise consistent with the processing of aquatic resources. This interpretation is further supported by the fact that samples CcFb4-4-I (with aquatic biomarkers) and CcFb4-5-I (without aquatic biomarkers) were later found to be two fragments of the same pottery sherd. Samples CcFb4-8-I and CcFb4-9-I, two fragments of the same sherd, have unusually high proportions of C18:1, a pattern consistent with the processing of plant and/or aquatic resources. However,</w:t>
      </w:r>
      <w:r w:rsidRPr="002E2F0F">
        <w:rPr>
          <w:rFonts w:ascii="Times New Roman" w:hAnsi="Times New Roman" w:cs="Times New Roman"/>
          <w:color w:val="000000"/>
          <w:sz w:val="24"/>
          <w:szCs w:val="24"/>
        </w:rPr>
        <w:t xml:space="preserve"> lipid profiles typical of plant oils are also generally characterized by high C16:0/C18:0 ratios (i.e. </w:t>
      </w:r>
      <w:r w:rsidRPr="002E2F0F">
        <w:rPr>
          <w:rFonts w:ascii="Times New Roman" w:hAnsi="Times New Roman" w:cs="Times New Roman"/>
          <w:i/>
          <w:iCs/>
          <w:color w:val="000000"/>
          <w:sz w:val="24"/>
          <w:szCs w:val="24"/>
        </w:rPr>
        <w:t>&gt;</w:t>
      </w:r>
      <w:r w:rsidRPr="002E2F0F">
        <w:rPr>
          <w:rFonts w:ascii="Times New Roman" w:hAnsi="Times New Roman" w:cs="Times New Roman"/>
          <w:color w:val="000000"/>
          <w:sz w:val="24"/>
          <w:szCs w:val="24"/>
        </w:rPr>
        <w:t xml:space="preserve">2), abundance of C12:0 and C14:0 fatty acids, and </w:t>
      </w:r>
      <w:r w:rsidRPr="002E2F0F">
        <w:rPr>
          <w:rFonts w:ascii="Times New Roman" w:hAnsi="Times New Roman" w:cs="Times New Roman"/>
          <w:i/>
          <w:iCs/>
          <w:color w:val="000000"/>
          <w:sz w:val="24"/>
          <w:szCs w:val="24"/>
        </w:rPr>
        <w:t>n</w:t>
      </w:r>
      <w:r w:rsidRPr="002E2F0F">
        <w:rPr>
          <w:rFonts w:ascii="Times New Roman" w:hAnsi="Times New Roman" w:cs="Times New Roman"/>
          <w:color w:val="000000"/>
          <w:sz w:val="24"/>
          <w:szCs w:val="24"/>
        </w:rPr>
        <w:t>-alkanes in the carbon-chain range C20:0 to C35:0</w:t>
      </w:r>
      <w:r w:rsidR="00135825">
        <w:rPr>
          <w:rFonts w:ascii="Times New Roman" w:hAnsi="Times New Roman" w:cs="Times New Roman"/>
          <w:color w:val="000000"/>
          <w:sz w:val="24"/>
          <w:szCs w:val="24"/>
        </w:rPr>
        <w:t xml:space="preserve"> (Dunne et al. 2016</w:t>
      </w:r>
      <w:r w:rsidR="001F6A0B">
        <w:rPr>
          <w:rFonts w:ascii="Times New Roman" w:hAnsi="Times New Roman" w:cs="Times New Roman"/>
          <w:color w:val="000000"/>
          <w:sz w:val="24"/>
          <w:szCs w:val="24"/>
        </w:rPr>
        <w:t>)</w:t>
      </w:r>
      <w:r w:rsidRPr="002E2F0F">
        <w:rPr>
          <w:rFonts w:ascii="Times New Roman" w:hAnsi="Times New Roman" w:cs="Times New Roman"/>
          <w:color w:val="000000"/>
          <w:sz w:val="24"/>
          <w:szCs w:val="24"/>
        </w:rPr>
        <w:t xml:space="preserve">. None of these chemical signatures match the lipid profiles of samples CcFb4-8-I and CcFb4-9-I, or any other lipid profile from the Parc des Pins and Batiscan sites as a matter of fact. Samples CcFb4-8-I and CcFb4-9-I were therefore likely involved in the processing of aquatic resources despite an absence </w:t>
      </w:r>
      <w:r w:rsidRPr="002E2F0F">
        <w:rPr>
          <w:rFonts w:ascii="Times New Roman" w:hAnsi="Times New Roman" w:cs="Times New Roman"/>
          <w:sz w:val="24"/>
          <w:szCs w:val="24"/>
        </w:rPr>
        <w:t xml:space="preserve">of aquatic biomarkers. We </w:t>
      </w:r>
      <w:r w:rsidRPr="002E2F0F">
        <w:rPr>
          <w:rFonts w:ascii="Times New Roman" w:hAnsi="Times New Roman" w:cs="Times New Roman"/>
          <w:sz w:val="24"/>
          <w:szCs w:val="24"/>
        </w:rPr>
        <w:lastRenderedPageBreak/>
        <w:t xml:space="preserve">have demonstrated elsewhere that an absence of aquatic biomarkers does not necessarily mean that aquatic resources were not processed in the pots (Craig and Taché 2015). Pottery samples with low lipid yields, for example, are unlikely to have detectable amounts of aquatic biomarkers since the latter are usually found in low or trace amounts. Sample CcFb4-7-I is more difficult to interpret. The presence of cholesterol puts the source of this residue as animal, but the absence of aquatic biomarkers or other clear indicators in terms of fatty acid ratios prevents further interpretation. </w:t>
      </w:r>
    </w:p>
    <w:p w14:paraId="04721FE5" w14:textId="77777777" w:rsidR="00615166" w:rsidRPr="002E2F0F" w:rsidRDefault="00615166" w:rsidP="00615166">
      <w:pPr>
        <w:autoSpaceDE w:val="0"/>
        <w:autoSpaceDN w:val="0"/>
        <w:adjustRightInd w:val="0"/>
        <w:spacing w:after="0" w:line="480" w:lineRule="auto"/>
        <w:rPr>
          <w:rFonts w:ascii="Times New Roman" w:hAnsi="Times New Roman" w:cs="Times New Roman"/>
          <w:sz w:val="24"/>
          <w:szCs w:val="24"/>
        </w:rPr>
      </w:pPr>
    </w:p>
    <w:p w14:paraId="62A4CFA4" w14:textId="77777777" w:rsidR="001712EC" w:rsidRPr="002E2F0F" w:rsidRDefault="001712EC" w:rsidP="00254AB4">
      <w:pPr>
        <w:autoSpaceDE w:val="0"/>
        <w:autoSpaceDN w:val="0"/>
        <w:adjustRightInd w:val="0"/>
        <w:spacing w:after="0" w:line="480" w:lineRule="auto"/>
        <w:ind w:firstLine="720"/>
        <w:rPr>
          <w:rFonts w:ascii="Times New Roman" w:hAnsi="Times New Roman" w:cs="Times New Roman"/>
          <w:sz w:val="24"/>
          <w:szCs w:val="24"/>
        </w:rPr>
      </w:pPr>
      <w:r w:rsidRPr="002E2F0F">
        <w:rPr>
          <w:rFonts w:ascii="Times New Roman" w:hAnsi="Times New Roman" w:cs="Times New Roman"/>
          <w:sz w:val="24"/>
          <w:szCs w:val="24"/>
        </w:rPr>
        <w:t xml:space="preserve">The presence of complete or partial sets of aquatic biomarkers in five Vinette 1 vessels (CcFb1-1, CcFb1-3, CcFb1-4, CcFb1-5, CcFb1-6) from Batiscan indicate that a majority of the ceramic containers from that site were involved in the processing of aquatic resources (Figure 6). Two vessels that yielded only a partial set of aquatic biomarkers (CcFb1-3 and CcFb1-5) also yielded </w:t>
      </w:r>
      <w:r w:rsidRPr="002E2F0F">
        <w:rPr>
          <w:rFonts w:ascii="Times New Roman" w:hAnsi="Times New Roman" w:cs="Times New Roman"/>
          <w:color w:val="000000"/>
          <w:sz w:val="24"/>
          <w:szCs w:val="24"/>
          <w:shd w:val="clear" w:color="auto" w:fill="FFFFFF"/>
        </w:rPr>
        <w:t>dehydroabietic</w:t>
      </w:r>
      <w:r w:rsidRPr="002E2F0F">
        <w:rPr>
          <w:rStyle w:val="apple-converted-space"/>
          <w:rFonts w:ascii="Times New Roman" w:hAnsi="Times New Roman" w:cs="Times New Roman"/>
          <w:color w:val="222222"/>
          <w:sz w:val="24"/>
          <w:szCs w:val="24"/>
          <w:shd w:val="clear" w:color="auto" w:fill="FFFFFF"/>
        </w:rPr>
        <w:t xml:space="preserve"> </w:t>
      </w:r>
      <w:r w:rsidRPr="002E2F0F">
        <w:rPr>
          <w:rFonts w:ascii="Times New Roman" w:hAnsi="Times New Roman" w:cs="Times New Roman"/>
          <w:color w:val="000000"/>
          <w:sz w:val="24"/>
          <w:szCs w:val="24"/>
          <w:shd w:val="clear" w:color="auto" w:fill="FFFFFF"/>
        </w:rPr>
        <w:t>acid</w:t>
      </w:r>
      <w:r w:rsidRPr="002E2F0F">
        <w:rPr>
          <w:rFonts w:ascii="Times New Roman" w:hAnsi="Times New Roman" w:cs="Times New Roman"/>
          <w:sz w:val="24"/>
          <w:szCs w:val="24"/>
        </w:rPr>
        <w:t>, a biomarker for pine resin. In one of the latter samples (CcFb1-3), the abundance of C</w:t>
      </w:r>
      <w:r w:rsidRPr="002E2F0F">
        <w:rPr>
          <w:rFonts w:ascii="Times New Roman" w:hAnsi="Times New Roman" w:cs="Times New Roman"/>
          <w:sz w:val="24"/>
          <w:szCs w:val="24"/>
          <w:vertAlign w:val="subscript"/>
        </w:rPr>
        <w:t xml:space="preserve">12:0 </w:t>
      </w:r>
      <w:r w:rsidRPr="002E2F0F">
        <w:rPr>
          <w:rFonts w:ascii="Times New Roman" w:hAnsi="Times New Roman" w:cs="Times New Roman"/>
          <w:sz w:val="24"/>
          <w:szCs w:val="24"/>
        </w:rPr>
        <w:t>and C</w:t>
      </w:r>
      <w:r w:rsidRPr="002E2F0F">
        <w:rPr>
          <w:rFonts w:ascii="Times New Roman" w:hAnsi="Times New Roman" w:cs="Times New Roman"/>
          <w:sz w:val="24"/>
          <w:szCs w:val="24"/>
          <w:vertAlign w:val="subscript"/>
        </w:rPr>
        <w:t xml:space="preserve">14:0 </w:t>
      </w:r>
      <w:r w:rsidRPr="002E2F0F">
        <w:rPr>
          <w:rFonts w:ascii="Times New Roman" w:hAnsi="Times New Roman" w:cs="Times New Roman"/>
          <w:sz w:val="24"/>
          <w:szCs w:val="24"/>
        </w:rPr>
        <w:t xml:space="preserve">fatty acids, the presence of </w:t>
      </w:r>
      <w:r w:rsidRPr="002E2F0F">
        <w:rPr>
          <w:rFonts w:ascii="Times New Roman" w:hAnsi="Times New Roman" w:cs="Times New Roman"/>
          <w:i/>
          <w:iCs/>
          <w:sz w:val="24"/>
          <w:szCs w:val="24"/>
        </w:rPr>
        <w:t>n</w:t>
      </w:r>
      <w:r w:rsidRPr="002E2F0F">
        <w:rPr>
          <w:rFonts w:ascii="Times New Roman" w:hAnsi="Times New Roman" w:cs="Times New Roman"/>
          <w:sz w:val="24"/>
          <w:szCs w:val="24"/>
        </w:rPr>
        <w:t>-alkanes in the carbon-chain range C</w:t>
      </w:r>
      <w:r w:rsidRPr="002E2F0F">
        <w:rPr>
          <w:rFonts w:ascii="Times New Roman" w:hAnsi="Times New Roman" w:cs="Times New Roman"/>
          <w:sz w:val="24"/>
          <w:szCs w:val="24"/>
          <w:vertAlign w:val="subscript"/>
        </w:rPr>
        <w:t xml:space="preserve">20:0 </w:t>
      </w:r>
      <w:r w:rsidRPr="002E2F0F">
        <w:rPr>
          <w:rFonts w:ascii="Times New Roman" w:hAnsi="Times New Roman" w:cs="Times New Roman"/>
          <w:sz w:val="24"/>
          <w:szCs w:val="24"/>
        </w:rPr>
        <w:t>to C</w:t>
      </w:r>
      <w:r w:rsidRPr="002E2F0F">
        <w:rPr>
          <w:rFonts w:ascii="Times New Roman" w:hAnsi="Times New Roman" w:cs="Times New Roman"/>
          <w:sz w:val="24"/>
          <w:szCs w:val="24"/>
          <w:vertAlign w:val="subscript"/>
        </w:rPr>
        <w:t>29:0</w:t>
      </w:r>
      <w:r w:rsidRPr="002E2F0F">
        <w:rPr>
          <w:rFonts w:ascii="Times New Roman" w:hAnsi="Times New Roman" w:cs="Times New Roman"/>
          <w:sz w:val="24"/>
          <w:szCs w:val="24"/>
        </w:rPr>
        <w:t xml:space="preserve">, and the detection of stigmasterol by-products further support the contribution of plant resources to the residue. The presence of stigmasterol and cholesterol by-products in samples CcFb1-2 and CcFb1-7 suggest a contribution from both animal and plant sources in these vessels. The presence of </w:t>
      </w:r>
      <w:r w:rsidRPr="002E2F0F">
        <w:rPr>
          <w:rFonts w:ascii="Times New Roman" w:hAnsi="Times New Roman" w:cs="Times New Roman"/>
          <w:color w:val="000000"/>
          <w:sz w:val="24"/>
          <w:szCs w:val="24"/>
          <w:shd w:val="clear" w:color="auto" w:fill="FFFFFF"/>
        </w:rPr>
        <w:t>dehydroabietic</w:t>
      </w:r>
      <w:r w:rsidRPr="002E2F0F">
        <w:rPr>
          <w:rStyle w:val="apple-converted-space"/>
          <w:rFonts w:ascii="Times New Roman" w:hAnsi="Times New Roman" w:cs="Times New Roman"/>
          <w:color w:val="222222"/>
          <w:sz w:val="24"/>
          <w:szCs w:val="24"/>
          <w:shd w:val="clear" w:color="auto" w:fill="FFFFFF"/>
        </w:rPr>
        <w:t xml:space="preserve"> </w:t>
      </w:r>
      <w:r w:rsidRPr="002E2F0F">
        <w:rPr>
          <w:rFonts w:ascii="Times New Roman" w:hAnsi="Times New Roman" w:cs="Times New Roman"/>
          <w:color w:val="000000"/>
          <w:sz w:val="24"/>
          <w:szCs w:val="24"/>
          <w:shd w:val="clear" w:color="auto" w:fill="FFFFFF"/>
        </w:rPr>
        <w:t xml:space="preserve">acid in sample CcFb1-7 further indicates </w:t>
      </w:r>
      <w:r w:rsidRPr="002E2F0F">
        <w:rPr>
          <w:rFonts w:ascii="Times New Roman" w:hAnsi="Times New Roman" w:cs="Times New Roman"/>
          <w:color w:val="000000"/>
          <w:sz w:val="24"/>
          <w:szCs w:val="24"/>
          <w:shd w:val="clear" w:color="auto" w:fill="FFFFFF"/>
        </w:rPr>
        <w:lastRenderedPageBreak/>
        <w:t>the presence of pine resin, which may have contributed to the low lipid yield of this sample, if resin was used to seal ceramics (Reber and Hart 2008). T</w:t>
      </w:r>
      <w:r w:rsidRPr="002E2F0F">
        <w:rPr>
          <w:rFonts w:ascii="Times New Roman" w:hAnsi="Times New Roman" w:cs="Times New Roman"/>
          <w:sz w:val="24"/>
          <w:szCs w:val="24"/>
        </w:rPr>
        <w:t>he absence of aquatic biomarkers and the relatively low lipid yields of these two samples prevent further precision regarding the animal sources of these residues based on lipid analysis alone.</w:t>
      </w:r>
    </w:p>
    <w:p w14:paraId="293E4B44" w14:textId="77777777" w:rsidR="00615166" w:rsidRPr="002E2F0F" w:rsidRDefault="00615166" w:rsidP="00615166">
      <w:pPr>
        <w:autoSpaceDE w:val="0"/>
        <w:autoSpaceDN w:val="0"/>
        <w:adjustRightInd w:val="0"/>
        <w:spacing w:after="0" w:line="480" w:lineRule="auto"/>
        <w:rPr>
          <w:rFonts w:ascii="Times New Roman" w:hAnsi="Times New Roman" w:cs="Times New Roman"/>
          <w:sz w:val="24"/>
          <w:szCs w:val="24"/>
        </w:rPr>
      </w:pPr>
    </w:p>
    <w:p w14:paraId="67BEBB17" w14:textId="77777777" w:rsidR="001712EC" w:rsidRPr="002E2F0F" w:rsidRDefault="001712EC" w:rsidP="00615166">
      <w:pPr>
        <w:autoSpaceDE w:val="0"/>
        <w:autoSpaceDN w:val="0"/>
        <w:adjustRightInd w:val="0"/>
        <w:spacing w:after="0" w:line="480" w:lineRule="auto"/>
        <w:jc w:val="center"/>
        <w:rPr>
          <w:rFonts w:ascii="Times New Roman" w:hAnsi="Times New Roman" w:cs="Times New Roman"/>
          <w:b/>
          <w:bCs/>
          <w:sz w:val="24"/>
          <w:szCs w:val="24"/>
        </w:rPr>
      </w:pPr>
      <w:r w:rsidRPr="002E2F0F">
        <w:rPr>
          <w:rFonts w:ascii="Times New Roman" w:hAnsi="Times New Roman" w:cs="Times New Roman"/>
          <w:b/>
          <w:bCs/>
          <w:sz w:val="24"/>
          <w:szCs w:val="24"/>
        </w:rPr>
        <w:t>Discussion</w:t>
      </w:r>
    </w:p>
    <w:p w14:paraId="2DD9A295" w14:textId="047DD19B" w:rsidR="00A35F92" w:rsidRPr="00D04C05" w:rsidRDefault="001712EC" w:rsidP="00A35F92">
      <w:pPr>
        <w:spacing w:after="0" w:line="480" w:lineRule="auto"/>
        <w:rPr>
          <w:rFonts w:asciiTheme="minorHAnsi" w:hAnsiTheme="minorHAnsi" w:cstheme="minorBidi"/>
        </w:rPr>
      </w:pPr>
      <w:r w:rsidRPr="002E2F0F">
        <w:rPr>
          <w:rFonts w:ascii="Times New Roman" w:hAnsi="Times New Roman" w:cs="Times New Roman"/>
          <w:sz w:val="24"/>
          <w:szCs w:val="24"/>
        </w:rPr>
        <w:t xml:space="preserve">The following discussion combines the molecular and isotopic data described in the previous section with information obtained from ethnohistoric and ethnographic documents to outline potential uses of Vinette 1 pottery at the Parc des Pins and Batiscan sites, where the scarcity of plant and animal remains as well as features prevents more traditional reconstructions of subsistence strategies and culinary practices. </w:t>
      </w:r>
      <w:r w:rsidR="00A35F92">
        <w:rPr>
          <w:rFonts w:ascii="Times New Roman" w:hAnsi="Times New Roman" w:cs="Times New Roman"/>
          <w:sz w:val="24"/>
          <w:szCs w:val="24"/>
        </w:rPr>
        <w:t>T</w:t>
      </w:r>
      <w:r w:rsidR="00A35F92" w:rsidRPr="00D04C05">
        <w:rPr>
          <w:rFonts w:ascii="Times New Roman" w:hAnsi="Times New Roman" w:cs="Times New Roman"/>
          <w:sz w:val="24"/>
          <w:szCs w:val="24"/>
        </w:rPr>
        <w:t xml:space="preserve">he focus here is on early literary sources describing </w:t>
      </w:r>
      <w:r w:rsidR="00A35F92">
        <w:rPr>
          <w:rFonts w:ascii="Times New Roman" w:hAnsi="Times New Roman" w:cs="Times New Roman"/>
          <w:sz w:val="24"/>
          <w:szCs w:val="24"/>
        </w:rPr>
        <w:t>how</w:t>
      </w:r>
      <w:r w:rsidR="00A35F92" w:rsidRPr="00D04C05">
        <w:rPr>
          <w:rFonts w:ascii="Times New Roman" w:hAnsi="Times New Roman" w:cs="Times New Roman"/>
          <w:sz w:val="24"/>
          <w:szCs w:val="24"/>
        </w:rPr>
        <w:t xml:space="preserve"> clay containers were used to process </w:t>
      </w:r>
      <w:r w:rsidR="00A35F92">
        <w:rPr>
          <w:rFonts w:ascii="Times New Roman" w:hAnsi="Times New Roman" w:cs="Times New Roman"/>
          <w:sz w:val="24"/>
          <w:szCs w:val="24"/>
        </w:rPr>
        <w:t>wild food resources</w:t>
      </w:r>
      <w:r w:rsidR="00A35F92" w:rsidRPr="00D04C05">
        <w:rPr>
          <w:rFonts w:ascii="Times New Roman" w:hAnsi="Times New Roman" w:cs="Times New Roman"/>
          <w:sz w:val="24"/>
          <w:szCs w:val="24"/>
        </w:rPr>
        <w:t xml:space="preserve"> among Indians of North America. </w:t>
      </w:r>
      <w:r w:rsidR="00A35F92">
        <w:rPr>
          <w:rFonts w:ascii="Times New Roman" w:hAnsi="Times New Roman" w:cs="Times New Roman"/>
          <w:sz w:val="24"/>
          <w:szCs w:val="24"/>
        </w:rPr>
        <w:t>We acknowledge that t</w:t>
      </w:r>
      <w:r w:rsidR="00A35F92" w:rsidRPr="00D04C05">
        <w:rPr>
          <w:rFonts w:ascii="Times New Roman" w:hAnsi="Times New Roman" w:cs="Times New Roman"/>
          <w:sz w:val="24"/>
          <w:szCs w:val="24"/>
        </w:rPr>
        <w:t>he most appropriate analogies for Late Archaic/Early Woodland communities of northeastern North America are likely to be provided by the study of Algonquian groups who lived a semi-sedentary lifestyle and relied mostly on the hunting, fishing, and gathering of wild resources. This said, an examination of the role clay vessels played in the occasional preparation of wild resources among Iroquoian groups (e.g., Hurons) is also inc</w:t>
      </w:r>
      <w:r w:rsidR="00FB4A27">
        <w:rPr>
          <w:rFonts w:ascii="Times New Roman" w:hAnsi="Times New Roman" w:cs="Times New Roman"/>
          <w:sz w:val="24"/>
          <w:szCs w:val="24"/>
        </w:rPr>
        <w:t>luded here. Indeed, it is</w:t>
      </w:r>
      <w:r w:rsidR="00A35F92" w:rsidRPr="00D04C05">
        <w:rPr>
          <w:rFonts w:ascii="Times New Roman" w:hAnsi="Times New Roman" w:cs="Times New Roman"/>
          <w:sz w:val="24"/>
          <w:szCs w:val="24"/>
        </w:rPr>
        <w:t xml:space="preserve"> likely that at least some level of continuity </w:t>
      </w:r>
      <w:r w:rsidR="00A35F92" w:rsidRPr="00D04C05">
        <w:rPr>
          <w:rFonts w:ascii="Times New Roman" w:hAnsi="Times New Roman" w:cs="Times New Roman"/>
          <w:sz w:val="24"/>
          <w:szCs w:val="24"/>
        </w:rPr>
        <w:lastRenderedPageBreak/>
        <w:t xml:space="preserve">persisted in the way ceramic containers were employed to process wild resources, even after the introduction of domesticated crops, especially if such usage was specialized (e.g., for the production of fish oil) or highly ritualized (e.g., in feasts). </w:t>
      </w:r>
    </w:p>
    <w:p w14:paraId="32CBBEBF" w14:textId="77777777" w:rsidR="00A35F92" w:rsidRDefault="00A35F92" w:rsidP="008B1F35">
      <w:pPr>
        <w:spacing w:after="0" w:line="480" w:lineRule="auto"/>
        <w:rPr>
          <w:rFonts w:ascii="Times New Roman" w:hAnsi="Times New Roman" w:cs="Times New Roman"/>
          <w:sz w:val="24"/>
          <w:szCs w:val="24"/>
        </w:rPr>
      </w:pPr>
    </w:p>
    <w:p w14:paraId="1D2278E4" w14:textId="4D616E84" w:rsidR="00857DA7" w:rsidRDefault="008B1F35" w:rsidP="00254AB4">
      <w:pPr>
        <w:spacing w:after="0" w:line="480" w:lineRule="auto"/>
        <w:ind w:firstLine="720"/>
        <w:rPr>
          <w:rFonts w:ascii="Times New Roman" w:hAnsi="Times New Roman" w:cs="Times New Roman"/>
          <w:sz w:val="24"/>
          <w:szCs w:val="24"/>
        </w:rPr>
      </w:pPr>
      <w:r w:rsidRPr="00795F8F">
        <w:rPr>
          <w:rFonts w:ascii="Times New Roman" w:hAnsi="Times New Roman" w:cs="Times New Roman"/>
          <w:sz w:val="24"/>
          <w:szCs w:val="24"/>
        </w:rPr>
        <w:t>The use of ethnohistorical data in North American archaeology is not new but consensus regarding their correct usage remains to be defined. Wylie (2002) argues for multiple lines of evidence in establishing and assessing strength of fit for analogical inference. Here we are reproducing a large number of ethnohistorical mentions, in the language they were originally written and using the original spelling. By doing so, we want</w:t>
      </w:r>
      <w:r>
        <w:rPr>
          <w:rFonts w:ascii="Times New Roman" w:hAnsi="Times New Roman" w:cs="Times New Roman"/>
          <w:sz w:val="24"/>
          <w:szCs w:val="24"/>
        </w:rPr>
        <w:t>ed</w:t>
      </w:r>
      <w:r w:rsidRPr="00795F8F">
        <w:rPr>
          <w:rFonts w:ascii="Times New Roman" w:hAnsi="Times New Roman" w:cs="Times New Roman"/>
          <w:sz w:val="24"/>
          <w:szCs w:val="24"/>
        </w:rPr>
        <w:t xml:space="preserve"> to be faithful to and </w:t>
      </w:r>
      <w:r w:rsidRPr="00795F8F">
        <w:rPr>
          <w:rFonts w:ascii="Times New Roman" w:hAnsi="Times New Roman" w:cs="Times New Roman"/>
          <w:color w:val="212121"/>
          <w:sz w:val="24"/>
          <w:szCs w:val="24"/>
          <w:lang w:val="en"/>
        </w:rPr>
        <w:t xml:space="preserve">highlight the richness of </w:t>
      </w:r>
      <w:r>
        <w:rPr>
          <w:rFonts w:ascii="Times New Roman" w:hAnsi="Times New Roman" w:cs="Times New Roman"/>
          <w:color w:val="212121"/>
          <w:sz w:val="24"/>
          <w:szCs w:val="24"/>
          <w:lang w:val="en"/>
        </w:rPr>
        <w:t>this body of literature</w:t>
      </w:r>
      <w:r w:rsidRPr="00795F8F">
        <w:rPr>
          <w:rFonts w:ascii="Times New Roman" w:hAnsi="Times New Roman" w:cs="Times New Roman"/>
          <w:color w:val="212121"/>
          <w:sz w:val="24"/>
          <w:szCs w:val="24"/>
          <w:lang w:val="en"/>
        </w:rPr>
        <w:t xml:space="preserve"> </w:t>
      </w:r>
      <w:r w:rsidR="008179F1">
        <w:rPr>
          <w:rFonts w:ascii="Times New Roman" w:hAnsi="Times New Roman" w:cs="Times New Roman"/>
          <w:color w:val="212121"/>
          <w:sz w:val="24"/>
          <w:szCs w:val="24"/>
          <w:lang w:val="en"/>
        </w:rPr>
        <w:t xml:space="preserve">which is </w:t>
      </w:r>
      <w:r w:rsidRPr="00795F8F">
        <w:rPr>
          <w:rFonts w:ascii="Times New Roman" w:hAnsi="Times New Roman" w:cs="Times New Roman"/>
          <w:color w:val="212121"/>
          <w:sz w:val="24"/>
          <w:szCs w:val="24"/>
          <w:lang w:val="en"/>
        </w:rPr>
        <w:t xml:space="preserve">often </w:t>
      </w:r>
      <w:r>
        <w:rPr>
          <w:rFonts w:ascii="Times New Roman" w:hAnsi="Times New Roman" w:cs="Times New Roman"/>
          <w:color w:val="212121"/>
          <w:sz w:val="24"/>
          <w:szCs w:val="24"/>
          <w:lang w:val="en"/>
        </w:rPr>
        <w:t>difficult</w:t>
      </w:r>
      <w:r w:rsidRPr="00795F8F">
        <w:rPr>
          <w:rFonts w:ascii="Times New Roman" w:hAnsi="Times New Roman" w:cs="Times New Roman"/>
          <w:color w:val="212121"/>
          <w:sz w:val="24"/>
          <w:szCs w:val="24"/>
          <w:lang w:val="en"/>
        </w:rPr>
        <w:t xml:space="preserve"> to paraphrase</w:t>
      </w:r>
      <w:r w:rsidRPr="00795F8F">
        <w:rPr>
          <w:rFonts w:ascii="Times New Roman" w:hAnsi="Times New Roman" w:cs="Times New Roman"/>
          <w:sz w:val="24"/>
          <w:szCs w:val="24"/>
        </w:rPr>
        <w:t xml:space="preserve">. But most importantly, the integral reproduction of these quotes serve to demonstrate the level of descriptive details and redundancy we sought in ethnohistorical documents before using them as supporting arguments. </w:t>
      </w:r>
    </w:p>
    <w:p w14:paraId="65B99F55" w14:textId="77777777" w:rsidR="00857DA7" w:rsidRDefault="00857DA7" w:rsidP="002E2F0F">
      <w:pPr>
        <w:autoSpaceDE w:val="0"/>
        <w:autoSpaceDN w:val="0"/>
        <w:adjustRightInd w:val="0"/>
        <w:spacing w:after="0" w:line="480" w:lineRule="auto"/>
        <w:rPr>
          <w:rFonts w:ascii="Times New Roman" w:hAnsi="Times New Roman" w:cs="Times New Roman"/>
          <w:sz w:val="24"/>
          <w:szCs w:val="24"/>
        </w:rPr>
      </w:pPr>
    </w:p>
    <w:p w14:paraId="1B1C4C81" w14:textId="69381C05" w:rsidR="001712EC" w:rsidRPr="002E2F0F" w:rsidRDefault="001712EC" w:rsidP="00254AB4">
      <w:pPr>
        <w:autoSpaceDE w:val="0"/>
        <w:autoSpaceDN w:val="0"/>
        <w:adjustRightInd w:val="0"/>
        <w:spacing w:after="0" w:line="480" w:lineRule="auto"/>
        <w:ind w:firstLine="720"/>
        <w:rPr>
          <w:rFonts w:ascii="Times New Roman" w:hAnsi="Times New Roman" w:cs="Times New Roman"/>
          <w:sz w:val="24"/>
          <w:szCs w:val="24"/>
        </w:rPr>
      </w:pPr>
      <w:r w:rsidRPr="002E2F0F">
        <w:rPr>
          <w:rFonts w:ascii="Times New Roman" w:hAnsi="Times New Roman" w:cs="Times New Roman"/>
          <w:sz w:val="24"/>
          <w:szCs w:val="24"/>
        </w:rPr>
        <w:t xml:space="preserve">Ethnohistoric and ethnographic sources consulted for this study are not used as direct analogs for past human behaviors, but rather as a starting point to identify, with proper evaluation, relevant variables and relationships to reconstruct past behaviors (Binford 2001; Lovis and Hart 2015:568; Speth 2010:24). It should also be mentioned that while the focus here is on the preparation of food products in clay containers, the fabrication of non-food </w:t>
      </w:r>
      <w:r w:rsidRPr="002E2F0F">
        <w:rPr>
          <w:rFonts w:ascii="Times New Roman" w:hAnsi="Times New Roman" w:cs="Times New Roman"/>
          <w:sz w:val="24"/>
          <w:szCs w:val="24"/>
        </w:rPr>
        <w:lastRenderedPageBreak/>
        <w:t xml:space="preserve">products such as fish glue (Denys 1672:382-384), glue made from deer sinew (Smith 1907:65) and pine pitch may also have benefited from prolonged boiling and direct heating in waterproof containers (but see Reber and Hart 2008 for arguments against pine pitch processing in Vinette 1 pottery). </w:t>
      </w:r>
    </w:p>
    <w:p w14:paraId="43B6BB9E" w14:textId="77777777" w:rsidR="008B1F35" w:rsidRPr="00C06F26" w:rsidRDefault="008B1F35" w:rsidP="00C06F26">
      <w:pPr>
        <w:spacing w:after="0" w:line="480" w:lineRule="auto"/>
        <w:rPr>
          <w:rFonts w:ascii="Times New Roman" w:hAnsi="Times New Roman" w:cs="Times New Roman"/>
          <w:sz w:val="24"/>
          <w:szCs w:val="24"/>
        </w:rPr>
      </w:pPr>
    </w:p>
    <w:p w14:paraId="27AFC0F7" w14:textId="77777777" w:rsidR="001712EC" w:rsidRPr="002E2F0F" w:rsidRDefault="001712EC" w:rsidP="00615166">
      <w:pPr>
        <w:spacing w:after="0" w:line="480" w:lineRule="auto"/>
        <w:rPr>
          <w:rFonts w:ascii="Times New Roman" w:hAnsi="Times New Roman" w:cs="Times New Roman"/>
          <w:i/>
          <w:iCs/>
          <w:sz w:val="24"/>
          <w:szCs w:val="24"/>
          <w:lang w:val="en-GB"/>
        </w:rPr>
      </w:pPr>
      <w:r w:rsidRPr="002E2F0F">
        <w:rPr>
          <w:rFonts w:ascii="Times New Roman" w:hAnsi="Times New Roman" w:cs="Times New Roman"/>
          <w:i/>
          <w:iCs/>
          <w:sz w:val="24"/>
          <w:szCs w:val="24"/>
        </w:rPr>
        <w:t>Aquatic resources</w:t>
      </w:r>
    </w:p>
    <w:p w14:paraId="1C8A7DE1" w14:textId="2FFD879F" w:rsidR="001712EC" w:rsidRPr="002E2F0F" w:rsidRDefault="001712EC" w:rsidP="002E2F0F">
      <w:pPr>
        <w:autoSpaceDE w:val="0"/>
        <w:autoSpaceDN w:val="0"/>
        <w:adjustRightInd w:val="0"/>
        <w:spacing w:after="0" w:line="480" w:lineRule="auto"/>
        <w:rPr>
          <w:rFonts w:ascii="Times New Roman" w:hAnsi="Times New Roman" w:cs="Times New Roman"/>
          <w:sz w:val="24"/>
          <w:szCs w:val="24"/>
        </w:rPr>
      </w:pPr>
      <w:r w:rsidRPr="002E2F0F">
        <w:rPr>
          <w:rFonts w:ascii="Times New Roman" w:hAnsi="Times New Roman" w:cs="Times New Roman"/>
          <w:sz w:val="24"/>
          <w:szCs w:val="24"/>
        </w:rPr>
        <w:t>A majority (64%, n=9) of the organic residues analyzed from Batiscan (n=5) and Parc des Pins (n=4) attest to the processing of freshwater aquatic resources in Early Woodland ceramic vessels (Table 2), confirming wider trends we have observed in residues across northeastern North America (Taché and Craig 2015). Based on such results, it was previously argued that pottery initially developed in this region to process aquatic organisms at episodic social gatherings during periods of high resource abundance. Such cooperation increased harvesting efficiency and allowed the production of food surpluses, which could then be traded or brought back into each community’s home territory</w:t>
      </w:r>
      <w:r w:rsidR="00F0285F">
        <w:rPr>
          <w:rFonts w:ascii="Times New Roman" w:hAnsi="Times New Roman" w:cs="Times New Roman"/>
          <w:sz w:val="24"/>
          <w:szCs w:val="24"/>
        </w:rPr>
        <w:t xml:space="preserve"> (Jackson 1991)</w:t>
      </w:r>
      <w:r w:rsidRPr="002E2F0F">
        <w:rPr>
          <w:rFonts w:ascii="Times New Roman" w:hAnsi="Times New Roman" w:cs="Times New Roman"/>
          <w:sz w:val="24"/>
          <w:szCs w:val="24"/>
        </w:rPr>
        <w:t xml:space="preserve">. It was further suggested that fish oil was produced during these episodic gatherings and that ceramic containers were used in its preparation. </w:t>
      </w:r>
    </w:p>
    <w:p w14:paraId="6897373D" w14:textId="77777777" w:rsidR="00615166" w:rsidRPr="002E2F0F" w:rsidRDefault="00615166" w:rsidP="00615166">
      <w:pPr>
        <w:autoSpaceDE w:val="0"/>
        <w:autoSpaceDN w:val="0"/>
        <w:adjustRightInd w:val="0"/>
        <w:spacing w:after="0" w:line="480" w:lineRule="auto"/>
        <w:jc w:val="both"/>
        <w:rPr>
          <w:rFonts w:ascii="Times New Roman" w:hAnsi="Times New Roman" w:cs="Times New Roman"/>
          <w:sz w:val="24"/>
          <w:szCs w:val="24"/>
        </w:rPr>
      </w:pPr>
    </w:p>
    <w:p w14:paraId="080BD26B" w14:textId="010ED92B" w:rsidR="001712EC" w:rsidRPr="002E2F0F" w:rsidRDefault="001712EC" w:rsidP="00254AB4">
      <w:pPr>
        <w:spacing w:after="0" w:line="480" w:lineRule="auto"/>
        <w:ind w:firstLine="360"/>
        <w:rPr>
          <w:rFonts w:ascii="Times New Roman" w:hAnsi="Times New Roman" w:cs="Times New Roman"/>
          <w:sz w:val="24"/>
          <w:szCs w:val="24"/>
        </w:rPr>
      </w:pPr>
      <w:r w:rsidRPr="002E2F0F">
        <w:rPr>
          <w:rFonts w:ascii="Times New Roman" w:hAnsi="Times New Roman" w:cs="Times New Roman"/>
          <w:sz w:val="24"/>
          <w:szCs w:val="24"/>
        </w:rPr>
        <w:t xml:space="preserve">Historically, fishing expeditions lasting up to a month or more and composed of distinct groups, each with its own leaders, are known to have taken place among the Hurons. </w:t>
      </w:r>
      <w:r w:rsidR="00FB4A27">
        <w:rPr>
          <w:rFonts w:ascii="Times New Roman" w:hAnsi="Times New Roman" w:cs="Times New Roman"/>
          <w:sz w:val="24"/>
          <w:szCs w:val="24"/>
        </w:rPr>
        <w:t>Moreover, c</w:t>
      </w:r>
      <w:r w:rsidR="003C4917" w:rsidRPr="002E2F0F">
        <w:rPr>
          <w:rFonts w:ascii="Times New Roman" w:hAnsi="Times New Roman" w:cs="Times New Roman"/>
          <w:sz w:val="24"/>
          <w:szCs w:val="24"/>
        </w:rPr>
        <w:t xml:space="preserve">ooperation </w:t>
      </w:r>
      <w:r w:rsidR="003C4917">
        <w:rPr>
          <w:rFonts w:ascii="Times New Roman" w:hAnsi="Times New Roman" w:cs="Times New Roman"/>
          <w:sz w:val="24"/>
          <w:szCs w:val="24"/>
        </w:rPr>
        <w:t>in the exploita</w:t>
      </w:r>
      <w:r w:rsidR="00FB4A27">
        <w:rPr>
          <w:rFonts w:ascii="Times New Roman" w:hAnsi="Times New Roman" w:cs="Times New Roman"/>
          <w:sz w:val="24"/>
          <w:szCs w:val="24"/>
        </w:rPr>
        <w:t xml:space="preserve">tion of aquatic resources </w:t>
      </w:r>
      <w:r w:rsidR="00FB4A27">
        <w:rPr>
          <w:rFonts w:ascii="Times New Roman" w:hAnsi="Times New Roman" w:cs="Times New Roman"/>
          <w:sz w:val="24"/>
          <w:szCs w:val="24"/>
        </w:rPr>
        <w:lastRenderedPageBreak/>
        <w:t>is known</w:t>
      </w:r>
      <w:r w:rsidR="003C4917">
        <w:rPr>
          <w:rFonts w:ascii="Times New Roman" w:hAnsi="Times New Roman" w:cs="Times New Roman"/>
          <w:sz w:val="24"/>
          <w:szCs w:val="24"/>
        </w:rPr>
        <w:t xml:space="preserve"> to have taken place </w:t>
      </w:r>
      <w:r w:rsidR="003C4917" w:rsidRPr="002E2F0F">
        <w:rPr>
          <w:rFonts w:ascii="Times New Roman" w:hAnsi="Times New Roman" w:cs="Times New Roman"/>
          <w:sz w:val="24"/>
          <w:szCs w:val="24"/>
        </w:rPr>
        <w:t xml:space="preserve">between the communities </w:t>
      </w:r>
      <w:r w:rsidR="00FB4A27">
        <w:rPr>
          <w:rFonts w:ascii="Times New Roman" w:hAnsi="Times New Roman" w:cs="Times New Roman"/>
          <w:sz w:val="24"/>
          <w:szCs w:val="24"/>
        </w:rPr>
        <w:t>participating to</w:t>
      </w:r>
      <w:r w:rsidR="003C4917" w:rsidRPr="002E2F0F">
        <w:rPr>
          <w:rFonts w:ascii="Times New Roman" w:hAnsi="Times New Roman" w:cs="Times New Roman"/>
          <w:sz w:val="24"/>
          <w:szCs w:val="24"/>
        </w:rPr>
        <w:t xml:space="preserve"> suc</w:t>
      </w:r>
      <w:r w:rsidR="003C4917">
        <w:rPr>
          <w:rFonts w:ascii="Times New Roman" w:hAnsi="Times New Roman" w:cs="Times New Roman"/>
          <w:sz w:val="24"/>
          <w:szCs w:val="24"/>
        </w:rPr>
        <w:t xml:space="preserve">h expeditions (Sagard 1632:317-318). </w:t>
      </w:r>
      <w:r w:rsidRPr="002E2F0F">
        <w:rPr>
          <w:rFonts w:ascii="Times New Roman" w:hAnsi="Times New Roman" w:cs="Times New Roman"/>
          <w:sz w:val="24"/>
          <w:szCs w:val="24"/>
        </w:rPr>
        <w:t xml:space="preserve">The most important </w:t>
      </w:r>
      <w:r w:rsidR="003C4917">
        <w:rPr>
          <w:rFonts w:ascii="Times New Roman" w:hAnsi="Times New Roman" w:cs="Times New Roman"/>
          <w:sz w:val="24"/>
          <w:szCs w:val="24"/>
        </w:rPr>
        <w:t xml:space="preserve">of these seasonal gatherings </w:t>
      </w:r>
      <w:r w:rsidRPr="002E2F0F">
        <w:rPr>
          <w:rFonts w:ascii="Times New Roman" w:hAnsi="Times New Roman" w:cs="Times New Roman"/>
          <w:sz w:val="24"/>
          <w:szCs w:val="24"/>
        </w:rPr>
        <w:t xml:space="preserve">took place in the autumn to the islands in Georgian Bay to catch whitefish (in Huron, </w:t>
      </w:r>
      <w:r w:rsidRPr="002E2F0F">
        <w:rPr>
          <w:rFonts w:ascii="Times New Roman" w:hAnsi="Times New Roman" w:cs="Times New Roman"/>
          <w:i/>
          <w:iCs/>
          <w:sz w:val="24"/>
          <w:szCs w:val="24"/>
        </w:rPr>
        <w:t>assihendo</w:t>
      </w:r>
      <w:r w:rsidRPr="002E2F0F">
        <w:rPr>
          <w:rFonts w:ascii="Times New Roman" w:hAnsi="Times New Roman" w:cs="Times New Roman"/>
          <w:sz w:val="24"/>
          <w:szCs w:val="24"/>
        </w:rPr>
        <w:t xml:space="preserve">) that concentrated there at that time of year (Trigger 1969:30). </w:t>
      </w:r>
      <w:r w:rsidR="003C4917">
        <w:rPr>
          <w:rFonts w:ascii="Times New Roman" w:hAnsi="Times New Roman" w:cs="Times New Roman"/>
          <w:sz w:val="24"/>
          <w:szCs w:val="24"/>
        </w:rPr>
        <w:t>On these occasions</w:t>
      </w:r>
      <w:r w:rsidRPr="002E2F0F">
        <w:rPr>
          <w:rFonts w:ascii="Times New Roman" w:hAnsi="Times New Roman" w:cs="Times New Roman"/>
          <w:sz w:val="24"/>
          <w:szCs w:val="24"/>
        </w:rPr>
        <w:t>, some of the whitefish were boiled to extract oil from them:</w:t>
      </w:r>
    </w:p>
    <w:p w14:paraId="0C2F1D7E" w14:textId="77777777" w:rsidR="00615166" w:rsidRPr="002E2F0F" w:rsidRDefault="00615166" w:rsidP="00615166">
      <w:pPr>
        <w:spacing w:after="0" w:line="480" w:lineRule="auto"/>
        <w:jc w:val="both"/>
        <w:rPr>
          <w:rFonts w:ascii="Times New Roman" w:hAnsi="Times New Roman" w:cs="Times New Roman"/>
          <w:sz w:val="24"/>
          <w:szCs w:val="24"/>
        </w:rPr>
      </w:pPr>
    </w:p>
    <w:p w14:paraId="489416C2" w14:textId="77777777" w:rsidR="001712EC" w:rsidRPr="002E2F0F" w:rsidRDefault="001712EC" w:rsidP="00615166">
      <w:pPr>
        <w:autoSpaceDE w:val="0"/>
        <w:autoSpaceDN w:val="0"/>
        <w:adjustRightInd w:val="0"/>
        <w:spacing w:after="0" w:line="480" w:lineRule="auto"/>
        <w:ind w:left="360"/>
        <w:rPr>
          <w:rFonts w:ascii="Times New Roman" w:hAnsi="Times New Roman" w:cs="Times New Roman"/>
          <w:i/>
          <w:iCs/>
          <w:sz w:val="24"/>
          <w:szCs w:val="24"/>
          <w:lang w:eastAsia="en-CA"/>
        </w:rPr>
      </w:pPr>
      <w:r w:rsidRPr="002E2F0F">
        <w:rPr>
          <w:rFonts w:ascii="Times New Roman" w:hAnsi="Times New Roman" w:cs="Times New Roman"/>
          <w:i/>
          <w:iCs/>
          <w:sz w:val="24"/>
          <w:szCs w:val="24"/>
          <w:lang w:val="fr-FR" w:eastAsia="en-CA"/>
        </w:rPr>
        <w:t xml:space="preserve">Quelques fois on reservoit des plus gros &amp; gras </w:t>
      </w:r>
      <w:r w:rsidRPr="002E2F0F">
        <w:rPr>
          <w:rFonts w:ascii="Times New Roman" w:hAnsi="Times New Roman" w:cs="Times New Roman"/>
          <w:sz w:val="24"/>
          <w:szCs w:val="24"/>
          <w:lang w:val="fr-FR" w:eastAsia="en-CA"/>
        </w:rPr>
        <w:t>Assihendos</w:t>
      </w:r>
      <w:r w:rsidRPr="002E2F0F">
        <w:rPr>
          <w:rFonts w:ascii="Times New Roman" w:hAnsi="Times New Roman" w:cs="Times New Roman"/>
          <w:i/>
          <w:iCs/>
          <w:sz w:val="24"/>
          <w:szCs w:val="24"/>
          <w:lang w:val="fr-FR" w:eastAsia="en-CA"/>
        </w:rPr>
        <w:t xml:space="preserve"> qu’ils faisaient fort boüillir &amp; consommer en de grandes chaudieres pour en tirer l’huile, qu’ils amassoient avec une cueilllier par-dessus le boüillon, &amp; la serraient en des bouteilles qui ressembloient à nos calbasses</w:t>
      </w:r>
      <w:r w:rsidRPr="002E2F0F">
        <w:rPr>
          <w:rStyle w:val="FootnoteReference"/>
          <w:rFonts w:ascii="Times New Roman" w:hAnsi="Times New Roman" w:cs="Times New Roman"/>
          <w:i/>
          <w:iCs/>
          <w:sz w:val="24"/>
          <w:szCs w:val="24"/>
          <w:lang w:val="fr-FR" w:eastAsia="en-CA"/>
        </w:rPr>
        <w:footnoteReference w:id="1"/>
      </w:r>
      <w:r w:rsidRPr="002E2F0F">
        <w:rPr>
          <w:rFonts w:ascii="Times New Roman" w:hAnsi="Times New Roman" w:cs="Times New Roman"/>
          <w:i/>
          <w:iCs/>
          <w:sz w:val="24"/>
          <w:szCs w:val="24"/>
          <w:lang w:val="fr-FR" w:eastAsia="en-CA"/>
        </w:rPr>
        <w:t xml:space="preserve">: cette huile est aussi douce &amp; agreable que beurre fraiz, aussi est-elle tiree d’un tres-bon poisson, qui est incogneu aux Canadiens, &amp; encore plus icy. </w:t>
      </w:r>
      <w:r w:rsidRPr="002E2F0F">
        <w:rPr>
          <w:rFonts w:ascii="Times New Roman" w:hAnsi="Times New Roman" w:cs="Times New Roman"/>
          <w:i/>
          <w:iCs/>
          <w:sz w:val="24"/>
          <w:szCs w:val="24"/>
          <w:lang w:eastAsia="en-CA"/>
        </w:rPr>
        <w:t>[Sagard 1632: 254]</w:t>
      </w:r>
      <w:r w:rsidRPr="002E2F0F">
        <w:rPr>
          <w:rStyle w:val="FootnoteReference"/>
          <w:rFonts w:ascii="Times New Roman" w:hAnsi="Times New Roman" w:cs="Times New Roman"/>
          <w:i/>
          <w:iCs/>
          <w:sz w:val="24"/>
          <w:szCs w:val="24"/>
          <w:lang w:eastAsia="en-CA"/>
        </w:rPr>
        <w:footnoteReference w:id="2"/>
      </w:r>
    </w:p>
    <w:p w14:paraId="46CCAB59" w14:textId="77777777" w:rsidR="00615166" w:rsidRPr="002E2F0F" w:rsidRDefault="00615166" w:rsidP="00615166">
      <w:pPr>
        <w:autoSpaceDE w:val="0"/>
        <w:autoSpaceDN w:val="0"/>
        <w:adjustRightInd w:val="0"/>
        <w:spacing w:after="0" w:line="480" w:lineRule="auto"/>
        <w:rPr>
          <w:rFonts w:ascii="Times New Roman" w:hAnsi="Times New Roman" w:cs="Times New Roman"/>
          <w:sz w:val="24"/>
          <w:szCs w:val="24"/>
        </w:rPr>
      </w:pPr>
    </w:p>
    <w:p w14:paraId="1FAA7FBF" w14:textId="68337462" w:rsidR="001712EC" w:rsidRPr="002E2F0F" w:rsidRDefault="001712EC" w:rsidP="002E2F0F">
      <w:pPr>
        <w:autoSpaceDE w:val="0"/>
        <w:autoSpaceDN w:val="0"/>
        <w:adjustRightInd w:val="0"/>
        <w:spacing w:after="0" w:line="480" w:lineRule="auto"/>
        <w:rPr>
          <w:rFonts w:ascii="Times New Roman" w:hAnsi="Times New Roman" w:cs="Times New Roman"/>
          <w:sz w:val="24"/>
          <w:szCs w:val="24"/>
          <w:lang w:val="en-GB"/>
        </w:rPr>
      </w:pPr>
      <w:r w:rsidRPr="002E2F0F">
        <w:rPr>
          <w:rFonts w:ascii="Times New Roman" w:hAnsi="Times New Roman" w:cs="Times New Roman"/>
          <w:sz w:val="24"/>
          <w:szCs w:val="24"/>
        </w:rPr>
        <w:t xml:space="preserve">The hypothesis that early pottery in northeastern North America was predominantly employed in the cooperative harvesting of aquatic resources and fish oil production also accounts for the low frequency of Vinette 1 vessels in </w:t>
      </w:r>
      <w:r w:rsidRPr="002E2F0F">
        <w:rPr>
          <w:rFonts w:ascii="Times New Roman" w:hAnsi="Times New Roman" w:cs="Times New Roman"/>
          <w:sz w:val="24"/>
          <w:szCs w:val="24"/>
        </w:rPr>
        <w:lastRenderedPageBreak/>
        <w:t xml:space="preserve">archaeological sites where this type of pottery has been found. Indeed, since large quantities of fish yield limited amounts of oil, only a few ceramic containers would have been required. Nevertheless, four vessels from Batiscan and two </w:t>
      </w:r>
      <w:r w:rsidRPr="002E2F0F">
        <w:rPr>
          <w:rFonts w:ascii="Times New Roman" w:hAnsi="Times New Roman" w:cs="Times New Roman"/>
          <w:sz w:val="24"/>
          <w:szCs w:val="24"/>
          <w:lang w:val="en-GB"/>
        </w:rPr>
        <w:t>from Parc des Pins also attest to the processing of terrestrial animals, either alone or mixed/sequentially processed with aquatic resources or plants (Table 2).</w:t>
      </w:r>
    </w:p>
    <w:p w14:paraId="34D64C66" w14:textId="77777777" w:rsidR="00615166" w:rsidRPr="002E2F0F" w:rsidRDefault="00615166" w:rsidP="00615166">
      <w:pPr>
        <w:autoSpaceDE w:val="0"/>
        <w:autoSpaceDN w:val="0"/>
        <w:adjustRightInd w:val="0"/>
        <w:spacing w:after="0" w:line="480" w:lineRule="auto"/>
        <w:jc w:val="both"/>
        <w:rPr>
          <w:rFonts w:ascii="Times New Roman" w:hAnsi="Times New Roman" w:cs="Times New Roman"/>
          <w:sz w:val="24"/>
          <w:szCs w:val="24"/>
        </w:rPr>
      </w:pPr>
    </w:p>
    <w:p w14:paraId="6AF38A2A" w14:textId="77777777" w:rsidR="001712EC" w:rsidRPr="002E2F0F" w:rsidRDefault="001712EC" w:rsidP="00615166">
      <w:pPr>
        <w:autoSpaceDE w:val="0"/>
        <w:autoSpaceDN w:val="0"/>
        <w:adjustRightInd w:val="0"/>
        <w:spacing w:after="0" w:line="480" w:lineRule="auto"/>
        <w:rPr>
          <w:rFonts w:ascii="Times New Roman" w:hAnsi="Times New Roman" w:cs="Times New Roman"/>
          <w:i/>
          <w:iCs/>
          <w:sz w:val="24"/>
          <w:szCs w:val="24"/>
          <w:lang w:val="en-GB"/>
        </w:rPr>
      </w:pPr>
      <w:r w:rsidRPr="002E2F0F">
        <w:rPr>
          <w:rFonts w:ascii="Times New Roman" w:hAnsi="Times New Roman" w:cs="Times New Roman"/>
          <w:i/>
          <w:iCs/>
          <w:sz w:val="24"/>
          <w:szCs w:val="24"/>
          <w:lang w:val="en-GB"/>
        </w:rPr>
        <w:t>Terrestrial animals</w:t>
      </w:r>
    </w:p>
    <w:p w14:paraId="1C086DEA" w14:textId="16C72BB9" w:rsidR="001712EC" w:rsidRPr="002E2F0F" w:rsidRDefault="001712EC" w:rsidP="002E2F0F">
      <w:pPr>
        <w:autoSpaceDE w:val="0"/>
        <w:autoSpaceDN w:val="0"/>
        <w:adjustRightInd w:val="0"/>
        <w:spacing w:after="0" w:line="480" w:lineRule="auto"/>
        <w:rPr>
          <w:rFonts w:ascii="Times New Roman" w:hAnsi="Times New Roman" w:cs="Times New Roman"/>
          <w:sz w:val="24"/>
          <w:szCs w:val="24"/>
        </w:rPr>
      </w:pPr>
      <w:r w:rsidRPr="002E2F0F">
        <w:rPr>
          <w:rFonts w:ascii="Times New Roman" w:hAnsi="Times New Roman" w:cs="Times New Roman"/>
          <w:sz w:val="24"/>
          <w:szCs w:val="24"/>
          <w:lang w:val="en-GB"/>
        </w:rPr>
        <w:t xml:space="preserve">When examining the </w:t>
      </w:r>
      <w:r w:rsidRPr="002E2F0F">
        <w:rPr>
          <w:rFonts w:ascii="Times New Roman" w:hAnsi="Times New Roman" w:cs="Times New Roman"/>
          <w:sz w:val="24"/>
          <w:szCs w:val="24"/>
        </w:rPr>
        <w:t>ethnohistoric literature to identify potential uses of Vinette 1 pottery, we must keep in mind that the quantity of ceramic containers recovered from Late Archaic/Early Woodland contexts is significantly lower than in subsequent time periods, typically representing no more than a handful of pots per site (Taché 2005). One could hardly</w:t>
      </w:r>
      <w:r w:rsidR="001876DD" w:rsidRPr="002E2F0F">
        <w:rPr>
          <w:rFonts w:ascii="Times New Roman" w:hAnsi="Times New Roman" w:cs="Times New Roman"/>
          <w:sz w:val="24"/>
          <w:szCs w:val="24"/>
        </w:rPr>
        <w:t xml:space="preserve"> imagine</w:t>
      </w:r>
      <w:r w:rsidRPr="002E2F0F">
        <w:rPr>
          <w:rFonts w:ascii="Times New Roman" w:hAnsi="Times New Roman" w:cs="Times New Roman"/>
          <w:sz w:val="24"/>
          <w:szCs w:val="24"/>
        </w:rPr>
        <w:t xml:space="preserve">, therefore, that Vinette 1 pots were used to prepare daily meals of meat or fish broths, in the same way that more recent ceramic containers, and eventually metal kettles, were used to prepare </w:t>
      </w:r>
      <w:r w:rsidRPr="002E2F0F">
        <w:rPr>
          <w:rFonts w:ascii="Times New Roman" w:hAnsi="Times New Roman" w:cs="Times New Roman"/>
          <w:i/>
          <w:iCs/>
          <w:sz w:val="24"/>
          <w:szCs w:val="24"/>
        </w:rPr>
        <w:t>sagamité</w:t>
      </w:r>
      <w:r w:rsidRPr="002E2F0F">
        <w:rPr>
          <w:rFonts w:ascii="Times New Roman" w:hAnsi="Times New Roman" w:cs="Times New Roman"/>
          <w:sz w:val="24"/>
          <w:szCs w:val="24"/>
        </w:rPr>
        <w:t>, for example</w:t>
      </w:r>
      <w:r w:rsidR="003C4917">
        <w:rPr>
          <w:rFonts w:ascii="Times New Roman" w:hAnsi="Times New Roman" w:cs="Times New Roman"/>
          <w:sz w:val="24"/>
          <w:szCs w:val="24"/>
        </w:rPr>
        <w:t xml:space="preserve"> (</w:t>
      </w:r>
      <w:r w:rsidR="00FB4A27">
        <w:rPr>
          <w:rFonts w:ascii="Times New Roman" w:hAnsi="Times New Roman" w:cs="Times New Roman"/>
          <w:sz w:val="24"/>
          <w:szCs w:val="24"/>
        </w:rPr>
        <w:t xml:space="preserve">e.g., </w:t>
      </w:r>
      <w:r w:rsidR="003C4917">
        <w:rPr>
          <w:rFonts w:ascii="Times New Roman" w:hAnsi="Times New Roman" w:cs="Times New Roman"/>
          <w:sz w:val="24"/>
          <w:szCs w:val="24"/>
        </w:rPr>
        <w:t>Carr 1895:27).</w:t>
      </w:r>
    </w:p>
    <w:p w14:paraId="196BDA5F" w14:textId="77777777" w:rsidR="00FB4A27" w:rsidRDefault="00FB4A27" w:rsidP="002E2F0F">
      <w:pPr>
        <w:autoSpaceDE w:val="0"/>
        <w:autoSpaceDN w:val="0"/>
        <w:adjustRightInd w:val="0"/>
        <w:spacing w:after="0" w:line="480" w:lineRule="auto"/>
        <w:rPr>
          <w:rFonts w:ascii="Times New Roman" w:hAnsi="Times New Roman" w:cs="Times New Roman"/>
          <w:sz w:val="24"/>
          <w:szCs w:val="24"/>
        </w:rPr>
      </w:pPr>
    </w:p>
    <w:p w14:paraId="1FF5F7BD" w14:textId="31743D4C" w:rsidR="001712EC" w:rsidRPr="002E2F0F" w:rsidRDefault="001712EC" w:rsidP="00254AB4">
      <w:pPr>
        <w:autoSpaceDE w:val="0"/>
        <w:autoSpaceDN w:val="0"/>
        <w:adjustRightInd w:val="0"/>
        <w:spacing w:after="0" w:line="480" w:lineRule="auto"/>
        <w:ind w:firstLine="360"/>
        <w:rPr>
          <w:rFonts w:ascii="Times New Roman" w:hAnsi="Times New Roman" w:cs="Times New Roman"/>
          <w:sz w:val="24"/>
          <w:szCs w:val="24"/>
        </w:rPr>
      </w:pPr>
      <w:r w:rsidRPr="002E2F0F">
        <w:rPr>
          <w:rFonts w:ascii="Times New Roman" w:hAnsi="Times New Roman" w:cs="Times New Roman"/>
          <w:sz w:val="24"/>
          <w:szCs w:val="24"/>
        </w:rPr>
        <w:t>After eliminating ethnohistoric mentions of food boiling involving maize or other cultivars as a primary ingredient, we are left with a limited amount of potential analogies for the use(s) of Vinette 1 pottery by pre-agricultural groups in northeastern North America. One such analogy can be found in the</w:t>
      </w:r>
      <w:r w:rsidR="00D20C4B">
        <w:rPr>
          <w:rFonts w:ascii="Times New Roman" w:hAnsi="Times New Roman" w:cs="Times New Roman"/>
          <w:sz w:val="24"/>
          <w:szCs w:val="24"/>
        </w:rPr>
        <w:t xml:space="preserve"> rendering of bone grease</w:t>
      </w:r>
      <w:r w:rsidRPr="002E2F0F">
        <w:rPr>
          <w:rFonts w:ascii="Times New Roman" w:hAnsi="Times New Roman" w:cs="Times New Roman"/>
          <w:sz w:val="24"/>
          <w:szCs w:val="24"/>
        </w:rPr>
        <w:t xml:space="preserve">, a culinary tradition widespread among First Nation populations of </w:t>
      </w:r>
      <w:r w:rsidRPr="002E2F0F">
        <w:rPr>
          <w:rFonts w:ascii="Times New Roman" w:hAnsi="Times New Roman" w:cs="Times New Roman"/>
          <w:sz w:val="24"/>
          <w:szCs w:val="24"/>
        </w:rPr>
        <w:lastRenderedPageBreak/>
        <w:t>northeastern North America and recorded in ethnohistoric and ethnographic accounts from the 17</w:t>
      </w:r>
      <w:r w:rsidRPr="002E2F0F">
        <w:rPr>
          <w:rFonts w:ascii="Times New Roman" w:hAnsi="Times New Roman" w:cs="Times New Roman"/>
          <w:sz w:val="24"/>
          <w:szCs w:val="24"/>
          <w:vertAlign w:val="superscript"/>
        </w:rPr>
        <w:t>th</w:t>
      </w:r>
      <w:r w:rsidRPr="002E2F0F">
        <w:rPr>
          <w:rFonts w:ascii="Times New Roman" w:hAnsi="Times New Roman" w:cs="Times New Roman"/>
          <w:sz w:val="24"/>
          <w:szCs w:val="24"/>
        </w:rPr>
        <w:t xml:space="preserve"> century onward. The rendering of bone grease by fracturing and boiling primarily the long bones (femurs and tibia) of wild terrestrial ruminants, such as caribou or moose, would have required prolonged boiling (e.g., from a few hours to a whole day – Saint-Germain 1997:154) while necessitating no more than a few containers. This is coherent with the low frequency at which Vinette 1 pots are typically found on Late Archaic /Early Woodland archaeological sites. In a description of the natural resources of the coastal area of Acadia from the Penobscot River to Gaspé Peninsula and of Mi’kmaq lifeways</w:t>
      </w:r>
      <w:r w:rsidRPr="002E2F0F">
        <w:rPr>
          <w:rFonts w:ascii="Times New Roman" w:hAnsi="Times New Roman" w:cs="Times New Roman"/>
          <w:color w:val="333333"/>
          <w:sz w:val="24"/>
          <w:szCs w:val="24"/>
          <w:shd w:val="clear" w:color="auto" w:fill="FFFFFF"/>
        </w:rPr>
        <w:t xml:space="preserve">, </w:t>
      </w:r>
      <w:r w:rsidRPr="002E2F0F">
        <w:rPr>
          <w:rFonts w:ascii="Times New Roman" w:hAnsi="Times New Roman" w:cs="Times New Roman"/>
          <w:sz w:val="24"/>
          <w:szCs w:val="24"/>
        </w:rPr>
        <w:t>Nicolas Denys provides one of the earliest accounts of bone broth preparation in the region:</w:t>
      </w:r>
    </w:p>
    <w:p w14:paraId="507E7893" w14:textId="77777777" w:rsidR="00615166" w:rsidRPr="002E2F0F" w:rsidRDefault="00615166" w:rsidP="00615166">
      <w:pPr>
        <w:autoSpaceDE w:val="0"/>
        <w:autoSpaceDN w:val="0"/>
        <w:adjustRightInd w:val="0"/>
        <w:spacing w:after="0" w:line="480" w:lineRule="auto"/>
        <w:jc w:val="both"/>
        <w:rPr>
          <w:rFonts w:ascii="Times New Roman" w:hAnsi="Times New Roman" w:cs="Times New Roman"/>
          <w:sz w:val="24"/>
          <w:szCs w:val="24"/>
        </w:rPr>
      </w:pPr>
    </w:p>
    <w:p w14:paraId="3A2DDA03" w14:textId="77777777" w:rsidR="001712EC" w:rsidRPr="002E2F0F" w:rsidRDefault="001712EC" w:rsidP="002E2F0F">
      <w:pPr>
        <w:spacing w:after="0" w:line="480" w:lineRule="auto"/>
        <w:ind w:left="360"/>
        <w:rPr>
          <w:rFonts w:ascii="Times New Roman" w:hAnsi="Times New Roman" w:cs="Times New Roman"/>
          <w:i/>
          <w:iCs/>
          <w:sz w:val="24"/>
          <w:szCs w:val="24"/>
        </w:rPr>
      </w:pPr>
      <w:r w:rsidRPr="002E2F0F">
        <w:rPr>
          <w:rFonts w:ascii="Times New Roman" w:hAnsi="Times New Roman" w:cs="Times New Roman"/>
          <w:i/>
          <w:iCs/>
          <w:sz w:val="24"/>
          <w:szCs w:val="24"/>
          <w:lang w:val="fr-CA"/>
        </w:rPr>
        <w:t xml:space="preserve">Le travail des femmes efloit d'aller chercher la befte après qu'elle eftoit tuée, l’écorcher, la couper par morceaux pour la faire cuire: pour cet effet elles faifoient rougir les roches, les mettoient &amp; oftoient de la chaudiere , amaffoient tous les os des orignaux , les piloient avec des pierres fur une autre bien large, les reduifoient en poudre, puis les mettoient en leur chaudière &amp; les faifoient bien boüillir, ce qui rendoit une graifle qui venoit fur l’eau, qu'ils amaffoient avec une cuillier de bois, &amp; Ies faifoient tant boüillir qu’à la fin les os ne rendoient plus rien ,en forte que des os d'un orignac fans compter la moüelle, ils en tiroient cinq à fîx livres de graiffe blanche comme </w:t>
      </w:r>
      <w:r w:rsidRPr="002E2F0F">
        <w:rPr>
          <w:rFonts w:ascii="Times New Roman" w:hAnsi="Times New Roman" w:cs="Times New Roman"/>
          <w:i/>
          <w:iCs/>
          <w:sz w:val="24"/>
          <w:szCs w:val="24"/>
          <w:lang w:val="fr-CA"/>
        </w:rPr>
        <w:lastRenderedPageBreak/>
        <w:t xml:space="preserve">nege , ferme comme de la cire; c'étoit dequoy ils faifoient toute leur provifion pour vivre allant à la chaffe; nous l’appellons du beurre d'Orignac, &amp;, eux du Cacamo. </w:t>
      </w:r>
      <w:r w:rsidRPr="002E2F0F">
        <w:rPr>
          <w:rFonts w:ascii="Times New Roman" w:hAnsi="Times New Roman" w:cs="Times New Roman"/>
          <w:i/>
          <w:iCs/>
          <w:sz w:val="24"/>
          <w:szCs w:val="24"/>
        </w:rPr>
        <w:t>[Denys 1672:411]</w:t>
      </w:r>
      <w:r w:rsidRPr="002E2F0F">
        <w:rPr>
          <w:rStyle w:val="FootnoteReference"/>
          <w:rFonts w:ascii="Times New Roman" w:hAnsi="Times New Roman" w:cs="Times New Roman"/>
          <w:i/>
          <w:iCs/>
          <w:sz w:val="24"/>
          <w:szCs w:val="24"/>
        </w:rPr>
        <w:footnoteReference w:id="3"/>
      </w:r>
    </w:p>
    <w:p w14:paraId="2D179D86" w14:textId="77777777" w:rsidR="00615166" w:rsidRPr="002E2F0F" w:rsidRDefault="00615166" w:rsidP="00615166">
      <w:pPr>
        <w:autoSpaceDE w:val="0"/>
        <w:autoSpaceDN w:val="0"/>
        <w:adjustRightInd w:val="0"/>
        <w:spacing w:after="0" w:line="480" w:lineRule="auto"/>
        <w:rPr>
          <w:rFonts w:ascii="Times New Roman" w:hAnsi="Times New Roman" w:cs="Times New Roman"/>
          <w:sz w:val="24"/>
          <w:szCs w:val="24"/>
        </w:rPr>
      </w:pPr>
    </w:p>
    <w:p w14:paraId="1EE48F93" w14:textId="5E4779DC" w:rsidR="00615166" w:rsidRPr="002E2F0F" w:rsidRDefault="00893B0C" w:rsidP="00615166">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In addition to</w:t>
      </w:r>
      <w:r w:rsidR="0050350F">
        <w:rPr>
          <w:rFonts w:ascii="Times New Roman" w:hAnsi="Times New Roman" w:cs="Times New Roman"/>
          <w:sz w:val="24"/>
          <w:szCs w:val="24"/>
        </w:rPr>
        <w:t xml:space="preserve"> bone grease rendering, </w:t>
      </w:r>
      <w:r w:rsidR="00FB4A27">
        <w:rPr>
          <w:rFonts w:ascii="Times New Roman" w:hAnsi="Times New Roman" w:cs="Times New Roman"/>
          <w:sz w:val="24"/>
          <w:szCs w:val="24"/>
        </w:rPr>
        <w:t xml:space="preserve">the preparation of bone broths, </w:t>
      </w:r>
      <w:r>
        <w:rPr>
          <w:rFonts w:ascii="Times New Roman" w:hAnsi="Times New Roman" w:cs="Times New Roman"/>
          <w:sz w:val="24"/>
          <w:szCs w:val="24"/>
        </w:rPr>
        <w:t xml:space="preserve">often consumed as </w:t>
      </w:r>
      <w:r w:rsidRPr="00893B0C">
        <w:rPr>
          <w:rFonts w:ascii="Times New Roman" w:hAnsi="Times New Roman" w:cs="Times New Roman"/>
          <w:sz w:val="24"/>
          <w:szCs w:val="24"/>
        </w:rPr>
        <w:t>beverages</w:t>
      </w:r>
      <w:r w:rsidR="00FB4A27">
        <w:rPr>
          <w:rFonts w:ascii="Times New Roman" w:hAnsi="Times New Roman" w:cs="Times New Roman"/>
          <w:sz w:val="24"/>
          <w:szCs w:val="24"/>
        </w:rPr>
        <w:t xml:space="preserve"> (</w:t>
      </w:r>
      <w:r w:rsidR="00FB4A27">
        <w:rPr>
          <w:rFonts w:ascii="Times New Roman" w:hAnsi="Times New Roman" w:cs="Times New Roman"/>
          <w:iCs/>
          <w:sz w:val="24"/>
          <w:szCs w:val="24"/>
        </w:rPr>
        <w:t>LeJeune 1858</w:t>
      </w:r>
      <w:r w:rsidRPr="00893B0C">
        <w:rPr>
          <w:rFonts w:ascii="Times New Roman" w:hAnsi="Times New Roman" w:cs="Times New Roman"/>
          <w:iCs/>
          <w:sz w:val="24"/>
          <w:szCs w:val="24"/>
        </w:rPr>
        <w:t>:36</w:t>
      </w:r>
      <w:r w:rsidRPr="00893B0C">
        <w:rPr>
          <w:rFonts w:ascii="Times New Roman" w:hAnsi="Times New Roman" w:cs="Times New Roman"/>
          <w:sz w:val="24"/>
          <w:szCs w:val="24"/>
        </w:rPr>
        <w:t xml:space="preserve">) and stews </w:t>
      </w:r>
      <w:r w:rsidR="0050350F">
        <w:rPr>
          <w:rFonts w:ascii="Times New Roman" w:hAnsi="Times New Roman" w:cs="Times New Roman"/>
          <w:sz w:val="24"/>
          <w:szCs w:val="24"/>
        </w:rPr>
        <w:t xml:space="preserve">necessitating pots or kettles and incorporating cervid parts have also been recorded among Algonquian </w:t>
      </w:r>
      <w:r w:rsidR="003C4917">
        <w:rPr>
          <w:rFonts w:ascii="Times New Roman" w:hAnsi="Times New Roman" w:cs="Times New Roman"/>
          <w:sz w:val="24"/>
          <w:szCs w:val="24"/>
        </w:rPr>
        <w:t>groups</w:t>
      </w:r>
      <w:r>
        <w:rPr>
          <w:rFonts w:ascii="Times New Roman" w:hAnsi="Times New Roman" w:cs="Times New Roman"/>
          <w:sz w:val="24"/>
          <w:szCs w:val="24"/>
        </w:rPr>
        <w:t>,</w:t>
      </w:r>
      <w:r w:rsidR="003C4917">
        <w:rPr>
          <w:rFonts w:ascii="Times New Roman" w:hAnsi="Times New Roman" w:cs="Times New Roman"/>
          <w:sz w:val="24"/>
          <w:szCs w:val="24"/>
        </w:rPr>
        <w:t xml:space="preserve"> </w:t>
      </w:r>
      <w:r>
        <w:rPr>
          <w:rFonts w:ascii="Times New Roman" w:hAnsi="Times New Roman" w:cs="Times New Roman"/>
          <w:sz w:val="24"/>
          <w:szCs w:val="24"/>
        </w:rPr>
        <w:t>including</w:t>
      </w:r>
      <w:r w:rsidR="003C4917">
        <w:rPr>
          <w:rFonts w:ascii="Times New Roman" w:hAnsi="Times New Roman" w:cs="Times New Roman"/>
          <w:sz w:val="24"/>
          <w:szCs w:val="24"/>
        </w:rPr>
        <w:t xml:space="preserve"> </w:t>
      </w:r>
      <w:r w:rsidR="0050350F">
        <w:rPr>
          <w:rFonts w:ascii="Times New Roman" w:hAnsi="Times New Roman" w:cs="Times New Roman"/>
          <w:sz w:val="24"/>
          <w:szCs w:val="24"/>
        </w:rPr>
        <w:t>the Innu</w:t>
      </w:r>
      <w:r>
        <w:rPr>
          <w:rFonts w:ascii="Times New Roman" w:hAnsi="Times New Roman" w:cs="Times New Roman"/>
          <w:sz w:val="24"/>
          <w:szCs w:val="24"/>
        </w:rPr>
        <w:t>:</w:t>
      </w:r>
    </w:p>
    <w:p w14:paraId="7E02ED53" w14:textId="77777777" w:rsidR="00615166" w:rsidRPr="00893B0C" w:rsidRDefault="00615166" w:rsidP="00615166">
      <w:pPr>
        <w:spacing w:after="0" w:line="480" w:lineRule="auto"/>
        <w:ind w:left="360"/>
        <w:jc w:val="both"/>
        <w:rPr>
          <w:rFonts w:ascii="Times New Roman" w:hAnsi="Times New Roman" w:cs="Times New Roman"/>
          <w:i/>
          <w:iCs/>
          <w:sz w:val="24"/>
          <w:szCs w:val="24"/>
        </w:rPr>
      </w:pPr>
    </w:p>
    <w:p w14:paraId="52C65C9A" w14:textId="77F71268" w:rsidR="001712EC" w:rsidRPr="002E2F0F" w:rsidRDefault="001712EC" w:rsidP="002E2F0F">
      <w:pPr>
        <w:spacing w:after="0" w:line="480" w:lineRule="auto"/>
        <w:ind w:left="360"/>
        <w:rPr>
          <w:rFonts w:ascii="Times New Roman" w:hAnsi="Times New Roman" w:cs="Times New Roman"/>
          <w:i/>
          <w:iCs/>
          <w:sz w:val="24"/>
          <w:szCs w:val="24"/>
        </w:rPr>
      </w:pPr>
      <w:r w:rsidRPr="002E2F0F">
        <w:rPr>
          <w:rFonts w:ascii="Times New Roman" w:hAnsi="Times New Roman" w:cs="Times New Roman"/>
          <w:i/>
          <w:iCs/>
          <w:sz w:val="24"/>
          <w:szCs w:val="24"/>
          <w:lang w:val="fr-CA"/>
        </w:rPr>
        <w:t xml:space="preserve">(…) puis me tournant de l'autre costé, i'apperceus vne grande marmite remplie de langues et de mulles d'orignac, qui rendoient vne fort bonne odeur; ces viandes les plus délicates de la beste estoient préparées pour ses gens. </w:t>
      </w:r>
      <w:r w:rsidRPr="002E2F0F">
        <w:rPr>
          <w:rFonts w:ascii="Times New Roman" w:hAnsi="Times New Roman" w:cs="Times New Roman"/>
          <w:i/>
          <w:iCs/>
          <w:sz w:val="24"/>
          <w:szCs w:val="24"/>
        </w:rPr>
        <w:t>[LeJeune 1858(1639):20]</w:t>
      </w:r>
      <w:r w:rsidRPr="002E2F0F">
        <w:rPr>
          <w:rStyle w:val="FootnoteReference"/>
          <w:rFonts w:ascii="Times New Roman" w:hAnsi="Times New Roman" w:cs="Times New Roman"/>
          <w:i/>
          <w:iCs/>
          <w:sz w:val="24"/>
          <w:szCs w:val="24"/>
        </w:rPr>
        <w:footnoteReference w:id="4"/>
      </w:r>
    </w:p>
    <w:p w14:paraId="4164AAA8" w14:textId="77777777" w:rsidR="00615166" w:rsidRPr="002E2F0F" w:rsidRDefault="00615166" w:rsidP="00615166">
      <w:pPr>
        <w:spacing w:after="0" w:line="480" w:lineRule="auto"/>
        <w:ind w:left="360"/>
        <w:rPr>
          <w:rFonts w:ascii="Times New Roman" w:hAnsi="Times New Roman" w:cs="Times New Roman"/>
          <w:i/>
          <w:iCs/>
          <w:sz w:val="24"/>
          <w:szCs w:val="24"/>
        </w:rPr>
      </w:pPr>
    </w:p>
    <w:p w14:paraId="1EDB5FC8" w14:textId="30E02C4B" w:rsidR="001712EC" w:rsidRPr="002E2F0F" w:rsidRDefault="001712EC" w:rsidP="002E2F0F">
      <w:pPr>
        <w:autoSpaceDE w:val="0"/>
        <w:autoSpaceDN w:val="0"/>
        <w:adjustRightInd w:val="0"/>
        <w:spacing w:after="0" w:line="480" w:lineRule="auto"/>
        <w:rPr>
          <w:rFonts w:ascii="Times New Roman" w:hAnsi="Times New Roman" w:cs="Times New Roman"/>
          <w:sz w:val="24"/>
          <w:szCs w:val="24"/>
        </w:rPr>
      </w:pPr>
      <w:r w:rsidRPr="002E2F0F">
        <w:rPr>
          <w:rFonts w:ascii="Times New Roman" w:hAnsi="Times New Roman" w:cs="Times New Roman"/>
          <w:sz w:val="24"/>
          <w:szCs w:val="24"/>
        </w:rPr>
        <w:lastRenderedPageBreak/>
        <w:t>Admittedly, the preparation of bone broths has also been documented among communities devoid of pottery, including the Mi’kmaq Indians figuring in Nicolas Denys’ accounts</w:t>
      </w:r>
      <w:r w:rsidR="00FB4A27">
        <w:rPr>
          <w:rFonts w:ascii="Times New Roman" w:hAnsi="Times New Roman" w:cs="Times New Roman"/>
          <w:sz w:val="24"/>
          <w:szCs w:val="24"/>
        </w:rPr>
        <w:t xml:space="preserve">. This Algonquian group </w:t>
      </w:r>
      <w:r w:rsidR="00893B0C">
        <w:rPr>
          <w:rFonts w:ascii="Times New Roman" w:hAnsi="Times New Roman" w:cs="Times New Roman"/>
          <w:sz w:val="24"/>
          <w:szCs w:val="24"/>
        </w:rPr>
        <w:t>used stone boiling in stumps of fallen trees, which of course prevented the flexibility of moving containers around</w:t>
      </w:r>
      <w:r w:rsidR="00893B0C">
        <w:rPr>
          <w:rFonts w:ascii="Times New Roman" w:hAnsi="Times New Roman" w:cs="Times New Roman"/>
          <w:iCs/>
          <w:sz w:val="24"/>
          <w:szCs w:val="24"/>
        </w:rPr>
        <w:t>:</w:t>
      </w:r>
    </w:p>
    <w:p w14:paraId="4DF3C7F8" w14:textId="77777777" w:rsidR="00615166" w:rsidRPr="002E2F0F" w:rsidRDefault="00615166" w:rsidP="00615166">
      <w:pPr>
        <w:autoSpaceDE w:val="0"/>
        <w:autoSpaceDN w:val="0"/>
        <w:adjustRightInd w:val="0"/>
        <w:spacing w:after="0" w:line="480" w:lineRule="auto"/>
        <w:rPr>
          <w:rFonts w:ascii="Times New Roman" w:hAnsi="Times New Roman" w:cs="Times New Roman"/>
          <w:sz w:val="24"/>
          <w:szCs w:val="24"/>
        </w:rPr>
      </w:pPr>
    </w:p>
    <w:p w14:paraId="65EDB113" w14:textId="2DF85529" w:rsidR="00893B0C" w:rsidRDefault="001712EC" w:rsidP="00893B0C">
      <w:pPr>
        <w:spacing w:after="0" w:line="480" w:lineRule="auto"/>
        <w:ind w:left="360"/>
        <w:rPr>
          <w:rFonts w:ascii="Times New Roman" w:hAnsi="Times New Roman" w:cs="Times New Roman"/>
          <w:i/>
          <w:iCs/>
          <w:sz w:val="24"/>
          <w:szCs w:val="24"/>
        </w:rPr>
      </w:pPr>
      <w:r w:rsidRPr="00EB1D34">
        <w:rPr>
          <w:rFonts w:ascii="Times New Roman" w:hAnsi="Times New Roman" w:cs="Times New Roman"/>
          <w:i/>
          <w:iCs/>
          <w:sz w:val="24"/>
          <w:szCs w:val="24"/>
          <w:lang w:val="fr-CA"/>
        </w:rPr>
        <w:t xml:space="preserve">[…] cette chaudière eftoit de bois, faite comme une grande auge ou timbre de pierre: pour la faire ils prenoient le pied d'un </w:t>
      </w:r>
      <w:r w:rsidRPr="002E2F0F">
        <w:rPr>
          <w:rFonts w:ascii="Times New Roman" w:hAnsi="Times New Roman" w:cs="Times New Roman"/>
          <w:i/>
          <w:iCs/>
          <w:sz w:val="24"/>
          <w:szCs w:val="24"/>
          <w:lang w:val="fr-CA"/>
        </w:rPr>
        <w:t xml:space="preserve">gros arbre qui étoit tombé, ils ne le tranchoient point n'aynt pas d'outils propres pour cela; de les porter il n'y avoit pas de moyen; ils en avoient fait quafi en tous les endroits où ils alloient. </w:t>
      </w:r>
      <w:r w:rsidR="00893B0C">
        <w:rPr>
          <w:rFonts w:ascii="Times New Roman" w:hAnsi="Times New Roman" w:cs="Times New Roman"/>
          <w:i/>
          <w:iCs/>
          <w:sz w:val="24"/>
          <w:szCs w:val="24"/>
        </w:rPr>
        <w:t>[Denys 1672:359</w:t>
      </w:r>
      <w:r w:rsidR="00893B0C" w:rsidRPr="002E2F0F">
        <w:rPr>
          <w:rFonts w:ascii="Times New Roman" w:hAnsi="Times New Roman" w:cs="Times New Roman"/>
          <w:i/>
          <w:iCs/>
          <w:sz w:val="24"/>
          <w:szCs w:val="24"/>
        </w:rPr>
        <w:t>]</w:t>
      </w:r>
      <w:r w:rsidR="00893B0C" w:rsidRPr="002E2F0F">
        <w:rPr>
          <w:rStyle w:val="FootnoteReference"/>
          <w:rFonts w:ascii="Times New Roman" w:hAnsi="Times New Roman" w:cs="Times New Roman"/>
          <w:i/>
          <w:iCs/>
          <w:sz w:val="24"/>
          <w:szCs w:val="24"/>
        </w:rPr>
        <w:footnoteReference w:id="5"/>
      </w:r>
    </w:p>
    <w:p w14:paraId="139DF047" w14:textId="77777777" w:rsidR="00615166" w:rsidRPr="002E2F0F" w:rsidRDefault="00615166" w:rsidP="00FB4A27">
      <w:pPr>
        <w:spacing w:after="0" w:line="480" w:lineRule="auto"/>
        <w:rPr>
          <w:rFonts w:ascii="Times New Roman" w:hAnsi="Times New Roman" w:cs="Times New Roman"/>
          <w:i/>
          <w:iCs/>
          <w:sz w:val="24"/>
          <w:szCs w:val="24"/>
        </w:rPr>
      </w:pPr>
    </w:p>
    <w:p w14:paraId="431F14BF" w14:textId="77777777" w:rsidR="001712EC" w:rsidRPr="002E2F0F" w:rsidRDefault="001712EC" w:rsidP="002E2F0F">
      <w:pPr>
        <w:autoSpaceDE w:val="0"/>
        <w:autoSpaceDN w:val="0"/>
        <w:adjustRightInd w:val="0"/>
        <w:spacing w:after="0" w:line="480" w:lineRule="auto"/>
        <w:rPr>
          <w:rFonts w:ascii="Times New Roman" w:hAnsi="Times New Roman" w:cs="Times New Roman"/>
          <w:sz w:val="24"/>
          <w:szCs w:val="24"/>
        </w:rPr>
      </w:pPr>
      <w:r w:rsidRPr="002E2F0F">
        <w:rPr>
          <w:rFonts w:ascii="Times New Roman" w:hAnsi="Times New Roman" w:cs="Times New Roman"/>
          <w:sz w:val="24"/>
          <w:szCs w:val="24"/>
        </w:rPr>
        <w:t xml:space="preserve">Other means of preparing bone broth without pottery include the use of pit features, or above ground through stone boiling in rawhide bags, baskets, or bark vessels (Binford 1978:159; McClellan 1975:210; Wissler 1910:45). Once introduced, however, transportable and watertight containers allowing the prolonged simmering of bone broth through direct heating could have easily </w:t>
      </w:r>
      <w:r w:rsidRPr="002E2F0F">
        <w:rPr>
          <w:rFonts w:ascii="Times New Roman" w:hAnsi="Times New Roman" w:cs="Times New Roman"/>
          <w:sz w:val="24"/>
          <w:szCs w:val="24"/>
        </w:rPr>
        <w:lastRenderedPageBreak/>
        <w:t xml:space="preserve">become the favored option. Again, a quote from Nicolas Denys illustrates this change of preference: </w:t>
      </w:r>
    </w:p>
    <w:p w14:paraId="51578C93" w14:textId="77777777" w:rsidR="00615166" w:rsidRPr="002E2F0F" w:rsidRDefault="00615166" w:rsidP="00615166">
      <w:pPr>
        <w:autoSpaceDE w:val="0"/>
        <w:autoSpaceDN w:val="0"/>
        <w:adjustRightInd w:val="0"/>
        <w:spacing w:after="0" w:line="480" w:lineRule="auto"/>
        <w:jc w:val="both"/>
        <w:rPr>
          <w:rFonts w:ascii="Times New Roman" w:hAnsi="Times New Roman" w:cs="Times New Roman"/>
          <w:sz w:val="24"/>
          <w:szCs w:val="24"/>
        </w:rPr>
      </w:pPr>
    </w:p>
    <w:p w14:paraId="1A6BC851" w14:textId="77777777" w:rsidR="001712EC" w:rsidRPr="002E2F0F" w:rsidRDefault="001712EC" w:rsidP="002E2F0F">
      <w:pPr>
        <w:autoSpaceDE w:val="0"/>
        <w:autoSpaceDN w:val="0"/>
        <w:adjustRightInd w:val="0"/>
        <w:spacing w:after="0" w:line="480" w:lineRule="auto"/>
        <w:ind w:left="360"/>
        <w:rPr>
          <w:rFonts w:ascii="Times New Roman" w:hAnsi="Times New Roman" w:cs="Times New Roman"/>
          <w:i/>
          <w:iCs/>
          <w:sz w:val="24"/>
          <w:szCs w:val="24"/>
        </w:rPr>
      </w:pPr>
      <w:r w:rsidRPr="002E2F0F">
        <w:rPr>
          <w:rFonts w:ascii="Times New Roman" w:hAnsi="Times New Roman" w:cs="Times New Roman"/>
          <w:i/>
          <w:iCs/>
          <w:sz w:val="24"/>
          <w:szCs w:val="24"/>
          <w:lang w:val="fr-CA"/>
        </w:rPr>
        <w:t xml:space="preserve">A prefent elles font encore de mefme, mais elles ont de bonnes haches, des coufteaux plus commodes à leur travail, des chaudières faciles à porter, qui eft une grande commodité pour elles n’eftant plus fujettes d'aller aux lieux où eftoient les chaudieres de bois, dont on n'en void plus à prefent, en ayant entierement perdu l’ufage. </w:t>
      </w:r>
      <w:r w:rsidRPr="002E2F0F">
        <w:rPr>
          <w:rFonts w:ascii="Times New Roman" w:hAnsi="Times New Roman" w:cs="Times New Roman"/>
          <w:i/>
          <w:iCs/>
          <w:sz w:val="24"/>
          <w:szCs w:val="24"/>
        </w:rPr>
        <w:t>[Denys 1972:372]</w:t>
      </w:r>
      <w:r w:rsidRPr="002E2F0F">
        <w:rPr>
          <w:rStyle w:val="FootnoteReference"/>
          <w:rFonts w:ascii="Times New Roman" w:hAnsi="Times New Roman" w:cs="Times New Roman"/>
          <w:i/>
          <w:iCs/>
          <w:sz w:val="24"/>
          <w:szCs w:val="24"/>
        </w:rPr>
        <w:footnoteReference w:id="6"/>
      </w:r>
    </w:p>
    <w:p w14:paraId="26B8D452" w14:textId="77777777" w:rsidR="00615166" w:rsidRPr="002E2F0F" w:rsidRDefault="00615166" w:rsidP="00615166">
      <w:pPr>
        <w:autoSpaceDE w:val="0"/>
        <w:autoSpaceDN w:val="0"/>
        <w:adjustRightInd w:val="0"/>
        <w:spacing w:after="0" w:line="480" w:lineRule="auto"/>
        <w:ind w:left="360"/>
        <w:jc w:val="both"/>
        <w:rPr>
          <w:rFonts w:ascii="Times New Roman" w:hAnsi="Times New Roman" w:cs="Times New Roman"/>
          <w:i/>
          <w:iCs/>
          <w:sz w:val="24"/>
          <w:szCs w:val="24"/>
        </w:rPr>
      </w:pPr>
    </w:p>
    <w:p w14:paraId="33F0989A" w14:textId="541383AF" w:rsidR="001712EC" w:rsidRPr="002E2F0F" w:rsidRDefault="001712EC" w:rsidP="002E2F0F">
      <w:pPr>
        <w:autoSpaceDE w:val="0"/>
        <w:autoSpaceDN w:val="0"/>
        <w:adjustRightInd w:val="0"/>
        <w:spacing w:after="0" w:line="480" w:lineRule="auto"/>
        <w:rPr>
          <w:rFonts w:ascii="Times New Roman" w:hAnsi="Times New Roman" w:cs="Times New Roman"/>
          <w:sz w:val="24"/>
          <w:szCs w:val="24"/>
          <w:lang w:val="en-GB"/>
        </w:rPr>
      </w:pPr>
      <w:r w:rsidRPr="002E2F0F">
        <w:rPr>
          <w:rFonts w:ascii="Times New Roman" w:hAnsi="Times New Roman" w:cs="Times New Roman"/>
          <w:sz w:val="24"/>
          <w:szCs w:val="24"/>
        </w:rPr>
        <w:t xml:space="preserve">Similarly, it is likely that following its initial introduction, the benefits of ceramic containers to render grease and oils from a variety of other food sources would have been recognized by Late Archaic/Early Woodland communities of northeastern North America. The preparation of bone broth from large </w:t>
      </w:r>
      <w:r w:rsidRPr="002E2F0F">
        <w:rPr>
          <w:rFonts w:ascii="Times New Roman" w:hAnsi="Times New Roman" w:cs="Times New Roman"/>
          <w:i/>
          <w:iCs/>
          <w:sz w:val="24"/>
          <w:szCs w:val="24"/>
        </w:rPr>
        <w:t>cervidae</w:t>
      </w:r>
      <w:r w:rsidRPr="002E2F0F">
        <w:rPr>
          <w:rFonts w:ascii="Times New Roman" w:hAnsi="Times New Roman" w:cs="Times New Roman"/>
          <w:sz w:val="24"/>
          <w:szCs w:val="24"/>
        </w:rPr>
        <w:t xml:space="preserve"> (e.g., deer, elk, and/or moose) could account for the identification of ruminant fats in four vessels from Batiscan, b</w:t>
      </w:r>
      <w:r w:rsidRPr="002E2F0F">
        <w:rPr>
          <w:rFonts w:ascii="Times New Roman" w:hAnsi="Times New Roman" w:cs="Times New Roman"/>
          <w:sz w:val="24"/>
          <w:szCs w:val="24"/>
          <w:lang w:val="en-GB"/>
        </w:rPr>
        <w:t xml:space="preserve">ased on single compound isotope values. The significant proportion of ruminant fats in vessels from Batiscan contrast with what has been observed elsewhere in northeastern North America and may point to a regionally distinct use of early pottery at this </w:t>
      </w:r>
      <w:r w:rsidR="002E36B4" w:rsidRPr="002E2F0F">
        <w:rPr>
          <w:rFonts w:ascii="Times New Roman" w:hAnsi="Times New Roman" w:cs="Times New Roman"/>
          <w:sz w:val="24"/>
          <w:szCs w:val="24"/>
          <w:lang w:val="en-GB"/>
        </w:rPr>
        <w:t>site</w:t>
      </w:r>
      <w:r w:rsidRPr="002E2F0F">
        <w:rPr>
          <w:rFonts w:ascii="Times New Roman" w:hAnsi="Times New Roman" w:cs="Times New Roman"/>
          <w:sz w:val="24"/>
          <w:szCs w:val="24"/>
          <w:lang w:val="en-GB"/>
        </w:rPr>
        <w:t>. Interestingly</w:t>
      </w:r>
      <w:r w:rsidR="004D4364">
        <w:rPr>
          <w:rFonts w:ascii="Times New Roman" w:hAnsi="Times New Roman" w:cs="Times New Roman"/>
          <w:sz w:val="24"/>
          <w:szCs w:val="24"/>
          <w:lang w:val="en-GB"/>
        </w:rPr>
        <w:t>,</w:t>
      </w:r>
      <w:r w:rsidRPr="002E2F0F">
        <w:rPr>
          <w:rFonts w:ascii="Times New Roman" w:hAnsi="Times New Roman" w:cs="Times New Roman"/>
          <w:sz w:val="24"/>
          <w:szCs w:val="24"/>
          <w:lang w:val="en-GB"/>
        </w:rPr>
        <w:t xml:space="preserve"> Batiscan is </w:t>
      </w:r>
      <w:r w:rsidRPr="002E2F0F">
        <w:rPr>
          <w:rFonts w:ascii="Times New Roman" w:hAnsi="Times New Roman" w:cs="Times New Roman"/>
          <w:sz w:val="24"/>
          <w:szCs w:val="24"/>
          <w:lang w:val="en-GB"/>
        </w:rPr>
        <w:lastRenderedPageBreak/>
        <w:t>located close to the northernmost distribution range of the Vinette 1 pottery type, where moose occur in greater abundance than in regions further south.</w:t>
      </w:r>
    </w:p>
    <w:p w14:paraId="34914EE1" w14:textId="77777777" w:rsidR="00615166" w:rsidRPr="002E2F0F" w:rsidRDefault="00615166" w:rsidP="00615166">
      <w:pPr>
        <w:autoSpaceDE w:val="0"/>
        <w:autoSpaceDN w:val="0"/>
        <w:adjustRightInd w:val="0"/>
        <w:spacing w:after="0" w:line="480" w:lineRule="auto"/>
        <w:jc w:val="both"/>
        <w:rPr>
          <w:rFonts w:ascii="Times New Roman" w:hAnsi="Times New Roman" w:cs="Times New Roman"/>
          <w:sz w:val="24"/>
          <w:szCs w:val="24"/>
        </w:rPr>
      </w:pPr>
    </w:p>
    <w:p w14:paraId="458BDC43" w14:textId="1D4651D0" w:rsidR="00615166" w:rsidRDefault="001712EC" w:rsidP="00254AB4">
      <w:pPr>
        <w:spacing w:after="0" w:line="480" w:lineRule="auto"/>
        <w:ind w:firstLine="450"/>
        <w:rPr>
          <w:rFonts w:ascii="Times New Roman" w:hAnsi="Times New Roman" w:cs="Times New Roman"/>
          <w:sz w:val="24"/>
          <w:szCs w:val="24"/>
        </w:rPr>
      </w:pPr>
      <w:r w:rsidRPr="002E2F0F">
        <w:rPr>
          <w:rFonts w:ascii="Times New Roman" w:hAnsi="Times New Roman" w:cs="Times New Roman"/>
          <w:sz w:val="24"/>
          <w:szCs w:val="24"/>
          <w:lang w:val="en-GB"/>
        </w:rPr>
        <w:t>One of the two vessels containing animal fats from Parc des Pins has isotope values typical of non-ruminant terrestrial animals or fowl. No isotope value was obtained for the second vessel, preventing any further precision as to the type of terrestrial animals represented. In these cases, it is possible that ceramic pots were used to</w:t>
      </w:r>
      <w:r w:rsidRPr="002E2F0F">
        <w:rPr>
          <w:rFonts w:ascii="Times New Roman" w:hAnsi="Times New Roman" w:cs="Times New Roman"/>
          <w:sz w:val="24"/>
          <w:szCs w:val="24"/>
        </w:rPr>
        <w:t xml:space="preserve"> prepare</w:t>
      </w:r>
      <w:r w:rsidRPr="002E2F0F">
        <w:rPr>
          <w:rFonts w:ascii="Times New Roman" w:hAnsi="Times New Roman" w:cs="Times New Roman"/>
          <w:sz w:val="24"/>
          <w:szCs w:val="24"/>
          <w:lang w:val="en-GB"/>
        </w:rPr>
        <w:t xml:space="preserve"> non-ruminant </w:t>
      </w:r>
      <w:r w:rsidRPr="002E2F0F">
        <w:rPr>
          <w:rFonts w:ascii="Times New Roman" w:hAnsi="Times New Roman" w:cs="Times New Roman"/>
          <w:sz w:val="24"/>
          <w:szCs w:val="24"/>
        </w:rPr>
        <w:t>terrestrial animals/fowl (e.g., bear, beaver, geese) as part of small-scale gatherings or feasts</w:t>
      </w:r>
      <w:r w:rsidR="00893B0C">
        <w:rPr>
          <w:rFonts w:ascii="Times New Roman" w:hAnsi="Times New Roman" w:cs="Times New Roman"/>
          <w:sz w:val="24"/>
          <w:szCs w:val="24"/>
        </w:rPr>
        <w:t xml:space="preserve"> (</w:t>
      </w:r>
      <w:r w:rsidR="00FB4A27">
        <w:rPr>
          <w:rFonts w:ascii="Times New Roman" w:hAnsi="Times New Roman" w:cs="Times New Roman"/>
          <w:sz w:val="24"/>
          <w:szCs w:val="24"/>
        </w:rPr>
        <w:t xml:space="preserve">e.g., </w:t>
      </w:r>
      <w:r w:rsidR="00893B0C">
        <w:rPr>
          <w:rFonts w:ascii="Times New Roman" w:hAnsi="Times New Roman" w:cs="Times New Roman"/>
          <w:sz w:val="24"/>
          <w:szCs w:val="24"/>
        </w:rPr>
        <w:t xml:space="preserve">Comeau 1909:87; </w:t>
      </w:r>
      <w:r w:rsidR="00893B0C" w:rsidRPr="00893B0C">
        <w:rPr>
          <w:rFonts w:ascii="Times New Roman" w:hAnsi="Times New Roman" w:cs="Times New Roman"/>
          <w:sz w:val="24"/>
          <w:szCs w:val="24"/>
        </w:rPr>
        <w:t>Sagard 1632:145</w:t>
      </w:r>
      <w:r w:rsidR="00893B0C">
        <w:rPr>
          <w:rFonts w:ascii="Times New Roman" w:hAnsi="Times New Roman" w:cs="Times New Roman"/>
          <w:sz w:val="24"/>
          <w:szCs w:val="24"/>
        </w:rPr>
        <w:t>)</w:t>
      </w:r>
      <w:r w:rsidRPr="002E2F0F">
        <w:rPr>
          <w:rFonts w:ascii="Times New Roman" w:hAnsi="Times New Roman" w:cs="Times New Roman"/>
          <w:sz w:val="24"/>
          <w:szCs w:val="24"/>
        </w:rPr>
        <w:t>. The act of cooking and consuming these species with novel ceramic containers could have been largely symbolic, while on more ordinary occasions the same species would have been cooked and consumed using other means</w:t>
      </w:r>
      <w:r w:rsidR="00BA5E91">
        <w:rPr>
          <w:rFonts w:ascii="Times New Roman" w:hAnsi="Times New Roman" w:cs="Times New Roman"/>
          <w:sz w:val="24"/>
          <w:szCs w:val="24"/>
        </w:rPr>
        <w:t xml:space="preserve">, as Champlain observed among the </w:t>
      </w:r>
      <w:r w:rsidR="00854CDC">
        <w:rPr>
          <w:rFonts w:ascii="Times New Roman" w:hAnsi="Times New Roman" w:cs="Times New Roman"/>
          <w:sz w:val="24"/>
          <w:szCs w:val="24"/>
        </w:rPr>
        <w:t xml:space="preserve">Innu (at a feast where Algonquins and Maliseets were also present) and the </w:t>
      </w:r>
      <w:r w:rsidR="00BA5E91">
        <w:rPr>
          <w:rFonts w:ascii="Times New Roman" w:hAnsi="Times New Roman" w:cs="Times New Roman"/>
          <w:sz w:val="24"/>
          <w:szCs w:val="24"/>
        </w:rPr>
        <w:t>Hurons</w:t>
      </w:r>
      <w:r w:rsidR="00854CDC">
        <w:rPr>
          <w:rFonts w:ascii="Times New Roman" w:hAnsi="Times New Roman" w:cs="Times New Roman"/>
          <w:sz w:val="24"/>
          <w:szCs w:val="24"/>
        </w:rPr>
        <w:t>, respectively</w:t>
      </w:r>
      <w:r w:rsidR="00893B0C">
        <w:rPr>
          <w:rFonts w:ascii="Times New Roman" w:hAnsi="Times New Roman" w:cs="Times New Roman"/>
          <w:sz w:val="24"/>
          <w:szCs w:val="24"/>
        </w:rPr>
        <w:t>:</w:t>
      </w:r>
    </w:p>
    <w:p w14:paraId="4E364F57" w14:textId="77777777" w:rsidR="00FB4A27" w:rsidRPr="002E2F0F" w:rsidRDefault="00FB4A27" w:rsidP="00893B0C">
      <w:pPr>
        <w:spacing w:after="0" w:line="480" w:lineRule="auto"/>
        <w:rPr>
          <w:rFonts w:ascii="Times New Roman" w:hAnsi="Times New Roman" w:cs="Times New Roman"/>
          <w:sz w:val="24"/>
          <w:szCs w:val="24"/>
        </w:rPr>
      </w:pPr>
    </w:p>
    <w:p w14:paraId="1D099BBF" w14:textId="73288F99" w:rsidR="001712EC" w:rsidRPr="002E2F0F" w:rsidRDefault="001712EC" w:rsidP="002E2F0F">
      <w:pPr>
        <w:spacing w:after="0" w:line="480" w:lineRule="auto"/>
        <w:ind w:left="450"/>
        <w:rPr>
          <w:rFonts w:ascii="Times New Roman" w:hAnsi="Times New Roman" w:cs="Times New Roman"/>
          <w:i/>
          <w:iCs/>
          <w:sz w:val="24"/>
          <w:szCs w:val="24"/>
          <w:lang w:val="fr-CA"/>
        </w:rPr>
      </w:pPr>
      <w:r w:rsidRPr="002E2F0F">
        <w:rPr>
          <w:rFonts w:ascii="Times New Roman" w:hAnsi="Times New Roman" w:cs="Times New Roman"/>
          <w:i/>
          <w:iCs/>
          <w:sz w:val="24"/>
          <w:szCs w:val="24"/>
          <w:lang w:val="fr-CA"/>
        </w:rPr>
        <w:t>Après qu’il eut acheué ſa harangue, nous ſortiſmes de ſa cabanne, &amp; eux commencerent à faire leur tabagie ou feſtin,</w:t>
      </w:r>
      <w:r w:rsidR="00BA5E91">
        <w:rPr>
          <w:rFonts w:ascii="Times New Roman" w:hAnsi="Times New Roman" w:cs="Times New Roman"/>
          <w:i/>
          <w:iCs/>
          <w:sz w:val="24"/>
          <w:szCs w:val="24"/>
          <w:lang w:val="fr-CA"/>
        </w:rPr>
        <w:t xml:space="preserve"> </w:t>
      </w:r>
      <w:r w:rsidRPr="002E2F0F">
        <w:rPr>
          <w:rFonts w:ascii="Times New Roman" w:hAnsi="Times New Roman" w:cs="Times New Roman"/>
          <w:i/>
          <w:iCs/>
          <w:sz w:val="24"/>
          <w:szCs w:val="24"/>
          <w:lang w:val="fr-CA"/>
        </w:rPr>
        <w:t xml:space="preserve">qu’ils font auec des chairs d’orignac, qui eſt comme bœuf, d’ours, de loups marins &amp; caſtors, qui ſont les viandes les plus ordinaires qu’ils ont, &amp; du gibier en quantité. Ils auoient huict ou dix chaudieres pleines de viandes, au milieu de la ditte cabane, &amp; </w:t>
      </w:r>
      <w:r w:rsidRPr="002E2F0F">
        <w:rPr>
          <w:rFonts w:ascii="Times New Roman" w:hAnsi="Times New Roman" w:cs="Times New Roman"/>
          <w:i/>
          <w:iCs/>
          <w:sz w:val="24"/>
          <w:szCs w:val="24"/>
          <w:lang w:val="fr-CA"/>
        </w:rPr>
        <w:lastRenderedPageBreak/>
        <w:t>eſtoient eſloignées les vnes des autres quelques ſix pas, &amp;chacune a ſon feu. [Champlain 1870, II, p.7-8]</w:t>
      </w:r>
      <w:r w:rsidRPr="002E2F0F">
        <w:rPr>
          <w:rStyle w:val="FootnoteReference"/>
          <w:rFonts w:ascii="Times New Roman" w:hAnsi="Times New Roman" w:cs="Times New Roman"/>
          <w:i/>
          <w:iCs/>
          <w:sz w:val="24"/>
          <w:szCs w:val="24"/>
          <w:lang w:val="fr-CA"/>
        </w:rPr>
        <w:footnoteReference w:id="7"/>
      </w:r>
    </w:p>
    <w:p w14:paraId="218DDDF8" w14:textId="77777777" w:rsidR="00615166" w:rsidRPr="002E2F0F" w:rsidRDefault="00615166" w:rsidP="00615166">
      <w:pPr>
        <w:spacing w:after="0" w:line="480" w:lineRule="auto"/>
        <w:ind w:left="450"/>
        <w:jc w:val="both"/>
        <w:rPr>
          <w:rFonts w:ascii="Times New Roman" w:hAnsi="Times New Roman" w:cs="Times New Roman"/>
          <w:i/>
          <w:iCs/>
          <w:sz w:val="24"/>
          <w:szCs w:val="24"/>
          <w:lang w:val="fr-CA"/>
        </w:rPr>
      </w:pPr>
    </w:p>
    <w:p w14:paraId="14A8A3AA" w14:textId="356660C9" w:rsidR="001712EC" w:rsidRPr="00745762" w:rsidRDefault="001712EC" w:rsidP="002E2F0F">
      <w:pPr>
        <w:spacing w:after="0" w:line="480" w:lineRule="auto"/>
        <w:ind w:left="450"/>
        <w:rPr>
          <w:rFonts w:ascii="Times New Roman" w:hAnsi="Times New Roman" w:cs="Times New Roman"/>
          <w:i/>
          <w:iCs/>
          <w:sz w:val="24"/>
          <w:szCs w:val="24"/>
        </w:rPr>
      </w:pPr>
      <w:r w:rsidRPr="002E2F0F">
        <w:rPr>
          <w:rFonts w:ascii="Times New Roman" w:hAnsi="Times New Roman" w:cs="Times New Roman"/>
          <w:i/>
          <w:iCs/>
          <w:sz w:val="24"/>
          <w:szCs w:val="24"/>
          <w:lang w:val="fr-CA"/>
        </w:rPr>
        <w:t xml:space="preserve">Ils en donnent &amp; deſpartent à chacun vn plat, auec vné cuillerée de la dite graiſſe, ce qu'ils ont de couſtume de ſaire aux ſeſtins &amp; non pas ordinairement. </w:t>
      </w:r>
      <w:r w:rsidRPr="00745762">
        <w:rPr>
          <w:rFonts w:ascii="Times New Roman" w:hAnsi="Times New Roman" w:cs="Times New Roman"/>
          <w:i/>
          <w:iCs/>
          <w:sz w:val="24"/>
          <w:szCs w:val="24"/>
        </w:rPr>
        <w:t>[Champlain 1870, IV, p.77]</w:t>
      </w:r>
      <w:r w:rsidRPr="002E2F0F">
        <w:rPr>
          <w:rStyle w:val="FootnoteReference"/>
          <w:rFonts w:ascii="Times New Roman" w:hAnsi="Times New Roman" w:cs="Times New Roman"/>
          <w:i/>
          <w:iCs/>
          <w:sz w:val="24"/>
          <w:szCs w:val="24"/>
          <w:lang w:val="fr-CA"/>
        </w:rPr>
        <w:footnoteReference w:id="8"/>
      </w:r>
    </w:p>
    <w:p w14:paraId="6559E1CE" w14:textId="77777777" w:rsidR="00615166" w:rsidRPr="00745762" w:rsidRDefault="00615166" w:rsidP="00FB4A27">
      <w:pPr>
        <w:spacing w:after="0" w:line="480" w:lineRule="auto"/>
        <w:jc w:val="both"/>
        <w:rPr>
          <w:rFonts w:ascii="Times New Roman" w:hAnsi="Times New Roman" w:cs="Times New Roman"/>
          <w:i/>
          <w:iCs/>
          <w:sz w:val="24"/>
          <w:szCs w:val="24"/>
        </w:rPr>
      </w:pPr>
    </w:p>
    <w:p w14:paraId="103B91C9" w14:textId="77777777" w:rsidR="001712EC" w:rsidRPr="00FB4A27" w:rsidRDefault="001712EC" w:rsidP="00615166">
      <w:pPr>
        <w:spacing w:after="0" w:line="480" w:lineRule="auto"/>
        <w:rPr>
          <w:rFonts w:ascii="Times New Roman" w:hAnsi="Times New Roman" w:cs="Times New Roman"/>
          <w:i/>
          <w:iCs/>
          <w:sz w:val="24"/>
          <w:szCs w:val="24"/>
        </w:rPr>
      </w:pPr>
      <w:r w:rsidRPr="00FB4A27">
        <w:rPr>
          <w:rFonts w:ascii="Times New Roman" w:hAnsi="Times New Roman" w:cs="Times New Roman"/>
          <w:i/>
          <w:iCs/>
          <w:sz w:val="24"/>
          <w:szCs w:val="24"/>
        </w:rPr>
        <w:t>Plant and nut resources</w:t>
      </w:r>
    </w:p>
    <w:p w14:paraId="494B8E60" w14:textId="0BAFC0AC" w:rsidR="00615166" w:rsidRPr="00FB4A27" w:rsidRDefault="001712EC" w:rsidP="00FB4A27">
      <w:pPr>
        <w:autoSpaceDE w:val="0"/>
        <w:autoSpaceDN w:val="0"/>
        <w:adjustRightInd w:val="0"/>
        <w:spacing w:after="0" w:line="480" w:lineRule="auto"/>
        <w:rPr>
          <w:rFonts w:ascii="Times New Roman" w:hAnsi="Times New Roman" w:cs="Times New Roman"/>
          <w:color w:val="000000"/>
          <w:sz w:val="24"/>
          <w:szCs w:val="24"/>
        </w:rPr>
      </w:pPr>
      <w:r w:rsidRPr="002E2F0F">
        <w:rPr>
          <w:rFonts w:ascii="Times New Roman" w:hAnsi="Times New Roman" w:cs="Times New Roman"/>
          <w:sz w:val="24"/>
          <w:szCs w:val="24"/>
        </w:rPr>
        <w:t xml:space="preserve">Traditionally the invention of pottery was linked to the adoption of agriculture and the need to process the grains of cultivated cereals. After it became widely recognized that pottery first began to be used by pre-agricultural communities in North America, these early ceramic containers were tentatively linked to the rendering of high-energy oils from hard to process/inedible seeds and nuts (e.g., Ozker 1982). Like fish, nuts and seeds can provide essential oils relatively difficult to obtain otherwise in the environment via prolonged boiling (Rice 1999:33). Moreover, acorns specifically require processing to remove tannin, which can be done by boiling or soaking with wood ash lye, leaching in sand, or </w:t>
      </w:r>
      <w:r w:rsidRPr="002E2F0F">
        <w:rPr>
          <w:rFonts w:ascii="Times New Roman" w:hAnsi="Times New Roman" w:cs="Times New Roman"/>
          <w:sz w:val="24"/>
          <w:szCs w:val="24"/>
        </w:rPr>
        <w:lastRenderedPageBreak/>
        <w:t>boiling and letting stand in cold water for several days (</w:t>
      </w:r>
      <w:r w:rsidR="00145A27" w:rsidRPr="002E2F0F">
        <w:rPr>
          <w:rFonts w:ascii="Times New Roman" w:hAnsi="Times New Roman" w:cs="Times New Roman"/>
          <w:sz w:val="24"/>
          <w:szCs w:val="24"/>
        </w:rPr>
        <w:t>Howe 1988:96</w:t>
      </w:r>
      <w:r w:rsidR="00145A27">
        <w:rPr>
          <w:rFonts w:ascii="Times New Roman" w:hAnsi="Times New Roman" w:cs="Times New Roman"/>
          <w:sz w:val="24"/>
          <w:szCs w:val="24"/>
        </w:rPr>
        <w:t xml:space="preserve">; </w:t>
      </w:r>
      <w:r w:rsidRPr="002E2F0F">
        <w:rPr>
          <w:rFonts w:ascii="Times New Roman" w:hAnsi="Times New Roman" w:cs="Times New Roman"/>
          <w:sz w:val="24"/>
          <w:szCs w:val="24"/>
        </w:rPr>
        <w:t>Lafitau 1724, vol.3:83; Powell 1981:84;). Historically, plant oils were derived primarily from acorns, butternuts, hickory nuts, walnuts, and sunflower seeds (Beverley 1705:17-18; Bressany 1852:72; Champlain 1870, IV:30; Harriot 1590:9, 18-19; Heckewelder 1819:194; Merril</w:t>
      </w:r>
      <w:r w:rsidR="007E3B1D">
        <w:rPr>
          <w:rFonts w:ascii="Times New Roman" w:hAnsi="Times New Roman" w:cs="Times New Roman"/>
          <w:sz w:val="24"/>
          <w:szCs w:val="24"/>
        </w:rPr>
        <w:t>l</w:t>
      </w:r>
      <w:r w:rsidRPr="002E2F0F">
        <w:rPr>
          <w:rFonts w:ascii="Times New Roman" w:hAnsi="Times New Roman" w:cs="Times New Roman"/>
          <w:sz w:val="24"/>
          <w:szCs w:val="24"/>
        </w:rPr>
        <w:t xml:space="preserve"> 1949:41; Parker 1910:100-102; </w:t>
      </w:r>
      <w:r w:rsidR="001E751F">
        <w:rPr>
          <w:rFonts w:ascii="Times New Roman" w:hAnsi="Times New Roman" w:cs="Times New Roman"/>
          <w:sz w:val="24"/>
          <w:szCs w:val="24"/>
        </w:rPr>
        <w:t xml:space="preserve">Sagard 1632:141; </w:t>
      </w:r>
      <w:r w:rsidRPr="002E2F0F">
        <w:rPr>
          <w:rFonts w:ascii="Times New Roman" w:hAnsi="Times New Roman" w:cs="Times New Roman"/>
          <w:sz w:val="24"/>
          <w:szCs w:val="24"/>
        </w:rPr>
        <w:t xml:space="preserve">Smith 1907:53-54). </w:t>
      </w:r>
      <w:r w:rsidR="00FB4A27" w:rsidRPr="002E2F0F">
        <w:rPr>
          <w:rFonts w:ascii="Times New Roman" w:hAnsi="Times New Roman" w:cs="Times New Roman"/>
          <w:sz w:val="24"/>
          <w:szCs w:val="24"/>
        </w:rPr>
        <w:t>It is possible</w:t>
      </w:r>
      <w:r w:rsidR="00FB4A27">
        <w:rPr>
          <w:rFonts w:ascii="Times New Roman" w:hAnsi="Times New Roman" w:cs="Times New Roman"/>
          <w:sz w:val="24"/>
          <w:szCs w:val="24"/>
        </w:rPr>
        <w:t xml:space="preserve"> </w:t>
      </w:r>
      <w:r w:rsidR="00FB4A27" w:rsidRPr="002E2F0F">
        <w:rPr>
          <w:rFonts w:ascii="Times New Roman" w:hAnsi="Times New Roman" w:cs="Times New Roman"/>
          <w:sz w:val="24"/>
          <w:szCs w:val="24"/>
        </w:rPr>
        <w:t xml:space="preserve">that seeds and nuts only began to be </w:t>
      </w:r>
      <w:r w:rsidR="00FB4A27" w:rsidRPr="00893B0C">
        <w:rPr>
          <w:rFonts w:ascii="Times New Roman" w:hAnsi="Times New Roman" w:cs="Times New Roman"/>
          <w:sz w:val="24"/>
          <w:szCs w:val="24"/>
        </w:rPr>
        <w:t>used in the production of plant oil after being domesticated or managed wild (</w:t>
      </w:r>
      <w:r w:rsidR="00FB4A27" w:rsidRPr="00893B0C">
        <w:rPr>
          <w:rFonts w:ascii="Times New Roman" w:hAnsi="Times New Roman" w:cs="Times New Roman"/>
          <w:iCs/>
          <w:sz w:val="24"/>
          <w:szCs w:val="24"/>
        </w:rPr>
        <w:t>Bartram 1794:38)</w:t>
      </w:r>
      <w:r w:rsidR="00FB4A27">
        <w:rPr>
          <w:rFonts w:ascii="Times New Roman" w:hAnsi="Times New Roman" w:cs="Times New Roman"/>
          <w:iCs/>
          <w:sz w:val="24"/>
          <w:szCs w:val="24"/>
        </w:rPr>
        <w:t>.</w:t>
      </w:r>
      <w:r w:rsidR="00FB4A27">
        <w:rPr>
          <w:rFonts w:ascii="Times New Roman" w:hAnsi="Times New Roman" w:cs="Times New Roman"/>
          <w:color w:val="000000"/>
          <w:sz w:val="24"/>
          <w:szCs w:val="24"/>
        </w:rPr>
        <w:t xml:space="preserve"> </w:t>
      </w:r>
      <w:r w:rsidRPr="002E2F0F">
        <w:rPr>
          <w:rFonts w:ascii="Times New Roman" w:hAnsi="Times New Roman" w:cs="Times New Roman"/>
          <w:sz w:val="24"/>
          <w:szCs w:val="24"/>
        </w:rPr>
        <w:t>To extract plant oils, the nut meats or seeds were bruised or crushed and boiled for long periods of time. Boiling brings clear and sweet oil to the surface, which could then be skimmed off and stored to be later served as butter or dipping sauce</w:t>
      </w:r>
      <w:r w:rsidR="00893B0C">
        <w:rPr>
          <w:rFonts w:ascii="Times New Roman" w:hAnsi="Times New Roman" w:cs="Times New Roman"/>
          <w:sz w:val="24"/>
          <w:szCs w:val="24"/>
        </w:rPr>
        <w:t>.</w:t>
      </w:r>
    </w:p>
    <w:p w14:paraId="4614BD08" w14:textId="77777777" w:rsidR="00615166" w:rsidRPr="002E2F0F" w:rsidRDefault="00615166" w:rsidP="00615166">
      <w:pPr>
        <w:tabs>
          <w:tab w:val="left" w:pos="450"/>
        </w:tabs>
        <w:spacing w:after="0" w:line="480" w:lineRule="auto"/>
        <w:ind w:left="450"/>
        <w:rPr>
          <w:rFonts w:ascii="Times New Roman" w:hAnsi="Times New Roman" w:cs="Times New Roman"/>
          <w:i/>
          <w:iCs/>
          <w:sz w:val="24"/>
          <w:szCs w:val="24"/>
        </w:rPr>
      </w:pPr>
    </w:p>
    <w:p w14:paraId="05AD7043" w14:textId="77777777" w:rsidR="00FB4A27" w:rsidRDefault="001E751F" w:rsidP="00254AB4">
      <w:pPr>
        <w:autoSpaceDE w:val="0"/>
        <w:autoSpaceDN w:val="0"/>
        <w:adjustRightInd w:val="0"/>
        <w:spacing w:after="0" w:line="480" w:lineRule="auto"/>
        <w:ind w:firstLine="720"/>
        <w:rPr>
          <w:rFonts w:ascii="Times New Roman" w:hAnsi="Times New Roman" w:cs="Times New Roman"/>
          <w:sz w:val="24"/>
          <w:szCs w:val="24"/>
          <w:lang w:val="en-GB"/>
        </w:rPr>
      </w:pPr>
      <w:r>
        <w:rPr>
          <w:rFonts w:ascii="Times New Roman" w:hAnsi="Times New Roman" w:cs="Times New Roman"/>
          <w:sz w:val="24"/>
          <w:szCs w:val="24"/>
        </w:rPr>
        <w:t xml:space="preserve">However, </w:t>
      </w:r>
      <w:r w:rsidRPr="002E2F0F">
        <w:rPr>
          <w:rFonts w:ascii="Times New Roman" w:hAnsi="Times New Roman" w:cs="Times New Roman"/>
          <w:sz w:val="24"/>
          <w:szCs w:val="24"/>
        </w:rPr>
        <w:t xml:space="preserve">data obtained from organic analysis of Vinette 1 pottery and modern nut samples </w:t>
      </w:r>
      <w:r>
        <w:rPr>
          <w:rFonts w:ascii="Times New Roman" w:hAnsi="Times New Roman" w:cs="Times New Roman"/>
          <w:color w:val="000000"/>
          <w:sz w:val="24"/>
          <w:szCs w:val="24"/>
        </w:rPr>
        <w:t xml:space="preserve">(Taché and Craig 2015) </w:t>
      </w:r>
      <w:r w:rsidRPr="002E2F0F">
        <w:rPr>
          <w:rFonts w:ascii="Times New Roman" w:hAnsi="Times New Roman" w:cs="Times New Roman"/>
          <w:color w:val="000000"/>
          <w:sz w:val="24"/>
          <w:szCs w:val="24"/>
        </w:rPr>
        <w:t xml:space="preserve">demonstrate </w:t>
      </w:r>
      <w:r>
        <w:rPr>
          <w:rFonts w:ascii="Times New Roman" w:hAnsi="Times New Roman" w:cs="Times New Roman"/>
          <w:color w:val="000000"/>
          <w:sz w:val="24"/>
          <w:szCs w:val="24"/>
        </w:rPr>
        <w:t xml:space="preserve">that </w:t>
      </w:r>
      <w:r w:rsidRPr="002E2F0F">
        <w:rPr>
          <w:rFonts w:ascii="Times New Roman" w:hAnsi="Times New Roman" w:cs="Times New Roman"/>
          <w:color w:val="000000"/>
          <w:sz w:val="24"/>
          <w:szCs w:val="24"/>
        </w:rPr>
        <w:t>nuts or other plants were not significantly processed in early pottery from northeastern North America, despite the benefits that clay containers would have had in the production of plant oils as described historically</w:t>
      </w:r>
      <w:r w:rsidRPr="002E2F0F">
        <w:rPr>
          <w:rStyle w:val="FootnoteReference"/>
          <w:rFonts w:ascii="Times New Roman" w:hAnsi="Times New Roman" w:cs="Times New Roman"/>
          <w:color w:val="000000"/>
          <w:sz w:val="24"/>
          <w:szCs w:val="24"/>
        </w:rPr>
        <w:footnoteReference w:id="9"/>
      </w:r>
      <w:r>
        <w:rPr>
          <w:rFonts w:ascii="Times New Roman" w:hAnsi="Times New Roman" w:cs="Times New Roman"/>
          <w:color w:val="000000"/>
          <w:sz w:val="24"/>
          <w:szCs w:val="24"/>
        </w:rPr>
        <w:t xml:space="preserve">. </w:t>
      </w:r>
      <w:r w:rsidR="001712EC" w:rsidRPr="002E2F0F">
        <w:rPr>
          <w:rFonts w:ascii="Times New Roman" w:hAnsi="Times New Roman" w:cs="Times New Roman"/>
          <w:sz w:val="24"/>
          <w:szCs w:val="24"/>
        </w:rPr>
        <w:t>This observation applies to the samples from Parc-des-Pins and Batiscan. Indeed, despite the identification of</w:t>
      </w:r>
      <w:r w:rsidR="001712EC" w:rsidRPr="002E2F0F">
        <w:rPr>
          <w:rFonts w:ascii="Times New Roman" w:hAnsi="Times New Roman" w:cs="Times New Roman"/>
          <w:color w:val="000000"/>
          <w:sz w:val="24"/>
          <w:szCs w:val="24"/>
        </w:rPr>
        <w:t xml:space="preserve"> plant biomarkers in four vessels from Batiscan, both the </w:t>
      </w:r>
      <w:r w:rsidR="001712EC" w:rsidRPr="002E2F0F">
        <w:rPr>
          <w:rFonts w:ascii="Times New Roman" w:hAnsi="Times New Roman" w:cs="Times New Roman"/>
          <w:sz w:val="24"/>
          <w:szCs w:val="24"/>
          <w:lang w:val="en-GB"/>
        </w:rPr>
        <w:t xml:space="preserve">lipid profiles and isotopic </w:t>
      </w:r>
      <w:r w:rsidR="001712EC" w:rsidRPr="002E2F0F">
        <w:rPr>
          <w:rFonts w:ascii="Times New Roman" w:hAnsi="Times New Roman" w:cs="Times New Roman"/>
          <w:sz w:val="24"/>
          <w:szCs w:val="24"/>
          <w:lang w:val="en-GB"/>
        </w:rPr>
        <w:lastRenderedPageBreak/>
        <w:t xml:space="preserve">signatures associated with these containers suggest that plants were in fact minor components in the </w:t>
      </w:r>
      <w:r w:rsidR="001712EC" w:rsidRPr="002E2F0F">
        <w:rPr>
          <w:rFonts w:ascii="Times New Roman" w:hAnsi="Times New Roman" w:cs="Times New Roman"/>
          <w:sz w:val="24"/>
          <w:szCs w:val="24"/>
        </w:rPr>
        <w:t xml:space="preserve">the mixing or sequential processing of plants with other food sources (Table 2), </w:t>
      </w:r>
      <w:r w:rsidR="001712EC" w:rsidRPr="002E2F0F">
        <w:rPr>
          <w:rFonts w:ascii="Times New Roman" w:hAnsi="Times New Roman" w:cs="Times New Roman"/>
          <w:sz w:val="24"/>
          <w:szCs w:val="24"/>
          <w:lang w:val="en-GB"/>
        </w:rPr>
        <w:t>with the possible exception of sherd sample CcFb1-3</w:t>
      </w:r>
      <w:r w:rsidR="001712EC" w:rsidRPr="002E2F0F">
        <w:rPr>
          <w:rFonts w:ascii="Times New Roman" w:hAnsi="Times New Roman" w:cs="Times New Roman"/>
          <w:sz w:val="24"/>
          <w:szCs w:val="24"/>
        </w:rPr>
        <w:t>.</w:t>
      </w:r>
      <w:r w:rsidR="001712EC" w:rsidRPr="002E2F0F">
        <w:rPr>
          <w:rFonts w:ascii="Times New Roman" w:hAnsi="Times New Roman" w:cs="Times New Roman"/>
          <w:sz w:val="24"/>
          <w:szCs w:val="24"/>
          <w:lang w:val="en-GB"/>
        </w:rPr>
        <w:t xml:space="preserve"> </w:t>
      </w:r>
    </w:p>
    <w:p w14:paraId="60D02552" w14:textId="77777777" w:rsidR="00FB4A27" w:rsidRDefault="00FB4A27" w:rsidP="002E2F0F">
      <w:pPr>
        <w:autoSpaceDE w:val="0"/>
        <w:autoSpaceDN w:val="0"/>
        <w:adjustRightInd w:val="0"/>
        <w:spacing w:after="0" w:line="480" w:lineRule="auto"/>
        <w:rPr>
          <w:rFonts w:ascii="Times New Roman" w:hAnsi="Times New Roman" w:cs="Times New Roman"/>
          <w:sz w:val="24"/>
          <w:szCs w:val="24"/>
          <w:lang w:val="en-GB"/>
        </w:rPr>
      </w:pPr>
    </w:p>
    <w:p w14:paraId="2A7DAD80" w14:textId="2C34A5DD" w:rsidR="001712EC" w:rsidRPr="00FB4A27" w:rsidRDefault="001712EC" w:rsidP="00254AB4">
      <w:pPr>
        <w:autoSpaceDE w:val="0"/>
        <w:autoSpaceDN w:val="0"/>
        <w:adjustRightInd w:val="0"/>
        <w:spacing w:after="0" w:line="480" w:lineRule="auto"/>
        <w:ind w:firstLine="720"/>
        <w:rPr>
          <w:rFonts w:ascii="Times New Roman" w:hAnsi="Times New Roman" w:cs="Times New Roman"/>
          <w:color w:val="000000"/>
          <w:sz w:val="24"/>
          <w:szCs w:val="24"/>
        </w:rPr>
      </w:pPr>
      <w:r w:rsidRPr="002E2F0F">
        <w:rPr>
          <w:rFonts w:ascii="Times New Roman" w:hAnsi="Times New Roman" w:cs="Times New Roman"/>
          <w:sz w:val="24"/>
          <w:szCs w:val="24"/>
          <w:lang w:val="en-GB"/>
        </w:rPr>
        <w:t xml:space="preserve">Among the vessels with plant biomarkers, three contain additional biomarkers for pine resin, which </w:t>
      </w:r>
      <w:r w:rsidRPr="002E2F0F">
        <w:rPr>
          <w:rFonts w:ascii="Times New Roman" w:hAnsi="Times New Roman" w:cs="Times New Roman"/>
          <w:sz w:val="24"/>
          <w:szCs w:val="24"/>
        </w:rPr>
        <w:t>may point to the use of coniferous resin as a sealant to make clay containers impermeable (Reber and Hart 2008)</w:t>
      </w:r>
      <w:r w:rsidR="00F61A0C">
        <w:rPr>
          <w:rFonts w:ascii="Times New Roman" w:hAnsi="Times New Roman" w:cs="Times New Roman"/>
          <w:sz w:val="24"/>
          <w:szCs w:val="24"/>
        </w:rPr>
        <w:t xml:space="preserve"> or as a food preservation agent (</w:t>
      </w:r>
      <w:r w:rsidR="008F1359">
        <w:rPr>
          <w:rFonts w:ascii="Times New Roman" w:hAnsi="Times New Roman" w:cs="Times New Roman"/>
          <w:sz w:val="24"/>
          <w:szCs w:val="24"/>
        </w:rPr>
        <w:t>McGovern et al. 1996)</w:t>
      </w:r>
      <w:r w:rsidRPr="002E2F0F">
        <w:rPr>
          <w:rFonts w:ascii="Times New Roman" w:hAnsi="Times New Roman" w:cs="Times New Roman"/>
          <w:sz w:val="24"/>
          <w:szCs w:val="24"/>
        </w:rPr>
        <w:t xml:space="preserve">. It might be argued that the presence of pine resin in Vinette 1 vessels from Batiscan and Parc des Pins is due to pine pitch processing </w:t>
      </w:r>
      <w:r w:rsidR="00F61A0C">
        <w:rPr>
          <w:rFonts w:ascii="Times New Roman" w:hAnsi="Times New Roman" w:cs="Times New Roman"/>
          <w:sz w:val="24"/>
          <w:szCs w:val="24"/>
        </w:rPr>
        <w:t>(Eerkens 2002)</w:t>
      </w:r>
      <w:r w:rsidRPr="002E2F0F">
        <w:rPr>
          <w:rFonts w:ascii="Times New Roman" w:hAnsi="Times New Roman" w:cs="Times New Roman"/>
          <w:sz w:val="24"/>
          <w:szCs w:val="24"/>
        </w:rPr>
        <w:t xml:space="preserve">. As was the case in Reber and Hart’s (2008) study, however, the presence of dehydroabietic acid but not retene or other aromatic compounds suggests that resins were exposed to heat, but not the high temperatures associated with boiling for pitch. The practice of sealing containers may have influenced the behaviors of lipids in various ways, possibly preventing the absorption of all or some chemical compounds. The presence of lipids from non-plant resources within the potsherds that yielded pine resin biomarkers, however, questions the usefulness of this technique in blocking the interior pores of a pot, unless pine resin was applied later in the uselife of the vessel. Experimental studies involving the processing of different food sources in ceramic vessels sealed with coniferous resin is needed to further explore these questions. </w:t>
      </w:r>
    </w:p>
    <w:p w14:paraId="3275D8CC" w14:textId="77777777" w:rsidR="001712EC" w:rsidRPr="002E2F0F" w:rsidRDefault="001712EC" w:rsidP="00615166">
      <w:pPr>
        <w:autoSpaceDE w:val="0"/>
        <w:autoSpaceDN w:val="0"/>
        <w:adjustRightInd w:val="0"/>
        <w:spacing w:after="0" w:line="480" w:lineRule="auto"/>
        <w:rPr>
          <w:rFonts w:ascii="Times New Roman" w:hAnsi="Times New Roman" w:cs="Times New Roman"/>
          <w:sz w:val="24"/>
          <w:szCs w:val="24"/>
        </w:rPr>
      </w:pPr>
    </w:p>
    <w:p w14:paraId="6E0AE705" w14:textId="77777777" w:rsidR="001712EC" w:rsidRDefault="001712EC" w:rsidP="00615166">
      <w:pPr>
        <w:spacing w:after="0" w:line="480" w:lineRule="auto"/>
        <w:jc w:val="center"/>
        <w:rPr>
          <w:rFonts w:ascii="Times New Roman" w:hAnsi="Times New Roman" w:cs="Times New Roman"/>
          <w:b/>
          <w:bCs/>
          <w:sz w:val="24"/>
          <w:szCs w:val="24"/>
          <w:lang w:val="en-GB"/>
        </w:rPr>
      </w:pPr>
      <w:r w:rsidRPr="002E2F0F">
        <w:rPr>
          <w:rFonts w:ascii="Times New Roman" w:hAnsi="Times New Roman" w:cs="Times New Roman"/>
          <w:b/>
          <w:bCs/>
          <w:sz w:val="24"/>
          <w:szCs w:val="24"/>
          <w:lang w:val="en-GB"/>
        </w:rPr>
        <w:t>Conclusion</w:t>
      </w:r>
    </w:p>
    <w:p w14:paraId="4380AF67" w14:textId="0CEE647D" w:rsidR="00ED1EE0" w:rsidRPr="00147583" w:rsidRDefault="00ED1EE0" w:rsidP="00ED1EE0">
      <w:pPr>
        <w:autoSpaceDE w:val="0"/>
        <w:autoSpaceDN w:val="0"/>
        <w:adjustRightInd w:val="0"/>
        <w:spacing w:after="0" w:line="480" w:lineRule="auto"/>
        <w:jc w:val="both"/>
        <w:rPr>
          <w:rFonts w:ascii="Times New Roman" w:hAnsi="Times New Roman" w:cs="Times New Roman"/>
          <w:sz w:val="24"/>
          <w:szCs w:val="24"/>
        </w:rPr>
      </w:pPr>
      <w:r w:rsidRPr="00147583">
        <w:rPr>
          <w:rFonts w:ascii="Times New Roman" w:hAnsi="Times New Roman" w:cs="Times New Roman"/>
          <w:sz w:val="24"/>
          <w:szCs w:val="24"/>
        </w:rPr>
        <w:t xml:space="preserve">The earliest form of pottery produced in northeastern North America is referred to as Vinette 1 pottery by archaeologists, after the site in upper NY State where this type of pottery was first documented (Ritchie and MacNeish 1949). These containers were first used at the beginning of the Early Woodland period or slightly earlier (Taché and Hart 2013). </w:t>
      </w:r>
      <w:r w:rsidRPr="00147583">
        <w:rPr>
          <w:rFonts w:ascii="Times New Roman" w:hAnsi="Times New Roman" w:cs="Times New Roman"/>
          <w:sz w:val="24"/>
          <w:szCs w:val="24"/>
          <w:lang w:val="en-CA"/>
        </w:rPr>
        <w:t xml:space="preserve">Based on the morphological and </w:t>
      </w:r>
      <w:r w:rsidRPr="00147583">
        <w:rPr>
          <w:rFonts w:ascii="Times New Roman" w:hAnsi="Times New Roman" w:cs="Times New Roman"/>
          <w:sz w:val="24"/>
          <w:szCs w:val="24"/>
        </w:rPr>
        <w:t>technological attributes of these pots, and the common presence of carbonized deposits sticking to their interior walls, it has long been assumed that at least some of them were used to cook food over open fires</w:t>
      </w:r>
      <w:r>
        <w:rPr>
          <w:rFonts w:ascii="Times New Roman" w:hAnsi="Times New Roman" w:cs="Times New Roman"/>
          <w:sz w:val="24"/>
          <w:szCs w:val="24"/>
        </w:rPr>
        <w:t xml:space="preserve"> (Linton 1944)</w:t>
      </w:r>
      <w:r w:rsidRPr="00147583">
        <w:rPr>
          <w:rFonts w:ascii="Times New Roman" w:hAnsi="Times New Roman" w:cs="Times New Roman"/>
          <w:sz w:val="24"/>
          <w:szCs w:val="24"/>
        </w:rPr>
        <w:t>.</w:t>
      </w:r>
      <w:r w:rsidRPr="00147583">
        <w:rPr>
          <w:rFonts w:ascii="Times New Roman" w:hAnsi="Times New Roman" w:cs="Times New Roman"/>
          <w:sz w:val="24"/>
          <w:szCs w:val="24"/>
          <w:lang w:val="en-CA"/>
        </w:rPr>
        <w:t xml:space="preserve"> But precisely what were </w:t>
      </w:r>
      <w:r w:rsidRPr="00147583">
        <w:rPr>
          <w:rFonts w:ascii="Times New Roman" w:hAnsi="Times New Roman" w:cs="Times New Roman"/>
          <w:sz w:val="24"/>
          <w:szCs w:val="24"/>
        </w:rPr>
        <w:t>the incentives behind this innovation remains to this day quite elusive.</w:t>
      </w:r>
    </w:p>
    <w:p w14:paraId="3AD5DAAF" w14:textId="77777777" w:rsidR="00ED1EE0" w:rsidRPr="00147583" w:rsidRDefault="00ED1EE0" w:rsidP="00ED1EE0">
      <w:pPr>
        <w:autoSpaceDE w:val="0"/>
        <w:autoSpaceDN w:val="0"/>
        <w:adjustRightInd w:val="0"/>
        <w:spacing w:after="0" w:line="480" w:lineRule="auto"/>
        <w:jc w:val="both"/>
        <w:rPr>
          <w:rFonts w:ascii="Times New Roman" w:hAnsi="Times New Roman" w:cs="Times New Roman"/>
          <w:sz w:val="24"/>
          <w:szCs w:val="24"/>
        </w:rPr>
      </w:pPr>
    </w:p>
    <w:p w14:paraId="3933445D" w14:textId="5A5875A0" w:rsidR="00ED1EE0" w:rsidRPr="00147583" w:rsidRDefault="00ED1EE0" w:rsidP="00254AB4">
      <w:pPr>
        <w:spacing w:after="0" w:line="480" w:lineRule="auto"/>
        <w:ind w:firstLine="720"/>
        <w:jc w:val="both"/>
        <w:rPr>
          <w:rFonts w:ascii="Times New Roman" w:hAnsi="Times New Roman" w:cs="Times New Roman"/>
          <w:sz w:val="24"/>
          <w:szCs w:val="24"/>
        </w:rPr>
      </w:pPr>
      <w:r w:rsidRPr="00147583">
        <w:rPr>
          <w:rFonts w:ascii="Times New Roman" w:hAnsi="Times New Roman" w:cs="Times New Roman"/>
          <w:sz w:val="24"/>
          <w:szCs w:val="24"/>
          <w:lang w:val="en-GB"/>
        </w:rPr>
        <w:t>The</w:t>
      </w:r>
      <w:r w:rsidRPr="00147583">
        <w:rPr>
          <w:rFonts w:ascii="Times New Roman" w:hAnsi="Times New Roman" w:cs="Times New Roman"/>
          <w:sz w:val="24"/>
          <w:szCs w:val="24"/>
        </w:rPr>
        <w:t xml:space="preserve"> transition toward broad-spectrum economies and an increased reliance on wild resources more amenable to intensive mass harvesting and processing, such as nuts, small seeds or shellfish, has been evoked to explain the innovation of pottery by hunter-gatherer communities (</w:t>
      </w:r>
      <w:r w:rsidR="007E3B1D">
        <w:rPr>
          <w:rFonts w:ascii="Times New Roman" w:hAnsi="Times New Roman" w:cs="Times New Roman"/>
          <w:sz w:val="24"/>
          <w:szCs w:val="24"/>
        </w:rPr>
        <w:t>Goodyear</w:t>
      </w:r>
      <w:r w:rsidR="004B5BF1">
        <w:rPr>
          <w:rFonts w:ascii="Times New Roman" w:hAnsi="Times New Roman" w:cs="Times New Roman"/>
          <w:sz w:val="24"/>
          <w:szCs w:val="24"/>
        </w:rPr>
        <w:t xml:space="preserve"> </w:t>
      </w:r>
      <w:r w:rsidR="007E3B1D">
        <w:rPr>
          <w:rFonts w:ascii="Times New Roman" w:hAnsi="Times New Roman" w:cs="Times New Roman"/>
          <w:sz w:val="24"/>
          <w:szCs w:val="24"/>
        </w:rPr>
        <w:t xml:space="preserve">1988; </w:t>
      </w:r>
      <w:r w:rsidR="0085342A">
        <w:rPr>
          <w:rFonts w:ascii="Times New Roman" w:hAnsi="Times New Roman" w:cs="Times New Roman"/>
          <w:sz w:val="24"/>
          <w:szCs w:val="24"/>
        </w:rPr>
        <w:t>Ozker</w:t>
      </w:r>
      <w:r w:rsidR="007E3B1D">
        <w:rPr>
          <w:rFonts w:ascii="Times New Roman" w:hAnsi="Times New Roman" w:cs="Times New Roman"/>
          <w:sz w:val="24"/>
          <w:szCs w:val="24"/>
        </w:rPr>
        <w:t xml:space="preserve"> </w:t>
      </w:r>
      <w:r w:rsidR="0085342A">
        <w:rPr>
          <w:rFonts w:ascii="Times New Roman" w:hAnsi="Times New Roman" w:cs="Times New Roman"/>
          <w:sz w:val="24"/>
          <w:szCs w:val="24"/>
        </w:rPr>
        <w:t>1982; Rice 1999</w:t>
      </w:r>
      <w:r w:rsidRPr="00147583">
        <w:rPr>
          <w:rFonts w:ascii="Times New Roman" w:hAnsi="Times New Roman" w:cs="Times New Roman"/>
          <w:sz w:val="24"/>
          <w:szCs w:val="24"/>
        </w:rPr>
        <w:t>). Yet the production of these resources does not absolutely require pottery, and in fact they were all exploited in pre-ceramic contexts, or more recently by hunter-gatherer groups lacking pottery (</w:t>
      </w:r>
      <w:r w:rsidR="0085342A">
        <w:rPr>
          <w:rFonts w:ascii="Times New Roman" w:hAnsi="Times New Roman" w:cs="Times New Roman"/>
          <w:sz w:val="24"/>
          <w:szCs w:val="24"/>
        </w:rPr>
        <w:t>Taché et al. 2008</w:t>
      </w:r>
      <w:r w:rsidRPr="00147583">
        <w:rPr>
          <w:rFonts w:ascii="Times New Roman" w:hAnsi="Times New Roman" w:cs="Times New Roman"/>
          <w:sz w:val="24"/>
          <w:szCs w:val="24"/>
        </w:rPr>
        <w:t xml:space="preserve">). The small number of Vinette 1 vessels at any one site </w:t>
      </w:r>
      <w:r>
        <w:rPr>
          <w:rFonts w:ascii="Times New Roman" w:hAnsi="Times New Roman" w:cs="Times New Roman"/>
          <w:sz w:val="24"/>
          <w:szCs w:val="24"/>
        </w:rPr>
        <w:t xml:space="preserve">(Taché 2005) </w:t>
      </w:r>
      <w:r w:rsidRPr="00147583">
        <w:rPr>
          <w:rFonts w:ascii="Times New Roman" w:hAnsi="Times New Roman" w:cs="Times New Roman"/>
          <w:sz w:val="24"/>
          <w:szCs w:val="24"/>
        </w:rPr>
        <w:t xml:space="preserve">and the absence of a significant shift in environmental conditions also suggest that the initial production and use of ceramic </w:t>
      </w:r>
      <w:r w:rsidRPr="00147583">
        <w:rPr>
          <w:rFonts w:ascii="Times New Roman" w:hAnsi="Times New Roman" w:cs="Times New Roman"/>
          <w:sz w:val="24"/>
          <w:szCs w:val="24"/>
        </w:rPr>
        <w:lastRenderedPageBreak/>
        <w:t>containers were not solely linked to some functional demand for new resources or an intensified exploitation of existing resources. O</w:t>
      </w:r>
      <w:r w:rsidRPr="00147583">
        <w:rPr>
          <w:rFonts w:ascii="Times New Roman" w:hAnsi="Times New Roman" w:cs="Times New Roman"/>
          <w:sz w:val="24"/>
          <w:szCs w:val="24"/>
          <w:lang w:val="en-CA"/>
        </w:rPr>
        <w:t xml:space="preserve">ther important social developments occurred at about the same time that ceramic containers were adopted in the Northeast including </w:t>
      </w:r>
      <w:r w:rsidRPr="00147583">
        <w:rPr>
          <w:rFonts w:ascii="Times New Roman" w:hAnsi="Times New Roman" w:cs="Times New Roman"/>
          <w:sz w:val="24"/>
          <w:szCs w:val="24"/>
        </w:rPr>
        <w:t>increased social complexity,</w:t>
      </w:r>
      <w:r w:rsidRPr="00147583">
        <w:rPr>
          <w:rFonts w:ascii="Times New Roman" w:hAnsi="Times New Roman" w:cs="Times New Roman"/>
          <w:sz w:val="24"/>
          <w:szCs w:val="24"/>
          <w:lang w:val="en-CA"/>
        </w:rPr>
        <w:t xml:space="preserve"> </w:t>
      </w:r>
      <w:r w:rsidRPr="00147583">
        <w:rPr>
          <w:rFonts w:ascii="Times New Roman" w:hAnsi="Times New Roman" w:cs="Times New Roman"/>
          <w:sz w:val="24"/>
          <w:szCs w:val="24"/>
        </w:rPr>
        <w:t xml:space="preserve">the emergence of elaborate mortuary practices, and the creation of long distance interaction networks that ensured the circulation of prestige items (Claasen 2015; Ellis and Ferris 1990; Emerson et al. 2009; Farnsworth and Emerson 19865; Sassaman 2010; Taché 2011). So rather than a </w:t>
      </w:r>
      <w:r w:rsidRPr="00147583">
        <w:rPr>
          <w:rFonts w:ascii="Times New Roman" w:hAnsi="Times New Roman" w:cs="Times New Roman"/>
          <w:i/>
          <w:sz w:val="24"/>
          <w:szCs w:val="24"/>
        </w:rPr>
        <w:t>sine qua non</w:t>
      </w:r>
      <w:r w:rsidRPr="00147583">
        <w:rPr>
          <w:rFonts w:ascii="Times New Roman" w:hAnsi="Times New Roman" w:cs="Times New Roman"/>
          <w:sz w:val="24"/>
          <w:szCs w:val="24"/>
        </w:rPr>
        <w:t xml:space="preserve"> for extracting nutrients from specific resources, the invention of pottery may best be understood as part of broader developments featuring seasonal gatherings and a new articulation of social relations. </w:t>
      </w:r>
    </w:p>
    <w:p w14:paraId="7ED286FD" w14:textId="77777777" w:rsidR="00ED1EE0" w:rsidRPr="00147583" w:rsidRDefault="00ED1EE0" w:rsidP="00ED1EE0">
      <w:pPr>
        <w:spacing w:after="0" w:line="480" w:lineRule="auto"/>
        <w:jc w:val="both"/>
        <w:rPr>
          <w:rFonts w:ascii="Times New Roman" w:hAnsi="Times New Roman" w:cs="Times New Roman"/>
          <w:sz w:val="24"/>
          <w:szCs w:val="24"/>
        </w:rPr>
      </w:pPr>
    </w:p>
    <w:p w14:paraId="6994B904" w14:textId="127A93EB" w:rsidR="00ED1EE0" w:rsidRPr="0085342A" w:rsidRDefault="00ED1EE0" w:rsidP="00254AB4">
      <w:pPr>
        <w:spacing w:after="0" w:line="480" w:lineRule="auto"/>
        <w:ind w:firstLine="720"/>
        <w:rPr>
          <w:rFonts w:ascii="Times New Roman" w:hAnsi="Times New Roman" w:cs="Times New Roman"/>
          <w:sz w:val="24"/>
          <w:szCs w:val="24"/>
        </w:rPr>
      </w:pPr>
      <w:r w:rsidRPr="00147583">
        <w:rPr>
          <w:rFonts w:ascii="Times New Roman" w:hAnsi="Times New Roman" w:cs="Times New Roman"/>
          <w:sz w:val="24"/>
          <w:szCs w:val="24"/>
        </w:rPr>
        <w:t xml:space="preserve">In this study, lipid residues have been successfully extracted from 14 Vinette 1 vessels recovered from Batiscan and Parc des Pins, two terminal Archaic-Early Woodland sites in the </w:t>
      </w:r>
      <w:r w:rsidR="00A35A59">
        <w:rPr>
          <w:rFonts w:ascii="Times New Roman" w:hAnsi="Times New Roman" w:cs="Times New Roman"/>
          <w:sz w:val="24"/>
          <w:szCs w:val="24"/>
        </w:rPr>
        <w:t>m</w:t>
      </w:r>
      <w:r w:rsidRPr="00147583">
        <w:rPr>
          <w:rFonts w:ascii="Times New Roman" w:hAnsi="Times New Roman" w:cs="Times New Roman"/>
          <w:sz w:val="24"/>
          <w:szCs w:val="24"/>
        </w:rPr>
        <w:t xml:space="preserve">iddle St. Lawrence valley. Molecular and isotopic characterization of these artifacts allowed the identification of substances and culinary practices which would have been impossible to detect otherwise. </w:t>
      </w:r>
      <w:r>
        <w:rPr>
          <w:rFonts w:ascii="Times New Roman" w:hAnsi="Times New Roman" w:cs="Times New Roman"/>
          <w:sz w:val="24"/>
          <w:szCs w:val="24"/>
        </w:rPr>
        <w:t>D</w:t>
      </w:r>
      <w:r w:rsidRPr="00147583">
        <w:rPr>
          <w:rFonts w:ascii="Times New Roman" w:hAnsi="Times New Roman" w:cs="Times New Roman"/>
          <w:sz w:val="24"/>
          <w:szCs w:val="24"/>
        </w:rPr>
        <w:t xml:space="preserve">ata reported </w:t>
      </w:r>
      <w:r w:rsidR="0085342A">
        <w:rPr>
          <w:rFonts w:ascii="Times New Roman" w:hAnsi="Times New Roman" w:cs="Times New Roman"/>
          <w:sz w:val="24"/>
          <w:szCs w:val="24"/>
        </w:rPr>
        <w:t xml:space="preserve">here </w:t>
      </w:r>
      <w:r>
        <w:rPr>
          <w:rFonts w:ascii="Times New Roman" w:hAnsi="Times New Roman" w:cs="Times New Roman"/>
          <w:sz w:val="24"/>
          <w:szCs w:val="24"/>
        </w:rPr>
        <w:t>are consistent with broader regional trends and</w:t>
      </w:r>
      <w:r w:rsidRPr="00147583">
        <w:rPr>
          <w:rFonts w:ascii="Times New Roman" w:hAnsi="Times New Roman" w:cs="Times New Roman"/>
          <w:sz w:val="24"/>
          <w:szCs w:val="24"/>
        </w:rPr>
        <w:t xml:space="preserve"> suggest that </w:t>
      </w:r>
      <w:r w:rsidRPr="00147583">
        <w:rPr>
          <w:rFonts w:ascii="Times New Roman" w:hAnsi="Times New Roman" w:cs="Times New Roman"/>
          <w:sz w:val="24"/>
          <w:szCs w:val="24"/>
          <w:lang w:val="en-CA"/>
        </w:rPr>
        <w:t>Vinette 1 pottery was used predominantly in the preparation of fish oil, an increasingly high valued ingredient and trade item among Early Woodland communities</w:t>
      </w:r>
      <w:r>
        <w:rPr>
          <w:rFonts w:ascii="Times New Roman" w:hAnsi="Times New Roman" w:cs="Times New Roman"/>
          <w:sz w:val="24"/>
          <w:szCs w:val="24"/>
          <w:lang w:val="en-CA"/>
        </w:rPr>
        <w:t xml:space="preserve"> (Taché and Craig 2015)</w:t>
      </w:r>
      <w:r w:rsidRPr="00147583">
        <w:rPr>
          <w:rFonts w:ascii="Times New Roman" w:hAnsi="Times New Roman" w:cs="Times New Roman"/>
          <w:sz w:val="24"/>
          <w:szCs w:val="24"/>
          <w:lang w:val="en-CA"/>
        </w:rPr>
        <w:t xml:space="preserve">. </w:t>
      </w:r>
      <w:r w:rsidR="0085342A">
        <w:rPr>
          <w:rFonts w:ascii="Times New Roman" w:hAnsi="Times New Roman" w:cs="Times New Roman"/>
          <w:sz w:val="24"/>
          <w:szCs w:val="24"/>
        </w:rPr>
        <w:t>However</w:t>
      </w:r>
      <w:r w:rsidRPr="00147583">
        <w:rPr>
          <w:rFonts w:ascii="Times New Roman" w:hAnsi="Times New Roman" w:cs="Times New Roman"/>
          <w:sz w:val="24"/>
          <w:szCs w:val="24"/>
        </w:rPr>
        <w:t xml:space="preserve">, a number of samples from Batiscan and Parc des Pins yielded chemical profiles </w:t>
      </w:r>
      <w:r>
        <w:rPr>
          <w:rFonts w:ascii="Times New Roman" w:hAnsi="Times New Roman" w:cs="Times New Roman"/>
          <w:sz w:val="24"/>
          <w:szCs w:val="24"/>
        </w:rPr>
        <w:t>in</w:t>
      </w:r>
      <w:r w:rsidRPr="00147583">
        <w:rPr>
          <w:rFonts w:ascii="Times New Roman" w:hAnsi="Times New Roman" w:cs="Times New Roman"/>
          <w:sz w:val="24"/>
          <w:szCs w:val="24"/>
        </w:rPr>
        <w:t xml:space="preserve">compatible with </w:t>
      </w:r>
      <w:r>
        <w:rPr>
          <w:rFonts w:ascii="Times New Roman" w:hAnsi="Times New Roman" w:cs="Times New Roman"/>
          <w:sz w:val="24"/>
          <w:szCs w:val="24"/>
        </w:rPr>
        <w:t xml:space="preserve">aquatic </w:t>
      </w:r>
      <w:r>
        <w:rPr>
          <w:rFonts w:ascii="Times New Roman" w:hAnsi="Times New Roman" w:cs="Times New Roman"/>
          <w:sz w:val="24"/>
          <w:szCs w:val="24"/>
        </w:rPr>
        <w:lastRenderedPageBreak/>
        <w:t>resources</w:t>
      </w:r>
      <w:r w:rsidR="0085342A">
        <w:rPr>
          <w:rFonts w:ascii="Times New Roman" w:hAnsi="Times New Roman" w:cs="Times New Roman"/>
          <w:sz w:val="24"/>
          <w:szCs w:val="24"/>
        </w:rPr>
        <w:t xml:space="preserve"> and</w:t>
      </w:r>
      <w:r>
        <w:rPr>
          <w:rFonts w:ascii="Times New Roman" w:hAnsi="Times New Roman" w:cs="Times New Roman"/>
          <w:sz w:val="24"/>
          <w:szCs w:val="24"/>
        </w:rPr>
        <w:t xml:space="preserve"> likely reflecting the processing of </w:t>
      </w:r>
      <w:r w:rsidRPr="00147583">
        <w:rPr>
          <w:rFonts w:ascii="Times New Roman" w:hAnsi="Times New Roman" w:cs="Times New Roman"/>
          <w:sz w:val="24"/>
          <w:szCs w:val="24"/>
        </w:rPr>
        <w:t xml:space="preserve">ruminant and non-ruminant terrestrial animals. One potential analogy for this minor </w:t>
      </w:r>
      <w:r>
        <w:rPr>
          <w:rFonts w:ascii="Times New Roman" w:hAnsi="Times New Roman" w:cs="Times New Roman"/>
          <w:sz w:val="24"/>
          <w:szCs w:val="24"/>
        </w:rPr>
        <w:t xml:space="preserve">(and perhaps regionally specific) </w:t>
      </w:r>
      <w:r w:rsidRPr="00147583">
        <w:rPr>
          <w:rFonts w:ascii="Times New Roman" w:hAnsi="Times New Roman" w:cs="Times New Roman"/>
          <w:sz w:val="24"/>
          <w:szCs w:val="24"/>
        </w:rPr>
        <w:t>use of early pottery can be found in the production of bone grease, a labor-intensive culinary tradition widespread among First Nation populations of northeastern North America and documented historically from the 17</w:t>
      </w:r>
      <w:r w:rsidRPr="00147583">
        <w:rPr>
          <w:rFonts w:ascii="Times New Roman" w:hAnsi="Times New Roman" w:cs="Times New Roman"/>
          <w:sz w:val="24"/>
          <w:szCs w:val="24"/>
          <w:vertAlign w:val="superscript"/>
        </w:rPr>
        <w:t>th</w:t>
      </w:r>
      <w:r w:rsidRPr="00147583">
        <w:rPr>
          <w:rFonts w:ascii="Times New Roman" w:hAnsi="Times New Roman" w:cs="Times New Roman"/>
          <w:sz w:val="24"/>
          <w:szCs w:val="24"/>
        </w:rPr>
        <w:t xml:space="preserve"> century onward. Ceramic pots with lipid profiles typical of animal fats may also have been used to </w:t>
      </w:r>
      <w:r>
        <w:rPr>
          <w:rFonts w:ascii="Times New Roman" w:hAnsi="Times New Roman" w:cs="Times New Roman"/>
          <w:sz w:val="24"/>
          <w:szCs w:val="24"/>
        </w:rPr>
        <w:t xml:space="preserve">prepare greasy soups </w:t>
      </w:r>
      <w:r w:rsidRPr="00147583">
        <w:rPr>
          <w:rFonts w:ascii="Times New Roman" w:hAnsi="Times New Roman" w:cs="Times New Roman"/>
          <w:sz w:val="24"/>
          <w:szCs w:val="24"/>
        </w:rPr>
        <w:t xml:space="preserve">as part of small-scale feasts. The serving and consumption of bear grease, notably, is placed in very high esteem by a big number of North American Indigenous groups. </w:t>
      </w:r>
      <w:r w:rsidRPr="00147583">
        <w:rPr>
          <w:rFonts w:ascii="Times New Roman" w:hAnsi="Times New Roman" w:cs="Times New Roman"/>
          <w:sz w:val="24"/>
          <w:szCs w:val="24"/>
          <w:lang w:val="en-CA"/>
        </w:rPr>
        <w:t xml:space="preserve">In sum, while a majority of the vessels analyzed </w:t>
      </w:r>
      <w:r>
        <w:rPr>
          <w:rFonts w:ascii="Times New Roman" w:hAnsi="Times New Roman" w:cs="Times New Roman"/>
          <w:sz w:val="24"/>
          <w:szCs w:val="24"/>
          <w:lang w:val="en-CA"/>
        </w:rPr>
        <w:t xml:space="preserve">across northeastern North America </w:t>
      </w:r>
      <w:r w:rsidRPr="00147583">
        <w:rPr>
          <w:rFonts w:ascii="Times New Roman" w:hAnsi="Times New Roman" w:cs="Times New Roman"/>
          <w:sz w:val="24"/>
          <w:szCs w:val="24"/>
          <w:lang w:val="en-CA"/>
        </w:rPr>
        <w:t>point to fish oil as being the main commodity produced in Vinette 1 pottery</w:t>
      </w:r>
      <w:r w:rsidR="0091002E">
        <w:rPr>
          <w:rFonts w:ascii="Times New Roman" w:hAnsi="Times New Roman" w:cs="Times New Roman"/>
          <w:sz w:val="24"/>
          <w:szCs w:val="24"/>
          <w:lang w:val="en-CA"/>
        </w:rPr>
        <w:t xml:space="preserve"> (Taché and Cr</w:t>
      </w:r>
      <w:r>
        <w:rPr>
          <w:rFonts w:ascii="Times New Roman" w:hAnsi="Times New Roman" w:cs="Times New Roman"/>
          <w:sz w:val="24"/>
          <w:szCs w:val="24"/>
          <w:lang w:val="en-CA"/>
        </w:rPr>
        <w:t>a</w:t>
      </w:r>
      <w:r w:rsidR="0091002E">
        <w:rPr>
          <w:rFonts w:ascii="Times New Roman" w:hAnsi="Times New Roman" w:cs="Times New Roman"/>
          <w:sz w:val="24"/>
          <w:szCs w:val="24"/>
          <w:lang w:val="en-CA"/>
        </w:rPr>
        <w:t>i</w:t>
      </w:r>
      <w:r>
        <w:rPr>
          <w:rFonts w:ascii="Times New Roman" w:hAnsi="Times New Roman" w:cs="Times New Roman"/>
          <w:sz w:val="24"/>
          <w:szCs w:val="24"/>
          <w:lang w:val="en-CA"/>
        </w:rPr>
        <w:t>g 2015)</w:t>
      </w:r>
      <w:r w:rsidRPr="00147583">
        <w:rPr>
          <w:rFonts w:ascii="Times New Roman" w:hAnsi="Times New Roman" w:cs="Times New Roman"/>
          <w:sz w:val="24"/>
          <w:szCs w:val="24"/>
          <w:lang w:val="en-CA"/>
        </w:rPr>
        <w:t xml:space="preserve">, a closer look at the variability </w:t>
      </w:r>
      <w:r>
        <w:rPr>
          <w:rFonts w:ascii="Times New Roman" w:hAnsi="Times New Roman" w:cs="Times New Roman"/>
          <w:sz w:val="24"/>
          <w:szCs w:val="24"/>
          <w:lang w:val="en-CA"/>
        </w:rPr>
        <w:t xml:space="preserve">expressed at the Batiscan and Parc des Pins sites in the middle St. Lawrence valley </w:t>
      </w:r>
      <w:r w:rsidRPr="00147583">
        <w:rPr>
          <w:rFonts w:ascii="Times New Roman" w:hAnsi="Times New Roman" w:cs="Times New Roman"/>
          <w:sz w:val="24"/>
          <w:szCs w:val="24"/>
          <w:lang w:val="en-CA"/>
        </w:rPr>
        <w:t>suggests that other types of grease and oil might also have been produced.</w:t>
      </w:r>
    </w:p>
    <w:p w14:paraId="098AB137" w14:textId="77777777" w:rsidR="00ED1EE0" w:rsidRPr="00147583" w:rsidRDefault="00ED1EE0" w:rsidP="00ED1EE0">
      <w:pPr>
        <w:autoSpaceDE w:val="0"/>
        <w:autoSpaceDN w:val="0"/>
        <w:adjustRightInd w:val="0"/>
        <w:spacing w:after="0" w:line="480" w:lineRule="auto"/>
        <w:jc w:val="both"/>
        <w:rPr>
          <w:rFonts w:ascii="Times New Roman" w:hAnsi="Times New Roman" w:cs="Times New Roman"/>
          <w:sz w:val="24"/>
          <w:szCs w:val="24"/>
          <w:lang w:val="en-CA"/>
        </w:rPr>
      </w:pPr>
    </w:p>
    <w:p w14:paraId="28BD3E88" w14:textId="0EA56C0C" w:rsidR="00ED1EE0" w:rsidRPr="00147583" w:rsidRDefault="00ED1EE0" w:rsidP="00254AB4">
      <w:pPr>
        <w:spacing w:after="0" w:line="480" w:lineRule="auto"/>
        <w:ind w:firstLine="720"/>
        <w:rPr>
          <w:rFonts w:ascii="Times New Roman" w:hAnsi="Times New Roman" w:cs="Times New Roman"/>
          <w:sz w:val="24"/>
          <w:szCs w:val="24"/>
        </w:rPr>
      </w:pPr>
      <w:r w:rsidRPr="00147583">
        <w:rPr>
          <w:rFonts w:ascii="Times New Roman" w:hAnsi="Times New Roman" w:cs="Times New Roman"/>
          <w:sz w:val="24"/>
          <w:szCs w:val="24"/>
          <w:lang w:val="en-CA"/>
        </w:rPr>
        <w:t>Certain food items are marked as salient symbols of group identity</w:t>
      </w:r>
      <w:r w:rsidR="0085342A">
        <w:rPr>
          <w:rFonts w:ascii="Times New Roman" w:hAnsi="Times New Roman" w:cs="Times New Roman"/>
          <w:sz w:val="24"/>
          <w:szCs w:val="24"/>
          <w:lang w:val="en-CA"/>
        </w:rPr>
        <w:t xml:space="preserve"> (Dietler </w:t>
      </w:r>
      <w:r w:rsidR="0091002E">
        <w:rPr>
          <w:rFonts w:ascii="Times New Roman" w:hAnsi="Times New Roman" w:cs="Times New Roman"/>
          <w:sz w:val="24"/>
          <w:szCs w:val="24"/>
          <w:lang w:val="en-CA"/>
        </w:rPr>
        <w:t>2007)</w:t>
      </w:r>
      <w:r w:rsidRPr="00147583">
        <w:rPr>
          <w:rFonts w:ascii="Times New Roman" w:hAnsi="Times New Roman" w:cs="Times New Roman"/>
          <w:sz w:val="24"/>
          <w:szCs w:val="24"/>
          <w:lang w:val="en-CA"/>
        </w:rPr>
        <w:t xml:space="preserve">. </w:t>
      </w:r>
      <w:r w:rsidRPr="00147583">
        <w:rPr>
          <w:rFonts w:ascii="Times New Roman" w:hAnsi="Times New Roman" w:cs="Times New Roman"/>
          <w:sz w:val="24"/>
          <w:szCs w:val="24"/>
        </w:rPr>
        <w:t>Historically and most likely in pre-colonial times als</w:t>
      </w:r>
      <w:r w:rsidR="0091002E">
        <w:rPr>
          <w:rFonts w:ascii="Times New Roman" w:hAnsi="Times New Roman" w:cs="Times New Roman"/>
          <w:sz w:val="24"/>
          <w:szCs w:val="24"/>
        </w:rPr>
        <w:t>o, indigenous groups of northeastern</w:t>
      </w:r>
      <w:r w:rsidRPr="00147583">
        <w:rPr>
          <w:rFonts w:ascii="Times New Roman" w:hAnsi="Times New Roman" w:cs="Times New Roman"/>
          <w:sz w:val="24"/>
          <w:szCs w:val="24"/>
        </w:rPr>
        <w:t xml:space="preserve"> North America who relied on wild resources considered fat as the true notion of what food is meant to be</w:t>
      </w:r>
      <w:r w:rsidR="0085342A">
        <w:rPr>
          <w:rFonts w:ascii="Times New Roman" w:hAnsi="Times New Roman" w:cs="Times New Roman"/>
          <w:sz w:val="24"/>
          <w:szCs w:val="24"/>
        </w:rPr>
        <w:t>, and</w:t>
      </w:r>
      <w:r w:rsidR="0091002E">
        <w:rPr>
          <w:rFonts w:ascii="Times New Roman" w:hAnsi="Times New Roman" w:cs="Times New Roman"/>
          <w:sz w:val="24"/>
          <w:szCs w:val="24"/>
        </w:rPr>
        <w:t>, a meal without fat wa</w:t>
      </w:r>
      <w:r w:rsidR="0085342A" w:rsidRPr="00147583">
        <w:rPr>
          <w:rFonts w:ascii="Times New Roman" w:hAnsi="Times New Roman" w:cs="Times New Roman"/>
          <w:sz w:val="24"/>
          <w:szCs w:val="24"/>
        </w:rPr>
        <w:t xml:space="preserve">s just not </w:t>
      </w:r>
      <w:r w:rsidR="0091002E">
        <w:rPr>
          <w:rFonts w:ascii="Times New Roman" w:hAnsi="Times New Roman" w:cs="Times New Roman"/>
          <w:sz w:val="24"/>
          <w:szCs w:val="24"/>
        </w:rPr>
        <w:t xml:space="preserve">considered </w:t>
      </w:r>
      <w:r w:rsidR="0085342A" w:rsidRPr="00147583">
        <w:rPr>
          <w:rFonts w:ascii="Times New Roman" w:hAnsi="Times New Roman" w:cs="Times New Roman"/>
          <w:sz w:val="24"/>
          <w:szCs w:val="24"/>
        </w:rPr>
        <w:t>a real meal</w:t>
      </w:r>
      <w:r w:rsidR="0091002E">
        <w:rPr>
          <w:rFonts w:ascii="Times New Roman" w:hAnsi="Times New Roman" w:cs="Times New Roman"/>
          <w:sz w:val="24"/>
          <w:szCs w:val="24"/>
        </w:rPr>
        <w:t xml:space="preserve"> (Saint-Germain 2002</w:t>
      </w:r>
      <w:r w:rsidR="0085342A">
        <w:rPr>
          <w:rFonts w:ascii="Times New Roman" w:hAnsi="Times New Roman" w:cs="Times New Roman"/>
          <w:sz w:val="24"/>
          <w:szCs w:val="24"/>
        </w:rPr>
        <w:t>)</w:t>
      </w:r>
      <w:r w:rsidRPr="00147583">
        <w:rPr>
          <w:rFonts w:ascii="Times New Roman" w:hAnsi="Times New Roman" w:cs="Times New Roman"/>
          <w:sz w:val="24"/>
          <w:szCs w:val="24"/>
        </w:rPr>
        <w:t xml:space="preserve">. One would </w:t>
      </w:r>
      <w:r w:rsidR="0085342A">
        <w:rPr>
          <w:rFonts w:ascii="Times New Roman" w:hAnsi="Times New Roman" w:cs="Times New Roman"/>
          <w:sz w:val="24"/>
          <w:szCs w:val="24"/>
        </w:rPr>
        <w:t xml:space="preserve">thereby </w:t>
      </w:r>
      <w:r w:rsidRPr="00147583">
        <w:rPr>
          <w:rFonts w:ascii="Times New Roman" w:hAnsi="Times New Roman" w:cs="Times New Roman"/>
          <w:sz w:val="24"/>
          <w:szCs w:val="24"/>
        </w:rPr>
        <w:t xml:space="preserve">expect that these groups developed strategies to seek fat and that this quest influenced not </w:t>
      </w:r>
      <w:r w:rsidRPr="00147583">
        <w:rPr>
          <w:rFonts w:ascii="Times New Roman" w:hAnsi="Times New Roman" w:cs="Times New Roman"/>
          <w:sz w:val="24"/>
          <w:szCs w:val="24"/>
        </w:rPr>
        <w:lastRenderedPageBreak/>
        <w:t xml:space="preserve">only hunting strategies, but also culinary techniques, cuisine, and food storage technologies. Culinary traditions are made of rules and one of the most important one </w:t>
      </w:r>
      <w:r w:rsidR="0091002E">
        <w:rPr>
          <w:rFonts w:ascii="Times New Roman" w:hAnsi="Times New Roman" w:cs="Times New Roman"/>
          <w:sz w:val="24"/>
          <w:szCs w:val="24"/>
        </w:rPr>
        <w:t>among hunting tribes of northeastern</w:t>
      </w:r>
      <w:r w:rsidRPr="00147583">
        <w:rPr>
          <w:rFonts w:ascii="Times New Roman" w:hAnsi="Times New Roman" w:cs="Times New Roman"/>
          <w:sz w:val="24"/>
          <w:szCs w:val="24"/>
        </w:rPr>
        <w:t xml:space="preserve"> North America is to avoid the wastage of fat, which is thought to contain the spirit of the animal</w:t>
      </w:r>
      <w:r w:rsidR="0085342A">
        <w:rPr>
          <w:rFonts w:ascii="Times New Roman" w:hAnsi="Times New Roman" w:cs="Times New Roman"/>
          <w:sz w:val="24"/>
          <w:szCs w:val="24"/>
        </w:rPr>
        <w:t xml:space="preserve"> (</w:t>
      </w:r>
      <w:r w:rsidR="0091002E">
        <w:rPr>
          <w:rFonts w:ascii="Times New Roman" w:hAnsi="Times New Roman" w:cs="Times New Roman"/>
          <w:sz w:val="24"/>
          <w:szCs w:val="24"/>
        </w:rPr>
        <w:t>Bouchard 1982; Honigmann 1961</w:t>
      </w:r>
      <w:r w:rsidR="0085342A">
        <w:rPr>
          <w:rFonts w:ascii="Times New Roman" w:hAnsi="Times New Roman" w:cs="Times New Roman"/>
          <w:sz w:val="24"/>
          <w:szCs w:val="24"/>
        </w:rPr>
        <w:t>)</w:t>
      </w:r>
      <w:r w:rsidRPr="00147583">
        <w:rPr>
          <w:rFonts w:ascii="Times New Roman" w:hAnsi="Times New Roman" w:cs="Times New Roman"/>
          <w:sz w:val="24"/>
          <w:szCs w:val="24"/>
        </w:rPr>
        <w:t xml:space="preserve">. </w:t>
      </w:r>
      <w:r w:rsidR="005733F7">
        <w:rPr>
          <w:rFonts w:ascii="Times New Roman" w:hAnsi="Times New Roman" w:cs="Times New Roman"/>
          <w:sz w:val="24"/>
          <w:szCs w:val="24"/>
        </w:rPr>
        <w:t>Among these communities, t</w:t>
      </w:r>
      <w:r w:rsidRPr="00147583">
        <w:rPr>
          <w:rFonts w:ascii="Times New Roman" w:hAnsi="Times New Roman" w:cs="Times New Roman"/>
          <w:sz w:val="24"/>
          <w:szCs w:val="24"/>
        </w:rPr>
        <w:t xml:space="preserve">he rendering of grease and oil </w:t>
      </w:r>
      <w:r w:rsidR="005733F7">
        <w:rPr>
          <w:rFonts w:ascii="Times New Roman" w:hAnsi="Times New Roman" w:cs="Times New Roman"/>
          <w:sz w:val="24"/>
          <w:szCs w:val="24"/>
        </w:rPr>
        <w:t>following strict rules</w:t>
      </w:r>
      <w:r w:rsidR="0091002E">
        <w:rPr>
          <w:rFonts w:ascii="Times New Roman" w:hAnsi="Times New Roman" w:cs="Times New Roman"/>
          <w:sz w:val="24"/>
          <w:szCs w:val="24"/>
        </w:rPr>
        <w:t xml:space="preserve"> wa</w:t>
      </w:r>
      <w:r w:rsidRPr="00147583">
        <w:rPr>
          <w:rFonts w:ascii="Times New Roman" w:hAnsi="Times New Roman" w:cs="Times New Roman"/>
          <w:sz w:val="24"/>
          <w:szCs w:val="24"/>
        </w:rPr>
        <w:t>s</w:t>
      </w:r>
      <w:r w:rsidR="005733F7">
        <w:rPr>
          <w:rFonts w:ascii="Times New Roman" w:hAnsi="Times New Roman" w:cs="Times New Roman"/>
          <w:sz w:val="24"/>
          <w:szCs w:val="24"/>
        </w:rPr>
        <w:t>,</w:t>
      </w:r>
      <w:r w:rsidR="0091002E">
        <w:rPr>
          <w:rFonts w:ascii="Times New Roman" w:hAnsi="Times New Roman" w:cs="Times New Roman"/>
          <w:sz w:val="24"/>
          <w:szCs w:val="24"/>
        </w:rPr>
        <w:t xml:space="preserve"> and </w:t>
      </w:r>
      <w:r w:rsidR="005733F7">
        <w:rPr>
          <w:rFonts w:ascii="Times New Roman" w:hAnsi="Times New Roman" w:cs="Times New Roman"/>
          <w:sz w:val="24"/>
          <w:szCs w:val="24"/>
        </w:rPr>
        <w:t xml:space="preserve">in many cases </w:t>
      </w:r>
      <w:r w:rsidR="0091002E">
        <w:rPr>
          <w:rFonts w:ascii="Times New Roman" w:hAnsi="Times New Roman" w:cs="Times New Roman"/>
          <w:sz w:val="24"/>
          <w:szCs w:val="24"/>
        </w:rPr>
        <w:t>still is</w:t>
      </w:r>
      <w:r w:rsidR="005733F7">
        <w:rPr>
          <w:rFonts w:ascii="Times New Roman" w:hAnsi="Times New Roman" w:cs="Times New Roman"/>
          <w:sz w:val="24"/>
          <w:szCs w:val="24"/>
        </w:rPr>
        <w:t>,</w:t>
      </w:r>
      <w:r w:rsidRPr="00147583">
        <w:rPr>
          <w:rFonts w:ascii="Times New Roman" w:hAnsi="Times New Roman" w:cs="Times New Roman"/>
          <w:sz w:val="24"/>
          <w:szCs w:val="24"/>
        </w:rPr>
        <w:t xml:space="preserve"> </w:t>
      </w:r>
      <w:r w:rsidR="0091002E" w:rsidRPr="00147583">
        <w:rPr>
          <w:rFonts w:ascii="Times New Roman" w:hAnsi="Times New Roman" w:cs="Times New Roman"/>
          <w:sz w:val="24"/>
          <w:szCs w:val="24"/>
        </w:rPr>
        <w:t>an important element of many feasts</w:t>
      </w:r>
      <w:r w:rsidR="005733F7">
        <w:rPr>
          <w:rFonts w:ascii="Times New Roman" w:hAnsi="Times New Roman" w:cs="Times New Roman"/>
          <w:sz w:val="24"/>
          <w:szCs w:val="24"/>
        </w:rPr>
        <w:t>. This important culinary technique</w:t>
      </w:r>
      <w:r w:rsidR="0091002E">
        <w:rPr>
          <w:rFonts w:ascii="Times New Roman" w:hAnsi="Times New Roman" w:cs="Times New Roman"/>
          <w:sz w:val="24"/>
          <w:szCs w:val="24"/>
        </w:rPr>
        <w:t xml:space="preserve"> is also</w:t>
      </w:r>
      <w:r w:rsidRPr="00147583">
        <w:rPr>
          <w:rFonts w:ascii="Times New Roman" w:hAnsi="Times New Roman" w:cs="Times New Roman"/>
          <w:sz w:val="24"/>
          <w:szCs w:val="24"/>
        </w:rPr>
        <w:t xml:space="preserve"> ritualized in</w:t>
      </w:r>
      <w:r w:rsidR="00EB1D34">
        <w:rPr>
          <w:rFonts w:ascii="Times New Roman" w:hAnsi="Times New Roman" w:cs="Times New Roman"/>
          <w:sz w:val="24"/>
          <w:szCs w:val="24"/>
        </w:rPr>
        <w:t xml:space="preserve"> the form of myths to insure its</w:t>
      </w:r>
      <w:r w:rsidRPr="00147583">
        <w:rPr>
          <w:rFonts w:ascii="Times New Roman" w:hAnsi="Times New Roman" w:cs="Times New Roman"/>
          <w:sz w:val="24"/>
          <w:szCs w:val="24"/>
        </w:rPr>
        <w:t xml:space="preserve"> conti</w:t>
      </w:r>
      <w:r w:rsidR="005733F7">
        <w:rPr>
          <w:rFonts w:ascii="Times New Roman" w:hAnsi="Times New Roman" w:cs="Times New Roman"/>
          <w:sz w:val="24"/>
          <w:szCs w:val="24"/>
        </w:rPr>
        <w:t>nuity (Saint-Germain 2002).</w:t>
      </w:r>
    </w:p>
    <w:p w14:paraId="7F14C00B" w14:textId="77777777" w:rsidR="00ED1EE0" w:rsidRPr="00147583" w:rsidRDefault="00ED1EE0" w:rsidP="00ED1EE0">
      <w:pPr>
        <w:spacing w:after="0" w:line="480" w:lineRule="auto"/>
        <w:rPr>
          <w:rFonts w:ascii="Times New Roman" w:hAnsi="Times New Roman" w:cs="Times New Roman"/>
          <w:sz w:val="24"/>
          <w:szCs w:val="24"/>
        </w:rPr>
      </w:pPr>
    </w:p>
    <w:p w14:paraId="5A1861A0" w14:textId="759D2DC0" w:rsidR="00ED1EE0" w:rsidRPr="00147583" w:rsidRDefault="00ED1EE0" w:rsidP="00254AB4">
      <w:pPr>
        <w:spacing w:after="0" w:line="480" w:lineRule="auto"/>
        <w:ind w:firstLine="720"/>
        <w:rPr>
          <w:rFonts w:ascii="Times New Roman" w:hAnsi="Times New Roman" w:cs="Times New Roman"/>
          <w:sz w:val="24"/>
          <w:szCs w:val="24"/>
          <w:lang w:val="en-CA"/>
        </w:rPr>
      </w:pPr>
      <w:r w:rsidRPr="00147583">
        <w:rPr>
          <w:rFonts w:ascii="Times New Roman" w:hAnsi="Times New Roman" w:cs="Times New Roman"/>
          <w:sz w:val="24"/>
          <w:szCs w:val="24"/>
        </w:rPr>
        <w:t>T</w:t>
      </w:r>
      <w:r w:rsidRPr="00147583">
        <w:rPr>
          <w:rFonts w:ascii="Times New Roman" w:hAnsi="Times New Roman" w:cs="Times New Roman"/>
          <w:sz w:val="24"/>
          <w:szCs w:val="24"/>
          <w:lang w:val="en-CA"/>
        </w:rPr>
        <w:t>he unifying feature of early pottery in northeastern North America could thus be that it was used to produce highly-valued, labour-intensive fats and oils to trade in the newly established interaction networks, or to serve in small-scale feasts. In this scenario, the innovation of pottery would have facilitated the processing of an ingredient already considered to be as the very essence of food and long held in high esteem among Indigenous populations. As such, it is easy to imagine how this new technology was incorporated within culinary traditions, one of the most conservative and persistent aspect of culture</w:t>
      </w:r>
      <w:r w:rsidR="0091002E">
        <w:rPr>
          <w:rFonts w:ascii="Times New Roman" w:hAnsi="Times New Roman" w:cs="Times New Roman"/>
          <w:sz w:val="24"/>
          <w:szCs w:val="24"/>
          <w:lang w:val="en-CA"/>
        </w:rPr>
        <w:t xml:space="preserve"> (Dietler 2007)</w:t>
      </w:r>
      <w:r w:rsidRPr="00147583">
        <w:rPr>
          <w:rFonts w:ascii="Times New Roman" w:hAnsi="Times New Roman" w:cs="Times New Roman"/>
          <w:sz w:val="24"/>
          <w:szCs w:val="24"/>
          <w:lang w:val="en-CA"/>
        </w:rPr>
        <w:t xml:space="preserve">. </w:t>
      </w:r>
    </w:p>
    <w:p w14:paraId="74662C3C" w14:textId="77777777" w:rsidR="00ED1EE0" w:rsidRPr="00147583" w:rsidRDefault="00ED1EE0" w:rsidP="00ED1EE0">
      <w:pPr>
        <w:spacing w:after="0" w:line="480" w:lineRule="auto"/>
        <w:jc w:val="both"/>
        <w:rPr>
          <w:rFonts w:ascii="Times New Roman" w:hAnsi="Times New Roman" w:cs="Times New Roman"/>
          <w:sz w:val="24"/>
          <w:szCs w:val="24"/>
          <w:lang w:val="en-CA"/>
        </w:rPr>
      </w:pPr>
    </w:p>
    <w:p w14:paraId="3C4B9970" w14:textId="7B2EB191" w:rsidR="00ED1EE0" w:rsidRPr="00ED1EE0" w:rsidRDefault="00ED1EE0" w:rsidP="00254AB4">
      <w:pPr>
        <w:spacing w:after="0" w:line="480" w:lineRule="auto"/>
        <w:ind w:firstLine="720"/>
        <w:rPr>
          <w:rFonts w:ascii="Times New Roman" w:hAnsi="Times New Roman" w:cs="Times New Roman"/>
          <w:sz w:val="24"/>
          <w:szCs w:val="24"/>
        </w:rPr>
      </w:pPr>
      <w:r w:rsidRPr="00147583">
        <w:rPr>
          <w:rFonts w:ascii="Times New Roman" w:hAnsi="Times New Roman" w:cs="Times New Roman"/>
          <w:sz w:val="24"/>
          <w:szCs w:val="24"/>
        </w:rPr>
        <w:t xml:space="preserve">In their quest to better understand ancient relationships between humans and their environments, archaeologists rely heavily upon archaeological evidence of food selection, preparation and use. Yet due to various preservation and </w:t>
      </w:r>
      <w:r w:rsidRPr="00147583">
        <w:rPr>
          <w:rFonts w:ascii="Times New Roman" w:hAnsi="Times New Roman" w:cs="Times New Roman"/>
          <w:sz w:val="24"/>
          <w:szCs w:val="24"/>
        </w:rPr>
        <w:lastRenderedPageBreak/>
        <w:t xml:space="preserve">recovery biases, organic residue analysis is often the only way of identifying the presence of specific resources in the archaeological record. Here, </w:t>
      </w:r>
      <w:r w:rsidRPr="00147583">
        <w:rPr>
          <w:rFonts w:ascii="Times New Roman" w:hAnsi="Times New Roman" w:cs="Times New Roman"/>
          <w:sz w:val="24"/>
          <w:szCs w:val="24"/>
          <w:lang w:val="en-GB"/>
        </w:rPr>
        <w:t xml:space="preserve">the good preservation of organic residues absorbed in Vinette 1 pottery allowed us to significantly improve our understanding of human-environment relationships and culinary practices in Late Archaic-Early Woodland times. Furthermore, the application of innovative techniques in organic residue analyses provides an alternative means to study small and often ill-preserved pottery fragments </w:t>
      </w:r>
      <w:r w:rsidR="00FF4628" w:rsidRPr="00147583">
        <w:rPr>
          <w:rFonts w:ascii="Times New Roman" w:hAnsi="Times New Roman" w:cs="Times New Roman"/>
          <w:sz w:val="24"/>
          <w:szCs w:val="24"/>
          <w:lang w:val="en-GB"/>
        </w:rPr>
        <w:t>to</w:t>
      </w:r>
      <w:r w:rsidRPr="00147583">
        <w:rPr>
          <w:rFonts w:ascii="Times New Roman" w:hAnsi="Times New Roman" w:cs="Times New Roman"/>
          <w:sz w:val="24"/>
          <w:szCs w:val="24"/>
          <w:lang w:val="en-GB"/>
        </w:rPr>
        <w:t xml:space="preserve"> understand their use, thereby moving </w:t>
      </w:r>
      <w:r w:rsidRPr="00147583">
        <w:rPr>
          <w:rFonts w:ascii="Times New Roman" w:hAnsi="Times New Roman" w:cs="Times New Roman"/>
          <w:sz w:val="24"/>
          <w:szCs w:val="24"/>
        </w:rPr>
        <w:t xml:space="preserve">beyond pottery as a typological marker and exploring the economic and social context of this important technology. Increasing the number of vessels tested and analyzing vessels from well-defined contexts will help to expand the interpretations based on the results reported here. </w:t>
      </w:r>
    </w:p>
    <w:p w14:paraId="5FFCA004" w14:textId="77777777" w:rsidR="002E2F0F" w:rsidRPr="002E2F0F" w:rsidRDefault="002E2F0F">
      <w:pPr>
        <w:spacing w:after="0" w:line="240" w:lineRule="auto"/>
        <w:rPr>
          <w:rFonts w:ascii="Times New Roman" w:hAnsi="Times New Roman" w:cs="Times New Roman"/>
          <w:b/>
          <w:bCs/>
          <w:sz w:val="24"/>
          <w:szCs w:val="24"/>
          <w:lang w:val="en-GB"/>
        </w:rPr>
      </w:pPr>
      <w:r w:rsidRPr="002E2F0F">
        <w:rPr>
          <w:rFonts w:ascii="Times New Roman" w:hAnsi="Times New Roman" w:cs="Times New Roman"/>
          <w:b/>
          <w:bCs/>
          <w:sz w:val="24"/>
          <w:szCs w:val="24"/>
          <w:lang w:val="en-GB"/>
        </w:rPr>
        <w:br w:type="page"/>
      </w:r>
    </w:p>
    <w:p w14:paraId="3CED0CF1" w14:textId="5D2E5AF3" w:rsidR="00724E24" w:rsidRPr="009A1740" w:rsidRDefault="0081524D" w:rsidP="00273B38">
      <w:pPr>
        <w:spacing w:after="0" w:line="480" w:lineRule="auto"/>
        <w:rPr>
          <w:rFonts w:ascii="Times New Roman" w:hAnsi="Times New Roman" w:cs="Times New Roman"/>
          <w:bCs/>
          <w:sz w:val="24"/>
          <w:szCs w:val="24"/>
          <w:lang w:val="en-GB"/>
        </w:rPr>
      </w:pPr>
      <w:r w:rsidRPr="00254AB4">
        <w:rPr>
          <w:rFonts w:ascii="Times New Roman" w:hAnsi="Times New Roman" w:cs="Times New Roman"/>
          <w:bCs/>
          <w:i/>
          <w:sz w:val="24"/>
          <w:szCs w:val="24"/>
          <w:lang w:val="en-GB"/>
        </w:rPr>
        <w:lastRenderedPageBreak/>
        <w:t>Acknowledgments</w:t>
      </w:r>
      <w:r w:rsidR="00FF4628">
        <w:rPr>
          <w:rFonts w:ascii="Times New Roman" w:hAnsi="Times New Roman" w:cs="Times New Roman"/>
          <w:bCs/>
          <w:i/>
          <w:sz w:val="24"/>
          <w:szCs w:val="24"/>
          <w:lang w:val="en-GB"/>
        </w:rPr>
        <w:t>.</w:t>
      </w:r>
      <w:r w:rsidR="00FF4628">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We</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thank</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A</w:t>
      </w:r>
      <w:r w:rsidR="009A1740">
        <w:rPr>
          <w:rFonts w:ascii="Times New Roman" w:hAnsi="Times New Roman" w:cs="Times New Roman"/>
          <w:bCs/>
          <w:sz w:val="24"/>
          <w:szCs w:val="24"/>
          <w:lang w:val="en-GB"/>
        </w:rPr>
        <w:t xml:space="preserve">ndre </w:t>
      </w:r>
      <w:r w:rsidR="009A1740" w:rsidRPr="009A1740">
        <w:rPr>
          <w:rFonts w:ascii="Times New Roman" w:hAnsi="Times New Roman" w:cs="Times New Roman"/>
          <w:bCs/>
          <w:sz w:val="24"/>
          <w:szCs w:val="24"/>
          <w:lang w:val="en-GB"/>
        </w:rPr>
        <w:t>Gledhill</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and</w:t>
      </w:r>
      <w:r w:rsidR="009A1740">
        <w:rPr>
          <w:rFonts w:ascii="Times New Roman" w:hAnsi="Times New Roman" w:cs="Times New Roman"/>
          <w:bCs/>
          <w:sz w:val="24"/>
          <w:szCs w:val="24"/>
          <w:lang w:val="en-GB"/>
        </w:rPr>
        <w:t xml:space="preserve"> Anu </w:t>
      </w:r>
      <w:r w:rsidR="009A1740" w:rsidRPr="009A1740">
        <w:rPr>
          <w:rFonts w:ascii="Times New Roman" w:hAnsi="Times New Roman" w:cs="Times New Roman"/>
          <w:bCs/>
          <w:sz w:val="24"/>
          <w:szCs w:val="24"/>
          <w:lang w:val="en-GB"/>
        </w:rPr>
        <w:t>Thompson</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for</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assistance</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with</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bulk</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IRMS</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analysis</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and</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GC-C-IRMS</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analysis,</w:t>
      </w:r>
      <w:r w:rsidR="002B7165">
        <w:rPr>
          <w:rFonts w:ascii="Times New Roman" w:hAnsi="Times New Roman" w:cs="Times New Roman"/>
          <w:bCs/>
          <w:sz w:val="24"/>
          <w:szCs w:val="24"/>
          <w:lang w:val="en-GB"/>
        </w:rPr>
        <w:t xml:space="preserve"> respectively,</w:t>
      </w:r>
      <w:r w:rsidR="009A1740">
        <w:rPr>
          <w:rFonts w:ascii="Times New Roman" w:hAnsi="Times New Roman" w:cs="Times New Roman"/>
          <w:bCs/>
          <w:sz w:val="24"/>
          <w:szCs w:val="24"/>
          <w:lang w:val="en-GB"/>
        </w:rPr>
        <w:t xml:space="preserve"> and Alexandre </w:t>
      </w:r>
      <w:r w:rsidR="009A1740" w:rsidRPr="009A1740">
        <w:rPr>
          <w:rFonts w:ascii="Times New Roman" w:hAnsi="Times New Roman" w:cs="Times New Roman"/>
          <w:bCs/>
          <w:sz w:val="24"/>
          <w:szCs w:val="24"/>
          <w:lang w:val="en-GB"/>
        </w:rPr>
        <w:t>Lucquin</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for</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assistance</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in</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the</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analysis</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of</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modern</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nut</w:t>
      </w:r>
      <w:r w:rsidR="009A1740">
        <w:rPr>
          <w:rFonts w:ascii="Times New Roman" w:hAnsi="Times New Roman" w:cs="Times New Roman"/>
          <w:bCs/>
          <w:sz w:val="24"/>
          <w:szCs w:val="24"/>
          <w:lang w:val="en-GB"/>
        </w:rPr>
        <w:t xml:space="preserve"> </w:t>
      </w:r>
      <w:r w:rsidR="009A1740" w:rsidRPr="009A1740">
        <w:rPr>
          <w:rFonts w:ascii="Times New Roman" w:hAnsi="Times New Roman" w:cs="Times New Roman"/>
          <w:bCs/>
          <w:sz w:val="24"/>
          <w:szCs w:val="24"/>
          <w:lang w:val="en-GB"/>
        </w:rPr>
        <w:t>samples.</w:t>
      </w:r>
      <w:r w:rsidR="009A1740">
        <w:rPr>
          <w:rFonts w:ascii="Times New Roman" w:hAnsi="Times New Roman" w:cs="Times New Roman"/>
          <w:bCs/>
          <w:sz w:val="24"/>
          <w:szCs w:val="24"/>
          <w:lang w:val="en-GB"/>
        </w:rPr>
        <w:t xml:space="preserve"> </w:t>
      </w:r>
      <w:r w:rsidR="009A1740" w:rsidRPr="0078290D">
        <w:rPr>
          <w:rFonts w:ascii="Times New Roman" w:hAnsi="Times New Roman" w:cs="Times New Roman"/>
          <w:bCs/>
          <w:sz w:val="24"/>
          <w:szCs w:val="24"/>
          <w:lang w:val="fr-CA"/>
        </w:rPr>
        <w:t xml:space="preserve">The Ministère de la culture et des communications du Québec, the Musée québécois de culture populaire, the </w:t>
      </w:r>
      <w:r w:rsidR="0078290D" w:rsidRPr="0078290D">
        <w:rPr>
          <w:rFonts w:ascii="Times New Roman" w:hAnsi="Times New Roman" w:cs="Times New Roman"/>
          <w:bCs/>
          <w:sz w:val="24"/>
          <w:szCs w:val="24"/>
          <w:lang w:val="fr-CA"/>
        </w:rPr>
        <w:t>Canadian Museum of History and the Université de Montréal</w:t>
      </w:r>
      <w:r w:rsidR="009A1740" w:rsidRPr="0078290D">
        <w:rPr>
          <w:rFonts w:ascii="Times New Roman" w:hAnsi="Times New Roman" w:cs="Times New Roman"/>
          <w:bCs/>
          <w:sz w:val="24"/>
          <w:szCs w:val="24"/>
          <w:lang w:val="fr-CA"/>
        </w:rPr>
        <w:t xml:space="preserve"> provided pottery samples from Batiscan and Parc des Pins</w:t>
      </w:r>
      <w:r w:rsidR="0078290D" w:rsidRPr="0078290D">
        <w:rPr>
          <w:rFonts w:ascii="Times New Roman" w:hAnsi="Times New Roman" w:cs="Times New Roman"/>
          <w:bCs/>
          <w:sz w:val="24"/>
          <w:szCs w:val="24"/>
          <w:lang w:val="fr-CA"/>
        </w:rPr>
        <w:t xml:space="preserve"> sites</w:t>
      </w:r>
      <w:r w:rsidR="009A1740" w:rsidRPr="0078290D">
        <w:rPr>
          <w:rFonts w:ascii="Times New Roman" w:hAnsi="Times New Roman" w:cs="Times New Roman"/>
          <w:bCs/>
          <w:sz w:val="24"/>
          <w:szCs w:val="24"/>
          <w:lang w:val="fr-CA"/>
        </w:rPr>
        <w:t xml:space="preserve">. </w:t>
      </w:r>
      <w:r w:rsidR="009A1740" w:rsidRPr="009A1740">
        <w:rPr>
          <w:rFonts w:ascii="Times New Roman" w:hAnsi="Times New Roman" w:cs="Times New Roman"/>
          <w:bCs/>
          <w:sz w:val="24"/>
          <w:szCs w:val="24"/>
          <w:lang w:val="fr-CA"/>
        </w:rPr>
        <w:t xml:space="preserve">The Ministère de l’Energie et des Resources naturelles du Québec, the Club des producteurs de noix comestibles du Québec and several anonymous individuals provided modern reference samples. </w:t>
      </w:r>
      <w:r w:rsidR="00273B38">
        <w:rPr>
          <w:rFonts w:ascii="Times New Roman" w:hAnsi="Times New Roman" w:cs="Times New Roman"/>
          <w:bCs/>
          <w:sz w:val="24"/>
          <w:szCs w:val="24"/>
          <w:lang w:val="en-GB"/>
        </w:rPr>
        <w:t xml:space="preserve">Financial support for fieldwork at the Parc des Pins and Batiscan sites and sample shipping costs was provided through funding to Burke by the </w:t>
      </w:r>
      <w:r w:rsidR="00273B38" w:rsidRPr="009A1740">
        <w:rPr>
          <w:rFonts w:ascii="Times New Roman" w:hAnsi="Times New Roman" w:cs="Times New Roman"/>
          <w:bCs/>
          <w:sz w:val="24"/>
          <w:szCs w:val="24"/>
          <w:lang w:val="en-GB"/>
        </w:rPr>
        <w:t>Social</w:t>
      </w:r>
      <w:r w:rsidR="00273B38">
        <w:rPr>
          <w:rFonts w:ascii="Times New Roman" w:hAnsi="Times New Roman" w:cs="Times New Roman"/>
          <w:bCs/>
          <w:sz w:val="24"/>
          <w:szCs w:val="24"/>
          <w:lang w:val="en-GB"/>
        </w:rPr>
        <w:t xml:space="preserve"> </w:t>
      </w:r>
      <w:r w:rsidR="00273B38" w:rsidRPr="009A1740">
        <w:rPr>
          <w:rFonts w:ascii="Times New Roman" w:hAnsi="Times New Roman" w:cs="Times New Roman"/>
          <w:bCs/>
          <w:sz w:val="24"/>
          <w:szCs w:val="24"/>
          <w:lang w:val="en-GB"/>
        </w:rPr>
        <w:t>Sciences</w:t>
      </w:r>
      <w:r w:rsidR="00273B38">
        <w:rPr>
          <w:rFonts w:ascii="Times New Roman" w:hAnsi="Times New Roman" w:cs="Times New Roman"/>
          <w:bCs/>
          <w:sz w:val="24"/>
          <w:szCs w:val="24"/>
          <w:lang w:val="en-GB"/>
        </w:rPr>
        <w:t xml:space="preserve"> </w:t>
      </w:r>
      <w:r w:rsidR="00273B38" w:rsidRPr="009A1740">
        <w:rPr>
          <w:rFonts w:ascii="Times New Roman" w:hAnsi="Times New Roman" w:cs="Times New Roman"/>
          <w:bCs/>
          <w:sz w:val="24"/>
          <w:szCs w:val="24"/>
          <w:lang w:val="en-GB"/>
        </w:rPr>
        <w:t>and</w:t>
      </w:r>
      <w:r w:rsidR="00273B38">
        <w:rPr>
          <w:rFonts w:ascii="Times New Roman" w:hAnsi="Times New Roman" w:cs="Times New Roman"/>
          <w:bCs/>
          <w:sz w:val="24"/>
          <w:szCs w:val="24"/>
          <w:lang w:val="en-GB"/>
        </w:rPr>
        <w:t xml:space="preserve"> </w:t>
      </w:r>
      <w:r w:rsidR="00273B38" w:rsidRPr="009A1740">
        <w:rPr>
          <w:rFonts w:ascii="Times New Roman" w:hAnsi="Times New Roman" w:cs="Times New Roman"/>
          <w:bCs/>
          <w:sz w:val="24"/>
          <w:szCs w:val="24"/>
          <w:lang w:val="en-GB"/>
        </w:rPr>
        <w:t>Humanities</w:t>
      </w:r>
      <w:r w:rsidR="00273B38">
        <w:rPr>
          <w:rFonts w:ascii="Times New Roman" w:hAnsi="Times New Roman" w:cs="Times New Roman"/>
          <w:bCs/>
          <w:sz w:val="24"/>
          <w:szCs w:val="24"/>
          <w:lang w:val="en-GB"/>
        </w:rPr>
        <w:t xml:space="preserve"> </w:t>
      </w:r>
      <w:r w:rsidR="00273B38" w:rsidRPr="009A1740">
        <w:rPr>
          <w:rFonts w:ascii="Times New Roman" w:hAnsi="Times New Roman" w:cs="Times New Roman"/>
          <w:bCs/>
          <w:sz w:val="24"/>
          <w:szCs w:val="24"/>
          <w:lang w:val="en-GB"/>
        </w:rPr>
        <w:t>Council</w:t>
      </w:r>
      <w:r w:rsidR="00273B38">
        <w:rPr>
          <w:rFonts w:ascii="Times New Roman" w:hAnsi="Times New Roman" w:cs="Times New Roman"/>
          <w:bCs/>
          <w:sz w:val="24"/>
          <w:szCs w:val="24"/>
          <w:lang w:val="en-GB"/>
        </w:rPr>
        <w:t xml:space="preserve"> </w:t>
      </w:r>
      <w:r w:rsidR="00273B38" w:rsidRPr="009A1740">
        <w:rPr>
          <w:rFonts w:ascii="Times New Roman" w:hAnsi="Times New Roman" w:cs="Times New Roman"/>
          <w:bCs/>
          <w:sz w:val="24"/>
          <w:szCs w:val="24"/>
          <w:lang w:val="en-GB"/>
        </w:rPr>
        <w:t>of</w:t>
      </w:r>
      <w:r w:rsidR="00273B38">
        <w:rPr>
          <w:rFonts w:ascii="Times New Roman" w:hAnsi="Times New Roman" w:cs="Times New Roman"/>
          <w:bCs/>
          <w:sz w:val="24"/>
          <w:szCs w:val="24"/>
          <w:lang w:val="en-GB"/>
        </w:rPr>
        <w:t xml:space="preserve"> </w:t>
      </w:r>
      <w:r w:rsidR="00273B38" w:rsidRPr="009A1740">
        <w:rPr>
          <w:rFonts w:ascii="Times New Roman" w:hAnsi="Times New Roman" w:cs="Times New Roman"/>
          <w:bCs/>
          <w:sz w:val="24"/>
          <w:szCs w:val="24"/>
          <w:lang w:val="en-GB"/>
        </w:rPr>
        <w:t>Canada</w:t>
      </w:r>
      <w:r w:rsidR="00273B38">
        <w:rPr>
          <w:rFonts w:ascii="Times New Roman" w:hAnsi="Times New Roman" w:cs="Times New Roman"/>
          <w:bCs/>
          <w:sz w:val="24"/>
          <w:szCs w:val="24"/>
          <w:lang w:val="en-GB"/>
        </w:rPr>
        <w:t xml:space="preserve"> </w:t>
      </w:r>
      <w:r w:rsidR="00273B38" w:rsidRPr="009A1740">
        <w:rPr>
          <w:rFonts w:ascii="Times New Roman" w:hAnsi="Times New Roman" w:cs="Times New Roman"/>
          <w:bCs/>
          <w:sz w:val="24"/>
          <w:szCs w:val="24"/>
          <w:lang w:val="en-GB"/>
        </w:rPr>
        <w:t>(grant#</w:t>
      </w:r>
      <w:r w:rsidR="00273B38">
        <w:rPr>
          <w:rFonts w:ascii="Times New Roman" w:hAnsi="Times New Roman" w:cs="Times New Roman"/>
          <w:bCs/>
          <w:sz w:val="24"/>
          <w:szCs w:val="24"/>
          <w:lang w:val="en-GB"/>
        </w:rPr>
        <w:t>410-2009-</w:t>
      </w:r>
      <w:r w:rsidR="00273B38" w:rsidRPr="00273B38">
        <w:rPr>
          <w:rFonts w:ascii="Times New Roman" w:hAnsi="Times New Roman" w:cs="Times New Roman"/>
          <w:bCs/>
          <w:sz w:val="24"/>
          <w:szCs w:val="24"/>
          <w:lang w:val="en-GB"/>
        </w:rPr>
        <w:t xml:space="preserve">1958). The Marie </w:t>
      </w:r>
      <w:r w:rsidR="00273B38" w:rsidRPr="00273B38">
        <w:rPr>
          <w:rFonts w:ascii="Times New Roman" w:hAnsi="Times New Roman" w:cs="Times New Roman"/>
          <w:spacing w:val="4"/>
          <w:sz w:val="24"/>
          <w:szCs w:val="24"/>
          <w:shd w:val="clear" w:color="auto" w:fill="FAFAFA"/>
        </w:rPr>
        <w:t>Skłodowska-Curie actions</w:t>
      </w:r>
      <w:r w:rsidR="00273B38" w:rsidRPr="00273B38">
        <w:rPr>
          <w:rFonts w:ascii="Times New Roman" w:hAnsi="Times New Roman" w:cs="Times New Roman"/>
          <w:bCs/>
          <w:sz w:val="24"/>
          <w:szCs w:val="24"/>
          <w:lang w:val="en-GB"/>
        </w:rPr>
        <w:t xml:space="preserve"> (grant#273392</w:t>
      </w:r>
      <w:r w:rsidR="00273B38" w:rsidRPr="009A1740">
        <w:rPr>
          <w:rFonts w:ascii="Times New Roman" w:hAnsi="Times New Roman" w:cs="Times New Roman"/>
          <w:bCs/>
          <w:sz w:val="24"/>
          <w:szCs w:val="24"/>
          <w:lang w:val="en-GB"/>
        </w:rPr>
        <w:t>)</w:t>
      </w:r>
      <w:r w:rsidR="00273B38">
        <w:rPr>
          <w:rFonts w:ascii="Times New Roman" w:hAnsi="Times New Roman" w:cs="Times New Roman"/>
          <w:bCs/>
          <w:sz w:val="24"/>
          <w:szCs w:val="24"/>
          <w:lang w:val="en-GB"/>
        </w:rPr>
        <w:t xml:space="preserve"> </w:t>
      </w:r>
      <w:r w:rsidR="00273B38" w:rsidRPr="009A1740">
        <w:rPr>
          <w:rFonts w:ascii="Times New Roman" w:hAnsi="Times New Roman" w:cs="Times New Roman"/>
          <w:bCs/>
          <w:sz w:val="24"/>
          <w:szCs w:val="24"/>
          <w:lang w:val="en-GB"/>
        </w:rPr>
        <w:t>and</w:t>
      </w:r>
      <w:r w:rsidR="00273B38">
        <w:rPr>
          <w:rFonts w:ascii="Times New Roman" w:hAnsi="Times New Roman" w:cs="Times New Roman"/>
          <w:bCs/>
          <w:sz w:val="24"/>
          <w:szCs w:val="24"/>
          <w:lang w:val="en-GB"/>
        </w:rPr>
        <w:t xml:space="preserve"> </w:t>
      </w:r>
      <w:r w:rsidR="00273B38" w:rsidRPr="009A1740">
        <w:rPr>
          <w:rFonts w:ascii="Times New Roman" w:hAnsi="Times New Roman" w:cs="Times New Roman"/>
          <w:bCs/>
          <w:sz w:val="24"/>
          <w:szCs w:val="24"/>
          <w:lang w:val="en-GB"/>
        </w:rPr>
        <w:t>the</w:t>
      </w:r>
      <w:r w:rsidR="00273B38">
        <w:rPr>
          <w:rFonts w:ascii="Times New Roman" w:hAnsi="Times New Roman" w:cs="Times New Roman"/>
          <w:bCs/>
          <w:sz w:val="24"/>
          <w:szCs w:val="24"/>
          <w:lang w:val="en-GB"/>
        </w:rPr>
        <w:t xml:space="preserve"> </w:t>
      </w:r>
      <w:r w:rsidR="00273B38" w:rsidRPr="009A1740">
        <w:rPr>
          <w:rFonts w:ascii="Times New Roman" w:hAnsi="Times New Roman" w:cs="Times New Roman"/>
          <w:bCs/>
          <w:sz w:val="24"/>
          <w:szCs w:val="24"/>
          <w:lang w:val="en-GB"/>
        </w:rPr>
        <w:t>Social</w:t>
      </w:r>
      <w:r w:rsidR="00273B38">
        <w:rPr>
          <w:rFonts w:ascii="Times New Roman" w:hAnsi="Times New Roman" w:cs="Times New Roman"/>
          <w:bCs/>
          <w:sz w:val="24"/>
          <w:szCs w:val="24"/>
          <w:lang w:val="en-GB"/>
        </w:rPr>
        <w:t xml:space="preserve"> </w:t>
      </w:r>
      <w:r w:rsidR="00273B38" w:rsidRPr="009A1740">
        <w:rPr>
          <w:rFonts w:ascii="Times New Roman" w:hAnsi="Times New Roman" w:cs="Times New Roman"/>
          <w:bCs/>
          <w:sz w:val="24"/>
          <w:szCs w:val="24"/>
          <w:lang w:val="en-GB"/>
        </w:rPr>
        <w:t>Sciences</w:t>
      </w:r>
      <w:r w:rsidR="00273B38">
        <w:rPr>
          <w:rFonts w:ascii="Times New Roman" w:hAnsi="Times New Roman" w:cs="Times New Roman"/>
          <w:bCs/>
          <w:sz w:val="24"/>
          <w:szCs w:val="24"/>
          <w:lang w:val="en-GB"/>
        </w:rPr>
        <w:t xml:space="preserve"> </w:t>
      </w:r>
      <w:r w:rsidR="00273B38" w:rsidRPr="009A1740">
        <w:rPr>
          <w:rFonts w:ascii="Times New Roman" w:hAnsi="Times New Roman" w:cs="Times New Roman"/>
          <w:bCs/>
          <w:sz w:val="24"/>
          <w:szCs w:val="24"/>
          <w:lang w:val="en-GB"/>
        </w:rPr>
        <w:t>and</w:t>
      </w:r>
      <w:r w:rsidR="00273B38">
        <w:rPr>
          <w:rFonts w:ascii="Times New Roman" w:hAnsi="Times New Roman" w:cs="Times New Roman"/>
          <w:bCs/>
          <w:sz w:val="24"/>
          <w:szCs w:val="24"/>
          <w:lang w:val="en-GB"/>
        </w:rPr>
        <w:t xml:space="preserve"> </w:t>
      </w:r>
      <w:r w:rsidR="00273B38" w:rsidRPr="009A1740">
        <w:rPr>
          <w:rFonts w:ascii="Times New Roman" w:hAnsi="Times New Roman" w:cs="Times New Roman"/>
          <w:bCs/>
          <w:sz w:val="24"/>
          <w:szCs w:val="24"/>
          <w:lang w:val="en-GB"/>
        </w:rPr>
        <w:t>Humanities</w:t>
      </w:r>
      <w:r w:rsidR="00273B38">
        <w:rPr>
          <w:rFonts w:ascii="Times New Roman" w:hAnsi="Times New Roman" w:cs="Times New Roman"/>
          <w:bCs/>
          <w:sz w:val="24"/>
          <w:szCs w:val="24"/>
          <w:lang w:val="en-GB"/>
        </w:rPr>
        <w:t xml:space="preserve"> </w:t>
      </w:r>
      <w:r w:rsidR="00273B38" w:rsidRPr="009A1740">
        <w:rPr>
          <w:rFonts w:ascii="Times New Roman" w:hAnsi="Times New Roman" w:cs="Times New Roman"/>
          <w:bCs/>
          <w:sz w:val="24"/>
          <w:szCs w:val="24"/>
          <w:lang w:val="en-GB"/>
        </w:rPr>
        <w:t>Council</w:t>
      </w:r>
      <w:r w:rsidR="00273B38">
        <w:rPr>
          <w:rFonts w:ascii="Times New Roman" w:hAnsi="Times New Roman" w:cs="Times New Roman"/>
          <w:bCs/>
          <w:sz w:val="24"/>
          <w:szCs w:val="24"/>
          <w:lang w:val="en-GB"/>
        </w:rPr>
        <w:t xml:space="preserve"> </w:t>
      </w:r>
      <w:r w:rsidR="00273B38" w:rsidRPr="009A1740">
        <w:rPr>
          <w:rFonts w:ascii="Times New Roman" w:hAnsi="Times New Roman" w:cs="Times New Roman"/>
          <w:bCs/>
          <w:sz w:val="24"/>
          <w:szCs w:val="24"/>
          <w:lang w:val="en-GB"/>
        </w:rPr>
        <w:t>of</w:t>
      </w:r>
      <w:r w:rsidR="00273B38">
        <w:rPr>
          <w:rFonts w:ascii="Times New Roman" w:hAnsi="Times New Roman" w:cs="Times New Roman"/>
          <w:bCs/>
          <w:sz w:val="24"/>
          <w:szCs w:val="24"/>
          <w:lang w:val="en-GB"/>
        </w:rPr>
        <w:t xml:space="preserve"> </w:t>
      </w:r>
      <w:r w:rsidR="00273B38" w:rsidRPr="009A1740">
        <w:rPr>
          <w:rFonts w:ascii="Times New Roman" w:hAnsi="Times New Roman" w:cs="Times New Roman"/>
          <w:bCs/>
          <w:sz w:val="24"/>
          <w:szCs w:val="24"/>
          <w:lang w:val="en-GB"/>
        </w:rPr>
        <w:t>Canada</w:t>
      </w:r>
      <w:r w:rsidR="00273B38">
        <w:rPr>
          <w:rFonts w:ascii="Times New Roman" w:hAnsi="Times New Roman" w:cs="Times New Roman"/>
          <w:bCs/>
          <w:sz w:val="24"/>
          <w:szCs w:val="24"/>
          <w:lang w:val="en-GB"/>
        </w:rPr>
        <w:t xml:space="preserve"> </w:t>
      </w:r>
      <w:r w:rsidR="00273B38" w:rsidRPr="009A1740">
        <w:rPr>
          <w:rFonts w:ascii="Times New Roman" w:hAnsi="Times New Roman" w:cs="Times New Roman"/>
          <w:bCs/>
          <w:sz w:val="24"/>
          <w:szCs w:val="24"/>
          <w:lang w:val="en-GB"/>
        </w:rPr>
        <w:t>(grant#756-2011-0321)</w:t>
      </w:r>
      <w:r w:rsidR="00273B38">
        <w:rPr>
          <w:rFonts w:ascii="Times New Roman" w:hAnsi="Times New Roman" w:cs="Times New Roman"/>
          <w:bCs/>
          <w:sz w:val="24"/>
          <w:szCs w:val="24"/>
          <w:lang w:val="en-GB"/>
        </w:rPr>
        <w:t xml:space="preserve"> provided funding support to Taché to conduct organic residue analysis of Vinette 1 pottery. </w:t>
      </w:r>
    </w:p>
    <w:p w14:paraId="0094C332" w14:textId="3143FCE4" w:rsidR="004672D0" w:rsidRDefault="004672D0" w:rsidP="0081524D">
      <w:pPr>
        <w:spacing w:after="0" w:line="24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4AFE3F88" w14:textId="46E2A9B1" w:rsidR="001712EC" w:rsidRPr="002E2F0F" w:rsidRDefault="001712EC" w:rsidP="00615166">
      <w:pPr>
        <w:spacing w:after="0" w:line="480" w:lineRule="auto"/>
        <w:jc w:val="center"/>
        <w:rPr>
          <w:rFonts w:ascii="Times New Roman" w:hAnsi="Times New Roman" w:cs="Times New Roman"/>
          <w:b/>
          <w:bCs/>
          <w:sz w:val="24"/>
          <w:szCs w:val="24"/>
          <w:lang w:val="en-GB"/>
        </w:rPr>
      </w:pPr>
      <w:r w:rsidRPr="002E2F0F">
        <w:rPr>
          <w:rFonts w:ascii="Times New Roman" w:hAnsi="Times New Roman" w:cs="Times New Roman"/>
          <w:b/>
          <w:bCs/>
          <w:sz w:val="24"/>
          <w:szCs w:val="24"/>
          <w:lang w:val="en-GB"/>
        </w:rPr>
        <w:lastRenderedPageBreak/>
        <w:t>References</w:t>
      </w:r>
      <w:r w:rsidR="00615166" w:rsidRPr="002E2F0F">
        <w:rPr>
          <w:rFonts w:ascii="Times New Roman" w:hAnsi="Times New Roman" w:cs="Times New Roman"/>
          <w:b/>
          <w:bCs/>
          <w:sz w:val="24"/>
          <w:szCs w:val="24"/>
          <w:lang w:val="en-GB"/>
        </w:rPr>
        <w:t xml:space="preserve"> cited</w:t>
      </w:r>
    </w:p>
    <w:p w14:paraId="16D8151B" w14:textId="5478E9E4" w:rsidR="001712EC" w:rsidRPr="002E2F0F" w:rsidRDefault="001712EC"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B</w:t>
      </w:r>
      <w:r w:rsidR="001876DD" w:rsidRPr="002E2F0F">
        <w:rPr>
          <w:rFonts w:ascii="Times New Roman" w:hAnsi="Times New Roman" w:cs="Times New Roman"/>
          <w:sz w:val="24"/>
          <w:szCs w:val="24"/>
        </w:rPr>
        <w:t>artram</w:t>
      </w:r>
      <w:r w:rsidRPr="002E2F0F">
        <w:rPr>
          <w:rFonts w:ascii="Times New Roman" w:hAnsi="Times New Roman" w:cs="Times New Roman"/>
          <w:sz w:val="24"/>
          <w:szCs w:val="24"/>
        </w:rPr>
        <w:t>, W</w:t>
      </w:r>
      <w:r w:rsidR="001876DD" w:rsidRPr="002E2F0F">
        <w:rPr>
          <w:rFonts w:ascii="Times New Roman" w:hAnsi="Times New Roman" w:cs="Times New Roman"/>
          <w:sz w:val="24"/>
          <w:szCs w:val="24"/>
        </w:rPr>
        <w:t>illiam</w:t>
      </w:r>
    </w:p>
    <w:p w14:paraId="3DB1B1E9" w14:textId="406C831C" w:rsidR="001876DD" w:rsidRPr="002E2F0F" w:rsidRDefault="001712EC" w:rsidP="00FF4628">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 xml:space="preserve">1794 </w:t>
      </w:r>
      <w:r w:rsidRPr="002E2F0F">
        <w:rPr>
          <w:rFonts w:ascii="Times New Roman" w:hAnsi="Times New Roman" w:cs="Times New Roman"/>
          <w:i/>
          <w:iCs/>
          <w:sz w:val="24"/>
          <w:szCs w:val="24"/>
        </w:rPr>
        <w:t xml:space="preserve">Travels through North and South Carolina, Georgia, East and West Florida, the Cherokee country, the extensive territories of the Muscogulges or Creek confederacy, and the </w:t>
      </w:r>
      <w:r w:rsidRPr="00835D96">
        <w:rPr>
          <w:rFonts w:ascii="Times New Roman" w:hAnsi="Times New Roman" w:cs="Times New Roman"/>
          <w:i/>
          <w:iCs/>
          <w:sz w:val="24"/>
          <w:szCs w:val="24"/>
        </w:rPr>
        <w:t xml:space="preserve">country </w:t>
      </w:r>
      <w:r w:rsidRPr="00444345">
        <w:rPr>
          <w:rFonts w:ascii="Times New Roman" w:hAnsi="Times New Roman" w:cs="Times New Roman"/>
          <w:i/>
          <w:sz w:val="24"/>
          <w:szCs w:val="24"/>
        </w:rPr>
        <w:t>of the Chactaws</w:t>
      </w:r>
      <w:r w:rsidRPr="002E2F0F">
        <w:rPr>
          <w:rFonts w:ascii="Times New Roman" w:hAnsi="Times New Roman" w:cs="Times New Roman"/>
          <w:sz w:val="24"/>
          <w:szCs w:val="24"/>
        </w:rPr>
        <w:t xml:space="preserve">. London, reprinted for J. Johnson. </w:t>
      </w:r>
    </w:p>
    <w:p w14:paraId="09042B6E" w14:textId="77777777" w:rsidR="00615166" w:rsidRPr="002E2F0F" w:rsidRDefault="00615166" w:rsidP="00F614DF">
      <w:pPr>
        <w:spacing w:after="0" w:line="480" w:lineRule="auto"/>
        <w:rPr>
          <w:rFonts w:ascii="Times New Roman" w:hAnsi="Times New Roman" w:cs="Times New Roman"/>
          <w:sz w:val="24"/>
          <w:szCs w:val="24"/>
        </w:rPr>
      </w:pPr>
    </w:p>
    <w:p w14:paraId="361B2AFA" w14:textId="6A58FCD9" w:rsidR="001876DD" w:rsidRPr="002E2F0F" w:rsidRDefault="001712EC"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B</w:t>
      </w:r>
      <w:r w:rsidR="001876DD" w:rsidRPr="002E2F0F">
        <w:rPr>
          <w:rFonts w:ascii="Times New Roman" w:hAnsi="Times New Roman" w:cs="Times New Roman"/>
          <w:sz w:val="24"/>
          <w:szCs w:val="24"/>
        </w:rPr>
        <w:t>everley, Robert</w:t>
      </w:r>
    </w:p>
    <w:p w14:paraId="124B58AE" w14:textId="4B4C7EBA" w:rsidR="001712EC" w:rsidRPr="002E2F0F" w:rsidRDefault="001712EC"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 xml:space="preserve">1705 </w:t>
      </w:r>
      <w:r w:rsidRPr="002E2F0F">
        <w:rPr>
          <w:rFonts w:ascii="Times New Roman" w:hAnsi="Times New Roman" w:cs="Times New Roman"/>
          <w:i/>
          <w:iCs/>
          <w:sz w:val="24"/>
          <w:szCs w:val="24"/>
        </w:rPr>
        <w:t>The History and Present State of Virginia</w:t>
      </w:r>
      <w:r w:rsidRPr="002E2F0F">
        <w:rPr>
          <w:rFonts w:ascii="Times New Roman" w:hAnsi="Times New Roman" w:cs="Times New Roman"/>
          <w:sz w:val="24"/>
          <w:szCs w:val="24"/>
        </w:rPr>
        <w:t>. Printed for R. Parker, London.</w:t>
      </w:r>
    </w:p>
    <w:p w14:paraId="76FE6530" w14:textId="77777777" w:rsidR="00615166" w:rsidRPr="002E2F0F" w:rsidRDefault="00615166" w:rsidP="00F614DF">
      <w:pPr>
        <w:spacing w:after="0" w:line="480" w:lineRule="auto"/>
        <w:rPr>
          <w:rFonts w:ascii="Times New Roman" w:hAnsi="Times New Roman" w:cs="Times New Roman"/>
          <w:sz w:val="24"/>
          <w:szCs w:val="24"/>
        </w:rPr>
      </w:pPr>
    </w:p>
    <w:p w14:paraId="50A69177" w14:textId="37B40D2B" w:rsidR="001876DD" w:rsidRPr="002E2F0F" w:rsidRDefault="001876DD"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 xml:space="preserve">Binford, Lewis </w:t>
      </w:r>
      <w:r w:rsidR="001712EC" w:rsidRPr="002E2F0F">
        <w:rPr>
          <w:rFonts w:ascii="Times New Roman" w:hAnsi="Times New Roman" w:cs="Times New Roman"/>
          <w:sz w:val="24"/>
          <w:szCs w:val="24"/>
        </w:rPr>
        <w:t xml:space="preserve">R. </w:t>
      </w:r>
    </w:p>
    <w:p w14:paraId="6F95D22A" w14:textId="32672FEB" w:rsidR="001712EC" w:rsidRPr="002E2F0F" w:rsidRDefault="001712EC"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 xml:space="preserve">1978 </w:t>
      </w:r>
      <w:r w:rsidRPr="002E2F0F">
        <w:rPr>
          <w:rFonts w:ascii="Times New Roman" w:hAnsi="Times New Roman" w:cs="Times New Roman"/>
          <w:i/>
          <w:iCs/>
          <w:sz w:val="24"/>
          <w:szCs w:val="24"/>
        </w:rPr>
        <w:t>Nunamiut Ethnoarchaeology</w:t>
      </w:r>
      <w:r w:rsidRPr="002E2F0F">
        <w:rPr>
          <w:rFonts w:ascii="Times New Roman" w:hAnsi="Times New Roman" w:cs="Times New Roman"/>
          <w:sz w:val="24"/>
          <w:szCs w:val="24"/>
        </w:rPr>
        <w:t>. Academic Press, New York.</w:t>
      </w:r>
    </w:p>
    <w:p w14:paraId="187CDBAD" w14:textId="77777777" w:rsidR="00615166" w:rsidRPr="002E2F0F" w:rsidRDefault="00615166" w:rsidP="00F614DF">
      <w:pPr>
        <w:spacing w:after="0" w:line="480" w:lineRule="auto"/>
        <w:rPr>
          <w:rFonts w:ascii="Times New Roman" w:hAnsi="Times New Roman" w:cs="Times New Roman"/>
          <w:sz w:val="24"/>
          <w:szCs w:val="24"/>
        </w:rPr>
      </w:pPr>
    </w:p>
    <w:p w14:paraId="61AC95FC" w14:textId="3CDE2CBD" w:rsidR="001712EC" w:rsidRPr="002E2F0F" w:rsidRDefault="001876DD" w:rsidP="00FF4628">
      <w:pPr>
        <w:spacing w:after="0" w:line="480" w:lineRule="auto"/>
        <w:ind w:left="284" w:hanging="284"/>
        <w:rPr>
          <w:rFonts w:ascii="Times New Roman" w:hAnsi="Times New Roman" w:cs="Times New Roman"/>
          <w:sz w:val="24"/>
          <w:szCs w:val="24"/>
          <w:lang w:val="fr-CA"/>
        </w:rPr>
      </w:pPr>
      <w:r w:rsidRPr="002E2F0F">
        <w:rPr>
          <w:rFonts w:ascii="Times New Roman" w:hAnsi="Times New Roman" w:cs="Times New Roman"/>
          <w:sz w:val="24"/>
          <w:szCs w:val="24"/>
        </w:rPr>
        <w:t>2001</w:t>
      </w:r>
      <w:r w:rsidR="001712EC" w:rsidRPr="002E2F0F">
        <w:rPr>
          <w:rFonts w:ascii="Times New Roman" w:hAnsi="Times New Roman" w:cs="Times New Roman"/>
          <w:sz w:val="24"/>
          <w:szCs w:val="24"/>
        </w:rPr>
        <w:t xml:space="preserve"> </w:t>
      </w:r>
      <w:r w:rsidR="001712EC" w:rsidRPr="002E2F0F">
        <w:rPr>
          <w:rFonts w:ascii="Times New Roman" w:hAnsi="Times New Roman" w:cs="Times New Roman"/>
          <w:i/>
          <w:iCs/>
          <w:sz w:val="24"/>
          <w:szCs w:val="24"/>
          <w:shd w:val="clear" w:color="auto" w:fill="FFFFFF"/>
        </w:rPr>
        <w:t>Constructing Frames of Reference. An Analytical Method for Archaeological Theory Building Using Hunter-Gatherer and Environmental Data Sets.</w:t>
      </w:r>
      <w:r w:rsidR="001712EC" w:rsidRPr="002E2F0F">
        <w:rPr>
          <w:rFonts w:ascii="Times New Roman" w:hAnsi="Times New Roman" w:cs="Times New Roman"/>
          <w:sz w:val="24"/>
          <w:szCs w:val="24"/>
          <w:shd w:val="clear" w:color="auto" w:fill="FFFFFF"/>
        </w:rPr>
        <w:t xml:space="preserve"> </w:t>
      </w:r>
      <w:r w:rsidR="001712EC" w:rsidRPr="002E2F0F">
        <w:rPr>
          <w:rFonts w:ascii="Times New Roman" w:hAnsi="Times New Roman" w:cs="Times New Roman"/>
          <w:sz w:val="24"/>
          <w:szCs w:val="24"/>
          <w:shd w:val="clear" w:color="auto" w:fill="FFFFFF"/>
          <w:lang w:val="fr-CA"/>
        </w:rPr>
        <w:t>University</w:t>
      </w:r>
      <w:r w:rsidRPr="002E2F0F">
        <w:rPr>
          <w:rFonts w:ascii="Times New Roman" w:hAnsi="Times New Roman" w:cs="Times New Roman"/>
          <w:sz w:val="24"/>
          <w:szCs w:val="24"/>
          <w:shd w:val="clear" w:color="auto" w:fill="FFFFFF"/>
          <w:lang w:val="fr-CA"/>
        </w:rPr>
        <w:t xml:space="preserve"> of California Press, Berkeley.</w:t>
      </w:r>
    </w:p>
    <w:p w14:paraId="5E301E11" w14:textId="77777777" w:rsidR="00615166" w:rsidRPr="002E2F0F" w:rsidRDefault="00615166" w:rsidP="00F614DF">
      <w:pPr>
        <w:spacing w:after="0" w:line="480" w:lineRule="auto"/>
        <w:rPr>
          <w:rFonts w:ascii="Times New Roman" w:hAnsi="Times New Roman" w:cs="Times New Roman"/>
          <w:sz w:val="24"/>
          <w:szCs w:val="24"/>
          <w:lang w:val="fr-CA"/>
        </w:rPr>
      </w:pPr>
    </w:p>
    <w:p w14:paraId="29F10301" w14:textId="5DCBBF84" w:rsidR="0091002E" w:rsidRDefault="0091002E" w:rsidP="00F614DF">
      <w:pPr>
        <w:spacing w:after="0" w:line="480" w:lineRule="auto"/>
        <w:rPr>
          <w:rFonts w:ascii="Times New Roman" w:hAnsi="Times New Roman" w:cs="Times New Roman"/>
          <w:sz w:val="24"/>
          <w:szCs w:val="24"/>
          <w:lang w:val="fr-CA"/>
        </w:rPr>
      </w:pPr>
      <w:r>
        <w:rPr>
          <w:rFonts w:ascii="Times New Roman" w:hAnsi="Times New Roman" w:cs="Times New Roman"/>
          <w:sz w:val="24"/>
          <w:szCs w:val="24"/>
          <w:lang w:val="fr-CA"/>
        </w:rPr>
        <w:t>Bouchard, Serge</w:t>
      </w:r>
    </w:p>
    <w:p w14:paraId="08CA8E8F" w14:textId="56640ADF" w:rsidR="0091002E" w:rsidRDefault="0091002E" w:rsidP="00FF4628">
      <w:pPr>
        <w:spacing w:after="0" w:line="480" w:lineRule="auto"/>
        <w:ind w:left="284" w:hanging="284"/>
        <w:rPr>
          <w:rFonts w:ascii="Times New Roman" w:hAnsi="Times New Roman" w:cs="Times New Roman"/>
          <w:sz w:val="24"/>
          <w:szCs w:val="24"/>
          <w:lang w:val="fr-CA"/>
        </w:rPr>
      </w:pPr>
      <w:r>
        <w:rPr>
          <w:rFonts w:ascii="Times New Roman" w:hAnsi="Times New Roman" w:cs="Times New Roman"/>
          <w:sz w:val="24"/>
          <w:szCs w:val="24"/>
          <w:lang w:val="fr-CA"/>
        </w:rPr>
        <w:t xml:space="preserve">1982 </w:t>
      </w:r>
      <w:r w:rsidRPr="0091002E">
        <w:rPr>
          <w:rFonts w:ascii="Times New Roman" w:hAnsi="Times New Roman" w:cs="Times New Roman"/>
          <w:i/>
          <w:sz w:val="24"/>
          <w:szCs w:val="24"/>
          <w:lang w:val="fr-CA"/>
        </w:rPr>
        <w:t>Chroniques de chasse d’un Montagnais de Mingan, Mathieu Mestokosho</w:t>
      </w:r>
      <w:r>
        <w:rPr>
          <w:rFonts w:ascii="Times New Roman" w:hAnsi="Times New Roman" w:cs="Times New Roman"/>
          <w:sz w:val="24"/>
          <w:szCs w:val="24"/>
          <w:lang w:val="fr-CA"/>
        </w:rPr>
        <w:t>. Québec, Ministère des Affaires Culturelles.</w:t>
      </w:r>
    </w:p>
    <w:p w14:paraId="1E0D18B4" w14:textId="77777777" w:rsidR="0091002E" w:rsidRDefault="0091002E" w:rsidP="00F614DF">
      <w:pPr>
        <w:spacing w:after="0" w:line="480" w:lineRule="auto"/>
        <w:rPr>
          <w:rFonts w:ascii="Times New Roman" w:hAnsi="Times New Roman" w:cs="Times New Roman"/>
          <w:sz w:val="24"/>
          <w:szCs w:val="24"/>
          <w:lang w:val="fr-CA"/>
        </w:rPr>
      </w:pPr>
    </w:p>
    <w:p w14:paraId="610863D3" w14:textId="10992854" w:rsidR="001876DD" w:rsidRPr="002E2F0F" w:rsidRDefault="001712EC" w:rsidP="00F614DF">
      <w:pPr>
        <w:spacing w:after="0" w:line="480" w:lineRule="auto"/>
        <w:rPr>
          <w:rFonts w:ascii="Times New Roman" w:hAnsi="Times New Roman" w:cs="Times New Roman"/>
          <w:sz w:val="24"/>
          <w:szCs w:val="24"/>
          <w:lang w:val="fr-CA"/>
        </w:rPr>
      </w:pPr>
      <w:r w:rsidRPr="002E2F0F">
        <w:rPr>
          <w:rFonts w:ascii="Times New Roman" w:hAnsi="Times New Roman" w:cs="Times New Roman"/>
          <w:sz w:val="24"/>
          <w:szCs w:val="24"/>
          <w:lang w:val="fr-CA"/>
        </w:rPr>
        <w:lastRenderedPageBreak/>
        <w:t>B</w:t>
      </w:r>
      <w:r w:rsidR="001876DD" w:rsidRPr="002E2F0F">
        <w:rPr>
          <w:rFonts w:ascii="Times New Roman" w:hAnsi="Times New Roman" w:cs="Times New Roman"/>
          <w:sz w:val="24"/>
          <w:szCs w:val="24"/>
          <w:lang w:val="fr-CA"/>
        </w:rPr>
        <w:t>ressany, R.P. François-Joseph</w:t>
      </w:r>
      <w:r w:rsidRPr="002E2F0F">
        <w:rPr>
          <w:rFonts w:ascii="Times New Roman" w:hAnsi="Times New Roman" w:cs="Times New Roman"/>
          <w:sz w:val="24"/>
          <w:szCs w:val="24"/>
          <w:lang w:val="fr-CA"/>
        </w:rPr>
        <w:t xml:space="preserve"> </w:t>
      </w:r>
    </w:p>
    <w:p w14:paraId="3502C0C9" w14:textId="19EA7916" w:rsidR="001712EC" w:rsidRPr="002E2F0F" w:rsidRDefault="001712EC" w:rsidP="00FF4628">
      <w:pPr>
        <w:spacing w:after="0" w:line="480" w:lineRule="auto"/>
        <w:ind w:left="284" w:hanging="284"/>
        <w:rPr>
          <w:rFonts w:ascii="Times New Roman" w:hAnsi="Times New Roman" w:cs="Times New Roman"/>
          <w:sz w:val="24"/>
          <w:szCs w:val="24"/>
          <w:lang w:val="fr-CA"/>
        </w:rPr>
      </w:pPr>
      <w:r w:rsidRPr="002E2F0F">
        <w:rPr>
          <w:rFonts w:ascii="Times New Roman" w:hAnsi="Times New Roman" w:cs="Times New Roman"/>
          <w:sz w:val="24"/>
          <w:szCs w:val="24"/>
          <w:lang w:val="fr-CA"/>
        </w:rPr>
        <w:t xml:space="preserve">1852 </w:t>
      </w:r>
      <w:r w:rsidRPr="002E2F0F">
        <w:rPr>
          <w:rFonts w:ascii="Times New Roman" w:hAnsi="Times New Roman" w:cs="Times New Roman"/>
          <w:i/>
          <w:iCs/>
          <w:sz w:val="24"/>
          <w:szCs w:val="24"/>
          <w:lang w:val="fr-CA"/>
        </w:rPr>
        <w:t>Relation Abrégée de Quelques Missions des Pères de la Compagnie de Jésus dans la Nouvelle-France par Bressany</w:t>
      </w:r>
      <w:r w:rsidRPr="002E2F0F">
        <w:rPr>
          <w:rFonts w:ascii="Times New Roman" w:hAnsi="Times New Roman" w:cs="Times New Roman"/>
          <w:sz w:val="24"/>
          <w:szCs w:val="24"/>
          <w:lang w:val="fr-CA"/>
        </w:rPr>
        <w:t>, traduit de l’italien […] par le R.P.F. Martin de la même Compagnie. John Lovell, Montréal.</w:t>
      </w:r>
    </w:p>
    <w:p w14:paraId="745E3BFC" w14:textId="77777777" w:rsidR="00615166" w:rsidRPr="002E2F0F" w:rsidRDefault="00615166" w:rsidP="00F614DF">
      <w:pPr>
        <w:autoSpaceDE w:val="0"/>
        <w:autoSpaceDN w:val="0"/>
        <w:adjustRightInd w:val="0"/>
        <w:spacing w:after="0" w:line="480" w:lineRule="auto"/>
        <w:rPr>
          <w:rFonts w:ascii="Times New Roman" w:hAnsi="Times New Roman" w:cs="Times New Roman"/>
          <w:sz w:val="24"/>
          <w:szCs w:val="24"/>
          <w:lang w:val="fr-CA"/>
        </w:rPr>
      </w:pPr>
    </w:p>
    <w:p w14:paraId="05D28894" w14:textId="77777777" w:rsidR="001876DD" w:rsidRPr="002E2F0F" w:rsidRDefault="001876DD" w:rsidP="00F614DF">
      <w:pPr>
        <w:autoSpaceDE w:val="0"/>
        <w:autoSpaceDN w:val="0"/>
        <w:adjustRightInd w:val="0"/>
        <w:spacing w:after="0" w:line="480" w:lineRule="auto"/>
        <w:rPr>
          <w:rFonts w:ascii="Times New Roman" w:hAnsi="Times New Roman" w:cs="Times New Roman"/>
          <w:sz w:val="24"/>
          <w:szCs w:val="24"/>
          <w:lang w:val="fr-CA"/>
        </w:rPr>
      </w:pPr>
      <w:r w:rsidRPr="002E2F0F">
        <w:rPr>
          <w:rFonts w:ascii="Times New Roman" w:hAnsi="Times New Roman" w:cs="Times New Roman"/>
          <w:sz w:val="24"/>
          <w:szCs w:val="24"/>
          <w:lang w:val="fr-CA"/>
        </w:rPr>
        <w:t>Burke, Adrian, and Karine Taché</w:t>
      </w:r>
    </w:p>
    <w:p w14:paraId="45AAA980" w14:textId="40808BE1" w:rsidR="001712EC" w:rsidRPr="002E2F0F" w:rsidRDefault="001712EC" w:rsidP="00F614DF">
      <w:pPr>
        <w:autoSpaceDE w:val="0"/>
        <w:autoSpaceDN w:val="0"/>
        <w:adjustRightInd w:val="0"/>
        <w:spacing w:after="0" w:line="480" w:lineRule="auto"/>
        <w:rPr>
          <w:rFonts w:ascii="Times New Roman" w:hAnsi="Times New Roman" w:cs="Times New Roman"/>
          <w:sz w:val="24"/>
          <w:szCs w:val="24"/>
          <w:lang w:val="fr-CA"/>
        </w:rPr>
      </w:pPr>
      <w:r w:rsidRPr="002E2F0F">
        <w:rPr>
          <w:rFonts w:ascii="Times New Roman" w:hAnsi="Times New Roman" w:cs="Times New Roman"/>
          <w:sz w:val="24"/>
          <w:szCs w:val="24"/>
          <w:lang w:val="fr-CA"/>
        </w:rPr>
        <w:t xml:space="preserve">2011 </w:t>
      </w:r>
      <w:r w:rsidRPr="002E2F0F">
        <w:rPr>
          <w:rFonts w:ascii="Times New Roman" w:hAnsi="Times New Roman" w:cs="Times New Roman"/>
          <w:i/>
          <w:iCs/>
          <w:sz w:val="24"/>
          <w:szCs w:val="24"/>
          <w:lang w:val="fr-FR"/>
        </w:rPr>
        <w:t>Sondages archéologiques sur sept sites dans les municipalités de Bécancour, Champlain, Batiscan et Ste-Anne-</w:t>
      </w:r>
      <w:r w:rsidR="00254AB4">
        <w:rPr>
          <w:rFonts w:ascii="Times New Roman" w:hAnsi="Times New Roman" w:cs="Times New Roman"/>
          <w:i/>
          <w:iCs/>
          <w:sz w:val="24"/>
          <w:szCs w:val="24"/>
          <w:lang w:val="fr-FR"/>
        </w:rPr>
        <w:t xml:space="preserve">de-la-Pérade, 30 mai au 12 juin </w:t>
      </w:r>
      <w:r w:rsidRPr="002E2F0F">
        <w:rPr>
          <w:rFonts w:ascii="Times New Roman" w:hAnsi="Times New Roman" w:cs="Times New Roman"/>
          <w:i/>
          <w:iCs/>
          <w:sz w:val="24"/>
          <w:szCs w:val="24"/>
          <w:lang w:val="fr-FR"/>
        </w:rPr>
        <w:t>2010</w:t>
      </w:r>
      <w:r w:rsidRPr="002E2F0F">
        <w:rPr>
          <w:rFonts w:ascii="Times New Roman" w:hAnsi="Times New Roman" w:cs="Times New Roman"/>
          <w:sz w:val="24"/>
          <w:szCs w:val="24"/>
          <w:lang w:val="fr-FR"/>
        </w:rPr>
        <w:t>.</w:t>
      </w:r>
      <w:r w:rsidRPr="002E2F0F">
        <w:rPr>
          <w:rFonts w:ascii="Times New Roman" w:hAnsi="Times New Roman" w:cs="Times New Roman"/>
          <w:sz w:val="24"/>
          <w:szCs w:val="24"/>
          <w:lang w:val="fr-CA"/>
        </w:rPr>
        <w:t xml:space="preserve"> Unpublished manuscript on file, Ministère de la culture, des Communications et de la Condition féminine du Québec, Québec.</w:t>
      </w:r>
    </w:p>
    <w:p w14:paraId="61A79078" w14:textId="77777777" w:rsidR="00615166" w:rsidRPr="002E2F0F" w:rsidRDefault="00615166" w:rsidP="00F614DF">
      <w:pPr>
        <w:autoSpaceDE w:val="0"/>
        <w:autoSpaceDN w:val="0"/>
        <w:adjustRightInd w:val="0"/>
        <w:spacing w:after="0" w:line="480" w:lineRule="auto"/>
        <w:rPr>
          <w:rFonts w:ascii="Times New Roman" w:hAnsi="Times New Roman" w:cs="Times New Roman"/>
          <w:sz w:val="24"/>
          <w:szCs w:val="24"/>
          <w:lang w:val="fr-CA"/>
        </w:rPr>
      </w:pPr>
    </w:p>
    <w:p w14:paraId="4F29331D" w14:textId="77777777" w:rsidR="001876DD" w:rsidRPr="002E2F0F" w:rsidRDefault="001712EC" w:rsidP="00F614DF">
      <w:pPr>
        <w:autoSpaceDE w:val="0"/>
        <w:autoSpaceDN w:val="0"/>
        <w:adjustRightInd w:val="0"/>
        <w:spacing w:after="0" w:line="480" w:lineRule="auto"/>
        <w:rPr>
          <w:rFonts w:ascii="Times New Roman" w:hAnsi="Times New Roman" w:cs="Times New Roman"/>
          <w:sz w:val="24"/>
          <w:szCs w:val="24"/>
          <w:lang w:val="fr-CA"/>
        </w:rPr>
      </w:pPr>
      <w:r w:rsidRPr="002E2F0F">
        <w:rPr>
          <w:rFonts w:ascii="Times New Roman" w:hAnsi="Times New Roman" w:cs="Times New Roman"/>
          <w:sz w:val="24"/>
          <w:szCs w:val="24"/>
          <w:lang w:val="fr-CA"/>
        </w:rPr>
        <w:t>B</w:t>
      </w:r>
      <w:r w:rsidR="001876DD" w:rsidRPr="002E2F0F">
        <w:rPr>
          <w:rFonts w:ascii="Times New Roman" w:hAnsi="Times New Roman" w:cs="Times New Roman"/>
          <w:sz w:val="24"/>
          <w:szCs w:val="24"/>
          <w:lang w:val="fr-CA"/>
        </w:rPr>
        <w:t>urke, Adrian, and Marie Fournier</w:t>
      </w:r>
    </w:p>
    <w:p w14:paraId="3F355C1B" w14:textId="3B04EFD2" w:rsidR="001712EC" w:rsidRPr="002E2F0F" w:rsidRDefault="001876DD" w:rsidP="00FF4628">
      <w:pPr>
        <w:autoSpaceDE w:val="0"/>
        <w:autoSpaceDN w:val="0"/>
        <w:adjustRightInd w:val="0"/>
        <w:spacing w:after="0" w:line="480" w:lineRule="auto"/>
        <w:ind w:left="284" w:hanging="284"/>
        <w:rPr>
          <w:rFonts w:ascii="Times New Roman" w:hAnsi="Times New Roman" w:cs="Times New Roman"/>
          <w:sz w:val="24"/>
          <w:szCs w:val="24"/>
          <w:lang w:val="fr-CA"/>
        </w:rPr>
      </w:pPr>
      <w:r w:rsidRPr="002E2F0F">
        <w:rPr>
          <w:rFonts w:ascii="Times New Roman" w:hAnsi="Times New Roman" w:cs="Times New Roman"/>
          <w:sz w:val="24"/>
          <w:szCs w:val="24"/>
          <w:lang w:val="fr-CA"/>
        </w:rPr>
        <w:t>2012</w:t>
      </w:r>
      <w:r w:rsidR="001712EC" w:rsidRPr="002E2F0F">
        <w:rPr>
          <w:rFonts w:ascii="Times New Roman" w:hAnsi="Times New Roman" w:cs="Times New Roman"/>
          <w:sz w:val="24"/>
          <w:szCs w:val="24"/>
          <w:lang w:val="fr-CA"/>
        </w:rPr>
        <w:t xml:space="preserve"> </w:t>
      </w:r>
      <w:r w:rsidR="001712EC" w:rsidRPr="002E2F0F">
        <w:rPr>
          <w:rFonts w:ascii="Times New Roman" w:hAnsi="Times New Roman" w:cs="Times New Roman"/>
          <w:i/>
          <w:iCs/>
          <w:sz w:val="24"/>
          <w:szCs w:val="24"/>
          <w:lang w:val="fr-CA"/>
        </w:rPr>
        <w:t>Fouilles archéologiques sur les sites CbFc-3 et CbFd-4, municipalité de Bécancour, 29 août au 14 septembre 2011</w:t>
      </w:r>
      <w:r w:rsidR="001712EC" w:rsidRPr="002E2F0F">
        <w:rPr>
          <w:rFonts w:ascii="Times New Roman" w:hAnsi="Times New Roman" w:cs="Times New Roman"/>
          <w:sz w:val="24"/>
          <w:szCs w:val="24"/>
          <w:lang w:val="fr-CA"/>
        </w:rPr>
        <w:t>. Unpublished manuscript on file, Ministère de la culture, des Communications et de la Condition féminine du Québec, Québec.</w:t>
      </w:r>
    </w:p>
    <w:p w14:paraId="2966A3D3" w14:textId="77777777" w:rsidR="00615166" w:rsidRPr="002E2F0F" w:rsidRDefault="00615166" w:rsidP="00F614DF">
      <w:pPr>
        <w:autoSpaceDE w:val="0"/>
        <w:autoSpaceDN w:val="0"/>
        <w:adjustRightInd w:val="0"/>
        <w:spacing w:after="0" w:line="480" w:lineRule="auto"/>
        <w:rPr>
          <w:rFonts w:ascii="Times New Roman" w:hAnsi="Times New Roman" w:cs="Times New Roman"/>
          <w:sz w:val="24"/>
          <w:szCs w:val="24"/>
          <w:lang w:val="fr-CA"/>
        </w:rPr>
      </w:pPr>
    </w:p>
    <w:p w14:paraId="505DAAEE" w14:textId="77777777" w:rsidR="001876DD" w:rsidRPr="002E2F0F" w:rsidRDefault="001712EC" w:rsidP="00F614DF">
      <w:pPr>
        <w:autoSpaceDE w:val="0"/>
        <w:autoSpaceDN w:val="0"/>
        <w:adjustRightInd w:val="0"/>
        <w:spacing w:after="0" w:line="480" w:lineRule="auto"/>
        <w:rPr>
          <w:rFonts w:ascii="Times New Roman" w:hAnsi="Times New Roman" w:cs="Times New Roman"/>
          <w:sz w:val="24"/>
          <w:szCs w:val="24"/>
          <w:lang w:val="fr-CA"/>
        </w:rPr>
      </w:pPr>
      <w:r w:rsidRPr="002E2F0F">
        <w:rPr>
          <w:rFonts w:ascii="Times New Roman" w:hAnsi="Times New Roman" w:cs="Times New Roman"/>
          <w:sz w:val="24"/>
          <w:szCs w:val="24"/>
          <w:lang w:val="fr-CA"/>
        </w:rPr>
        <w:t>B</w:t>
      </w:r>
      <w:r w:rsidR="001876DD" w:rsidRPr="002E2F0F">
        <w:rPr>
          <w:rFonts w:ascii="Times New Roman" w:hAnsi="Times New Roman" w:cs="Times New Roman"/>
          <w:sz w:val="24"/>
          <w:szCs w:val="24"/>
          <w:lang w:val="fr-CA"/>
        </w:rPr>
        <w:t>urke, Adrian, and Marie Fournier</w:t>
      </w:r>
    </w:p>
    <w:p w14:paraId="7D1B5205" w14:textId="16495D6D" w:rsidR="001712EC" w:rsidRPr="002E2F0F" w:rsidRDefault="00336525" w:rsidP="004D35C7">
      <w:pPr>
        <w:autoSpaceDE w:val="0"/>
        <w:autoSpaceDN w:val="0"/>
        <w:adjustRightInd w:val="0"/>
        <w:spacing w:after="0" w:line="480" w:lineRule="auto"/>
        <w:ind w:left="284" w:hanging="284"/>
        <w:rPr>
          <w:rFonts w:ascii="Times New Roman" w:hAnsi="Times New Roman" w:cs="Times New Roman"/>
          <w:sz w:val="24"/>
          <w:szCs w:val="24"/>
          <w:lang w:val="fr-CA"/>
        </w:rPr>
      </w:pPr>
      <w:r w:rsidRPr="002E2F0F">
        <w:rPr>
          <w:rFonts w:ascii="Times New Roman" w:hAnsi="Times New Roman" w:cs="Times New Roman"/>
          <w:sz w:val="24"/>
          <w:szCs w:val="24"/>
          <w:lang w:val="fr-CA"/>
        </w:rPr>
        <w:t>2013</w:t>
      </w:r>
      <w:r w:rsidR="001712EC" w:rsidRPr="002E2F0F">
        <w:rPr>
          <w:rFonts w:ascii="Times New Roman" w:hAnsi="Times New Roman" w:cs="Times New Roman"/>
          <w:sz w:val="24"/>
          <w:szCs w:val="24"/>
          <w:lang w:val="fr-CA"/>
        </w:rPr>
        <w:t xml:space="preserve"> </w:t>
      </w:r>
      <w:r w:rsidR="001712EC" w:rsidRPr="002E2F0F">
        <w:rPr>
          <w:rFonts w:ascii="Times New Roman" w:hAnsi="Times New Roman" w:cs="Times New Roman"/>
          <w:i/>
          <w:iCs/>
          <w:sz w:val="24"/>
          <w:szCs w:val="24"/>
          <w:lang w:val="fr-CA"/>
        </w:rPr>
        <w:t>Fouilles archéologiques sur les sites CbFc-3 et CbFd-4, municipalité de Bécancour, 15 au 2</w:t>
      </w:r>
      <w:r w:rsidR="001876DD" w:rsidRPr="002E2F0F">
        <w:rPr>
          <w:rFonts w:ascii="Times New Roman" w:hAnsi="Times New Roman" w:cs="Times New Roman"/>
          <w:i/>
          <w:iCs/>
          <w:sz w:val="24"/>
          <w:szCs w:val="24"/>
          <w:lang w:val="fr-CA"/>
        </w:rPr>
        <w:t>8 juillet 2012.</w:t>
      </w:r>
      <w:r w:rsidR="001712EC" w:rsidRPr="002E2F0F">
        <w:rPr>
          <w:rFonts w:ascii="Times New Roman" w:hAnsi="Times New Roman" w:cs="Times New Roman"/>
          <w:i/>
          <w:iCs/>
          <w:sz w:val="24"/>
          <w:szCs w:val="24"/>
          <w:lang w:val="fr-CA"/>
        </w:rPr>
        <w:t xml:space="preserve"> </w:t>
      </w:r>
      <w:r w:rsidR="001712EC" w:rsidRPr="002E2F0F">
        <w:rPr>
          <w:rFonts w:ascii="Times New Roman" w:hAnsi="Times New Roman" w:cs="Times New Roman"/>
          <w:sz w:val="24"/>
          <w:szCs w:val="24"/>
          <w:lang w:val="fr-CA"/>
        </w:rPr>
        <w:t xml:space="preserve">Unpublished manuscript on file, Ministère </w:t>
      </w:r>
      <w:r w:rsidR="001712EC" w:rsidRPr="002E2F0F">
        <w:rPr>
          <w:rFonts w:ascii="Times New Roman" w:hAnsi="Times New Roman" w:cs="Times New Roman"/>
          <w:sz w:val="24"/>
          <w:szCs w:val="24"/>
          <w:lang w:val="fr-CA"/>
        </w:rPr>
        <w:lastRenderedPageBreak/>
        <w:t>de la culture, des Communications et de la Condition féminine du Québec, Québec.</w:t>
      </w:r>
    </w:p>
    <w:p w14:paraId="71A6DC84" w14:textId="77777777" w:rsidR="00615166" w:rsidRPr="002E2F0F" w:rsidRDefault="00615166" w:rsidP="00F614DF">
      <w:pPr>
        <w:spacing w:after="0" w:line="480" w:lineRule="auto"/>
        <w:rPr>
          <w:rFonts w:ascii="Times New Roman" w:hAnsi="Times New Roman" w:cs="Times New Roman"/>
          <w:sz w:val="24"/>
          <w:szCs w:val="24"/>
          <w:lang w:val="fr-CA"/>
        </w:rPr>
      </w:pPr>
    </w:p>
    <w:p w14:paraId="111FF8A8" w14:textId="0138F9A9" w:rsidR="001876DD" w:rsidRPr="002E2F0F" w:rsidRDefault="001876DD"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Carr, Lucien</w:t>
      </w:r>
    </w:p>
    <w:p w14:paraId="1C267E55" w14:textId="6A58E156" w:rsidR="001712EC" w:rsidRPr="002E2F0F" w:rsidRDefault="001876DD" w:rsidP="00094FC4">
      <w:pPr>
        <w:spacing w:after="0" w:line="480" w:lineRule="auto"/>
        <w:ind w:left="284" w:hanging="284"/>
        <w:rPr>
          <w:rFonts w:ascii="Times New Roman" w:hAnsi="Times New Roman" w:cs="Times New Roman"/>
          <w:sz w:val="24"/>
          <w:szCs w:val="24"/>
          <w:lang w:val="fr-CA"/>
        </w:rPr>
      </w:pPr>
      <w:r w:rsidRPr="002E2F0F">
        <w:rPr>
          <w:rFonts w:ascii="Times New Roman" w:hAnsi="Times New Roman" w:cs="Times New Roman"/>
          <w:sz w:val="24"/>
          <w:szCs w:val="24"/>
        </w:rPr>
        <w:t>1895</w:t>
      </w:r>
      <w:r w:rsidR="001712EC" w:rsidRPr="002E2F0F">
        <w:rPr>
          <w:rFonts w:ascii="Times New Roman" w:hAnsi="Times New Roman" w:cs="Times New Roman"/>
          <w:sz w:val="24"/>
          <w:szCs w:val="24"/>
        </w:rPr>
        <w:t xml:space="preserve"> </w:t>
      </w:r>
      <w:r w:rsidR="001712EC" w:rsidRPr="002E2F0F">
        <w:rPr>
          <w:rFonts w:ascii="Times New Roman" w:hAnsi="Times New Roman" w:cs="Times New Roman"/>
          <w:i/>
          <w:iCs/>
          <w:sz w:val="24"/>
          <w:szCs w:val="24"/>
        </w:rPr>
        <w:t>The Food of Certain American Indians and their Methods of Preparing It</w:t>
      </w:r>
      <w:r w:rsidR="001712EC" w:rsidRPr="002E2F0F">
        <w:rPr>
          <w:rFonts w:ascii="Times New Roman" w:hAnsi="Times New Roman" w:cs="Times New Roman"/>
          <w:sz w:val="24"/>
          <w:szCs w:val="24"/>
        </w:rPr>
        <w:t xml:space="preserve">. </w:t>
      </w:r>
      <w:r w:rsidR="001712EC" w:rsidRPr="002E2F0F">
        <w:rPr>
          <w:rFonts w:ascii="Times New Roman" w:hAnsi="Times New Roman" w:cs="Times New Roman"/>
          <w:sz w:val="24"/>
          <w:szCs w:val="24"/>
          <w:lang w:val="fr-CA"/>
        </w:rPr>
        <w:t>Charles Hamilton Printer, Worcester.</w:t>
      </w:r>
    </w:p>
    <w:p w14:paraId="2F6ECCC5" w14:textId="77777777" w:rsidR="00615166" w:rsidRPr="002E2F0F" w:rsidRDefault="00615166" w:rsidP="00F614DF">
      <w:pPr>
        <w:spacing w:after="0" w:line="480" w:lineRule="auto"/>
        <w:rPr>
          <w:rFonts w:ascii="Times New Roman" w:hAnsi="Times New Roman" w:cs="Times New Roman"/>
          <w:sz w:val="24"/>
          <w:szCs w:val="24"/>
          <w:lang w:val="fr-CA"/>
        </w:rPr>
      </w:pPr>
    </w:p>
    <w:p w14:paraId="0DD39D3E" w14:textId="77777777" w:rsidR="00336525" w:rsidRPr="002E2F0F" w:rsidRDefault="001712EC" w:rsidP="00F614DF">
      <w:pPr>
        <w:spacing w:after="0" w:line="480" w:lineRule="auto"/>
        <w:rPr>
          <w:rFonts w:ascii="Times New Roman" w:hAnsi="Times New Roman" w:cs="Times New Roman"/>
          <w:sz w:val="24"/>
          <w:szCs w:val="24"/>
          <w:lang w:val="fr-CA"/>
        </w:rPr>
      </w:pPr>
      <w:r w:rsidRPr="002E2F0F">
        <w:rPr>
          <w:rFonts w:ascii="Times New Roman" w:hAnsi="Times New Roman" w:cs="Times New Roman"/>
          <w:sz w:val="24"/>
          <w:szCs w:val="24"/>
          <w:lang w:val="fr-CA"/>
        </w:rPr>
        <w:t>C</w:t>
      </w:r>
      <w:r w:rsidR="00336525" w:rsidRPr="002E2F0F">
        <w:rPr>
          <w:rFonts w:ascii="Times New Roman" w:hAnsi="Times New Roman" w:cs="Times New Roman"/>
          <w:sz w:val="24"/>
          <w:szCs w:val="24"/>
          <w:lang w:val="fr-CA"/>
        </w:rPr>
        <w:t>hamplain, Samuel de</w:t>
      </w:r>
    </w:p>
    <w:p w14:paraId="0BC947BE" w14:textId="3112B475" w:rsidR="001712EC" w:rsidRPr="002E2F0F" w:rsidRDefault="00336525" w:rsidP="00DD5F05">
      <w:pPr>
        <w:spacing w:after="0" w:line="480" w:lineRule="auto"/>
        <w:ind w:left="284" w:hanging="284"/>
        <w:rPr>
          <w:rFonts w:ascii="Times New Roman" w:hAnsi="Times New Roman" w:cs="Times New Roman"/>
          <w:color w:val="000000"/>
          <w:sz w:val="24"/>
          <w:szCs w:val="24"/>
          <w:shd w:val="clear" w:color="auto" w:fill="FFFFFF"/>
          <w:lang w:val="fr-CA"/>
        </w:rPr>
      </w:pPr>
      <w:r w:rsidRPr="002E2F0F">
        <w:rPr>
          <w:rFonts w:ascii="Times New Roman" w:hAnsi="Times New Roman" w:cs="Times New Roman"/>
          <w:sz w:val="24"/>
          <w:szCs w:val="24"/>
          <w:lang w:val="fr-CA"/>
        </w:rPr>
        <w:t>1870(1613)</w:t>
      </w:r>
      <w:r w:rsidR="001712EC" w:rsidRPr="002E2F0F">
        <w:rPr>
          <w:rFonts w:ascii="Times New Roman" w:hAnsi="Times New Roman" w:cs="Times New Roman"/>
          <w:sz w:val="24"/>
          <w:szCs w:val="24"/>
          <w:lang w:val="fr-CA"/>
        </w:rPr>
        <w:t xml:space="preserve"> </w:t>
      </w:r>
      <w:r w:rsidR="001712EC" w:rsidRPr="002E2F0F">
        <w:rPr>
          <w:rFonts w:ascii="Times New Roman" w:hAnsi="Times New Roman" w:cs="Times New Roman"/>
          <w:i/>
          <w:iCs/>
          <w:color w:val="000000"/>
          <w:sz w:val="24"/>
          <w:szCs w:val="24"/>
          <w:shd w:val="clear" w:color="auto" w:fill="FFFFFF"/>
          <w:lang w:val="fr-CA"/>
        </w:rPr>
        <w:t>Les Voyages du Sieur de Champlain</w:t>
      </w:r>
      <w:r w:rsidR="001712EC" w:rsidRPr="002E2F0F">
        <w:rPr>
          <w:rFonts w:ascii="Times New Roman" w:hAnsi="Times New Roman" w:cs="Times New Roman"/>
          <w:color w:val="000000"/>
          <w:sz w:val="24"/>
          <w:szCs w:val="24"/>
          <w:shd w:val="clear" w:color="auto" w:fill="FFFFFF"/>
          <w:lang w:val="fr-CA"/>
        </w:rPr>
        <w:t>, ed. C.-H. Laverdière under the title Œuvres de Champlain, Québec, 5 volumes.</w:t>
      </w:r>
    </w:p>
    <w:p w14:paraId="48B2636E" w14:textId="77777777" w:rsidR="00615166" w:rsidRPr="002E2F0F" w:rsidRDefault="00615166" w:rsidP="00F614DF">
      <w:pPr>
        <w:spacing w:after="0" w:line="480" w:lineRule="auto"/>
        <w:rPr>
          <w:rFonts w:ascii="Times New Roman" w:hAnsi="Times New Roman" w:cs="Times New Roman"/>
          <w:color w:val="000000"/>
          <w:sz w:val="24"/>
          <w:szCs w:val="24"/>
          <w:shd w:val="clear" w:color="auto" w:fill="FFFFFF"/>
          <w:lang w:val="fr-CA"/>
        </w:rPr>
      </w:pPr>
    </w:p>
    <w:p w14:paraId="4D9561F6" w14:textId="4F9D1A84" w:rsidR="00336525" w:rsidRPr="002E2F0F" w:rsidRDefault="00336525" w:rsidP="00DD5F05">
      <w:pPr>
        <w:spacing w:after="0" w:line="480" w:lineRule="auto"/>
        <w:ind w:left="284" w:hanging="284"/>
        <w:rPr>
          <w:rFonts w:ascii="Times New Roman" w:hAnsi="Times New Roman" w:cs="Times New Roman"/>
          <w:color w:val="000000"/>
          <w:sz w:val="24"/>
          <w:szCs w:val="24"/>
          <w:shd w:val="clear" w:color="auto" w:fill="FFFFFF"/>
        </w:rPr>
      </w:pPr>
      <w:r w:rsidRPr="002E2F0F">
        <w:rPr>
          <w:rFonts w:ascii="Times New Roman" w:hAnsi="Times New Roman" w:cs="Times New Roman"/>
          <w:color w:val="000000"/>
          <w:sz w:val="24"/>
          <w:szCs w:val="24"/>
          <w:shd w:val="clear" w:color="auto" w:fill="FFFFFF"/>
        </w:rPr>
        <w:t>1880</w:t>
      </w:r>
      <w:r w:rsidR="001712EC" w:rsidRPr="002E2F0F">
        <w:rPr>
          <w:rFonts w:ascii="Times New Roman" w:hAnsi="Times New Roman" w:cs="Times New Roman"/>
          <w:color w:val="000000"/>
          <w:sz w:val="24"/>
          <w:szCs w:val="24"/>
          <w:shd w:val="clear" w:color="auto" w:fill="FFFFFF"/>
        </w:rPr>
        <w:t xml:space="preserve"> </w:t>
      </w:r>
      <w:r w:rsidR="001712EC" w:rsidRPr="002E2F0F">
        <w:rPr>
          <w:rFonts w:ascii="Times New Roman" w:hAnsi="Times New Roman" w:cs="Times New Roman"/>
          <w:i/>
          <w:iCs/>
          <w:color w:val="000000"/>
          <w:sz w:val="24"/>
          <w:szCs w:val="24"/>
          <w:shd w:val="clear" w:color="auto" w:fill="FFFFFF"/>
        </w:rPr>
        <w:t>Voyages of Samuel de Champlain</w:t>
      </w:r>
      <w:r w:rsidR="001712EC" w:rsidRPr="002E2F0F">
        <w:rPr>
          <w:rFonts w:ascii="Times New Roman" w:hAnsi="Times New Roman" w:cs="Times New Roman"/>
          <w:color w:val="000000"/>
          <w:sz w:val="24"/>
          <w:szCs w:val="24"/>
          <w:shd w:val="clear" w:color="auto" w:fill="FFFFFF"/>
        </w:rPr>
        <w:t>, vol.1, translated from the French by Charles Pomeroy Otis</w:t>
      </w:r>
      <w:r w:rsidR="001876DD" w:rsidRPr="002E2F0F">
        <w:rPr>
          <w:rFonts w:ascii="Times New Roman" w:hAnsi="Times New Roman" w:cs="Times New Roman"/>
          <w:color w:val="000000"/>
          <w:sz w:val="24"/>
          <w:szCs w:val="24"/>
          <w:shd w:val="clear" w:color="auto" w:fill="FFFFFF"/>
        </w:rPr>
        <w:t>. Prince Society, Boston.</w:t>
      </w:r>
    </w:p>
    <w:p w14:paraId="7E9D3FD5" w14:textId="77777777" w:rsidR="00615166" w:rsidRPr="002E2F0F" w:rsidRDefault="00615166" w:rsidP="00F614DF">
      <w:pPr>
        <w:spacing w:after="0" w:line="480" w:lineRule="auto"/>
        <w:rPr>
          <w:rFonts w:ascii="Times New Roman" w:hAnsi="Times New Roman" w:cs="Times New Roman"/>
          <w:color w:val="000000"/>
          <w:sz w:val="24"/>
          <w:szCs w:val="24"/>
          <w:shd w:val="clear" w:color="auto" w:fill="FFFFFF"/>
        </w:rPr>
      </w:pPr>
    </w:p>
    <w:p w14:paraId="68A65FF4" w14:textId="451443D5" w:rsidR="001712EC" w:rsidRPr="002E2F0F" w:rsidRDefault="00336525" w:rsidP="00DD5F05">
      <w:pPr>
        <w:spacing w:after="0" w:line="480" w:lineRule="auto"/>
        <w:ind w:left="284" w:hanging="284"/>
        <w:rPr>
          <w:rFonts w:ascii="Times New Roman" w:hAnsi="Times New Roman" w:cs="Times New Roman"/>
          <w:color w:val="000000"/>
          <w:sz w:val="24"/>
          <w:szCs w:val="24"/>
          <w:shd w:val="clear" w:color="auto" w:fill="FFFFFF"/>
        </w:rPr>
      </w:pPr>
      <w:r w:rsidRPr="002E2F0F">
        <w:rPr>
          <w:rFonts w:ascii="Times New Roman" w:hAnsi="Times New Roman" w:cs="Times New Roman"/>
          <w:color w:val="000000"/>
          <w:sz w:val="24"/>
          <w:szCs w:val="24"/>
          <w:shd w:val="clear" w:color="auto" w:fill="FFFFFF"/>
        </w:rPr>
        <w:t xml:space="preserve">1907 </w:t>
      </w:r>
      <w:r w:rsidR="001712EC" w:rsidRPr="002E2F0F">
        <w:rPr>
          <w:rFonts w:ascii="Times New Roman" w:hAnsi="Times New Roman" w:cs="Times New Roman"/>
          <w:i/>
          <w:iCs/>
          <w:color w:val="000000"/>
          <w:sz w:val="24"/>
          <w:szCs w:val="24"/>
          <w:shd w:val="clear" w:color="auto" w:fill="FFFFFF"/>
        </w:rPr>
        <w:t>Voyages of Samuel de Champlain 1604-1618</w:t>
      </w:r>
      <w:r w:rsidR="001712EC" w:rsidRPr="002E2F0F">
        <w:rPr>
          <w:rFonts w:ascii="Times New Roman" w:hAnsi="Times New Roman" w:cs="Times New Roman"/>
          <w:color w:val="000000"/>
          <w:sz w:val="24"/>
          <w:szCs w:val="24"/>
          <w:shd w:val="clear" w:color="auto" w:fill="FFFFFF"/>
        </w:rPr>
        <w:t>, ed. W.L. Grant. Charles Scribner’s Sons, New York.</w:t>
      </w:r>
    </w:p>
    <w:p w14:paraId="42115ECE" w14:textId="77777777" w:rsidR="00615166" w:rsidRPr="002E2F0F" w:rsidRDefault="00615166" w:rsidP="00F614DF">
      <w:pPr>
        <w:spacing w:after="0" w:line="480" w:lineRule="auto"/>
        <w:rPr>
          <w:rFonts w:ascii="Times New Roman" w:hAnsi="Times New Roman" w:cs="Times New Roman"/>
          <w:sz w:val="24"/>
          <w:szCs w:val="24"/>
        </w:rPr>
      </w:pPr>
    </w:p>
    <w:p w14:paraId="6DAA98A4" w14:textId="1444FD57" w:rsidR="00336525" w:rsidRPr="002E2F0F" w:rsidRDefault="00336525"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Claassen, Cheryl</w:t>
      </w:r>
      <w:r w:rsidR="001712EC" w:rsidRPr="002E2F0F">
        <w:rPr>
          <w:rFonts w:ascii="Times New Roman" w:hAnsi="Times New Roman" w:cs="Times New Roman"/>
          <w:sz w:val="24"/>
          <w:szCs w:val="24"/>
        </w:rPr>
        <w:t xml:space="preserve"> </w:t>
      </w:r>
    </w:p>
    <w:p w14:paraId="7F1D5CCC" w14:textId="7BBD45AD" w:rsidR="00336525" w:rsidRPr="002E2F0F" w:rsidRDefault="00336525" w:rsidP="00BB1E72">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2015</w:t>
      </w:r>
      <w:r w:rsidR="001712EC" w:rsidRPr="002E2F0F">
        <w:rPr>
          <w:rFonts w:ascii="Times New Roman" w:hAnsi="Times New Roman" w:cs="Times New Roman"/>
          <w:sz w:val="24"/>
          <w:szCs w:val="24"/>
        </w:rPr>
        <w:t xml:space="preserve"> </w:t>
      </w:r>
      <w:r w:rsidR="001712EC" w:rsidRPr="002E2F0F">
        <w:rPr>
          <w:rFonts w:ascii="Times New Roman" w:hAnsi="Times New Roman" w:cs="Times New Roman"/>
          <w:i/>
          <w:iCs/>
          <w:sz w:val="24"/>
          <w:szCs w:val="24"/>
        </w:rPr>
        <w:t>Beliefs and Rituals in Archaic Eastern North America. An Interpretive Guide.</w:t>
      </w:r>
      <w:r w:rsidR="001712EC" w:rsidRPr="002E2F0F">
        <w:rPr>
          <w:rFonts w:ascii="Times New Roman" w:hAnsi="Times New Roman" w:cs="Times New Roman"/>
          <w:sz w:val="24"/>
          <w:szCs w:val="24"/>
        </w:rPr>
        <w:t xml:space="preserve"> University of Alab</w:t>
      </w:r>
      <w:r w:rsidRPr="002E2F0F">
        <w:rPr>
          <w:rFonts w:ascii="Times New Roman" w:hAnsi="Times New Roman" w:cs="Times New Roman"/>
          <w:sz w:val="24"/>
          <w:szCs w:val="24"/>
        </w:rPr>
        <w:t>ama Press, Tuscaloosa, Alabama.</w:t>
      </w:r>
    </w:p>
    <w:p w14:paraId="54E72208" w14:textId="77777777" w:rsidR="00615166" w:rsidRPr="002E2F0F" w:rsidRDefault="00615166" w:rsidP="00F614DF">
      <w:pPr>
        <w:spacing w:after="0" w:line="480" w:lineRule="auto"/>
        <w:rPr>
          <w:rFonts w:ascii="Times New Roman" w:hAnsi="Times New Roman" w:cs="Times New Roman"/>
          <w:sz w:val="24"/>
          <w:szCs w:val="24"/>
        </w:rPr>
      </w:pPr>
    </w:p>
    <w:p w14:paraId="53F712F1" w14:textId="271B49E4" w:rsidR="00336525" w:rsidRPr="002E2F0F" w:rsidRDefault="00336525"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lastRenderedPageBreak/>
        <w:t>Comeau, Napoléon</w:t>
      </w:r>
      <w:r w:rsidR="001712EC" w:rsidRPr="002E2F0F">
        <w:rPr>
          <w:rFonts w:ascii="Times New Roman" w:hAnsi="Times New Roman" w:cs="Times New Roman"/>
          <w:sz w:val="24"/>
          <w:szCs w:val="24"/>
        </w:rPr>
        <w:t>-A</w:t>
      </w:r>
      <w:r w:rsidRPr="002E2F0F">
        <w:rPr>
          <w:rFonts w:ascii="Times New Roman" w:hAnsi="Times New Roman" w:cs="Times New Roman"/>
          <w:sz w:val="24"/>
          <w:szCs w:val="24"/>
        </w:rPr>
        <w:t>lexandre</w:t>
      </w:r>
      <w:r w:rsidR="001712EC" w:rsidRPr="002E2F0F">
        <w:rPr>
          <w:rFonts w:ascii="Times New Roman" w:hAnsi="Times New Roman" w:cs="Times New Roman"/>
          <w:sz w:val="24"/>
          <w:szCs w:val="24"/>
        </w:rPr>
        <w:t xml:space="preserve"> </w:t>
      </w:r>
    </w:p>
    <w:p w14:paraId="371B7999" w14:textId="6F248E7F" w:rsidR="001712EC" w:rsidRPr="002E2F0F" w:rsidRDefault="00336525" w:rsidP="00BB1E72">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1909</w:t>
      </w:r>
      <w:r w:rsidR="001712EC" w:rsidRPr="002E2F0F">
        <w:rPr>
          <w:rFonts w:ascii="Times New Roman" w:hAnsi="Times New Roman" w:cs="Times New Roman"/>
          <w:sz w:val="24"/>
          <w:szCs w:val="24"/>
        </w:rPr>
        <w:t xml:space="preserve"> </w:t>
      </w:r>
      <w:r w:rsidR="001712EC" w:rsidRPr="002E2F0F">
        <w:rPr>
          <w:rFonts w:ascii="Times New Roman" w:hAnsi="Times New Roman" w:cs="Times New Roman"/>
          <w:i/>
          <w:iCs/>
          <w:sz w:val="24"/>
          <w:szCs w:val="24"/>
        </w:rPr>
        <w:t>Life and Sport on the Lower St. Lawrence and Gulf</w:t>
      </w:r>
      <w:r w:rsidR="001712EC" w:rsidRPr="002E2F0F">
        <w:rPr>
          <w:rFonts w:ascii="Times New Roman" w:hAnsi="Times New Roman" w:cs="Times New Roman"/>
          <w:sz w:val="24"/>
          <w:szCs w:val="24"/>
        </w:rPr>
        <w:t>. Daily telegraph printing house, Quebec.</w:t>
      </w:r>
    </w:p>
    <w:p w14:paraId="2F7E469B" w14:textId="77777777" w:rsidR="00615166" w:rsidRPr="002E2F0F" w:rsidRDefault="00615166" w:rsidP="00F614DF">
      <w:pPr>
        <w:autoSpaceDE w:val="0"/>
        <w:autoSpaceDN w:val="0"/>
        <w:adjustRightInd w:val="0"/>
        <w:spacing w:after="0" w:line="480" w:lineRule="auto"/>
        <w:rPr>
          <w:rFonts w:ascii="Times New Roman" w:hAnsi="Times New Roman" w:cs="Times New Roman"/>
          <w:sz w:val="24"/>
          <w:szCs w:val="24"/>
        </w:rPr>
      </w:pPr>
    </w:p>
    <w:p w14:paraId="357866E4" w14:textId="0DC836B3" w:rsidR="00336525" w:rsidRPr="002E2F0F" w:rsidRDefault="001712EC" w:rsidP="00F614DF">
      <w:pPr>
        <w:autoSpaceDE w:val="0"/>
        <w:autoSpaceDN w:val="0"/>
        <w:adjustRightInd w:val="0"/>
        <w:spacing w:after="0" w:line="480" w:lineRule="auto"/>
        <w:rPr>
          <w:rFonts w:ascii="Times New Roman" w:hAnsi="Times New Roman" w:cs="Times New Roman"/>
          <w:sz w:val="24"/>
          <w:szCs w:val="24"/>
        </w:rPr>
      </w:pPr>
      <w:r w:rsidRPr="002E2F0F">
        <w:rPr>
          <w:rFonts w:ascii="Times New Roman" w:hAnsi="Times New Roman" w:cs="Times New Roman"/>
          <w:sz w:val="24"/>
          <w:szCs w:val="24"/>
        </w:rPr>
        <w:t>C</w:t>
      </w:r>
      <w:r w:rsidR="00336525" w:rsidRPr="002E2F0F">
        <w:rPr>
          <w:rFonts w:ascii="Times New Roman" w:hAnsi="Times New Roman" w:cs="Times New Roman"/>
          <w:sz w:val="24"/>
          <w:szCs w:val="24"/>
        </w:rPr>
        <w:t xml:space="preserve">raig, Oliver </w:t>
      </w:r>
      <w:r w:rsidRPr="002E2F0F">
        <w:rPr>
          <w:rFonts w:ascii="Times New Roman" w:hAnsi="Times New Roman" w:cs="Times New Roman"/>
          <w:sz w:val="24"/>
          <w:szCs w:val="24"/>
        </w:rPr>
        <w:t>E.,</w:t>
      </w:r>
      <w:r w:rsidR="000A1D08" w:rsidRPr="002E2F0F">
        <w:rPr>
          <w:rFonts w:ascii="Times New Roman" w:hAnsi="Times New Roman" w:cs="Times New Roman"/>
          <w:sz w:val="24"/>
          <w:szCs w:val="24"/>
        </w:rPr>
        <w:t xml:space="preserve"> </w:t>
      </w:r>
      <w:r w:rsidR="00A018CA" w:rsidRPr="002E2F0F">
        <w:rPr>
          <w:rFonts w:ascii="Times New Roman" w:hAnsi="Times New Roman" w:cs="Times New Roman"/>
          <w:sz w:val="24"/>
          <w:szCs w:val="24"/>
        </w:rPr>
        <w:t xml:space="preserve">Marcus </w:t>
      </w:r>
      <w:r w:rsidR="000A1D08" w:rsidRPr="002E2F0F">
        <w:rPr>
          <w:rFonts w:ascii="Times New Roman" w:hAnsi="Times New Roman" w:cs="Times New Roman"/>
          <w:sz w:val="24"/>
          <w:szCs w:val="24"/>
        </w:rPr>
        <w:t>Forster, Søren H. Andersen, Eva</w:t>
      </w:r>
      <w:r w:rsidRPr="002E2F0F">
        <w:rPr>
          <w:rFonts w:ascii="Times New Roman" w:hAnsi="Times New Roman" w:cs="Times New Roman"/>
          <w:sz w:val="24"/>
          <w:szCs w:val="24"/>
        </w:rPr>
        <w:t xml:space="preserve"> K</w:t>
      </w:r>
      <w:r w:rsidR="000A1D08" w:rsidRPr="002E2F0F">
        <w:rPr>
          <w:rFonts w:ascii="Times New Roman" w:hAnsi="Times New Roman" w:cs="Times New Roman"/>
          <w:sz w:val="24"/>
          <w:szCs w:val="24"/>
        </w:rPr>
        <w:t xml:space="preserve">och, Philippe Crombé, Nicky </w:t>
      </w:r>
      <w:r w:rsidRPr="002E2F0F">
        <w:rPr>
          <w:rFonts w:ascii="Times New Roman" w:hAnsi="Times New Roman" w:cs="Times New Roman"/>
          <w:sz w:val="24"/>
          <w:szCs w:val="24"/>
        </w:rPr>
        <w:t>J. M</w:t>
      </w:r>
      <w:r w:rsidR="000A1D08" w:rsidRPr="002E2F0F">
        <w:rPr>
          <w:rFonts w:ascii="Times New Roman" w:hAnsi="Times New Roman" w:cs="Times New Roman"/>
          <w:sz w:val="24"/>
          <w:szCs w:val="24"/>
        </w:rPr>
        <w:t>ilner</w:t>
      </w:r>
      <w:r w:rsidRPr="002E2F0F">
        <w:rPr>
          <w:rFonts w:ascii="Times New Roman" w:hAnsi="Times New Roman" w:cs="Times New Roman"/>
          <w:sz w:val="24"/>
          <w:szCs w:val="24"/>
        </w:rPr>
        <w:t>, B</w:t>
      </w:r>
      <w:r w:rsidR="000A1D08" w:rsidRPr="002E2F0F">
        <w:rPr>
          <w:rFonts w:ascii="Times New Roman" w:hAnsi="Times New Roman" w:cs="Times New Roman"/>
          <w:sz w:val="24"/>
          <w:szCs w:val="24"/>
        </w:rPr>
        <w:t>en</w:t>
      </w:r>
      <w:r w:rsidRPr="002E2F0F">
        <w:rPr>
          <w:rFonts w:ascii="Times New Roman" w:hAnsi="Times New Roman" w:cs="Times New Roman"/>
          <w:sz w:val="24"/>
          <w:szCs w:val="24"/>
        </w:rPr>
        <w:t xml:space="preserve"> </w:t>
      </w:r>
      <w:r w:rsidR="00336525" w:rsidRPr="002E2F0F">
        <w:rPr>
          <w:rFonts w:ascii="Times New Roman" w:hAnsi="Times New Roman" w:cs="Times New Roman"/>
          <w:sz w:val="24"/>
          <w:szCs w:val="24"/>
        </w:rPr>
        <w:t>S</w:t>
      </w:r>
      <w:r w:rsidR="000A1D08" w:rsidRPr="002E2F0F">
        <w:rPr>
          <w:rFonts w:ascii="Times New Roman" w:hAnsi="Times New Roman" w:cs="Times New Roman"/>
          <w:sz w:val="24"/>
          <w:szCs w:val="24"/>
        </w:rPr>
        <w:t>tern</w:t>
      </w:r>
      <w:r w:rsidR="00336525" w:rsidRPr="002E2F0F">
        <w:rPr>
          <w:rFonts w:ascii="Times New Roman" w:hAnsi="Times New Roman" w:cs="Times New Roman"/>
          <w:sz w:val="24"/>
          <w:szCs w:val="24"/>
        </w:rPr>
        <w:t>, G</w:t>
      </w:r>
      <w:r w:rsidR="000A1D08" w:rsidRPr="002E2F0F">
        <w:rPr>
          <w:rFonts w:ascii="Times New Roman" w:hAnsi="Times New Roman" w:cs="Times New Roman"/>
          <w:sz w:val="24"/>
          <w:szCs w:val="24"/>
        </w:rPr>
        <w:t xml:space="preserve">eoff </w:t>
      </w:r>
      <w:r w:rsidR="00336525" w:rsidRPr="002E2F0F">
        <w:rPr>
          <w:rFonts w:ascii="Times New Roman" w:hAnsi="Times New Roman" w:cs="Times New Roman"/>
          <w:sz w:val="24"/>
          <w:szCs w:val="24"/>
        </w:rPr>
        <w:t>N. B</w:t>
      </w:r>
      <w:r w:rsidR="00615166" w:rsidRPr="002E2F0F">
        <w:rPr>
          <w:rFonts w:ascii="Times New Roman" w:hAnsi="Times New Roman" w:cs="Times New Roman"/>
          <w:sz w:val="24"/>
          <w:szCs w:val="24"/>
        </w:rPr>
        <w:t xml:space="preserve">ailey, and </w:t>
      </w:r>
      <w:r w:rsidR="000A1D08" w:rsidRPr="002E2F0F">
        <w:rPr>
          <w:rFonts w:ascii="Times New Roman" w:hAnsi="Times New Roman" w:cs="Times New Roman"/>
          <w:sz w:val="24"/>
          <w:szCs w:val="24"/>
        </w:rPr>
        <w:t xml:space="preserve">Carl </w:t>
      </w:r>
      <w:r w:rsidR="00336525" w:rsidRPr="002E2F0F">
        <w:rPr>
          <w:rFonts w:ascii="Times New Roman" w:hAnsi="Times New Roman" w:cs="Times New Roman"/>
          <w:sz w:val="24"/>
          <w:szCs w:val="24"/>
        </w:rPr>
        <w:t>P. H</w:t>
      </w:r>
      <w:r w:rsidR="000A1D08" w:rsidRPr="002E2F0F">
        <w:rPr>
          <w:rFonts w:ascii="Times New Roman" w:hAnsi="Times New Roman" w:cs="Times New Roman"/>
          <w:sz w:val="24"/>
          <w:szCs w:val="24"/>
        </w:rPr>
        <w:t>eron</w:t>
      </w:r>
      <w:r w:rsidRPr="002E2F0F">
        <w:rPr>
          <w:rFonts w:ascii="Times New Roman" w:hAnsi="Times New Roman" w:cs="Times New Roman"/>
          <w:sz w:val="24"/>
          <w:szCs w:val="24"/>
        </w:rPr>
        <w:t xml:space="preserve"> </w:t>
      </w:r>
    </w:p>
    <w:p w14:paraId="3414BD8C" w14:textId="72B5425A" w:rsidR="001712EC" w:rsidRPr="002E2F0F" w:rsidRDefault="00336525" w:rsidP="008F5EED">
      <w:pPr>
        <w:autoSpaceDE w:val="0"/>
        <w:autoSpaceDN w:val="0"/>
        <w:adjustRightInd w:val="0"/>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 xml:space="preserve">2007 </w:t>
      </w:r>
      <w:r w:rsidR="001712EC" w:rsidRPr="002E2F0F">
        <w:rPr>
          <w:rFonts w:ascii="Times New Roman" w:hAnsi="Times New Roman" w:cs="Times New Roman"/>
          <w:sz w:val="24"/>
          <w:szCs w:val="24"/>
        </w:rPr>
        <w:t xml:space="preserve">Molecular and isotopic demonstration of the processing of aquatic products in northern European prehistoric pottery. </w:t>
      </w:r>
      <w:r w:rsidR="001712EC" w:rsidRPr="002E2F0F">
        <w:rPr>
          <w:rFonts w:ascii="Times New Roman" w:hAnsi="Times New Roman" w:cs="Times New Roman"/>
          <w:i/>
          <w:iCs/>
          <w:sz w:val="24"/>
          <w:szCs w:val="24"/>
        </w:rPr>
        <w:t xml:space="preserve">Archaeometry </w:t>
      </w:r>
      <w:r w:rsidRPr="002E2F0F">
        <w:rPr>
          <w:rFonts w:ascii="Times New Roman" w:hAnsi="Times New Roman" w:cs="Times New Roman"/>
          <w:sz w:val="24"/>
          <w:szCs w:val="24"/>
        </w:rPr>
        <w:t>49:135–52.</w:t>
      </w:r>
    </w:p>
    <w:p w14:paraId="412BCAD2" w14:textId="77777777" w:rsidR="00615166" w:rsidRPr="002E2F0F" w:rsidRDefault="00615166" w:rsidP="00F614DF">
      <w:pPr>
        <w:autoSpaceDE w:val="0"/>
        <w:autoSpaceDN w:val="0"/>
        <w:adjustRightInd w:val="0"/>
        <w:spacing w:after="0" w:line="480" w:lineRule="auto"/>
        <w:rPr>
          <w:rFonts w:ascii="Times New Roman" w:hAnsi="Times New Roman" w:cs="Times New Roman"/>
          <w:sz w:val="24"/>
          <w:szCs w:val="24"/>
        </w:rPr>
      </w:pPr>
    </w:p>
    <w:p w14:paraId="2974BCBB" w14:textId="77777777" w:rsidR="00CF5BD9" w:rsidRPr="002E2F0F" w:rsidRDefault="00CF5BD9" w:rsidP="00F614DF">
      <w:pPr>
        <w:autoSpaceDE w:val="0"/>
        <w:autoSpaceDN w:val="0"/>
        <w:adjustRightInd w:val="0"/>
        <w:spacing w:after="0" w:line="480" w:lineRule="auto"/>
        <w:rPr>
          <w:rFonts w:ascii="Times New Roman" w:hAnsi="Times New Roman" w:cs="Times New Roman"/>
          <w:color w:val="000000"/>
          <w:sz w:val="24"/>
          <w:szCs w:val="24"/>
        </w:rPr>
      </w:pPr>
      <w:r w:rsidRPr="002E2F0F">
        <w:rPr>
          <w:rFonts w:ascii="Times New Roman" w:hAnsi="Times New Roman" w:cs="Times New Roman"/>
          <w:sz w:val="24"/>
          <w:szCs w:val="24"/>
        </w:rPr>
        <w:t>Craig, Oliver E.</w:t>
      </w:r>
      <w:r w:rsidRPr="002E2F0F">
        <w:rPr>
          <w:rFonts w:ascii="Times New Roman" w:hAnsi="Times New Roman" w:cs="Times New Roman"/>
          <w:color w:val="000000"/>
          <w:sz w:val="24"/>
          <w:szCs w:val="24"/>
        </w:rPr>
        <w:t xml:space="preserve">, Richard </w:t>
      </w:r>
      <w:r w:rsidR="001712EC" w:rsidRPr="002E2F0F">
        <w:rPr>
          <w:rFonts w:ascii="Times New Roman" w:hAnsi="Times New Roman" w:cs="Times New Roman"/>
          <w:color w:val="000000"/>
          <w:sz w:val="24"/>
          <w:szCs w:val="24"/>
        </w:rPr>
        <w:t>B. A</w:t>
      </w:r>
      <w:r w:rsidRPr="002E2F0F">
        <w:rPr>
          <w:rFonts w:ascii="Times New Roman" w:hAnsi="Times New Roman" w:cs="Times New Roman"/>
          <w:color w:val="000000"/>
          <w:sz w:val="24"/>
          <w:szCs w:val="24"/>
        </w:rPr>
        <w:t>llen, Anu</w:t>
      </w:r>
      <w:r w:rsidR="001712EC" w:rsidRPr="002E2F0F">
        <w:rPr>
          <w:rFonts w:ascii="Times New Roman" w:hAnsi="Times New Roman" w:cs="Times New Roman"/>
          <w:color w:val="000000"/>
          <w:sz w:val="24"/>
          <w:szCs w:val="24"/>
        </w:rPr>
        <w:t xml:space="preserve"> T</w:t>
      </w:r>
      <w:r w:rsidRPr="002E2F0F">
        <w:rPr>
          <w:rFonts w:ascii="Times New Roman" w:hAnsi="Times New Roman" w:cs="Times New Roman"/>
          <w:color w:val="000000"/>
          <w:sz w:val="24"/>
          <w:szCs w:val="24"/>
        </w:rPr>
        <w:t xml:space="preserve">hompson, Rhiannon E. Stevens, Valerie J. Steele, and Carl P. Heron </w:t>
      </w:r>
    </w:p>
    <w:p w14:paraId="48C50507" w14:textId="2EBF587A" w:rsidR="00CF5BD9" w:rsidRPr="002E2F0F" w:rsidRDefault="00CF5BD9" w:rsidP="008F5EED">
      <w:pPr>
        <w:autoSpaceDE w:val="0"/>
        <w:autoSpaceDN w:val="0"/>
        <w:adjustRightInd w:val="0"/>
        <w:spacing w:after="0" w:line="480" w:lineRule="auto"/>
        <w:ind w:left="284" w:hanging="284"/>
        <w:rPr>
          <w:rFonts w:ascii="Times New Roman" w:hAnsi="Times New Roman" w:cs="Times New Roman"/>
          <w:color w:val="000000"/>
          <w:sz w:val="24"/>
          <w:szCs w:val="24"/>
        </w:rPr>
      </w:pPr>
      <w:r w:rsidRPr="002E2F0F">
        <w:rPr>
          <w:rFonts w:ascii="Times New Roman" w:hAnsi="Times New Roman" w:cs="Times New Roman"/>
          <w:color w:val="000000"/>
          <w:sz w:val="24"/>
          <w:szCs w:val="24"/>
        </w:rPr>
        <w:t>2012</w:t>
      </w:r>
      <w:r w:rsidR="001712EC" w:rsidRPr="002E2F0F">
        <w:rPr>
          <w:rFonts w:ascii="Times New Roman" w:hAnsi="Times New Roman" w:cs="Times New Roman"/>
          <w:color w:val="000000"/>
          <w:sz w:val="24"/>
          <w:szCs w:val="24"/>
        </w:rPr>
        <w:t xml:space="preserve"> Distinguishing wild ruminant lipids by gas chromatography/combustion/isotope ratio mass spectrometry. </w:t>
      </w:r>
      <w:r w:rsidR="001712EC" w:rsidRPr="002E2F0F">
        <w:rPr>
          <w:rFonts w:ascii="Times New Roman" w:hAnsi="Times New Roman" w:cs="Times New Roman"/>
          <w:i/>
          <w:iCs/>
          <w:color w:val="000000"/>
          <w:sz w:val="24"/>
          <w:szCs w:val="24"/>
        </w:rPr>
        <w:t>Rapid Communications in Mass</w:t>
      </w:r>
      <w:r w:rsidR="001712EC" w:rsidRPr="002E2F0F">
        <w:rPr>
          <w:rFonts w:ascii="Times New Roman" w:hAnsi="Times New Roman" w:cs="Times New Roman"/>
          <w:color w:val="000000"/>
          <w:sz w:val="24"/>
          <w:szCs w:val="24"/>
        </w:rPr>
        <w:t xml:space="preserve"> </w:t>
      </w:r>
      <w:r w:rsidR="001712EC" w:rsidRPr="002E2F0F">
        <w:rPr>
          <w:rFonts w:ascii="Times New Roman" w:hAnsi="Times New Roman" w:cs="Times New Roman"/>
          <w:i/>
          <w:iCs/>
          <w:color w:val="000000"/>
          <w:sz w:val="24"/>
          <w:szCs w:val="24"/>
        </w:rPr>
        <w:t xml:space="preserve">Spectrometry </w:t>
      </w:r>
      <w:r w:rsidR="001712EC" w:rsidRPr="002E2F0F">
        <w:rPr>
          <w:rFonts w:ascii="Times New Roman" w:hAnsi="Times New Roman" w:cs="Times New Roman"/>
          <w:color w:val="000000"/>
          <w:sz w:val="24"/>
          <w:szCs w:val="24"/>
        </w:rPr>
        <w:t>26:2359–64.</w:t>
      </w:r>
    </w:p>
    <w:p w14:paraId="64DB03C0" w14:textId="77777777" w:rsidR="00615166" w:rsidRPr="002E2F0F" w:rsidRDefault="00615166" w:rsidP="00F614DF">
      <w:pPr>
        <w:autoSpaceDE w:val="0"/>
        <w:autoSpaceDN w:val="0"/>
        <w:adjustRightInd w:val="0"/>
        <w:spacing w:after="0" w:line="480" w:lineRule="auto"/>
        <w:rPr>
          <w:rFonts w:ascii="Times New Roman" w:hAnsi="Times New Roman" w:cs="Times New Roman"/>
          <w:sz w:val="24"/>
          <w:szCs w:val="24"/>
        </w:rPr>
      </w:pPr>
    </w:p>
    <w:p w14:paraId="39808A0B" w14:textId="1B662B21" w:rsidR="00CF5BD9" w:rsidRPr="002E2F0F" w:rsidRDefault="00CF5BD9" w:rsidP="00F614DF">
      <w:pPr>
        <w:autoSpaceDE w:val="0"/>
        <w:autoSpaceDN w:val="0"/>
        <w:adjustRightInd w:val="0"/>
        <w:spacing w:after="0" w:line="480" w:lineRule="auto"/>
        <w:rPr>
          <w:rFonts w:ascii="Times New Roman" w:hAnsi="Times New Roman" w:cs="Times New Roman"/>
          <w:color w:val="000000"/>
          <w:sz w:val="24"/>
          <w:szCs w:val="24"/>
        </w:rPr>
      </w:pPr>
      <w:r w:rsidRPr="002E2F0F">
        <w:rPr>
          <w:rFonts w:ascii="Times New Roman" w:hAnsi="Times New Roman" w:cs="Times New Roman"/>
          <w:sz w:val="24"/>
          <w:szCs w:val="24"/>
        </w:rPr>
        <w:t>Craig, Oliver E.</w:t>
      </w:r>
      <w:r w:rsidRPr="002E2F0F">
        <w:rPr>
          <w:rFonts w:ascii="Times New Roman" w:hAnsi="Times New Roman" w:cs="Times New Roman"/>
          <w:color w:val="000000"/>
          <w:sz w:val="24"/>
          <w:szCs w:val="24"/>
        </w:rPr>
        <w:t>, Hayley</w:t>
      </w:r>
      <w:r w:rsidR="001712EC" w:rsidRPr="002E2F0F">
        <w:rPr>
          <w:rFonts w:ascii="Times New Roman" w:hAnsi="Times New Roman" w:cs="Times New Roman"/>
          <w:color w:val="000000"/>
          <w:sz w:val="24"/>
          <w:szCs w:val="24"/>
        </w:rPr>
        <w:t xml:space="preserve"> S</w:t>
      </w:r>
      <w:r w:rsidRPr="002E2F0F">
        <w:rPr>
          <w:rFonts w:ascii="Times New Roman" w:hAnsi="Times New Roman" w:cs="Times New Roman"/>
          <w:color w:val="000000"/>
          <w:sz w:val="24"/>
          <w:szCs w:val="24"/>
        </w:rPr>
        <w:t>aul</w:t>
      </w:r>
      <w:r w:rsidR="001712EC" w:rsidRPr="002E2F0F">
        <w:rPr>
          <w:rFonts w:ascii="Times New Roman" w:hAnsi="Times New Roman" w:cs="Times New Roman"/>
          <w:color w:val="000000"/>
          <w:sz w:val="24"/>
          <w:szCs w:val="24"/>
        </w:rPr>
        <w:t>, A</w:t>
      </w:r>
      <w:r w:rsidRPr="002E2F0F">
        <w:rPr>
          <w:rFonts w:ascii="Times New Roman" w:hAnsi="Times New Roman" w:cs="Times New Roman"/>
          <w:color w:val="000000"/>
          <w:sz w:val="24"/>
          <w:szCs w:val="24"/>
        </w:rPr>
        <w:t>lexandre</w:t>
      </w:r>
      <w:r w:rsidR="001712EC" w:rsidRPr="002E2F0F">
        <w:rPr>
          <w:rFonts w:ascii="Times New Roman" w:hAnsi="Times New Roman" w:cs="Times New Roman"/>
          <w:color w:val="000000"/>
          <w:sz w:val="24"/>
          <w:szCs w:val="24"/>
        </w:rPr>
        <w:t xml:space="preserve"> L</w:t>
      </w:r>
      <w:r w:rsidRPr="002E2F0F">
        <w:rPr>
          <w:rFonts w:ascii="Times New Roman" w:hAnsi="Times New Roman" w:cs="Times New Roman"/>
          <w:color w:val="000000"/>
          <w:sz w:val="24"/>
          <w:szCs w:val="24"/>
        </w:rPr>
        <w:t>ucquin, Yastami Nishida, Karine</w:t>
      </w:r>
      <w:r w:rsidR="001712EC" w:rsidRPr="002E2F0F">
        <w:rPr>
          <w:rFonts w:ascii="Times New Roman" w:hAnsi="Times New Roman" w:cs="Times New Roman"/>
          <w:color w:val="000000"/>
          <w:sz w:val="24"/>
          <w:szCs w:val="24"/>
        </w:rPr>
        <w:t xml:space="preserve"> T</w:t>
      </w:r>
      <w:r w:rsidRPr="002E2F0F">
        <w:rPr>
          <w:rFonts w:ascii="Times New Roman" w:hAnsi="Times New Roman" w:cs="Times New Roman"/>
          <w:color w:val="000000"/>
          <w:sz w:val="24"/>
          <w:szCs w:val="24"/>
        </w:rPr>
        <w:t>aché, Leon Clarke, Anu</w:t>
      </w:r>
      <w:r w:rsidR="001712EC" w:rsidRPr="002E2F0F">
        <w:rPr>
          <w:rFonts w:ascii="Times New Roman" w:hAnsi="Times New Roman" w:cs="Times New Roman"/>
          <w:color w:val="000000"/>
          <w:sz w:val="24"/>
          <w:szCs w:val="24"/>
        </w:rPr>
        <w:t xml:space="preserve"> </w:t>
      </w:r>
      <w:r w:rsidRPr="002E2F0F">
        <w:rPr>
          <w:rFonts w:ascii="Times New Roman" w:hAnsi="Times New Roman" w:cs="Times New Roman"/>
          <w:color w:val="000000"/>
          <w:sz w:val="24"/>
          <w:szCs w:val="24"/>
        </w:rPr>
        <w:t xml:space="preserve">Thompson, David </w:t>
      </w:r>
      <w:r w:rsidR="001712EC" w:rsidRPr="002E2F0F">
        <w:rPr>
          <w:rFonts w:ascii="Times New Roman" w:hAnsi="Times New Roman" w:cs="Times New Roman"/>
          <w:color w:val="000000"/>
          <w:sz w:val="24"/>
          <w:szCs w:val="24"/>
        </w:rPr>
        <w:t>T. A</w:t>
      </w:r>
      <w:r w:rsidRPr="002E2F0F">
        <w:rPr>
          <w:rFonts w:ascii="Times New Roman" w:hAnsi="Times New Roman" w:cs="Times New Roman"/>
          <w:color w:val="000000"/>
          <w:sz w:val="24"/>
          <w:szCs w:val="24"/>
        </w:rPr>
        <w:t xml:space="preserve">ltoft, Junzo Uchiyama, </w:t>
      </w:r>
      <w:r w:rsidR="00A018CA" w:rsidRPr="002E2F0F">
        <w:rPr>
          <w:rFonts w:ascii="Times New Roman" w:hAnsi="Times New Roman" w:cs="Times New Roman"/>
          <w:color w:val="000000"/>
          <w:sz w:val="24"/>
          <w:szCs w:val="24"/>
        </w:rPr>
        <w:t xml:space="preserve">Mayumi </w:t>
      </w:r>
      <w:r w:rsidRPr="002E2F0F">
        <w:rPr>
          <w:rFonts w:ascii="Times New Roman" w:hAnsi="Times New Roman" w:cs="Times New Roman"/>
          <w:color w:val="000000"/>
          <w:sz w:val="24"/>
          <w:szCs w:val="24"/>
        </w:rPr>
        <w:t>Ajimoto, Kevin</w:t>
      </w:r>
      <w:r w:rsidR="001712EC" w:rsidRPr="002E2F0F">
        <w:rPr>
          <w:rFonts w:ascii="Times New Roman" w:hAnsi="Times New Roman" w:cs="Times New Roman"/>
          <w:color w:val="000000"/>
          <w:sz w:val="24"/>
          <w:szCs w:val="24"/>
        </w:rPr>
        <w:t xml:space="preserve"> G</w:t>
      </w:r>
      <w:r w:rsidRPr="002E2F0F">
        <w:rPr>
          <w:rFonts w:ascii="Times New Roman" w:hAnsi="Times New Roman" w:cs="Times New Roman"/>
          <w:color w:val="000000"/>
          <w:sz w:val="24"/>
          <w:szCs w:val="24"/>
        </w:rPr>
        <w:t>ibbs</w:t>
      </w:r>
      <w:r w:rsidR="001712EC" w:rsidRPr="002E2F0F">
        <w:rPr>
          <w:rFonts w:ascii="Times New Roman" w:hAnsi="Times New Roman" w:cs="Times New Roman"/>
          <w:color w:val="000000"/>
          <w:sz w:val="24"/>
          <w:szCs w:val="24"/>
        </w:rPr>
        <w:t xml:space="preserve">, </w:t>
      </w:r>
      <w:r w:rsidRPr="002E2F0F">
        <w:rPr>
          <w:rFonts w:ascii="Times New Roman" w:hAnsi="Times New Roman" w:cs="Times New Roman"/>
          <w:color w:val="000000"/>
          <w:sz w:val="24"/>
          <w:szCs w:val="24"/>
        </w:rPr>
        <w:t>Sven</w:t>
      </w:r>
      <w:r w:rsidR="001712EC" w:rsidRPr="002E2F0F">
        <w:rPr>
          <w:rFonts w:ascii="Times New Roman" w:hAnsi="Times New Roman" w:cs="Times New Roman"/>
          <w:color w:val="000000"/>
          <w:sz w:val="24"/>
          <w:szCs w:val="24"/>
        </w:rPr>
        <w:t xml:space="preserve"> I</w:t>
      </w:r>
      <w:r w:rsidRPr="002E2F0F">
        <w:rPr>
          <w:rFonts w:ascii="Times New Roman" w:hAnsi="Times New Roman" w:cs="Times New Roman"/>
          <w:color w:val="000000"/>
          <w:sz w:val="24"/>
          <w:szCs w:val="24"/>
        </w:rPr>
        <w:t xml:space="preserve">saksson, Carl P. Heron, and Peter Jordan </w:t>
      </w:r>
    </w:p>
    <w:p w14:paraId="2FEC6E08" w14:textId="7DB21BCE" w:rsidR="001712EC" w:rsidRPr="002E2F0F" w:rsidRDefault="00CF5BD9" w:rsidP="00F614DF">
      <w:pPr>
        <w:autoSpaceDE w:val="0"/>
        <w:autoSpaceDN w:val="0"/>
        <w:adjustRightInd w:val="0"/>
        <w:spacing w:after="0" w:line="480" w:lineRule="auto"/>
        <w:rPr>
          <w:rFonts w:ascii="Times New Roman" w:hAnsi="Times New Roman" w:cs="Times New Roman"/>
          <w:color w:val="000000"/>
          <w:sz w:val="24"/>
          <w:szCs w:val="24"/>
          <w:lang w:val="fr-CA"/>
        </w:rPr>
      </w:pPr>
      <w:r w:rsidRPr="002E2F0F">
        <w:rPr>
          <w:rFonts w:ascii="Times New Roman" w:hAnsi="Times New Roman" w:cs="Times New Roman"/>
          <w:color w:val="000000"/>
          <w:sz w:val="24"/>
          <w:szCs w:val="24"/>
        </w:rPr>
        <w:t xml:space="preserve">2013 </w:t>
      </w:r>
      <w:r w:rsidR="001712EC" w:rsidRPr="002E2F0F">
        <w:rPr>
          <w:rFonts w:ascii="Times New Roman" w:hAnsi="Times New Roman" w:cs="Times New Roman"/>
          <w:color w:val="000000"/>
          <w:sz w:val="24"/>
          <w:szCs w:val="24"/>
        </w:rPr>
        <w:t xml:space="preserve">Earliest evidence for pottery use. </w:t>
      </w:r>
      <w:r w:rsidR="001712EC" w:rsidRPr="002E2F0F">
        <w:rPr>
          <w:rFonts w:ascii="Times New Roman" w:hAnsi="Times New Roman" w:cs="Times New Roman"/>
          <w:i/>
          <w:iCs/>
          <w:color w:val="000000"/>
          <w:sz w:val="24"/>
          <w:szCs w:val="24"/>
          <w:lang w:val="fr-CA"/>
        </w:rPr>
        <w:t xml:space="preserve">Nature </w:t>
      </w:r>
      <w:r w:rsidR="001712EC" w:rsidRPr="002E2F0F">
        <w:rPr>
          <w:rFonts w:ascii="Times New Roman" w:hAnsi="Times New Roman" w:cs="Times New Roman"/>
          <w:color w:val="000000"/>
          <w:sz w:val="24"/>
          <w:szCs w:val="24"/>
          <w:lang w:val="fr-CA"/>
        </w:rPr>
        <w:t>496:351–54.</w:t>
      </w:r>
    </w:p>
    <w:p w14:paraId="3FAA892A" w14:textId="77777777" w:rsidR="00615166" w:rsidRPr="002E2F0F" w:rsidRDefault="00615166" w:rsidP="00F614DF">
      <w:pPr>
        <w:spacing w:after="0" w:line="480" w:lineRule="auto"/>
        <w:rPr>
          <w:rFonts w:ascii="Times New Roman" w:hAnsi="Times New Roman" w:cs="Times New Roman"/>
          <w:sz w:val="24"/>
          <w:szCs w:val="24"/>
          <w:lang w:val="fr-CA"/>
        </w:rPr>
      </w:pPr>
    </w:p>
    <w:p w14:paraId="514AB5B0" w14:textId="77777777" w:rsidR="00CF5BD9" w:rsidRPr="002E2F0F" w:rsidRDefault="00CF5BD9" w:rsidP="00F614DF">
      <w:pPr>
        <w:spacing w:after="0" w:line="480" w:lineRule="auto"/>
        <w:rPr>
          <w:rFonts w:ascii="Times New Roman" w:hAnsi="Times New Roman" w:cs="Times New Roman"/>
          <w:sz w:val="24"/>
          <w:szCs w:val="24"/>
          <w:lang w:val="fr-CA"/>
        </w:rPr>
      </w:pPr>
      <w:r w:rsidRPr="002E2F0F">
        <w:rPr>
          <w:rFonts w:ascii="Times New Roman" w:hAnsi="Times New Roman" w:cs="Times New Roman"/>
          <w:sz w:val="24"/>
          <w:szCs w:val="24"/>
          <w:lang w:val="fr-CA"/>
        </w:rPr>
        <w:t>Denys, Nicolas</w:t>
      </w:r>
      <w:r w:rsidR="001712EC" w:rsidRPr="002E2F0F">
        <w:rPr>
          <w:rFonts w:ascii="Times New Roman" w:hAnsi="Times New Roman" w:cs="Times New Roman"/>
          <w:sz w:val="24"/>
          <w:szCs w:val="24"/>
          <w:lang w:val="fr-CA"/>
        </w:rPr>
        <w:t xml:space="preserve"> </w:t>
      </w:r>
    </w:p>
    <w:p w14:paraId="1C45FCC1" w14:textId="3A2902CB" w:rsidR="001712EC" w:rsidRPr="002E2F0F" w:rsidRDefault="001712EC" w:rsidP="008F5EED">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lang w:val="fr-CA"/>
        </w:rPr>
        <w:lastRenderedPageBreak/>
        <w:t xml:space="preserve">1672 </w:t>
      </w:r>
      <w:r w:rsidRPr="002E2F0F">
        <w:rPr>
          <w:rFonts w:ascii="Times New Roman" w:hAnsi="Times New Roman" w:cs="Times New Roman"/>
          <w:i/>
          <w:iCs/>
          <w:sz w:val="24"/>
          <w:szCs w:val="24"/>
          <w:lang w:val="fr-CA"/>
        </w:rPr>
        <w:t>Histoire Naturelle des Peuples, des Animaux, des Arbres &amp; Plantes de l'Amérique Septentrionale &amp; de ses Divers Climats</w:t>
      </w:r>
      <w:r w:rsidRPr="002E2F0F">
        <w:rPr>
          <w:rFonts w:ascii="Times New Roman" w:hAnsi="Times New Roman" w:cs="Times New Roman"/>
          <w:sz w:val="24"/>
          <w:szCs w:val="24"/>
          <w:lang w:val="fr-CA"/>
        </w:rPr>
        <w:t xml:space="preserve">; Tome 2. </w:t>
      </w:r>
      <w:r w:rsidRPr="002E2F0F">
        <w:rPr>
          <w:rFonts w:ascii="Times New Roman" w:hAnsi="Times New Roman" w:cs="Times New Roman"/>
          <w:sz w:val="24"/>
          <w:szCs w:val="24"/>
        </w:rPr>
        <w:t>Chez Claude Barbin.</w:t>
      </w:r>
    </w:p>
    <w:p w14:paraId="0C5CF2CB" w14:textId="77777777" w:rsidR="00615166" w:rsidRPr="002E2F0F" w:rsidRDefault="00615166" w:rsidP="00F614DF">
      <w:pPr>
        <w:spacing w:after="0" w:line="480" w:lineRule="auto"/>
        <w:rPr>
          <w:rFonts w:ascii="Times New Roman" w:hAnsi="Times New Roman" w:cs="Times New Roman"/>
          <w:sz w:val="24"/>
          <w:szCs w:val="24"/>
        </w:rPr>
      </w:pPr>
    </w:p>
    <w:p w14:paraId="43FE3568" w14:textId="1909F4D9" w:rsidR="001712EC" w:rsidRPr="002E2F0F" w:rsidRDefault="001712EC" w:rsidP="008F5EED">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1908</w:t>
      </w:r>
      <w:r w:rsidR="006F50DA" w:rsidRPr="002E2F0F">
        <w:rPr>
          <w:rFonts w:ascii="Times New Roman" w:hAnsi="Times New Roman" w:cs="Times New Roman"/>
          <w:sz w:val="24"/>
          <w:szCs w:val="24"/>
        </w:rPr>
        <w:t xml:space="preserve"> (1672) </w:t>
      </w:r>
      <w:r w:rsidRPr="002E2F0F">
        <w:rPr>
          <w:rFonts w:ascii="Times New Roman" w:hAnsi="Times New Roman" w:cs="Times New Roman"/>
          <w:i/>
          <w:iCs/>
          <w:sz w:val="24"/>
          <w:szCs w:val="24"/>
        </w:rPr>
        <w:t>The Description and Natural History of the Coasts of North America (Acadia)</w:t>
      </w:r>
      <w:r w:rsidRPr="002E2F0F">
        <w:rPr>
          <w:rFonts w:ascii="Times New Roman" w:hAnsi="Times New Roman" w:cs="Times New Roman"/>
          <w:sz w:val="24"/>
          <w:szCs w:val="24"/>
        </w:rPr>
        <w:t xml:space="preserve"> (ed. W.F. Ganong). The Champlain Society, Toronto.</w:t>
      </w:r>
    </w:p>
    <w:p w14:paraId="68C744E2" w14:textId="77777777" w:rsidR="00615166" w:rsidRPr="002E2F0F" w:rsidRDefault="00615166" w:rsidP="00F614DF">
      <w:pPr>
        <w:autoSpaceDE w:val="0"/>
        <w:autoSpaceDN w:val="0"/>
        <w:adjustRightInd w:val="0"/>
        <w:spacing w:after="0" w:line="480" w:lineRule="auto"/>
        <w:rPr>
          <w:rFonts w:ascii="Times New Roman" w:hAnsi="Times New Roman" w:cs="Times New Roman"/>
          <w:sz w:val="24"/>
          <w:szCs w:val="24"/>
        </w:rPr>
      </w:pPr>
    </w:p>
    <w:p w14:paraId="15D9A3C0" w14:textId="77777777" w:rsidR="0091002E" w:rsidRDefault="0091002E" w:rsidP="00F614D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Dietler, Michael</w:t>
      </w:r>
    </w:p>
    <w:p w14:paraId="396CC907" w14:textId="4F9F75A9" w:rsidR="0091002E" w:rsidRDefault="0091002E" w:rsidP="008F5EED">
      <w:pPr>
        <w:autoSpaceDE w:val="0"/>
        <w:autoSpaceDN w:val="0"/>
        <w:adjustRightInd w:val="0"/>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 xml:space="preserve">2007 Culinary encounters: food, identity, and colonialism. In </w:t>
      </w:r>
      <w:r w:rsidRPr="0091002E">
        <w:rPr>
          <w:rFonts w:ascii="Times New Roman" w:hAnsi="Times New Roman" w:cs="Times New Roman"/>
          <w:i/>
          <w:sz w:val="24"/>
          <w:szCs w:val="24"/>
        </w:rPr>
        <w:t>The Archaeology of Food and Identity</w:t>
      </w:r>
      <w:r>
        <w:rPr>
          <w:rFonts w:ascii="Times New Roman" w:hAnsi="Times New Roman" w:cs="Times New Roman"/>
          <w:sz w:val="24"/>
          <w:szCs w:val="24"/>
        </w:rPr>
        <w:t xml:space="preserve">, edited by Katherine C. Twiss, </w:t>
      </w:r>
      <w:r w:rsidRPr="0091002E">
        <w:rPr>
          <w:rFonts w:ascii="Times New Roman" w:hAnsi="Times New Roman" w:cs="Times New Roman"/>
          <w:sz w:val="24"/>
          <w:szCs w:val="24"/>
        </w:rPr>
        <w:t>pp.</w:t>
      </w:r>
      <w:r>
        <w:rPr>
          <w:rFonts w:ascii="Times New Roman" w:hAnsi="Times New Roman" w:cs="Times New Roman"/>
          <w:sz w:val="24"/>
          <w:szCs w:val="24"/>
        </w:rPr>
        <w:t xml:space="preserve"> </w:t>
      </w:r>
      <w:r w:rsidRPr="0091002E">
        <w:rPr>
          <w:rFonts w:ascii="Times New Roman" w:hAnsi="Times New Roman" w:cs="Times New Roman"/>
          <w:sz w:val="24"/>
          <w:szCs w:val="24"/>
        </w:rPr>
        <w:t>218</w:t>
      </w:r>
      <w:r w:rsidRPr="0091002E">
        <w:rPr>
          <w:rFonts w:ascii="Cambria Math" w:hAnsi="Cambria Math" w:cs="Cambria Math"/>
          <w:sz w:val="24"/>
          <w:szCs w:val="24"/>
        </w:rPr>
        <w:t>‐</w:t>
      </w:r>
      <w:r w:rsidRPr="0091002E">
        <w:rPr>
          <w:rFonts w:ascii="Times New Roman" w:hAnsi="Times New Roman" w:cs="Times New Roman"/>
          <w:sz w:val="24"/>
          <w:szCs w:val="24"/>
        </w:rPr>
        <w:t>242.</w:t>
      </w:r>
      <w:r>
        <w:rPr>
          <w:rFonts w:ascii="Times New Roman" w:hAnsi="Times New Roman" w:cs="Times New Roman"/>
          <w:sz w:val="24"/>
          <w:szCs w:val="24"/>
        </w:rPr>
        <w:t xml:space="preserve"> </w:t>
      </w:r>
      <w:r w:rsidRPr="0091002E">
        <w:rPr>
          <w:rFonts w:ascii="Times New Roman" w:hAnsi="Times New Roman" w:cs="Times New Roman"/>
          <w:sz w:val="24"/>
          <w:szCs w:val="24"/>
        </w:rPr>
        <w:t>Center</w:t>
      </w:r>
      <w:r>
        <w:rPr>
          <w:rFonts w:ascii="Times New Roman" w:hAnsi="Times New Roman" w:cs="Times New Roman"/>
          <w:sz w:val="24"/>
          <w:szCs w:val="24"/>
        </w:rPr>
        <w:t xml:space="preserve"> </w:t>
      </w:r>
      <w:r w:rsidRPr="0091002E">
        <w:rPr>
          <w:rFonts w:ascii="Times New Roman" w:hAnsi="Times New Roman" w:cs="Times New Roman"/>
          <w:sz w:val="24"/>
          <w:szCs w:val="24"/>
        </w:rPr>
        <w:t>for</w:t>
      </w:r>
      <w:r>
        <w:rPr>
          <w:rFonts w:ascii="Times New Roman" w:hAnsi="Times New Roman" w:cs="Times New Roman"/>
          <w:sz w:val="24"/>
          <w:szCs w:val="24"/>
        </w:rPr>
        <w:t xml:space="preserve"> </w:t>
      </w:r>
      <w:r w:rsidRPr="0091002E">
        <w:rPr>
          <w:rFonts w:ascii="Times New Roman" w:hAnsi="Times New Roman" w:cs="Times New Roman"/>
          <w:sz w:val="24"/>
          <w:szCs w:val="24"/>
        </w:rPr>
        <w:t>Archaeological</w:t>
      </w:r>
      <w:r>
        <w:rPr>
          <w:rFonts w:ascii="Times New Roman" w:hAnsi="Times New Roman" w:cs="Times New Roman"/>
          <w:sz w:val="24"/>
          <w:szCs w:val="24"/>
        </w:rPr>
        <w:t xml:space="preserve"> </w:t>
      </w:r>
      <w:r w:rsidRPr="0091002E">
        <w:rPr>
          <w:rFonts w:ascii="Times New Roman" w:hAnsi="Times New Roman" w:cs="Times New Roman"/>
          <w:sz w:val="24"/>
          <w:szCs w:val="24"/>
        </w:rPr>
        <w:t>Investigations,</w:t>
      </w:r>
      <w:r>
        <w:rPr>
          <w:rFonts w:ascii="Times New Roman" w:hAnsi="Times New Roman" w:cs="Times New Roman"/>
          <w:sz w:val="24"/>
          <w:szCs w:val="24"/>
        </w:rPr>
        <w:t xml:space="preserve"> </w:t>
      </w:r>
      <w:r w:rsidRPr="0091002E">
        <w:rPr>
          <w:rFonts w:ascii="Times New Roman" w:hAnsi="Times New Roman" w:cs="Times New Roman"/>
          <w:sz w:val="24"/>
          <w:szCs w:val="24"/>
        </w:rPr>
        <w:t>Occasional</w:t>
      </w:r>
      <w:r>
        <w:rPr>
          <w:rFonts w:ascii="Times New Roman" w:hAnsi="Times New Roman" w:cs="Times New Roman"/>
          <w:sz w:val="24"/>
          <w:szCs w:val="24"/>
        </w:rPr>
        <w:t xml:space="preserve"> </w:t>
      </w:r>
      <w:r w:rsidRPr="0091002E">
        <w:rPr>
          <w:rFonts w:ascii="Times New Roman" w:hAnsi="Times New Roman" w:cs="Times New Roman"/>
          <w:sz w:val="24"/>
          <w:szCs w:val="24"/>
        </w:rPr>
        <w:t>Paper</w:t>
      </w:r>
      <w:r>
        <w:rPr>
          <w:rFonts w:ascii="Times New Roman" w:hAnsi="Times New Roman" w:cs="Times New Roman"/>
          <w:sz w:val="24"/>
          <w:szCs w:val="24"/>
        </w:rPr>
        <w:t xml:space="preserve"> </w:t>
      </w:r>
      <w:r w:rsidRPr="0091002E">
        <w:rPr>
          <w:rFonts w:ascii="Times New Roman" w:hAnsi="Times New Roman" w:cs="Times New Roman"/>
          <w:sz w:val="24"/>
          <w:szCs w:val="24"/>
        </w:rPr>
        <w:t>No</w:t>
      </w:r>
      <w:r>
        <w:rPr>
          <w:rFonts w:ascii="Times New Roman" w:hAnsi="Times New Roman" w:cs="Times New Roman"/>
          <w:sz w:val="24"/>
          <w:szCs w:val="24"/>
        </w:rPr>
        <w:t xml:space="preserve"> </w:t>
      </w:r>
      <w:r w:rsidRPr="0091002E">
        <w:rPr>
          <w:rFonts w:ascii="Times New Roman" w:hAnsi="Times New Roman" w:cs="Times New Roman"/>
          <w:sz w:val="24"/>
          <w:szCs w:val="24"/>
        </w:rPr>
        <w:t>34,</w:t>
      </w:r>
      <w:r>
        <w:rPr>
          <w:rFonts w:ascii="Times New Roman" w:hAnsi="Times New Roman" w:cs="Times New Roman"/>
          <w:sz w:val="24"/>
          <w:szCs w:val="24"/>
        </w:rPr>
        <w:t xml:space="preserve"> </w:t>
      </w:r>
      <w:r w:rsidRPr="0091002E">
        <w:rPr>
          <w:rFonts w:ascii="Times New Roman" w:hAnsi="Times New Roman" w:cs="Times New Roman"/>
          <w:sz w:val="24"/>
          <w:szCs w:val="24"/>
        </w:rPr>
        <w:t>Southern</w:t>
      </w:r>
      <w:r>
        <w:rPr>
          <w:rFonts w:ascii="Times New Roman" w:hAnsi="Times New Roman" w:cs="Times New Roman"/>
          <w:sz w:val="24"/>
          <w:szCs w:val="24"/>
        </w:rPr>
        <w:t xml:space="preserve"> </w:t>
      </w:r>
      <w:r w:rsidRPr="0091002E">
        <w:rPr>
          <w:rFonts w:ascii="Times New Roman" w:hAnsi="Times New Roman" w:cs="Times New Roman"/>
          <w:sz w:val="24"/>
          <w:szCs w:val="24"/>
        </w:rPr>
        <w:t>Illinois</w:t>
      </w:r>
      <w:r>
        <w:rPr>
          <w:rFonts w:ascii="Times New Roman" w:hAnsi="Times New Roman" w:cs="Times New Roman"/>
          <w:sz w:val="24"/>
          <w:szCs w:val="24"/>
        </w:rPr>
        <w:t xml:space="preserve"> </w:t>
      </w:r>
      <w:r w:rsidRPr="0091002E">
        <w:rPr>
          <w:rFonts w:ascii="Times New Roman" w:hAnsi="Times New Roman" w:cs="Times New Roman"/>
          <w:sz w:val="24"/>
          <w:szCs w:val="24"/>
        </w:rPr>
        <w:t>University,</w:t>
      </w:r>
      <w:r>
        <w:rPr>
          <w:rFonts w:ascii="Times New Roman" w:hAnsi="Times New Roman" w:cs="Times New Roman"/>
          <w:sz w:val="24"/>
          <w:szCs w:val="24"/>
        </w:rPr>
        <w:t xml:space="preserve"> </w:t>
      </w:r>
      <w:r w:rsidRPr="0091002E">
        <w:rPr>
          <w:rFonts w:ascii="Times New Roman" w:hAnsi="Times New Roman" w:cs="Times New Roman"/>
          <w:sz w:val="24"/>
          <w:szCs w:val="24"/>
        </w:rPr>
        <w:t>Carbondale.</w:t>
      </w:r>
    </w:p>
    <w:p w14:paraId="1D68E2B1" w14:textId="77777777" w:rsidR="0091002E" w:rsidRDefault="0091002E" w:rsidP="00F614DF">
      <w:pPr>
        <w:autoSpaceDE w:val="0"/>
        <w:autoSpaceDN w:val="0"/>
        <w:adjustRightInd w:val="0"/>
        <w:spacing w:after="0" w:line="480" w:lineRule="auto"/>
        <w:rPr>
          <w:rFonts w:ascii="Times New Roman" w:hAnsi="Times New Roman" w:cs="Times New Roman"/>
          <w:sz w:val="24"/>
          <w:szCs w:val="24"/>
        </w:rPr>
      </w:pPr>
    </w:p>
    <w:p w14:paraId="418BC449" w14:textId="17BD7E85" w:rsidR="00CF5BD9" w:rsidRPr="002E2F0F" w:rsidRDefault="00CF5BD9" w:rsidP="00F614DF">
      <w:pPr>
        <w:autoSpaceDE w:val="0"/>
        <w:autoSpaceDN w:val="0"/>
        <w:adjustRightInd w:val="0"/>
        <w:spacing w:after="0" w:line="480" w:lineRule="auto"/>
        <w:rPr>
          <w:rFonts w:ascii="Times New Roman" w:hAnsi="Times New Roman" w:cs="Times New Roman"/>
          <w:sz w:val="24"/>
          <w:szCs w:val="24"/>
        </w:rPr>
      </w:pPr>
      <w:r w:rsidRPr="002E2F0F">
        <w:rPr>
          <w:rFonts w:ascii="Times New Roman" w:hAnsi="Times New Roman" w:cs="Times New Roman"/>
          <w:sz w:val="24"/>
          <w:szCs w:val="24"/>
        </w:rPr>
        <w:t>Dudd</w:t>
      </w:r>
      <w:r w:rsidR="001712EC" w:rsidRPr="002E2F0F">
        <w:rPr>
          <w:rFonts w:ascii="Times New Roman" w:hAnsi="Times New Roman" w:cs="Times New Roman"/>
          <w:sz w:val="24"/>
          <w:szCs w:val="24"/>
        </w:rPr>
        <w:t>, S</w:t>
      </w:r>
      <w:r w:rsidRPr="002E2F0F">
        <w:rPr>
          <w:rFonts w:ascii="Times New Roman" w:hAnsi="Times New Roman" w:cs="Times New Roman"/>
          <w:sz w:val="24"/>
          <w:szCs w:val="24"/>
        </w:rPr>
        <w:t xml:space="preserve">tephanie N., Richard </w:t>
      </w:r>
      <w:r w:rsidR="001712EC" w:rsidRPr="002E2F0F">
        <w:rPr>
          <w:rFonts w:ascii="Times New Roman" w:hAnsi="Times New Roman" w:cs="Times New Roman"/>
          <w:sz w:val="24"/>
          <w:szCs w:val="24"/>
        </w:rPr>
        <w:t>P. E</w:t>
      </w:r>
      <w:r w:rsidRPr="002E2F0F">
        <w:rPr>
          <w:rFonts w:ascii="Times New Roman" w:hAnsi="Times New Roman" w:cs="Times New Roman"/>
          <w:sz w:val="24"/>
          <w:szCs w:val="24"/>
        </w:rPr>
        <w:t xml:space="preserve">vershed, and Alex </w:t>
      </w:r>
      <w:r w:rsidR="001712EC" w:rsidRPr="002E2F0F">
        <w:rPr>
          <w:rFonts w:ascii="Times New Roman" w:hAnsi="Times New Roman" w:cs="Times New Roman"/>
          <w:sz w:val="24"/>
          <w:szCs w:val="24"/>
        </w:rPr>
        <w:t>M. G</w:t>
      </w:r>
      <w:r w:rsidRPr="002E2F0F">
        <w:rPr>
          <w:rFonts w:ascii="Times New Roman" w:hAnsi="Times New Roman" w:cs="Times New Roman"/>
          <w:sz w:val="24"/>
          <w:szCs w:val="24"/>
        </w:rPr>
        <w:t>ibson</w:t>
      </w:r>
    </w:p>
    <w:p w14:paraId="0A53A097" w14:textId="3371AADD" w:rsidR="001712EC" w:rsidRPr="002E2F0F" w:rsidRDefault="00CF5BD9" w:rsidP="008F5EED">
      <w:pPr>
        <w:autoSpaceDE w:val="0"/>
        <w:autoSpaceDN w:val="0"/>
        <w:adjustRightInd w:val="0"/>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 xml:space="preserve">1999 </w:t>
      </w:r>
      <w:r w:rsidR="001712EC" w:rsidRPr="002E2F0F">
        <w:rPr>
          <w:rFonts w:ascii="Times New Roman" w:hAnsi="Times New Roman" w:cs="Times New Roman"/>
          <w:sz w:val="24"/>
          <w:szCs w:val="24"/>
        </w:rPr>
        <w:t xml:space="preserve">Evidence for varying patterns of exploitation of animal products in different prehistoric pottery traditions based on lipids preserved in surface and absorbed residues. </w:t>
      </w:r>
      <w:r w:rsidR="001712EC" w:rsidRPr="002E2F0F">
        <w:rPr>
          <w:rFonts w:ascii="Times New Roman" w:hAnsi="Times New Roman" w:cs="Times New Roman"/>
          <w:i/>
          <w:iCs/>
          <w:sz w:val="24"/>
          <w:szCs w:val="24"/>
        </w:rPr>
        <w:t>Journal of Archaeological Science</w:t>
      </w:r>
      <w:r w:rsidR="001712EC" w:rsidRPr="002E2F0F">
        <w:rPr>
          <w:rFonts w:ascii="Times New Roman" w:hAnsi="Times New Roman" w:cs="Times New Roman"/>
          <w:sz w:val="24"/>
          <w:szCs w:val="24"/>
        </w:rPr>
        <w:t xml:space="preserve"> 26:1473–82.</w:t>
      </w:r>
    </w:p>
    <w:p w14:paraId="3A5C0DBF" w14:textId="77777777" w:rsidR="008F1359" w:rsidRDefault="008F1359" w:rsidP="00F614DF">
      <w:pPr>
        <w:autoSpaceDE w:val="0"/>
        <w:autoSpaceDN w:val="0"/>
        <w:adjustRightInd w:val="0"/>
        <w:spacing w:after="0" w:line="480" w:lineRule="auto"/>
        <w:rPr>
          <w:rFonts w:ascii="Times New Roman" w:hAnsi="Times New Roman" w:cs="Times New Roman"/>
          <w:sz w:val="24"/>
          <w:szCs w:val="24"/>
        </w:rPr>
      </w:pPr>
    </w:p>
    <w:p w14:paraId="12569914" w14:textId="66F0B802" w:rsidR="00135825" w:rsidRPr="00135825" w:rsidRDefault="00135825" w:rsidP="008F1359">
      <w:pPr>
        <w:autoSpaceDE w:val="0"/>
        <w:autoSpaceDN w:val="0"/>
        <w:adjustRightInd w:val="0"/>
        <w:spacing w:after="0" w:line="480" w:lineRule="auto"/>
        <w:rPr>
          <w:rFonts w:ascii="Times New Roman" w:hAnsi="Times New Roman" w:cs="Times New Roman"/>
          <w:sz w:val="24"/>
          <w:szCs w:val="24"/>
        </w:rPr>
      </w:pPr>
      <w:r w:rsidRPr="00135825">
        <w:rPr>
          <w:rFonts w:ascii="Times New Roman" w:hAnsi="Times New Roman" w:cs="Times New Roman"/>
          <w:sz w:val="24"/>
          <w:szCs w:val="24"/>
        </w:rPr>
        <w:t>Dunne, Julie, Anna Maria Mercuri, Richard P. Evershed, Silvia Bruni, and Savino diLernia</w:t>
      </w:r>
    </w:p>
    <w:p w14:paraId="3BD0077C" w14:textId="134745E3" w:rsidR="00135825" w:rsidRDefault="00135825" w:rsidP="008F5EED">
      <w:pPr>
        <w:autoSpaceDE w:val="0"/>
        <w:autoSpaceDN w:val="0"/>
        <w:adjustRightInd w:val="0"/>
        <w:spacing w:after="0" w:line="480" w:lineRule="auto"/>
        <w:ind w:left="284" w:hanging="284"/>
        <w:rPr>
          <w:rFonts w:ascii="Times New Roman" w:hAnsi="Times New Roman" w:cs="Times New Roman"/>
          <w:sz w:val="24"/>
          <w:szCs w:val="24"/>
          <w:shd w:val="clear" w:color="auto" w:fill="FFFFFF"/>
        </w:rPr>
      </w:pPr>
      <w:r w:rsidRPr="00135825">
        <w:rPr>
          <w:rFonts w:ascii="Times New Roman" w:hAnsi="Times New Roman" w:cs="Times New Roman"/>
          <w:sz w:val="24"/>
          <w:szCs w:val="24"/>
        </w:rPr>
        <w:lastRenderedPageBreak/>
        <w:t xml:space="preserve">2016 Earliest direct evidence of plant processing in prehistoric Saharan pottery. </w:t>
      </w:r>
      <w:r w:rsidRPr="00135825">
        <w:rPr>
          <w:rFonts w:ascii="Times New Roman" w:hAnsi="Times New Roman" w:cs="Times New Roman"/>
          <w:i/>
          <w:sz w:val="24"/>
          <w:szCs w:val="24"/>
        </w:rPr>
        <w:t>Nature Plants</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3:16194.</w:t>
      </w:r>
    </w:p>
    <w:p w14:paraId="3050E125" w14:textId="77777777" w:rsidR="00135825" w:rsidRPr="00135825" w:rsidRDefault="00135825" w:rsidP="008F1359">
      <w:pPr>
        <w:autoSpaceDE w:val="0"/>
        <w:autoSpaceDN w:val="0"/>
        <w:adjustRightInd w:val="0"/>
        <w:spacing w:after="0" w:line="480" w:lineRule="auto"/>
        <w:rPr>
          <w:rFonts w:ascii="Times New Roman" w:hAnsi="Times New Roman" w:cs="Times New Roman"/>
          <w:sz w:val="24"/>
          <w:szCs w:val="24"/>
        </w:rPr>
      </w:pPr>
    </w:p>
    <w:p w14:paraId="713F2A61" w14:textId="77777777" w:rsidR="008F1359" w:rsidRDefault="008F1359" w:rsidP="008F1359">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Eerkens, Jelmer</w:t>
      </w:r>
    </w:p>
    <w:p w14:paraId="1F49CAB2" w14:textId="2AB4AB4A" w:rsidR="008F1359" w:rsidRDefault="008F1359" w:rsidP="008F5EED">
      <w:pPr>
        <w:autoSpaceDE w:val="0"/>
        <w:autoSpaceDN w:val="0"/>
        <w:adjustRightInd w:val="0"/>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 xml:space="preserve">2002 The preservation and identification of piñon resin by GC-MS in pottery from the western Great Basin. </w:t>
      </w:r>
      <w:r w:rsidRPr="00F61A0C">
        <w:rPr>
          <w:rFonts w:ascii="Times New Roman" w:hAnsi="Times New Roman" w:cs="Times New Roman"/>
          <w:i/>
          <w:sz w:val="24"/>
          <w:szCs w:val="24"/>
        </w:rPr>
        <w:t>Archaeometry</w:t>
      </w:r>
      <w:r>
        <w:rPr>
          <w:rFonts w:ascii="Times New Roman" w:hAnsi="Times New Roman" w:cs="Times New Roman"/>
          <w:sz w:val="24"/>
          <w:szCs w:val="24"/>
        </w:rPr>
        <w:t xml:space="preserve"> 44(1):95-105.</w:t>
      </w:r>
    </w:p>
    <w:p w14:paraId="79A83C35" w14:textId="77777777" w:rsidR="00F61A0C" w:rsidRPr="002E2F0F" w:rsidRDefault="00F61A0C" w:rsidP="00F614DF">
      <w:pPr>
        <w:autoSpaceDE w:val="0"/>
        <w:autoSpaceDN w:val="0"/>
        <w:adjustRightInd w:val="0"/>
        <w:spacing w:after="0" w:line="480" w:lineRule="auto"/>
        <w:rPr>
          <w:rFonts w:ascii="Times New Roman" w:hAnsi="Times New Roman" w:cs="Times New Roman"/>
          <w:sz w:val="24"/>
          <w:szCs w:val="24"/>
        </w:rPr>
      </w:pPr>
    </w:p>
    <w:p w14:paraId="085B30AA" w14:textId="2BE0F99A" w:rsidR="00CF5BD9" w:rsidRPr="002E2F0F" w:rsidRDefault="001712EC" w:rsidP="00F614DF">
      <w:pPr>
        <w:autoSpaceDE w:val="0"/>
        <w:autoSpaceDN w:val="0"/>
        <w:adjustRightInd w:val="0"/>
        <w:spacing w:after="0" w:line="480" w:lineRule="auto"/>
        <w:rPr>
          <w:rFonts w:ascii="Times New Roman" w:hAnsi="Times New Roman" w:cs="Times New Roman"/>
          <w:sz w:val="24"/>
          <w:szCs w:val="24"/>
        </w:rPr>
      </w:pPr>
      <w:r w:rsidRPr="002E2F0F">
        <w:rPr>
          <w:rFonts w:ascii="Times New Roman" w:hAnsi="Times New Roman" w:cs="Times New Roman"/>
          <w:sz w:val="24"/>
          <w:szCs w:val="24"/>
        </w:rPr>
        <w:t>E</w:t>
      </w:r>
      <w:r w:rsidR="00CF5BD9" w:rsidRPr="002E2F0F">
        <w:rPr>
          <w:rFonts w:ascii="Times New Roman" w:hAnsi="Times New Roman" w:cs="Times New Roman"/>
          <w:sz w:val="24"/>
          <w:szCs w:val="24"/>
        </w:rPr>
        <w:t xml:space="preserve">llis, Christopher J., and Neal Ferris </w:t>
      </w:r>
      <w:r w:rsidR="006F50DA" w:rsidRPr="002E2F0F">
        <w:rPr>
          <w:rFonts w:ascii="Times New Roman" w:hAnsi="Times New Roman" w:cs="Times New Roman"/>
          <w:sz w:val="24"/>
          <w:szCs w:val="24"/>
        </w:rPr>
        <w:t>(editors</w:t>
      </w:r>
      <w:r w:rsidRPr="002E2F0F">
        <w:rPr>
          <w:rFonts w:ascii="Times New Roman" w:hAnsi="Times New Roman" w:cs="Times New Roman"/>
          <w:sz w:val="24"/>
          <w:szCs w:val="24"/>
        </w:rPr>
        <w:t xml:space="preserve">) </w:t>
      </w:r>
    </w:p>
    <w:p w14:paraId="4544711C" w14:textId="57B015AE" w:rsidR="001712EC" w:rsidRPr="002E2F0F" w:rsidRDefault="00CF5BD9" w:rsidP="008F5EED">
      <w:pPr>
        <w:autoSpaceDE w:val="0"/>
        <w:autoSpaceDN w:val="0"/>
        <w:adjustRightInd w:val="0"/>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 xml:space="preserve">1990 </w:t>
      </w:r>
      <w:r w:rsidR="001712EC" w:rsidRPr="002E2F0F">
        <w:rPr>
          <w:rFonts w:ascii="Times New Roman" w:hAnsi="Times New Roman" w:cs="Times New Roman"/>
          <w:i/>
          <w:iCs/>
          <w:sz w:val="24"/>
          <w:szCs w:val="24"/>
        </w:rPr>
        <w:t>The Archaeology of Southern Ontario to A.D. 1650</w:t>
      </w:r>
      <w:r w:rsidR="001712EC" w:rsidRPr="002E2F0F">
        <w:rPr>
          <w:rFonts w:ascii="Times New Roman" w:hAnsi="Times New Roman" w:cs="Times New Roman"/>
          <w:sz w:val="24"/>
          <w:szCs w:val="24"/>
        </w:rPr>
        <w:t>, Occasional Publication of the London Chapter, No. 5. Ontario Archaeological Association.</w:t>
      </w:r>
    </w:p>
    <w:p w14:paraId="607EF9A8" w14:textId="77777777" w:rsidR="00615166" w:rsidRPr="002E2F0F" w:rsidRDefault="00615166" w:rsidP="00F614DF">
      <w:pPr>
        <w:autoSpaceDE w:val="0"/>
        <w:autoSpaceDN w:val="0"/>
        <w:adjustRightInd w:val="0"/>
        <w:spacing w:after="0" w:line="480" w:lineRule="auto"/>
        <w:rPr>
          <w:rFonts w:ascii="Times New Roman" w:hAnsi="Times New Roman" w:cs="Times New Roman"/>
          <w:sz w:val="24"/>
          <w:szCs w:val="24"/>
        </w:rPr>
      </w:pPr>
    </w:p>
    <w:p w14:paraId="396BADF7" w14:textId="77777777" w:rsidR="006F50DA" w:rsidRPr="002E2F0F" w:rsidRDefault="006F50DA" w:rsidP="00F614DF">
      <w:pPr>
        <w:autoSpaceDE w:val="0"/>
        <w:autoSpaceDN w:val="0"/>
        <w:adjustRightInd w:val="0"/>
        <w:spacing w:after="0" w:line="480" w:lineRule="auto"/>
        <w:rPr>
          <w:rFonts w:ascii="Times New Roman" w:hAnsi="Times New Roman" w:cs="Times New Roman"/>
          <w:sz w:val="24"/>
          <w:szCs w:val="24"/>
        </w:rPr>
      </w:pPr>
      <w:r w:rsidRPr="002E2F0F">
        <w:rPr>
          <w:rFonts w:ascii="Times New Roman" w:hAnsi="Times New Roman" w:cs="Times New Roman"/>
          <w:sz w:val="24"/>
          <w:szCs w:val="24"/>
        </w:rPr>
        <w:t xml:space="preserve">Emerson, Thomas E., Dale </w:t>
      </w:r>
      <w:r w:rsidR="001712EC" w:rsidRPr="002E2F0F">
        <w:rPr>
          <w:rFonts w:ascii="Times New Roman" w:hAnsi="Times New Roman" w:cs="Times New Roman"/>
          <w:sz w:val="24"/>
          <w:szCs w:val="24"/>
        </w:rPr>
        <w:t>L. M</w:t>
      </w:r>
      <w:r w:rsidRPr="002E2F0F">
        <w:rPr>
          <w:rFonts w:ascii="Times New Roman" w:hAnsi="Times New Roman" w:cs="Times New Roman"/>
          <w:sz w:val="24"/>
          <w:szCs w:val="24"/>
        </w:rPr>
        <w:t>cElrath, and Andrew C. Fortier (editors)</w:t>
      </w:r>
    </w:p>
    <w:p w14:paraId="6DB4181C" w14:textId="289485EC" w:rsidR="001712EC" w:rsidRPr="002E2F0F" w:rsidRDefault="006F50DA" w:rsidP="008F5EED">
      <w:pPr>
        <w:autoSpaceDE w:val="0"/>
        <w:autoSpaceDN w:val="0"/>
        <w:adjustRightInd w:val="0"/>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 xml:space="preserve">2009 </w:t>
      </w:r>
      <w:r w:rsidR="001712EC" w:rsidRPr="002E2F0F">
        <w:rPr>
          <w:rFonts w:ascii="Times New Roman" w:hAnsi="Times New Roman" w:cs="Times New Roman"/>
          <w:i/>
          <w:iCs/>
          <w:sz w:val="24"/>
          <w:szCs w:val="24"/>
        </w:rPr>
        <w:t>Archaic Societies. Diversity and Complexity across the Midcontinent</w:t>
      </w:r>
      <w:r w:rsidR="001712EC" w:rsidRPr="002E2F0F">
        <w:rPr>
          <w:rFonts w:ascii="Times New Roman" w:hAnsi="Times New Roman" w:cs="Times New Roman"/>
          <w:sz w:val="24"/>
          <w:szCs w:val="24"/>
        </w:rPr>
        <w:t>. SUNY Press, Albany, New York.</w:t>
      </w:r>
    </w:p>
    <w:p w14:paraId="6362CDD3" w14:textId="77777777" w:rsidR="00615166" w:rsidRPr="002E2F0F" w:rsidRDefault="00615166" w:rsidP="00F614DF">
      <w:pPr>
        <w:autoSpaceDE w:val="0"/>
        <w:autoSpaceDN w:val="0"/>
        <w:adjustRightInd w:val="0"/>
        <w:spacing w:after="0" w:line="480" w:lineRule="auto"/>
        <w:rPr>
          <w:rFonts w:ascii="Times New Roman" w:hAnsi="Times New Roman" w:cs="Times New Roman"/>
          <w:sz w:val="24"/>
          <w:szCs w:val="24"/>
        </w:rPr>
      </w:pPr>
    </w:p>
    <w:p w14:paraId="63B0345D" w14:textId="60D3891E" w:rsidR="006F50DA" w:rsidRPr="002E2F0F" w:rsidRDefault="001712EC" w:rsidP="00F614DF">
      <w:pPr>
        <w:autoSpaceDE w:val="0"/>
        <w:autoSpaceDN w:val="0"/>
        <w:adjustRightInd w:val="0"/>
        <w:spacing w:after="0" w:line="480" w:lineRule="auto"/>
        <w:rPr>
          <w:rFonts w:ascii="Times New Roman" w:hAnsi="Times New Roman" w:cs="Times New Roman"/>
          <w:sz w:val="24"/>
          <w:szCs w:val="24"/>
        </w:rPr>
      </w:pPr>
      <w:r w:rsidRPr="002E2F0F">
        <w:rPr>
          <w:rFonts w:ascii="Times New Roman" w:hAnsi="Times New Roman" w:cs="Times New Roman"/>
          <w:sz w:val="24"/>
          <w:szCs w:val="24"/>
        </w:rPr>
        <w:t>E</w:t>
      </w:r>
      <w:r w:rsidR="006F50DA" w:rsidRPr="002E2F0F">
        <w:rPr>
          <w:rFonts w:ascii="Times New Roman" w:hAnsi="Times New Roman" w:cs="Times New Roman"/>
          <w:sz w:val="24"/>
          <w:szCs w:val="24"/>
        </w:rPr>
        <w:t>vershed, Richard P., Carl Heron, Stephanie Charters, and L. John</w:t>
      </w:r>
      <w:r w:rsidRPr="002E2F0F">
        <w:rPr>
          <w:rFonts w:ascii="Times New Roman" w:hAnsi="Times New Roman" w:cs="Times New Roman"/>
          <w:sz w:val="24"/>
          <w:szCs w:val="24"/>
        </w:rPr>
        <w:t xml:space="preserve"> </w:t>
      </w:r>
      <w:r w:rsidR="006F50DA" w:rsidRPr="002E2F0F">
        <w:rPr>
          <w:rFonts w:ascii="Times New Roman" w:hAnsi="Times New Roman" w:cs="Times New Roman"/>
          <w:sz w:val="24"/>
          <w:szCs w:val="24"/>
        </w:rPr>
        <w:t>Goad</w:t>
      </w:r>
    </w:p>
    <w:p w14:paraId="310DDB51" w14:textId="1556D928" w:rsidR="001712EC" w:rsidRPr="002E2F0F" w:rsidRDefault="006F50DA" w:rsidP="008F5EED">
      <w:pPr>
        <w:autoSpaceDE w:val="0"/>
        <w:autoSpaceDN w:val="0"/>
        <w:adjustRightInd w:val="0"/>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1992</w:t>
      </w:r>
      <w:r w:rsidR="001712EC" w:rsidRPr="002E2F0F">
        <w:rPr>
          <w:rFonts w:ascii="Times New Roman" w:hAnsi="Times New Roman" w:cs="Times New Roman"/>
          <w:sz w:val="24"/>
          <w:szCs w:val="24"/>
        </w:rPr>
        <w:t xml:space="preserve"> Chemical analysis of organic residues in ancient pottery: methodological guidelines and applications</w:t>
      </w:r>
      <w:r w:rsidR="001712EC" w:rsidRPr="002E2F0F">
        <w:rPr>
          <w:rFonts w:ascii="Times New Roman" w:hAnsi="Times New Roman" w:cs="Times New Roman"/>
          <w:i/>
          <w:iCs/>
          <w:sz w:val="24"/>
          <w:szCs w:val="24"/>
        </w:rPr>
        <w:t xml:space="preserve">. </w:t>
      </w:r>
      <w:r w:rsidR="001712EC" w:rsidRPr="002E2F0F">
        <w:rPr>
          <w:rFonts w:ascii="Times New Roman" w:hAnsi="Times New Roman" w:cs="Times New Roman"/>
          <w:sz w:val="24"/>
          <w:szCs w:val="24"/>
        </w:rPr>
        <w:t xml:space="preserve">In </w:t>
      </w:r>
      <w:r w:rsidR="001712EC" w:rsidRPr="002E2F0F">
        <w:rPr>
          <w:rFonts w:ascii="Times New Roman" w:hAnsi="Times New Roman" w:cs="Times New Roman"/>
          <w:i/>
          <w:iCs/>
          <w:sz w:val="24"/>
          <w:szCs w:val="24"/>
        </w:rPr>
        <w:t xml:space="preserve">Organic Residues in Archaeology: Their Identification and Analysis, </w:t>
      </w:r>
      <w:r w:rsidRPr="002E2F0F">
        <w:rPr>
          <w:rFonts w:ascii="Times New Roman" w:hAnsi="Times New Roman" w:cs="Times New Roman"/>
          <w:iCs/>
          <w:sz w:val="24"/>
          <w:szCs w:val="24"/>
        </w:rPr>
        <w:t xml:space="preserve">edited by Robert </w:t>
      </w:r>
      <w:r w:rsidRPr="002E2F0F">
        <w:rPr>
          <w:rFonts w:ascii="Times New Roman" w:hAnsi="Times New Roman" w:cs="Times New Roman"/>
          <w:sz w:val="24"/>
          <w:szCs w:val="24"/>
        </w:rPr>
        <w:t xml:space="preserve">White and Hazelle Page, pp. </w:t>
      </w:r>
      <w:r w:rsidR="001712EC" w:rsidRPr="002E2F0F">
        <w:rPr>
          <w:rFonts w:ascii="Times New Roman" w:hAnsi="Times New Roman" w:cs="Times New Roman"/>
          <w:sz w:val="24"/>
          <w:szCs w:val="24"/>
        </w:rPr>
        <w:t xml:space="preserve">11-26. UKIC Archaeology Section, London. </w:t>
      </w:r>
    </w:p>
    <w:p w14:paraId="041637AE" w14:textId="77777777" w:rsidR="00615166" w:rsidRPr="002E2F0F" w:rsidRDefault="00615166" w:rsidP="00F614DF">
      <w:pPr>
        <w:autoSpaceDE w:val="0"/>
        <w:autoSpaceDN w:val="0"/>
        <w:adjustRightInd w:val="0"/>
        <w:spacing w:after="0" w:line="480" w:lineRule="auto"/>
        <w:rPr>
          <w:rFonts w:ascii="Times New Roman" w:hAnsi="Times New Roman" w:cs="Times New Roman"/>
          <w:sz w:val="24"/>
          <w:szCs w:val="24"/>
        </w:rPr>
      </w:pPr>
    </w:p>
    <w:p w14:paraId="36BCB585" w14:textId="77777777" w:rsidR="006F50DA" w:rsidRPr="002E2F0F" w:rsidRDefault="001712EC" w:rsidP="00F614DF">
      <w:pPr>
        <w:autoSpaceDE w:val="0"/>
        <w:autoSpaceDN w:val="0"/>
        <w:adjustRightInd w:val="0"/>
        <w:spacing w:after="0" w:line="480" w:lineRule="auto"/>
        <w:rPr>
          <w:rFonts w:ascii="Times New Roman" w:hAnsi="Times New Roman" w:cs="Times New Roman"/>
          <w:sz w:val="24"/>
          <w:szCs w:val="24"/>
        </w:rPr>
      </w:pPr>
      <w:r w:rsidRPr="002E2F0F">
        <w:rPr>
          <w:rFonts w:ascii="Times New Roman" w:hAnsi="Times New Roman" w:cs="Times New Roman"/>
          <w:sz w:val="24"/>
          <w:szCs w:val="24"/>
        </w:rPr>
        <w:lastRenderedPageBreak/>
        <w:t>E</w:t>
      </w:r>
      <w:r w:rsidR="006F50DA" w:rsidRPr="002E2F0F">
        <w:rPr>
          <w:rFonts w:ascii="Times New Roman" w:hAnsi="Times New Roman" w:cs="Times New Roman"/>
          <w:sz w:val="24"/>
          <w:szCs w:val="24"/>
        </w:rPr>
        <w:t>vershed, Richard P., Stephanie N. Dudd</w:t>
      </w:r>
      <w:r w:rsidRPr="002E2F0F">
        <w:rPr>
          <w:rFonts w:ascii="Times New Roman" w:hAnsi="Times New Roman" w:cs="Times New Roman"/>
          <w:sz w:val="24"/>
          <w:szCs w:val="24"/>
        </w:rPr>
        <w:t xml:space="preserve">, </w:t>
      </w:r>
      <w:r w:rsidR="006F50DA" w:rsidRPr="002E2F0F">
        <w:rPr>
          <w:rFonts w:ascii="Times New Roman" w:hAnsi="Times New Roman" w:cs="Times New Roman"/>
          <w:sz w:val="24"/>
          <w:szCs w:val="24"/>
        </w:rPr>
        <w:t>Stephanie Charters</w:t>
      </w:r>
      <w:r w:rsidRPr="002E2F0F">
        <w:rPr>
          <w:rFonts w:ascii="Times New Roman" w:hAnsi="Times New Roman" w:cs="Times New Roman"/>
          <w:sz w:val="24"/>
          <w:szCs w:val="24"/>
        </w:rPr>
        <w:t xml:space="preserve">, </w:t>
      </w:r>
      <w:r w:rsidR="006F50DA" w:rsidRPr="002E2F0F">
        <w:rPr>
          <w:rFonts w:ascii="Times New Roman" w:hAnsi="Times New Roman" w:cs="Times New Roman"/>
          <w:sz w:val="24"/>
          <w:szCs w:val="24"/>
        </w:rPr>
        <w:t>Hazel Mottram</w:t>
      </w:r>
      <w:r w:rsidRPr="002E2F0F">
        <w:rPr>
          <w:rFonts w:ascii="Times New Roman" w:hAnsi="Times New Roman" w:cs="Times New Roman"/>
          <w:sz w:val="24"/>
          <w:szCs w:val="24"/>
        </w:rPr>
        <w:t xml:space="preserve">, </w:t>
      </w:r>
      <w:r w:rsidR="006F50DA" w:rsidRPr="002E2F0F">
        <w:rPr>
          <w:rFonts w:ascii="Times New Roman" w:hAnsi="Times New Roman" w:cs="Times New Roman"/>
          <w:sz w:val="24"/>
          <w:szCs w:val="24"/>
        </w:rPr>
        <w:t>Andrew W. Stott</w:t>
      </w:r>
      <w:r w:rsidRPr="002E2F0F">
        <w:rPr>
          <w:rFonts w:ascii="Times New Roman" w:hAnsi="Times New Roman" w:cs="Times New Roman"/>
          <w:sz w:val="24"/>
          <w:szCs w:val="24"/>
        </w:rPr>
        <w:t xml:space="preserve">, </w:t>
      </w:r>
      <w:r w:rsidR="006F50DA" w:rsidRPr="002E2F0F">
        <w:rPr>
          <w:rFonts w:ascii="Times New Roman" w:hAnsi="Times New Roman" w:cs="Times New Roman"/>
          <w:sz w:val="24"/>
          <w:szCs w:val="24"/>
        </w:rPr>
        <w:t>Anthony Raven</w:t>
      </w:r>
      <w:r w:rsidRPr="002E2F0F">
        <w:rPr>
          <w:rFonts w:ascii="Times New Roman" w:hAnsi="Times New Roman" w:cs="Times New Roman"/>
          <w:sz w:val="24"/>
          <w:szCs w:val="24"/>
        </w:rPr>
        <w:t xml:space="preserve">, </w:t>
      </w:r>
      <w:r w:rsidR="006F50DA" w:rsidRPr="002E2F0F">
        <w:rPr>
          <w:rFonts w:ascii="Times New Roman" w:hAnsi="Times New Roman" w:cs="Times New Roman"/>
          <w:sz w:val="24"/>
          <w:szCs w:val="24"/>
        </w:rPr>
        <w:t>Pim F. van Bergen, and Helen A. Bland</w:t>
      </w:r>
    </w:p>
    <w:p w14:paraId="1109110D" w14:textId="701C08E7" w:rsidR="006F50DA" w:rsidRPr="002E2F0F" w:rsidRDefault="006F50DA" w:rsidP="008F5EED">
      <w:pPr>
        <w:autoSpaceDE w:val="0"/>
        <w:autoSpaceDN w:val="0"/>
        <w:adjustRightInd w:val="0"/>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 xml:space="preserve">1999 </w:t>
      </w:r>
      <w:r w:rsidR="001712EC" w:rsidRPr="002E2F0F">
        <w:rPr>
          <w:rFonts w:ascii="Times New Roman" w:hAnsi="Times New Roman" w:cs="Times New Roman"/>
          <w:sz w:val="24"/>
          <w:szCs w:val="24"/>
        </w:rPr>
        <w:t xml:space="preserve">Lipids as carriers of anthropogenic signals from prehistory. </w:t>
      </w:r>
      <w:r w:rsidR="001712EC" w:rsidRPr="002E2F0F">
        <w:rPr>
          <w:rFonts w:ascii="Times New Roman" w:hAnsi="Times New Roman" w:cs="Times New Roman"/>
          <w:i/>
          <w:iCs/>
          <w:sz w:val="24"/>
          <w:szCs w:val="24"/>
        </w:rPr>
        <w:t xml:space="preserve">Philosophical Transactions of the Royal Society of London </w:t>
      </w:r>
      <w:r w:rsidR="001712EC" w:rsidRPr="002E2F0F">
        <w:rPr>
          <w:rFonts w:ascii="Times New Roman" w:hAnsi="Times New Roman" w:cs="Times New Roman"/>
          <w:sz w:val="24"/>
          <w:szCs w:val="24"/>
        </w:rPr>
        <w:t>354:19-31.</w:t>
      </w:r>
    </w:p>
    <w:p w14:paraId="307498CA" w14:textId="77777777" w:rsidR="00615166" w:rsidRPr="002E2F0F" w:rsidRDefault="00615166" w:rsidP="00F614DF">
      <w:pPr>
        <w:autoSpaceDE w:val="0"/>
        <w:autoSpaceDN w:val="0"/>
        <w:adjustRightInd w:val="0"/>
        <w:spacing w:after="0" w:line="480" w:lineRule="auto"/>
        <w:rPr>
          <w:rFonts w:ascii="Times New Roman" w:hAnsi="Times New Roman" w:cs="Times New Roman"/>
          <w:sz w:val="24"/>
          <w:szCs w:val="24"/>
        </w:rPr>
      </w:pPr>
    </w:p>
    <w:p w14:paraId="5FD1FA0A" w14:textId="40FB2B5B" w:rsidR="00A018CA" w:rsidRPr="002E2F0F" w:rsidRDefault="006F50DA" w:rsidP="00F614DF">
      <w:pPr>
        <w:autoSpaceDE w:val="0"/>
        <w:autoSpaceDN w:val="0"/>
        <w:adjustRightInd w:val="0"/>
        <w:spacing w:after="0" w:line="480" w:lineRule="auto"/>
        <w:rPr>
          <w:rFonts w:ascii="Times New Roman" w:hAnsi="Times New Roman" w:cs="Times New Roman"/>
          <w:sz w:val="24"/>
          <w:szCs w:val="24"/>
        </w:rPr>
      </w:pPr>
      <w:r w:rsidRPr="002E2F0F">
        <w:rPr>
          <w:rFonts w:ascii="Times New Roman" w:hAnsi="Times New Roman" w:cs="Times New Roman"/>
          <w:sz w:val="24"/>
          <w:szCs w:val="24"/>
        </w:rPr>
        <w:t>Evershed, Richard P.</w:t>
      </w:r>
      <w:r w:rsidR="00A018CA" w:rsidRPr="002E2F0F">
        <w:rPr>
          <w:rFonts w:ascii="Times New Roman" w:hAnsi="Times New Roman" w:cs="Times New Roman"/>
          <w:sz w:val="24"/>
          <w:szCs w:val="24"/>
        </w:rPr>
        <w:t xml:space="preserve">, Mark </w:t>
      </w:r>
      <w:r w:rsidR="001712EC" w:rsidRPr="002E2F0F">
        <w:rPr>
          <w:rFonts w:ascii="Times New Roman" w:hAnsi="Times New Roman" w:cs="Times New Roman"/>
          <w:sz w:val="24"/>
          <w:szCs w:val="24"/>
        </w:rPr>
        <w:t>S. C</w:t>
      </w:r>
      <w:r w:rsidR="00A018CA" w:rsidRPr="002E2F0F">
        <w:rPr>
          <w:rFonts w:ascii="Times New Roman" w:hAnsi="Times New Roman" w:cs="Times New Roman"/>
          <w:sz w:val="24"/>
          <w:szCs w:val="24"/>
        </w:rPr>
        <w:t xml:space="preserve">opley, Luke Dickson, and Fabricio </w:t>
      </w:r>
      <w:r w:rsidR="001712EC" w:rsidRPr="002E2F0F">
        <w:rPr>
          <w:rFonts w:ascii="Times New Roman" w:hAnsi="Times New Roman" w:cs="Times New Roman"/>
          <w:sz w:val="24"/>
          <w:szCs w:val="24"/>
        </w:rPr>
        <w:t>A. H</w:t>
      </w:r>
      <w:r w:rsidR="00A018CA" w:rsidRPr="002E2F0F">
        <w:rPr>
          <w:rFonts w:ascii="Times New Roman" w:hAnsi="Times New Roman" w:cs="Times New Roman"/>
          <w:sz w:val="24"/>
          <w:szCs w:val="24"/>
        </w:rPr>
        <w:t>ansel</w:t>
      </w:r>
      <w:r w:rsidR="001712EC" w:rsidRPr="002E2F0F">
        <w:rPr>
          <w:rFonts w:ascii="Times New Roman" w:hAnsi="Times New Roman" w:cs="Times New Roman"/>
          <w:sz w:val="24"/>
          <w:szCs w:val="24"/>
        </w:rPr>
        <w:t xml:space="preserve"> </w:t>
      </w:r>
    </w:p>
    <w:p w14:paraId="48270DF7" w14:textId="520F2463" w:rsidR="001712EC" w:rsidRPr="002E2F0F" w:rsidRDefault="00A018CA" w:rsidP="008F5EED">
      <w:pPr>
        <w:autoSpaceDE w:val="0"/>
        <w:autoSpaceDN w:val="0"/>
        <w:adjustRightInd w:val="0"/>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 xml:space="preserve">2008 </w:t>
      </w:r>
      <w:r w:rsidR="001712EC" w:rsidRPr="002E2F0F">
        <w:rPr>
          <w:rFonts w:ascii="Times New Roman" w:hAnsi="Times New Roman" w:cs="Times New Roman"/>
          <w:sz w:val="24"/>
          <w:szCs w:val="24"/>
        </w:rPr>
        <w:t xml:space="preserve">Experimental evidence for the processing of marine animal products and other commodities containing polyunsaturated fatty acids in pottery vessels. </w:t>
      </w:r>
      <w:r w:rsidR="001712EC" w:rsidRPr="002E2F0F">
        <w:rPr>
          <w:rFonts w:ascii="Times New Roman" w:hAnsi="Times New Roman" w:cs="Times New Roman"/>
          <w:i/>
          <w:iCs/>
          <w:sz w:val="24"/>
          <w:szCs w:val="24"/>
        </w:rPr>
        <w:t>Archaeometry</w:t>
      </w:r>
      <w:r w:rsidR="001712EC" w:rsidRPr="002E2F0F">
        <w:rPr>
          <w:rFonts w:ascii="Times New Roman" w:hAnsi="Times New Roman" w:cs="Times New Roman"/>
          <w:sz w:val="24"/>
          <w:szCs w:val="24"/>
        </w:rPr>
        <w:t xml:space="preserve"> 50(1):101-113.</w:t>
      </w:r>
    </w:p>
    <w:p w14:paraId="4D96E24E" w14:textId="77777777" w:rsidR="00615166" w:rsidRPr="002E2F0F" w:rsidRDefault="00615166" w:rsidP="00F614DF">
      <w:pPr>
        <w:autoSpaceDE w:val="0"/>
        <w:autoSpaceDN w:val="0"/>
        <w:adjustRightInd w:val="0"/>
        <w:spacing w:after="0" w:line="480" w:lineRule="auto"/>
        <w:rPr>
          <w:rFonts w:ascii="Times New Roman" w:hAnsi="Times New Roman" w:cs="Times New Roman"/>
          <w:sz w:val="24"/>
          <w:szCs w:val="24"/>
        </w:rPr>
      </w:pPr>
    </w:p>
    <w:p w14:paraId="7CFC364A" w14:textId="2CE3D611" w:rsidR="00A018CA" w:rsidRPr="002E2F0F" w:rsidRDefault="001712EC" w:rsidP="00F614DF">
      <w:pPr>
        <w:autoSpaceDE w:val="0"/>
        <w:autoSpaceDN w:val="0"/>
        <w:adjustRightInd w:val="0"/>
        <w:spacing w:after="0" w:line="480" w:lineRule="auto"/>
        <w:rPr>
          <w:rFonts w:ascii="Times New Roman" w:hAnsi="Times New Roman" w:cs="Times New Roman"/>
          <w:sz w:val="24"/>
          <w:szCs w:val="24"/>
        </w:rPr>
      </w:pPr>
      <w:r w:rsidRPr="002E2F0F">
        <w:rPr>
          <w:rFonts w:ascii="Times New Roman" w:hAnsi="Times New Roman" w:cs="Times New Roman"/>
          <w:sz w:val="24"/>
          <w:szCs w:val="24"/>
        </w:rPr>
        <w:t>F</w:t>
      </w:r>
      <w:r w:rsidR="00A018CA" w:rsidRPr="002E2F0F">
        <w:rPr>
          <w:rFonts w:ascii="Times New Roman" w:hAnsi="Times New Roman" w:cs="Times New Roman"/>
          <w:sz w:val="24"/>
          <w:szCs w:val="24"/>
        </w:rPr>
        <w:t xml:space="preserve">arnsworth, Kenneth B., and Thomas </w:t>
      </w:r>
      <w:r w:rsidRPr="002E2F0F">
        <w:rPr>
          <w:rFonts w:ascii="Times New Roman" w:hAnsi="Times New Roman" w:cs="Times New Roman"/>
          <w:sz w:val="24"/>
          <w:szCs w:val="24"/>
        </w:rPr>
        <w:t>E. E</w:t>
      </w:r>
      <w:r w:rsidR="00A018CA" w:rsidRPr="002E2F0F">
        <w:rPr>
          <w:rFonts w:ascii="Times New Roman" w:hAnsi="Times New Roman" w:cs="Times New Roman"/>
          <w:sz w:val="24"/>
          <w:szCs w:val="24"/>
        </w:rPr>
        <w:t>merson (editors)</w:t>
      </w:r>
    </w:p>
    <w:p w14:paraId="1D4FAAA7" w14:textId="66140323" w:rsidR="001712EC" w:rsidRPr="002E2F0F" w:rsidRDefault="00A018CA" w:rsidP="008F5EED">
      <w:pPr>
        <w:autoSpaceDE w:val="0"/>
        <w:autoSpaceDN w:val="0"/>
        <w:adjustRightInd w:val="0"/>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1986</w:t>
      </w:r>
      <w:r w:rsidR="001712EC" w:rsidRPr="002E2F0F">
        <w:rPr>
          <w:rFonts w:ascii="Times New Roman" w:hAnsi="Times New Roman" w:cs="Times New Roman"/>
          <w:sz w:val="24"/>
          <w:szCs w:val="24"/>
        </w:rPr>
        <w:t xml:space="preserve"> Early Woodland Archaeology.  Kampsville Seminars in Archaeology, Vol. 2, Center for American Archaeology, Illinois.</w:t>
      </w:r>
    </w:p>
    <w:p w14:paraId="24F45CBF" w14:textId="77777777" w:rsidR="00615166" w:rsidRDefault="00615166" w:rsidP="00F614DF">
      <w:pPr>
        <w:spacing w:after="0" w:line="480" w:lineRule="auto"/>
        <w:rPr>
          <w:rFonts w:ascii="Times New Roman" w:hAnsi="Times New Roman" w:cs="Times New Roman"/>
          <w:sz w:val="24"/>
          <w:szCs w:val="24"/>
        </w:rPr>
      </w:pPr>
    </w:p>
    <w:p w14:paraId="59490764" w14:textId="77777777" w:rsidR="0085342A" w:rsidRDefault="0085342A" w:rsidP="00F614DF">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Goodyear, Albert C. </w:t>
      </w:r>
    </w:p>
    <w:p w14:paraId="1D1D0DFB" w14:textId="7E8E69A5" w:rsidR="0085342A" w:rsidRDefault="0085342A" w:rsidP="00F614DF">
      <w:pPr>
        <w:spacing w:after="0" w:line="480" w:lineRule="auto"/>
        <w:rPr>
          <w:rFonts w:ascii="Times New Roman" w:hAnsi="Times New Roman" w:cs="Times New Roman"/>
          <w:sz w:val="24"/>
          <w:szCs w:val="24"/>
        </w:rPr>
      </w:pPr>
      <w:r w:rsidRPr="0085342A">
        <w:rPr>
          <w:rFonts w:ascii="Times New Roman" w:hAnsi="Times New Roman" w:cs="Times New Roman"/>
          <w:sz w:val="24"/>
          <w:szCs w:val="24"/>
        </w:rPr>
        <w:t>1988</w:t>
      </w:r>
      <w:r>
        <w:rPr>
          <w:rFonts w:ascii="Times New Roman" w:hAnsi="Times New Roman" w:cs="Times New Roman"/>
          <w:sz w:val="24"/>
          <w:szCs w:val="24"/>
        </w:rPr>
        <w:t xml:space="preserve"> </w:t>
      </w:r>
      <w:r w:rsidRPr="0085342A">
        <w:rPr>
          <w:rFonts w:ascii="Times New Roman" w:hAnsi="Times New Roman" w:cs="Times New Roman"/>
          <w:sz w:val="24"/>
          <w:szCs w:val="24"/>
        </w:rPr>
        <w:t>On</w:t>
      </w:r>
      <w:r>
        <w:rPr>
          <w:rFonts w:ascii="Times New Roman" w:hAnsi="Times New Roman" w:cs="Times New Roman"/>
          <w:sz w:val="24"/>
          <w:szCs w:val="24"/>
        </w:rPr>
        <w:t xml:space="preserve"> </w:t>
      </w:r>
      <w:r w:rsidRPr="0085342A">
        <w:rPr>
          <w:rFonts w:ascii="Times New Roman" w:hAnsi="Times New Roman" w:cs="Times New Roman"/>
          <w:sz w:val="24"/>
          <w:szCs w:val="24"/>
        </w:rPr>
        <w:t>the</w:t>
      </w:r>
      <w:r>
        <w:rPr>
          <w:rFonts w:ascii="Times New Roman" w:hAnsi="Times New Roman" w:cs="Times New Roman"/>
          <w:sz w:val="24"/>
          <w:szCs w:val="24"/>
        </w:rPr>
        <w:t xml:space="preserve"> </w:t>
      </w:r>
      <w:r w:rsidRPr="0085342A">
        <w:rPr>
          <w:rFonts w:ascii="Times New Roman" w:hAnsi="Times New Roman" w:cs="Times New Roman"/>
          <w:sz w:val="24"/>
          <w:szCs w:val="24"/>
        </w:rPr>
        <w:t>study</w:t>
      </w:r>
      <w:r>
        <w:rPr>
          <w:rFonts w:ascii="Times New Roman" w:hAnsi="Times New Roman" w:cs="Times New Roman"/>
          <w:sz w:val="24"/>
          <w:szCs w:val="24"/>
        </w:rPr>
        <w:t xml:space="preserve"> </w:t>
      </w:r>
      <w:r w:rsidRPr="0085342A">
        <w:rPr>
          <w:rFonts w:ascii="Times New Roman" w:hAnsi="Times New Roman" w:cs="Times New Roman"/>
          <w:sz w:val="24"/>
          <w:szCs w:val="24"/>
        </w:rPr>
        <w:t>of</w:t>
      </w:r>
      <w:r>
        <w:rPr>
          <w:rFonts w:ascii="Times New Roman" w:hAnsi="Times New Roman" w:cs="Times New Roman"/>
          <w:sz w:val="24"/>
          <w:szCs w:val="24"/>
        </w:rPr>
        <w:t xml:space="preserve"> </w:t>
      </w:r>
      <w:r w:rsidRPr="0085342A">
        <w:rPr>
          <w:rFonts w:ascii="Times New Roman" w:hAnsi="Times New Roman" w:cs="Times New Roman"/>
          <w:sz w:val="24"/>
          <w:szCs w:val="24"/>
        </w:rPr>
        <w:t>technological</w:t>
      </w:r>
      <w:r>
        <w:rPr>
          <w:rFonts w:ascii="Times New Roman" w:hAnsi="Times New Roman" w:cs="Times New Roman"/>
          <w:sz w:val="24"/>
          <w:szCs w:val="24"/>
        </w:rPr>
        <w:t xml:space="preserve"> </w:t>
      </w:r>
      <w:r w:rsidRPr="0085342A">
        <w:rPr>
          <w:rFonts w:ascii="Times New Roman" w:hAnsi="Times New Roman" w:cs="Times New Roman"/>
          <w:sz w:val="24"/>
          <w:szCs w:val="24"/>
        </w:rPr>
        <w:t>change.</w:t>
      </w:r>
      <w:r>
        <w:rPr>
          <w:rFonts w:ascii="Times New Roman" w:hAnsi="Times New Roman" w:cs="Times New Roman"/>
          <w:sz w:val="24"/>
          <w:szCs w:val="24"/>
        </w:rPr>
        <w:t xml:space="preserve"> </w:t>
      </w:r>
      <w:r w:rsidRPr="0085342A">
        <w:rPr>
          <w:rFonts w:ascii="Times New Roman" w:hAnsi="Times New Roman" w:cs="Times New Roman"/>
          <w:i/>
          <w:sz w:val="24"/>
          <w:szCs w:val="24"/>
        </w:rPr>
        <w:t>Current Anthropology</w:t>
      </w:r>
      <w:r>
        <w:rPr>
          <w:rFonts w:ascii="Times New Roman" w:hAnsi="Times New Roman" w:cs="Times New Roman"/>
          <w:sz w:val="24"/>
          <w:szCs w:val="24"/>
        </w:rPr>
        <w:t xml:space="preserve"> </w:t>
      </w:r>
      <w:r w:rsidRPr="0085342A">
        <w:rPr>
          <w:rFonts w:ascii="Times New Roman" w:hAnsi="Times New Roman" w:cs="Times New Roman"/>
          <w:sz w:val="24"/>
          <w:szCs w:val="24"/>
        </w:rPr>
        <w:t>29:320–23.</w:t>
      </w:r>
    </w:p>
    <w:p w14:paraId="7EAE1C9D" w14:textId="77777777" w:rsidR="0085342A" w:rsidRPr="002E2F0F" w:rsidRDefault="0085342A" w:rsidP="00F614DF">
      <w:pPr>
        <w:spacing w:after="0" w:line="480" w:lineRule="auto"/>
        <w:rPr>
          <w:rFonts w:ascii="Times New Roman" w:hAnsi="Times New Roman" w:cs="Times New Roman"/>
          <w:sz w:val="24"/>
          <w:szCs w:val="24"/>
        </w:rPr>
      </w:pPr>
    </w:p>
    <w:p w14:paraId="1F97C104" w14:textId="1062D0C5" w:rsidR="00A018CA" w:rsidRPr="002E2F0F" w:rsidRDefault="001712EC"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H</w:t>
      </w:r>
      <w:r w:rsidR="00A018CA" w:rsidRPr="002E2F0F">
        <w:rPr>
          <w:rFonts w:ascii="Times New Roman" w:hAnsi="Times New Roman" w:cs="Times New Roman"/>
          <w:sz w:val="24"/>
          <w:szCs w:val="24"/>
        </w:rPr>
        <w:t xml:space="preserve">ansel, Fabricio A., Mark S. Copley, Luiz </w:t>
      </w:r>
      <w:r w:rsidRPr="002E2F0F">
        <w:rPr>
          <w:rFonts w:ascii="Times New Roman" w:hAnsi="Times New Roman" w:cs="Times New Roman"/>
          <w:sz w:val="24"/>
          <w:szCs w:val="24"/>
        </w:rPr>
        <w:t>A.S M</w:t>
      </w:r>
      <w:r w:rsidR="00A018CA" w:rsidRPr="002E2F0F">
        <w:rPr>
          <w:rFonts w:ascii="Times New Roman" w:hAnsi="Times New Roman" w:cs="Times New Roman"/>
          <w:sz w:val="24"/>
          <w:szCs w:val="24"/>
        </w:rPr>
        <w:t>adureira, and Richard P. Evershed</w:t>
      </w:r>
    </w:p>
    <w:p w14:paraId="14528E0E" w14:textId="3877D627" w:rsidR="001712EC" w:rsidRPr="002E2F0F" w:rsidRDefault="00A018CA" w:rsidP="008F5EED">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lastRenderedPageBreak/>
        <w:t>2004</w:t>
      </w:r>
      <w:r w:rsidR="001712EC" w:rsidRPr="002E2F0F">
        <w:rPr>
          <w:rFonts w:ascii="Times New Roman" w:hAnsi="Times New Roman" w:cs="Times New Roman"/>
          <w:sz w:val="24"/>
          <w:szCs w:val="24"/>
        </w:rPr>
        <w:t xml:space="preserve"> Thermally produced ω-(o-alkylphenyl)alkanoic acids provide evidence for the processing of marine products in archaeological pottery vessels, </w:t>
      </w:r>
      <w:r w:rsidR="001712EC" w:rsidRPr="002E2F0F">
        <w:rPr>
          <w:rFonts w:ascii="Times New Roman" w:hAnsi="Times New Roman" w:cs="Times New Roman"/>
          <w:i/>
          <w:sz w:val="24"/>
          <w:szCs w:val="24"/>
        </w:rPr>
        <w:t>Tetrahedron Letters</w:t>
      </w:r>
      <w:r w:rsidR="001712EC" w:rsidRPr="002E2F0F">
        <w:rPr>
          <w:rFonts w:ascii="Times New Roman" w:hAnsi="Times New Roman" w:cs="Times New Roman"/>
          <w:sz w:val="24"/>
          <w:szCs w:val="24"/>
        </w:rPr>
        <w:t xml:space="preserve"> 45(14)</w:t>
      </w:r>
      <w:r w:rsidR="008F5EED">
        <w:rPr>
          <w:rFonts w:ascii="Times New Roman" w:hAnsi="Times New Roman" w:cs="Times New Roman"/>
          <w:sz w:val="24"/>
          <w:szCs w:val="24"/>
        </w:rPr>
        <w:t>:</w:t>
      </w:r>
      <w:r w:rsidR="001712EC" w:rsidRPr="002E2F0F">
        <w:rPr>
          <w:rFonts w:ascii="Times New Roman" w:hAnsi="Times New Roman" w:cs="Times New Roman"/>
          <w:sz w:val="24"/>
          <w:szCs w:val="24"/>
        </w:rPr>
        <w:t>2999–3002.</w:t>
      </w:r>
    </w:p>
    <w:p w14:paraId="39F27161" w14:textId="77777777" w:rsidR="00615166" w:rsidRPr="002E2F0F" w:rsidRDefault="00615166" w:rsidP="00F614DF">
      <w:pPr>
        <w:spacing w:after="0" w:line="480" w:lineRule="auto"/>
        <w:rPr>
          <w:rFonts w:ascii="Times New Roman" w:hAnsi="Times New Roman" w:cs="Times New Roman"/>
          <w:sz w:val="24"/>
          <w:szCs w:val="24"/>
        </w:rPr>
      </w:pPr>
    </w:p>
    <w:p w14:paraId="71009855" w14:textId="5055F464" w:rsidR="00A018CA" w:rsidRPr="002E2F0F" w:rsidRDefault="001712EC"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H</w:t>
      </w:r>
      <w:r w:rsidR="00A018CA" w:rsidRPr="002E2F0F">
        <w:rPr>
          <w:rFonts w:ascii="Times New Roman" w:hAnsi="Times New Roman" w:cs="Times New Roman"/>
          <w:sz w:val="24"/>
          <w:szCs w:val="24"/>
        </w:rPr>
        <w:t>arriot</w:t>
      </w:r>
      <w:r w:rsidRPr="002E2F0F">
        <w:rPr>
          <w:rFonts w:ascii="Times New Roman" w:hAnsi="Times New Roman" w:cs="Times New Roman"/>
          <w:sz w:val="24"/>
          <w:szCs w:val="24"/>
        </w:rPr>
        <w:t>,</w:t>
      </w:r>
      <w:r w:rsidR="00A018CA" w:rsidRPr="002E2F0F">
        <w:rPr>
          <w:rFonts w:ascii="Times New Roman" w:hAnsi="Times New Roman" w:cs="Times New Roman"/>
          <w:sz w:val="24"/>
          <w:szCs w:val="24"/>
        </w:rPr>
        <w:t xml:space="preserve"> Thomas </w:t>
      </w:r>
    </w:p>
    <w:p w14:paraId="3E206A34" w14:textId="3EE0F0BC" w:rsidR="001712EC" w:rsidRPr="002E2F0F" w:rsidRDefault="001712EC" w:rsidP="008F5EED">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 xml:space="preserve">1590 </w:t>
      </w:r>
      <w:r w:rsidRPr="002E2F0F">
        <w:rPr>
          <w:rFonts w:ascii="Times New Roman" w:hAnsi="Times New Roman" w:cs="Times New Roman"/>
          <w:i/>
          <w:iCs/>
          <w:sz w:val="24"/>
          <w:szCs w:val="24"/>
        </w:rPr>
        <w:t>A Briefe and True Report of the New Found Land of Virginia</w:t>
      </w:r>
      <w:r w:rsidRPr="002E2F0F">
        <w:rPr>
          <w:rFonts w:ascii="Times New Roman" w:hAnsi="Times New Roman" w:cs="Times New Roman"/>
          <w:sz w:val="24"/>
          <w:szCs w:val="24"/>
        </w:rPr>
        <w:t>. Dover Publications, Inc., New York.</w:t>
      </w:r>
    </w:p>
    <w:p w14:paraId="3C6CEDFA" w14:textId="77777777" w:rsidR="00615166" w:rsidRPr="002E2F0F" w:rsidRDefault="00615166" w:rsidP="00F614DF">
      <w:pPr>
        <w:spacing w:after="0" w:line="480" w:lineRule="auto"/>
        <w:rPr>
          <w:rFonts w:ascii="Times New Roman" w:hAnsi="Times New Roman" w:cs="Times New Roman"/>
          <w:sz w:val="24"/>
          <w:szCs w:val="24"/>
        </w:rPr>
      </w:pPr>
    </w:p>
    <w:p w14:paraId="09E3DC9D" w14:textId="77777777" w:rsidR="00A018CA" w:rsidRPr="002E2F0F" w:rsidRDefault="00A018CA"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Heckewelder, Rev. John</w:t>
      </w:r>
      <w:r w:rsidR="001712EC" w:rsidRPr="002E2F0F">
        <w:rPr>
          <w:rFonts w:ascii="Times New Roman" w:hAnsi="Times New Roman" w:cs="Times New Roman"/>
          <w:sz w:val="24"/>
          <w:szCs w:val="24"/>
        </w:rPr>
        <w:t xml:space="preserve"> </w:t>
      </w:r>
    </w:p>
    <w:p w14:paraId="7C9732CA" w14:textId="653EB88C" w:rsidR="001712EC" w:rsidRPr="002E2F0F" w:rsidRDefault="00A018CA" w:rsidP="008F5EED">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1819</w:t>
      </w:r>
      <w:r w:rsidR="001712EC" w:rsidRPr="002E2F0F">
        <w:rPr>
          <w:rFonts w:ascii="Times New Roman" w:hAnsi="Times New Roman" w:cs="Times New Roman"/>
          <w:sz w:val="24"/>
          <w:szCs w:val="24"/>
        </w:rPr>
        <w:t xml:space="preserve"> </w:t>
      </w:r>
      <w:r w:rsidR="001712EC" w:rsidRPr="002E2F0F">
        <w:rPr>
          <w:rFonts w:ascii="Times New Roman" w:hAnsi="Times New Roman" w:cs="Times New Roman"/>
          <w:i/>
          <w:iCs/>
          <w:sz w:val="24"/>
          <w:szCs w:val="24"/>
        </w:rPr>
        <w:t>An Account of the History, Manners, and Customs of the Indian Nations Who Once Inhabited Pennsylvania and the Neighboring States</w:t>
      </w:r>
      <w:r w:rsidR="001712EC" w:rsidRPr="002E2F0F">
        <w:rPr>
          <w:rFonts w:ascii="Times New Roman" w:hAnsi="Times New Roman" w:cs="Times New Roman"/>
          <w:sz w:val="24"/>
          <w:szCs w:val="24"/>
        </w:rPr>
        <w:t>. Fascimile Reprint, Heritage Books, Inc., Bowie, Maryland, 1990.</w:t>
      </w:r>
    </w:p>
    <w:p w14:paraId="0CD40267" w14:textId="77777777" w:rsidR="00615166" w:rsidRDefault="00615166" w:rsidP="00F614DF">
      <w:pPr>
        <w:spacing w:after="0" w:line="480" w:lineRule="auto"/>
        <w:rPr>
          <w:rFonts w:ascii="Times New Roman" w:hAnsi="Times New Roman" w:cs="Times New Roman"/>
          <w:sz w:val="24"/>
          <w:szCs w:val="24"/>
        </w:rPr>
      </w:pPr>
    </w:p>
    <w:p w14:paraId="6EAEB5AE" w14:textId="5B328335" w:rsidR="0091002E" w:rsidRDefault="0091002E" w:rsidP="00F614DF">
      <w:pPr>
        <w:spacing w:after="0" w:line="480" w:lineRule="auto"/>
        <w:rPr>
          <w:rFonts w:ascii="Times New Roman" w:hAnsi="Times New Roman" w:cs="Times New Roman"/>
          <w:sz w:val="24"/>
          <w:szCs w:val="24"/>
        </w:rPr>
      </w:pPr>
      <w:r>
        <w:rPr>
          <w:rFonts w:ascii="Times New Roman" w:hAnsi="Times New Roman" w:cs="Times New Roman"/>
          <w:sz w:val="24"/>
          <w:szCs w:val="24"/>
        </w:rPr>
        <w:t>Honigmann, John J.</w:t>
      </w:r>
    </w:p>
    <w:p w14:paraId="2C56AD5E" w14:textId="685F6FB5" w:rsidR="0091002E" w:rsidRDefault="0091002E" w:rsidP="008F5EED">
      <w:pPr>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 xml:space="preserve">1961 </w:t>
      </w:r>
      <w:r w:rsidRPr="0091002E">
        <w:rPr>
          <w:rFonts w:ascii="Times New Roman" w:hAnsi="Times New Roman" w:cs="Times New Roman"/>
          <w:i/>
          <w:sz w:val="24"/>
          <w:szCs w:val="24"/>
        </w:rPr>
        <w:t>Foodways in a Muskeg community. An anthropological report on the Attawapiskat Indians</w:t>
      </w:r>
      <w:r>
        <w:rPr>
          <w:rFonts w:ascii="Times New Roman" w:hAnsi="Times New Roman" w:cs="Times New Roman"/>
          <w:sz w:val="24"/>
          <w:szCs w:val="24"/>
        </w:rPr>
        <w:t>. Department of Northern Affairs and National Resources</w:t>
      </w:r>
      <w:r w:rsidR="008F5EED">
        <w:rPr>
          <w:rFonts w:ascii="Times New Roman" w:hAnsi="Times New Roman" w:cs="Times New Roman"/>
          <w:sz w:val="24"/>
          <w:szCs w:val="24"/>
        </w:rPr>
        <w:t>, Ottawa</w:t>
      </w:r>
      <w:r>
        <w:rPr>
          <w:rFonts w:ascii="Times New Roman" w:hAnsi="Times New Roman" w:cs="Times New Roman"/>
          <w:sz w:val="24"/>
          <w:szCs w:val="24"/>
        </w:rPr>
        <w:t>.</w:t>
      </w:r>
    </w:p>
    <w:p w14:paraId="3F7CCF2B" w14:textId="77777777" w:rsidR="0091002E" w:rsidRPr="002E2F0F" w:rsidRDefault="0091002E" w:rsidP="00F614DF">
      <w:pPr>
        <w:spacing w:after="0" w:line="480" w:lineRule="auto"/>
        <w:rPr>
          <w:rFonts w:ascii="Times New Roman" w:hAnsi="Times New Roman" w:cs="Times New Roman"/>
          <w:sz w:val="24"/>
          <w:szCs w:val="24"/>
        </w:rPr>
      </w:pPr>
    </w:p>
    <w:p w14:paraId="3D2EC614" w14:textId="77777777" w:rsidR="00A018CA" w:rsidRPr="002E2F0F" w:rsidRDefault="00A018CA"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Howe, Dennis</w:t>
      </w:r>
      <w:r w:rsidR="001712EC" w:rsidRPr="002E2F0F">
        <w:rPr>
          <w:rFonts w:ascii="Times New Roman" w:hAnsi="Times New Roman" w:cs="Times New Roman"/>
          <w:sz w:val="24"/>
          <w:szCs w:val="24"/>
        </w:rPr>
        <w:t xml:space="preserve"> E. </w:t>
      </w:r>
    </w:p>
    <w:p w14:paraId="4F8470C9" w14:textId="4671C60E" w:rsidR="001712EC" w:rsidRPr="002E2F0F" w:rsidRDefault="001712EC" w:rsidP="008F5EED">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lastRenderedPageBreak/>
        <w:t xml:space="preserve">1988 The Beaver Meadow Brook site: prehistory on the west bank at Sewall's Falls, Concord, New Hampshire. </w:t>
      </w:r>
      <w:r w:rsidRPr="002E2F0F">
        <w:rPr>
          <w:rFonts w:ascii="Times New Roman" w:hAnsi="Times New Roman" w:cs="Times New Roman"/>
          <w:i/>
          <w:iCs/>
          <w:sz w:val="24"/>
          <w:szCs w:val="24"/>
        </w:rPr>
        <w:t>The New Hamphsire Archaeologist</w:t>
      </w:r>
      <w:r w:rsidRPr="002E2F0F">
        <w:rPr>
          <w:rFonts w:ascii="Times New Roman" w:hAnsi="Times New Roman" w:cs="Times New Roman"/>
          <w:sz w:val="24"/>
          <w:szCs w:val="24"/>
        </w:rPr>
        <w:t xml:space="preserve"> 29(1):49-107.</w:t>
      </w:r>
    </w:p>
    <w:p w14:paraId="15A2B83B" w14:textId="77777777" w:rsidR="00615166" w:rsidRPr="002E2F0F" w:rsidRDefault="00615166" w:rsidP="00F614DF">
      <w:pPr>
        <w:spacing w:after="0" w:line="480" w:lineRule="auto"/>
        <w:rPr>
          <w:rFonts w:ascii="Times New Roman" w:hAnsi="Times New Roman" w:cs="Times New Roman"/>
          <w:sz w:val="24"/>
          <w:szCs w:val="24"/>
        </w:rPr>
      </w:pPr>
    </w:p>
    <w:p w14:paraId="1C20219F" w14:textId="77777777" w:rsidR="00F0285F" w:rsidRDefault="00F0285F" w:rsidP="00F0285F">
      <w:pPr>
        <w:spacing w:after="0" w:line="480" w:lineRule="auto"/>
        <w:rPr>
          <w:rFonts w:ascii="Times New Roman" w:hAnsi="Times New Roman" w:cs="Times New Roman"/>
          <w:sz w:val="24"/>
          <w:szCs w:val="24"/>
        </w:rPr>
      </w:pPr>
      <w:r w:rsidRPr="00F0285F">
        <w:rPr>
          <w:rFonts w:ascii="Times New Roman" w:hAnsi="Times New Roman" w:cs="Times New Roman"/>
          <w:sz w:val="24"/>
          <w:szCs w:val="24"/>
        </w:rPr>
        <w:t>J</w:t>
      </w:r>
      <w:r>
        <w:rPr>
          <w:rFonts w:ascii="Times New Roman" w:hAnsi="Times New Roman" w:cs="Times New Roman"/>
          <w:sz w:val="24"/>
          <w:szCs w:val="24"/>
        </w:rPr>
        <w:t>ackson, H. Edwin</w:t>
      </w:r>
    </w:p>
    <w:p w14:paraId="17B6812B" w14:textId="77777777" w:rsidR="00F0285F" w:rsidRDefault="00F0285F" w:rsidP="00F0285F">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1991 </w:t>
      </w:r>
      <w:r w:rsidRPr="00F0285F">
        <w:rPr>
          <w:rFonts w:ascii="Times New Roman" w:hAnsi="Times New Roman" w:cs="Times New Roman"/>
          <w:sz w:val="24"/>
          <w:szCs w:val="24"/>
        </w:rPr>
        <w:t>The</w:t>
      </w:r>
      <w:r>
        <w:rPr>
          <w:rFonts w:ascii="Times New Roman" w:hAnsi="Times New Roman" w:cs="Times New Roman"/>
          <w:sz w:val="24"/>
          <w:szCs w:val="24"/>
        </w:rPr>
        <w:t xml:space="preserve"> </w:t>
      </w:r>
      <w:r w:rsidRPr="00F0285F">
        <w:rPr>
          <w:rFonts w:ascii="Times New Roman" w:hAnsi="Times New Roman" w:cs="Times New Roman"/>
          <w:sz w:val="24"/>
          <w:szCs w:val="24"/>
        </w:rPr>
        <w:t>trade</w:t>
      </w:r>
      <w:r>
        <w:rPr>
          <w:rFonts w:ascii="Times New Roman" w:hAnsi="Times New Roman" w:cs="Times New Roman"/>
          <w:sz w:val="24"/>
          <w:szCs w:val="24"/>
        </w:rPr>
        <w:t xml:space="preserve"> </w:t>
      </w:r>
      <w:r w:rsidRPr="00F0285F">
        <w:rPr>
          <w:rFonts w:ascii="Times New Roman" w:hAnsi="Times New Roman" w:cs="Times New Roman"/>
          <w:sz w:val="24"/>
          <w:szCs w:val="24"/>
        </w:rPr>
        <w:t>fair</w:t>
      </w:r>
      <w:r>
        <w:rPr>
          <w:rFonts w:ascii="Times New Roman" w:hAnsi="Times New Roman" w:cs="Times New Roman"/>
          <w:sz w:val="24"/>
          <w:szCs w:val="24"/>
        </w:rPr>
        <w:t xml:space="preserve"> </w:t>
      </w:r>
      <w:r w:rsidRPr="00F0285F">
        <w:rPr>
          <w:rFonts w:ascii="Times New Roman" w:hAnsi="Times New Roman" w:cs="Times New Roman"/>
          <w:sz w:val="24"/>
          <w:szCs w:val="24"/>
        </w:rPr>
        <w:t>in</w:t>
      </w:r>
      <w:r>
        <w:rPr>
          <w:rFonts w:ascii="Times New Roman" w:hAnsi="Times New Roman" w:cs="Times New Roman"/>
          <w:sz w:val="24"/>
          <w:szCs w:val="24"/>
        </w:rPr>
        <w:t xml:space="preserve"> hunter-</w:t>
      </w:r>
      <w:r w:rsidRPr="00F0285F">
        <w:rPr>
          <w:rFonts w:ascii="Times New Roman" w:hAnsi="Times New Roman" w:cs="Times New Roman"/>
          <w:sz w:val="24"/>
          <w:szCs w:val="24"/>
        </w:rPr>
        <w:t>gatherer</w:t>
      </w:r>
      <w:r>
        <w:rPr>
          <w:rFonts w:ascii="Times New Roman" w:hAnsi="Times New Roman" w:cs="Times New Roman"/>
          <w:sz w:val="24"/>
          <w:szCs w:val="24"/>
        </w:rPr>
        <w:t xml:space="preserve"> </w:t>
      </w:r>
      <w:r w:rsidRPr="00F0285F">
        <w:rPr>
          <w:rFonts w:ascii="Times New Roman" w:hAnsi="Times New Roman" w:cs="Times New Roman"/>
          <w:sz w:val="24"/>
          <w:szCs w:val="24"/>
        </w:rPr>
        <w:t>interactions:</w:t>
      </w:r>
      <w:r>
        <w:rPr>
          <w:rFonts w:ascii="Times New Roman" w:hAnsi="Times New Roman" w:cs="Times New Roman"/>
          <w:sz w:val="24"/>
          <w:szCs w:val="24"/>
        </w:rPr>
        <w:t xml:space="preserve"> </w:t>
      </w:r>
      <w:r w:rsidRPr="00F0285F">
        <w:rPr>
          <w:rFonts w:ascii="Times New Roman" w:hAnsi="Times New Roman" w:cs="Times New Roman"/>
          <w:sz w:val="24"/>
          <w:szCs w:val="24"/>
        </w:rPr>
        <w:t>the</w:t>
      </w:r>
      <w:r>
        <w:rPr>
          <w:rFonts w:ascii="Times New Roman" w:hAnsi="Times New Roman" w:cs="Times New Roman"/>
          <w:sz w:val="24"/>
          <w:szCs w:val="24"/>
        </w:rPr>
        <w:t xml:space="preserve"> </w:t>
      </w:r>
      <w:r w:rsidRPr="00F0285F">
        <w:rPr>
          <w:rFonts w:ascii="Times New Roman" w:hAnsi="Times New Roman" w:cs="Times New Roman"/>
          <w:sz w:val="24"/>
          <w:szCs w:val="24"/>
        </w:rPr>
        <w:t>role</w:t>
      </w:r>
      <w:r>
        <w:rPr>
          <w:rFonts w:ascii="Times New Roman" w:hAnsi="Times New Roman" w:cs="Times New Roman"/>
          <w:sz w:val="24"/>
          <w:szCs w:val="24"/>
        </w:rPr>
        <w:t xml:space="preserve"> </w:t>
      </w:r>
      <w:r w:rsidRPr="00F0285F">
        <w:rPr>
          <w:rFonts w:ascii="Times New Roman" w:hAnsi="Times New Roman" w:cs="Times New Roman"/>
          <w:sz w:val="24"/>
          <w:szCs w:val="24"/>
        </w:rPr>
        <w:t>of</w:t>
      </w:r>
      <w:r>
        <w:rPr>
          <w:rFonts w:ascii="Times New Roman" w:hAnsi="Times New Roman" w:cs="Times New Roman"/>
          <w:sz w:val="24"/>
          <w:szCs w:val="24"/>
        </w:rPr>
        <w:t xml:space="preserve"> </w:t>
      </w:r>
      <w:r w:rsidRPr="00F0285F">
        <w:rPr>
          <w:rFonts w:ascii="Times New Roman" w:hAnsi="Times New Roman" w:cs="Times New Roman"/>
          <w:sz w:val="24"/>
          <w:szCs w:val="24"/>
        </w:rPr>
        <w:t>intersocietal</w:t>
      </w:r>
      <w:r>
        <w:rPr>
          <w:rFonts w:ascii="Times New Roman" w:hAnsi="Times New Roman" w:cs="Times New Roman"/>
          <w:sz w:val="24"/>
          <w:szCs w:val="24"/>
        </w:rPr>
        <w:t xml:space="preserve"> </w:t>
      </w:r>
      <w:r w:rsidRPr="00F0285F">
        <w:rPr>
          <w:rFonts w:ascii="Times New Roman" w:hAnsi="Times New Roman" w:cs="Times New Roman"/>
          <w:sz w:val="24"/>
          <w:szCs w:val="24"/>
        </w:rPr>
        <w:t>trade</w:t>
      </w:r>
      <w:r>
        <w:rPr>
          <w:rFonts w:ascii="Times New Roman" w:hAnsi="Times New Roman" w:cs="Times New Roman"/>
          <w:sz w:val="24"/>
          <w:szCs w:val="24"/>
        </w:rPr>
        <w:t xml:space="preserve"> </w:t>
      </w:r>
      <w:r w:rsidRPr="00F0285F">
        <w:rPr>
          <w:rFonts w:ascii="Times New Roman" w:hAnsi="Times New Roman" w:cs="Times New Roman"/>
          <w:sz w:val="24"/>
          <w:szCs w:val="24"/>
        </w:rPr>
        <w:t>in</w:t>
      </w:r>
      <w:r>
        <w:rPr>
          <w:rFonts w:ascii="Times New Roman" w:hAnsi="Times New Roman" w:cs="Times New Roman"/>
          <w:sz w:val="24"/>
          <w:szCs w:val="24"/>
        </w:rPr>
        <w:t xml:space="preserve"> </w:t>
      </w:r>
      <w:r w:rsidRPr="00F0285F">
        <w:rPr>
          <w:rFonts w:ascii="Times New Roman" w:hAnsi="Times New Roman" w:cs="Times New Roman"/>
          <w:sz w:val="24"/>
          <w:szCs w:val="24"/>
        </w:rPr>
        <w:t>the</w:t>
      </w:r>
      <w:r>
        <w:rPr>
          <w:rFonts w:ascii="Times New Roman" w:hAnsi="Times New Roman" w:cs="Times New Roman"/>
          <w:sz w:val="24"/>
          <w:szCs w:val="24"/>
        </w:rPr>
        <w:t xml:space="preserve"> </w:t>
      </w:r>
      <w:r w:rsidRPr="00F0285F">
        <w:rPr>
          <w:rFonts w:ascii="Times New Roman" w:hAnsi="Times New Roman" w:cs="Times New Roman"/>
          <w:sz w:val="24"/>
          <w:szCs w:val="24"/>
        </w:rPr>
        <w:t>evolution</w:t>
      </w:r>
      <w:r>
        <w:rPr>
          <w:rFonts w:ascii="Times New Roman" w:hAnsi="Times New Roman" w:cs="Times New Roman"/>
          <w:sz w:val="24"/>
          <w:szCs w:val="24"/>
        </w:rPr>
        <w:t xml:space="preserve"> </w:t>
      </w:r>
      <w:r w:rsidRPr="00F0285F">
        <w:rPr>
          <w:rFonts w:ascii="Times New Roman" w:hAnsi="Times New Roman" w:cs="Times New Roman"/>
          <w:sz w:val="24"/>
          <w:szCs w:val="24"/>
        </w:rPr>
        <w:t>of</w:t>
      </w:r>
      <w:r>
        <w:rPr>
          <w:rFonts w:ascii="Times New Roman" w:hAnsi="Times New Roman" w:cs="Times New Roman"/>
          <w:sz w:val="24"/>
          <w:szCs w:val="24"/>
        </w:rPr>
        <w:t xml:space="preserve"> </w:t>
      </w:r>
      <w:r w:rsidRPr="00F0285F">
        <w:rPr>
          <w:rFonts w:ascii="Times New Roman" w:hAnsi="Times New Roman" w:cs="Times New Roman"/>
          <w:sz w:val="24"/>
          <w:szCs w:val="24"/>
        </w:rPr>
        <w:t>Poverty</w:t>
      </w:r>
      <w:r>
        <w:rPr>
          <w:rFonts w:ascii="Times New Roman" w:hAnsi="Times New Roman" w:cs="Times New Roman"/>
          <w:sz w:val="24"/>
          <w:szCs w:val="24"/>
        </w:rPr>
        <w:t xml:space="preserve"> </w:t>
      </w:r>
      <w:r w:rsidRPr="00F0285F">
        <w:rPr>
          <w:rFonts w:ascii="Times New Roman" w:hAnsi="Times New Roman" w:cs="Times New Roman"/>
          <w:sz w:val="24"/>
          <w:szCs w:val="24"/>
        </w:rPr>
        <w:t>Point</w:t>
      </w:r>
      <w:r>
        <w:rPr>
          <w:rFonts w:ascii="Times New Roman" w:hAnsi="Times New Roman" w:cs="Times New Roman"/>
          <w:sz w:val="24"/>
          <w:szCs w:val="24"/>
        </w:rPr>
        <w:t xml:space="preserve"> </w:t>
      </w:r>
      <w:r w:rsidRPr="00F0285F">
        <w:rPr>
          <w:rFonts w:ascii="Times New Roman" w:hAnsi="Times New Roman" w:cs="Times New Roman"/>
          <w:sz w:val="24"/>
          <w:szCs w:val="24"/>
        </w:rPr>
        <w:t>culture</w:t>
      </w:r>
      <w:r>
        <w:rPr>
          <w:rFonts w:ascii="Times New Roman" w:hAnsi="Times New Roman" w:cs="Times New Roman"/>
          <w:sz w:val="24"/>
          <w:szCs w:val="24"/>
        </w:rPr>
        <w:t>. I</w:t>
      </w:r>
      <w:r w:rsidRPr="00F0285F">
        <w:rPr>
          <w:rFonts w:ascii="Times New Roman" w:hAnsi="Times New Roman" w:cs="Times New Roman"/>
          <w:sz w:val="24"/>
          <w:szCs w:val="24"/>
        </w:rPr>
        <w:t>n</w:t>
      </w:r>
      <w:r>
        <w:rPr>
          <w:rFonts w:ascii="Times New Roman" w:hAnsi="Times New Roman" w:cs="Times New Roman"/>
          <w:sz w:val="24"/>
          <w:szCs w:val="24"/>
        </w:rPr>
        <w:t xml:space="preserve"> </w:t>
      </w:r>
      <w:r w:rsidRPr="00F0285F">
        <w:rPr>
          <w:rFonts w:ascii="Times New Roman" w:hAnsi="Times New Roman" w:cs="Times New Roman"/>
          <w:i/>
          <w:sz w:val="24"/>
          <w:szCs w:val="24"/>
        </w:rPr>
        <w:t>Between Bands and States</w:t>
      </w:r>
      <w:r>
        <w:rPr>
          <w:rFonts w:ascii="Times New Roman" w:hAnsi="Times New Roman" w:cs="Times New Roman"/>
          <w:sz w:val="24"/>
          <w:szCs w:val="24"/>
        </w:rPr>
        <w:t>, edited by</w:t>
      </w:r>
      <w:r w:rsidRPr="00F0285F">
        <w:rPr>
          <w:rFonts w:ascii="Times New Roman" w:hAnsi="Times New Roman" w:cs="Times New Roman"/>
          <w:sz w:val="24"/>
          <w:szCs w:val="24"/>
        </w:rPr>
        <w:t xml:space="preserve"> </w:t>
      </w:r>
      <w:r>
        <w:rPr>
          <w:rFonts w:ascii="Times New Roman" w:hAnsi="Times New Roman" w:cs="Times New Roman"/>
          <w:sz w:val="24"/>
          <w:szCs w:val="24"/>
        </w:rPr>
        <w:t xml:space="preserve">S.A. Gregg, pp. </w:t>
      </w:r>
      <w:r w:rsidRPr="00F0285F">
        <w:rPr>
          <w:rFonts w:ascii="Times New Roman" w:hAnsi="Times New Roman" w:cs="Times New Roman"/>
          <w:sz w:val="24"/>
          <w:szCs w:val="24"/>
        </w:rPr>
        <w:t>265–86.</w:t>
      </w:r>
      <w:r>
        <w:rPr>
          <w:rFonts w:ascii="Times New Roman" w:hAnsi="Times New Roman" w:cs="Times New Roman"/>
          <w:sz w:val="24"/>
          <w:szCs w:val="24"/>
        </w:rPr>
        <w:t xml:space="preserve"> </w:t>
      </w:r>
      <w:r w:rsidRPr="00F0285F">
        <w:rPr>
          <w:rFonts w:ascii="Times New Roman" w:hAnsi="Times New Roman" w:cs="Times New Roman"/>
          <w:sz w:val="24"/>
          <w:szCs w:val="24"/>
        </w:rPr>
        <w:t>Southern</w:t>
      </w:r>
      <w:r>
        <w:rPr>
          <w:rFonts w:ascii="Times New Roman" w:hAnsi="Times New Roman" w:cs="Times New Roman"/>
          <w:sz w:val="24"/>
          <w:szCs w:val="24"/>
        </w:rPr>
        <w:t xml:space="preserve"> </w:t>
      </w:r>
      <w:r w:rsidRPr="00F0285F">
        <w:rPr>
          <w:rFonts w:ascii="Times New Roman" w:hAnsi="Times New Roman" w:cs="Times New Roman"/>
          <w:sz w:val="24"/>
          <w:szCs w:val="24"/>
        </w:rPr>
        <w:t>Illinois</w:t>
      </w:r>
      <w:r>
        <w:rPr>
          <w:rFonts w:ascii="Times New Roman" w:hAnsi="Times New Roman" w:cs="Times New Roman"/>
          <w:sz w:val="24"/>
          <w:szCs w:val="24"/>
        </w:rPr>
        <w:t xml:space="preserve"> </w:t>
      </w:r>
      <w:r w:rsidRPr="00F0285F">
        <w:rPr>
          <w:rFonts w:ascii="Times New Roman" w:hAnsi="Times New Roman" w:cs="Times New Roman"/>
          <w:sz w:val="24"/>
          <w:szCs w:val="24"/>
        </w:rPr>
        <w:t>UniversityPress</w:t>
      </w:r>
      <w:r>
        <w:rPr>
          <w:rFonts w:ascii="Times New Roman" w:hAnsi="Times New Roman" w:cs="Times New Roman"/>
          <w:sz w:val="24"/>
          <w:szCs w:val="24"/>
        </w:rPr>
        <w:t>, Carbondale</w:t>
      </w:r>
      <w:r w:rsidRPr="00F0285F">
        <w:rPr>
          <w:rFonts w:ascii="Times New Roman" w:hAnsi="Times New Roman" w:cs="Times New Roman"/>
          <w:sz w:val="24"/>
          <w:szCs w:val="24"/>
        </w:rPr>
        <w:t>.</w:t>
      </w:r>
    </w:p>
    <w:p w14:paraId="7B12D24E" w14:textId="77777777" w:rsidR="00F0285F" w:rsidRDefault="00F0285F" w:rsidP="00F614DF">
      <w:pPr>
        <w:spacing w:after="0" w:line="480" w:lineRule="auto"/>
        <w:rPr>
          <w:rFonts w:ascii="Times New Roman" w:hAnsi="Times New Roman" w:cs="Times New Roman"/>
          <w:sz w:val="24"/>
          <w:szCs w:val="24"/>
        </w:rPr>
      </w:pPr>
    </w:p>
    <w:p w14:paraId="251CF837" w14:textId="77777777" w:rsidR="001E42D6" w:rsidRPr="002E2F0F" w:rsidRDefault="001E42D6"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Kunikita, Dai, Igor</w:t>
      </w:r>
      <w:r w:rsidR="001712EC" w:rsidRPr="002E2F0F">
        <w:rPr>
          <w:rFonts w:ascii="Times New Roman" w:hAnsi="Times New Roman" w:cs="Times New Roman"/>
          <w:sz w:val="24"/>
          <w:szCs w:val="24"/>
        </w:rPr>
        <w:t xml:space="preserve"> S</w:t>
      </w:r>
      <w:r w:rsidRPr="002E2F0F">
        <w:rPr>
          <w:rFonts w:ascii="Times New Roman" w:hAnsi="Times New Roman" w:cs="Times New Roman"/>
          <w:sz w:val="24"/>
          <w:szCs w:val="24"/>
        </w:rPr>
        <w:t>hevkomud, Kunio</w:t>
      </w:r>
      <w:r w:rsidR="001712EC" w:rsidRPr="002E2F0F">
        <w:rPr>
          <w:rFonts w:ascii="Times New Roman" w:hAnsi="Times New Roman" w:cs="Times New Roman"/>
          <w:sz w:val="24"/>
          <w:szCs w:val="24"/>
        </w:rPr>
        <w:t xml:space="preserve"> Y</w:t>
      </w:r>
      <w:r w:rsidRPr="002E2F0F">
        <w:rPr>
          <w:rFonts w:ascii="Times New Roman" w:hAnsi="Times New Roman" w:cs="Times New Roman"/>
          <w:sz w:val="24"/>
          <w:szCs w:val="24"/>
        </w:rPr>
        <w:t>oshida, Shizuo</w:t>
      </w:r>
      <w:r w:rsidR="001712EC" w:rsidRPr="002E2F0F">
        <w:rPr>
          <w:rFonts w:ascii="Times New Roman" w:hAnsi="Times New Roman" w:cs="Times New Roman"/>
          <w:sz w:val="24"/>
          <w:szCs w:val="24"/>
        </w:rPr>
        <w:t xml:space="preserve"> O</w:t>
      </w:r>
      <w:r w:rsidRPr="002E2F0F">
        <w:rPr>
          <w:rFonts w:ascii="Times New Roman" w:hAnsi="Times New Roman" w:cs="Times New Roman"/>
          <w:sz w:val="24"/>
          <w:szCs w:val="24"/>
        </w:rPr>
        <w:t>nuki, Toshiro</w:t>
      </w:r>
      <w:r w:rsidR="001712EC" w:rsidRPr="002E2F0F">
        <w:rPr>
          <w:rFonts w:ascii="Times New Roman" w:hAnsi="Times New Roman" w:cs="Times New Roman"/>
          <w:sz w:val="24"/>
          <w:szCs w:val="24"/>
        </w:rPr>
        <w:t xml:space="preserve"> Y</w:t>
      </w:r>
      <w:r w:rsidRPr="002E2F0F">
        <w:rPr>
          <w:rFonts w:ascii="Times New Roman" w:hAnsi="Times New Roman" w:cs="Times New Roman"/>
          <w:sz w:val="24"/>
          <w:szCs w:val="24"/>
        </w:rPr>
        <w:t>amahara, and Hiroyuki Matsuzaki</w:t>
      </w:r>
    </w:p>
    <w:p w14:paraId="6763A457" w14:textId="4E66F6DF" w:rsidR="001E42D6" w:rsidRPr="002E2F0F" w:rsidRDefault="001E42D6" w:rsidP="008F5EED">
      <w:pPr>
        <w:spacing w:after="0" w:line="480" w:lineRule="auto"/>
        <w:ind w:left="284" w:hanging="284"/>
        <w:rPr>
          <w:rFonts w:ascii="Times New Roman" w:hAnsi="Times New Roman" w:cs="Times New Roman"/>
          <w:sz w:val="24"/>
          <w:szCs w:val="24"/>
          <w:lang w:val="fr-CA"/>
        </w:rPr>
      </w:pPr>
      <w:r w:rsidRPr="002E2F0F">
        <w:rPr>
          <w:rFonts w:ascii="Times New Roman" w:hAnsi="Times New Roman" w:cs="Times New Roman"/>
          <w:sz w:val="24"/>
          <w:szCs w:val="24"/>
        </w:rPr>
        <w:t xml:space="preserve">2013 </w:t>
      </w:r>
      <w:r w:rsidR="001712EC" w:rsidRPr="002E2F0F">
        <w:rPr>
          <w:rFonts w:ascii="Times New Roman" w:hAnsi="Times New Roman" w:cs="Times New Roman"/>
          <w:sz w:val="24"/>
          <w:szCs w:val="24"/>
        </w:rPr>
        <w:t xml:space="preserve">Dating charred remains on pottery and analyzing food habits in the Early Neolithic period in Northeast Asia. </w:t>
      </w:r>
      <w:r w:rsidR="001712EC" w:rsidRPr="002E2F0F">
        <w:rPr>
          <w:rFonts w:ascii="Times New Roman" w:hAnsi="Times New Roman" w:cs="Times New Roman"/>
          <w:i/>
          <w:sz w:val="24"/>
          <w:szCs w:val="24"/>
          <w:lang w:val="fr-CA"/>
        </w:rPr>
        <w:t>Radiocarbon</w:t>
      </w:r>
      <w:r w:rsidR="001712EC" w:rsidRPr="002E2F0F">
        <w:rPr>
          <w:rFonts w:ascii="Times New Roman" w:hAnsi="Times New Roman" w:cs="Times New Roman"/>
          <w:sz w:val="24"/>
          <w:szCs w:val="24"/>
          <w:lang w:val="fr-CA"/>
        </w:rPr>
        <w:t xml:space="preserve"> 55(2–3):1334–1340.</w:t>
      </w:r>
    </w:p>
    <w:p w14:paraId="6082D142" w14:textId="77777777" w:rsidR="00615166" w:rsidRPr="002E2F0F" w:rsidRDefault="00615166" w:rsidP="00F614DF">
      <w:pPr>
        <w:autoSpaceDE w:val="0"/>
        <w:autoSpaceDN w:val="0"/>
        <w:adjustRightInd w:val="0"/>
        <w:spacing w:after="0" w:line="480" w:lineRule="auto"/>
        <w:rPr>
          <w:rFonts w:ascii="Times New Roman" w:hAnsi="Times New Roman" w:cs="Times New Roman"/>
          <w:sz w:val="24"/>
          <w:szCs w:val="24"/>
          <w:lang w:val="fr-CA"/>
        </w:rPr>
      </w:pPr>
    </w:p>
    <w:p w14:paraId="6A88007C" w14:textId="7196CE82" w:rsidR="001E42D6" w:rsidRPr="002E2F0F" w:rsidRDefault="001712EC" w:rsidP="00F614DF">
      <w:pPr>
        <w:autoSpaceDE w:val="0"/>
        <w:autoSpaceDN w:val="0"/>
        <w:adjustRightInd w:val="0"/>
        <w:spacing w:after="0" w:line="480" w:lineRule="auto"/>
        <w:rPr>
          <w:rFonts w:ascii="Times New Roman" w:hAnsi="Times New Roman" w:cs="Times New Roman"/>
          <w:sz w:val="24"/>
          <w:szCs w:val="24"/>
          <w:shd w:val="clear" w:color="auto" w:fill="FFFFFF"/>
          <w:lang w:val="fr-CA"/>
        </w:rPr>
      </w:pPr>
      <w:r w:rsidRPr="002E2F0F">
        <w:rPr>
          <w:rFonts w:ascii="Times New Roman" w:hAnsi="Times New Roman" w:cs="Times New Roman"/>
          <w:sz w:val="24"/>
          <w:szCs w:val="24"/>
          <w:lang w:val="fr-CA"/>
        </w:rPr>
        <w:t>L</w:t>
      </w:r>
      <w:r w:rsidR="001E42D6" w:rsidRPr="002E2F0F">
        <w:rPr>
          <w:rFonts w:ascii="Times New Roman" w:hAnsi="Times New Roman" w:cs="Times New Roman"/>
          <w:sz w:val="24"/>
          <w:szCs w:val="24"/>
          <w:lang w:val="fr-CA"/>
        </w:rPr>
        <w:t>afitau</w:t>
      </w:r>
      <w:r w:rsidRPr="002E2F0F">
        <w:rPr>
          <w:rFonts w:ascii="Times New Roman" w:hAnsi="Times New Roman" w:cs="Times New Roman"/>
          <w:sz w:val="24"/>
          <w:szCs w:val="24"/>
          <w:lang w:val="fr-CA"/>
        </w:rPr>
        <w:t>, J</w:t>
      </w:r>
      <w:r w:rsidR="001E42D6" w:rsidRPr="002E2F0F">
        <w:rPr>
          <w:rFonts w:ascii="Times New Roman" w:hAnsi="Times New Roman" w:cs="Times New Roman"/>
          <w:sz w:val="24"/>
          <w:szCs w:val="24"/>
          <w:lang w:val="fr-CA"/>
        </w:rPr>
        <w:t>oseph-François</w:t>
      </w:r>
    </w:p>
    <w:p w14:paraId="7E9E06A9" w14:textId="25ED1E0B" w:rsidR="001712EC" w:rsidRPr="002E2F0F" w:rsidRDefault="001E42D6" w:rsidP="008F5EED">
      <w:pPr>
        <w:autoSpaceDE w:val="0"/>
        <w:autoSpaceDN w:val="0"/>
        <w:adjustRightInd w:val="0"/>
        <w:spacing w:after="0" w:line="480" w:lineRule="auto"/>
        <w:ind w:left="284" w:hanging="284"/>
        <w:rPr>
          <w:rFonts w:ascii="Times New Roman" w:hAnsi="Times New Roman" w:cs="Times New Roman"/>
          <w:sz w:val="24"/>
          <w:szCs w:val="24"/>
          <w:lang w:val="fr-CA"/>
        </w:rPr>
      </w:pPr>
      <w:r w:rsidRPr="002E2F0F">
        <w:rPr>
          <w:rFonts w:ascii="Times New Roman" w:hAnsi="Times New Roman" w:cs="Times New Roman"/>
          <w:sz w:val="24"/>
          <w:szCs w:val="24"/>
          <w:lang w:val="fr-CA"/>
        </w:rPr>
        <w:t xml:space="preserve">1724 </w:t>
      </w:r>
      <w:r w:rsidR="001712EC" w:rsidRPr="002E2F0F">
        <w:rPr>
          <w:rFonts w:ascii="Times New Roman" w:hAnsi="Times New Roman" w:cs="Times New Roman"/>
          <w:i/>
          <w:iCs/>
          <w:sz w:val="24"/>
          <w:szCs w:val="24"/>
          <w:lang w:val="fr-CA"/>
        </w:rPr>
        <w:t>Moeurs des Sauvages Amériquains, Comparées aux Mœurs des Premiers Temps</w:t>
      </w:r>
      <w:r w:rsidR="001712EC" w:rsidRPr="002E2F0F">
        <w:rPr>
          <w:rFonts w:ascii="Times New Roman" w:hAnsi="Times New Roman" w:cs="Times New Roman"/>
          <w:sz w:val="24"/>
          <w:szCs w:val="24"/>
          <w:lang w:val="fr-CA"/>
        </w:rPr>
        <w:t>. 2 volumes. Saugrain l’Aîné, Paris.</w:t>
      </w:r>
    </w:p>
    <w:p w14:paraId="05B73542" w14:textId="77777777" w:rsidR="00615166" w:rsidRPr="002E2F0F" w:rsidRDefault="00615166" w:rsidP="00F614DF">
      <w:pPr>
        <w:spacing w:after="0" w:line="480" w:lineRule="auto"/>
        <w:rPr>
          <w:rFonts w:ascii="Times New Roman" w:hAnsi="Times New Roman" w:cs="Times New Roman"/>
          <w:sz w:val="24"/>
          <w:szCs w:val="24"/>
          <w:lang w:val="fr-CA"/>
        </w:rPr>
      </w:pPr>
    </w:p>
    <w:p w14:paraId="294E9E2D" w14:textId="77777777" w:rsidR="001E42D6" w:rsidRPr="002E2F0F" w:rsidRDefault="001712EC" w:rsidP="00F614DF">
      <w:pPr>
        <w:spacing w:after="0" w:line="480" w:lineRule="auto"/>
        <w:rPr>
          <w:rFonts w:ascii="Times New Roman" w:hAnsi="Times New Roman" w:cs="Times New Roman"/>
          <w:sz w:val="24"/>
          <w:szCs w:val="24"/>
          <w:lang w:val="fr-CA"/>
        </w:rPr>
      </w:pPr>
      <w:r w:rsidRPr="002E2F0F">
        <w:rPr>
          <w:rFonts w:ascii="Times New Roman" w:hAnsi="Times New Roman" w:cs="Times New Roman"/>
          <w:sz w:val="24"/>
          <w:szCs w:val="24"/>
          <w:lang w:val="fr-CA"/>
        </w:rPr>
        <w:t>L</w:t>
      </w:r>
      <w:r w:rsidR="001E42D6" w:rsidRPr="002E2F0F">
        <w:rPr>
          <w:rFonts w:ascii="Times New Roman" w:hAnsi="Times New Roman" w:cs="Times New Roman"/>
          <w:sz w:val="24"/>
          <w:szCs w:val="24"/>
          <w:lang w:val="fr-CA"/>
        </w:rPr>
        <w:t>ejeune, Paul</w:t>
      </w:r>
    </w:p>
    <w:p w14:paraId="0F728845" w14:textId="304D4EEB" w:rsidR="001712EC" w:rsidRPr="002E2F0F" w:rsidRDefault="001712EC" w:rsidP="008F5EED">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lang w:val="fr-CA"/>
        </w:rPr>
        <w:t>1858</w:t>
      </w:r>
      <w:r w:rsidR="001E42D6" w:rsidRPr="002E2F0F">
        <w:rPr>
          <w:rFonts w:ascii="Times New Roman" w:hAnsi="Times New Roman" w:cs="Times New Roman"/>
          <w:sz w:val="24"/>
          <w:szCs w:val="24"/>
          <w:lang w:val="fr-CA"/>
        </w:rPr>
        <w:t>(1634)</w:t>
      </w:r>
      <w:r w:rsidRPr="002E2F0F">
        <w:rPr>
          <w:rFonts w:ascii="Times New Roman" w:hAnsi="Times New Roman" w:cs="Times New Roman"/>
          <w:sz w:val="24"/>
          <w:szCs w:val="24"/>
          <w:lang w:val="fr-CA"/>
        </w:rPr>
        <w:t xml:space="preserve"> </w:t>
      </w:r>
      <w:r w:rsidRPr="002E2F0F">
        <w:rPr>
          <w:rFonts w:ascii="Times New Roman" w:hAnsi="Times New Roman" w:cs="Times New Roman"/>
          <w:i/>
          <w:iCs/>
          <w:sz w:val="24"/>
          <w:szCs w:val="24"/>
          <w:lang w:val="fr-CA"/>
        </w:rPr>
        <w:t xml:space="preserve">Relation de ce qui s'est passé de plus remarquable dans les missions des Pères de la compagnie de Jésus en la Nouvelle-France en l’année 1634. </w:t>
      </w:r>
      <w:r w:rsidRPr="002E2F0F">
        <w:rPr>
          <w:rFonts w:ascii="Times New Roman" w:hAnsi="Times New Roman" w:cs="Times New Roman"/>
          <w:sz w:val="24"/>
          <w:szCs w:val="24"/>
          <w:lang w:val="fr-CA"/>
        </w:rPr>
        <w:lastRenderedPageBreak/>
        <w:t xml:space="preserve">Ouvrage publié sous les auspices du Gouvernement canadien. Québec, Augustin Côté, éditeur-imprimeur près de l'Archevêché. </w:t>
      </w:r>
      <w:r w:rsidRPr="002E2F0F">
        <w:rPr>
          <w:rFonts w:ascii="Times New Roman" w:hAnsi="Times New Roman" w:cs="Times New Roman"/>
          <w:sz w:val="24"/>
          <w:szCs w:val="24"/>
        </w:rPr>
        <w:t>Vol. I</w:t>
      </w:r>
    </w:p>
    <w:p w14:paraId="253F3A95" w14:textId="77777777" w:rsidR="00615166" w:rsidRPr="002E2F0F" w:rsidRDefault="00615166" w:rsidP="00F614DF">
      <w:pPr>
        <w:spacing w:after="0" w:line="480" w:lineRule="auto"/>
        <w:rPr>
          <w:rFonts w:ascii="Times New Roman" w:hAnsi="Times New Roman" w:cs="Times New Roman"/>
          <w:sz w:val="24"/>
          <w:szCs w:val="24"/>
        </w:rPr>
      </w:pPr>
    </w:p>
    <w:p w14:paraId="37E270BF" w14:textId="4C00BAD4" w:rsidR="001712EC" w:rsidRPr="002E2F0F" w:rsidRDefault="001712EC" w:rsidP="008F5EED">
      <w:pPr>
        <w:spacing w:after="0" w:line="480" w:lineRule="auto"/>
        <w:ind w:left="284" w:hanging="284"/>
        <w:rPr>
          <w:rFonts w:ascii="Times New Roman" w:hAnsi="Times New Roman" w:cs="Times New Roman"/>
          <w:sz w:val="24"/>
          <w:szCs w:val="24"/>
          <w:lang w:val="fr-CA"/>
        </w:rPr>
      </w:pPr>
      <w:r w:rsidRPr="002E2F0F">
        <w:rPr>
          <w:rFonts w:ascii="Times New Roman" w:hAnsi="Times New Roman" w:cs="Times New Roman"/>
          <w:sz w:val="24"/>
          <w:szCs w:val="24"/>
        </w:rPr>
        <w:t xml:space="preserve">1899(1634) </w:t>
      </w:r>
      <w:r w:rsidRPr="002E2F0F">
        <w:rPr>
          <w:rFonts w:ascii="Times New Roman" w:hAnsi="Times New Roman" w:cs="Times New Roman"/>
          <w:i/>
          <w:iCs/>
          <w:sz w:val="24"/>
          <w:szCs w:val="24"/>
        </w:rPr>
        <w:t>Relation of what occurred in New France on the Great River St. Lawrence, in the year one thousand six hundred thirty-four</w:t>
      </w:r>
      <w:r w:rsidRPr="002E2F0F">
        <w:rPr>
          <w:rFonts w:ascii="Times New Roman" w:hAnsi="Times New Roman" w:cs="Times New Roman"/>
          <w:sz w:val="24"/>
          <w:szCs w:val="24"/>
        </w:rPr>
        <w:t xml:space="preserve">. In The Jesuit Relations and Allied Documents, vol. 6-7, edited by Reuben Gold Thwaites.  </w:t>
      </w:r>
      <w:r w:rsidRPr="002E2F0F">
        <w:rPr>
          <w:rFonts w:ascii="Times New Roman" w:hAnsi="Times New Roman" w:cs="Times New Roman"/>
          <w:sz w:val="24"/>
          <w:szCs w:val="24"/>
          <w:lang w:val="fr-CA"/>
        </w:rPr>
        <w:t>The Burrowes Brothers Company, Cleveland.</w:t>
      </w:r>
    </w:p>
    <w:p w14:paraId="5D9B9817" w14:textId="77777777" w:rsidR="00615166" w:rsidRPr="002E2F0F" w:rsidRDefault="00615166" w:rsidP="00F614DF">
      <w:pPr>
        <w:spacing w:after="0" w:line="480" w:lineRule="auto"/>
        <w:rPr>
          <w:rFonts w:ascii="Times New Roman" w:hAnsi="Times New Roman" w:cs="Times New Roman"/>
          <w:sz w:val="24"/>
          <w:szCs w:val="24"/>
          <w:lang w:val="fr-CA"/>
        </w:rPr>
      </w:pPr>
    </w:p>
    <w:p w14:paraId="050C1347" w14:textId="15BB133C" w:rsidR="001712EC" w:rsidRPr="002E2F0F" w:rsidRDefault="001712EC" w:rsidP="008F5EED">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lang w:val="fr-CA"/>
        </w:rPr>
        <w:t xml:space="preserve">1858(1639) </w:t>
      </w:r>
      <w:r w:rsidRPr="002E2F0F">
        <w:rPr>
          <w:rFonts w:ascii="Times New Roman" w:hAnsi="Times New Roman" w:cs="Times New Roman"/>
          <w:i/>
          <w:iCs/>
          <w:sz w:val="24"/>
          <w:szCs w:val="24"/>
          <w:lang w:val="fr-CA"/>
        </w:rPr>
        <w:t xml:space="preserve">Relation de ce qui s'est passé de plus remarquable dans les missions des Pères de la compagnie de Jésus en la Nouvelle-France en l’année 1639. </w:t>
      </w:r>
      <w:r w:rsidRPr="002E2F0F">
        <w:rPr>
          <w:rFonts w:ascii="Times New Roman" w:hAnsi="Times New Roman" w:cs="Times New Roman"/>
          <w:sz w:val="24"/>
          <w:szCs w:val="24"/>
          <w:lang w:val="fr-CA"/>
        </w:rPr>
        <w:t xml:space="preserve">Ouvrage publié sous les auspices du Gouvernement canadien. Québec, Augustin Côté, éditeur-imprimeur près de l'Archevêché. </w:t>
      </w:r>
      <w:r w:rsidRPr="002E2F0F">
        <w:rPr>
          <w:rFonts w:ascii="Times New Roman" w:hAnsi="Times New Roman" w:cs="Times New Roman"/>
          <w:sz w:val="24"/>
          <w:szCs w:val="24"/>
        </w:rPr>
        <w:t>Vol. I</w:t>
      </w:r>
    </w:p>
    <w:p w14:paraId="35269C19" w14:textId="77777777" w:rsidR="00615166" w:rsidRPr="002E2F0F" w:rsidRDefault="00615166" w:rsidP="00F614DF">
      <w:pPr>
        <w:spacing w:after="0" w:line="480" w:lineRule="auto"/>
        <w:rPr>
          <w:rFonts w:ascii="Times New Roman" w:hAnsi="Times New Roman" w:cs="Times New Roman"/>
          <w:sz w:val="24"/>
          <w:szCs w:val="24"/>
        </w:rPr>
      </w:pPr>
    </w:p>
    <w:p w14:paraId="3B4C2DA3" w14:textId="041647E2" w:rsidR="001712EC" w:rsidRPr="002E2F0F" w:rsidRDefault="001712EC" w:rsidP="008F5EED">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 xml:space="preserve">1899(1639) </w:t>
      </w:r>
      <w:r w:rsidRPr="002E2F0F">
        <w:rPr>
          <w:rFonts w:ascii="Times New Roman" w:hAnsi="Times New Roman" w:cs="Times New Roman"/>
          <w:i/>
          <w:iCs/>
          <w:sz w:val="24"/>
          <w:szCs w:val="24"/>
        </w:rPr>
        <w:t>Relation of what occurred in New France in the year 1638. In The Jesuit Relations and Allied Documents, vol. 16</w:t>
      </w:r>
      <w:r w:rsidRPr="002E2F0F">
        <w:rPr>
          <w:rFonts w:ascii="Times New Roman" w:hAnsi="Times New Roman" w:cs="Times New Roman"/>
          <w:sz w:val="24"/>
          <w:szCs w:val="24"/>
        </w:rPr>
        <w:t>, e</w:t>
      </w:r>
      <w:r w:rsidR="001E42D6" w:rsidRPr="002E2F0F">
        <w:rPr>
          <w:rFonts w:ascii="Times New Roman" w:hAnsi="Times New Roman" w:cs="Times New Roman"/>
          <w:sz w:val="24"/>
          <w:szCs w:val="24"/>
        </w:rPr>
        <w:t xml:space="preserve">dited by Reuben Gold Thwaites. </w:t>
      </w:r>
      <w:r w:rsidRPr="002E2F0F">
        <w:rPr>
          <w:rFonts w:ascii="Times New Roman" w:hAnsi="Times New Roman" w:cs="Times New Roman"/>
          <w:sz w:val="24"/>
          <w:szCs w:val="24"/>
        </w:rPr>
        <w:t>The Burrowes Brothers Company, Cleveland.</w:t>
      </w:r>
    </w:p>
    <w:p w14:paraId="2A2CB24C" w14:textId="77777777" w:rsidR="00615166" w:rsidRPr="002E2F0F" w:rsidRDefault="00615166" w:rsidP="00F614DF">
      <w:pPr>
        <w:spacing w:after="0" w:line="480" w:lineRule="auto"/>
        <w:rPr>
          <w:rFonts w:ascii="Times New Roman" w:hAnsi="Times New Roman" w:cs="Times New Roman"/>
          <w:sz w:val="24"/>
          <w:szCs w:val="24"/>
        </w:rPr>
      </w:pPr>
    </w:p>
    <w:p w14:paraId="6FEA82AC" w14:textId="17C1834F" w:rsidR="00283466" w:rsidRPr="002E2F0F" w:rsidRDefault="00283466"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 xml:space="preserve">Lévesque, René, </w:t>
      </w:r>
      <w:r w:rsidR="00F67932" w:rsidRPr="002E2F0F">
        <w:rPr>
          <w:rFonts w:ascii="Times New Roman" w:hAnsi="Times New Roman" w:cs="Times New Roman"/>
          <w:sz w:val="24"/>
          <w:szCs w:val="24"/>
        </w:rPr>
        <w:t>R., F. Fitz</w:t>
      </w:r>
      <w:r w:rsidRPr="002E2F0F">
        <w:rPr>
          <w:rFonts w:ascii="Times New Roman" w:hAnsi="Times New Roman" w:cs="Times New Roman"/>
          <w:sz w:val="24"/>
          <w:szCs w:val="24"/>
        </w:rPr>
        <w:t xml:space="preserve"> O</w:t>
      </w:r>
      <w:r w:rsidR="00F67932" w:rsidRPr="002E2F0F">
        <w:rPr>
          <w:rFonts w:ascii="Times New Roman" w:hAnsi="Times New Roman" w:cs="Times New Roman"/>
          <w:sz w:val="24"/>
          <w:szCs w:val="24"/>
        </w:rPr>
        <w:t xml:space="preserve">sborne, and </w:t>
      </w:r>
      <w:r w:rsidRPr="002E2F0F">
        <w:rPr>
          <w:rFonts w:ascii="Times New Roman" w:hAnsi="Times New Roman" w:cs="Times New Roman"/>
          <w:sz w:val="24"/>
          <w:szCs w:val="24"/>
        </w:rPr>
        <w:t xml:space="preserve">James </w:t>
      </w:r>
      <w:r w:rsidR="001712EC" w:rsidRPr="002E2F0F">
        <w:rPr>
          <w:rFonts w:ascii="Times New Roman" w:hAnsi="Times New Roman" w:cs="Times New Roman"/>
          <w:sz w:val="24"/>
          <w:szCs w:val="24"/>
        </w:rPr>
        <w:t>V. W</w:t>
      </w:r>
      <w:r w:rsidRPr="002E2F0F">
        <w:rPr>
          <w:rFonts w:ascii="Times New Roman" w:hAnsi="Times New Roman" w:cs="Times New Roman"/>
          <w:sz w:val="24"/>
          <w:szCs w:val="24"/>
        </w:rPr>
        <w:t>right</w:t>
      </w:r>
    </w:p>
    <w:p w14:paraId="747F8B72" w14:textId="5BEC63D2" w:rsidR="001712EC" w:rsidRPr="002E2F0F" w:rsidRDefault="00F67932" w:rsidP="008F5EED">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lang w:val="fr-CA"/>
        </w:rPr>
        <w:t xml:space="preserve">1964 </w:t>
      </w:r>
      <w:r w:rsidR="001712EC" w:rsidRPr="002E2F0F">
        <w:rPr>
          <w:rFonts w:ascii="Times New Roman" w:hAnsi="Times New Roman" w:cs="Times New Roman"/>
          <w:i/>
          <w:sz w:val="24"/>
          <w:szCs w:val="24"/>
          <w:lang w:val="fr-CA"/>
        </w:rPr>
        <w:t>Le Gisement de Batiscan: Notes sur des Vestiges Laissés par une Peuplade de Culture Sylvicole Inférieure dans la Vallée du Saint-Laurent</w:t>
      </w:r>
      <w:r w:rsidR="001712EC" w:rsidRPr="002E2F0F">
        <w:rPr>
          <w:rFonts w:ascii="Times New Roman" w:hAnsi="Times New Roman" w:cs="Times New Roman"/>
          <w:sz w:val="24"/>
          <w:szCs w:val="24"/>
          <w:lang w:val="fr-CA"/>
        </w:rPr>
        <w:t xml:space="preserve">. </w:t>
      </w:r>
      <w:r w:rsidR="001712EC" w:rsidRPr="002E2F0F">
        <w:rPr>
          <w:rFonts w:ascii="Times New Roman" w:hAnsi="Times New Roman" w:cs="Times New Roman"/>
          <w:sz w:val="24"/>
          <w:szCs w:val="24"/>
        </w:rPr>
        <w:t>Musée national du Canada, Études Anthropologiques, No.6, Ottawa.</w:t>
      </w:r>
    </w:p>
    <w:p w14:paraId="4FA93A41" w14:textId="77777777" w:rsidR="00615166" w:rsidRPr="002E2F0F" w:rsidRDefault="00615166" w:rsidP="00F614DF">
      <w:pPr>
        <w:spacing w:after="0" w:line="480" w:lineRule="auto"/>
        <w:rPr>
          <w:rFonts w:ascii="Times New Roman" w:hAnsi="Times New Roman" w:cs="Times New Roman"/>
          <w:sz w:val="24"/>
          <w:szCs w:val="24"/>
        </w:rPr>
      </w:pPr>
    </w:p>
    <w:p w14:paraId="4B107ADF" w14:textId="77777777" w:rsidR="0085342A" w:rsidRDefault="0085342A" w:rsidP="00F614DF">
      <w:pPr>
        <w:spacing w:after="0" w:line="480" w:lineRule="auto"/>
        <w:rPr>
          <w:rFonts w:ascii="Times New Roman" w:hAnsi="Times New Roman" w:cs="Times New Roman"/>
          <w:sz w:val="24"/>
          <w:szCs w:val="24"/>
        </w:rPr>
      </w:pPr>
      <w:r>
        <w:rPr>
          <w:rFonts w:ascii="Times New Roman" w:hAnsi="Times New Roman" w:cs="Times New Roman"/>
          <w:sz w:val="24"/>
          <w:szCs w:val="24"/>
        </w:rPr>
        <w:t>Linton, Ralph</w:t>
      </w:r>
    </w:p>
    <w:p w14:paraId="610F902E" w14:textId="47E8D75F" w:rsidR="0085342A" w:rsidRDefault="0085342A" w:rsidP="00F614DF">
      <w:pPr>
        <w:spacing w:after="0" w:line="480" w:lineRule="auto"/>
        <w:rPr>
          <w:rFonts w:ascii="Times New Roman" w:hAnsi="Times New Roman" w:cs="Times New Roman"/>
          <w:sz w:val="24"/>
          <w:szCs w:val="24"/>
        </w:rPr>
      </w:pPr>
      <w:r w:rsidRPr="0085342A">
        <w:rPr>
          <w:rFonts w:ascii="Times New Roman" w:hAnsi="Times New Roman" w:cs="Times New Roman"/>
          <w:sz w:val="24"/>
          <w:szCs w:val="24"/>
        </w:rPr>
        <w:t>1944 North American Cook</w:t>
      </w:r>
      <w:r>
        <w:rPr>
          <w:rFonts w:ascii="Times New Roman" w:hAnsi="Times New Roman" w:cs="Times New Roman"/>
          <w:sz w:val="24"/>
          <w:szCs w:val="24"/>
        </w:rPr>
        <w:t xml:space="preserve">ing Pots. </w:t>
      </w:r>
      <w:r w:rsidRPr="0085342A">
        <w:rPr>
          <w:rFonts w:ascii="Times New Roman" w:hAnsi="Times New Roman" w:cs="Times New Roman"/>
          <w:i/>
          <w:sz w:val="24"/>
          <w:szCs w:val="24"/>
        </w:rPr>
        <w:t>American Antiquity</w:t>
      </w:r>
      <w:r>
        <w:rPr>
          <w:rFonts w:ascii="Times New Roman" w:hAnsi="Times New Roman" w:cs="Times New Roman"/>
          <w:sz w:val="24"/>
          <w:szCs w:val="24"/>
        </w:rPr>
        <w:t xml:space="preserve"> 9:</w:t>
      </w:r>
      <w:r w:rsidRPr="0085342A">
        <w:rPr>
          <w:rFonts w:ascii="Times New Roman" w:hAnsi="Times New Roman" w:cs="Times New Roman"/>
          <w:sz w:val="24"/>
          <w:szCs w:val="24"/>
        </w:rPr>
        <w:t>369–380.</w:t>
      </w:r>
    </w:p>
    <w:p w14:paraId="5D04114D" w14:textId="77777777" w:rsidR="0085342A" w:rsidRDefault="0085342A" w:rsidP="00F614DF">
      <w:pPr>
        <w:spacing w:after="0" w:line="480" w:lineRule="auto"/>
        <w:rPr>
          <w:rFonts w:ascii="Times New Roman" w:hAnsi="Times New Roman" w:cs="Times New Roman"/>
          <w:sz w:val="24"/>
          <w:szCs w:val="24"/>
        </w:rPr>
      </w:pPr>
    </w:p>
    <w:p w14:paraId="26C97118" w14:textId="77777777" w:rsidR="00F67932" w:rsidRPr="002E2F0F" w:rsidRDefault="00F67932"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 xml:space="preserve">Lovis, William </w:t>
      </w:r>
      <w:r w:rsidR="001712EC" w:rsidRPr="002E2F0F">
        <w:rPr>
          <w:rFonts w:ascii="Times New Roman" w:hAnsi="Times New Roman" w:cs="Times New Roman"/>
          <w:sz w:val="24"/>
          <w:szCs w:val="24"/>
        </w:rPr>
        <w:t>A.</w:t>
      </w:r>
      <w:r w:rsidRPr="002E2F0F">
        <w:rPr>
          <w:rFonts w:ascii="Times New Roman" w:hAnsi="Times New Roman" w:cs="Times New Roman"/>
          <w:sz w:val="24"/>
          <w:szCs w:val="24"/>
        </w:rPr>
        <w:t>, and John P. Hart</w:t>
      </w:r>
    </w:p>
    <w:p w14:paraId="5C158E52" w14:textId="577652DC" w:rsidR="001712EC" w:rsidRPr="002E2F0F" w:rsidRDefault="00F67932" w:rsidP="008F5EED">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2015</w:t>
      </w:r>
      <w:r w:rsidR="001712EC" w:rsidRPr="002E2F0F">
        <w:rPr>
          <w:rFonts w:ascii="Times New Roman" w:hAnsi="Times New Roman" w:cs="Times New Roman"/>
          <w:sz w:val="24"/>
          <w:szCs w:val="24"/>
        </w:rPr>
        <w:t xml:space="preserve"> Fishing for dog food: ethnographic and ethnohistoric insights on the freshwater reservoir in Northeastern North America. </w:t>
      </w:r>
      <w:r w:rsidR="001712EC" w:rsidRPr="002E2F0F">
        <w:rPr>
          <w:rFonts w:ascii="Times New Roman" w:hAnsi="Times New Roman" w:cs="Times New Roman"/>
          <w:i/>
          <w:sz w:val="24"/>
          <w:szCs w:val="24"/>
        </w:rPr>
        <w:t>Radiocarbon</w:t>
      </w:r>
      <w:r w:rsidR="001712EC" w:rsidRPr="002E2F0F">
        <w:rPr>
          <w:rFonts w:ascii="Times New Roman" w:hAnsi="Times New Roman" w:cs="Times New Roman"/>
          <w:sz w:val="24"/>
          <w:szCs w:val="24"/>
        </w:rPr>
        <w:t xml:space="preserve"> 57(4):557–570.</w:t>
      </w:r>
    </w:p>
    <w:p w14:paraId="223E6B5B" w14:textId="77777777" w:rsidR="00615166" w:rsidRPr="002E2F0F" w:rsidRDefault="00615166" w:rsidP="00F614DF">
      <w:pPr>
        <w:spacing w:after="0" w:line="480" w:lineRule="auto"/>
        <w:rPr>
          <w:rFonts w:ascii="Times New Roman" w:hAnsi="Times New Roman" w:cs="Times New Roman"/>
          <w:sz w:val="24"/>
          <w:szCs w:val="24"/>
        </w:rPr>
      </w:pPr>
    </w:p>
    <w:p w14:paraId="0B9E2653" w14:textId="77777777" w:rsidR="00BD4EE1" w:rsidRPr="002E2F0F" w:rsidRDefault="001712EC"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McC</w:t>
      </w:r>
      <w:r w:rsidR="00BD4EE1" w:rsidRPr="002E2F0F">
        <w:rPr>
          <w:rFonts w:ascii="Times New Roman" w:hAnsi="Times New Roman" w:cs="Times New Roman"/>
          <w:sz w:val="24"/>
          <w:szCs w:val="24"/>
        </w:rPr>
        <w:t>lellan</w:t>
      </w:r>
      <w:r w:rsidRPr="002E2F0F">
        <w:rPr>
          <w:rFonts w:ascii="Times New Roman" w:hAnsi="Times New Roman" w:cs="Times New Roman"/>
          <w:sz w:val="24"/>
          <w:szCs w:val="24"/>
        </w:rPr>
        <w:t>, C</w:t>
      </w:r>
      <w:r w:rsidR="00BD4EE1" w:rsidRPr="002E2F0F">
        <w:rPr>
          <w:rFonts w:ascii="Times New Roman" w:hAnsi="Times New Roman" w:cs="Times New Roman"/>
          <w:sz w:val="24"/>
          <w:szCs w:val="24"/>
        </w:rPr>
        <w:t>atharine</w:t>
      </w:r>
      <w:r w:rsidRPr="002E2F0F">
        <w:rPr>
          <w:rFonts w:ascii="Times New Roman" w:hAnsi="Times New Roman" w:cs="Times New Roman"/>
          <w:sz w:val="24"/>
          <w:szCs w:val="24"/>
        </w:rPr>
        <w:t xml:space="preserve"> </w:t>
      </w:r>
    </w:p>
    <w:p w14:paraId="4201CE02" w14:textId="4D30F406" w:rsidR="001712EC" w:rsidRPr="002E2F0F" w:rsidRDefault="001712EC" w:rsidP="00E8445D">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 xml:space="preserve">1975 </w:t>
      </w:r>
      <w:r w:rsidRPr="002E2F0F">
        <w:rPr>
          <w:rFonts w:ascii="Times New Roman" w:hAnsi="Times New Roman" w:cs="Times New Roman"/>
          <w:i/>
          <w:iCs/>
          <w:sz w:val="24"/>
          <w:szCs w:val="24"/>
        </w:rPr>
        <w:t>My Old People Say: An Ethnographic Survey of Southern Yukon Territory</w:t>
      </w:r>
      <w:r w:rsidRPr="002E2F0F">
        <w:rPr>
          <w:rFonts w:ascii="Times New Roman" w:hAnsi="Times New Roman" w:cs="Times New Roman"/>
          <w:sz w:val="24"/>
          <w:szCs w:val="24"/>
        </w:rPr>
        <w:t>. Publications in Ethnology 6. National Museum of Man, National Museums of Canada, Ottawa.</w:t>
      </w:r>
    </w:p>
    <w:p w14:paraId="1BD1142B" w14:textId="688E9E9B" w:rsidR="008F1359" w:rsidRDefault="008F1359" w:rsidP="00F614DF">
      <w:pPr>
        <w:spacing w:after="0" w:line="480" w:lineRule="auto"/>
        <w:rPr>
          <w:rFonts w:ascii="Times New Roman" w:hAnsi="Times New Roman" w:cs="Times New Roman"/>
          <w:sz w:val="24"/>
          <w:szCs w:val="24"/>
        </w:rPr>
      </w:pPr>
    </w:p>
    <w:p w14:paraId="6CD40711" w14:textId="65D04E7D" w:rsidR="008F1359" w:rsidRDefault="008F1359" w:rsidP="008F1359">
      <w:pPr>
        <w:spacing w:after="0" w:line="480" w:lineRule="auto"/>
        <w:rPr>
          <w:rFonts w:ascii="Times New Roman" w:hAnsi="Times New Roman" w:cs="Times New Roman"/>
          <w:sz w:val="24"/>
          <w:szCs w:val="24"/>
        </w:rPr>
      </w:pPr>
      <w:r w:rsidRPr="008F1359">
        <w:rPr>
          <w:rFonts w:ascii="Times New Roman" w:hAnsi="Times New Roman" w:cs="Times New Roman"/>
          <w:sz w:val="24"/>
          <w:szCs w:val="24"/>
        </w:rPr>
        <w:t>McGovern, Patrick E</w:t>
      </w:r>
      <w:r>
        <w:rPr>
          <w:rFonts w:ascii="Times New Roman" w:hAnsi="Times New Roman" w:cs="Times New Roman"/>
          <w:sz w:val="24"/>
          <w:szCs w:val="24"/>
        </w:rPr>
        <w:t xml:space="preserve">, Donald L. Glusker, </w:t>
      </w:r>
      <w:r w:rsidRPr="008F1359">
        <w:rPr>
          <w:rFonts w:ascii="Times New Roman" w:hAnsi="Times New Roman" w:cs="Times New Roman"/>
          <w:sz w:val="24"/>
          <w:szCs w:val="24"/>
        </w:rPr>
        <w:t>Lawrence J</w:t>
      </w:r>
      <w:r>
        <w:rPr>
          <w:rFonts w:ascii="Times New Roman" w:hAnsi="Times New Roman" w:cs="Times New Roman"/>
          <w:sz w:val="24"/>
          <w:szCs w:val="24"/>
        </w:rPr>
        <w:t>.</w:t>
      </w:r>
      <w:r w:rsidRPr="008F1359">
        <w:rPr>
          <w:rFonts w:ascii="Times New Roman" w:hAnsi="Times New Roman" w:cs="Times New Roman"/>
          <w:sz w:val="24"/>
          <w:szCs w:val="24"/>
        </w:rPr>
        <w:t xml:space="preserve"> </w:t>
      </w:r>
      <w:r>
        <w:rPr>
          <w:rFonts w:ascii="Times New Roman" w:hAnsi="Times New Roman" w:cs="Times New Roman"/>
          <w:sz w:val="24"/>
          <w:szCs w:val="24"/>
        </w:rPr>
        <w:t>Exner, Mary M. Voigt</w:t>
      </w:r>
    </w:p>
    <w:p w14:paraId="1D200300" w14:textId="036003C1" w:rsidR="008F1359" w:rsidRDefault="008F1359" w:rsidP="008F135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1996 </w:t>
      </w:r>
      <w:r w:rsidRPr="008F1359">
        <w:rPr>
          <w:rFonts w:ascii="Times New Roman" w:hAnsi="Times New Roman" w:cs="Times New Roman"/>
          <w:sz w:val="24"/>
          <w:szCs w:val="24"/>
        </w:rPr>
        <w:t>Neolithic resinated wine</w:t>
      </w:r>
      <w:r>
        <w:rPr>
          <w:rFonts w:ascii="Times New Roman" w:hAnsi="Times New Roman" w:cs="Times New Roman"/>
          <w:sz w:val="24"/>
          <w:szCs w:val="24"/>
        </w:rPr>
        <w:t xml:space="preserve">. </w:t>
      </w:r>
      <w:r w:rsidRPr="008F1359">
        <w:rPr>
          <w:rFonts w:ascii="Times New Roman" w:hAnsi="Times New Roman" w:cs="Times New Roman"/>
          <w:i/>
          <w:sz w:val="24"/>
          <w:szCs w:val="24"/>
        </w:rPr>
        <w:t>Nature</w:t>
      </w:r>
      <w:r>
        <w:rPr>
          <w:rFonts w:ascii="Times New Roman" w:hAnsi="Times New Roman" w:cs="Times New Roman"/>
          <w:sz w:val="24"/>
          <w:szCs w:val="24"/>
        </w:rPr>
        <w:t xml:space="preserve"> 381(</w:t>
      </w:r>
      <w:r w:rsidRPr="008F1359">
        <w:rPr>
          <w:rFonts w:ascii="Times New Roman" w:hAnsi="Times New Roman" w:cs="Times New Roman"/>
          <w:sz w:val="24"/>
          <w:szCs w:val="24"/>
        </w:rPr>
        <w:t>6582</w:t>
      </w:r>
      <w:r>
        <w:rPr>
          <w:rFonts w:ascii="Times New Roman" w:hAnsi="Times New Roman" w:cs="Times New Roman"/>
          <w:sz w:val="24"/>
          <w:szCs w:val="24"/>
        </w:rPr>
        <w:t>):</w:t>
      </w:r>
      <w:r w:rsidRPr="008F1359">
        <w:rPr>
          <w:rFonts w:ascii="Times New Roman" w:hAnsi="Times New Roman" w:cs="Times New Roman"/>
          <w:sz w:val="24"/>
          <w:szCs w:val="24"/>
        </w:rPr>
        <w:t>480</w:t>
      </w:r>
      <w:r>
        <w:rPr>
          <w:rFonts w:ascii="Times New Roman" w:hAnsi="Times New Roman" w:cs="Times New Roman"/>
          <w:sz w:val="24"/>
          <w:szCs w:val="24"/>
        </w:rPr>
        <w:t>-481.</w:t>
      </w:r>
    </w:p>
    <w:p w14:paraId="1FD2C170" w14:textId="77777777" w:rsidR="008F1359" w:rsidRDefault="008F1359" w:rsidP="00F614DF">
      <w:pPr>
        <w:spacing w:after="0" w:line="480" w:lineRule="auto"/>
        <w:rPr>
          <w:rFonts w:ascii="Times New Roman" w:hAnsi="Times New Roman" w:cs="Times New Roman"/>
          <w:sz w:val="24"/>
          <w:szCs w:val="24"/>
        </w:rPr>
      </w:pPr>
    </w:p>
    <w:p w14:paraId="2E50DE75" w14:textId="77777777" w:rsidR="00BD4EE1" w:rsidRPr="002E2F0F" w:rsidRDefault="001712EC"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M</w:t>
      </w:r>
      <w:r w:rsidR="00BD4EE1" w:rsidRPr="002E2F0F">
        <w:rPr>
          <w:rFonts w:ascii="Times New Roman" w:hAnsi="Times New Roman" w:cs="Times New Roman"/>
          <w:sz w:val="24"/>
          <w:szCs w:val="24"/>
        </w:rPr>
        <w:t>errill, Arch</w:t>
      </w:r>
    </w:p>
    <w:p w14:paraId="5A4903FB" w14:textId="6F72FF20" w:rsidR="001712EC" w:rsidRPr="002E2F0F" w:rsidRDefault="001712EC"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 xml:space="preserve">1949. </w:t>
      </w:r>
      <w:r w:rsidRPr="002E2F0F">
        <w:rPr>
          <w:rFonts w:ascii="Times New Roman" w:hAnsi="Times New Roman" w:cs="Times New Roman"/>
          <w:i/>
          <w:iCs/>
          <w:sz w:val="24"/>
          <w:szCs w:val="24"/>
        </w:rPr>
        <w:t>Land of the Senecas</w:t>
      </w:r>
      <w:r w:rsidRPr="002E2F0F">
        <w:rPr>
          <w:rFonts w:ascii="Times New Roman" w:hAnsi="Times New Roman" w:cs="Times New Roman"/>
          <w:sz w:val="24"/>
          <w:szCs w:val="24"/>
        </w:rPr>
        <w:t>. Stratford Press, Inc., New York.</w:t>
      </w:r>
    </w:p>
    <w:p w14:paraId="6A4D1659" w14:textId="77777777" w:rsidR="00615166" w:rsidRPr="002E2F0F" w:rsidRDefault="00615166" w:rsidP="00F614DF">
      <w:pPr>
        <w:spacing w:after="0" w:line="480" w:lineRule="auto"/>
        <w:rPr>
          <w:rFonts w:ascii="Times New Roman" w:hAnsi="Times New Roman" w:cs="Times New Roman"/>
          <w:sz w:val="24"/>
          <w:szCs w:val="24"/>
        </w:rPr>
      </w:pPr>
    </w:p>
    <w:p w14:paraId="45117469" w14:textId="77777777" w:rsidR="00BD4EE1" w:rsidRPr="002E2F0F" w:rsidRDefault="00BD4EE1"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Ozker, Doreen</w:t>
      </w:r>
      <w:r w:rsidR="001712EC" w:rsidRPr="002E2F0F">
        <w:rPr>
          <w:rFonts w:ascii="Times New Roman" w:hAnsi="Times New Roman" w:cs="Times New Roman"/>
          <w:sz w:val="24"/>
          <w:szCs w:val="24"/>
        </w:rPr>
        <w:t xml:space="preserve"> </w:t>
      </w:r>
    </w:p>
    <w:p w14:paraId="3E2AAB8B" w14:textId="5E01D396" w:rsidR="001712EC" w:rsidRPr="002E2F0F" w:rsidRDefault="001712EC" w:rsidP="00E8445D">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lastRenderedPageBreak/>
        <w:t xml:space="preserve">1982 </w:t>
      </w:r>
      <w:r w:rsidRPr="002E2F0F">
        <w:rPr>
          <w:rFonts w:ascii="Times New Roman" w:hAnsi="Times New Roman" w:cs="Times New Roman"/>
          <w:i/>
          <w:iCs/>
          <w:sz w:val="24"/>
          <w:szCs w:val="24"/>
        </w:rPr>
        <w:t>An Early Woodland Community at the Schultz Site 20SA2 in the Saginaw Valley and the Nature of the Early Woodland Adaptation in the Great Lakes Region</w:t>
      </w:r>
      <w:r w:rsidRPr="002E2F0F">
        <w:rPr>
          <w:rFonts w:ascii="Times New Roman" w:hAnsi="Times New Roman" w:cs="Times New Roman"/>
          <w:sz w:val="24"/>
          <w:szCs w:val="24"/>
        </w:rPr>
        <w:t>. Anthropological papers / Museum of Anthropology, University of Michigan; no. 70. Regents of the University of Michigan Museum of Anthropology, Ann Arbor.</w:t>
      </w:r>
    </w:p>
    <w:p w14:paraId="2A8C7ABB" w14:textId="77777777" w:rsidR="00615166" w:rsidRPr="002E2F0F" w:rsidRDefault="00615166" w:rsidP="00F614DF">
      <w:pPr>
        <w:spacing w:after="0" w:line="480" w:lineRule="auto"/>
        <w:rPr>
          <w:rFonts w:ascii="Times New Roman" w:hAnsi="Times New Roman" w:cs="Times New Roman"/>
          <w:sz w:val="24"/>
          <w:szCs w:val="24"/>
        </w:rPr>
      </w:pPr>
    </w:p>
    <w:p w14:paraId="6C047472" w14:textId="77777777" w:rsidR="00BD4EE1" w:rsidRPr="002E2F0F" w:rsidRDefault="00BD4EE1"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 xml:space="preserve">Parker, Arthur </w:t>
      </w:r>
      <w:r w:rsidR="001712EC" w:rsidRPr="002E2F0F">
        <w:rPr>
          <w:rFonts w:ascii="Times New Roman" w:hAnsi="Times New Roman" w:cs="Times New Roman"/>
          <w:sz w:val="24"/>
          <w:szCs w:val="24"/>
        </w:rPr>
        <w:t xml:space="preserve">C. </w:t>
      </w:r>
    </w:p>
    <w:p w14:paraId="0603DAE7" w14:textId="01F418BA" w:rsidR="001712EC" w:rsidRPr="002E2F0F" w:rsidRDefault="001712EC" w:rsidP="00E8445D">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 xml:space="preserve">1910 </w:t>
      </w:r>
      <w:r w:rsidRPr="002E2F0F">
        <w:rPr>
          <w:rFonts w:ascii="Times New Roman" w:hAnsi="Times New Roman" w:cs="Times New Roman"/>
          <w:i/>
          <w:iCs/>
          <w:sz w:val="24"/>
          <w:szCs w:val="24"/>
        </w:rPr>
        <w:t>Iroquois Uses of Maize and Other Food Plants</w:t>
      </w:r>
      <w:r w:rsidRPr="002E2F0F">
        <w:rPr>
          <w:rFonts w:ascii="Times New Roman" w:hAnsi="Times New Roman" w:cs="Times New Roman"/>
          <w:sz w:val="24"/>
          <w:szCs w:val="24"/>
        </w:rPr>
        <w:t>. In Parker on the Iroquois. Syracuse University Press, Syracuse, 1968.</w:t>
      </w:r>
    </w:p>
    <w:p w14:paraId="0A52EE4B" w14:textId="77777777" w:rsidR="00615166" w:rsidRPr="002E2F0F" w:rsidRDefault="00615166" w:rsidP="00F614DF">
      <w:pPr>
        <w:spacing w:after="0" w:line="480" w:lineRule="auto"/>
        <w:rPr>
          <w:rFonts w:ascii="Times New Roman" w:hAnsi="Times New Roman" w:cs="Times New Roman"/>
          <w:sz w:val="24"/>
          <w:szCs w:val="24"/>
        </w:rPr>
      </w:pPr>
    </w:p>
    <w:p w14:paraId="7215C485" w14:textId="77777777" w:rsidR="000E509C" w:rsidRPr="002E2F0F" w:rsidRDefault="00BD4EE1"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Powell, Bernard</w:t>
      </w:r>
      <w:r w:rsidR="001712EC" w:rsidRPr="002E2F0F">
        <w:rPr>
          <w:rFonts w:ascii="Times New Roman" w:hAnsi="Times New Roman" w:cs="Times New Roman"/>
          <w:sz w:val="24"/>
          <w:szCs w:val="24"/>
        </w:rPr>
        <w:t xml:space="preserve"> W. </w:t>
      </w:r>
    </w:p>
    <w:p w14:paraId="5CF17681" w14:textId="2722AD41" w:rsidR="001712EC" w:rsidRPr="002E2F0F" w:rsidRDefault="000E509C" w:rsidP="00E8445D">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1981</w:t>
      </w:r>
      <w:r w:rsidR="001712EC" w:rsidRPr="002E2F0F">
        <w:rPr>
          <w:rFonts w:ascii="Times New Roman" w:hAnsi="Times New Roman" w:cs="Times New Roman"/>
          <w:sz w:val="24"/>
          <w:szCs w:val="24"/>
        </w:rPr>
        <w:t xml:space="preserve"> Carbonized Seed Remains from Prehistoric Sites in Connecticut. </w:t>
      </w:r>
      <w:r w:rsidR="001712EC" w:rsidRPr="002E2F0F">
        <w:rPr>
          <w:rFonts w:ascii="Times New Roman" w:hAnsi="Times New Roman" w:cs="Times New Roman"/>
          <w:i/>
          <w:sz w:val="24"/>
          <w:szCs w:val="24"/>
        </w:rPr>
        <w:t>Man in the Northeast</w:t>
      </w:r>
      <w:r w:rsidR="001712EC" w:rsidRPr="002E2F0F">
        <w:rPr>
          <w:rFonts w:ascii="Times New Roman" w:hAnsi="Times New Roman" w:cs="Times New Roman"/>
          <w:sz w:val="24"/>
          <w:szCs w:val="24"/>
        </w:rPr>
        <w:t xml:space="preserve"> 21:75-85.</w:t>
      </w:r>
    </w:p>
    <w:p w14:paraId="6DBB5A6B" w14:textId="77777777" w:rsidR="00615166" w:rsidRPr="002E2F0F" w:rsidRDefault="00615166" w:rsidP="00F614DF">
      <w:pPr>
        <w:spacing w:after="0" w:line="480" w:lineRule="auto"/>
        <w:rPr>
          <w:rFonts w:ascii="Times New Roman" w:hAnsi="Times New Roman" w:cs="Times New Roman"/>
          <w:sz w:val="24"/>
          <w:szCs w:val="24"/>
        </w:rPr>
      </w:pPr>
    </w:p>
    <w:p w14:paraId="5522138F" w14:textId="77777777" w:rsidR="00BD4EE1" w:rsidRPr="002E2F0F" w:rsidRDefault="00BD4EE1"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 xml:space="preserve">Reber, Eleanora A., and John </w:t>
      </w:r>
      <w:r w:rsidR="001712EC" w:rsidRPr="002E2F0F">
        <w:rPr>
          <w:rFonts w:ascii="Times New Roman" w:hAnsi="Times New Roman" w:cs="Times New Roman"/>
          <w:sz w:val="24"/>
          <w:szCs w:val="24"/>
        </w:rPr>
        <w:t>P. H</w:t>
      </w:r>
      <w:r w:rsidRPr="002E2F0F">
        <w:rPr>
          <w:rFonts w:ascii="Times New Roman" w:hAnsi="Times New Roman" w:cs="Times New Roman"/>
          <w:sz w:val="24"/>
          <w:szCs w:val="24"/>
        </w:rPr>
        <w:t>art</w:t>
      </w:r>
      <w:r w:rsidR="001712EC" w:rsidRPr="002E2F0F">
        <w:rPr>
          <w:rFonts w:ascii="Times New Roman" w:hAnsi="Times New Roman" w:cs="Times New Roman"/>
          <w:sz w:val="24"/>
          <w:szCs w:val="24"/>
        </w:rPr>
        <w:t xml:space="preserve"> </w:t>
      </w:r>
    </w:p>
    <w:p w14:paraId="365C219C" w14:textId="3C340188" w:rsidR="001712EC" w:rsidRPr="002E2F0F" w:rsidRDefault="00BD4EE1" w:rsidP="00E8445D">
      <w:pPr>
        <w:spacing w:after="0" w:line="480" w:lineRule="auto"/>
        <w:ind w:left="284" w:hanging="284"/>
        <w:rPr>
          <w:rFonts w:ascii="Times New Roman" w:hAnsi="Times New Roman" w:cs="Times New Roman"/>
          <w:sz w:val="24"/>
          <w:szCs w:val="24"/>
          <w:lang w:val="fr-CA"/>
        </w:rPr>
      </w:pPr>
      <w:r w:rsidRPr="002E2F0F">
        <w:rPr>
          <w:rFonts w:ascii="Times New Roman" w:hAnsi="Times New Roman" w:cs="Times New Roman"/>
          <w:sz w:val="24"/>
          <w:szCs w:val="24"/>
        </w:rPr>
        <w:t xml:space="preserve">2008 </w:t>
      </w:r>
      <w:r w:rsidR="001712EC" w:rsidRPr="002E2F0F">
        <w:rPr>
          <w:rFonts w:ascii="Times New Roman" w:hAnsi="Times New Roman" w:cs="Times New Roman"/>
          <w:sz w:val="24"/>
          <w:szCs w:val="24"/>
        </w:rPr>
        <w:t xml:space="preserve">Pine resins and pottery sealing: analysis of absorbed and visible pottery residues from central New York State. </w:t>
      </w:r>
      <w:r w:rsidR="001712EC" w:rsidRPr="002E2F0F">
        <w:rPr>
          <w:rFonts w:ascii="Times New Roman" w:hAnsi="Times New Roman" w:cs="Times New Roman"/>
          <w:i/>
          <w:iCs/>
          <w:sz w:val="24"/>
          <w:szCs w:val="24"/>
          <w:lang w:val="fr-CA"/>
        </w:rPr>
        <w:t xml:space="preserve">Archaeometry </w:t>
      </w:r>
      <w:r w:rsidR="001712EC" w:rsidRPr="002E2F0F">
        <w:rPr>
          <w:rFonts w:ascii="Times New Roman" w:hAnsi="Times New Roman" w:cs="Times New Roman"/>
          <w:sz w:val="24"/>
          <w:szCs w:val="24"/>
          <w:lang w:val="fr-CA"/>
        </w:rPr>
        <w:t>50(6):999-1017.</w:t>
      </w:r>
    </w:p>
    <w:p w14:paraId="492363E0" w14:textId="77777777" w:rsidR="00615166" w:rsidRPr="002E2F0F" w:rsidRDefault="00615166" w:rsidP="00F614DF">
      <w:pPr>
        <w:spacing w:after="0" w:line="480" w:lineRule="auto"/>
        <w:rPr>
          <w:rFonts w:ascii="Times New Roman" w:hAnsi="Times New Roman" w:cs="Times New Roman"/>
          <w:sz w:val="24"/>
          <w:szCs w:val="24"/>
          <w:lang w:val="fr-CA"/>
        </w:rPr>
      </w:pPr>
    </w:p>
    <w:p w14:paraId="7A072AB8" w14:textId="77777777" w:rsidR="000E509C" w:rsidRPr="002E2F0F" w:rsidRDefault="000E509C" w:rsidP="00F614DF">
      <w:pPr>
        <w:spacing w:after="0" w:line="480" w:lineRule="auto"/>
        <w:rPr>
          <w:rFonts w:ascii="Times New Roman" w:hAnsi="Times New Roman" w:cs="Times New Roman"/>
          <w:sz w:val="24"/>
          <w:szCs w:val="24"/>
          <w:lang w:val="fr-CA"/>
        </w:rPr>
      </w:pPr>
      <w:r w:rsidRPr="002E2F0F">
        <w:rPr>
          <w:rFonts w:ascii="Times New Roman" w:hAnsi="Times New Roman" w:cs="Times New Roman"/>
          <w:sz w:val="24"/>
          <w:szCs w:val="24"/>
          <w:lang w:val="fr-CA"/>
        </w:rPr>
        <w:t>Ribes, René, and Roger</w:t>
      </w:r>
      <w:r w:rsidR="001712EC" w:rsidRPr="002E2F0F">
        <w:rPr>
          <w:rFonts w:ascii="Times New Roman" w:hAnsi="Times New Roman" w:cs="Times New Roman"/>
          <w:sz w:val="24"/>
          <w:szCs w:val="24"/>
          <w:lang w:val="fr-CA"/>
        </w:rPr>
        <w:t xml:space="preserve"> </w:t>
      </w:r>
      <w:r w:rsidRPr="002E2F0F">
        <w:rPr>
          <w:rFonts w:ascii="Times New Roman" w:hAnsi="Times New Roman" w:cs="Times New Roman"/>
          <w:sz w:val="24"/>
          <w:szCs w:val="24"/>
          <w:lang w:val="fr-CA"/>
        </w:rPr>
        <w:t>Marois</w:t>
      </w:r>
    </w:p>
    <w:p w14:paraId="078222FC" w14:textId="425FD907" w:rsidR="001712EC" w:rsidRPr="002E2F0F" w:rsidRDefault="000E509C" w:rsidP="00E8445D">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lang w:val="fr-CA"/>
        </w:rPr>
        <w:lastRenderedPageBreak/>
        <w:t>1975</w:t>
      </w:r>
      <w:r w:rsidR="001712EC" w:rsidRPr="002E2F0F">
        <w:rPr>
          <w:rFonts w:ascii="Times New Roman" w:hAnsi="Times New Roman" w:cs="Times New Roman"/>
          <w:sz w:val="24"/>
          <w:szCs w:val="24"/>
          <w:lang w:val="fr-CA"/>
        </w:rPr>
        <w:t xml:space="preserve"> </w:t>
      </w:r>
      <w:r w:rsidR="001712EC" w:rsidRPr="002E2F0F">
        <w:rPr>
          <w:rFonts w:ascii="Times New Roman" w:hAnsi="Times New Roman" w:cs="Times New Roman"/>
          <w:i/>
          <w:iCs/>
          <w:sz w:val="24"/>
          <w:szCs w:val="24"/>
          <w:lang w:val="fr-CA"/>
        </w:rPr>
        <w:t>Indices de Manifestations Culturelles de l’Archaïque: La Région de Trois-Rivières</w:t>
      </w:r>
      <w:r w:rsidR="001712EC" w:rsidRPr="002E2F0F">
        <w:rPr>
          <w:rFonts w:ascii="Times New Roman" w:hAnsi="Times New Roman" w:cs="Times New Roman"/>
          <w:sz w:val="24"/>
          <w:szCs w:val="24"/>
          <w:lang w:val="fr-CA"/>
        </w:rPr>
        <w:t xml:space="preserve">. </w:t>
      </w:r>
      <w:r w:rsidR="001712EC" w:rsidRPr="002E2F0F">
        <w:rPr>
          <w:rFonts w:ascii="Times New Roman" w:hAnsi="Times New Roman" w:cs="Times New Roman"/>
          <w:sz w:val="24"/>
          <w:szCs w:val="24"/>
        </w:rPr>
        <w:t xml:space="preserve">National Museum of Man Mercury Series. Archaeological Survey of Canada Paper No.41, Ottawa. </w:t>
      </w:r>
    </w:p>
    <w:p w14:paraId="7D769447" w14:textId="77777777" w:rsidR="00615166" w:rsidRPr="002E2F0F" w:rsidRDefault="00615166" w:rsidP="00F614DF">
      <w:pPr>
        <w:spacing w:after="0" w:line="480" w:lineRule="auto"/>
        <w:rPr>
          <w:rFonts w:ascii="Times New Roman" w:hAnsi="Times New Roman" w:cs="Times New Roman"/>
          <w:sz w:val="24"/>
          <w:szCs w:val="24"/>
        </w:rPr>
      </w:pPr>
    </w:p>
    <w:p w14:paraId="1FC4E3BE" w14:textId="77777777" w:rsidR="000E509C" w:rsidRPr="002E2F0F" w:rsidRDefault="001712EC"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R</w:t>
      </w:r>
      <w:r w:rsidR="000E509C" w:rsidRPr="002E2F0F">
        <w:rPr>
          <w:rFonts w:ascii="Times New Roman" w:hAnsi="Times New Roman" w:cs="Times New Roman"/>
          <w:sz w:val="24"/>
          <w:szCs w:val="24"/>
        </w:rPr>
        <w:t>ice, Prudence M.</w:t>
      </w:r>
    </w:p>
    <w:p w14:paraId="2684D1B3" w14:textId="28B9035F" w:rsidR="001712EC" w:rsidRPr="002E2F0F" w:rsidRDefault="001712EC" w:rsidP="00E8445D">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 xml:space="preserve">1999 On the origins of pottery. </w:t>
      </w:r>
      <w:r w:rsidRPr="002E2F0F">
        <w:rPr>
          <w:rFonts w:ascii="Times New Roman" w:hAnsi="Times New Roman" w:cs="Times New Roman"/>
          <w:i/>
          <w:iCs/>
          <w:sz w:val="24"/>
          <w:szCs w:val="24"/>
        </w:rPr>
        <w:t>Journal of Archaeological Method and Theory</w:t>
      </w:r>
      <w:r w:rsidRPr="002E2F0F">
        <w:rPr>
          <w:rFonts w:ascii="Times New Roman" w:hAnsi="Times New Roman" w:cs="Times New Roman"/>
          <w:sz w:val="24"/>
          <w:szCs w:val="24"/>
        </w:rPr>
        <w:t xml:space="preserve"> 6(1):1-54.</w:t>
      </w:r>
    </w:p>
    <w:p w14:paraId="604CCD8D" w14:textId="77777777" w:rsidR="00615166" w:rsidRPr="002E2F0F" w:rsidRDefault="00615166" w:rsidP="00F614DF">
      <w:pPr>
        <w:spacing w:after="0" w:line="480" w:lineRule="auto"/>
        <w:rPr>
          <w:rFonts w:ascii="Times New Roman" w:hAnsi="Times New Roman" w:cs="Times New Roman"/>
          <w:sz w:val="24"/>
          <w:szCs w:val="24"/>
        </w:rPr>
      </w:pPr>
    </w:p>
    <w:p w14:paraId="5EC2FF30" w14:textId="77777777" w:rsidR="000E509C" w:rsidRPr="002E2F0F" w:rsidRDefault="001712EC"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R</w:t>
      </w:r>
      <w:r w:rsidR="000E509C" w:rsidRPr="002E2F0F">
        <w:rPr>
          <w:rFonts w:ascii="Times New Roman" w:hAnsi="Times New Roman" w:cs="Times New Roman"/>
          <w:sz w:val="24"/>
          <w:szCs w:val="24"/>
        </w:rPr>
        <w:t xml:space="preserve">itchie, William A., and Richard S. </w:t>
      </w:r>
      <w:r w:rsidRPr="002E2F0F">
        <w:rPr>
          <w:rFonts w:ascii="Times New Roman" w:hAnsi="Times New Roman" w:cs="Times New Roman"/>
          <w:sz w:val="24"/>
          <w:szCs w:val="24"/>
        </w:rPr>
        <w:t>M</w:t>
      </w:r>
      <w:r w:rsidR="000E509C" w:rsidRPr="002E2F0F">
        <w:rPr>
          <w:rFonts w:ascii="Times New Roman" w:hAnsi="Times New Roman" w:cs="Times New Roman"/>
          <w:sz w:val="24"/>
          <w:szCs w:val="24"/>
        </w:rPr>
        <w:t>acNeish</w:t>
      </w:r>
    </w:p>
    <w:p w14:paraId="506D83B0" w14:textId="157CBDA3" w:rsidR="001712EC" w:rsidRPr="002E2F0F" w:rsidRDefault="000E509C" w:rsidP="00947703">
      <w:pPr>
        <w:spacing w:after="0" w:line="480" w:lineRule="auto"/>
        <w:ind w:left="284" w:hanging="284"/>
        <w:rPr>
          <w:rFonts w:ascii="Times New Roman" w:hAnsi="Times New Roman" w:cs="Times New Roman"/>
          <w:sz w:val="24"/>
          <w:szCs w:val="24"/>
          <w:lang w:val="fr-CA"/>
        </w:rPr>
      </w:pPr>
      <w:r w:rsidRPr="002E2F0F">
        <w:rPr>
          <w:rFonts w:ascii="Times New Roman" w:hAnsi="Times New Roman" w:cs="Times New Roman"/>
          <w:sz w:val="24"/>
          <w:szCs w:val="24"/>
        </w:rPr>
        <w:t>1949</w:t>
      </w:r>
      <w:r w:rsidR="001712EC" w:rsidRPr="002E2F0F">
        <w:rPr>
          <w:rFonts w:ascii="Times New Roman" w:hAnsi="Times New Roman" w:cs="Times New Roman"/>
          <w:sz w:val="24"/>
          <w:szCs w:val="24"/>
        </w:rPr>
        <w:t xml:space="preserve"> The pre-Iroquoian pottery of New York State. </w:t>
      </w:r>
      <w:r w:rsidR="001712EC" w:rsidRPr="002E2F0F">
        <w:rPr>
          <w:rFonts w:ascii="Times New Roman" w:hAnsi="Times New Roman" w:cs="Times New Roman"/>
          <w:i/>
          <w:sz w:val="24"/>
          <w:szCs w:val="24"/>
          <w:lang w:val="fr-CA"/>
        </w:rPr>
        <w:t>American Antiquity</w:t>
      </w:r>
      <w:r w:rsidRPr="002E2F0F">
        <w:rPr>
          <w:rFonts w:ascii="Times New Roman" w:hAnsi="Times New Roman" w:cs="Times New Roman"/>
          <w:sz w:val="24"/>
          <w:szCs w:val="24"/>
          <w:lang w:val="fr-CA"/>
        </w:rPr>
        <w:t xml:space="preserve"> 15:97–124.</w:t>
      </w:r>
    </w:p>
    <w:p w14:paraId="168650F6" w14:textId="77777777" w:rsidR="00615166" w:rsidRPr="002E2F0F" w:rsidRDefault="00615166" w:rsidP="00F614DF">
      <w:pPr>
        <w:shd w:val="clear" w:color="auto" w:fill="FFFFFF"/>
        <w:spacing w:after="0" w:line="480" w:lineRule="auto"/>
        <w:rPr>
          <w:rFonts w:ascii="Times New Roman" w:hAnsi="Times New Roman" w:cs="Times New Roman"/>
          <w:sz w:val="24"/>
          <w:szCs w:val="24"/>
          <w:lang w:val="fr-CA"/>
        </w:rPr>
      </w:pPr>
    </w:p>
    <w:p w14:paraId="1FD2A585" w14:textId="77777777" w:rsidR="000E509C" w:rsidRPr="002E2F0F" w:rsidRDefault="001712EC" w:rsidP="00F614DF">
      <w:pPr>
        <w:shd w:val="clear" w:color="auto" w:fill="FFFFFF"/>
        <w:spacing w:after="0" w:line="480" w:lineRule="auto"/>
        <w:rPr>
          <w:rFonts w:ascii="Times New Roman" w:hAnsi="Times New Roman" w:cs="Times New Roman"/>
          <w:sz w:val="24"/>
          <w:szCs w:val="24"/>
          <w:lang w:val="fr-CA"/>
        </w:rPr>
      </w:pPr>
      <w:r w:rsidRPr="002E2F0F">
        <w:rPr>
          <w:rFonts w:ascii="Times New Roman" w:hAnsi="Times New Roman" w:cs="Times New Roman"/>
          <w:sz w:val="24"/>
          <w:szCs w:val="24"/>
          <w:lang w:val="fr-CA"/>
        </w:rPr>
        <w:t>S</w:t>
      </w:r>
      <w:r w:rsidR="000E509C" w:rsidRPr="002E2F0F">
        <w:rPr>
          <w:rFonts w:ascii="Times New Roman" w:hAnsi="Times New Roman" w:cs="Times New Roman"/>
          <w:sz w:val="24"/>
          <w:szCs w:val="24"/>
          <w:lang w:val="fr-CA"/>
        </w:rPr>
        <w:t xml:space="preserve">agard, Gabriel </w:t>
      </w:r>
    </w:p>
    <w:p w14:paraId="1461D19B" w14:textId="4F817B72" w:rsidR="001712EC" w:rsidRPr="002E2F0F" w:rsidRDefault="000E509C" w:rsidP="00F614DF">
      <w:pPr>
        <w:shd w:val="clear" w:color="auto" w:fill="FFFFFF"/>
        <w:spacing w:after="0" w:line="480" w:lineRule="auto"/>
        <w:rPr>
          <w:rFonts w:ascii="Times New Roman" w:hAnsi="Times New Roman" w:cs="Times New Roman"/>
          <w:color w:val="000000"/>
          <w:sz w:val="24"/>
          <w:szCs w:val="24"/>
        </w:rPr>
      </w:pPr>
      <w:r w:rsidRPr="002E2F0F">
        <w:rPr>
          <w:rFonts w:ascii="Times New Roman" w:hAnsi="Times New Roman" w:cs="Times New Roman"/>
          <w:sz w:val="24"/>
          <w:szCs w:val="24"/>
          <w:lang w:val="fr-CA"/>
        </w:rPr>
        <w:t xml:space="preserve">1632 </w:t>
      </w:r>
      <w:r w:rsidR="001712EC" w:rsidRPr="002E2F0F">
        <w:rPr>
          <w:rFonts w:ascii="Times New Roman" w:hAnsi="Times New Roman" w:cs="Times New Roman"/>
          <w:i/>
          <w:iCs/>
          <w:sz w:val="24"/>
          <w:szCs w:val="24"/>
          <w:lang w:val="fr-CA"/>
        </w:rPr>
        <w:t>Le Grand Voyage du Pays des Hurons</w:t>
      </w:r>
      <w:r w:rsidR="001712EC" w:rsidRPr="002E2F0F">
        <w:rPr>
          <w:rFonts w:ascii="Times New Roman" w:hAnsi="Times New Roman" w:cs="Times New Roman"/>
          <w:sz w:val="24"/>
          <w:szCs w:val="24"/>
          <w:lang w:val="fr-CA"/>
        </w:rPr>
        <w:t xml:space="preserve">. </w:t>
      </w:r>
      <w:r w:rsidR="001712EC" w:rsidRPr="002E2F0F">
        <w:rPr>
          <w:rFonts w:ascii="Times New Roman" w:hAnsi="Times New Roman" w:cs="Times New Roman"/>
          <w:color w:val="000000"/>
          <w:sz w:val="24"/>
          <w:szCs w:val="24"/>
        </w:rPr>
        <w:t>Denys Moreau, Paris.</w:t>
      </w:r>
    </w:p>
    <w:p w14:paraId="39DCA258" w14:textId="77777777" w:rsidR="00615166" w:rsidRPr="002E2F0F" w:rsidRDefault="00615166" w:rsidP="00F614DF">
      <w:pPr>
        <w:shd w:val="clear" w:color="auto" w:fill="FFFFFF"/>
        <w:spacing w:after="0" w:line="480" w:lineRule="auto"/>
        <w:rPr>
          <w:rFonts w:ascii="Times New Roman" w:hAnsi="Times New Roman" w:cs="Times New Roman"/>
          <w:sz w:val="24"/>
          <w:szCs w:val="24"/>
        </w:rPr>
      </w:pPr>
    </w:p>
    <w:p w14:paraId="07B2D28C" w14:textId="6D83C45E" w:rsidR="001712EC" w:rsidRPr="002E2F0F" w:rsidRDefault="001712EC" w:rsidP="00947703">
      <w:pPr>
        <w:shd w:val="clear" w:color="auto" w:fill="FFFFFF"/>
        <w:spacing w:after="0" w:line="480" w:lineRule="auto"/>
        <w:ind w:left="284" w:hanging="284"/>
        <w:rPr>
          <w:rFonts w:ascii="Times New Roman" w:hAnsi="Times New Roman" w:cs="Times New Roman"/>
          <w:sz w:val="24"/>
          <w:szCs w:val="24"/>
          <w:lang w:eastAsia="en-CA"/>
        </w:rPr>
      </w:pPr>
      <w:r w:rsidRPr="002E2F0F">
        <w:rPr>
          <w:rFonts w:ascii="Times New Roman" w:hAnsi="Times New Roman" w:cs="Times New Roman"/>
          <w:sz w:val="24"/>
          <w:szCs w:val="24"/>
        </w:rPr>
        <w:t>1939</w:t>
      </w:r>
      <w:r w:rsidR="000E509C" w:rsidRPr="002E2F0F">
        <w:rPr>
          <w:rFonts w:ascii="Times New Roman" w:hAnsi="Times New Roman" w:cs="Times New Roman"/>
          <w:sz w:val="24"/>
          <w:szCs w:val="24"/>
        </w:rPr>
        <w:t>(1632)</w:t>
      </w:r>
      <w:r w:rsidRPr="002E2F0F">
        <w:rPr>
          <w:rFonts w:ascii="Times New Roman" w:hAnsi="Times New Roman" w:cs="Times New Roman"/>
          <w:sz w:val="24"/>
          <w:szCs w:val="24"/>
        </w:rPr>
        <w:t xml:space="preserve"> </w:t>
      </w:r>
      <w:r w:rsidRPr="002E2F0F">
        <w:rPr>
          <w:rFonts w:ascii="Times New Roman" w:hAnsi="Times New Roman" w:cs="Times New Roman"/>
          <w:i/>
          <w:iCs/>
          <w:sz w:val="24"/>
          <w:szCs w:val="24"/>
        </w:rPr>
        <w:t>The Long Journey to the Country of the Hurons</w:t>
      </w:r>
      <w:r w:rsidRPr="002E2F0F">
        <w:rPr>
          <w:rFonts w:ascii="Times New Roman" w:hAnsi="Times New Roman" w:cs="Times New Roman"/>
          <w:sz w:val="24"/>
          <w:szCs w:val="24"/>
        </w:rPr>
        <w:t xml:space="preserve"> (ed. G. M. Wrong, translated by H.H. Langton). The Champlain Society, Toronto.</w:t>
      </w:r>
    </w:p>
    <w:p w14:paraId="2A944E23" w14:textId="77777777" w:rsidR="00615166" w:rsidRPr="002E2F0F" w:rsidRDefault="00615166" w:rsidP="00F614DF">
      <w:pPr>
        <w:autoSpaceDE w:val="0"/>
        <w:autoSpaceDN w:val="0"/>
        <w:adjustRightInd w:val="0"/>
        <w:spacing w:after="0" w:line="480" w:lineRule="auto"/>
        <w:rPr>
          <w:rFonts w:ascii="Times New Roman" w:hAnsi="Times New Roman" w:cs="Times New Roman"/>
          <w:sz w:val="24"/>
          <w:szCs w:val="24"/>
        </w:rPr>
      </w:pPr>
    </w:p>
    <w:p w14:paraId="7A4E4ED4" w14:textId="77777777" w:rsidR="000E509C" w:rsidRPr="002E2F0F" w:rsidRDefault="001712EC" w:rsidP="00F614DF">
      <w:pPr>
        <w:autoSpaceDE w:val="0"/>
        <w:autoSpaceDN w:val="0"/>
        <w:adjustRightInd w:val="0"/>
        <w:spacing w:after="0" w:line="480" w:lineRule="auto"/>
        <w:rPr>
          <w:rFonts w:ascii="Times New Roman" w:hAnsi="Times New Roman" w:cs="Times New Roman"/>
          <w:sz w:val="24"/>
          <w:szCs w:val="24"/>
        </w:rPr>
      </w:pPr>
      <w:r w:rsidRPr="002E2F0F">
        <w:rPr>
          <w:rFonts w:ascii="Times New Roman" w:hAnsi="Times New Roman" w:cs="Times New Roman"/>
          <w:sz w:val="24"/>
          <w:szCs w:val="24"/>
        </w:rPr>
        <w:t>S</w:t>
      </w:r>
      <w:r w:rsidR="000E509C" w:rsidRPr="002E2F0F">
        <w:rPr>
          <w:rFonts w:ascii="Times New Roman" w:hAnsi="Times New Roman" w:cs="Times New Roman"/>
          <w:sz w:val="24"/>
          <w:szCs w:val="24"/>
        </w:rPr>
        <w:t>aint-Germain, Claire</w:t>
      </w:r>
    </w:p>
    <w:p w14:paraId="1C8CBC0F" w14:textId="73114627" w:rsidR="0091002E" w:rsidRDefault="000E509C" w:rsidP="00947703">
      <w:pPr>
        <w:autoSpaceDE w:val="0"/>
        <w:autoSpaceDN w:val="0"/>
        <w:adjustRightInd w:val="0"/>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 xml:space="preserve">1997 </w:t>
      </w:r>
      <w:r w:rsidR="001712EC" w:rsidRPr="002E2F0F">
        <w:rPr>
          <w:rFonts w:ascii="Times New Roman" w:hAnsi="Times New Roman" w:cs="Times New Roman"/>
          <w:sz w:val="24"/>
          <w:szCs w:val="24"/>
        </w:rPr>
        <w:t xml:space="preserve">The production of bone broth: a study in nutritional exploitation. </w:t>
      </w:r>
      <w:r w:rsidR="001712EC" w:rsidRPr="002E2F0F">
        <w:rPr>
          <w:rFonts w:ascii="Times New Roman" w:hAnsi="Times New Roman" w:cs="Times New Roman"/>
          <w:i/>
          <w:iCs/>
          <w:sz w:val="24"/>
          <w:szCs w:val="24"/>
        </w:rPr>
        <w:t>Anthropozoologica</w:t>
      </w:r>
      <w:r w:rsidR="001712EC" w:rsidRPr="002E2F0F">
        <w:rPr>
          <w:rFonts w:ascii="Times New Roman" w:hAnsi="Times New Roman" w:cs="Times New Roman"/>
          <w:sz w:val="24"/>
          <w:szCs w:val="24"/>
        </w:rPr>
        <w:t xml:space="preserve"> 25-26:153-156.</w:t>
      </w:r>
    </w:p>
    <w:p w14:paraId="56C8432A" w14:textId="77777777" w:rsidR="0091002E" w:rsidRDefault="0091002E" w:rsidP="00F614DF">
      <w:pPr>
        <w:autoSpaceDE w:val="0"/>
        <w:autoSpaceDN w:val="0"/>
        <w:adjustRightInd w:val="0"/>
        <w:spacing w:after="0" w:line="480" w:lineRule="auto"/>
        <w:rPr>
          <w:rFonts w:ascii="Times New Roman" w:hAnsi="Times New Roman" w:cs="Times New Roman"/>
          <w:sz w:val="24"/>
          <w:szCs w:val="24"/>
        </w:rPr>
      </w:pPr>
    </w:p>
    <w:p w14:paraId="5E1739D4" w14:textId="0E427B19" w:rsidR="0091002E" w:rsidRPr="002E2F0F" w:rsidRDefault="0091002E" w:rsidP="00947703">
      <w:pPr>
        <w:autoSpaceDE w:val="0"/>
        <w:autoSpaceDN w:val="0"/>
        <w:adjustRightInd w:val="0"/>
        <w:spacing w:after="0" w:line="480" w:lineRule="auto"/>
        <w:ind w:left="284" w:hanging="284"/>
        <w:rPr>
          <w:rFonts w:ascii="Times New Roman" w:hAnsi="Times New Roman" w:cs="Times New Roman"/>
          <w:color w:val="000000"/>
          <w:sz w:val="24"/>
          <w:szCs w:val="24"/>
        </w:rPr>
      </w:pPr>
      <w:r>
        <w:rPr>
          <w:rFonts w:ascii="Times New Roman" w:hAnsi="Times New Roman" w:cs="Times New Roman"/>
          <w:sz w:val="24"/>
          <w:szCs w:val="24"/>
        </w:rPr>
        <w:t xml:space="preserve">2002 Animal fat in the cultural world of the Native Peoples of Northeastern America. In </w:t>
      </w:r>
      <w:r w:rsidRPr="0091002E">
        <w:rPr>
          <w:rFonts w:ascii="Times New Roman" w:hAnsi="Times New Roman" w:cs="Times New Roman"/>
          <w:i/>
          <w:sz w:val="24"/>
          <w:szCs w:val="24"/>
        </w:rPr>
        <w:t>The Zooarchaeology of Milk and Fats</w:t>
      </w:r>
      <w:r>
        <w:rPr>
          <w:rFonts w:ascii="Times New Roman" w:hAnsi="Times New Roman" w:cs="Times New Roman"/>
          <w:sz w:val="24"/>
          <w:szCs w:val="24"/>
        </w:rPr>
        <w:t xml:space="preserve">, edited </w:t>
      </w:r>
      <w:r w:rsidRPr="0091002E">
        <w:rPr>
          <w:rFonts w:ascii="Times New Roman" w:hAnsi="Times New Roman" w:cs="Times New Roman"/>
          <w:sz w:val="24"/>
          <w:szCs w:val="24"/>
        </w:rPr>
        <w:t xml:space="preserve">by </w:t>
      </w:r>
      <w:r w:rsidRPr="0091002E">
        <w:rPr>
          <w:rFonts w:ascii="Times New Roman" w:hAnsi="Times New Roman" w:cs="Times New Roman"/>
          <w:sz w:val="24"/>
          <w:szCs w:val="24"/>
          <w:shd w:val="clear" w:color="auto" w:fill="FFFFFF"/>
        </w:rPr>
        <w:t>Jacqui</w:t>
      </w:r>
      <w:r>
        <w:rPr>
          <w:rStyle w:val="apple-converted-space"/>
          <w:rFonts w:ascii="Times New Roman" w:hAnsi="Times New Roman" w:cs="Times New Roman"/>
          <w:sz w:val="24"/>
          <w:szCs w:val="24"/>
          <w:shd w:val="clear" w:color="auto" w:fill="FFFFFF"/>
        </w:rPr>
        <w:t xml:space="preserve"> </w:t>
      </w:r>
      <w:r w:rsidRPr="0091002E">
        <w:rPr>
          <w:rStyle w:val="Emphasis"/>
          <w:rFonts w:ascii="Times New Roman" w:hAnsi="Times New Roman" w:cs="Times New Roman"/>
          <w:bCs/>
          <w:i w:val="0"/>
          <w:iCs w:val="0"/>
          <w:sz w:val="24"/>
          <w:szCs w:val="24"/>
          <w:shd w:val="clear" w:color="auto" w:fill="FFFFFF"/>
        </w:rPr>
        <w:t>Mulville and Alan K</w:t>
      </w:r>
      <w:r w:rsidRPr="0091002E">
        <w:rPr>
          <w:rFonts w:ascii="Times New Roman" w:hAnsi="Times New Roman" w:cs="Times New Roman"/>
          <w:sz w:val="24"/>
          <w:szCs w:val="24"/>
          <w:shd w:val="clear" w:color="auto" w:fill="FFFFFF"/>
        </w:rPr>
        <w:t>.</w:t>
      </w:r>
      <w:r w:rsidRPr="0091002E">
        <w:rPr>
          <w:rFonts w:ascii="Times New Roman" w:hAnsi="Times New Roman" w:cs="Times New Roman"/>
          <w:sz w:val="24"/>
          <w:szCs w:val="24"/>
        </w:rPr>
        <w:t xml:space="preserve"> Outram, pp. 107-113. Proceedings </w:t>
      </w:r>
      <w:r>
        <w:rPr>
          <w:rFonts w:ascii="Times New Roman" w:hAnsi="Times New Roman" w:cs="Times New Roman"/>
          <w:sz w:val="24"/>
          <w:szCs w:val="24"/>
        </w:rPr>
        <w:t>of the 9</w:t>
      </w:r>
      <w:r w:rsidRPr="0091002E">
        <w:rPr>
          <w:rFonts w:ascii="Times New Roman" w:hAnsi="Times New Roman" w:cs="Times New Roman"/>
          <w:sz w:val="24"/>
          <w:szCs w:val="24"/>
          <w:vertAlign w:val="superscript"/>
        </w:rPr>
        <w:t>th</w:t>
      </w:r>
      <w:r>
        <w:rPr>
          <w:rFonts w:ascii="Times New Roman" w:hAnsi="Times New Roman" w:cs="Times New Roman"/>
          <w:sz w:val="24"/>
          <w:szCs w:val="24"/>
        </w:rPr>
        <w:t xml:space="preserve"> ICAZ Conference, Durham.</w:t>
      </w:r>
    </w:p>
    <w:p w14:paraId="5DF8BDC0" w14:textId="77777777" w:rsidR="00615166" w:rsidRPr="002E2F0F" w:rsidRDefault="00615166" w:rsidP="00F614DF">
      <w:pPr>
        <w:autoSpaceDE w:val="0"/>
        <w:autoSpaceDN w:val="0"/>
        <w:adjustRightInd w:val="0"/>
        <w:spacing w:after="0" w:line="480" w:lineRule="auto"/>
        <w:rPr>
          <w:rFonts w:ascii="Times New Roman" w:hAnsi="Times New Roman" w:cs="Times New Roman"/>
          <w:color w:val="000000"/>
          <w:sz w:val="24"/>
          <w:szCs w:val="24"/>
        </w:rPr>
      </w:pPr>
    </w:p>
    <w:p w14:paraId="60C14685" w14:textId="77777777" w:rsidR="000E509C" w:rsidRPr="002E2F0F" w:rsidRDefault="001712EC" w:rsidP="00F614DF">
      <w:pPr>
        <w:autoSpaceDE w:val="0"/>
        <w:autoSpaceDN w:val="0"/>
        <w:adjustRightInd w:val="0"/>
        <w:spacing w:after="0" w:line="480" w:lineRule="auto"/>
        <w:rPr>
          <w:rFonts w:ascii="Times New Roman" w:hAnsi="Times New Roman" w:cs="Times New Roman"/>
          <w:color w:val="000000"/>
          <w:sz w:val="24"/>
          <w:szCs w:val="24"/>
        </w:rPr>
      </w:pPr>
      <w:r w:rsidRPr="002E2F0F">
        <w:rPr>
          <w:rFonts w:ascii="Times New Roman" w:hAnsi="Times New Roman" w:cs="Times New Roman"/>
          <w:color w:val="000000"/>
          <w:sz w:val="24"/>
          <w:szCs w:val="24"/>
        </w:rPr>
        <w:t>S</w:t>
      </w:r>
      <w:r w:rsidR="000E509C" w:rsidRPr="002E2F0F">
        <w:rPr>
          <w:rFonts w:ascii="Times New Roman" w:hAnsi="Times New Roman" w:cs="Times New Roman"/>
          <w:color w:val="000000"/>
          <w:sz w:val="24"/>
          <w:szCs w:val="24"/>
        </w:rPr>
        <w:t>assaman, Kenneth E.</w:t>
      </w:r>
    </w:p>
    <w:p w14:paraId="337E39B8" w14:textId="36D7DB54" w:rsidR="001712EC" w:rsidRPr="002E2F0F" w:rsidRDefault="000E509C" w:rsidP="00947703">
      <w:pPr>
        <w:autoSpaceDE w:val="0"/>
        <w:autoSpaceDN w:val="0"/>
        <w:adjustRightInd w:val="0"/>
        <w:spacing w:after="0" w:line="480" w:lineRule="auto"/>
        <w:ind w:left="284" w:hanging="284"/>
        <w:rPr>
          <w:rFonts w:ascii="Times New Roman" w:hAnsi="Times New Roman" w:cs="Times New Roman"/>
          <w:color w:val="000000"/>
          <w:sz w:val="24"/>
          <w:szCs w:val="24"/>
        </w:rPr>
      </w:pPr>
      <w:r w:rsidRPr="002E2F0F">
        <w:rPr>
          <w:rFonts w:ascii="Times New Roman" w:hAnsi="Times New Roman" w:cs="Times New Roman"/>
          <w:color w:val="000000"/>
          <w:sz w:val="24"/>
          <w:szCs w:val="24"/>
        </w:rPr>
        <w:t xml:space="preserve">2010 </w:t>
      </w:r>
      <w:r w:rsidR="001712EC" w:rsidRPr="002E2F0F">
        <w:rPr>
          <w:rFonts w:ascii="Times New Roman" w:hAnsi="Times New Roman" w:cs="Times New Roman"/>
          <w:i/>
          <w:iCs/>
          <w:color w:val="000000"/>
          <w:sz w:val="24"/>
          <w:szCs w:val="24"/>
        </w:rPr>
        <w:t>The Eastern Archaic, Historicized</w:t>
      </w:r>
      <w:r w:rsidR="001712EC" w:rsidRPr="002E2F0F">
        <w:rPr>
          <w:rFonts w:ascii="Times New Roman" w:hAnsi="Times New Roman" w:cs="Times New Roman"/>
          <w:color w:val="000000"/>
          <w:sz w:val="24"/>
          <w:szCs w:val="24"/>
        </w:rPr>
        <w:t>. Issues in Eastern Woodland Archaeol</w:t>
      </w:r>
      <w:r w:rsidRPr="002E2F0F">
        <w:rPr>
          <w:rFonts w:ascii="Times New Roman" w:hAnsi="Times New Roman" w:cs="Times New Roman"/>
          <w:color w:val="000000"/>
          <w:sz w:val="24"/>
          <w:szCs w:val="24"/>
        </w:rPr>
        <w:t>ogy, AltaMira Press, Maryland.</w:t>
      </w:r>
    </w:p>
    <w:p w14:paraId="2D457DD2" w14:textId="77777777" w:rsidR="00615166" w:rsidRPr="002E2F0F" w:rsidRDefault="00615166" w:rsidP="00F614DF">
      <w:pPr>
        <w:autoSpaceDE w:val="0"/>
        <w:autoSpaceDN w:val="0"/>
        <w:adjustRightInd w:val="0"/>
        <w:spacing w:after="0" w:line="480" w:lineRule="auto"/>
        <w:rPr>
          <w:rFonts w:ascii="Times New Roman" w:hAnsi="Times New Roman" w:cs="Times New Roman"/>
          <w:color w:val="000000"/>
          <w:sz w:val="24"/>
          <w:szCs w:val="24"/>
        </w:rPr>
      </w:pPr>
    </w:p>
    <w:p w14:paraId="1CA0750D" w14:textId="3CFCCF7A" w:rsidR="000E509C" w:rsidRPr="002E2F0F" w:rsidRDefault="001712EC" w:rsidP="00F614DF">
      <w:pPr>
        <w:autoSpaceDE w:val="0"/>
        <w:autoSpaceDN w:val="0"/>
        <w:adjustRightInd w:val="0"/>
        <w:spacing w:after="0" w:line="480" w:lineRule="auto"/>
        <w:rPr>
          <w:rFonts w:ascii="Times New Roman" w:hAnsi="Times New Roman" w:cs="Times New Roman"/>
          <w:color w:val="000000"/>
          <w:sz w:val="24"/>
          <w:szCs w:val="24"/>
        </w:rPr>
      </w:pPr>
      <w:r w:rsidRPr="002E2F0F">
        <w:rPr>
          <w:rFonts w:ascii="Times New Roman" w:hAnsi="Times New Roman" w:cs="Times New Roman"/>
          <w:color w:val="000000"/>
          <w:sz w:val="24"/>
          <w:szCs w:val="24"/>
        </w:rPr>
        <w:t>S</w:t>
      </w:r>
      <w:r w:rsidR="000E509C" w:rsidRPr="002E2F0F">
        <w:rPr>
          <w:rFonts w:ascii="Times New Roman" w:hAnsi="Times New Roman" w:cs="Times New Roman"/>
          <w:color w:val="000000"/>
          <w:sz w:val="24"/>
          <w:szCs w:val="24"/>
        </w:rPr>
        <w:t xml:space="preserve">kibo, James M., Mary E. Malainey, and Eric </w:t>
      </w:r>
      <w:r w:rsidRPr="002E2F0F">
        <w:rPr>
          <w:rFonts w:ascii="Times New Roman" w:hAnsi="Times New Roman" w:cs="Times New Roman"/>
          <w:color w:val="000000"/>
          <w:sz w:val="24"/>
          <w:szCs w:val="24"/>
        </w:rPr>
        <w:t>C. D</w:t>
      </w:r>
      <w:r w:rsidR="000E509C" w:rsidRPr="002E2F0F">
        <w:rPr>
          <w:rFonts w:ascii="Times New Roman" w:hAnsi="Times New Roman" w:cs="Times New Roman"/>
          <w:color w:val="000000"/>
          <w:sz w:val="24"/>
          <w:szCs w:val="24"/>
        </w:rPr>
        <w:t>rake</w:t>
      </w:r>
    </w:p>
    <w:p w14:paraId="0C79134D" w14:textId="412B270B" w:rsidR="001712EC" w:rsidRPr="002E2F0F" w:rsidRDefault="000E509C" w:rsidP="00947703">
      <w:pPr>
        <w:autoSpaceDE w:val="0"/>
        <w:autoSpaceDN w:val="0"/>
        <w:adjustRightInd w:val="0"/>
        <w:spacing w:after="0" w:line="480" w:lineRule="auto"/>
        <w:ind w:left="284" w:hanging="284"/>
        <w:rPr>
          <w:rFonts w:ascii="Times New Roman" w:hAnsi="Times New Roman" w:cs="Times New Roman"/>
          <w:color w:val="000000"/>
          <w:sz w:val="24"/>
          <w:szCs w:val="24"/>
        </w:rPr>
      </w:pPr>
      <w:r w:rsidRPr="002E2F0F">
        <w:rPr>
          <w:rFonts w:ascii="Times New Roman" w:hAnsi="Times New Roman" w:cs="Times New Roman"/>
          <w:color w:val="000000"/>
          <w:sz w:val="24"/>
          <w:szCs w:val="24"/>
        </w:rPr>
        <w:t xml:space="preserve">2009 </w:t>
      </w:r>
      <w:r w:rsidR="001712EC" w:rsidRPr="002E2F0F">
        <w:rPr>
          <w:rFonts w:ascii="Times New Roman" w:hAnsi="Times New Roman" w:cs="Times New Roman"/>
          <w:color w:val="000000"/>
          <w:sz w:val="24"/>
          <w:szCs w:val="24"/>
        </w:rPr>
        <w:t xml:space="preserve">Stone boiling, fire-cracked rock, and nut-oil: exploring the origins of pottery making on Grand Island. </w:t>
      </w:r>
      <w:r w:rsidR="001712EC" w:rsidRPr="002E2F0F">
        <w:rPr>
          <w:rFonts w:ascii="Times New Roman" w:hAnsi="Times New Roman" w:cs="Times New Roman"/>
          <w:i/>
          <w:iCs/>
          <w:color w:val="000000"/>
          <w:sz w:val="24"/>
          <w:szCs w:val="24"/>
        </w:rPr>
        <w:t>The Wisconsin Archaeologist</w:t>
      </w:r>
      <w:r w:rsidR="001712EC" w:rsidRPr="002E2F0F">
        <w:rPr>
          <w:rFonts w:ascii="Times New Roman" w:hAnsi="Times New Roman" w:cs="Times New Roman"/>
          <w:color w:val="000000"/>
          <w:sz w:val="24"/>
          <w:szCs w:val="24"/>
        </w:rPr>
        <w:t xml:space="preserve"> 90(1-2):43-60. </w:t>
      </w:r>
    </w:p>
    <w:p w14:paraId="1DF724A5" w14:textId="77777777" w:rsidR="00615166" w:rsidRPr="002E2F0F" w:rsidRDefault="00615166" w:rsidP="00F614DF">
      <w:pPr>
        <w:spacing w:after="0" w:line="480" w:lineRule="auto"/>
        <w:rPr>
          <w:rFonts w:ascii="Times New Roman" w:hAnsi="Times New Roman" w:cs="Times New Roman"/>
          <w:sz w:val="24"/>
          <w:szCs w:val="24"/>
        </w:rPr>
      </w:pPr>
    </w:p>
    <w:p w14:paraId="293C4187" w14:textId="77777777" w:rsidR="000E509C" w:rsidRPr="002E2F0F" w:rsidRDefault="000E509C"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Smith, John</w:t>
      </w:r>
      <w:r w:rsidR="001712EC" w:rsidRPr="002E2F0F">
        <w:rPr>
          <w:rFonts w:ascii="Times New Roman" w:hAnsi="Times New Roman" w:cs="Times New Roman"/>
          <w:sz w:val="24"/>
          <w:szCs w:val="24"/>
        </w:rPr>
        <w:t xml:space="preserve"> </w:t>
      </w:r>
    </w:p>
    <w:p w14:paraId="1BE62114" w14:textId="3843961F" w:rsidR="001712EC" w:rsidRPr="002E2F0F" w:rsidRDefault="001712EC" w:rsidP="00947703">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 xml:space="preserve">1907 </w:t>
      </w:r>
      <w:r w:rsidRPr="002E2F0F">
        <w:rPr>
          <w:rFonts w:ascii="Times New Roman" w:hAnsi="Times New Roman" w:cs="Times New Roman"/>
          <w:i/>
          <w:sz w:val="24"/>
          <w:szCs w:val="24"/>
        </w:rPr>
        <w:t>The General History of Virginia, New England &amp; The Summer Isles Together with The True Travels, Adventures and Observations, and A Sea Grammar</w:t>
      </w:r>
      <w:r w:rsidRPr="002E2F0F">
        <w:rPr>
          <w:rFonts w:ascii="Times New Roman" w:hAnsi="Times New Roman" w:cs="Times New Roman"/>
          <w:sz w:val="24"/>
          <w:szCs w:val="24"/>
        </w:rPr>
        <w:t>, Vol. 2. James MacLehose and Sons, Glasgow.</w:t>
      </w:r>
    </w:p>
    <w:p w14:paraId="0FEB4955" w14:textId="77777777" w:rsidR="00615166" w:rsidRPr="002E2F0F" w:rsidRDefault="00615166" w:rsidP="00F614DF">
      <w:pPr>
        <w:spacing w:after="0" w:line="480" w:lineRule="auto"/>
        <w:rPr>
          <w:rFonts w:ascii="Times New Roman" w:hAnsi="Times New Roman" w:cs="Times New Roman"/>
          <w:sz w:val="24"/>
          <w:szCs w:val="24"/>
        </w:rPr>
      </w:pPr>
    </w:p>
    <w:p w14:paraId="7FCE0733" w14:textId="62E54094" w:rsidR="00615166" w:rsidRPr="002E2F0F" w:rsidRDefault="001712EC"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S</w:t>
      </w:r>
      <w:r w:rsidR="00615166" w:rsidRPr="002E2F0F">
        <w:rPr>
          <w:rFonts w:ascii="Times New Roman" w:hAnsi="Times New Roman" w:cs="Times New Roman"/>
          <w:sz w:val="24"/>
          <w:szCs w:val="24"/>
        </w:rPr>
        <w:t>peth, John</w:t>
      </w:r>
    </w:p>
    <w:p w14:paraId="668FC744" w14:textId="6C8BCF68" w:rsidR="001712EC" w:rsidRPr="002E2F0F" w:rsidRDefault="001712EC" w:rsidP="00947703">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lastRenderedPageBreak/>
        <w:t>2010</w:t>
      </w:r>
      <w:r w:rsidR="000E509C" w:rsidRPr="002E2F0F">
        <w:rPr>
          <w:rFonts w:ascii="Times New Roman" w:hAnsi="Times New Roman" w:cs="Times New Roman"/>
          <w:sz w:val="24"/>
          <w:szCs w:val="24"/>
        </w:rPr>
        <w:t xml:space="preserve"> </w:t>
      </w:r>
      <w:r w:rsidRPr="002E2F0F">
        <w:rPr>
          <w:rFonts w:ascii="Times New Roman" w:hAnsi="Times New Roman" w:cs="Times New Roman"/>
          <w:i/>
          <w:iCs/>
          <w:sz w:val="24"/>
          <w:szCs w:val="24"/>
        </w:rPr>
        <w:t>The Paleoanthropology and Archaeology of Big-Game Hunting. Protein, Fat, or Politics?</w:t>
      </w:r>
      <w:r w:rsidRPr="002E2F0F">
        <w:rPr>
          <w:rFonts w:ascii="Times New Roman" w:hAnsi="Times New Roman" w:cs="Times New Roman"/>
          <w:sz w:val="24"/>
          <w:szCs w:val="24"/>
        </w:rPr>
        <w:t xml:space="preserve"> Interdisciplinary Contributions to Archaeology. Springer, New York.</w:t>
      </w:r>
    </w:p>
    <w:p w14:paraId="5B62FE98" w14:textId="77777777" w:rsidR="00615166" w:rsidRPr="002E2F0F" w:rsidRDefault="00615166" w:rsidP="00F614DF">
      <w:pPr>
        <w:autoSpaceDE w:val="0"/>
        <w:autoSpaceDN w:val="0"/>
        <w:adjustRightInd w:val="0"/>
        <w:spacing w:after="0" w:line="480" w:lineRule="auto"/>
        <w:rPr>
          <w:rFonts w:ascii="Times New Roman" w:hAnsi="Times New Roman" w:cs="Times New Roman"/>
          <w:color w:val="000000"/>
          <w:sz w:val="24"/>
          <w:szCs w:val="24"/>
        </w:rPr>
      </w:pPr>
    </w:p>
    <w:p w14:paraId="3E6B941D" w14:textId="77777777" w:rsidR="000E509C" w:rsidRPr="002E2F0F" w:rsidRDefault="001712EC" w:rsidP="00F614DF">
      <w:pPr>
        <w:autoSpaceDE w:val="0"/>
        <w:autoSpaceDN w:val="0"/>
        <w:adjustRightInd w:val="0"/>
        <w:spacing w:after="0" w:line="480" w:lineRule="auto"/>
        <w:rPr>
          <w:rFonts w:ascii="Times New Roman" w:hAnsi="Times New Roman" w:cs="Times New Roman"/>
          <w:color w:val="000000"/>
          <w:sz w:val="24"/>
          <w:szCs w:val="24"/>
        </w:rPr>
      </w:pPr>
      <w:r w:rsidRPr="002E2F0F">
        <w:rPr>
          <w:rFonts w:ascii="Times New Roman" w:hAnsi="Times New Roman" w:cs="Times New Roman"/>
          <w:color w:val="000000"/>
          <w:sz w:val="24"/>
          <w:szCs w:val="24"/>
        </w:rPr>
        <w:t>T</w:t>
      </w:r>
      <w:r w:rsidR="000E509C" w:rsidRPr="002E2F0F">
        <w:rPr>
          <w:rFonts w:ascii="Times New Roman" w:hAnsi="Times New Roman" w:cs="Times New Roman"/>
          <w:color w:val="000000"/>
          <w:sz w:val="24"/>
          <w:szCs w:val="24"/>
        </w:rPr>
        <w:t>aché, Karine</w:t>
      </w:r>
    </w:p>
    <w:p w14:paraId="34DC7517" w14:textId="78BD37AE" w:rsidR="001712EC" w:rsidRPr="002E2F0F" w:rsidRDefault="000E509C" w:rsidP="00947703">
      <w:pPr>
        <w:autoSpaceDE w:val="0"/>
        <w:autoSpaceDN w:val="0"/>
        <w:adjustRightInd w:val="0"/>
        <w:spacing w:after="0" w:line="480" w:lineRule="auto"/>
        <w:ind w:left="284" w:hanging="284"/>
        <w:rPr>
          <w:rFonts w:ascii="Times New Roman" w:hAnsi="Times New Roman" w:cs="Times New Roman"/>
          <w:color w:val="000000"/>
          <w:sz w:val="24"/>
          <w:szCs w:val="24"/>
        </w:rPr>
      </w:pPr>
      <w:r w:rsidRPr="002E2F0F">
        <w:rPr>
          <w:rFonts w:ascii="Times New Roman" w:hAnsi="Times New Roman" w:cs="Times New Roman"/>
          <w:color w:val="000000"/>
          <w:sz w:val="24"/>
          <w:szCs w:val="24"/>
        </w:rPr>
        <w:t xml:space="preserve">2005 </w:t>
      </w:r>
      <w:r w:rsidR="001712EC" w:rsidRPr="002E2F0F">
        <w:rPr>
          <w:rFonts w:ascii="Times New Roman" w:hAnsi="Times New Roman" w:cs="Times New Roman"/>
          <w:color w:val="000000"/>
          <w:sz w:val="24"/>
          <w:szCs w:val="24"/>
        </w:rPr>
        <w:t xml:space="preserve">Explaining Vinette 1 pottery variability: the view from the Batiscan site, Québec. </w:t>
      </w:r>
      <w:r w:rsidR="001712EC" w:rsidRPr="002E2F0F">
        <w:rPr>
          <w:rFonts w:ascii="Times New Roman" w:hAnsi="Times New Roman" w:cs="Times New Roman"/>
          <w:i/>
          <w:iCs/>
          <w:color w:val="000000"/>
          <w:sz w:val="24"/>
          <w:szCs w:val="24"/>
        </w:rPr>
        <w:t xml:space="preserve">Canadian Journal of Archaeology </w:t>
      </w:r>
      <w:r w:rsidR="001712EC" w:rsidRPr="002E2F0F">
        <w:rPr>
          <w:rFonts w:ascii="Times New Roman" w:hAnsi="Times New Roman" w:cs="Times New Roman"/>
          <w:color w:val="000000"/>
          <w:sz w:val="24"/>
          <w:szCs w:val="24"/>
        </w:rPr>
        <w:t>29:165–233.</w:t>
      </w:r>
    </w:p>
    <w:p w14:paraId="36F11FF0" w14:textId="77777777" w:rsidR="00615166" w:rsidRPr="002E2F0F" w:rsidRDefault="00615166" w:rsidP="00F614DF">
      <w:pPr>
        <w:spacing w:after="0" w:line="480" w:lineRule="auto"/>
        <w:rPr>
          <w:rFonts w:ascii="Times New Roman" w:hAnsi="Times New Roman" w:cs="Times New Roman"/>
          <w:color w:val="000000"/>
          <w:sz w:val="24"/>
          <w:szCs w:val="24"/>
        </w:rPr>
      </w:pPr>
    </w:p>
    <w:p w14:paraId="0884B0BA" w14:textId="131E1672" w:rsidR="001712EC" w:rsidRPr="002E2F0F" w:rsidRDefault="001712EC" w:rsidP="00891E2E">
      <w:pPr>
        <w:spacing w:after="0" w:line="480" w:lineRule="auto"/>
        <w:ind w:left="284" w:hanging="284"/>
        <w:rPr>
          <w:rFonts w:ascii="Times New Roman" w:hAnsi="Times New Roman" w:cs="Times New Roman"/>
          <w:sz w:val="24"/>
          <w:szCs w:val="24"/>
        </w:rPr>
      </w:pPr>
      <w:r w:rsidRPr="002E2F0F">
        <w:rPr>
          <w:rFonts w:ascii="Times New Roman" w:hAnsi="Times New Roman" w:cs="Times New Roman"/>
          <w:color w:val="000000"/>
          <w:sz w:val="24"/>
          <w:szCs w:val="24"/>
        </w:rPr>
        <w:t xml:space="preserve">2011 </w:t>
      </w:r>
      <w:r w:rsidRPr="002E2F0F">
        <w:rPr>
          <w:rFonts w:ascii="Times New Roman" w:hAnsi="Times New Roman" w:cs="Times New Roman"/>
          <w:i/>
          <w:iCs/>
          <w:sz w:val="24"/>
          <w:szCs w:val="24"/>
        </w:rPr>
        <w:t>Structure and Regional Diversity of the Meadowood Interaction Sphere</w:t>
      </w:r>
      <w:r w:rsidRPr="002E2F0F">
        <w:rPr>
          <w:rFonts w:ascii="Times New Roman" w:hAnsi="Times New Roman" w:cs="Times New Roman"/>
          <w:sz w:val="24"/>
          <w:szCs w:val="24"/>
        </w:rPr>
        <w:t>. University of Michigan Museum of Anthropology, Memoir No. 48, Ann Arbor.</w:t>
      </w:r>
    </w:p>
    <w:p w14:paraId="28F415B2" w14:textId="77777777" w:rsidR="00615166" w:rsidRPr="002E2F0F" w:rsidRDefault="00615166" w:rsidP="00F614DF">
      <w:pPr>
        <w:autoSpaceDE w:val="0"/>
        <w:autoSpaceDN w:val="0"/>
        <w:adjustRightInd w:val="0"/>
        <w:spacing w:after="0" w:line="480" w:lineRule="auto"/>
        <w:rPr>
          <w:rFonts w:ascii="Times New Roman" w:hAnsi="Times New Roman" w:cs="Times New Roman"/>
          <w:color w:val="000000"/>
          <w:sz w:val="24"/>
          <w:szCs w:val="24"/>
        </w:rPr>
      </w:pPr>
    </w:p>
    <w:p w14:paraId="25206028" w14:textId="77777777" w:rsidR="000E509C" w:rsidRPr="002E2F0F" w:rsidRDefault="000E509C" w:rsidP="00F614DF">
      <w:pPr>
        <w:autoSpaceDE w:val="0"/>
        <w:autoSpaceDN w:val="0"/>
        <w:adjustRightInd w:val="0"/>
        <w:spacing w:after="0" w:line="480" w:lineRule="auto"/>
        <w:rPr>
          <w:rFonts w:ascii="Times New Roman" w:hAnsi="Times New Roman" w:cs="Times New Roman"/>
          <w:color w:val="000000"/>
          <w:sz w:val="24"/>
          <w:szCs w:val="24"/>
        </w:rPr>
      </w:pPr>
      <w:r w:rsidRPr="002E2F0F">
        <w:rPr>
          <w:rFonts w:ascii="Times New Roman" w:hAnsi="Times New Roman" w:cs="Times New Roman"/>
          <w:color w:val="000000"/>
          <w:sz w:val="24"/>
          <w:szCs w:val="24"/>
        </w:rPr>
        <w:t>Taché, Karine, and John P. Hart</w:t>
      </w:r>
    </w:p>
    <w:p w14:paraId="657C79FA" w14:textId="0E0E159C" w:rsidR="001712EC" w:rsidRPr="002E2F0F" w:rsidRDefault="000E509C" w:rsidP="00891E2E">
      <w:pPr>
        <w:autoSpaceDE w:val="0"/>
        <w:autoSpaceDN w:val="0"/>
        <w:adjustRightInd w:val="0"/>
        <w:spacing w:after="0" w:line="480" w:lineRule="auto"/>
        <w:ind w:left="284" w:hanging="284"/>
        <w:rPr>
          <w:rFonts w:ascii="Times New Roman" w:hAnsi="Times New Roman" w:cs="Times New Roman"/>
          <w:color w:val="000000"/>
          <w:sz w:val="24"/>
          <w:szCs w:val="24"/>
        </w:rPr>
      </w:pPr>
      <w:r w:rsidRPr="002E2F0F">
        <w:rPr>
          <w:rFonts w:ascii="Times New Roman" w:hAnsi="Times New Roman" w:cs="Times New Roman"/>
          <w:color w:val="000000"/>
          <w:sz w:val="24"/>
          <w:szCs w:val="24"/>
        </w:rPr>
        <w:t xml:space="preserve">2013 </w:t>
      </w:r>
      <w:r w:rsidR="001712EC" w:rsidRPr="002E2F0F">
        <w:rPr>
          <w:rFonts w:ascii="Times New Roman" w:hAnsi="Times New Roman" w:cs="Times New Roman"/>
          <w:color w:val="000000"/>
          <w:sz w:val="24"/>
          <w:szCs w:val="24"/>
        </w:rPr>
        <w:t xml:space="preserve">Chronometric hygiene of radiocarbon databases for early durable cooking vessel technologies in northeastern North America. </w:t>
      </w:r>
      <w:r w:rsidR="001712EC" w:rsidRPr="002E2F0F">
        <w:rPr>
          <w:rFonts w:ascii="Times New Roman" w:hAnsi="Times New Roman" w:cs="Times New Roman"/>
          <w:i/>
          <w:iCs/>
          <w:color w:val="000000"/>
          <w:sz w:val="24"/>
          <w:szCs w:val="24"/>
        </w:rPr>
        <w:t xml:space="preserve">American Antiquity </w:t>
      </w:r>
      <w:r w:rsidR="001712EC" w:rsidRPr="002E2F0F">
        <w:rPr>
          <w:rFonts w:ascii="Times New Roman" w:hAnsi="Times New Roman" w:cs="Times New Roman"/>
          <w:color w:val="000000"/>
          <w:sz w:val="24"/>
          <w:szCs w:val="24"/>
        </w:rPr>
        <w:t>78:359–72.</w:t>
      </w:r>
    </w:p>
    <w:p w14:paraId="22C2DF0F" w14:textId="77777777" w:rsidR="00615166" w:rsidRPr="002E2F0F" w:rsidRDefault="00615166" w:rsidP="00F614DF">
      <w:pPr>
        <w:spacing w:after="0" w:line="480" w:lineRule="auto"/>
        <w:rPr>
          <w:rFonts w:ascii="Times New Roman" w:hAnsi="Times New Roman" w:cs="Times New Roman"/>
          <w:color w:val="000000"/>
          <w:sz w:val="24"/>
          <w:szCs w:val="24"/>
        </w:rPr>
      </w:pPr>
    </w:p>
    <w:p w14:paraId="3ACAADB0" w14:textId="77777777" w:rsidR="000E509C" w:rsidRPr="002E2F0F" w:rsidRDefault="000E509C" w:rsidP="00F614DF">
      <w:pPr>
        <w:spacing w:after="0" w:line="480" w:lineRule="auto"/>
        <w:rPr>
          <w:rFonts w:ascii="Times New Roman" w:hAnsi="Times New Roman" w:cs="Times New Roman"/>
          <w:sz w:val="24"/>
          <w:szCs w:val="24"/>
        </w:rPr>
      </w:pPr>
      <w:r w:rsidRPr="002E2F0F">
        <w:rPr>
          <w:rFonts w:ascii="Times New Roman" w:hAnsi="Times New Roman" w:cs="Times New Roman"/>
          <w:color w:val="000000"/>
          <w:sz w:val="24"/>
          <w:szCs w:val="24"/>
        </w:rPr>
        <w:t>Taché, Karine</w:t>
      </w:r>
      <w:r w:rsidRPr="002E2F0F">
        <w:rPr>
          <w:rFonts w:ascii="Times New Roman" w:hAnsi="Times New Roman" w:cs="Times New Roman"/>
          <w:sz w:val="24"/>
          <w:szCs w:val="24"/>
        </w:rPr>
        <w:t xml:space="preserve">, and Oliver E. Craig </w:t>
      </w:r>
    </w:p>
    <w:p w14:paraId="736064AD" w14:textId="0AE27D29" w:rsidR="001712EC" w:rsidRPr="002E2F0F" w:rsidRDefault="000E509C" w:rsidP="00891E2E">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 xml:space="preserve">2015 </w:t>
      </w:r>
      <w:r w:rsidR="001712EC" w:rsidRPr="002E2F0F">
        <w:rPr>
          <w:rFonts w:ascii="Times New Roman" w:hAnsi="Times New Roman" w:cs="Times New Roman"/>
          <w:sz w:val="24"/>
          <w:szCs w:val="24"/>
          <w:shd w:val="clear" w:color="auto" w:fill="FFFFFF"/>
        </w:rPr>
        <w:t xml:space="preserve">Cooperative harvesting of aquatic resources triggered the beginning of </w:t>
      </w:r>
      <w:r w:rsidR="001712EC" w:rsidRPr="002E2F0F">
        <w:rPr>
          <w:rFonts w:ascii="Times New Roman" w:hAnsi="Times New Roman" w:cs="Times New Roman"/>
          <w:sz w:val="24"/>
          <w:szCs w:val="24"/>
        </w:rPr>
        <w:t xml:space="preserve">pottery production in Northeastern North America. </w:t>
      </w:r>
      <w:r w:rsidR="001712EC" w:rsidRPr="002E2F0F">
        <w:rPr>
          <w:rFonts w:ascii="Times New Roman" w:hAnsi="Times New Roman" w:cs="Times New Roman"/>
          <w:i/>
          <w:iCs/>
          <w:sz w:val="24"/>
          <w:szCs w:val="24"/>
        </w:rPr>
        <w:t>Antiquity</w:t>
      </w:r>
      <w:r w:rsidR="001712EC" w:rsidRPr="002E2F0F">
        <w:rPr>
          <w:rFonts w:ascii="Times New Roman" w:hAnsi="Times New Roman" w:cs="Times New Roman"/>
          <w:sz w:val="24"/>
          <w:szCs w:val="24"/>
        </w:rPr>
        <w:t xml:space="preserve"> 89(343):177-190.</w:t>
      </w:r>
    </w:p>
    <w:p w14:paraId="245D1A33" w14:textId="77777777" w:rsidR="00615166" w:rsidRPr="002E2F0F" w:rsidRDefault="00615166" w:rsidP="00F614DF">
      <w:pPr>
        <w:spacing w:after="0" w:line="480" w:lineRule="auto"/>
        <w:rPr>
          <w:rFonts w:ascii="Times New Roman" w:hAnsi="Times New Roman" w:cs="Times New Roman"/>
          <w:color w:val="000000"/>
          <w:sz w:val="24"/>
          <w:szCs w:val="24"/>
        </w:rPr>
      </w:pPr>
    </w:p>
    <w:p w14:paraId="09E789CA" w14:textId="77777777" w:rsidR="0085342A" w:rsidRPr="002E2F0F" w:rsidRDefault="0085342A" w:rsidP="0085342A">
      <w:pPr>
        <w:spacing w:after="0" w:line="480" w:lineRule="auto"/>
        <w:rPr>
          <w:rFonts w:ascii="Times New Roman" w:hAnsi="Times New Roman" w:cs="Times New Roman"/>
          <w:sz w:val="24"/>
          <w:szCs w:val="24"/>
        </w:rPr>
      </w:pPr>
      <w:r w:rsidRPr="002E2F0F">
        <w:rPr>
          <w:rFonts w:ascii="Times New Roman" w:hAnsi="Times New Roman" w:cs="Times New Roman"/>
          <w:color w:val="000000"/>
          <w:sz w:val="24"/>
          <w:szCs w:val="24"/>
        </w:rPr>
        <w:lastRenderedPageBreak/>
        <w:t>Taché, Karine</w:t>
      </w:r>
      <w:r w:rsidRPr="002E2F0F">
        <w:rPr>
          <w:rFonts w:ascii="Times New Roman" w:hAnsi="Times New Roman" w:cs="Times New Roman"/>
          <w:sz w:val="24"/>
          <w:szCs w:val="24"/>
        </w:rPr>
        <w:t>, Daniel White, and Sarah Seelen</w:t>
      </w:r>
    </w:p>
    <w:p w14:paraId="129DB53F" w14:textId="4D5FBDD7" w:rsidR="0085342A" w:rsidRPr="002E2F0F" w:rsidRDefault="0085342A" w:rsidP="00891E2E">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 xml:space="preserve">2008 Potential functions of Vinette I pottery. Complementary use of archaeological and pyrolysis GC/MS data. </w:t>
      </w:r>
      <w:r w:rsidRPr="002E2F0F">
        <w:rPr>
          <w:rFonts w:ascii="Times New Roman" w:hAnsi="Times New Roman" w:cs="Times New Roman"/>
          <w:i/>
          <w:iCs/>
          <w:sz w:val="24"/>
          <w:szCs w:val="24"/>
        </w:rPr>
        <w:t>Archaeology of Eastern North America</w:t>
      </w:r>
      <w:r w:rsidRPr="002E2F0F">
        <w:rPr>
          <w:rFonts w:ascii="Times New Roman" w:hAnsi="Times New Roman" w:cs="Times New Roman"/>
          <w:sz w:val="24"/>
          <w:szCs w:val="24"/>
        </w:rPr>
        <w:t xml:space="preserve"> 36:63-90.</w:t>
      </w:r>
    </w:p>
    <w:p w14:paraId="5068F401" w14:textId="77777777" w:rsidR="00615166" w:rsidRPr="002E2F0F" w:rsidRDefault="00615166" w:rsidP="00F614DF">
      <w:pPr>
        <w:spacing w:after="0" w:line="480" w:lineRule="auto"/>
        <w:rPr>
          <w:rFonts w:ascii="Times New Roman" w:hAnsi="Times New Roman" w:cs="Times New Roman"/>
          <w:sz w:val="24"/>
          <w:szCs w:val="24"/>
        </w:rPr>
      </w:pPr>
    </w:p>
    <w:p w14:paraId="0232FC7E" w14:textId="77777777" w:rsidR="000E509C" w:rsidRPr="002E2F0F" w:rsidRDefault="001712EC"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T</w:t>
      </w:r>
      <w:r w:rsidR="000E509C" w:rsidRPr="002E2F0F">
        <w:rPr>
          <w:rFonts w:ascii="Times New Roman" w:hAnsi="Times New Roman" w:cs="Times New Roman"/>
          <w:sz w:val="24"/>
          <w:szCs w:val="24"/>
        </w:rPr>
        <w:t xml:space="preserve">rigger, Bruce G. </w:t>
      </w:r>
    </w:p>
    <w:p w14:paraId="1BCF424D" w14:textId="7D5000A3" w:rsidR="001712EC" w:rsidRPr="002E2F0F" w:rsidRDefault="000E509C" w:rsidP="00891E2E">
      <w:pPr>
        <w:spacing w:after="0" w:line="480" w:lineRule="auto"/>
        <w:ind w:left="284" w:hanging="284"/>
        <w:rPr>
          <w:rFonts w:ascii="Times New Roman" w:hAnsi="Times New Roman" w:cs="Times New Roman"/>
          <w:sz w:val="24"/>
          <w:szCs w:val="24"/>
        </w:rPr>
      </w:pPr>
      <w:r w:rsidRPr="002E2F0F">
        <w:rPr>
          <w:rFonts w:ascii="Times New Roman" w:hAnsi="Times New Roman" w:cs="Times New Roman"/>
          <w:sz w:val="24"/>
          <w:szCs w:val="24"/>
        </w:rPr>
        <w:t>1969</w:t>
      </w:r>
      <w:r w:rsidR="001712EC" w:rsidRPr="002E2F0F">
        <w:rPr>
          <w:rFonts w:ascii="Times New Roman" w:hAnsi="Times New Roman" w:cs="Times New Roman"/>
          <w:sz w:val="24"/>
          <w:szCs w:val="24"/>
        </w:rPr>
        <w:t xml:space="preserve"> </w:t>
      </w:r>
      <w:r w:rsidR="001712EC" w:rsidRPr="002E2F0F">
        <w:rPr>
          <w:rFonts w:ascii="Times New Roman" w:hAnsi="Times New Roman" w:cs="Times New Roman"/>
          <w:i/>
          <w:sz w:val="24"/>
          <w:szCs w:val="24"/>
        </w:rPr>
        <w:t>The Huron: Farmers of the North</w:t>
      </w:r>
      <w:r w:rsidR="001712EC" w:rsidRPr="002E2F0F">
        <w:rPr>
          <w:rFonts w:ascii="Times New Roman" w:hAnsi="Times New Roman" w:cs="Times New Roman"/>
          <w:sz w:val="24"/>
          <w:szCs w:val="24"/>
        </w:rPr>
        <w:t>. Holt, Rinehart and Winston, Inc., Fort Worth.</w:t>
      </w:r>
    </w:p>
    <w:p w14:paraId="6565B80E" w14:textId="77777777" w:rsidR="00615166" w:rsidRPr="002E2F0F" w:rsidRDefault="00615166" w:rsidP="00F614DF">
      <w:pPr>
        <w:spacing w:after="0" w:line="480" w:lineRule="auto"/>
        <w:rPr>
          <w:rFonts w:ascii="Times New Roman" w:hAnsi="Times New Roman" w:cs="Times New Roman"/>
          <w:sz w:val="24"/>
          <w:szCs w:val="24"/>
        </w:rPr>
      </w:pPr>
    </w:p>
    <w:p w14:paraId="450E3E61" w14:textId="77777777" w:rsidR="008B1F35" w:rsidRDefault="000E509C" w:rsidP="00F614DF">
      <w:pPr>
        <w:spacing w:after="0" w:line="480" w:lineRule="auto"/>
        <w:rPr>
          <w:rFonts w:ascii="Times New Roman" w:hAnsi="Times New Roman" w:cs="Times New Roman"/>
          <w:sz w:val="24"/>
          <w:szCs w:val="24"/>
        </w:rPr>
      </w:pPr>
      <w:r w:rsidRPr="002E2F0F">
        <w:rPr>
          <w:rFonts w:ascii="Times New Roman" w:hAnsi="Times New Roman" w:cs="Times New Roman"/>
          <w:sz w:val="24"/>
          <w:szCs w:val="24"/>
        </w:rPr>
        <w:t>Wissler, Clark</w:t>
      </w:r>
      <w:r w:rsidR="001712EC" w:rsidRPr="002E2F0F">
        <w:rPr>
          <w:rFonts w:ascii="Times New Roman" w:hAnsi="Times New Roman" w:cs="Times New Roman"/>
          <w:sz w:val="24"/>
          <w:szCs w:val="24"/>
        </w:rPr>
        <w:t xml:space="preserve"> </w:t>
      </w:r>
    </w:p>
    <w:p w14:paraId="382C68FE" w14:textId="77777777" w:rsidR="008B1F35" w:rsidRDefault="008B1F35" w:rsidP="00891E2E">
      <w:pPr>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1910</w:t>
      </w:r>
      <w:r w:rsidR="001712EC" w:rsidRPr="002E2F0F">
        <w:rPr>
          <w:rFonts w:ascii="Times New Roman" w:hAnsi="Times New Roman" w:cs="Times New Roman"/>
          <w:sz w:val="24"/>
          <w:szCs w:val="24"/>
        </w:rPr>
        <w:t xml:space="preserve"> </w:t>
      </w:r>
      <w:r w:rsidR="001712EC" w:rsidRPr="002E2F0F">
        <w:rPr>
          <w:rFonts w:ascii="Times New Roman" w:hAnsi="Times New Roman" w:cs="Times New Roman"/>
          <w:i/>
          <w:sz w:val="24"/>
          <w:szCs w:val="24"/>
        </w:rPr>
        <w:t>Material Culture of the Blackfoot</w:t>
      </w:r>
      <w:r w:rsidR="001712EC" w:rsidRPr="002E2F0F">
        <w:rPr>
          <w:rFonts w:ascii="Times New Roman" w:hAnsi="Times New Roman" w:cs="Times New Roman"/>
          <w:i/>
          <w:iCs/>
          <w:sz w:val="24"/>
          <w:szCs w:val="24"/>
        </w:rPr>
        <w:t xml:space="preserve"> Indians</w:t>
      </w:r>
      <w:r w:rsidR="001712EC" w:rsidRPr="002E2F0F">
        <w:rPr>
          <w:rFonts w:ascii="Times New Roman" w:hAnsi="Times New Roman" w:cs="Times New Roman"/>
          <w:sz w:val="24"/>
          <w:szCs w:val="24"/>
        </w:rPr>
        <w:t>. Anthropological Papers of the American Museum of Natural History 5, pt. 1. AMS Press, New York.</w:t>
      </w:r>
    </w:p>
    <w:p w14:paraId="0847E4D2" w14:textId="77777777" w:rsidR="008B1F35" w:rsidRDefault="008B1F35" w:rsidP="00F614DF">
      <w:pPr>
        <w:spacing w:after="0" w:line="480" w:lineRule="auto"/>
        <w:rPr>
          <w:rFonts w:ascii="Times New Roman" w:hAnsi="Times New Roman" w:cs="Times New Roman"/>
          <w:sz w:val="24"/>
          <w:szCs w:val="24"/>
        </w:rPr>
      </w:pPr>
    </w:p>
    <w:p w14:paraId="75764F74" w14:textId="10F96B07" w:rsidR="008B1F35" w:rsidRDefault="008B1F35" w:rsidP="00F614DF">
      <w:pPr>
        <w:spacing w:after="0" w:line="480" w:lineRule="auto"/>
        <w:rPr>
          <w:rFonts w:ascii="Times New Roman" w:hAnsi="Times New Roman" w:cs="Times New Roman"/>
          <w:bCs/>
          <w:sz w:val="24"/>
          <w:szCs w:val="24"/>
          <w:lang w:val="en-GB"/>
        </w:rPr>
      </w:pPr>
      <w:r w:rsidRPr="008B1F35">
        <w:rPr>
          <w:rFonts w:ascii="Times New Roman" w:hAnsi="Times New Roman" w:cs="Times New Roman"/>
          <w:bCs/>
          <w:sz w:val="24"/>
          <w:szCs w:val="24"/>
          <w:lang w:val="en-GB"/>
        </w:rPr>
        <w:t xml:space="preserve">Wylie, </w:t>
      </w:r>
      <w:r>
        <w:rPr>
          <w:rFonts w:ascii="Times New Roman" w:hAnsi="Times New Roman" w:cs="Times New Roman"/>
          <w:bCs/>
          <w:sz w:val="24"/>
          <w:szCs w:val="24"/>
          <w:lang w:val="en-GB"/>
        </w:rPr>
        <w:t>Alison</w:t>
      </w:r>
    </w:p>
    <w:p w14:paraId="27B07770" w14:textId="76E76796" w:rsidR="001712EC" w:rsidRPr="008B1F35" w:rsidRDefault="008B1F35" w:rsidP="00891E2E">
      <w:pPr>
        <w:spacing w:after="0" w:line="480" w:lineRule="auto"/>
        <w:ind w:left="284" w:hanging="284"/>
        <w:rPr>
          <w:rFonts w:ascii="Times New Roman" w:hAnsi="Times New Roman" w:cs="Times New Roman"/>
          <w:bCs/>
          <w:sz w:val="24"/>
          <w:szCs w:val="24"/>
        </w:rPr>
      </w:pPr>
      <w:r>
        <w:rPr>
          <w:rFonts w:ascii="Times New Roman" w:hAnsi="Times New Roman" w:cs="Times New Roman"/>
          <w:bCs/>
          <w:sz w:val="24"/>
          <w:szCs w:val="24"/>
          <w:lang w:val="en-GB"/>
        </w:rPr>
        <w:t>2002</w:t>
      </w:r>
      <w:r w:rsidRPr="008B1F35">
        <w:rPr>
          <w:rFonts w:ascii="Times New Roman" w:hAnsi="Times New Roman" w:cs="Times New Roman"/>
          <w:bCs/>
          <w:sz w:val="24"/>
          <w:szCs w:val="24"/>
          <w:lang w:val="en-GB"/>
        </w:rPr>
        <w:t xml:space="preserve"> </w:t>
      </w:r>
      <w:r w:rsidRPr="008B1F35">
        <w:rPr>
          <w:rFonts w:ascii="Times New Roman" w:hAnsi="Times New Roman" w:cs="Times New Roman"/>
          <w:bCs/>
          <w:i/>
          <w:sz w:val="24"/>
          <w:szCs w:val="24"/>
          <w:lang w:val="en-GB"/>
        </w:rPr>
        <w:t>Thinking from Things: Essays in the Philosophy of Archaeology</w:t>
      </w:r>
      <w:r w:rsidRPr="008B1F35">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r w:rsidRPr="008B1F35">
        <w:rPr>
          <w:rFonts w:ascii="Times New Roman" w:hAnsi="Times New Roman" w:cs="Times New Roman"/>
          <w:bCs/>
          <w:sz w:val="24"/>
          <w:szCs w:val="24"/>
          <w:lang w:val="en-GB"/>
        </w:rPr>
        <w:t>University of California Press</w:t>
      </w:r>
      <w:r>
        <w:rPr>
          <w:rFonts w:ascii="Times New Roman" w:hAnsi="Times New Roman" w:cs="Times New Roman"/>
          <w:bCs/>
          <w:sz w:val="24"/>
          <w:szCs w:val="24"/>
          <w:lang w:val="en-GB"/>
        </w:rPr>
        <w:t>, Berkeley</w:t>
      </w:r>
      <w:r w:rsidRPr="008B1F35">
        <w:rPr>
          <w:rFonts w:ascii="Times New Roman" w:hAnsi="Times New Roman" w:cs="Times New Roman"/>
          <w:bCs/>
          <w:sz w:val="24"/>
          <w:szCs w:val="24"/>
          <w:lang w:val="en-GB"/>
        </w:rPr>
        <w:t>.</w:t>
      </w:r>
      <w:r w:rsidR="001712EC" w:rsidRPr="008B1F35">
        <w:rPr>
          <w:rFonts w:ascii="Times New Roman" w:hAnsi="Times New Roman" w:cs="Times New Roman"/>
          <w:bCs/>
          <w:sz w:val="24"/>
          <w:szCs w:val="24"/>
          <w:lang w:val="en-GB"/>
        </w:rPr>
        <w:br w:type="page"/>
      </w:r>
    </w:p>
    <w:p w14:paraId="10213E17" w14:textId="77777777" w:rsidR="003B27ED" w:rsidRDefault="003B27ED" w:rsidP="009A1740">
      <w:pPr>
        <w:spacing w:after="0" w:line="48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List of figures</w:t>
      </w:r>
    </w:p>
    <w:p w14:paraId="55E30F09" w14:textId="4C4DBB8B" w:rsidR="003B27ED" w:rsidRDefault="003B27ED" w:rsidP="003B27ED">
      <w:pPr>
        <w:spacing w:after="0" w:line="480" w:lineRule="auto"/>
        <w:rPr>
          <w:rFonts w:ascii="Times New Roman" w:hAnsi="Times New Roman" w:cs="Times New Roman"/>
          <w:sz w:val="24"/>
          <w:szCs w:val="24"/>
        </w:rPr>
      </w:pPr>
      <w:r w:rsidRPr="002E2F0F">
        <w:rPr>
          <w:rFonts w:ascii="Times New Roman" w:hAnsi="Times New Roman" w:cs="Times New Roman"/>
          <w:b/>
          <w:bCs/>
          <w:sz w:val="24"/>
          <w:szCs w:val="24"/>
          <w:lang w:val="en-GB"/>
        </w:rPr>
        <w:t>Figure 1</w:t>
      </w:r>
      <w:r>
        <w:rPr>
          <w:rFonts w:ascii="Times New Roman" w:hAnsi="Times New Roman" w:cs="Times New Roman"/>
          <w:b/>
          <w:bCs/>
          <w:sz w:val="24"/>
          <w:szCs w:val="24"/>
        </w:rPr>
        <w:t>.</w:t>
      </w:r>
      <w:r w:rsidRPr="002E2F0F">
        <w:rPr>
          <w:rFonts w:ascii="Times New Roman" w:hAnsi="Times New Roman" w:cs="Times New Roman"/>
          <w:b/>
          <w:bCs/>
          <w:sz w:val="24"/>
          <w:szCs w:val="24"/>
        </w:rPr>
        <w:t xml:space="preserve"> </w:t>
      </w:r>
      <w:r w:rsidRPr="002E2F0F">
        <w:rPr>
          <w:rFonts w:ascii="Times New Roman" w:hAnsi="Times New Roman" w:cs="Times New Roman"/>
          <w:sz w:val="24"/>
          <w:szCs w:val="24"/>
        </w:rPr>
        <w:t>Location of Parc des Pins and Batiscan sites</w:t>
      </w:r>
    </w:p>
    <w:p w14:paraId="7E95380C" w14:textId="54DDDE2C" w:rsidR="009A1740" w:rsidRPr="002E2F0F" w:rsidRDefault="00254AB4" w:rsidP="003B27ED">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79440A" wp14:editId="2BCC3A1B">
            <wp:extent cx="5019675" cy="4133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9675" cy="4133850"/>
                    </a:xfrm>
                    <a:prstGeom prst="rect">
                      <a:avLst/>
                    </a:prstGeom>
                    <a:noFill/>
                    <a:ln>
                      <a:noFill/>
                    </a:ln>
                  </pic:spPr>
                </pic:pic>
              </a:graphicData>
            </a:graphic>
          </wp:inline>
        </w:drawing>
      </w:r>
    </w:p>
    <w:p w14:paraId="6546E962" w14:textId="77777777" w:rsidR="00254AB4" w:rsidRDefault="00254AB4" w:rsidP="009A1740">
      <w:pPr>
        <w:autoSpaceDE w:val="0"/>
        <w:autoSpaceDN w:val="0"/>
        <w:adjustRightInd w:val="0"/>
        <w:spacing w:after="0" w:line="480" w:lineRule="auto"/>
        <w:rPr>
          <w:rFonts w:ascii="Times New Roman" w:hAnsi="Times New Roman" w:cs="Times New Roman"/>
          <w:b/>
          <w:bCs/>
          <w:sz w:val="24"/>
          <w:szCs w:val="24"/>
          <w:lang w:val="en-GB"/>
        </w:rPr>
      </w:pPr>
    </w:p>
    <w:p w14:paraId="7FCBEB66" w14:textId="77777777" w:rsidR="00254AB4" w:rsidRDefault="00254AB4">
      <w:pPr>
        <w:spacing w:after="0" w:line="24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470DF9C1" w14:textId="618D2B88" w:rsidR="009A1740" w:rsidRDefault="009A1740" w:rsidP="009A174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lang w:val="en-GB"/>
        </w:rPr>
        <w:lastRenderedPageBreak/>
        <w:t>Figure 2.</w:t>
      </w:r>
      <w:r w:rsidRPr="002E2F0F">
        <w:rPr>
          <w:rFonts w:ascii="Times New Roman" w:hAnsi="Times New Roman" w:cs="Times New Roman"/>
          <w:sz w:val="24"/>
          <w:szCs w:val="24"/>
        </w:rPr>
        <w:t xml:space="preserve"> Exterior and interior surface (before and after sampling) of Vinette 1 potsherd from Batiscan.</w:t>
      </w:r>
    </w:p>
    <w:p w14:paraId="5EA118F2" w14:textId="23D6EA5F" w:rsidR="00254AB4" w:rsidRDefault="00254AB4" w:rsidP="009A174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06EA0EC4" wp14:editId="5C4516EB">
            <wp:extent cx="4800600" cy="464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jpg"/>
                    <pic:cNvPicPr/>
                  </pic:nvPicPr>
                  <pic:blipFill>
                    <a:blip r:embed="rId12">
                      <a:extLst>
                        <a:ext uri="{28A0092B-C50C-407E-A947-70E740481C1C}">
                          <a14:useLocalDpi xmlns:a14="http://schemas.microsoft.com/office/drawing/2010/main" val="0"/>
                        </a:ext>
                      </a:extLst>
                    </a:blip>
                    <a:stretch>
                      <a:fillRect/>
                    </a:stretch>
                  </pic:blipFill>
                  <pic:spPr>
                    <a:xfrm>
                      <a:off x="0" y="0"/>
                      <a:ext cx="4800600" cy="4648200"/>
                    </a:xfrm>
                    <a:prstGeom prst="rect">
                      <a:avLst/>
                    </a:prstGeom>
                  </pic:spPr>
                </pic:pic>
              </a:graphicData>
            </a:graphic>
          </wp:inline>
        </w:drawing>
      </w:r>
    </w:p>
    <w:p w14:paraId="3D940F35" w14:textId="77777777" w:rsidR="009A1740" w:rsidRPr="002E2F0F" w:rsidRDefault="009A1740" w:rsidP="009A1740">
      <w:pPr>
        <w:autoSpaceDE w:val="0"/>
        <w:autoSpaceDN w:val="0"/>
        <w:adjustRightInd w:val="0"/>
        <w:spacing w:after="0" w:line="480" w:lineRule="auto"/>
        <w:rPr>
          <w:rFonts w:ascii="Times New Roman" w:hAnsi="Times New Roman" w:cs="Times New Roman"/>
          <w:sz w:val="24"/>
          <w:szCs w:val="24"/>
        </w:rPr>
      </w:pPr>
    </w:p>
    <w:p w14:paraId="62012460" w14:textId="77777777" w:rsidR="00254AB4" w:rsidRDefault="00254AB4">
      <w:pPr>
        <w:spacing w:after="0" w:line="24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3527B47B" w14:textId="4D12B6F1" w:rsidR="009A1740" w:rsidRDefault="009A1740" w:rsidP="009A1740">
      <w:pPr>
        <w:autoSpaceDE w:val="0"/>
        <w:autoSpaceDN w:val="0"/>
        <w:adjustRightInd w:val="0"/>
        <w:spacing w:after="0" w:line="480" w:lineRule="auto"/>
        <w:rPr>
          <w:rFonts w:ascii="Times New Roman" w:hAnsi="Times New Roman" w:cs="Times New Roman"/>
          <w:sz w:val="24"/>
          <w:szCs w:val="24"/>
          <w:lang w:val="en-GB"/>
        </w:rPr>
      </w:pPr>
      <w:r w:rsidRPr="002E2F0F">
        <w:rPr>
          <w:rFonts w:ascii="Times New Roman" w:hAnsi="Times New Roman" w:cs="Times New Roman"/>
          <w:b/>
          <w:bCs/>
          <w:sz w:val="24"/>
          <w:szCs w:val="24"/>
          <w:lang w:val="en-GB"/>
        </w:rPr>
        <w:lastRenderedPageBreak/>
        <w:t>Figure 3</w:t>
      </w:r>
      <w:r>
        <w:rPr>
          <w:rFonts w:ascii="Times New Roman" w:hAnsi="Times New Roman" w:cs="Times New Roman"/>
          <w:b/>
          <w:bCs/>
          <w:sz w:val="24"/>
          <w:szCs w:val="24"/>
        </w:rPr>
        <w:t xml:space="preserve">. </w:t>
      </w:r>
      <w:r w:rsidRPr="009A1740">
        <w:rPr>
          <w:rFonts w:ascii="Times New Roman" w:hAnsi="Times New Roman" w:cs="Times New Roman"/>
          <w:bCs/>
          <w:sz w:val="24"/>
          <w:szCs w:val="24"/>
          <w:lang w:val="en-GB"/>
        </w:rPr>
        <w:t>Bulk stable carbon and nitrogen isotope values of Vinette 1 pottery interior surface deposits from coastal (open circles) and inland/riverine sites (filled circles)</w:t>
      </w:r>
      <w:r w:rsidR="00D20C4B">
        <w:rPr>
          <w:rFonts w:ascii="Times New Roman" w:hAnsi="Times New Roman" w:cs="Times New Roman"/>
          <w:bCs/>
          <w:sz w:val="24"/>
          <w:szCs w:val="24"/>
          <w:lang w:val="en-GB"/>
        </w:rPr>
        <w:t xml:space="preserve"> based on data from Tach</w:t>
      </w:r>
      <w:r w:rsidR="00D20C4B" w:rsidRPr="00ED1EE0">
        <w:rPr>
          <w:rFonts w:ascii="Times New Roman" w:hAnsi="Times New Roman" w:cs="Times New Roman"/>
          <w:bCs/>
          <w:sz w:val="24"/>
          <w:szCs w:val="24"/>
        </w:rPr>
        <w:t>é and Craig (2015)</w:t>
      </w:r>
      <w:r w:rsidRPr="009A1740">
        <w:rPr>
          <w:rFonts w:ascii="Times New Roman" w:hAnsi="Times New Roman" w:cs="Times New Roman"/>
          <w:bCs/>
          <w:sz w:val="24"/>
          <w:szCs w:val="24"/>
          <w:lang w:val="en-GB"/>
        </w:rPr>
        <w:t>.</w:t>
      </w:r>
      <w:r w:rsidRPr="002E2F0F">
        <w:rPr>
          <w:rFonts w:ascii="Times New Roman" w:hAnsi="Times New Roman" w:cs="Times New Roman"/>
          <w:sz w:val="24"/>
          <w:szCs w:val="24"/>
          <w:lang w:val="en-GB"/>
        </w:rPr>
        <w:t xml:space="preserve"> Exterior deposits (star symbols) and the median and ranges (2</w:t>
      </w:r>
      <w:r w:rsidRPr="002E2F0F">
        <w:rPr>
          <w:rFonts w:ascii="Times New Roman" w:hAnsi="Times New Roman" w:cs="Times New Roman"/>
          <w:sz w:val="24"/>
          <w:szCs w:val="24"/>
          <w:lang w:val="en-GB"/>
        </w:rPr>
        <w:sym w:font="Symbol" w:char="F073"/>
      </w:r>
      <w:r w:rsidRPr="002E2F0F">
        <w:rPr>
          <w:rFonts w:ascii="Times New Roman" w:hAnsi="Times New Roman" w:cs="Times New Roman"/>
          <w:sz w:val="24"/>
          <w:szCs w:val="24"/>
          <w:lang w:val="en-GB"/>
        </w:rPr>
        <w:t xml:space="preserve">) of experimentally charred aquatic and terrestrial animals (Craig </w:t>
      </w:r>
      <w:r w:rsidRPr="002E2F0F">
        <w:rPr>
          <w:rFonts w:ascii="Times New Roman" w:hAnsi="Times New Roman" w:cs="Times New Roman"/>
          <w:i/>
          <w:iCs/>
          <w:sz w:val="24"/>
          <w:szCs w:val="24"/>
          <w:lang w:val="en-GB"/>
        </w:rPr>
        <w:t>et al.</w:t>
      </w:r>
      <w:r w:rsidRPr="002E2F0F">
        <w:rPr>
          <w:rFonts w:ascii="Times New Roman" w:hAnsi="Times New Roman" w:cs="Times New Roman"/>
          <w:sz w:val="24"/>
          <w:szCs w:val="24"/>
          <w:lang w:val="en-GB"/>
        </w:rPr>
        <w:t xml:space="preserve"> 2013) are also shown. Parc des Pins samples CcFb4-1-F, CcFb4-2-F, an</w:t>
      </w:r>
      <w:r w:rsidR="002B7165">
        <w:rPr>
          <w:rFonts w:ascii="Times New Roman" w:hAnsi="Times New Roman" w:cs="Times New Roman"/>
          <w:sz w:val="24"/>
          <w:szCs w:val="24"/>
          <w:lang w:val="en-GB"/>
        </w:rPr>
        <w:t>d CcFb4-3-F are shown by the double circle symbols</w:t>
      </w:r>
      <w:r w:rsidRPr="002E2F0F">
        <w:rPr>
          <w:rFonts w:ascii="Times New Roman" w:hAnsi="Times New Roman" w:cs="Times New Roman"/>
          <w:sz w:val="24"/>
          <w:szCs w:val="24"/>
          <w:lang w:val="en-GB"/>
        </w:rPr>
        <w:t xml:space="preserve"> numbered 1, 2, and 3, respectively. Batiscan sample CcFb1-1-F is shown by</w:t>
      </w:r>
      <w:r w:rsidR="002B7165">
        <w:rPr>
          <w:rFonts w:ascii="Times New Roman" w:hAnsi="Times New Roman" w:cs="Times New Roman"/>
          <w:sz w:val="24"/>
          <w:szCs w:val="24"/>
          <w:lang w:val="en-GB"/>
        </w:rPr>
        <w:t xml:space="preserve"> the triangle inside circle symbol</w:t>
      </w:r>
      <w:r w:rsidRPr="002E2F0F">
        <w:rPr>
          <w:rFonts w:ascii="Times New Roman" w:hAnsi="Times New Roman" w:cs="Times New Roman"/>
          <w:sz w:val="24"/>
          <w:szCs w:val="24"/>
          <w:lang w:val="en-GB"/>
        </w:rPr>
        <w:t>.</w:t>
      </w:r>
    </w:p>
    <w:p w14:paraId="74183EFD" w14:textId="2617E686" w:rsidR="009A1740" w:rsidRPr="002E2F0F" w:rsidRDefault="00254AB4" w:rsidP="009A1740">
      <w:pPr>
        <w:autoSpaceDE w:val="0"/>
        <w:autoSpaceDN w:val="0"/>
        <w:adjustRightInd w:val="0"/>
        <w:spacing w:after="0" w:line="480" w:lineRule="auto"/>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7DF36F1A" wp14:editId="02292CFF">
            <wp:extent cx="5029200" cy="4319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lk isotope figure.jpg"/>
                    <pic:cNvPicPr/>
                  </pic:nvPicPr>
                  <pic:blipFill>
                    <a:blip r:embed="rId13">
                      <a:extLst>
                        <a:ext uri="{28A0092B-C50C-407E-A947-70E740481C1C}">
                          <a14:useLocalDpi xmlns:a14="http://schemas.microsoft.com/office/drawing/2010/main" val="0"/>
                        </a:ext>
                      </a:extLst>
                    </a:blip>
                    <a:stretch>
                      <a:fillRect/>
                    </a:stretch>
                  </pic:blipFill>
                  <pic:spPr>
                    <a:xfrm>
                      <a:off x="0" y="0"/>
                      <a:ext cx="5029200" cy="4319905"/>
                    </a:xfrm>
                    <a:prstGeom prst="rect">
                      <a:avLst/>
                    </a:prstGeom>
                  </pic:spPr>
                </pic:pic>
              </a:graphicData>
            </a:graphic>
          </wp:inline>
        </w:drawing>
      </w:r>
    </w:p>
    <w:p w14:paraId="481D7E5E" w14:textId="21AA2DB3" w:rsidR="009A1740" w:rsidRPr="002E2F0F" w:rsidRDefault="009A1740" w:rsidP="009A1740">
      <w:pPr>
        <w:autoSpaceDE w:val="0"/>
        <w:autoSpaceDN w:val="0"/>
        <w:adjustRightInd w:val="0"/>
        <w:spacing w:after="0" w:line="480" w:lineRule="auto"/>
        <w:rPr>
          <w:rFonts w:ascii="Times New Roman" w:hAnsi="Times New Roman" w:cs="Times New Roman"/>
          <w:sz w:val="24"/>
          <w:szCs w:val="24"/>
          <w:lang w:val="en-GB"/>
        </w:rPr>
      </w:pPr>
      <w:r>
        <w:rPr>
          <w:rFonts w:ascii="Times New Roman" w:hAnsi="Times New Roman" w:cs="Times New Roman"/>
          <w:b/>
          <w:bCs/>
          <w:sz w:val="24"/>
          <w:szCs w:val="24"/>
          <w:lang w:val="en-GB"/>
        </w:rPr>
        <w:lastRenderedPageBreak/>
        <w:t xml:space="preserve">Figure 4. </w:t>
      </w:r>
      <w:r w:rsidRPr="009A1740">
        <w:rPr>
          <w:rFonts w:ascii="Times New Roman" w:hAnsi="Times New Roman" w:cs="Times New Roman"/>
          <w:bCs/>
          <w:sz w:val="24"/>
          <w:szCs w:val="24"/>
          <w:lang w:val="en-GB"/>
        </w:rPr>
        <w:t>Plot of the δ</w:t>
      </w:r>
      <w:r w:rsidRPr="009A1740">
        <w:rPr>
          <w:rFonts w:ascii="Times New Roman" w:hAnsi="Times New Roman" w:cs="Times New Roman"/>
          <w:bCs/>
          <w:sz w:val="24"/>
          <w:szCs w:val="24"/>
          <w:vertAlign w:val="superscript"/>
          <w:lang w:val="en-GB"/>
        </w:rPr>
        <w:t>13</w:t>
      </w:r>
      <w:r w:rsidRPr="009A1740">
        <w:rPr>
          <w:rFonts w:ascii="Times New Roman" w:hAnsi="Times New Roman" w:cs="Times New Roman"/>
          <w:bCs/>
          <w:sz w:val="24"/>
          <w:szCs w:val="24"/>
          <w:lang w:val="en-GB"/>
        </w:rPr>
        <w:t>C values of C</w:t>
      </w:r>
      <w:r w:rsidRPr="009A1740">
        <w:rPr>
          <w:rFonts w:ascii="Times New Roman" w:hAnsi="Times New Roman" w:cs="Times New Roman"/>
          <w:bCs/>
          <w:sz w:val="24"/>
          <w:szCs w:val="24"/>
          <w:vertAlign w:val="subscript"/>
          <w:lang w:val="en-GB"/>
        </w:rPr>
        <w:t xml:space="preserve">16:0 </w:t>
      </w:r>
      <w:r w:rsidRPr="009A1740">
        <w:rPr>
          <w:rFonts w:ascii="Times New Roman" w:hAnsi="Times New Roman" w:cs="Times New Roman"/>
          <w:bCs/>
          <w:sz w:val="24"/>
          <w:szCs w:val="24"/>
          <w:lang w:val="en-GB"/>
        </w:rPr>
        <w:t>and C</w:t>
      </w:r>
      <w:r w:rsidRPr="009A1740">
        <w:rPr>
          <w:rFonts w:ascii="Times New Roman" w:hAnsi="Times New Roman" w:cs="Times New Roman"/>
          <w:bCs/>
          <w:sz w:val="24"/>
          <w:szCs w:val="24"/>
          <w:vertAlign w:val="subscript"/>
          <w:lang w:val="en-GB"/>
        </w:rPr>
        <w:t xml:space="preserve">18:0 </w:t>
      </w:r>
      <w:r w:rsidRPr="009A1740">
        <w:rPr>
          <w:rFonts w:ascii="Times New Roman" w:hAnsi="Times New Roman" w:cs="Times New Roman"/>
          <w:bCs/>
          <w:sz w:val="24"/>
          <w:szCs w:val="24"/>
          <w:lang w:val="en-GB"/>
        </w:rPr>
        <w:t>fatty acids extracted from Vinette 1 pottery from coastal (open circles) and inland/riverine sites (filled circles)</w:t>
      </w:r>
      <w:r w:rsidR="001C3081">
        <w:rPr>
          <w:rFonts w:ascii="Times New Roman" w:hAnsi="Times New Roman" w:cs="Times New Roman"/>
          <w:bCs/>
          <w:sz w:val="24"/>
          <w:szCs w:val="24"/>
          <w:lang w:val="en-GB"/>
        </w:rPr>
        <w:t xml:space="preserve"> based on data from Tach</w:t>
      </w:r>
      <w:r w:rsidR="001C3081" w:rsidRPr="00ED1EE0">
        <w:rPr>
          <w:rFonts w:ascii="Times New Roman" w:hAnsi="Times New Roman" w:cs="Times New Roman"/>
          <w:bCs/>
          <w:sz w:val="24"/>
          <w:szCs w:val="24"/>
        </w:rPr>
        <w:t>é and Craig (2015)</w:t>
      </w:r>
      <w:r w:rsidRPr="009A1740">
        <w:rPr>
          <w:rFonts w:ascii="Times New Roman" w:hAnsi="Times New Roman" w:cs="Times New Roman"/>
          <w:bCs/>
          <w:sz w:val="24"/>
          <w:szCs w:val="24"/>
          <w:lang w:val="en-GB"/>
        </w:rPr>
        <w:t>.</w:t>
      </w:r>
      <w:r w:rsidRPr="002E2F0F">
        <w:rPr>
          <w:rFonts w:ascii="Times New Roman" w:hAnsi="Times New Roman" w:cs="Times New Roman"/>
          <w:b/>
          <w:bCs/>
          <w:sz w:val="24"/>
          <w:szCs w:val="24"/>
          <w:lang w:val="en-GB"/>
        </w:rPr>
        <w:t xml:space="preserve"> </w:t>
      </w:r>
      <w:r w:rsidRPr="002E2F0F">
        <w:rPr>
          <w:rFonts w:ascii="Times New Roman" w:hAnsi="Times New Roman" w:cs="Times New Roman"/>
          <w:sz w:val="24"/>
          <w:szCs w:val="24"/>
          <w:lang w:val="en-GB"/>
        </w:rPr>
        <w:t xml:space="preserve">Extracts from surface deposits are represented by squares. Parc des Pins samples CcFb4-1-I, CcFb4-2-I, CcFb4-4-I, and CcFb4-9-I are shown by the </w:t>
      </w:r>
      <w:r w:rsidR="002B7165">
        <w:rPr>
          <w:rFonts w:ascii="Times New Roman" w:hAnsi="Times New Roman" w:cs="Times New Roman"/>
          <w:sz w:val="24"/>
          <w:szCs w:val="24"/>
          <w:lang w:val="en-GB"/>
        </w:rPr>
        <w:t>double circle symbols</w:t>
      </w:r>
      <w:r w:rsidRPr="002E2F0F">
        <w:rPr>
          <w:rFonts w:ascii="Times New Roman" w:hAnsi="Times New Roman" w:cs="Times New Roman"/>
          <w:sz w:val="24"/>
          <w:szCs w:val="24"/>
          <w:lang w:val="en-GB"/>
        </w:rPr>
        <w:t xml:space="preserve"> numbered 1, 2, 4, and 9, respectively. Batiscan samples CcFb1-1-I to CcFb1-7-I are shown by the </w:t>
      </w:r>
      <w:r w:rsidR="002B7165">
        <w:rPr>
          <w:rFonts w:ascii="Times New Roman" w:hAnsi="Times New Roman" w:cs="Times New Roman"/>
          <w:sz w:val="24"/>
          <w:szCs w:val="24"/>
          <w:lang w:val="en-GB"/>
        </w:rPr>
        <w:t>triangle inside circle symbols</w:t>
      </w:r>
      <w:r w:rsidR="002B7165" w:rsidRPr="002E2F0F">
        <w:rPr>
          <w:rFonts w:ascii="Times New Roman" w:hAnsi="Times New Roman" w:cs="Times New Roman"/>
          <w:sz w:val="24"/>
          <w:szCs w:val="24"/>
          <w:lang w:val="en-GB"/>
        </w:rPr>
        <w:t xml:space="preserve"> </w:t>
      </w:r>
      <w:r w:rsidRPr="002E2F0F">
        <w:rPr>
          <w:rFonts w:ascii="Times New Roman" w:hAnsi="Times New Roman" w:cs="Times New Roman"/>
          <w:sz w:val="24"/>
          <w:szCs w:val="24"/>
          <w:lang w:val="en-GB"/>
        </w:rPr>
        <w:t>numbered 1 to 7, respectively. These are compared with reference fats from wild ruminant (n=19), freshwater (n=24), and marine (n=22) organisms plotted as confidence ellipses (1</w:t>
      </w:r>
      <w:r w:rsidRPr="002E2F0F">
        <w:rPr>
          <w:rFonts w:ascii="Times New Roman" w:hAnsi="Times New Roman" w:cs="Times New Roman"/>
          <w:sz w:val="24"/>
          <w:szCs w:val="24"/>
          <w:lang w:val="en-GB"/>
        </w:rPr>
        <w:sym w:font="Symbol" w:char="F073"/>
      </w:r>
      <w:r w:rsidRPr="002E2F0F">
        <w:rPr>
          <w:rFonts w:ascii="Times New Roman" w:hAnsi="Times New Roman" w:cs="Times New Roman"/>
          <w:sz w:val="24"/>
          <w:szCs w:val="24"/>
          <w:lang w:val="en-GB"/>
        </w:rPr>
        <w:t xml:space="preserve">; Stastica v.7). Additional North American modern fat samples from wild herbivorous, omnivorous and piscivorous animals (n=8) are indicated separately (open diamonds). </w:t>
      </w:r>
    </w:p>
    <w:p w14:paraId="4A87D1A6" w14:textId="754A0D28" w:rsidR="003B27ED" w:rsidRDefault="00254AB4" w:rsidP="003B27ED">
      <w:pPr>
        <w:spacing w:after="0" w:line="480" w:lineRule="auto"/>
        <w:rPr>
          <w:rFonts w:ascii="Times New Roman" w:hAnsi="Times New Roman" w:cs="Times New Roman"/>
          <w:b/>
          <w:bCs/>
          <w:sz w:val="24"/>
          <w:szCs w:val="24"/>
          <w:lang w:val="en-GB"/>
        </w:rPr>
      </w:pPr>
      <w:r>
        <w:rPr>
          <w:rFonts w:ascii="Times New Roman" w:hAnsi="Times New Roman" w:cs="Times New Roman"/>
          <w:b/>
          <w:bCs/>
          <w:noProof/>
          <w:sz w:val="24"/>
          <w:szCs w:val="24"/>
        </w:rPr>
        <w:lastRenderedPageBreak/>
        <w:drawing>
          <wp:inline distT="0" distB="0" distL="0" distR="0" wp14:anchorId="34E7B75B" wp14:editId="1F044903">
            <wp:extent cx="5029200" cy="4404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gle compound isotope figure-01.jpg"/>
                    <pic:cNvPicPr/>
                  </pic:nvPicPr>
                  <pic:blipFill>
                    <a:blip r:embed="rId14">
                      <a:extLst>
                        <a:ext uri="{28A0092B-C50C-407E-A947-70E740481C1C}">
                          <a14:useLocalDpi xmlns:a14="http://schemas.microsoft.com/office/drawing/2010/main" val="0"/>
                        </a:ext>
                      </a:extLst>
                    </a:blip>
                    <a:stretch>
                      <a:fillRect/>
                    </a:stretch>
                  </pic:blipFill>
                  <pic:spPr>
                    <a:xfrm>
                      <a:off x="0" y="0"/>
                      <a:ext cx="5029200" cy="4404360"/>
                    </a:xfrm>
                    <a:prstGeom prst="rect">
                      <a:avLst/>
                    </a:prstGeom>
                  </pic:spPr>
                </pic:pic>
              </a:graphicData>
            </a:graphic>
          </wp:inline>
        </w:drawing>
      </w:r>
    </w:p>
    <w:p w14:paraId="615362DE" w14:textId="77777777" w:rsidR="00254AB4" w:rsidRDefault="00254AB4">
      <w:pPr>
        <w:spacing w:after="0" w:line="24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010839CF" w14:textId="0271C306" w:rsidR="009A1740" w:rsidRPr="002E2F0F" w:rsidRDefault="009A1740" w:rsidP="009A1740">
      <w:pPr>
        <w:autoSpaceDE w:val="0"/>
        <w:autoSpaceDN w:val="0"/>
        <w:adjustRightInd w:val="0"/>
        <w:spacing w:after="0" w:line="480" w:lineRule="auto"/>
        <w:rPr>
          <w:rFonts w:ascii="Times New Roman" w:hAnsi="Times New Roman" w:cs="Times New Roman"/>
          <w:lang w:val="en-GB"/>
        </w:rPr>
      </w:pPr>
      <w:r w:rsidRPr="002E2F0F">
        <w:rPr>
          <w:rFonts w:ascii="Times New Roman" w:hAnsi="Times New Roman" w:cs="Times New Roman"/>
          <w:b/>
          <w:bCs/>
          <w:sz w:val="24"/>
          <w:szCs w:val="24"/>
          <w:lang w:val="en-GB"/>
        </w:rPr>
        <w:lastRenderedPageBreak/>
        <w:t>Figure 5</w:t>
      </w:r>
      <w:r>
        <w:rPr>
          <w:rFonts w:ascii="Times New Roman" w:hAnsi="Times New Roman" w:cs="Times New Roman"/>
          <w:b/>
          <w:bCs/>
          <w:sz w:val="24"/>
          <w:szCs w:val="24"/>
        </w:rPr>
        <w:t xml:space="preserve">. </w:t>
      </w:r>
      <w:r w:rsidRPr="009A1740">
        <w:rPr>
          <w:rFonts w:ascii="Times New Roman" w:hAnsi="Times New Roman" w:cs="Times New Roman"/>
          <w:bCs/>
          <w:sz w:val="24"/>
          <w:szCs w:val="24"/>
          <w:lang w:val="en-GB" w:eastAsia="en-CA"/>
        </w:rPr>
        <w:t>Examples of partial gas chromatograms of lipid extracts from Parc des Pins. A.</w:t>
      </w:r>
      <w:r w:rsidRPr="002E2F0F">
        <w:rPr>
          <w:rFonts w:ascii="Times New Roman" w:hAnsi="Times New Roman" w:cs="Times New Roman"/>
          <w:sz w:val="24"/>
          <w:szCs w:val="24"/>
          <w:lang w:val="en-GB" w:eastAsia="en-CA"/>
        </w:rPr>
        <w:t xml:space="preserve"> Degraded aquatic oil from sample CcFb4-1. T</w:t>
      </w:r>
      <w:r w:rsidRPr="002E2F0F">
        <w:rPr>
          <w:rFonts w:ascii="Times New Roman" w:hAnsi="Times New Roman" w:cs="Times New Roman"/>
          <w:sz w:val="24"/>
          <w:szCs w:val="24"/>
          <w:lang w:val="en-GB"/>
        </w:rPr>
        <w:t xml:space="preserve">he partial </w:t>
      </w:r>
      <w:r w:rsidRPr="002E2F0F">
        <w:rPr>
          <w:rFonts w:ascii="Times New Roman" w:hAnsi="Times New Roman" w:cs="Times New Roman"/>
          <w:i/>
          <w:iCs/>
          <w:sz w:val="24"/>
          <w:szCs w:val="24"/>
          <w:lang w:val="en-GB"/>
        </w:rPr>
        <w:t>m/z</w:t>
      </w:r>
      <w:r w:rsidRPr="002E2F0F">
        <w:rPr>
          <w:rFonts w:ascii="Times New Roman" w:hAnsi="Times New Roman" w:cs="Times New Roman"/>
          <w:sz w:val="24"/>
          <w:szCs w:val="24"/>
          <w:lang w:val="en-GB"/>
        </w:rPr>
        <w:t xml:space="preserve"> 105 ion chromatogram (inset) shows ω-(o-alkylphenyl)alkanoic acids with 18 (+) and 20 (*) carbon atoms</w:t>
      </w:r>
      <w:r w:rsidRPr="002E2F0F">
        <w:rPr>
          <w:rFonts w:ascii="Times New Roman" w:hAnsi="Times New Roman" w:cs="Times New Roman"/>
          <w:sz w:val="24"/>
          <w:szCs w:val="24"/>
          <w:lang w:val="en-GB" w:eastAsia="en-CA"/>
        </w:rPr>
        <w:t xml:space="preserve"> </w:t>
      </w:r>
      <w:r w:rsidRPr="002E2F0F">
        <w:rPr>
          <w:rFonts w:ascii="Times New Roman" w:hAnsi="Times New Roman" w:cs="Times New Roman"/>
          <w:b/>
          <w:bCs/>
          <w:sz w:val="24"/>
          <w:szCs w:val="24"/>
          <w:lang w:val="en-GB" w:eastAsia="en-CA"/>
        </w:rPr>
        <w:t>B</w:t>
      </w:r>
      <w:r w:rsidRPr="002E2F0F">
        <w:rPr>
          <w:rFonts w:ascii="Times New Roman" w:hAnsi="Times New Roman" w:cs="Times New Roman"/>
          <w:sz w:val="24"/>
          <w:szCs w:val="24"/>
          <w:lang w:val="en-GB" w:eastAsia="en-CA"/>
        </w:rPr>
        <w:t xml:space="preserve">. Degraded terrestrial animal fat from sample CcFb4-3; </w:t>
      </w:r>
      <w:r w:rsidRPr="002E2F0F">
        <w:rPr>
          <w:rFonts w:ascii="Times New Roman" w:hAnsi="Times New Roman" w:cs="Times New Roman"/>
          <w:b/>
          <w:bCs/>
          <w:sz w:val="24"/>
          <w:szCs w:val="24"/>
          <w:lang w:val="en-GB" w:eastAsia="en-CA"/>
        </w:rPr>
        <w:t>C.</w:t>
      </w:r>
      <w:r w:rsidRPr="002E2F0F">
        <w:rPr>
          <w:rFonts w:ascii="Times New Roman" w:hAnsi="Times New Roman" w:cs="Times New Roman"/>
          <w:sz w:val="24"/>
          <w:szCs w:val="24"/>
          <w:lang w:val="en-GB" w:eastAsia="en-CA"/>
        </w:rPr>
        <w:t xml:space="preserve"> Possible degraded aquatic oil with unusually high proportion of C18:1 from CcFb4-8. </w:t>
      </w:r>
      <w:r w:rsidRPr="002E2F0F">
        <w:rPr>
          <w:rFonts w:ascii="Times New Roman" w:hAnsi="Times New Roman" w:cs="Times New Roman"/>
          <w:sz w:val="24"/>
          <w:szCs w:val="24"/>
          <w:lang w:val="en-GB"/>
        </w:rPr>
        <w:t xml:space="preserve">Cn:x are fatty acids with carbon length n and number of unsaturations x; DCx are α,ω-dicarboxylic acids with carbon length x; br are branched-chain acids; </w:t>
      </w:r>
      <w:r w:rsidRPr="002E2F0F">
        <w:rPr>
          <w:rFonts w:ascii="Times New Roman" w:hAnsi="Times New Roman" w:cs="Times New Roman"/>
          <w:sz w:val="24"/>
          <w:szCs w:val="24"/>
        </w:rPr>
        <w:t xml:space="preserve">ALx=alkanes with carbon length x, phy=phytanic acid, </w:t>
      </w:r>
      <w:r w:rsidRPr="002E2F0F">
        <w:rPr>
          <w:rFonts w:ascii="Times New Roman" w:hAnsi="Times New Roman" w:cs="Times New Roman"/>
          <w:sz w:val="24"/>
          <w:szCs w:val="24"/>
          <w:lang w:val="en-GB"/>
        </w:rPr>
        <w:t>P are plasticizer contaminants; IS is the internal standard (</w:t>
      </w:r>
      <w:r w:rsidRPr="002E2F0F">
        <w:rPr>
          <w:rFonts w:ascii="Times New Roman" w:hAnsi="Times New Roman" w:cs="Times New Roman"/>
          <w:i/>
          <w:iCs/>
          <w:sz w:val="24"/>
          <w:szCs w:val="24"/>
          <w:lang w:val="en-GB"/>
        </w:rPr>
        <w:t>n</w:t>
      </w:r>
      <w:r w:rsidRPr="002E2F0F">
        <w:rPr>
          <w:rFonts w:ascii="Times New Roman" w:hAnsi="Times New Roman" w:cs="Times New Roman"/>
          <w:sz w:val="24"/>
          <w:szCs w:val="24"/>
          <w:lang w:val="en-GB"/>
        </w:rPr>
        <w:t>-hexatriacontane).</w:t>
      </w:r>
    </w:p>
    <w:p w14:paraId="14E3C4F9" w14:textId="6D4003E6" w:rsidR="009A1740" w:rsidRDefault="00254AB4" w:rsidP="003B27ED">
      <w:pPr>
        <w:spacing w:after="0" w:line="480" w:lineRule="auto"/>
        <w:rPr>
          <w:rFonts w:ascii="Times New Roman" w:hAnsi="Times New Roman" w:cs="Times New Roman"/>
          <w:b/>
          <w:bCs/>
          <w:sz w:val="24"/>
          <w:szCs w:val="24"/>
          <w:lang w:val="en-GB"/>
        </w:rPr>
      </w:pPr>
      <w:r>
        <w:rPr>
          <w:rFonts w:ascii="Times New Roman" w:hAnsi="Times New Roman" w:cs="Times New Roman"/>
          <w:b/>
          <w:bCs/>
          <w:noProof/>
          <w:sz w:val="24"/>
          <w:szCs w:val="24"/>
        </w:rPr>
        <w:lastRenderedPageBreak/>
        <w:drawing>
          <wp:inline distT="0" distB="0" distL="0" distR="0" wp14:anchorId="4BE281DE" wp14:editId="343685D1">
            <wp:extent cx="4036695" cy="73152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pid profiles.tif"/>
                    <pic:cNvPicPr/>
                  </pic:nvPicPr>
                  <pic:blipFill>
                    <a:blip r:embed="rId15">
                      <a:extLst>
                        <a:ext uri="{28A0092B-C50C-407E-A947-70E740481C1C}">
                          <a14:useLocalDpi xmlns:a14="http://schemas.microsoft.com/office/drawing/2010/main" val="0"/>
                        </a:ext>
                      </a:extLst>
                    </a:blip>
                    <a:stretch>
                      <a:fillRect/>
                    </a:stretch>
                  </pic:blipFill>
                  <pic:spPr>
                    <a:xfrm>
                      <a:off x="0" y="0"/>
                      <a:ext cx="4036695" cy="7315200"/>
                    </a:xfrm>
                    <a:prstGeom prst="rect">
                      <a:avLst/>
                    </a:prstGeom>
                  </pic:spPr>
                </pic:pic>
              </a:graphicData>
            </a:graphic>
          </wp:inline>
        </w:drawing>
      </w:r>
    </w:p>
    <w:p w14:paraId="37ECBD26" w14:textId="6D02B579" w:rsidR="003B27ED" w:rsidRDefault="009A1740" w:rsidP="00592C8A">
      <w:pPr>
        <w:autoSpaceDE w:val="0"/>
        <w:autoSpaceDN w:val="0"/>
        <w:adjustRightInd w:val="0"/>
        <w:spacing w:after="0" w:line="480" w:lineRule="auto"/>
        <w:rPr>
          <w:rFonts w:ascii="Times New Roman" w:hAnsi="Times New Roman" w:cs="Times New Roman"/>
          <w:sz w:val="24"/>
          <w:szCs w:val="24"/>
          <w:lang w:val="en-GB"/>
        </w:rPr>
      </w:pPr>
      <w:r w:rsidRPr="002E2F0F">
        <w:rPr>
          <w:rFonts w:ascii="Times New Roman" w:hAnsi="Times New Roman" w:cs="Times New Roman"/>
          <w:b/>
          <w:bCs/>
          <w:sz w:val="24"/>
          <w:szCs w:val="24"/>
          <w:lang w:val="en-GB"/>
        </w:rPr>
        <w:lastRenderedPageBreak/>
        <w:t>Figure 6</w:t>
      </w:r>
      <w:r>
        <w:rPr>
          <w:rFonts w:ascii="Times New Roman" w:hAnsi="Times New Roman" w:cs="Times New Roman"/>
          <w:b/>
          <w:bCs/>
          <w:sz w:val="24"/>
          <w:szCs w:val="24"/>
        </w:rPr>
        <w:t xml:space="preserve">. </w:t>
      </w:r>
      <w:r w:rsidRPr="009A1740">
        <w:rPr>
          <w:rFonts w:ascii="Times New Roman" w:hAnsi="Times New Roman" w:cs="Times New Roman"/>
          <w:bCs/>
          <w:sz w:val="24"/>
          <w:szCs w:val="24"/>
          <w:lang w:val="en-GB" w:eastAsia="en-CA"/>
        </w:rPr>
        <w:t>Examples of partial gas chromatograms of lipid extracts from Batiscan. A.</w:t>
      </w:r>
      <w:r w:rsidRPr="002E2F0F">
        <w:rPr>
          <w:rFonts w:ascii="Times New Roman" w:hAnsi="Times New Roman" w:cs="Times New Roman"/>
          <w:sz w:val="24"/>
          <w:szCs w:val="24"/>
          <w:lang w:val="en-GB" w:eastAsia="en-CA"/>
        </w:rPr>
        <w:t xml:space="preserve"> Degraded aquatic oil from sample CcFb1-1. T</w:t>
      </w:r>
      <w:r w:rsidRPr="002E2F0F">
        <w:rPr>
          <w:rFonts w:ascii="Times New Roman" w:hAnsi="Times New Roman" w:cs="Times New Roman"/>
          <w:sz w:val="24"/>
          <w:szCs w:val="24"/>
          <w:lang w:val="en-GB"/>
        </w:rPr>
        <w:t xml:space="preserve">he partial </w:t>
      </w:r>
      <w:r w:rsidRPr="002E2F0F">
        <w:rPr>
          <w:rFonts w:ascii="Times New Roman" w:hAnsi="Times New Roman" w:cs="Times New Roman"/>
          <w:i/>
          <w:iCs/>
          <w:sz w:val="24"/>
          <w:szCs w:val="24"/>
          <w:lang w:val="en-GB"/>
        </w:rPr>
        <w:t>m/z</w:t>
      </w:r>
      <w:r w:rsidRPr="002E2F0F">
        <w:rPr>
          <w:rFonts w:ascii="Times New Roman" w:hAnsi="Times New Roman" w:cs="Times New Roman"/>
          <w:sz w:val="24"/>
          <w:szCs w:val="24"/>
          <w:lang w:val="en-GB"/>
        </w:rPr>
        <w:t xml:space="preserve"> 105 ion chromatogram (inset) shows ω-(o-alkylphenyl)alkanoic acids with 16 (</w:t>
      </w:r>
      <w:r w:rsidRPr="002E2F0F">
        <w:rPr>
          <w:rFonts w:ascii="Times New Roman" w:hAnsi="Times New Roman" w:cs="Times New Roman"/>
          <w:sz w:val="24"/>
          <w:szCs w:val="24"/>
        </w:rPr>
        <w:t>#)</w:t>
      </w:r>
      <w:r w:rsidRPr="002E2F0F">
        <w:rPr>
          <w:rFonts w:ascii="Times New Roman" w:hAnsi="Times New Roman" w:cs="Times New Roman"/>
          <w:sz w:val="24"/>
          <w:szCs w:val="24"/>
          <w:lang w:val="en-GB"/>
        </w:rPr>
        <w:t>, 18 (+), and 20 (*) carbon atoms</w:t>
      </w:r>
      <w:r w:rsidRPr="002E2F0F">
        <w:rPr>
          <w:rFonts w:ascii="Times New Roman" w:hAnsi="Times New Roman" w:cs="Times New Roman"/>
          <w:sz w:val="24"/>
          <w:szCs w:val="24"/>
          <w:lang w:val="en-GB" w:eastAsia="en-CA"/>
        </w:rPr>
        <w:t xml:space="preserve"> </w:t>
      </w:r>
      <w:r w:rsidRPr="002E2F0F">
        <w:rPr>
          <w:rFonts w:ascii="Times New Roman" w:hAnsi="Times New Roman" w:cs="Times New Roman"/>
          <w:b/>
          <w:bCs/>
          <w:sz w:val="24"/>
          <w:szCs w:val="24"/>
          <w:lang w:val="en-GB" w:eastAsia="en-CA"/>
        </w:rPr>
        <w:t>B</w:t>
      </w:r>
      <w:r w:rsidRPr="002E2F0F">
        <w:rPr>
          <w:rFonts w:ascii="Times New Roman" w:hAnsi="Times New Roman" w:cs="Times New Roman"/>
          <w:sz w:val="24"/>
          <w:szCs w:val="24"/>
          <w:lang w:val="en-GB" w:eastAsia="en-CA"/>
        </w:rPr>
        <w:t xml:space="preserve">. Mixture of degraded ruminant fat, degraded aquatic oil and degraded plant oil (pine resin) from sample CcFb41-3 </w:t>
      </w:r>
      <w:r w:rsidRPr="002E2F0F">
        <w:rPr>
          <w:rFonts w:ascii="Times New Roman" w:hAnsi="Times New Roman" w:cs="Times New Roman"/>
          <w:b/>
          <w:bCs/>
          <w:sz w:val="24"/>
          <w:szCs w:val="24"/>
          <w:lang w:val="en-GB" w:eastAsia="en-CA"/>
        </w:rPr>
        <w:t>C.</w:t>
      </w:r>
      <w:r w:rsidRPr="002E2F0F">
        <w:rPr>
          <w:rFonts w:ascii="Times New Roman" w:hAnsi="Times New Roman" w:cs="Times New Roman"/>
          <w:sz w:val="24"/>
          <w:szCs w:val="24"/>
          <w:lang w:val="en-GB" w:eastAsia="en-CA"/>
        </w:rPr>
        <w:t xml:space="preserve"> Mixture of degraded ruminant fat and degraded aquatic oil from CcFb1-4. </w:t>
      </w:r>
      <w:r w:rsidRPr="002E2F0F">
        <w:rPr>
          <w:rFonts w:ascii="Times New Roman" w:hAnsi="Times New Roman" w:cs="Times New Roman"/>
          <w:sz w:val="24"/>
          <w:szCs w:val="24"/>
          <w:lang w:val="en-GB"/>
        </w:rPr>
        <w:t xml:space="preserve">Cn:x are fatty acids with carbon length n and number of unsaturations x; DCx are α,ω-dicarboxylic acids with carbon length x; br are branched-chain acids; </w:t>
      </w:r>
      <w:r w:rsidRPr="002E2F0F">
        <w:rPr>
          <w:rFonts w:ascii="Times New Roman" w:hAnsi="Times New Roman" w:cs="Times New Roman"/>
          <w:sz w:val="24"/>
          <w:szCs w:val="24"/>
        </w:rPr>
        <w:t>ALx=alkanes with carbon length x, phy=phytanic acid, TMTD=4,8,12-trimethyltridecanoic acid, ODA=</w:t>
      </w:r>
      <w:r w:rsidRPr="002E2F0F">
        <w:rPr>
          <w:rFonts w:ascii="Times New Roman" w:hAnsi="Times New Roman" w:cs="Times New Roman"/>
          <w:b/>
          <w:bCs/>
          <w:color w:val="000000"/>
          <w:sz w:val="24"/>
          <w:szCs w:val="24"/>
          <w:shd w:val="clear" w:color="auto" w:fill="FFFFFF"/>
        </w:rPr>
        <w:t xml:space="preserve"> </w:t>
      </w:r>
      <w:r w:rsidRPr="002E2F0F">
        <w:rPr>
          <w:rFonts w:ascii="Times New Roman" w:hAnsi="Times New Roman" w:cs="Times New Roman"/>
          <w:color w:val="000000"/>
          <w:sz w:val="24"/>
          <w:szCs w:val="24"/>
          <w:shd w:val="clear" w:color="auto" w:fill="FFFFFF"/>
        </w:rPr>
        <w:t>dehydroabietic</w:t>
      </w:r>
      <w:r w:rsidR="002B7165">
        <w:rPr>
          <w:rStyle w:val="apple-converted-space"/>
          <w:rFonts w:ascii="Times New Roman" w:hAnsi="Times New Roman" w:cs="Times New Roman"/>
          <w:color w:val="222222"/>
          <w:sz w:val="24"/>
          <w:szCs w:val="24"/>
          <w:shd w:val="clear" w:color="auto" w:fill="FFFFFF"/>
        </w:rPr>
        <w:t xml:space="preserve"> </w:t>
      </w:r>
      <w:r w:rsidRPr="002E2F0F">
        <w:rPr>
          <w:rFonts w:ascii="Times New Roman" w:hAnsi="Times New Roman" w:cs="Times New Roman"/>
          <w:color w:val="000000"/>
          <w:sz w:val="24"/>
          <w:szCs w:val="24"/>
          <w:shd w:val="clear" w:color="auto" w:fill="FFFFFF"/>
        </w:rPr>
        <w:t xml:space="preserve">acid, </w:t>
      </w:r>
      <w:r w:rsidRPr="002E2F0F">
        <w:rPr>
          <w:rFonts w:ascii="Times New Roman" w:hAnsi="Times New Roman" w:cs="Times New Roman"/>
          <w:sz w:val="24"/>
          <w:szCs w:val="24"/>
          <w:lang w:val="en-GB"/>
        </w:rPr>
        <w:t>P are plasticizer contaminants; IS is the internal standard (</w:t>
      </w:r>
      <w:r w:rsidRPr="002E2F0F">
        <w:rPr>
          <w:rFonts w:ascii="Times New Roman" w:hAnsi="Times New Roman" w:cs="Times New Roman"/>
          <w:i/>
          <w:iCs/>
          <w:sz w:val="24"/>
          <w:szCs w:val="24"/>
          <w:lang w:val="en-GB"/>
        </w:rPr>
        <w:t>n</w:t>
      </w:r>
      <w:r w:rsidRPr="002E2F0F">
        <w:rPr>
          <w:rFonts w:ascii="Times New Roman" w:hAnsi="Times New Roman" w:cs="Times New Roman"/>
          <w:sz w:val="24"/>
          <w:szCs w:val="24"/>
          <w:lang w:val="en-GB"/>
        </w:rPr>
        <w:t>-hexatriacontane)</w:t>
      </w:r>
    </w:p>
    <w:p w14:paraId="0B806EE6" w14:textId="37D35E86" w:rsidR="001712EC" w:rsidRPr="00254AB4" w:rsidRDefault="00254AB4" w:rsidP="00615166">
      <w:pPr>
        <w:autoSpaceDE w:val="0"/>
        <w:autoSpaceDN w:val="0"/>
        <w:adjustRightInd w:val="0"/>
        <w:spacing w:after="0" w:line="480" w:lineRule="auto"/>
        <w:rPr>
          <w:rFonts w:ascii="Times New Roman" w:hAnsi="Times New Roman" w:cs="Times New Roman"/>
          <w:sz w:val="24"/>
          <w:szCs w:val="24"/>
          <w:lang w:val="en-GB" w:eastAsia="en-CA"/>
        </w:rPr>
        <w:sectPr w:rsidR="001712EC" w:rsidRPr="00254AB4" w:rsidSect="002E2F0F">
          <w:footerReference w:type="default" r:id="rId16"/>
          <w:pgSz w:w="12240" w:h="15840"/>
          <w:pgMar w:top="2160" w:right="2160" w:bottom="2160" w:left="2160" w:header="720" w:footer="720" w:gutter="0"/>
          <w:cols w:space="720"/>
          <w:docGrid w:linePitch="360"/>
        </w:sectPr>
      </w:pPr>
      <w:r>
        <w:rPr>
          <w:rFonts w:ascii="Times New Roman" w:hAnsi="Times New Roman" w:cs="Times New Roman"/>
          <w:noProof/>
          <w:sz w:val="24"/>
          <w:szCs w:val="24"/>
        </w:rPr>
        <w:lastRenderedPageBreak/>
        <w:drawing>
          <wp:inline distT="0" distB="0" distL="0" distR="0" wp14:anchorId="4C1355FE" wp14:editId="1DED689F">
            <wp:extent cx="4197350" cy="731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pid profiles_Batiscan.tif"/>
                    <pic:cNvPicPr/>
                  </pic:nvPicPr>
                  <pic:blipFill>
                    <a:blip r:embed="rId17">
                      <a:extLst>
                        <a:ext uri="{28A0092B-C50C-407E-A947-70E740481C1C}">
                          <a14:useLocalDpi xmlns:a14="http://schemas.microsoft.com/office/drawing/2010/main" val="0"/>
                        </a:ext>
                      </a:extLst>
                    </a:blip>
                    <a:stretch>
                      <a:fillRect/>
                    </a:stretch>
                  </pic:blipFill>
                  <pic:spPr>
                    <a:xfrm>
                      <a:off x="0" y="0"/>
                      <a:ext cx="4197350" cy="7315200"/>
                    </a:xfrm>
                    <a:prstGeom prst="rect">
                      <a:avLst/>
                    </a:prstGeom>
                  </pic:spPr>
                </pic:pic>
              </a:graphicData>
            </a:graphic>
          </wp:inline>
        </w:drawing>
      </w:r>
    </w:p>
    <w:p w14:paraId="592B2CB8" w14:textId="72ABD774" w:rsidR="001712EC" w:rsidRPr="009A1740" w:rsidRDefault="009A1740" w:rsidP="00615166">
      <w:pPr>
        <w:spacing w:after="0" w:line="480" w:lineRule="auto"/>
        <w:rPr>
          <w:rFonts w:ascii="Times New Roman" w:hAnsi="Times New Roman" w:cs="Times New Roman"/>
          <w:bCs/>
          <w:sz w:val="24"/>
          <w:szCs w:val="24"/>
        </w:rPr>
      </w:pPr>
      <w:r>
        <w:rPr>
          <w:rFonts w:ascii="Times New Roman" w:hAnsi="Times New Roman" w:cs="Times New Roman"/>
          <w:b/>
          <w:bCs/>
          <w:sz w:val="24"/>
          <w:szCs w:val="24"/>
        </w:rPr>
        <w:lastRenderedPageBreak/>
        <w:t xml:space="preserve">Table 1. </w:t>
      </w:r>
      <w:r w:rsidR="001712EC" w:rsidRPr="009A1740">
        <w:rPr>
          <w:rFonts w:ascii="Times New Roman" w:hAnsi="Times New Roman" w:cs="Times New Roman"/>
          <w:bCs/>
          <w:sz w:val="24"/>
          <w:szCs w:val="24"/>
        </w:rPr>
        <w:t>Charred deposits and ceramic samples selected for bulk isotope analysis, and lipid analysis by GCMS</w:t>
      </w:r>
    </w:p>
    <w:p w14:paraId="2FF4EB1A" w14:textId="4586A6CD" w:rsidR="001712EC" w:rsidRPr="002E2F0F" w:rsidRDefault="001712EC" w:rsidP="002E2F0F">
      <w:pPr>
        <w:autoSpaceDE w:val="0"/>
        <w:autoSpaceDN w:val="0"/>
        <w:adjustRightInd w:val="0"/>
        <w:spacing w:after="0" w:line="480" w:lineRule="auto"/>
        <w:rPr>
          <w:rFonts w:ascii="Times New Roman" w:hAnsi="Times New Roman" w:cs="Times New Roman"/>
          <w:b/>
          <w:bCs/>
          <w:i/>
          <w:iCs/>
          <w:sz w:val="24"/>
          <w:szCs w:val="24"/>
        </w:rPr>
      </w:pPr>
      <w:r w:rsidRPr="009A1740">
        <w:rPr>
          <w:rFonts w:ascii="Times New Roman" w:hAnsi="Times New Roman" w:cs="Times New Roman"/>
          <w:bCs/>
          <w:sz w:val="24"/>
          <w:szCs w:val="24"/>
        </w:rPr>
        <w:t>GC-c-IRMS.</w:t>
      </w:r>
      <w:r w:rsidRPr="002E2F0F">
        <w:rPr>
          <w:rFonts w:ascii="Times New Roman" w:hAnsi="Times New Roman" w:cs="Times New Roman"/>
          <w:b/>
          <w:bCs/>
          <w:sz w:val="24"/>
          <w:szCs w:val="24"/>
        </w:rPr>
        <w:t xml:space="preserve"> </w:t>
      </w:r>
      <w:r w:rsidRPr="002E2F0F">
        <w:rPr>
          <w:rFonts w:ascii="Times New Roman" w:hAnsi="Times New Roman" w:cs="Times New Roman"/>
          <w:sz w:val="24"/>
          <w:szCs w:val="24"/>
        </w:rPr>
        <w:t>FA (Cx:y)=fatty acids with carbon length x and number of unsaturations y, br=branched chain acids, DCx=α,ω-dicarboxylic acids with carbon length x, ALx=alkanes with carbon length x, pri=pristanic acid, phy=phytanic acid, TMTD=4,8,12-trimethyltridecanoic acid, APFA (Cn)=ω-(o-alkylphenyl) alkanoic acids with carbon length n, ODA=</w:t>
      </w:r>
      <w:r w:rsidRPr="002E2F0F">
        <w:rPr>
          <w:rFonts w:ascii="Times New Roman" w:hAnsi="Times New Roman" w:cs="Times New Roman"/>
          <w:b/>
          <w:bCs/>
          <w:color w:val="000000"/>
          <w:sz w:val="24"/>
          <w:szCs w:val="24"/>
          <w:shd w:val="clear" w:color="auto" w:fill="FFFFFF"/>
        </w:rPr>
        <w:t xml:space="preserve"> </w:t>
      </w:r>
      <w:r w:rsidRPr="002E2F0F">
        <w:rPr>
          <w:rFonts w:ascii="Times New Roman" w:hAnsi="Times New Roman" w:cs="Times New Roman"/>
          <w:color w:val="000000"/>
          <w:sz w:val="24"/>
          <w:szCs w:val="24"/>
          <w:shd w:val="clear" w:color="auto" w:fill="FFFFFF"/>
        </w:rPr>
        <w:t>dehydroabietic</w:t>
      </w:r>
      <w:r w:rsidRPr="002E2F0F">
        <w:rPr>
          <w:rStyle w:val="apple-converted-space"/>
          <w:rFonts w:ascii="Times New Roman" w:hAnsi="Times New Roman" w:cs="Times New Roman"/>
          <w:color w:val="222222"/>
          <w:sz w:val="24"/>
          <w:szCs w:val="24"/>
          <w:shd w:val="clear" w:color="auto" w:fill="FFFFFF"/>
        </w:rPr>
        <w:t> </w:t>
      </w:r>
      <w:r w:rsidRPr="002E2F0F">
        <w:rPr>
          <w:rFonts w:ascii="Times New Roman" w:hAnsi="Times New Roman" w:cs="Times New Roman"/>
          <w:color w:val="000000"/>
          <w:sz w:val="24"/>
          <w:szCs w:val="24"/>
          <w:shd w:val="clear" w:color="auto" w:fill="FFFFFF"/>
        </w:rPr>
        <w:t>acid</w:t>
      </w:r>
      <w:r w:rsidRPr="002E2F0F">
        <w:rPr>
          <w:rFonts w:ascii="Times New Roman" w:hAnsi="Times New Roman" w:cs="Times New Roman"/>
          <w:sz w:val="24"/>
          <w:szCs w:val="24"/>
        </w:rPr>
        <w:t>, cholest=cholesterol and cholesterol by-products, stig=stigmasterol. F=interior foodcrust sample, I=interior ceramic sample, E=exterior ceramic sample. tr=trace. Lipid concentrations are expressed in ug mg</w:t>
      </w:r>
      <w:r w:rsidRPr="002E2F0F">
        <w:rPr>
          <w:rFonts w:ascii="Times New Roman" w:hAnsi="Times New Roman" w:cs="Times New Roman"/>
          <w:sz w:val="24"/>
          <w:szCs w:val="24"/>
          <w:vertAlign w:val="superscript"/>
        </w:rPr>
        <w:t>-1</w:t>
      </w:r>
      <w:r w:rsidRPr="002E2F0F">
        <w:rPr>
          <w:rFonts w:ascii="Times New Roman" w:hAnsi="Times New Roman" w:cs="Times New Roman"/>
          <w:sz w:val="24"/>
          <w:szCs w:val="24"/>
        </w:rPr>
        <w:t xml:space="preserve"> for carbonised deposits, and in ug g</w:t>
      </w:r>
      <w:r w:rsidRPr="002E2F0F">
        <w:rPr>
          <w:rFonts w:ascii="Times New Roman" w:hAnsi="Times New Roman" w:cs="Times New Roman"/>
          <w:sz w:val="24"/>
          <w:szCs w:val="24"/>
          <w:vertAlign w:val="superscript"/>
        </w:rPr>
        <w:t>-1</w:t>
      </w:r>
      <w:r w:rsidRPr="002E2F0F">
        <w:rPr>
          <w:rFonts w:ascii="Times New Roman" w:hAnsi="Times New Roman" w:cs="Times New Roman"/>
          <w:sz w:val="24"/>
          <w:szCs w:val="24"/>
        </w:rPr>
        <w:t xml:space="preserve"> for interior and exterior ceramic samples. In the column P/A of aquatic biomarkers, </w:t>
      </w:r>
      <w:r w:rsidRPr="002E2F0F">
        <w:rPr>
          <w:rFonts w:ascii="Times New Roman" w:hAnsi="Times New Roman" w:cs="Times New Roman"/>
          <w:color w:val="000000"/>
          <w:sz w:val="24"/>
          <w:szCs w:val="24"/>
        </w:rPr>
        <w:t>two ticks indicate complete sets of biomarkers and one tick indicates partial sets of biomarkers</w:t>
      </w:r>
      <w:r w:rsidRPr="002E2F0F">
        <w:rPr>
          <w:rFonts w:ascii="Times New Roman" w:hAnsi="Times New Roman" w:cs="Times New Roman"/>
          <w:i/>
          <w:iCs/>
          <w:color w:val="000000"/>
          <w:sz w:val="24"/>
          <w:szCs w:val="24"/>
        </w:rPr>
        <w:t>.</w:t>
      </w:r>
      <w:r w:rsidRPr="002E2F0F">
        <w:rPr>
          <w:rFonts w:ascii="Times New Roman" w:hAnsi="Times New Roman" w:cs="Times New Roman"/>
          <w:sz w:val="24"/>
          <w:szCs w:val="24"/>
        </w:rPr>
        <w:t xml:space="preserve"> Each line groups potsherds from the same vessel.</w:t>
      </w:r>
    </w:p>
    <w:tbl>
      <w:tblPr>
        <w:tblW w:w="5769" w:type="pct"/>
        <w:tblLayout w:type="fixed"/>
        <w:tblLook w:val="00A0" w:firstRow="1" w:lastRow="0" w:firstColumn="1" w:lastColumn="0" w:noHBand="0" w:noVBand="0"/>
      </w:tblPr>
      <w:tblGrid>
        <w:gridCol w:w="841"/>
        <w:gridCol w:w="1010"/>
        <w:gridCol w:w="659"/>
        <w:gridCol w:w="5726"/>
        <w:gridCol w:w="962"/>
        <w:gridCol w:w="601"/>
        <w:gridCol w:w="112"/>
        <w:gridCol w:w="465"/>
        <w:gridCol w:w="691"/>
        <w:gridCol w:w="237"/>
        <w:gridCol w:w="420"/>
        <w:gridCol w:w="861"/>
        <w:gridCol w:w="707"/>
      </w:tblGrid>
      <w:tr w:rsidR="00F54636" w:rsidRPr="002E2F0F" w14:paraId="2712CFC0" w14:textId="77777777" w:rsidTr="00F54636">
        <w:trPr>
          <w:trHeight w:val="20"/>
        </w:trPr>
        <w:tc>
          <w:tcPr>
            <w:tcW w:w="316" w:type="pct"/>
            <w:vMerge w:val="restart"/>
            <w:tcBorders>
              <w:top w:val="single" w:sz="4" w:space="0" w:color="auto"/>
            </w:tcBorders>
            <w:vAlign w:val="center"/>
          </w:tcPr>
          <w:p w14:paraId="61EC0063" w14:textId="77777777" w:rsidR="001712EC" w:rsidRPr="002E2F0F" w:rsidRDefault="001712EC" w:rsidP="002E2F0F">
            <w:pPr>
              <w:spacing w:after="0" w:line="360" w:lineRule="auto"/>
              <w:rPr>
                <w:rFonts w:ascii="Times New Roman" w:hAnsi="Times New Roman" w:cs="Times New Roman"/>
                <w:sz w:val="16"/>
                <w:szCs w:val="16"/>
              </w:rPr>
            </w:pPr>
            <w:r w:rsidRPr="002E2F0F">
              <w:rPr>
                <w:rFonts w:ascii="Times New Roman" w:hAnsi="Times New Roman" w:cs="Times New Roman"/>
                <w:sz w:val="16"/>
                <w:szCs w:val="16"/>
              </w:rPr>
              <w:t>Sites</w:t>
            </w:r>
          </w:p>
        </w:tc>
        <w:tc>
          <w:tcPr>
            <w:tcW w:w="380" w:type="pct"/>
            <w:vMerge w:val="restart"/>
            <w:tcBorders>
              <w:top w:val="single" w:sz="4" w:space="0" w:color="auto"/>
            </w:tcBorders>
            <w:vAlign w:val="center"/>
          </w:tcPr>
          <w:p w14:paraId="35D7BBCB" w14:textId="77777777" w:rsidR="001712EC" w:rsidRPr="002E2F0F" w:rsidRDefault="001712EC" w:rsidP="002E2F0F">
            <w:pPr>
              <w:spacing w:after="0" w:line="360" w:lineRule="auto"/>
              <w:rPr>
                <w:rFonts w:ascii="Times New Roman" w:hAnsi="Times New Roman" w:cs="Times New Roman"/>
                <w:sz w:val="16"/>
                <w:szCs w:val="16"/>
              </w:rPr>
            </w:pPr>
            <w:r w:rsidRPr="002E2F0F">
              <w:rPr>
                <w:rFonts w:ascii="Times New Roman" w:hAnsi="Times New Roman" w:cs="Times New Roman"/>
                <w:sz w:val="16"/>
                <w:szCs w:val="16"/>
              </w:rPr>
              <w:t>SampleID</w:t>
            </w:r>
          </w:p>
        </w:tc>
        <w:tc>
          <w:tcPr>
            <w:tcW w:w="3032" w:type="pct"/>
            <w:gridSpan w:val="5"/>
            <w:tcBorders>
              <w:top w:val="single" w:sz="4" w:space="0" w:color="auto"/>
              <w:bottom w:val="single" w:sz="4" w:space="0" w:color="auto"/>
            </w:tcBorders>
            <w:vAlign w:val="center"/>
          </w:tcPr>
          <w:p w14:paraId="304C2ED1" w14:textId="77777777" w:rsidR="001712EC" w:rsidRPr="002E2F0F" w:rsidRDefault="001712EC" w:rsidP="002E2F0F">
            <w:pPr>
              <w:spacing w:after="0" w:line="360" w:lineRule="auto"/>
              <w:jc w:val="center"/>
              <w:rPr>
                <w:rFonts w:ascii="Times New Roman" w:hAnsi="Times New Roman" w:cs="Times New Roman"/>
                <w:sz w:val="16"/>
                <w:szCs w:val="16"/>
              </w:rPr>
            </w:pPr>
            <w:r w:rsidRPr="002E2F0F">
              <w:rPr>
                <w:rFonts w:ascii="Times New Roman" w:hAnsi="Times New Roman" w:cs="Times New Roman"/>
                <w:sz w:val="16"/>
                <w:szCs w:val="16"/>
              </w:rPr>
              <w:t>Lipid analysis</w:t>
            </w:r>
          </w:p>
        </w:tc>
        <w:tc>
          <w:tcPr>
            <w:tcW w:w="435" w:type="pct"/>
            <w:gridSpan w:val="2"/>
            <w:tcBorders>
              <w:top w:val="single" w:sz="4" w:space="0" w:color="auto"/>
              <w:bottom w:val="single" w:sz="4" w:space="0" w:color="auto"/>
            </w:tcBorders>
            <w:vAlign w:val="center"/>
          </w:tcPr>
          <w:p w14:paraId="75ACDA1F" w14:textId="77777777" w:rsidR="001712EC" w:rsidRPr="002E2F0F" w:rsidRDefault="001712EC" w:rsidP="002E2F0F">
            <w:pPr>
              <w:spacing w:after="0" w:line="360" w:lineRule="auto"/>
              <w:jc w:val="center"/>
              <w:rPr>
                <w:rFonts w:ascii="Times New Roman" w:hAnsi="Times New Roman" w:cs="Times New Roman"/>
                <w:sz w:val="16"/>
                <w:szCs w:val="16"/>
              </w:rPr>
            </w:pPr>
            <w:r w:rsidRPr="002E2F0F">
              <w:rPr>
                <w:rFonts w:ascii="Times New Roman" w:hAnsi="Times New Roman" w:cs="Times New Roman"/>
                <w:sz w:val="16"/>
                <w:szCs w:val="16"/>
              </w:rPr>
              <w:t>Bulk isotope analysis</w:t>
            </w:r>
          </w:p>
        </w:tc>
        <w:tc>
          <w:tcPr>
            <w:tcW w:w="89" w:type="pct"/>
            <w:tcBorders>
              <w:top w:val="single" w:sz="4" w:space="0" w:color="auto"/>
              <w:bottom w:val="single" w:sz="4" w:space="0" w:color="auto"/>
            </w:tcBorders>
          </w:tcPr>
          <w:p w14:paraId="0338BB12" w14:textId="77777777" w:rsidR="001712EC" w:rsidRPr="002E2F0F" w:rsidRDefault="001712EC" w:rsidP="002E2F0F">
            <w:pPr>
              <w:spacing w:after="0" w:line="360" w:lineRule="auto"/>
              <w:jc w:val="center"/>
              <w:rPr>
                <w:rFonts w:ascii="Times New Roman" w:hAnsi="Times New Roman" w:cs="Times New Roman"/>
                <w:sz w:val="16"/>
                <w:szCs w:val="16"/>
              </w:rPr>
            </w:pPr>
          </w:p>
        </w:tc>
        <w:tc>
          <w:tcPr>
            <w:tcW w:w="749" w:type="pct"/>
            <w:gridSpan w:val="3"/>
            <w:tcBorders>
              <w:top w:val="single" w:sz="4" w:space="0" w:color="auto"/>
              <w:bottom w:val="single" w:sz="4" w:space="0" w:color="auto"/>
            </w:tcBorders>
            <w:vAlign w:val="center"/>
          </w:tcPr>
          <w:p w14:paraId="326D52EB" w14:textId="77777777" w:rsidR="001712EC" w:rsidRPr="002E2F0F" w:rsidRDefault="001712EC" w:rsidP="002E2F0F">
            <w:pPr>
              <w:spacing w:after="0" w:line="360" w:lineRule="auto"/>
              <w:jc w:val="center"/>
              <w:rPr>
                <w:rFonts w:ascii="Times New Roman" w:hAnsi="Times New Roman" w:cs="Times New Roman"/>
                <w:sz w:val="16"/>
                <w:szCs w:val="16"/>
              </w:rPr>
            </w:pPr>
            <w:r w:rsidRPr="002E2F0F">
              <w:rPr>
                <w:rFonts w:ascii="Times New Roman" w:hAnsi="Times New Roman" w:cs="Times New Roman"/>
                <w:sz w:val="16"/>
                <w:szCs w:val="16"/>
              </w:rPr>
              <w:t>GC-c-IRMS</w:t>
            </w:r>
          </w:p>
        </w:tc>
      </w:tr>
      <w:tr w:rsidR="00F54636" w:rsidRPr="002E2F0F" w14:paraId="429A9CC4" w14:textId="77777777" w:rsidTr="00F54636">
        <w:trPr>
          <w:trHeight w:val="20"/>
        </w:trPr>
        <w:tc>
          <w:tcPr>
            <w:tcW w:w="316" w:type="pct"/>
            <w:vMerge/>
            <w:tcBorders>
              <w:bottom w:val="single" w:sz="4" w:space="0" w:color="auto"/>
            </w:tcBorders>
          </w:tcPr>
          <w:p w14:paraId="17B8C315" w14:textId="77777777" w:rsidR="001712EC" w:rsidRPr="002E2F0F" w:rsidRDefault="001712EC" w:rsidP="002E2F0F">
            <w:pPr>
              <w:spacing w:after="0" w:line="360" w:lineRule="auto"/>
              <w:rPr>
                <w:rFonts w:ascii="Times New Roman" w:hAnsi="Times New Roman" w:cs="Times New Roman"/>
                <w:sz w:val="16"/>
                <w:szCs w:val="16"/>
              </w:rPr>
            </w:pPr>
          </w:p>
        </w:tc>
        <w:tc>
          <w:tcPr>
            <w:tcW w:w="380" w:type="pct"/>
            <w:vMerge/>
            <w:tcBorders>
              <w:bottom w:val="single" w:sz="4" w:space="0" w:color="auto"/>
            </w:tcBorders>
          </w:tcPr>
          <w:p w14:paraId="2620B74D" w14:textId="77777777" w:rsidR="001712EC" w:rsidRPr="002E2F0F" w:rsidRDefault="001712EC" w:rsidP="002E2F0F">
            <w:pPr>
              <w:spacing w:after="0" w:line="360" w:lineRule="auto"/>
              <w:rPr>
                <w:rFonts w:ascii="Times New Roman" w:hAnsi="Times New Roman" w:cs="Times New Roman"/>
                <w:sz w:val="16"/>
                <w:szCs w:val="16"/>
              </w:rPr>
            </w:pPr>
          </w:p>
        </w:tc>
        <w:tc>
          <w:tcPr>
            <w:tcW w:w="248" w:type="pct"/>
            <w:tcBorders>
              <w:top w:val="single" w:sz="4" w:space="0" w:color="auto"/>
              <w:bottom w:val="single" w:sz="4" w:space="0" w:color="auto"/>
            </w:tcBorders>
            <w:vAlign w:val="center"/>
          </w:tcPr>
          <w:p w14:paraId="5024C111" w14:textId="77777777" w:rsidR="001712EC" w:rsidRPr="002E2F0F" w:rsidRDefault="001712EC" w:rsidP="002E2F0F">
            <w:pPr>
              <w:spacing w:after="0" w:line="360" w:lineRule="auto"/>
              <w:rPr>
                <w:rFonts w:ascii="Times New Roman" w:hAnsi="Times New Roman" w:cs="Times New Roman"/>
                <w:sz w:val="16"/>
                <w:szCs w:val="16"/>
              </w:rPr>
            </w:pPr>
            <w:r w:rsidRPr="002E2F0F">
              <w:rPr>
                <w:rFonts w:ascii="Times New Roman" w:hAnsi="Times New Roman" w:cs="Times New Roman"/>
                <w:sz w:val="16"/>
                <w:szCs w:val="16"/>
              </w:rPr>
              <w:t>Lipid conc.</w:t>
            </w:r>
          </w:p>
        </w:tc>
        <w:tc>
          <w:tcPr>
            <w:tcW w:w="2154" w:type="pct"/>
            <w:tcBorders>
              <w:top w:val="single" w:sz="4" w:space="0" w:color="auto"/>
              <w:bottom w:val="single" w:sz="4" w:space="0" w:color="auto"/>
            </w:tcBorders>
            <w:vAlign w:val="center"/>
          </w:tcPr>
          <w:p w14:paraId="2D0F7694" w14:textId="77777777" w:rsidR="001712EC" w:rsidRPr="002E2F0F" w:rsidRDefault="001712EC" w:rsidP="002E2F0F">
            <w:pPr>
              <w:spacing w:after="0" w:line="360" w:lineRule="auto"/>
              <w:rPr>
                <w:rFonts w:ascii="Times New Roman" w:hAnsi="Times New Roman" w:cs="Times New Roman"/>
                <w:sz w:val="16"/>
                <w:szCs w:val="16"/>
              </w:rPr>
            </w:pPr>
            <w:r w:rsidRPr="002E2F0F">
              <w:rPr>
                <w:rFonts w:ascii="Times New Roman" w:hAnsi="Times New Roman" w:cs="Times New Roman"/>
                <w:sz w:val="16"/>
                <w:szCs w:val="16"/>
              </w:rPr>
              <w:t>Compound detected</w:t>
            </w:r>
          </w:p>
        </w:tc>
        <w:tc>
          <w:tcPr>
            <w:tcW w:w="362" w:type="pct"/>
            <w:tcBorders>
              <w:top w:val="single" w:sz="4" w:space="0" w:color="auto"/>
              <w:bottom w:val="single" w:sz="4" w:space="0" w:color="auto"/>
            </w:tcBorders>
            <w:vAlign w:val="center"/>
          </w:tcPr>
          <w:p w14:paraId="4544D798" w14:textId="3A6003D1" w:rsidR="001712EC" w:rsidRPr="002E2F0F" w:rsidRDefault="00F54636" w:rsidP="002E2F0F">
            <w:pPr>
              <w:spacing w:after="0" w:line="360" w:lineRule="auto"/>
              <w:jc w:val="center"/>
              <w:rPr>
                <w:rFonts w:ascii="Times New Roman" w:hAnsi="Times New Roman" w:cs="Times New Roman"/>
                <w:sz w:val="16"/>
                <w:szCs w:val="16"/>
              </w:rPr>
            </w:pPr>
            <w:r>
              <w:rPr>
                <w:rFonts w:ascii="Times New Roman" w:hAnsi="Times New Roman" w:cs="Times New Roman"/>
                <w:sz w:val="16"/>
                <w:szCs w:val="16"/>
              </w:rPr>
              <w:t>Aquatic Biomarker</w:t>
            </w:r>
          </w:p>
          <w:p w14:paraId="7D0FB529" w14:textId="77777777" w:rsidR="001712EC" w:rsidRPr="002E2F0F" w:rsidRDefault="001712EC" w:rsidP="002E2F0F">
            <w:pPr>
              <w:spacing w:after="0" w:line="360" w:lineRule="auto"/>
              <w:jc w:val="center"/>
              <w:rPr>
                <w:rFonts w:ascii="Times New Roman" w:hAnsi="Times New Roman" w:cs="Times New Roman"/>
                <w:sz w:val="16"/>
                <w:szCs w:val="16"/>
              </w:rPr>
            </w:pPr>
            <w:r w:rsidRPr="002E2F0F">
              <w:rPr>
                <w:rFonts w:ascii="Times New Roman" w:hAnsi="Times New Roman" w:cs="Times New Roman"/>
                <w:sz w:val="16"/>
                <w:szCs w:val="16"/>
              </w:rPr>
              <w:t>(P/A)</w:t>
            </w:r>
          </w:p>
        </w:tc>
        <w:tc>
          <w:tcPr>
            <w:tcW w:w="226" w:type="pct"/>
            <w:tcBorders>
              <w:top w:val="single" w:sz="4" w:space="0" w:color="auto"/>
              <w:bottom w:val="single" w:sz="4" w:space="0" w:color="auto"/>
            </w:tcBorders>
            <w:vAlign w:val="center"/>
          </w:tcPr>
          <w:p w14:paraId="5EA5E904" w14:textId="77777777" w:rsidR="001712EC" w:rsidRPr="002E2F0F" w:rsidRDefault="001712EC" w:rsidP="002E2F0F">
            <w:pPr>
              <w:spacing w:after="0" w:line="360" w:lineRule="auto"/>
              <w:rPr>
                <w:rFonts w:ascii="Times New Roman" w:hAnsi="Times New Roman" w:cs="Times New Roman"/>
                <w:sz w:val="16"/>
                <w:szCs w:val="16"/>
              </w:rPr>
            </w:pPr>
            <w:r w:rsidRPr="002E2F0F">
              <w:rPr>
                <w:rFonts w:ascii="Times New Roman" w:hAnsi="Times New Roman" w:cs="Times New Roman"/>
                <w:sz w:val="16"/>
                <w:szCs w:val="16"/>
              </w:rPr>
              <w:t>C16/</w:t>
            </w:r>
          </w:p>
          <w:p w14:paraId="1DE939DD" w14:textId="77777777" w:rsidR="001712EC" w:rsidRPr="002E2F0F" w:rsidRDefault="001712EC" w:rsidP="002E2F0F">
            <w:pPr>
              <w:spacing w:after="0" w:line="360" w:lineRule="auto"/>
              <w:rPr>
                <w:rFonts w:ascii="Times New Roman" w:hAnsi="Times New Roman" w:cs="Times New Roman"/>
                <w:sz w:val="16"/>
                <w:szCs w:val="16"/>
              </w:rPr>
            </w:pPr>
            <w:r w:rsidRPr="002E2F0F">
              <w:rPr>
                <w:rFonts w:ascii="Times New Roman" w:hAnsi="Times New Roman" w:cs="Times New Roman"/>
                <w:sz w:val="16"/>
                <w:szCs w:val="16"/>
              </w:rPr>
              <w:t>C18</w:t>
            </w:r>
          </w:p>
        </w:tc>
        <w:tc>
          <w:tcPr>
            <w:tcW w:w="217" w:type="pct"/>
            <w:gridSpan w:val="2"/>
            <w:tcBorders>
              <w:top w:val="single" w:sz="4" w:space="0" w:color="auto"/>
              <w:bottom w:val="single" w:sz="4" w:space="0" w:color="auto"/>
            </w:tcBorders>
            <w:vAlign w:val="center"/>
          </w:tcPr>
          <w:p w14:paraId="175D8CFC" w14:textId="77777777" w:rsidR="001712EC" w:rsidRPr="002E2F0F" w:rsidRDefault="001712EC" w:rsidP="002E2F0F">
            <w:pPr>
              <w:spacing w:after="0" w:line="360" w:lineRule="auto"/>
              <w:rPr>
                <w:rFonts w:ascii="Times New Roman" w:hAnsi="Times New Roman" w:cs="Times New Roman"/>
                <w:sz w:val="16"/>
                <w:szCs w:val="16"/>
              </w:rPr>
            </w:pPr>
            <w:r w:rsidRPr="002E2F0F">
              <w:rPr>
                <w:rFonts w:ascii="Times New Roman" w:hAnsi="Times New Roman" w:cs="Times New Roman"/>
                <w:sz w:val="16"/>
                <w:szCs w:val="16"/>
              </w:rPr>
              <w:t>δ15N</w:t>
            </w:r>
          </w:p>
        </w:tc>
        <w:tc>
          <w:tcPr>
            <w:tcW w:w="258" w:type="pct"/>
            <w:tcBorders>
              <w:top w:val="single" w:sz="4" w:space="0" w:color="auto"/>
              <w:bottom w:val="single" w:sz="4" w:space="0" w:color="auto"/>
            </w:tcBorders>
            <w:vAlign w:val="center"/>
          </w:tcPr>
          <w:p w14:paraId="7AF64DC6" w14:textId="77777777" w:rsidR="001712EC" w:rsidRPr="002E2F0F" w:rsidRDefault="001712EC" w:rsidP="002E2F0F">
            <w:pPr>
              <w:spacing w:after="0" w:line="360" w:lineRule="auto"/>
              <w:rPr>
                <w:rFonts w:ascii="Times New Roman" w:hAnsi="Times New Roman" w:cs="Times New Roman"/>
                <w:sz w:val="16"/>
                <w:szCs w:val="16"/>
              </w:rPr>
            </w:pPr>
            <w:r w:rsidRPr="002E2F0F">
              <w:rPr>
                <w:rFonts w:ascii="Times New Roman" w:hAnsi="Times New Roman" w:cs="Times New Roman"/>
                <w:sz w:val="16"/>
                <w:szCs w:val="16"/>
              </w:rPr>
              <w:t>δ13C</w:t>
            </w:r>
          </w:p>
        </w:tc>
        <w:tc>
          <w:tcPr>
            <w:tcW w:w="247" w:type="pct"/>
            <w:gridSpan w:val="2"/>
            <w:tcBorders>
              <w:top w:val="single" w:sz="4" w:space="0" w:color="auto"/>
              <w:bottom w:val="single" w:sz="4" w:space="0" w:color="auto"/>
            </w:tcBorders>
            <w:vAlign w:val="center"/>
          </w:tcPr>
          <w:p w14:paraId="5612A7E7" w14:textId="77777777" w:rsidR="001712EC" w:rsidRPr="002E2F0F" w:rsidRDefault="001712EC" w:rsidP="002E2F0F">
            <w:pPr>
              <w:spacing w:after="0" w:line="360" w:lineRule="auto"/>
              <w:rPr>
                <w:rFonts w:ascii="Times New Roman" w:hAnsi="Times New Roman" w:cs="Times New Roman"/>
                <w:sz w:val="16"/>
                <w:szCs w:val="16"/>
              </w:rPr>
            </w:pPr>
            <w:r w:rsidRPr="002E2F0F">
              <w:rPr>
                <w:rFonts w:ascii="Times New Roman" w:hAnsi="Times New Roman" w:cs="Times New Roman"/>
                <w:sz w:val="16"/>
                <w:szCs w:val="16"/>
              </w:rPr>
              <w:t>C:N</w:t>
            </w:r>
          </w:p>
        </w:tc>
        <w:tc>
          <w:tcPr>
            <w:tcW w:w="324" w:type="pct"/>
            <w:tcBorders>
              <w:top w:val="single" w:sz="4" w:space="0" w:color="auto"/>
              <w:bottom w:val="single" w:sz="4" w:space="0" w:color="auto"/>
            </w:tcBorders>
            <w:vAlign w:val="center"/>
          </w:tcPr>
          <w:p w14:paraId="24C0363E" w14:textId="77777777" w:rsidR="001712EC" w:rsidRPr="002E2F0F" w:rsidRDefault="001712EC" w:rsidP="002E2F0F">
            <w:pPr>
              <w:spacing w:after="0" w:line="360" w:lineRule="auto"/>
              <w:rPr>
                <w:rFonts w:ascii="Times New Roman" w:hAnsi="Times New Roman" w:cs="Times New Roman"/>
                <w:sz w:val="16"/>
                <w:szCs w:val="16"/>
              </w:rPr>
            </w:pPr>
            <w:r w:rsidRPr="002E2F0F">
              <w:rPr>
                <w:rFonts w:ascii="Times New Roman" w:hAnsi="Times New Roman" w:cs="Times New Roman"/>
                <w:sz w:val="16"/>
                <w:szCs w:val="16"/>
              </w:rPr>
              <w:t>C16:0 δ13C (‰)</w:t>
            </w:r>
          </w:p>
        </w:tc>
        <w:tc>
          <w:tcPr>
            <w:tcW w:w="269" w:type="pct"/>
            <w:tcBorders>
              <w:top w:val="single" w:sz="4" w:space="0" w:color="auto"/>
              <w:bottom w:val="single" w:sz="4" w:space="0" w:color="auto"/>
            </w:tcBorders>
            <w:vAlign w:val="center"/>
          </w:tcPr>
          <w:p w14:paraId="7CED9C85" w14:textId="77777777" w:rsidR="001712EC" w:rsidRPr="002E2F0F" w:rsidRDefault="001712EC" w:rsidP="002E2F0F">
            <w:pPr>
              <w:spacing w:after="0" w:line="360" w:lineRule="auto"/>
              <w:rPr>
                <w:rFonts w:ascii="Times New Roman" w:hAnsi="Times New Roman" w:cs="Times New Roman"/>
                <w:sz w:val="16"/>
                <w:szCs w:val="16"/>
              </w:rPr>
            </w:pPr>
            <w:r w:rsidRPr="002E2F0F">
              <w:rPr>
                <w:rFonts w:ascii="Times New Roman" w:hAnsi="Times New Roman" w:cs="Times New Roman"/>
                <w:sz w:val="16"/>
                <w:szCs w:val="16"/>
              </w:rPr>
              <w:t>C18:0 δ13C (‰)</w:t>
            </w:r>
          </w:p>
        </w:tc>
      </w:tr>
      <w:tr w:rsidR="00F54636" w:rsidRPr="002E2F0F" w14:paraId="2D744FB9" w14:textId="77777777" w:rsidTr="00F54636">
        <w:tc>
          <w:tcPr>
            <w:tcW w:w="316" w:type="pct"/>
            <w:vMerge w:val="restart"/>
            <w:tcBorders>
              <w:top w:val="single" w:sz="4" w:space="0" w:color="auto"/>
            </w:tcBorders>
            <w:vAlign w:val="center"/>
          </w:tcPr>
          <w:p w14:paraId="407CEE2F" w14:textId="77777777" w:rsidR="001712EC" w:rsidRPr="002E2F0F" w:rsidRDefault="001712EC" w:rsidP="002E2F0F">
            <w:pPr>
              <w:spacing w:after="0" w:line="360" w:lineRule="auto"/>
              <w:rPr>
                <w:rFonts w:ascii="Times New Roman" w:hAnsi="Times New Roman" w:cs="Times New Roman"/>
                <w:sz w:val="16"/>
                <w:szCs w:val="16"/>
              </w:rPr>
            </w:pPr>
            <w:r w:rsidRPr="002E2F0F">
              <w:rPr>
                <w:rFonts w:ascii="Times New Roman" w:hAnsi="Times New Roman" w:cs="Times New Roman"/>
                <w:sz w:val="16"/>
                <w:szCs w:val="16"/>
              </w:rPr>
              <w:t>Batiscan</w:t>
            </w:r>
          </w:p>
        </w:tc>
        <w:tc>
          <w:tcPr>
            <w:tcW w:w="380" w:type="pct"/>
            <w:tcBorders>
              <w:top w:val="single" w:sz="4" w:space="0" w:color="auto"/>
            </w:tcBorders>
            <w:vAlign w:val="bottom"/>
          </w:tcPr>
          <w:p w14:paraId="13CA58E5"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CcFb1-1-F</w:t>
            </w:r>
          </w:p>
        </w:tc>
        <w:tc>
          <w:tcPr>
            <w:tcW w:w="248" w:type="pct"/>
            <w:tcBorders>
              <w:top w:val="single" w:sz="4" w:space="0" w:color="auto"/>
            </w:tcBorders>
            <w:vAlign w:val="bottom"/>
          </w:tcPr>
          <w:p w14:paraId="54C0F82C"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&lt;0.5</w:t>
            </w:r>
          </w:p>
        </w:tc>
        <w:tc>
          <w:tcPr>
            <w:tcW w:w="2154" w:type="pct"/>
            <w:tcBorders>
              <w:top w:val="single" w:sz="4" w:space="0" w:color="auto"/>
            </w:tcBorders>
            <w:vAlign w:val="bottom"/>
          </w:tcPr>
          <w:p w14:paraId="09FD858E"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62" w:type="pct"/>
            <w:tcBorders>
              <w:top w:val="single" w:sz="4" w:space="0" w:color="auto"/>
            </w:tcBorders>
            <w:vAlign w:val="center"/>
          </w:tcPr>
          <w:p w14:paraId="5DF95CB2" w14:textId="77777777" w:rsidR="001712EC" w:rsidRPr="002E2F0F" w:rsidRDefault="001712EC" w:rsidP="002E2F0F">
            <w:pPr>
              <w:spacing w:after="0" w:line="360" w:lineRule="auto"/>
              <w:jc w:val="center"/>
              <w:rPr>
                <w:rFonts w:ascii="Times New Roman" w:hAnsi="Times New Roman" w:cs="Times New Roman"/>
                <w:color w:val="000000"/>
                <w:sz w:val="16"/>
                <w:szCs w:val="16"/>
              </w:rPr>
            </w:pPr>
          </w:p>
        </w:tc>
        <w:tc>
          <w:tcPr>
            <w:tcW w:w="226" w:type="pct"/>
            <w:tcBorders>
              <w:top w:val="single" w:sz="4" w:space="0" w:color="auto"/>
            </w:tcBorders>
            <w:vAlign w:val="bottom"/>
          </w:tcPr>
          <w:p w14:paraId="4265F6C6"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17" w:type="pct"/>
            <w:gridSpan w:val="2"/>
            <w:tcBorders>
              <w:top w:val="single" w:sz="4" w:space="0" w:color="auto"/>
            </w:tcBorders>
            <w:vAlign w:val="bottom"/>
          </w:tcPr>
          <w:p w14:paraId="5CB8E92A"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6.96</w:t>
            </w:r>
          </w:p>
        </w:tc>
        <w:tc>
          <w:tcPr>
            <w:tcW w:w="258" w:type="pct"/>
            <w:tcBorders>
              <w:top w:val="single" w:sz="4" w:space="0" w:color="auto"/>
            </w:tcBorders>
            <w:vAlign w:val="bottom"/>
          </w:tcPr>
          <w:p w14:paraId="3CD5C4ED" w14:textId="1116EC1A"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26.86</w:t>
            </w:r>
          </w:p>
        </w:tc>
        <w:tc>
          <w:tcPr>
            <w:tcW w:w="247" w:type="pct"/>
            <w:gridSpan w:val="2"/>
            <w:tcBorders>
              <w:top w:val="single" w:sz="4" w:space="0" w:color="auto"/>
            </w:tcBorders>
          </w:tcPr>
          <w:p w14:paraId="6FF09BAD" w14:textId="77777777" w:rsidR="001712EC" w:rsidRPr="002E2F0F" w:rsidRDefault="001712EC" w:rsidP="002E2F0F">
            <w:pPr>
              <w:spacing w:after="0" w:line="360" w:lineRule="auto"/>
              <w:rPr>
                <w:rFonts w:ascii="Times New Roman" w:hAnsi="Times New Roman" w:cs="Times New Roman"/>
                <w:sz w:val="16"/>
                <w:szCs w:val="16"/>
              </w:rPr>
            </w:pPr>
            <w:r w:rsidRPr="002E2F0F">
              <w:rPr>
                <w:rFonts w:ascii="Times New Roman" w:hAnsi="Times New Roman" w:cs="Times New Roman"/>
                <w:sz w:val="16"/>
                <w:szCs w:val="16"/>
              </w:rPr>
              <w:t>11.70</w:t>
            </w:r>
          </w:p>
        </w:tc>
        <w:tc>
          <w:tcPr>
            <w:tcW w:w="324" w:type="pct"/>
            <w:tcBorders>
              <w:top w:val="single" w:sz="4" w:space="0" w:color="auto"/>
            </w:tcBorders>
          </w:tcPr>
          <w:p w14:paraId="7C91250B" w14:textId="77777777" w:rsidR="001712EC" w:rsidRPr="002E2F0F" w:rsidRDefault="001712EC" w:rsidP="002E2F0F">
            <w:pPr>
              <w:spacing w:after="0" w:line="360" w:lineRule="auto"/>
              <w:rPr>
                <w:rFonts w:ascii="Times New Roman" w:hAnsi="Times New Roman" w:cs="Times New Roman"/>
                <w:b/>
                <w:bCs/>
                <w:sz w:val="16"/>
                <w:szCs w:val="16"/>
              </w:rPr>
            </w:pPr>
          </w:p>
        </w:tc>
        <w:tc>
          <w:tcPr>
            <w:tcW w:w="269" w:type="pct"/>
            <w:tcBorders>
              <w:top w:val="single" w:sz="4" w:space="0" w:color="auto"/>
            </w:tcBorders>
          </w:tcPr>
          <w:p w14:paraId="67471818" w14:textId="77777777" w:rsidR="001712EC" w:rsidRPr="002E2F0F" w:rsidRDefault="001712EC" w:rsidP="002E2F0F">
            <w:pPr>
              <w:spacing w:after="0" w:line="360" w:lineRule="auto"/>
              <w:rPr>
                <w:rFonts w:ascii="Times New Roman" w:hAnsi="Times New Roman" w:cs="Times New Roman"/>
                <w:b/>
                <w:bCs/>
                <w:sz w:val="16"/>
                <w:szCs w:val="16"/>
              </w:rPr>
            </w:pPr>
          </w:p>
        </w:tc>
      </w:tr>
      <w:tr w:rsidR="00F54636" w:rsidRPr="002E2F0F" w14:paraId="73F276BB" w14:textId="77777777" w:rsidTr="00F54636">
        <w:tc>
          <w:tcPr>
            <w:tcW w:w="316" w:type="pct"/>
            <w:vMerge/>
          </w:tcPr>
          <w:p w14:paraId="62234179"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bottom w:val="single" w:sz="4" w:space="0" w:color="D9D9D9"/>
            </w:tcBorders>
            <w:vAlign w:val="bottom"/>
          </w:tcPr>
          <w:p w14:paraId="7D93B3EB"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CcFb1-1-I</w:t>
            </w:r>
          </w:p>
        </w:tc>
        <w:tc>
          <w:tcPr>
            <w:tcW w:w="248" w:type="pct"/>
            <w:tcBorders>
              <w:bottom w:val="single" w:sz="4" w:space="0" w:color="D9D9D9"/>
            </w:tcBorders>
            <w:vAlign w:val="bottom"/>
          </w:tcPr>
          <w:p w14:paraId="266A2CF8"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402.84</w:t>
            </w:r>
          </w:p>
        </w:tc>
        <w:tc>
          <w:tcPr>
            <w:tcW w:w="2154" w:type="pct"/>
            <w:tcBorders>
              <w:bottom w:val="single" w:sz="4" w:space="0" w:color="D9D9D9"/>
            </w:tcBorders>
            <w:vAlign w:val="bottom"/>
          </w:tcPr>
          <w:p w14:paraId="524BDD77"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FA(C</w:t>
            </w:r>
            <w:r w:rsidRPr="002E2F0F">
              <w:rPr>
                <w:rFonts w:ascii="Times New Roman" w:hAnsi="Times New Roman" w:cs="Times New Roman"/>
                <w:color w:val="000000"/>
                <w:sz w:val="16"/>
                <w:szCs w:val="16"/>
                <w:vertAlign w:val="subscript"/>
              </w:rPr>
              <w:t xml:space="preserve">9:0-26:0(tr)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 xml:space="preserve">18:1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15,17,19br</w:t>
            </w:r>
            <w:r w:rsidRPr="002E2F0F">
              <w:rPr>
                <w:rFonts w:ascii="Times New Roman" w:hAnsi="Times New Roman" w:cs="Times New Roman"/>
                <w:color w:val="000000"/>
                <w:sz w:val="16"/>
                <w:szCs w:val="16"/>
              </w:rPr>
              <w:t>), AL(C</w:t>
            </w:r>
            <w:r w:rsidRPr="002E2F0F">
              <w:rPr>
                <w:rFonts w:ascii="Times New Roman" w:hAnsi="Times New Roman" w:cs="Times New Roman"/>
                <w:color w:val="000000"/>
                <w:sz w:val="16"/>
                <w:szCs w:val="16"/>
                <w:vertAlign w:val="subscript"/>
              </w:rPr>
              <w:t>15-18,20</w:t>
            </w:r>
            <w:r w:rsidRPr="002E2F0F">
              <w:rPr>
                <w:rFonts w:ascii="Times New Roman" w:hAnsi="Times New Roman" w:cs="Times New Roman"/>
                <w:color w:val="000000"/>
                <w:sz w:val="16"/>
                <w:szCs w:val="16"/>
              </w:rPr>
              <w:t>) APFA(C</w:t>
            </w:r>
            <w:r w:rsidRPr="002E2F0F">
              <w:rPr>
                <w:rFonts w:ascii="Times New Roman" w:hAnsi="Times New Roman" w:cs="Times New Roman"/>
                <w:color w:val="000000"/>
                <w:sz w:val="16"/>
                <w:szCs w:val="16"/>
                <w:vertAlign w:val="subscript"/>
              </w:rPr>
              <w:t>14-20</w:t>
            </w:r>
            <w:r w:rsidRPr="002E2F0F">
              <w:rPr>
                <w:rFonts w:ascii="Times New Roman" w:hAnsi="Times New Roman" w:cs="Times New Roman"/>
                <w:color w:val="000000"/>
                <w:sz w:val="16"/>
                <w:szCs w:val="16"/>
              </w:rPr>
              <w:t>), TMTD, phy, cholest</w:t>
            </w:r>
          </w:p>
        </w:tc>
        <w:tc>
          <w:tcPr>
            <w:tcW w:w="362" w:type="pct"/>
            <w:tcBorders>
              <w:bottom w:val="single" w:sz="4" w:space="0" w:color="D9D9D9"/>
            </w:tcBorders>
            <w:vAlign w:val="center"/>
          </w:tcPr>
          <w:p w14:paraId="437C00FC" w14:textId="77777777" w:rsidR="001712EC" w:rsidRPr="002E2F0F" w:rsidRDefault="001712EC" w:rsidP="002E2F0F">
            <w:pPr>
              <w:spacing w:after="0" w:line="360" w:lineRule="auto"/>
              <w:jc w:val="center"/>
              <w:rPr>
                <w:rFonts w:ascii="Times New Roman" w:hAnsi="Times New Roman" w:cs="Times New Roman"/>
                <w:color w:val="000000"/>
                <w:sz w:val="16"/>
                <w:szCs w:val="16"/>
              </w:rPr>
            </w:pPr>
            <w:r w:rsidRPr="002E2F0F">
              <w:rPr>
                <w:rFonts w:ascii="Times New Roman" w:hAnsi="Times New Roman" w:cs="Times New Roman"/>
                <w:color w:val="000000"/>
                <w:sz w:val="16"/>
                <w:szCs w:val="16"/>
              </w:rPr>
              <w:t>P(</w:t>
            </w:r>
            <w:r w:rsidRPr="002E2F0F">
              <w:rPr>
                <w:rFonts w:ascii="Times New Roman" w:eastAsia="MS Mincho" w:hAnsi="Times New Roman" w:cs="Times New Roman"/>
                <w:color w:val="273D49"/>
                <w:sz w:val="16"/>
                <w:szCs w:val="16"/>
                <w:shd w:val="clear" w:color="auto" w:fill="FFFFFF"/>
              </w:rPr>
              <w:t>√√)</w:t>
            </w:r>
          </w:p>
        </w:tc>
        <w:tc>
          <w:tcPr>
            <w:tcW w:w="226" w:type="pct"/>
            <w:tcBorders>
              <w:bottom w:val="single" w:sz="4" w:space="0" w:color="D9D9D9"/>
            </w:tcBorders>
            <w:vAlign w:val="bottom"/>
          </w:tcPr>
          <w:p w14:paraId="073EACD3"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1.70</w:t>
            </w:r>
          </w:p>
        </w:tc>
        <w:tc>
          <w:tcPr>
            <w:tcW w:w="217" w:type="pct"/>
            <w:gridSpan w:val="2"/>
            <w:tcBorders>
              <w:bottom w:val="single" w:sz="4" w:space="0" w:color="D9D9D9"/>
            </w:tcBorders>
            <w:vAlign w:val="bottom"/>
          </w:tcPr>
          <w:p w14:paraId="0A78D600"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58" w:type="pct"/>
            <w:tcBorders>
              <w:bottom w:val="single" w:sz="4" w:space="0" w:color="D9D9D9"/>
            </w:tcBorders>
            <w:vAlign w:val="bottom"/>
          </w:tcPr>
          <w:p w14:paraId="58B66C14"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47" w:type="pct"/>
            <w:gridSpan w:val="2"/>
            <w:tcBorders>
              <w:bottom w:val="single" w:sz="4" w:space="0" w:color="D9D9D9"/>
            </w:tcBorders>
            <w:vAlign w:val="bottom"/>
          </w:tcPr>
          <w:p w14:paraId="695D304D"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24" w:type="pct"/>
            <w:tcBorders>
              <w:bottom w:val="single" w:sz="4" w:space="0" w:color="D9D9D9"/>
            </w:tcBorders>
            <w:vAlign w:val="bottom"/>
          </w:tcPr>
          <w:p w14:paraId="3712EF89" w14:textId="39574D72"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27.71</w:t>
            </w:r>
          </w:p>
        </w:tc>
        <w:tc>
          <w:tcPr>
            <w:tcW w:w="269" w:type="pct"/>
            <w:tcBorders>
              <w:bottom w:val="single" w:sz="4" w:space="0" w:color="D9D9D9"/>
            </w:tcBorders>
            <w:vAlign w:val="bottom"/>
          </w:tcPr>
          <w:p w14:paraId="6C7C3462" w14:textId="6542E6E7"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27.92</w:t>
            </w:r>
          </w:p>
        </w:tc>
      </w:tr>
      <w:tr w:rsidR="00F54636" w:rsidRPr="002E2F0F" w14:paraId="257501A5" w14:textId="77777777" w:rsidTr="00F54636">
        <w:tc>
          <w:tcPr>
            <w:tcW w:w="316" w:type="pct"/>
            <w:vMerge/>
          </w:tcPr>
          <w:p w14:paraId="37C1C9C3"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top w:val="single" w:sz="4" w:space="0" w:color="D9D9D9"/>
              <w:bottom w:val="single" w:sz="4" w:space="0" w:color="D9D9D9"/>
            </w:tcBorders>
            <w:vAlign w:val="bottom"/>
          </w:tcPr>
          <w:p w14:paraId="206611FD"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CcFb1-2-I</w:t>
            </w:r>
          </w:p>
        </w:tc>
        <w:tc>
          <w:tcPr>
            <w:tcW w:w="248" w:type="pct"/>
            <w:tcBorders>
              <w:top w:val="single" w:sz="4" w:space="0" w:color="D9D9D9"/>
              <w:bottom w:val="single" w:sz="4" w:space="0" w:color="D9D9D9"/>
            </w:tcBorders>
            <w:vAlign w:val="bottom"/>
          </w:tcPr>
          <w:p w14:paraId="06CCC9B7"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65.48</w:t>
            </w:r>
          </w:p>
        </w:tc>
        <w:tc>
          <w:tcPr>
            <w:tcW w:w="2154" w:type="pct"/>
            <w:tcBorders>
              <w:top w:val="single" w:sz="4" w:space="0" w:color="D9D9D9"/>
              <w:bottom w:val="single" w:sz="4" w:space="0" w:color="D9D9D9"/>
            </w:tcBorders>
            <w:vAlign w:val="bottom"/>
          </w:tcPr>
          <w:p w14:paraId="79632ACC"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FA(C</w:t>
            </w:r>
            <w:r w:rsidRPr="002E2F0F">
              <w:rPr>
                <w:rFonts w:ascii="Times New Roman" w:hAnsi="Times New Roman" w:cs="Times New Roman"/>
                <w:color w:val="000000"/>
                <w:sz w:val="16"/>
                <w:szCs w:val="16"/>
                <w:vertAlign w:val="subscript"/>
              </w:rPr>
              <w:t xml:space="preserve">14:0-28:0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 xml:space="preserve">16:1-18:1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15-17br</w:t>
            </w:r>
            <w:r w:rsidRPr="002E2F0F">
              <w:rPr>
                <w:rFonts w:ascii="Times New Roman" w:hAnsi="Times New Roman" w:cs="Times New Roman"/>
                <w:color w:val="000000"/>
                <w:sz w:val="16"/>
                <w:szCs w:val="16"/>
              </w:rPr>
              <w:t>), AL(C</w:t>
            </w:r>
            <w:r w:rsidRPr="002E2F0F">
              <w:rPr>
                <w:rFonts w:ascii="Times New Roman" w:hAnsi="Times New Roman" w:cs="Times New Roman"/>
                <w:color w:val="000000"/>
                <w:sz w:val="16"/>
                <w:szCs w:val="16"/>
                <w:vertAlign w:val="subscript"/>
              </w:rPr>
              <w:t>17-23</w:t>
            </w:r>
            <w:r w:rsidRPr="002E2F0F">
              <w:rPr>
                <w:rFonts w:ascii="Times New Roman" w:hAnsi="Times New Roman" w:cs="Times New Roman"/>
                <w:color w:val="000000"/>
                <w:sz w:val="16"/>
                <w:szCs w:val="16"/>
              </w:rPr>
              <w:t>), DC(C</w:t>
            </w:r>
            <w:r w:rsidRPr="002E2F0F">
              <w:rPr>
                <w:rFonts w:ascii="Times New Roman" w:hAnsi="Times New Roman" w:cs="Times New Roman"/>
                <w:color w:val="000000"/>
                <w:sz w:val="16"/>
                <w:szCs w:val="16"/>
                <w:vertAlign w:val="subscript"/>
              </w:rPr>
              <w:t>9,11,14</w:t>
            </w:r>
            <w:r w:rsidRPr="002E2F0F">
              <w:rPr>
                <w:rFonts w:ascii="Times New Roman" w:hAnsi="Times New Roman" w:cs="Times New Roman"/>
                <w:color w:val="000000"/>
                <w:sz w:val="16"/>
                <w:szCs w:val="16"/>
              </w:rPr>
              <w:t>), stig, cholest</w:t>
            </w:r>
          </w:p>
        </w:tc>
        <w:tc>
          <w:tcPr>
            <w:tcW w:w="362" w:type="pct"/>
            <w:tcBorders>
              <w:top w:val="single" w:sz="4" w:space="0" w:color="D9D9D9"/>
              <w:bottom w:val="single" w:sz="4" w:space="0" w:color="D9D9D9"/>
            </w:tcBorders>
            <w:vAlign w:val="center"/>
          </w:tcPr>
          <w:p w14:paraId="6C6DD296" w14:textId="77777777" w:rsidR="001712EC" w:rsidRPr="002E2F0F" w:rsidRDefault="001712EC" w:rsidP="002E2F0F">
            <w:pPr>
              <w:spacing w:after="0" w:line="360" w:lineRule="auto"/>
              <w:jc w:val="center"/>
              <w:rPr>
                <w:rFonts w:ascii="Times New Roman" w:hAnsi="Times New Roman" w:cs="Times New Roman"/>
                <w:color w:val="000000"/>
                <w:sz w:val="16"/>
                <w:szCs w:val="16"/>
              </w:rPr>
            </w:pPr>
            <w:r w:rsidRPr="002E2F0F">
              <w:rPr>
                <w:rFonts w:ascii="Times New Roman" w:hAnsi="Times New Roman" w:cs="Times New Roman"/>
                <w:color w:val="000000"/>
                <w:sz w:val="16"/>
                <w:szCs w:val="16"/>
              </w:rPr>
              <w:t>A</w:t>
            </w:r>
          </w:p>
        </w:tc>
        <w:tc>
          <w:tcPr>
            <w:tcW w:w="226" w:type="pct"/>
            <w:tcBorders>
              <w:top w:val="single" w:sz="4" w:space="0" w:color="D9D9D9"/>
              <w:bottom w:val="single" w:sz="4" w:space="0" w:color="D9D9D9"/>
            </w:tcBorders>
            <w:vAlign w:val="bottom"/>
          </w:tcPr>
          <w:p w14:paraId="4C34B5B5"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1.18</w:t>
            </w:r>
          </w:p>
        </w:tc>
        <w:tc>
          <w:tcPr>
            <w:tcW w:w="217" w:type="pct"/>
            <w:gridSpan w:val="2"/>
            <w:tcBorders>
              <w:top w:val="single" w:sz="4" w:space="0" w:color="D9D9D9"/>
              <w:bottom w:val="single" w:sz="4" w:space="0" w:color="D9D9D9"/>
            </w:tcBorders>
            <w:vAlign w:val="bottom"/>
          </w:tcPr>
          <w:p w14:paraId="1D2BCC47"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58" w:type="pct"/>
            <w:tcBorders>
              <w:top w:val="single" w:sz="4" w:space="0" w:color="D9D9D9"/>
              <w:bottom w:val="single" w:sz="4" w:space="0" w:color="D9D9D9"/>
            </w:tcBorders>
            <w:vAlign w:val="bottom"/>
          </w:tcPr>
          <w:p w14:paraId="34488C5F"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47" w:type="pct"/>
            <w:gridSpan w:val="2"/>
            <w:tcBorders>
              <w:top w:val="single" w:sz="4" w:space="0" w:color="D9D9D9"/>
              <w:bottom w:val="single" w:sz="4" w:space="0" w:color="D9D9D9"/>
            </w:tcBorders>
            <w:vAlign w:val="bottom"/>
          </w:tcPr>
          <w:p w14:paraId="5E3DE46A"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24" w:type="pct"/>
            <w:tcBorders>
              <w:top w:val="single" w:sz="4" w:space="0" w:color="D9D9D9"/>
              <w:bottom w:val="single" w:sz="4" w:space="0" w:color="D9D9D9"/>
            </w:tcBorders>
            <w:vAlign w:val="bottom"/>
          </w:tcPr>
          <w:p w14:paraId="0770906D" w14:textId="52A1199D"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28.56</w:t>
            </w:r>
          </w:p>
        </w:tc>
        <w:tc>
          <w:tcPr>
            <w:tcW w:w="269" w:type="pct"/>
            <w:tcBorders>
              <w:top w:val="single" w:sz="4" w:space="0" w:color="D9D9D9"/>
              <w:bottom w:val="single" w:sz="4" w:space="0" w:color="D9D9D9"/>
            </w:tcBorders>
            <w:vAlign w:val="bottom"/>
          </w:tcPr>
          <w:p w14:paraId="046157E1" w14:textId="096072E1"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29.97</w:t>
            </w:r>
          </w:p>
        </w:tc>
      </w:tr>
      <w:tr w:rsidR="00F54636" w:rsidRPr="002E2F0F" w14:paraId="1928D2BF" w14:textId="77777777" w:rsidTr="00F54636">
        <w:tc>
          <w:tcPr>
            <w:tcW w:w="316" w:type="pct"/>
            <w:vMerge/>
          </w:tcPr>
          <w:p w14:paraId="14CCE58B"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top w:val="single" w:sz="4" w:space="0" w:color="D9D9D9"/>
            </w:tcBorders>
            <w:vAlign w:val="bottom"/>
          </w:tcPr>
          <w:p w14:paraId="138ECDBB"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CcFb1-3-I</w:t>
            </w:r>
          </w:p>
        </w:tc>
        <w:tc>
          <w:tcPr>
            <w:tcW w:w="248" w:type="pct"/>
            <w:tcBorders>
              <w:top w:val="single" w:sz="4" w:space="0" w:color="D9D9D9"/>
            </w:tcBorders>
            <w:vAlign w:val="bottom"/>
          </w:tcPr>
          <w:p w14:paraId="6877364E"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215.76</w:t>
            </w:r>
          </w:p>
        </w:tc>
        <w:tc>
          <w:tcPr>
            <w:tcW w:w="2154" w:type="pct"/>
            <w:tcBorders>
              <w:top w:val="single" w:sz="4" w:space="0" w:color="D9D9D9"/>
            </w:tcBorders>
            <w:vAlign w:val="bottom"/>
          </w:tcPr>
          <w:p w14:paraId="406B3117"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FA(C</w:t>
            </w:r>
            <w:r w:rsidRPr="002E2F0F">
              <w:rPr>
                <w:rFonts w:ascii="Times New Roman" w:hAnsi="Times New Roman" w:cs="Times New Roman"/>
                <w:color w:val="000000"/>
                <w:sz w:val="16"/>
                <w:szCs w:val="16"/>
                <w:vertAlign w:val="subscript"/>
              </w:rPr>
              <w:t xml:space="preserve">10:0-26:0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 xml:space="preserve">16:1-18:1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15-17,25,26br</w:t>
            </w:r>
            <w:r w:rsidRPr="002E2F0F">
              <w:rPr>
                <w:rFonts w:ascii="Times New Roman" w:hAnsi="Times New Roman" w:cs="Times New Roman"/>
                <w:color w:val="000000"/>
                <w:sz w:val="16"/>
                <w:szCs w:val="16"/>
              </w:rPr>
              <w:t>), AL(C</w:t>
            </w:r>
            <w:r w:rsidRPr="002E2F0F">
              <w:rPr>
                <w:rFonts w:ascii="Times New Roman" w:hAnsi="Times New Roman" w:cs="Times New Roman"/>
                <w:color w:val="000000"/>
                <w:sz w:val="16"/>
                <w:szCs w:val="16"/>
                <w:vertAlign w:val="subscript"/>
              </w:rPr>
              <w:t>17-29</w:t>
            </w:r>
            <w:r w:rsidRPr="002E2F0F">
              <w:rPr>
                <w:rFonts w:ascii="Times New Roman" w:hAnsi="Times New Roman" w:cs="Times New Roman"/>
                <w:color w:val="000000"/>
                <w:sz w:val="16"/>
                <w:szCs w:val="16"/>
              </w:rPr>
              <w:t>), DC(C</w:t>
            </w:r>
            <w:r w:rsidRPr="002E2F0F">
              <w:rPr>
                <w:rFonts w:ascii="Times New Roman" w:hAnsi="Times New Roman" w:cs="Times New Roman"/>
                <w:color w:val="000000"/>
                <w:sz w:val="16"/>
                <w:szCs w:val="16"/>
                <w:vertAlign w:val="subscript"/>
              </w:rPr>
              <w:t>9-13</w:t>
            </w:r>
            <w:r w:rsidRPr="002E2F0F">
              <w:rPr>
                <w:rFonts w:ascii="Times New Roman" w:hAnsi="Times New Roman" w:cs="Times New Roman"/>
                <w:color w:val="000000"/>
                <w:sz w:val="16"/>
                <w:szCs w:val="16"/>
              </w:rPr>
              <w:t>), ODA, stig, cholest</w:t>
            </w:r>
          </w:p>
        </w:tc>
        <w:tc>
          <w:tcPr>
            <w:tcW w:w="362" w:type="pct"/>
            <w:tcBorders>
              <w:top w:val="single" w:sz="4" w:space="0" w:color="D9D9D9"/>
            </w:tcBorders>
            <w:vAlign w:val="center"/>
          </w:tcPr>
          <w:p w14:paraId="6B4728A1" w14:textId="77777777" w:rsidR="001712EC" w:rsidRPr="002E2F0F" w:rsidRDefault="001712EC" w:rsidP="002E2F0F">
            <w:pPr>
              <w:spacing w:after="0" w:line="360" w:lineRule="auto"/>
              <w:jc w:val="center"/>
              <w:rPr>
                <w:rFonts w:ascii="Times New Roman" w:hAnsi="Times New Roman" w:cs="Times New Roman"/>
                <w:color w:val="000000"/>
                <w:sz w:val="16"/>
                <w:szCs w:val="16"/>
              </w:rPr>
            </w:pPr>
            <w:r w:rsidRPr="002E2F0F">
              <w:rPr>
                <w:rFonts w:ascii="Times New Roman" w:hAnsi="Times New Roman" w:cs="Times New Roman"/>
                <w:color w:val="000000"/>
                <w:sz w:val="16"/>
                <w:szCs w:val="16"/>
              </w:rPr>
              <w:t>A</w:t>
            </w:r>
          </w:p>
        </w:tc>
        <w:tc>
          <w:tcPr>
            <w:tcW w:w="226" w:type="pct"/>
            <w:tcBorders>
              <w:top w:val="single" w:sz="4" w:space="0" w:color="D9D9D9"/>
            </w:tcBorders>
            <w:vAlign w:val="bottom"/>
          </w:tcPr>
          <w:p w14:paraId="23EE8A32"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1.87</w:t>
            </w:r>
          </w:p>
        </w:tc>
        <w:tc>
          <w:tcPr>
            <w:tcW w:w="217" w:type="pct"/>
            <w:gridSpan w:val="2"/>
            <w:tcBorders>
              <w:top w:val="single" w:sz="4" w:space="0" w:color="D9D9D9"/>
            </w:tcBorders>
            <w:vAlign w:val="bottom"/>
          </w:tcPr>
          <w:p w14:paraId="1138749D"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58" w:type="pct"/>
            <w:tcBorders>
              <w:top w:val="single" w:sz="4" w:space="0" w:color="D9D9D9"/>
            </w:tcBorders>
            <w:vAlign w:val="bottom"/>
          </w:tcPr>
          <w:p w14:paraId="3DDE5359"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47" w:type="pct"/>
            <w:gridSpan w:val="2"/>
            <w:tcBorders>
              <w:top w:val="single" w:sz="4" w:space="0" w:color="D9D9D9"/>
            </w:tcBorders>
            <w:vAlign w:val="bottom"/>
          </w:tcPr>
          <w:p w14:paraId="15304C89"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24" w:type="pct"/>
            <w:tcBorders>
              <w:top w:val="single" w:sz="4" w:space="0" w:color="D9D9D9"/>
            </w:tcBorders>
            <w:vAlign w:val="bottom"/>
          </w:tcPr>
          <w:p w14:paraId="78F4D704" w14:textId="5423E938"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26.90</w:t>
            </w:r>
          </w:p>
        </w:tc>
        <w:tc>
          <w:tcPr>
            <w:tcW w:w="269" w:type="pct"/>
            <w:tcBorders>
              <w:top w:val="single" w:sz="4" w:space="0" w:color="D9D9D9"/>
            </w:tcBorders>
            <w:vAlign w:val="bottom"/>
          </w:tcPr>
          <w:p w14:paraId="63E9BDF2" w14:textId="00B6EE20"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28.84</w:t>
            </w:r>
          </w:p>
        </w:tc>
      </w:tr>
      <w:tr w:rsidR="00F54636" w:rsidRPr="002E2F0F" w14:paraId="41C0A3C5" w14:textId="77777777" w:rsidTr="00F54636">
        <w:tc>
          <w:tcPr>
            <w:tcW w:w="316" w:type="pct"/>
            <w:vMerge/>
          </w:tcPr>
          <w:p w14:paraId="4E299718"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bottom w:val="single" w:sz="4" w:space="0" w:color="D9D9D9"/>
            </w:tcBorders>
            <w:vAlign w:val="bottom"/>
          </w:tcPr>
          <w:p w14:paraId="2C9645EB"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CcFb1-3-E</w:t>
            </w:r>
          </w:p>
        </w:tc>
        <w:tc>
          <w:tcPr>
            <w:tcW w:w="248" w:type="pct"/>
            <w:tcBorders>
              <w:bottom w:val="single" w:sz="4" w:space="0" w:color="D9D9D9"/>
            </w:tcBorders>
            <w:vAlign w:val="bottom"/>
          </w:tcPr>
          <w:p w14:paraId="1C0505D1"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167.04</w:t>
            </w:r>
          </w:p>
        </w:tc>
        <w:tc>
          <w:tcPr>
            <w:tcW w:w="2154" w:type="pct"/>
            <w:tcBorders>
              <w:bottom w:val="single" w:sz="4" w:space="0" w:color="D9D9D9"/>
            </w:tcBorders>
            <w:vAlign w:val="bottom"/>
          </w:tcPr>
          <w:p w14:paraId="07BCD44F"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FA(C</w:t>
            </w:r>
            <w:r w:rsidRPr="002E2F0F">
              <w:rPr>
                <w:rFonts w:ascii="Times New Roman" w:hAnsi="Times New Roman" w:cs="Times New Roman"/>
                <w:color w:val="000000"/>
                <w:sz w:val="16"/>
                <w:szCs w:val="16"/>
                <w:vertAlign w:val="subscript"/>
              </w:rPr>
              <w:t xml:space="preserve">9:0-28:0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 xml:space="preserve">16:1-18:1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13-17,25br</w:t>
            </w:r>
            <w:r w:rsidRPr="002E2F0F">
              <w:rPr>
                <w:rFonts w:ascii="Times New Roman" w:hAnsi="Times New Roman" w:cs="Times New Roman"/>
                <w:color w:val="000000"/>
                <w:sz w:val="16"/>
                <w:szCs w:val="16"/>
              </w:rPr>
              <w:t>), AL(C</w:t>
            </w:r>
            <w:r w:rsidRPr="002E2F0F">
              <w:rPr>
                <w:rFonts w:ascii="Times New Roman" w:hAnsi="Times New Roman" w:cs="Times New Roman"/>
                <w:color w:val="000000"/>
                <w:sz w:val="16"/>
                <w:szCs w:val="16"/>
                <w:vertAlign w:val="subscript"/>
              </w:rPr>
              <w:t>15-18,20,22-27</w:t>
            </w:r>
            <w:r w:rsidRPr="002E2F0F">
              <w:rPr>
                <w:rFonts w:ascii="Times New Roman" w:hAnsi="Times New Roman" w:cs="Times New Roman"/>
                <w:color w:val="000000"/>
                <w:sz w:val="16"/>
                <w:szCs w:val="16"/>
              </w:rPr>
              <w:t>), DC(C</w:t>
            </w:r>
            <w:r w:rsidRPr="002E2F0F">
              <w:rPr>
                <w:rFonts w:ascii="Times New Roman" w:hAnsi="Times New Roman" w:cs="Times New Roman"/>
                <w:color w:val="000000"/>
                <w:sz w:val="16"/>
                <w:szCs w:val="16"/>
                <w:vertAlign w:val="subscript"/>
              </w:rPr>
              <w:t>7-14</w:t>
            </w:r>
            <w:r w:rsidRPr="002E2F0F">
              <w:rPr>
                <w:rFonts w:ascii="Times New Roman" w:hAnsi="Times New Roman" w:cs="Times New Roman"/>
                <w:color w:val="000000"/>
                <w:sz w:val="16"/>
                <w:szCs w:val="16"/>
              </w:rPr>
              <w:t>), TMTD, pri, phy</w:t>
            </w:r>
          </w:p>
        </w:tc>
        <w:tc>
          <w:tcPr>
            <w:tcW w:w="362" w:type="pct"/>
            <w:tcBorders>
              <w:bottom w:val="single" w:sz="4" w:space="0" w:color="D9D9D9"/>
            </w:tcBorders>
            <w:vAlign w:val="center"/>
          </w:tcPr>
          <w:p w14:paraId="722982B5" w14:textId="77777777" w:rsidR="001712EC" w:rsidRPr="002E2F0F" w:rsidRDefault="001712EC" w:rsidP="002E2F0F">
            <w:pPr>
              <w:spacing w:after="0" w:line="360" w:lineRule="auto"/>
              <w:jc w:val="center"/>
              <w:rPr>
                <w:rFonts w:ascii="Times New Roman" w:hAnsi="Times New Roman" w:cs="Times New Roman"/>
                <w:color w:val="000000"/>
                <w:sz w:val="16"/>
                <w:szCs w:val="16"/>
              </w:rPr>
            </w:pPr>
            <w:r w:rsidRPr="002E2F0F">
              <w:rPr>
                <w:rFonts w:ascii="Times New Roman" w:hAnsi="Times New Roman" w:cs="Times New Roman"/>
                <w:color w:val="000000"/>
                <w:sz w:val="16"/>
                <w:szCs w:val="16"/>
              </w:rPr>
              <w:t>P(</w:t>
            </w:r>
            <w:r w:rsidRPr="002E2F0F">
              <w:rPr>
                <w:rFonts w:ascii="Times New Roman" w:eastAsia="MS Mincho" w:hAnsi="Times New Roman" w:cs="Times New Roman"/>
                <w:color w:val="273D49"/>
                <w:sz w:val="16"/>
                <w:szCs w:val="16"/>
                <w:shd w:val="clear" w:color="auto" w:fill="FFFFFF"/>
              </w:rPr>
              <w:t>√)</w:t>
            </w:r>
          </w:p>
        </w:tc>
        <w:tc>
          <w:tcPr>
            <w:tcW w:w="226" w:type="pct"/>
            <w:tcBorders>
              <w:bottom w:val="single" w:sz="4" w:space="0" w:color="D9D9D9"/>
            </w:tcBorders>
            <w:vAlign w:val="bottom"/>
          </w:tcPr>
          <w:p w14:paraId="3D8859CF"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1.81</w:t>
            </w:r>
          </w:p>
        </w:tc>
        <w:tc>
          <w:tcPr>
            <w:tcW w:w="217" w:type="pct"/>
            <w:gridSpan w:val="2"/>
            <w:tcBorders>
              <w:bottom w:val="single" w:sz="4" w:space="0" w:color="D9D9D9"/>
            </w:tcBorders>
            <w:vAlign w:val="bottom"/>
          </w:tcPr>
          <w:p w14:paraId="32EA1E03"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58" w:type="pct"/>
            <w:tcBorders>
              <w:bottom w:val="single" w:sz="4" w:space="0" w:color="D9D9D9"/>
            </w:tcBorders>
            <w:vAlign w:val="bottom"/>
          </w:tcPr>
          <w:p w14:paraId="5A8E1B53"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47" w:type="pct"/>
            <w:gridSpan w:val="2"/>
            <w:tcBorders>
              <w:bottom w:val="single" w:sz="4" w:space="0" w:color="D9D9D9"/>
            </w:tcBorders>
            <w:vAlign w:val="bottom"/>
          </w:tcPr>
          <w:p w14:paraId="18BB2EE0"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24" w:type="pct"/>
            <w:tcBorders>
              <w:bottom w:val="single" w:sz="4" w:space="0" w:color="D9D9D9"/>
            </w:tcBorders>
            <w:vAlign w:val="bottom"/>
          </w:tcPr>
          <w:p w14:paraId="6001F42E"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69" w:type="pct"/>
            <w:tcBorders>
              <w:bottom w:val="single" w:sz="4" w:space="0" w:color="D9D9D9"/>
            </w:tcBorders>
            <w:vAlign w:val="bottom"/>
          </w:tcPr>
          <w:p w14:paraId="46017A61" w14:textId="77777777" w:rsidR="001712EC" w:rsidRPr="002E2F0F" w:rsidRDefault="001712EC" w:rsidP="002E2F0F">
            <w:pPr>
              <w:spacing w:after="0" w:line="360" w:lineRule="auto"/>
              <w:rPr>
                <w:rFonts w:ascii="Times New Roman" w:hAnsi="Times New Roman" w:cs="Times New Roman"/>
                <w:color w:val="000000"/>
                <w:sz w:val="16"/>
                <w:szCs w:val="16"/>
              </w:rPr>
            </w:pPr>
          </w:p>
        </w:tc>
      </w:tr>
      <w:tr w:rsidR="00F54636" w:rsidRPr="002E2F0F" w14:paraId="590CD476" w14:textId="77777777" w:rsidTr="00F54636">
        <w:tc>
          <w:tcPr>
            <w:tcW w:w="316" w:type="pct"/>
            <w:vMerge/>
          </w:tcPr>
          <w:p w14:paraId="16578FD1"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top w:val="single" w:sz="4" w:space="0" w:color="D9D9D9"/>
              <w:bottom w:val="single" w:sz="4" w:space="0" w:color="D9D9D9"/>
            </w:tcBorders>
            <w:vAlign w:val="bottom"/>
          </w:tcPr>
          <w:p w14:paraId="3834F0D6"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CcFb1-4-I</w:t>
            </w:r>
          </w:p>
        </w:tc>
        <w:tc>
          <w:tcPr>
            <w:tcW w:w="248" w:type="pct"/>
            <w:tcBorders>
              <w:top w:val="single" w:sz="4" w:space="0" w:color="D9D9D9"/>
              <w:bottom w:val="single" w:sz="4" w:space="0" w:color="D9D9D9"/>
            </w:tcBorders>
            <w:vAlign w:val="bottom"/>
          </w:tcPr>
          <w:p w14:paraId="62080626"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229.94</w:t>
            </w:r>
          </w:p>
        </w:tc>
        <w:tc>
          <w:tcPr>
            <w:tcW w:w="2154" w:type="pct"/>
            <w:tcBorders>
              <w:top w:val="single" w:sz="4" w:space="0" w:color="D9D9D9"/>
              <w:bottom w:val="single" w:sz="4" w:space="0" w:color="D9D9D9"/>
            </w:tcBorders>
            <w:vAlign w:val="bottom"/>
          </w:tcPr>
          <w:p w14:paraId="68E0D9C9"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FA(C</w:t>
            </w:r>
            <w:r w:rsidRPr="002E2F0F">
              <w:rPr>
                <w:rFonts w:ascii="Times New Roman" w:hAnsi="Times New Roman" w:cs="Times New Roman"/>
                <w:color w:val="000000"/>
                <w:sz w:val="16"/>
                <w:szCs w:val="16"/>
                <w:vertAlign w:val="subscript"/>
              </w:rPr>
              <w:t xml:space="preserve">12:0-28:0(tr)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 xml:space="preserve">18:1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15-18br</w:t>
            </w:r>
            <w:r w:rsidRPr="002E2F0F">
              <w:rPr>
                <w:rFonts w:ascii="Times New Roman" w:hAnsi="Times New Roman" w:cs="Times New Roman"/>
                <w:color w:val="000000"/>
                <w:sz w:val="16"/>
                <w:szCs w:val="16"/>
              </w:rPr>
              <w:t>), AL(C</w:t>
            </w:r>
            <w:r w:rsidRPr="002E2F0F">
              <w:rPr>
                <w:rFonts w:ascii="Times New Roman" w:hAnsi="Times New Roman" w:cs="Times New Roman"/>
                <w:color w:val="000000"/>
                <w:sz w:val="16"/>
                <w:szCs w:val="16"/>
                <w:vertAlign w:val="subscript"/>
              </w:rPr>
              <w:t>17-23</w:t>
            </w:r>
            <w:r w:rsidRPr="002E2F0F">
              <w:rPr>
                <w:rFonts w:ascii="Times New Roman" w:hAnsi="Times New Roman" w:cs="Times New Roman"/>
                <w:color w:val="000000"/>
                <w:sz w:val="16"/>
                <w:szCs w:val="16"/>
              </w:rPr>
              <w:t>), DC(C</w:t>
            </w:r>
            <w:r w:rsidRPr="002E2F0F">
              <w:rPr>
                <w:rFonts w:ascii="Times New Roman" w:hAnsi="Times New Roman" w:cs="Times New Roman"/>
                <w:color w:val="000000"/>
                <w:sz w:val="16"/>
                <w:szCs w:val="16"/>
                <w:vertAlign w:val="subscript"/>
              </w:rPr>
              <w:t>11,16</w:t>
            </w:r>
            <w:r w:rsidRPr="002E2F0F">
              <w:rPr>
                <w:rFonts w:ascii="Times New Roman" w:hAnsi="Times New Roman" w:cs="Times New Roman"/>
                <w:color w:val="000000"/>
                <w:sz w:val="16"/>
                <w:szCs w:val="16"/>
              </w:rPr>
              <w:t>), APFA(C</w:t>
            </w:r>
            <w:r w:rsidRPr="002E2F0F">
              <w:rPr>
                <w:rFonts w:ascii="Times New Roman" w:hAnsi="Times New Roman" w:cs="Times New Roman"/>
                <w:color w:val="000000"/>
                <w:sz w:val="16"/>
                <w:szCs w:val="16"/>
                <w:vertAlign w:val="subscript"/>
              </w:rPr>
              <w:t>18-22</w:t>
            </w:r>
            <w:r w:rsidRPr="002E2F0F">
              <w:rPr>
                <w:rFonts w:ascii="Times New Roman" w:hAnsi="Times New Roman" w:cs="Times New Roman"/>
                <w:color w:val="000000"/>
                <w:sz w:val="16"/>
                <w:szCs w:val="16"/>
              </w:rPr>
              <w:t>), phy, cholest</w:t>
            </w:r>
          </w:p>
        </w:tc>
        <w:tc>
          <w:tcPr>
            <w:tcW w:w="362" w:type="pct"/>
            <w:tcBorders>
              <w:top w:val="single" w:sz="4" w:space="0" w:color="D9D9D9"/>
              <w:bottom w:val="single" w:sz="4" w:space="0" w:color="D9D9D9"/>
            </w:tcBorders>
            <w:vAlign w:val="center"/>
          </w:tcPr>
          <w:p w14:paraId="150FE923" w14:textId="77777777" w:rsidR="001712EC" w:rsidRPr="002E2F0F" w:rsidRDefault="001712EC" w:rsidP="002E2F0F">
            <w:pPr>
              <w:spacing w:after="0" w:line="360" w:lineRule="auto"/>
              <w:jc w:val="center"/>
              <w:rPr>
                <w:rFonts w:ascii="Times New Roman" w:hAnsi="Times New Roman" w:cs="Times New Roman"/>
                <w:color w:val="000000"/>
                <w:sz w:val="16"/>
                <w:szCs w:val="16"/>
              </w:rPr>
            </w:pPr>
            <w:r w:rsidRPr="002E2F0F">
              <w:rPr>
                <w:rFonts w:ascii="Times New Roman" w:hAnsi="Times New Roman" w:cs="Times New Roman"/>
                <w:color w:val="000000"/>
                <w:sz w:val="16"/>
                <w:szCs w:val="16"/>
              </w:rPr>
              <w:t>P(</w:t>
            </w:r>
            <w:r w:rsidRPr="002E2F0F">
              <w:rPr>
                <w:rFonts w:ascii="Times New Roman" w:eastAsia="MS Mincho" w:hAnsi="Times New Roman" w:cs="Times New Roman"/>
                <w:color w:val="273D49"/>
                <w:sz w:val="16"/>
                <w:szCs w:val="16"/>
                <w:shd w:val="clear" w:color="auto" w:fill="FFFFFF"/>
              </w:rPr>
              <w:t>√√)</w:t>
            </w:r>
          </w:p>
        </w:tc>
        <w:tc>
          <w:tcPr>
            <w:tcW w:w="226" w:type="pct"/>
            <w:tcBorders>
              <w:top w:val="single" w:sz="4" w:space="0" w:color="D9D9D9"/>
              <w:bottom w:val="single" w:sz="4" w:space="0" w:color="D9D9D9"/>
            </w:tcBorders>
            <w:vAlign w:val="bottom"/>
          </w:tcPr>
          <w:p w14:paraId="1E6F9385"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1.35</w:t>
            </w:r>
          </w:p>
        </w:tc>
        <w:tc>
          <w:tcPr>
            <w:tcW w:w="217" w:type="pct"/>
            <w:gridSpan w:val="2"/>
            <w:tcBorders>
              <w:top w:val="single" w:sz="4" w:space="0" w:color="D9D9D9"/>
              <w:bottom w:val="single" w:sz="4" w:space="0" w:color="D9D9D9"/>
            </w:tcBorders>
            <w:vAlign w:val="bottom"/>
          </w:tcPr>
          <w:p w14:paraId="397B2ACF"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58" w:type="pct"/>
            <w:tcBorders>
              <w:top w:val="single" w:sz="4" w:space="0" w:color="D9D9D9"/>
              <w:bottom w:val="single" w:sz="4" w:space="0" w:color="D9D9D9"/>
            </w:tcBorders>
            <w:vAlign w:val="bottom"/>
          </w:tcPr>
          <w:p w14:paraId="45262AB4"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47" w:type="pct"/>
            <w:gridSpan w:val="2"/>
            <w:tcBorders>
              <w:top w:val="single" w:sz="4" w:space="0" w:color="D9D9D9"/>
              <w:bottom w:val="single" w:sz="4" w:space="0" w:color="D9D9D9"/>
            </w:tcBorders>
            <w:vAlign w:val="bottom"/>
          </w:tcPr>
          <w:p w14:paraId="64411D9F"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24" w:type="pct"/>
            <w:tcBorders>
              <w:top w:val="single" w:sz="4" w:space="0" w:color="D9D9D9"/>
              <w:bottom w:val="single" w:sz="4" w:space="0" w:color="D9D9D9"/>
            </w:tcBorders>
            <w:vAlign w:val="bottom"/>
          </w:tcPr>
          <w:p w14:paraId="311A3B9F" w14:textId="107F2C9F"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27.09</w:t>
            </w:r>
          </w:p>
        </w:tc>
        <w:tc>
          <w:tcPr>
            <w:tcW w:w="269" w:type="pct"/>
            <w:tcBorders>
              <w:top w:val="single" w:sz="4" w:space="0" w:color="D9D9D9"/>
              <w:bottom w:val="single" w:sz="4" w:space="0" w:color="D9D9D9"/>
            </w:tcBorders>
            <w:vAlign w:val="bottom"/>
          </w:tcPr>
          <w:p w14:paraId="566E1AF4" w14:textId="79DF931E"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30.52</w:t>
            </w:r>
          </w:p>
        </w:tc>
      </w:tr>
      <w:tr w:rsidR="00F54636" w:rsidRPr="002E2F0F" w14:paraId="59954D23" w14:textId="77777777" w:rsidTr="00F54636">
        <w:tc>
          <w:tcPr>
            <w:tcW w:w="316" w:type="pct"/>
            <w:vMerge/>
          </w:tcPr>
          <w:p w14:paraId="5C3F9A31"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top w:val="single" w:sz="4" w:space="0" w:color="D9D9D9"/>
              <w:bottom w:val="single" w:sz="4" w:space="0" w:color="D9D9D9"/>
            </w:tcBorders>
            <w:vAlign w:val="bottom"/>
          </w:tcPr>
          <w:p w14:paraId="0F0B3627"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CcFb1-5-I</w:t>
            </w:r>
          </w:p>
        </w:tc>
        <w:tc>
          <w:tcPr>
            <w:tcW w:w="248" w:type="pct"/>
            <w:tcBorders>
              <w:top w:val="single" w:sz="4" w:space="0" w:color="D9D9D9"/>
              <w:bottom w:val="single" w:sz="4" w:space="0" w:color="D9D9D9"/>
            </w:tcBorders>
            <w:vAlign w:val="bottom"/>
          </w:tcPr>
          <w:p w14:paraId="3C291C4F"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141.56</w:t>
            </w:r>
          </w:p>
        </w:tc>
        <w:tc>
          <w:tcPr>
            <w:tcW w:w="2154" w:type="pct"/>
            <w:tcBorders>
              <w:top w:val="single" w:sz="4" w:space="0" w:color="D9D9D9"/>
              <w:bottom w:val="single" w:sz="4" w:space="0" w:color="D9D9D9"/>
            </w:tcBorders>
            <w:vAlign w:val="bottom"/>
          </w:tcPr>
          <w:p w14:paraId="102FC7A3"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FA(C</w:t>
            </w:r>
            <w:r w:rsidRPr="002E2F0F">
              <w:rPr>
                <w:rFonts w:ascii="Times New Roman" w:hAnsi="Times New Roman" w:cs="Times New Roman"/>
                <w:color w:val="000000"/>
                <w:sz w:val="16"/>
                <w:szCs w:val="16"/>
                <w:vertAlign w:val="subscript"/>
              </w:rPr>
              <w:t xml:space="preserve">14:0-26:0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 xml:space="preserve">18:1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15-17br</w:t>
            </w:r>
            <w:r w:rsidRPr="002E2F0F">
              <w:rPr>
                <w:rFonts w:ascii="Times New Roman" w:hAnsi="Times New Roman" w:cs="Times New Roman"/>
                <w:color w:val="000000"/>
                <w:sz w:val="16"/>
                <w:szCs w:val="16"/>
              </w:rPr>
              <w:t>), AL(C</w:t>
            </w:r>
            <w:r w:rsidRPr="002E2F0F">
              <w:rPr>
                <w:rFonts w:ascii="Times New Roman" w:hAnsi="Times New Roman" w:cs="Times New Roman"/>
                <w:color w:val="000000"/>
                <w:sz w:val="16"/>
                <w:szCs w:val="16"/>
                <w:vertAlign w:val="subscript"/>
              </w:rPr>
              <w:t>16-24</w:t>
            </w:r>
            <w:r w:rsidRPr="002E2F0F">
              <w:rPr>
                <w:rFonts w:ascii="Times New Roman" w:hAnsi="Times New Roman" w:cs="Times New Roman"/>
                <w:color w:val="000000"/>
                <w:sz w:val="16"/>
                <w:szCs w:val="16"/>
              </w:rPr>
              <w:t>), APFA(C</w:t>
            </w:r>
            <w:r w:rsidRPr="002E2F0F">
              <w:rPr>
                <w:rFonts w:ascii="Times New Roman" w:hAnsi="Times New Roman" w:cs="Times New Roman"/>
                <w:color w:val="000000"/>
                <w:sz w:val="16"/>
                <w:szCs w:val="16"/>
                <w:vertAlign w:val="subscript"/>
              </w:rPr>
              <w:t>18</w:t>
            </w:r>
            <w:r w:rsidRPr="002E2F0F">
              <w:rPr>
                <w:rFonts w:ascii="Times New Roman" w:hAnsi="Times New Roman" w:cs="Times New Roman"/>
                <w:color w:val="000000"/>
                <w:sz w:val="16"/>
                <w:szCs w:val="16"/>
              </w:rPr>
              <w:t>), phy, ODA, cholest</w:t>
            </w:r>
          </w:p>
        </w:tc>
        <w:tc>
          <w:tcPr>
            <w:tcW w:w="362" w:type="pct"/>
            <w:tcBorders>
              <w:top w:val="single" w:sz="4" w:space="0" w:color="D9D9D9"/>
              <w:bottom w:val="single" w:sz="4" w:space="0" w:color="D9D9D9"/>
            </w:tcBorders>
            <w:vAlign w:val="center"/>
          </w:tcPr>
          <w:p w14:paraId="140A6FE4" w14:textId="77777777" w:rsidR="001712EC" w:rsidRPr="002E2F0F" w:rsidRDefault="001712EC" w:rsidP="002E2F0F">
            <w:pPr>
              <w:spacing w:after="0" w:line="360" w:lineRule="auto"/>
              <w:jc w:val="center"/>
              <w:rPr>
                <w:rFonts w:ascii="Times New Roman" w:hAnsi="Times New Roman" w:cs="Times New Roman"/>
                <w:color w:val="000000"/>
                <w:sz w:val="16"/>
                <w:szCs w:val="16"/>
              </w:rPr>
            </w:pPr>
            <w:r w:rsidRPr="002E2F0F">
              <w:rPr>
                <w:rFonts w:ascii="Times New Roman" w:hAnsi="Times New Roman" w:cs="Times New Roman"/>
                <w:color w:val="000000"/>
                <w:sz w:val="16"/>
                <w:szCs w:val="16"/>
              </w:rPr>
              <w:t>P(</w:t>
            </w:r>
            <w:r w:rsidRPr="002E2F0F">
              <w:rPr>
                <w:rFonts w:ascii="Times New Roman" w:eastAsia="MS Mincho" w:hAnsi="Times New Roman" w:cs="Times New Roman"/>
                <w:color w:val="273D49"/>
                <w:sz w:val="16"/>
                <w:szCs w:val="16"/>
                <w:shd w:val="clear" w:color="auto" w:fill="FFFFFF"/>
              </w:rPr>
              <w:t>√)</w:t>
            </w:r>
          </w:p>
        </w:tc>
        <w:tc>
          <w:tcPr>
            <w:tcW w:w="226" w:type="pct"/>
            <w:tcBorders>
              <w:top w:val="single" w:sz="4" w:space="0" w:color="D9D9D9"/>
              <w:bottom w:val="single" w:sz="4" w:space="0" w:color="D9D9D9"/>
            </w:tcBorders>
            <w:vAlign w:val="bottom"/>
          </w:tcPr>
          <w:p w14:paraId="6F732FBA"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1.26</w:t>
            </w:r>
          </w:p>
        </w:tc>
        <w:tc>
          <w:tcPr>
            <w:tcW w:w="217" w:type="pct"/>
            <w:gridSpan w:val="2"/>
            <w:tcBorders>
              <w:top w:val="single" w:sz="4" w:space="0" w:color="D9D9D9"/>
              <w:bottom w:val="single" w:sz="4" w:space="0" w:color="D9D9D9"/>
            </w:tcBorders>
            <w:vAlign w:val="bottom"/>
          </w:tcPr>
          <w:p w14:paraId="30FAF1BA"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58" w:type="pct"/>
            <w:tcBorders>
              <w:top w:val="single" w:sz="4" w:space="0" w:color="D9D9D9"/>
              <w:bottom w:val="single" w:sz="4" w:space="0" w:color="D9D9D9"/>
            </w:tcBorders>
            <w:vAlign w:val="bottom"/>
          </w:tcPr>
          <w:p w14:paraId="2618297D"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47" w:type="pct"/>
            <w:gridSpan w:val="2"/>
            <w:tcBorders>
              <w:top w:val="single" w:sz="4" w:space="0" w:color="D9D9D9"/>
              <w:bottom w:val="single" w:sz="4" w:space="0" w:color="D9D9D9"/>
            </w:tcBorders>
            <w:vAlign w:val="bottom"/>
          </w:tcPr>
          <w:p w14:paraId="07FC6DBD"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24" w:type="pct"/>
            <w:tcBorders>
              <w:top w:val="single" w:sz="4" w:space="0" w:color="D9D9D9"/>
              <w:bottom w:val="single" w:sz="4" w:space="0" w:color="D9D9D9"/>
            </w:tcBorders>
            <w:vAlign w:val="bottom"/>
          </w:tcPr>
          <w:p w14:paraId="7A0AB084" w14:textId="111BF16B"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29.69</w:t>
            </w:r>
          </w:p>
        </w:tc>
        <w:tc>
          <w:tcPr>
            <w:tcW w:w="269" w:type="pct"/>
            <w:tcBorders>
              <w:top w:val="single" w:sz="4" w:space="0" w:color="D9D9D9"/>
              <w:bottom w:val="single" w:sz="4" w:space="0" w:color="D9D9D9"/>
            </w:tcBorders>
            <w:vAlign w:val="bottom"/>
          </w:tcPr>
          <w:p w14:paraId="0722B563" w14:textId="780951BC"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30.54</w:t>
            </w:r>
          </w:p>
        </w:tc>
      </w:tr>
      <w:tr w:rsidR="00F54636" w:rsidRPr="002E2F0F" w14:paraId="1A48D2DC" w14:textId="77777777" w:rsidTr="00F54636">
        <w:tc>
          <w:tcPr>
            <w:tcW w:w="316" w:type="pct"/>
            <w:vMerge/>
          </w:tcPr>
          <w:p w14:paraId="4FBD1E11"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top w:val="single" w:sz="4" w:space="0" w:color="D9D9D9"/>
              <w:bottom w:val="single" w:sz="4" w:space="0" w:color="D9D9D9"/>
            </w:tcBorders>
            <w:vAlign w:val="bottom"/>
          </w:tcPr>
          <w:p w14:paraId="253750AA"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CcFb1-6-I</w:t>
            </w:r>
          </w:p>
        </w:tc>
        <w:tc>
          <w:tcPr>
            <w:tcW w:w="248" w:type="pct"/>
            <w:tcBorders>
              <w:top w:val="single" w:sz="4" w:space="0" w:color="D9D9D9"/>
              <w:bottom w:val="single" w:sz="4" w:space="0" w:color="D9D9D9"/>
            </w:tcBorders>
            <w:vAlign w:val="bottom"/>
          </w:tcPr>
          <w:p w14:paraId="561E3F1B"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471.38</w:t>
            </w:r>
          </w:p>
        </w:tc>
        <w:tc>
          <w:tcPr>
            <w:tcW w:w="2154" w:type="pct"/>
            <w:tcBorders>
              <w:top w:val="single" w:sz="4" w:space="0" w:color="D9D9D9"/>
              <w:bottom w:val="single" w:sz="4" w:space="0" w:color="D9D9D9"/>
            </w:tcBorders>
            <w:vAlign w:val="bottom"/>
          </w:tcPr>
          <w:p w14:paraId="6167D53C"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FA(C</w:t>
            </w:r>
            <w:r w:rsidRPr="002E2F0F">
              <w:rPr>
                <w:rFonts w:ascii="Times New Roman" w:hAnsi="Times New Roman" w:cs="Times New Roman"/>
                <w:color w:val="000000"/>
                <w:sz w:val="16"/>
                <w:szCs w:val="16"/>
                <w:vertAlign w:val="subscript"/>
              </w:rPr>
              <w:t xml:space="preserve">12:0-26:0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 xml:space="preserve">18:1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15-19br</w:t>
            </w:r>
            <w:r w:rsidRPr="002E2F0F">
              <w:rPr>
                <w:rFonts w:ascii="Times New Roman" w:hAnsi="Times New Roman" w:cs="Times New Roman"/>
                <w:color w:val="000000"/>
                <w:sz w:val="16"/>
                <w:szCs w:val="16"/>
              </w:rPr>
              <w:t>), AL(C</w:t>
            </w:r>
            <w:r w:rsidRPr="002E2F0F">
              <w:rPr>
                <w:rFonts w:ascii="Times New Roman" w:hAnsi="Times New Roman" w:cs="Times New Roman"/>
                <w:color w:val="000000"/>
                <w:sz w:val="16"/>
                <w:szCs w:val="16"/>
                <w:vertAlign w:val="subscript"/>
              </w:rPr>
              <w:t>16-20,24-27</w:t>
            </w:r>
            <w:r w:rsidRPr="002E2F0F">
              <w:rPr>
                <w:rFonts w:ascii="Times New Roman" w:hAnsi="Times New Roman" w:cs="Times New Roman"/>
                <w:color w:val="000000"/>
                <w:sz w:val="16"/>
                <w:szCs w:val="16"/>
              </w:rPr>
              <w:t>), DC(C</w:t>
            </w:r>
            <w:r w:rsidRPr="002E2F0F">
              <w:rPr>
                <w:rFonts w:ascii="Times New Roman" w:hAnsi="Times New Roman" w:cs="Times New Roman"/>
                <w:color w:val="000000"/>
                <w:sz w:val="16"/>
                <w:szCs w:val="16"/>
                <w:vertAlign w:val="subscript"/>
              </w:rPr>
              <w:t>9-14</w:t>
            </w:r>
            <w:r w:rsidRPr="002E2F0F">
              <w:rPr>
                <w:rFonts w:ascii="Times New Roman" w:hAnsi="Times New Roman" w:cs="Times New Roman"/>
                <w:color w:val="000000"/>
                <w:sz w:val="16"/>
                <w:szCs w:val="16"/>
              </w:rPr>
              <w:t>), APFA(C</w:t>
            </w:r>
            <w:r w:rsidRPr="002E2F0F">
              <w:rPr>
                <w:rFonts w:ascii="Times New Roman" w:hAnsi="Times New Roman" w:cs="Times New Roman"/>
                <w:color w:val="000000"/>
                <w:sz w:val="16"/>
                <w:szCs w:val="16"/>
                <w:vertAlign w:val="subscript"/>
              </w:rPr>
              <w:t>16(tr),18-22(tr)</w:t>
            </w:r>
            <w:r w:rsidRPr="002E2F0F">
              <w:rPr>
                <w:rFonts w:ascii="Times New Roman" w:hAnsi="Times New Roman" w:cs="Times New Roman"/>
                <w:color w:val="000000"/>
                <w:sz w:val="16"/>
                <w:szCs w:val="16"/>
              </w:rPr>
              <w:t>), phy, cholest</w:t>
            </w:r>
          </w:p>
        </w:tc>
        <w:tc>
          <w:tcPr>
            <w:tcW w:w="362" w:type="pct"/>
            <w:tcBorders>
              <w:top w:val="single" w:sz="4" w:space="0" w:color="D9D9D9"/>
              <w:bottom w:val="single" w:sz="4" w:space="0" w:color="D9D9D9"/>
            </w:tcBorders>
            <w:vAlign w:val="center"/>
          </w:tcPr>
          <w:p w14:paraId="676C443F" w14:textId="77777777" w:rsidR="001712EC" w:rsidRPr="002E2F0F" w:rsidRDefault="001712EC" w:rsidP="002E2F0F">
            <w:pPr>
              <w:spacing w:after="0" w:line="360" w:lineRule="auto"/>
              <w:jc w:val="center"/>
              <w:rPr>
                <w:rFonts w:ascii="Times New Roman" w:hAnsi="Times New Roman" w:cs="Times New Roman"/>
                <w:color w:val="000000"/>
                <w:sz w:val="16"/>
                <w:szCs w:val="16"/>
              </w:rPr>
            </w:pPr>
            <w:r w:rsidRPr="002E2F0F">
              <w:rPr>
                <w:rFonts w:ascii="Times New Roman" w:hAnsi="Times New Roman" w:cs="Times New Roman"/>
                <w:color w:val="000000"/>
                <w:sz w:val="16"/>
                <w:szCs w:val="16"/>
              </w:rPr>
              <w:t>P(</w:t>
            </w:r>
            <w:r w:rsidRPr="002E2F0F">
              <w:rPr>
                <w:rFonts w:ascii="Times New Roman" w:eastAsia="MS Mincho" w:hAnsi="Times New Roman" w:cs="Times New Roman"/>
                <w:color w:val="273D49"/>
                <w:sz w:val="16"/>
                <w:szCs w:val="16"/>
                <w:shd w:val="clear" w:color="auto" w:fill="FFFFFF"/>
              </w:rPr>
              <w:t>√√)</w:t>
            </w:r>
          </w:p>
        </w:tc>
        <w:tc>
          <w:tcPr>
            <w:tcW w:w="226" w:type="pct"/>
            <w:tcBorders>
              <w:top w:val="single" w:sz="4" w:space="0" w:color="D9D9D9"/>
              <w:bottom w:val="single" w:sz="4" w:space="0" w:color="D9D9D9"/>
            </w:tcBorders>
            <w:vAlign w:val="bottom"/>
          </w:tcPr>
          <w:p w14:paraId="3F8322D7"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0.81</w:t>
            </w:r>
          </w:p>
        </w:tc>
        <w:tc>
          <w:tcPr>
            <w:tcW w:w="217" w:type="pct"/>
            <w:gridSpan w:val="2"/>
            <w:tcBorders>
              <w:top w:val="single" w:sz="4" w:space="0" w:color="D9D9D9"/>
              <w:bottom w:val="single" w:sz="4" w:space="0" w:color="D9D9D9"/>
            </w:tcBorders>
            <w:vAlign w:val="bottom"/>
          </w:tcPr>
          <w:p w14:paraId="24DC78E9"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58" w:type="pct"/>
            <w:tcBorders>
              <w:top w:val="single" w:sz="4" w:space="0" w:color="D9D9D9"/>
              <w:bottom w:val="single" w:sz="4" w:space="0" w:color="D9D9D9"/>
            </w:tcBorders>
            <w:vAlign w:val="bottom"/>
          </w:tcPr>
          <w:p w14:paraId="39173E37"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47" w:type="pct"/>
            <w:gridSpan w:val="2"/>
            <w:tcBorders>
              <w:top w:val="single" w:sz="4" w:space="0" w:color="D9D9D9"/>
              <w:bottom w:val="single" w:sz="4" w:space="0" w:color="D9D9D9"/>
            </w:tcBorders>
            <w:vAlign w:val="bottom"/>
          </w:tcPr>
          <w:p w14:paraId="4BBA86F7"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24" w:type="pct"/>
            <w:tcBorders>
              <w:top w:val="single" w:sz="4" w:space="0" w:color="D9D9D9"/>
              <w:bottom w:val="single" w:sz="4" w:space="0" w:color="D9D9D9"/>
            </w:tcBorders>
            <w:vAlign w:val="bottom"/>
          </w:tcPr>
          <w:p w14:paraId="4DD89A68" w14:textId="0F995056"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28.67</w:t>
            </w:r>
          </w:p>
        </w:tc>
        <w:tc>
          <w:tcPr>
            <w:tcW w:w="269" w:type="pct"/>
            <w:tcBorders>
              <w:top w:val="single" w:sz="4" w:space="0" w:color="D9D9D9"/>
              <w:bottom w:val="single" w:sz="4" w:space="0" w:color="D9D9D9"/>
            </w:tcBorders>
            <w:vAlign w:val="bottom"/>
          </w:tcPr>
          <w:p w14:paraId="09A8581C" w14:textId="07ABBB41"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29.93</w:t>
            </w:r>
          </w:p>
        </w:tc>
      </w:tr>
      <w:tr w:rsidR="00F54636" w:rsidRPr="002E2F0F" w14:paraId="2975A30C" w14:textId="77777777" w:rsidTr="00F54636">
        <w:tc>
          <w:tcPr>
            <w:tcW w:w="316" w:type="pct"/>
            <w:vMerge/>
            <w:tcBorders>
              <w:bottom w:val="single" w:sz="4" w:space="0" w:color="auto"/>
            </w:tcBorders>
          </w:tcPr>
          <w:p w14:paraId="76CE0D99"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top w:val="single" w:sz="4" w:space="0" w:color="D9D9D9"/>
              <w:bottom w:val="single" w:sz="4" w:space="0" w:color="auto"/>
            </w:tcBorders>
            <w:vAlign w:val="bottom"/>
          </w:tcPr>
          <w:p w14:paraId="59EC91F4"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CcFb1-7-I</w:t>
            </w:r>
          </w:p>
        </w:tc>
        <w:tc>
          <w:tcPr>
            <w:tcW w:w="248" w:type="pct"/>
            <w:tcBorders>
              <w:top w:val="single" w:sz="4" w:space="0" w:color="D9D9D9"/>
              <w:bottom w:val="single" w:sz="4" w:space="0" w:color="auto"/>
            </w:tcBorders>
            <w:vAlign w:val="bottom"/>
          </w:tcPr>
          <w:p w14:paraId="63A822B8"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57.00</w:t>
            </w:r>
          </w:p>
        </w:tc>
        <w:tc>
          <w:tcPr>
            <w:tcW w:w="2154" w:type="pct"/>
            <w:tcBorders>
              <w:top w:val="single" w:sz="4" w:space="0" w:color="D9D9D9"/>
              <w:bottom w:val="single" w:sz="4" w:space="0" w:color="auto"/>
            </w:tcBorders>
            <w:vAlign w:val="bottom"/>
          </w:tcPr>
          <w:p w14:paraId="4448C7F5"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FA(C</w:t>
            </w:r>
            <w:r w:rsidRPr="002E2F0F">
              <w:rPr>
                <w:rFonts w:ascii="Times New Roman" w:hAnsi="Times New Roman" w:cs="Times New Roman"/>
                <w:color w:val="000000"/>
                <w:sz w:val="16"/>
                <w:szCs w:val="16"/>
                <w:vertAlign w:val="subscript"/>
              </w:rPr>
              <w:t xml:space="preserve">14:0-26:0(tr),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 xml:space="preserve"> 18:1</w:t>
            </w:r>
            <w:r w:rsidRPr="002E2F0F">
              <w:rPr>
                <w:rFonts w:ascii="Times New Roman" w:hAnsi="Times New Roman" w:cs="Times New Roman"/>
                <w:color w:val="000000"/>
                <w:sz w:val="16"/>
                <w:szCs w:val="16"/>
              </w:rPr>
              <w:t>), AL(C</w:t>
            </w:r>
            <w:r w:rsidRPr="002E2F0F">
              <w:rPr>
                <w:rFonts w:ascii="Times New Roman" w:hAnsi="Times New Roman" w:cs="Times New Roman"/>
                <w:color w:val="000000"/>
                <w:sz w:val="16"/>
                <w:szCs w:val="16"/>
                <w:vertAlign w:val="subscript"/>
              </w:rPr>
              <w:t>16-25</w:t>
            </w:r>
            <w:r w:rsidRPr="002E2F0F">
              <w:rPr>
                <w:rFonts w:ascii="Times New Roman" w:hAnsi="Times New Roman" w:cs="Times New Roman"/>
                <w:color w:val="000000"/>
                <w:sz w:val="16"/>
                <w:szCs w:val="16"/>
              </w:rPr>
              <w:t>), ODA, stig, cholest</w:t>
            </w:r>
          </w:p>
        </w:tc>
        <w:tc>
          <w:tcPr>
            <w:tcW w:w="362" w:type="pct"/>
            <w:tcBorders>
              <w:top w:val="single" w:sz="4" w:space="0" w:color="D9D9D9"/>
              <w:bottom w:val="single" w:sz="4" w:space="0" w:color="auto"/>
            </w:tcBorders>
            <w:vAlign w:val="center"/>
          </w:tcPr>
          <w:p w14:paraId="372BD70C" w14:textId="77777777" w:rsidR="001712EC" w:rsidRPr="002E2F0F" w:rsidRDefault="001712EC" w:rsidP="002E2F0F">
            <w:pPr>
              <w:spacing w:after="0" w:line="360" w:lineRule="auto"/>
              <w:jc w:val="center"/>
              <w:rPr>
                <w:rFonts w:ascii="Times New Roman" w:hAnsi="Times New Roman" w:cs="Times New Roman"/>
                <w:color w:val="000000"/>
                <w:sz w:val="16"/>
                <w:szCs w:val="16"/>
              </w:rPr>
            </w:pPr>
            <w:r w:rsidRPr="002E2F0F">
              <w:rPr>
                <w:rFonts w:ascii="Times New Roman" w:hAnsi="Times New Roman" w:cs="Times New Roman"/>
                <w:color w:val="000000"/>
                <w:sz w:val="16"/>
                <w:szCs w:val="16"/>
              </w:rPr>
              <w:t>A</w:t>
            </w:r>
          </w:p>
        </w:tc>
        <w:tc>
          <w:tcPr>
            <w:tcW w:w="226" w:type="pct"/>
            <w:tcBorders>
              <w:top w:val="single" w:sz="4" w:space="0" w:color="D9D9D9"/>
              <w:bottom w:val="single" w:sz="4" w:space="0" w:color="auto"/>
            </w:tcBorders>
            <w:vAlign w:val="bottom"/>
          </w:tcPr>
          <w:p w14:paraId="27E5C76B"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1.61</w:t>
            </w:r>
          </w:p>
        </w:tc>
        <w:tc>
          <w:tcPr>
            <w:tcW w:w="217" w:type="pct"/>
            <w:gridSpan w:val="2"/>
            <w:tcBorders>
              <w:top w:val="single" w:sz="4" w:space="0" w:color="D9D9D9"/>
              <w:bottom w:val="single" w:sz="4" w:space="0" w:color="auto"/>
            </w:tcBorders>
            <w:vAlign w:val="bottom"/>
          </w:tcPr>
          <w:p w14:paraId="35202877"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58" w:type="pct"/>
            <w:tcBorders>
              <w:top w:val="single" w:sz="4" w:space="0" w:color="D9D9D9"/>
              <w:bottom w:val="single" w:sz="4" w:space="0" w:color="auto"/>
            </w:tcBorders>
            <w:vAlign w:val="bottom"/>
          </w:tcPr>
          <w:p w14:paraId="2DBD39D8"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47" w:type="pct"/>
            <w:gridSpan w:val="2"/>
            <w:tcBorders>
              <w:top w:val="single" w:sz="4" w:space="0" w:color="D9D9D9"/>
              <w:bottom w:val="single" w:sz="4" w:space="0" w:color="auto"/>
            </w:tcBorders>
            <w:vAlign w:val="bottom"/>
          </w:tcPr>
          <w:p w14:paraId="4F60DA6D"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24" w:type="pct"/>
            <w:tcBorders>
              <w:top w:val="single" w:sz="4" w:space="0" w:color="D9D9D9"/>
              <w:bottom w:val="single" w:sz="4" w:space="0" w:color="auto"/>
            </w:tcBorders>
            <w:vAlign w:val="bottom"/>
          </w:tcPr>
          <w:p w14:paraId="51A861F6" w14:textId="623B4F14"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29.12</w:t>
            </w:r>
          </w:p>
        </w:tc>
        <w:tc>
          <w:tcPr>
            <w:tcW w:w="269" w:type="pct"/>
            <w:tcBorders>
              <w:top w:val="single" w:sz="4" w:space="0" w:color="D9D9D9"/>
              <w:bottom w:val="single" w:sz="4" w:space="0" w:color="auto"/>
            </w:tcBorders>
            <w:vAlign w:val="bottom"/>
          </w:tcPr>
          <w:p w14:paraId="43C2F674" w14:textId="1855A163"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29.92</w:t>
            </w:r>
          </w:p>
        </w:tc>
      </w:tr>
      <w:tr w:rsidR="00F54636" w:rsidRPr="002E2F0F" w14:paraId="61FE1220" w14:textId="77777777" w:rsidTr="00F54636">
        <w:tc>
          <w:tcPr>
            <w:tcW w:w="316" w:type="pct"/>
            <w:vMerge w:val="restart"/>
            <w:tcBorders>
              <w:top w:val="single" w:sz="4" w:space="0" w:color="auto"/>
            </w:tcBorders>
            <w:vAlign w:val="center"/>
          </w:tcPr>
          <w:p w14:paraId="20FCD436" w14:textId="77777777" w:rsidR="001712EC" w:rsidRPr="002E2F0F" w:rsidRDefault="001712EC" w:rsidP="002E2F0F">
            <w:pPr>
              <w:spacing w:after="0" w:line="360" w:lineRule="auto"/>
              <w:rPr>
                <w:rFonts w:ascii="Times New Roman" w:hAnsi="Times New Roman" w:cs="Times New Roman"/>
                <w:sz w:val="16"/>
                <w:szCs w:val="16"/>
              </w:rPr>
            </w:pPr>
            <w:r w:rsidRPr="002E2F0F">
              <w:rPr>
                <w:rFonts w:ascii="Times New Roman" w:hAnsi="Times New Roman" w:cs="Times New Roman"/>
                <w:sz w:val="16"/>
                <w:szCs w:val="16"/>
              </w:rPr>
              <w:t xml:space="preserve">Parc </w:t>
            </w:r>
          </w:p>
          <w:p w14:paraId="1E65CEB8" w14:textId="77777777" w:rsidR="001712EC" w:rsidRPr="002E2F0F" w:rsidRDefault="001712EC" w:rsidP="002E2F0F">
            <w:pPr>
              <w:spacing w:after="0" w:line="360" w:lineRule="auto"/>
              <w:rPr>
                <w:rFonts w:ascii="Times New Roman" w:hAnsi="Times New Roman" w:cs="Times New Roman"/>
                <w:sz w:val="16"/>
                <w:szCs w:val="16"/>
              </w:rPr>
            </w:pPr>
            <w:r w:rsidRPr="002E2F0F">
              <w:rPr>
                <w:rFonts w:ascii="Times New Roman" w:hAnsi="Times New Roman" w:cs="Times New Roman"/>
                <w:sz w:val="16"/>
                <w:szCs w:val="16"/>
              </w:rPr>
              <w:t xml:space="preserve">des </w:t>
            </w:r>
          </w:p>
          <w:p w14:paraId="42B83E0A" w14:textId="77777777" w:rsidR="001712EC" w:rsidRPr="002E2F0F" w:rsidRDefault="001712EC" w:rsidP="002E2F0F">
            <w:pPr>
              <w:spacing w:after="0" w:line="360" w:lineRule="auto"/>
              <w:rPr>
                <w:rFonts w:ascii="Times New Roman" w:hAnsi="Times New Roman" w:cs="Times New Roman"/>
                <w:sz w:val="16"/>
                <w:szCs w:val="16"/>
              </w:rPr>
            </w:pPr>
            <w:r w:rsidRPr="002E2F0F">
              <w:rPr>
                <w:rFonts w:ascii="Times New Roman" w:hAnsi="Times New Roman" w:cs="Times New Roman"/>
                <w:sz w:val="16"/>
                <w:szCs w:val="16"/>
              </w:rPr>
              <w:t>Pins</w:t>
            </w:r>
          </w:p>
        </w:tc>
        <w:tc>
          <w:tcPr>
            <w:tcW w:w="380" w:type="pct"/>
            <w:tcBorders>
              <w:top w:val="single" w:sz="4" w:space="0" w:color="auto"/>
            </w:tcBorders>
            <w:vAlign w:val="bottom"/>
          </w:tcPr>
          <w:p w14:paraId="3130CD44"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CcFb4-1-F</w:t>
            </w:r>
          </w:p>
        </w:tc>
        <w:tc>
          <w:tcPr>
            <w:tcW w:w="248" w:type="pct"/>
            <w:tcBorders>
              <w:top w:val="single" w:sz="4" w:space="0" w:color="auto"/>
            </w:tcBorders>
            <w:vAlign w:val="bottom"/>
          </w:tcPr>
          <w:p w14:paraId="383F760E"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&lt;0.5</w:t>
            </w:r>
          </w:p>
        </w:tc>
        <w:tc>
          <w:tcPr>
            <w:tcW w:w="2154" w:type="pct"/>
            <w:tcBorders>
              <w:top w:val="single" w:sz="4" w:space="0" w:color="auto"/>
            </w:tcBorders>
            <w:vAlign w:val="bottom"/>
          </w:tcPr>
          <w:p w14:paraId="75A0D472"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62" w:type="pct"/>
            <w:tcBorders>
              <w:top w:val="single" w:sz="4" w:space="0" w:color="auto"/>
            </w:tcBorders>
            <w:vAlign w:val="center"/>
          </w:tcPr>
          <w:p w14:paraId="3602FFB1" w14:textId="77777777" w:rsidR="001712EC" w:rsidRPr="002E2F0F" w:rsidRDefault="001712EC" w:rsidP="002E2F0F">
            <w:pPr>
              <w:spacing w:after="0" w:line="360" w:lineRule="auto"/>
              <w:jc w:val="center"/>
              <w:rPr>
                <w:rFonts w:ascii="Times New Roman" w:hAnsi="Times New Roman" w:cs="Times New Roman"/>
                <w:color w:val="000000"/>
                <w:sz w:val="16"/>
                <w:szCs w:val="16"/>
              </w:rPr>
            </w:pPr>
          </w:p>
        </w:tc>
        <w:tc>
          <w:tcPr>
            <w:tcW w:w="226" w:type="pct"/>
            <w:tcBorders>
              <w:top w:val="single" w:sz="4" w:space="0" w:color="auto"/>
            </w:tcBorders>
            <w:vAlign w:val="bottom"/>
          </w:tcPr>
          <w:p w14:paraId="2C1800E5"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17" w:type="pct"/>
            <w:gridSpan w:val="2"/>
            <w:tcBorders>
              <w:top w:val="single" w:sz="4" w:space="0" w:color="auto"/>
            </w:tcBorders>
            <w:vAlign w:val="bottom"/>
          </w:tcPr>
          <w:p w14:paraId="2FE711A2"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9.50</w:t>
            </w:r>
          </w:p>
        </w:tc>
        <w:tc>
          <w:tcPr>
            <w:tcW w:w="258" w:type="pct"/>
            <w:tcBorders>
              <w:top w:val="single" w:sz="4" w:space="0" w:color="auto"/>
            </w:tcBorders>
            <w:vAlign w:val="bottom"/>
          </w:tcPr>
          <w:p w14:paraId="4E9C2F6B" w14:textId="281D14C1"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24.58</w:t>
            </w:r>
          </w:p>
        </w:tc>
        <w:tc>
          <w:tcPr>
            <w:tcW w:w="247" w:type="pct"/>
            <w:gridSpan w:val="2"/>
            <w:tcBorders>
              <w:top w:val="single" w:sz="4" w:space="0" w:color="auto"/>
            </w:tcBorders>
          </w:tcPr>
          <w:p w14:paraId="58D40538" w14:textId="77777777" w:rsidR="001712EC" w:rsidRPr="002E2F0F" w:rsidRDefault="001712EC" w:rsidP="002E2F0F">
            <w:pPr>
              <w:spacing w:after="0" w:line="360" w:lineRule="auto"/>
              <w:rPr>
                <w:rFonts w:ascii="Times New Roman" w:hAnsi="Times New Roman" w:cs="Times New Roman"/>
                <w:sz w:val="16"/>
                <w:szCs w:val="16"/>
              </w:rPr>
            </w:pPr>
            <w:r w:rsidRPr="002E2F0F">
              <w:rPr>
                <w:rFonts w:ascii="Times New Roman" w:hAnsi="Times New Roman" w:cs="Times New Roman"/>
                <w:sz w:val="16"/>
                <w:szCs w:val="16"/>
              </w:rPr>
              <w:t>8.40</w:t>
            </w:r>
          </w:p>
        </w:tc>
        <w:tc>
          <w:tcPr>
            <w:tcW w:w="324" w:type="pct"/>
            <w:tcBorders>
              <w:top w:val="single" w:sz="4" w:space="0" w:color="auto"/>
            </w:tcBorders>
          </w:tcPr>
          <w:p w14:paraId="58D91E04" w14:textId="77777777" w:rsidR="001712EC" w:rsidRPr="002E2F0F" w:rsidRDefault="001712EC" w:rsidP="002E2F0F">
            <w:pPr>
              <w:spacing w:after="0" w:line="360" w:lineRule="auto"/>
              <w:rPr>
                <w:rFonts w:ascii="Times New Roman" w:hAnsi="Times New Roman" w:cs="Times New Roman"/>
                <w:b/>
                <w:bCs/>
                <w:sz w:val="16"/>
                <w:szCs w:val="16"/>
              </w:rPr>
            </w:pPr>
          </w:p>
        </w:tc>
        <w:tc>
          <w:tcPr>
            <w:tcW w:w="269" w:type="pct"/>
            <w:tcBorders>
              <w:top w:val="single" w:sz="4" w:space="0" w:color="auto"/>
            </w:tcBorders>
          </w:tcPr>
          <w:p w14:paraId="1C617624" w14:textId="77777777" w:rsidR="001712EC" w:rsidRPr="002E2F0F" w:rsidRDefault="001712EC" w:rsidP="002E2F0F">
            <w:pPr>
              <w:spacing w:after="0" w:line="360" w:lineRule="auto"/>
              <w:rPr>
                <w:rFonts w:ascii="Times New Roman" w:hAnsi="Times New Roman" w:cs="Times New Roman"/>
                <w:b/>
                <w:bCs/>
                <w:sz w:val="16"/>
                <w:szCs w:val="16"/>
              </w:rPr>
            </w:pPr>
          </w:p>
        </w:tc>
      </w:tr>
      <w:tr w:rsidR="00F54636" w:rsidRPr="002E2F0F" w14:paraId="50AFFA3E" w14:textId="77777777" w:rsidTr="00F54636">
        <w:tc>
          <w:tcPr>
            <w:tcW w:w="316" w:type="pct"/>
            <w:vMerge/>
          </w:tcPr>
          <w:p w14:paraId="6B0A47AA"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bottom w:val="single" w:sz="4" w:space="0" w:color="D9D9D9"/>
            </w:tcBorders>
            <w:vAlign w:val="bottom"/>
          </w:tcPr>
          <w:p w14:paraId="046C3022"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CcFb4-1-I</w:t>
            </w:r>
          </w:p>
        </w:tc>
        <w:tc>
          <w:tcPr>
            <w:tcW w:w="248" w:type="pct"/>
            <w:tcBorders>
              <w:bottom w:val="single" w:sz="4" w:space="0" w:color="D9D9D9"/>
            </w:tcBorders>
            <w:vAlign w:val="bottom"/>
          </w:tcPr>
          <w:p w14:paraId="457F4711"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302.70</w:t>
            </w:r>
          </w:p>
        </w:tc>
        <w:tc>
          <w:tcPr>
            <w:tcW w:w="2154" w:type="pct"/>
            <w:tcBorders>
              <w:bottom w:val="single" w:sz="4" w:space="0" w:color="D9D9D9"/>
            </w:tcBorders>
            <w:vAlign w:val="bottom"/>
          </w:tcPr>
          <w:p w14:paraId="3ED6324A"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FA(C</w:t>
            </w:r>
            <w:r w:rsidRPr="002E2F0F">
              <w:rPr>
                <w:rFonts w:ascii="Times New Roman" w:hAnsi="Times New Roman" w:cs="Times New Roman"/>
                <w:color w:val="000000"/>
                <w:sz w:val="16"/>
                <w:szCs w:val="16"/>
                <w:vertAlign w:val="subscript"/>
              </w:rPr>
              <w:t xml:space="preserve">14:0-26:0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 xml:space="preserve">18:1,20:1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15-19br</w:t>
            </w:r>
            <w:r w:rsidRPr="002E2F0F">
              <w:rPr>
                <w:rFonts w:ascii="Times New Roman" w:hAnsi="Times New Roman" w:cs="Times New Roman"/>
                <w:color w:val="000000"/>
                <w:sz w:val="16"/>
                <w:szCs w:val="16"/>
              </w:rPr>
              <w:t>), DC(C</w:t>
            </w:r>
            <w:r w:rsidRPr="002E2F0F">
              <w:rPr>
                <w:rFonts w:ascii="Times New Roman" w:hAnsi="Times New Roman" w:cs="Times New Roman"/>
                <w:color w:val="000000"/>
                <w:sz w:val="16"/>
                <w:szCs w:val="16"/>
                <w:vertAlign w:val="subscript"/>
              </w:rPr>
              <w:t>8-11,16,18</w:t>
            </w:r>
            <w:r w:rsidRPr="002E2F0F">
              <w:rPr>
                <w:rFonts w:ascii="Times New Roman" w:hAnsi="Times New Roman" w:cs="Times New Roman"/>
                <w:color w:val="000000"/>
                <w:sz w:val="16"/>
                <w:szCs w:val="16"/>
              </w:rPr>
              <w:t>), APFA(C</w:t>
            </w:r>
            <w:r w:rsidRPr="002E2F0F">
              <w:rPr>
                <w:rFonts w:ascii="Times New Roman" w:hAnsi="Times New Roman" w:cs="Times New Roman"/>
                <w:color w:val="000000"/>
                <w:sz w:val="16"/>
                <w:szCs w:val="16"/>
                <w:vertAlign w:val="subscript"/>
              </w:rPr>
              <w:t>18,20</w:t>
            </w:r>
            <w:r w:rsidRPr="002E2F0F">
              <w:rPr>
                <w:rFonts w:ascii="Times New Roman" w:hAnsi="Times New Roman" w:cs="Times New Roman"/>
                <w:color w:val="000000"/>
                <w:sz w:val="16"/>
                <w:szCs w:val="16"/>
              </w:rPr>
              <w:t>), phy, cholest</w:t>
            </w:r>
          </w:p>
        </w:tc>
        <w:tc>
          <w:tcPr>
            <w:tcW w:w="362" w:type="pct"/>
            <w:tcBorders>
              <w:bottom w:val="single" w:sz="4" w:space="0" w:color="D9D9D9"/>
            </w:tcBorders>
            <w:vAlign w:val="center"/>
          </w:tcPr>
          <w:p w14:paraId="3A5415ED" w14:textId="77777777" w:rsidR="001712EC" w:rsidRPr="002E2F0F" w:rsidRDefault="001712EC" w:rsidP="002E2F0F">
            <w:pPr>
              <w:spacing w:after="0" w:line="360" w:lineRule="auto"/>
              <w:jc w:val="center"/>
              <w:rPr>
                <w:rFonts w:ascii="Times New Roman" w:hAnsi="Times New Roman" w:cs="Times New Roman"/>
                <w:color w:val="000000"/>
                <w:sz w:val="16"/>
                <w:szCs w:val="16"/>
              </w:rPr>
            </w:pPr>
            <w:r w:rsidRPr="002E2F0F">
              <w:rPr>
                <w:rFonts w:ascii="Times New Roman" w:hAnsi="Times New Roman" w:cs="Times New Roman"/>
                <w:color w:val="000000"/>
                <w:sz w:val="16"/>
                <w:szCs w:val="16"/>
              </w:rPr>
              <w:t>P(</w:t>
            </w:r>
            <w:r w:rsidRPr="002E2F0F">
              <w:rPr>
                <w:rFonts w:ascii="Times New Roman" w:eastAsia="MS Mincho" w:hAnsi="Times New Roman" w:cs="Times New Roman"/>
                <w:color w:val="273D49"/>
                <w:sz w:val="16"/>
                <w:szCs w:val="16"/>
                <w:shd w:val="clear" w:color="auto" w:fill="FFFFFF"/>
              </w:rPr>
              <w:t>√√)</w:t>
            </w:r>
          </w:p>
        </w:tc>
        <w:tc>
          <w:tcPr>
            <w:tcW w:w="226" w:type="pct"/>
            <w:tcBorders>
              <w:bottom w:val="single" w:sz="4" w:space="0" w:color="D9D9D9"/>
            </w:tcBorders>
            <w:vAlign w:val="bottom"/>
          </w:tcPr>
          <w:p w14:paraId="46DA0528"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1.35</w:t>
            </w:r>
          </w:p>
        </w:tc>
        <w:tc>
          <w:tcPr>
            <w:tcW w:w="217" w:type="pct"/>
            <w:gridSpan w:val="2"/>
            <w:tcBorders>
              <w:bottom w:val="single" w:sz="4" w:space="0" w:color="D9D9D9"/>
            </w:tcBorders>
            <w:vAlign w:val="bottom"/>
          </w:tcPr>
          <w:p w14:paraId="3504A420"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58" w:type="pct"/>
            <w:tcBorders>
              <w:bottom w:val="single" w:sz="4" w:space="0" w:color="D9D9D9"/>
            </w:tcBorders>
            <w:vAlign w:val="bottom"/>
          </w:tcPr>
          <w:p w14:paraId="0E193C3D"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47" w:type="pct"/>
            <w:gridSpan w:val="2"/>
            <w:tcBorders>
              <w:bottom w:val="single" w:sz="4" w:space="0" w:color="D9D9D9"/>
            </w:tcBorders>
            <w:vAlign w:val="bottom"/>
          </w:tcPr>
          <w:p w14:paraId="7928B71D"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24" w:type="pct"/>
            <w:tcBorders>
              <w:bottom w:val="single" w:sz="4" w:space="0" w:color="D9D9D9"/>
            </w:tcBorders>
            <w:vAlign w:val="bottom"/>
          </w:tcPr>
          <w:p w14:paraId="2A05D443" w14:textId="7EB1F605"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26.98</w:t>
            </w:r>
          </w:p>
        </w:tc>
        <w:tc>
          <w:tcPr>
            <w:tcW w:w="269" w:type="pct"/>
            <w:tcBorders>
              <w:bottom w:val="single" w:sz="4" w:space="0" w:color="D9D9D9"/>
            </w:tcBorders>
            <w:vAlign w:val="bottom"/>
          </w:tcPr>
          <w:p w14:paraId="3CACEA94" w14:textId="0C3809B7"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27.24</w:t>
            </w:r>
          </w:p>
        </w:tc>
      </w:tr>
      <w:tr w:rsidR="00F54636" w:rsidRPr="002E2F0F" w14:paraId="12D7F31C" w14:textId="77777777" w:rsidTr="00F54636">
        <w:tc>
          <w:tcPr>
            <w:tcW w:w="316" w:type="pct"/>
            <w:vMerge/>
          </w:tcPr>
          <w:p w14:paraId="0A200B7F"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top w:val="single" w:sz="4" w:space="0" w:color="D9D9D9"/>
            </w:tcBorders>
            <w:vAlign w:val="bottom"/>
          </w:tcPr>
          <w:p w14:paraId="0A65BAFE"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CcFb4-2-F</w:t>
            </w:r>
          </w:p>
        </w:tc>
        <w:tc>
          <w:tcPr>
            <w:tcW w:w="248" w:type="pct"/>
            <w:tcBorders>
              <w:top w:val="single" w:sz="4" w:space="0" w:color="D9D9D9"/>
            </w:tcBorders>
            <w:vAlign w:val="bottom"/>
          </w:tcPr>
          <w:p w14:paraId="7BC34A0F"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&lt;0.5</w:t>
            </w:r>
          </w:p>
        </w:tc>
        <w:tc>
          <w:tcPr>
            <w:tcW w:w="2154" w:type="pct"/>
            <w:tcBorders>
              <w:top w:val="single" w:sz="4" w:space="0" w:color="D9D9D9"/>
            </w:tcBorders>
            <w:vAlign w:val="bottom"/>
          </w:tcPr>
          <w:p w14:paraId="0DFD0C9A"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62" w:type="pct"/>
            <w:tcBorders>
              <w:top w:val="single" w:sz="4" w:space="0" w:color="D9D9D9"/>
            </w:tcBorders>
            <w:vAlign w:val="center"/>
          </w:tcPr>
          <w:p w14:paraId="3FD919D5" w14:textId="77777777" w:rsidR="001712EC" w:rsidRPr="002E2F0F" w:rsidRDefault="001712EC" w:rsidP="002E2F0F">
            <w:pPr>
              <w:spacing w:after="0" w:line="360" w:lineRule="auto"/>
              <w:jc w:val="center"/>
              <w:rPr>
                <w:rFonts w:ascii="Times New Roman" w:hAnsi="Times New Roman" w:cs="Times New Roman"/>
                <w:color w:val="000000"/>
                <w:sz w:val="16"/>
                <w:szCs w:val="16"/>
              </w:rPr>
            </w:pPr>
          </w:p>
        </w:tc>
        <w:tc>
          <w:tcPr>
            <w:tcW w:w="226" w:type="pct"/>
            <w:tcBorders>
              <w:top w:val="single" w:sz="4" w:space="0" w:color="D9D9D9"/>
            </w:tcBorders>
            <w:vAlign w:val="bottom"/>
          </w:tcPr>
          <w:p w14:paraId="06C0C877"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17" w:type="pct"/>
            <w:gridSpan w:val="2"/>
            <w:tcBorders>
              <w:top w:val="single" w:sz="4" w:space="0" w:color="D9D9D9"/>
            </w:tcBorders>
            <w:vAlign w:val="bottom"/>
          </w:tcPr>
          <w:p w14:paraId="2CD726AB"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10.39</w:t>
            </w:r>
          </w:p>
        </w:tc>
        <w:tc>
          <w:tcPr>
            <w:tcW w:w="258" w:type="pct"/>
            <w:tcBorders>
              <w:top w:val="single" w:sz="4" w:space="0" w:color="D9D9D9"/>
            </w:tcBorders>
            <w:vAlign w:val="bottom"/>
          </w:tcPr>
          <w:p w14:paraId="54F332C1" w14:textId="5CD97A89"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24.36</w:t>
            </w:r>
          </w:p>
        </w:tc>
        <w:tc>
          <w:tcPr>
            <w:tcW w:w="247" w:type="pct"/>
            <w:gridSpan w:val="2"/>
            <w:tcBorders>
              <w:top w:val="single" w:sz="4" w:space="0" w:color="D9D9D9"/>
            </w:tcBorders>
            <w:vAlign w:val="bottom"/>
          </w:tcPr>
          <w:p w14:paraId="10EEFEA4"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8.40</w:t>
            </w:r>
          </w:p>
        </w:tc>
        <w:tc>
          <w:tcPr>
            <w:tcW w:w="324" w:type="pct"/>
            <w:tcBorders>
              <w:top w:val="single" w:sz="4" w:space="0" w:color="D9D9D9"/>
            </w:tcBorders>
            <w:vAlign w:val="bottom"/>
          </w:tcPr>
          <w:p w14:paraId="3BAB9BF7"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69" w:type="pct"/>
            <w:tcBorders>
              <w:top w:val="single" w:sz="4" w:space="0" w:color="D9D9D9"/>
            </w:tcBorders>
            <w:vAlign w:val="bottom"/>
          </w:tcPr>
          <w:p w14:paraId="418B2A06" w14:textId="77777777" w:rsidR="001712EC" w:rsidRPr="002E2F0F" w:rsidRDefault="001712EC" w:rsidP="002E2F0F">
            <w:pPr>
              <w:spacing w:after="0" w:line="360" w:lineRule="auto"/>
              <w:rPr>
                <w:rFonts w:ascii="Times New Roman" w:hAnsi="Times New Roman" w:cs="Times New Roman"/>
                <w:color w:val="000000"/>
                <w:sz w:val="16"/>
                <w:szCs w:val="16"/>
              </w:rPr>
            </w:pPr>
          </w:p>
        </w:tc>
      </w:tr>
      <w:tr w:rsidR="00F54636" w:rsidRPr="002E2F0F" w14:paraId="5E6C0C61" w14:textId="77777777" w:rsidTr="00F54636">
        <w:tc>
          <w:tcPr>
            <w:tcW w:w="316" w:type="pct"/>
            <w:vMerge/>
          </w:tcPr>
          <w:p w14:paraId="0196453A"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bottom w:val="single" w:sz="4" w:space="0" w:color="D9D9D9"/>
            </w:tcBorders>
            <w:vAlign w:val="bottom"/>
          </w:tcPr>
          <w:p w14:paraId="7CEA838E"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CcFb4-2-I</w:t>
            </w:r>
          </w:p>
        </w:tc>
        <w:tc>
          <w:tcPr>
            <w:tcW w:w="248" w:type="pct"/>
            <w:tcBorders>
              <w:bottom w:val="single" w:sz="4" w:space="0" w:color="D9D9D9"/>
            </w:tcBorders>
            <w:vAlign w:val="bottom"/>
          </w:tcPr>
          <w:p w14:paraId="4BC5D559"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84.77</w:t>
            </w:r>
          </w:p>
        </w:tc>
        <w:tc>
          <w:tcPr>
            <w:tcW w:w="2154" w:type="pct"/>
            <w:tcBorders>
              <w:bottom w:val="single" w:sz="4" w:space="0" w:color="D9D9D9"/>
            </w:tcBorders>
            <w:vAlign w:val="bottom"/>
          </w:tcPr>
          <w:p w14:paraId="7F9698F6"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FA(C</w:t>
            </w:r>
            <w:r w:rsidRPr="002E2F0F">
              <w:rPr>
                <w:rFonts w:ascii="Times New Roman" w:hAnsi="Times New Roman" w:cs="Times New Roman"/>
                <w:color w:val="000000"/>
                <w:sz w:val="16"/>
                <w:szCs w:val="16"/>
                <w:vertAlign w:val="subscript"/>
              </w:rPr>
              <w:t xml:space="preserve">14:0-24:0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 xml:space="preserve">16:1,18:1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15-19br</w:t>
            </w:r>
            <w:r w:rsidRPr="002E2F0F">
              <w:rPr>
                <w:rFonts w:ascii="Times New Roman" w:hAnsi="Times New Roman" w:cs="Times New Roman"/>
                <w:color w:val="000000"/>
                <w:sz w:val="16"/>
                <w:szCs w:val="16"/>
              </w:rPr>
              <w:t>), DC(C</w:t>
            </w:r>
            <w:r w:rsidRPr="002E2F0F">
              <w:rPr>
                <w:rFonts w:ascii="Times New Roman" w:hAnsi="Times New Roman" w:cs="Times New Roman"/>
                <w:color w:val="000000"/>
                <w:sz w:val="16"/>
                <w:szCs w:val="16"/>
                <w:vertAlign w:val="subscript"/>
              </w:rPr>
              <w:t>9</w:t>
            </w:r>
            <w:r w:rsidRPr="002E2F0F">
              <w:rPr>
                <w:rFonts w:ascii="Times New Roman" w:hAnsi="Times New Roman" w:cs="Times New Roman"/>
                <w:color w:val="000000"/>
                <w:sz w:val="16"/>
                <w:szCs w:val="16"/>
              </w:rPr>
              <w:t>), APFA(C</w:t>
            </w:r>
            <w:r w:rsidRPr="002E2F0F">
              <w:rPr>
                <w:rFonts w:ascii="Times New Roman" w:hAnsi="Times New Roman" w:cs="Times New Roman"/>
                <w:color w:val="000000"/>
                <w:sz w:val="16"/>
                <w:szCs w:val="16"/>
                <w:vertAlign w:val="subscript"/>
              </w:rPr>
              <w:t>18,20(tr)</w:t>
            </w:r>
            <w:r w:rsidRPr="002E2F0F">
              <w:rPr>
                <w:rFonts w:ascii="Times New Roman" w:hAnsi="Times New Roman" w:cs="Times New Roman"/>
                <w:color w:val="000000"/>
                <w:sz w:val="16"/>
                <w:szCs w:val="16"/>
              </w:rPr>
              <w:t>), phy, cholest</w:t>
            </w:r>
          </w:p>
        </w:tc>
        <w:tc>
          <w:tcPr>
            <w:tcW w:w="362" w:type="pct"/>
            <w:tcBorders>
              <w:bottom w:val="single" w:sz="4" w:space="0" w:color="D9D9D9"/>
            </w:tcBorders>
            <w:vAlign w:val="center"/>
          </w:tcPr>
          <w:p w14:paraId="4F770935" w14:textId="77777777" w:rsidR="001712EC" w:rsidRPr="002E2F0F" w:rsidRDefault="001712EC" w:rsidP="002E2F0F">
            <w:pPr>
              <w:spacing w:after="0" w:line="360" w:lineRule="auto"/>
              <w:jc w:val="center"/>
              <w:rPr>
                <w:rFonts w:ascii="Times New Roman" w:hAnsi="Times New Roman" w:cs="Times New Roman"/>
                <w:color w:val="000000"/>
                <w:sz w:val="16"/>
                <w:szCs w:val="16"/>
              </w:rPr>
            </w:pPr>
            <w:r w:rsidRPr="002E2F0F">
              <w:rPr>
                <w:rFonts w:ascii="Times New Roman" w:hAnsi="Times New Roman" w:cs="Times New Roman"/>
                <w:color w:val="000000"/>
                <w:sz w:val="16"/>
                <w:szCs w:val="16"/>
              </w:rPr>
              <w:t>P(</w:t>
            </w:r>
            <w:r w:rsidRPr="002E2F0F">
              <w:rPr>
                <w:rFonts w:ascii="Times New Roman" w:eastAsia="MS Mincho" w:hAnsi="Times New Roman" w:cs="Times New Roman"/>
                <w:color w:val="273D49"/>
                <w:sz w:val="16"/>
                <w:szCs w:val="16"/>
                <w:shd w:val="clear" w:color="auto" w:fill="FFFFFF"/>
              </w:rPr>
              <w:t>√√)</w:t>
            </w:r>
          </w:p>
        </w:tc>
        <w:tc>
          <w:tcPr>
            <w:tcW w:w="226" w:type="pct"/>
            <w:tcBorders>
              <w:bottom w:val="single" w:sz="4" w:space="0" w:color="D9D9D9"/>
            </w:tcBorders>
            <w:vAlign w:val="bottom"/>
          </w:tcPr>
          <w:p w14:paraId="24A90934"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1.78</w:t>
            </w:r>
          </w:p>
        </w:tc>
        <w:tc>
          <w:tcPr>
            <w:tcW w:w="217" w:type="pct"/>
            <w:gridSpan w:val="2"/>
            <w:tcBorders>
              <w:bottom w:val="single" w:sz="4" w:space="0" w:color="D9D9D9"/>
            </w:tcBorders>
            <w:vAlign w:val="bottom"/>
          </w:tcPr>
          <w:p w14:paraId="03D2C64B"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58" w:type="pct"/>
            <w:tcBorders>
              <w:bottom w:val="single" w:sz="4" w:space="0" w:color="D9D9D9"/>
            </w:tcBorders>
            <w:vAlign w:val="bottom"/>
          </w:tcPr>
          <w:p w14:paraId="480DD9C7"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47" w:type="pct"/>
            <w:gridSpan w:val="2"/>
            <w:tcBorders>
              <w:bottom w:val="single" w:sz="4" w:space="0" w:color="D9D9D9"/>
            </w:tcBorders>
            <w:vAlign w:val="bottom"/>
          </w:tcPr>
          <w:p w14:paraId="5668796A"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24" w:type="pct"/>
            <w:tcBorders>
              <w:bottom w:val="single" w:sz="4" w:space="0" w:color="D9D9D9"/>
            </w:tcBorders>
            <w:vAlign w:val="bottom"/>
          </w:tcPr>
          <w:p w14:paraId="0106B459" w14:textId="670FD2BF"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29.67</w:t>
            </w:r>
          </w:p>
        </w:tc>
        <w:tc>
          <w:tcPr>
            <w:tcW w:w="269" w:type="pct"/>
            <w:tcBorders>
              <w:bottom w:val="single" w:sz="4" w:space="0" w:color="D9D9D9"/>
            </w:tcBorders>
            <w:vAlign w:val="bottom"/>
          </w:tcPr>
          <w:p w14:paraId="79416FD4" w14:textId="6514D6C8"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30.07</w:t>
            </w:r>
          </w:p>
        </w:tc>
      </w:tr>
      <w:tr w:rsidR="00F54636" w:rsidRPr="002E2F0F" w14:paraId="23CFE7A6" w14:textId="77777777" w:rsidTr="00F54636">
        <w:tc>
          <w:tcPr>
            <w:tcW w:w="316" w:type="pct"/>
            <w:vMerge/>
          </w:tcPr>
          <w:p w14:paraId="7223CE0F"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top w:val="single" w:sz="4" w:space="0" w:color="D9D9D9"/>
            </w:tcBorders>
            <w:vAlign w:val="bottom"/>
          </w:tcPr>
          <w:p w14:paraId="62A51A12"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CcFb4-3-F</w:t>
            </w:r>
          </w:p>
        </w:tc>
        <w:tc>
          <w:tcPr>
            <w:tcW w:w="248" w:type="pct"/>
            <w:tcBorders>
              <w:top w:val="single" w:sz="4" w:space="0" w:color="D9D9D9"/>
            </w:tcBorders>
            <w:vAlign w:val="bottom"/>
          </w:tcPr>
          <w:p w14:paraId="72E611DB"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&lt;0.5</w:t>
            </w:r>
          </w:p>
        </w:tc>
        <w:tc>
          <w:tcPr>
            <w:tcW w:w="2154" w:type="pct"/>
            <w:tcBorders>
              <w:top w:val="single" w:sz="4" w:space="0" w:color="D9D9D9"/>
            </w:tcBorders>
            <w:vAlign w:val="bottom"/>
          </w:tcPr>
          <w:p w14:paraId="7F47FF48"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62" w:type="pct"/>
            <w:tcBorders>
              <w:top w:val="single" w:sz="4" w:space="0" w:color="D9D9D9"/>
            </w:tcBorders>
            <w:vAlign w:val="center"/>
          </w:tcPr>
          <w:p w14:paraId="08196FC3" w14:textId="77777777" w:rsidR="001712EC" w:rsidRPr="002E2F0F" w:rsidRDefault="001712EC" w:rsidP="002E2F0F">
            <w:pPr>
              <w:spacing w:after="0" w:line="360" w:lineRule="auto"/>
              <w:jc w:val="center"/>
              <w:rPr>
                <w:rFonts w:ascii="Times New Roman" w:hAnsi="Times New Roman" w:cs="Times New Roman"/>
                <w:color w:val="000000"/>
                <w:sz w:val="16"/>
                <w:szCs w:val="16"/>
              </w:rPr>
            </w:pPr>
          </w:p>
        </w:tc>
        <w:tc>
          <w:tcPr>
            <w:tcW w:w="226" w:type="pct"/>
            <w:tcBorders>
              <w:top w:val="single" w:sz="4" w:space="0" w:color="D9D9D9"/>
            </w:tcBorders>
            <w:vAlign w:val="bottom"/>
          </w:tcPr>
          <w:p w14:paraId="52E13008"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17" w:type="pct"/>
            <w:gridSpan w:val="2"/>
            <w:tcBorders>
              <w:top w:val="single" w:sz="4" w:space="0" w:color="D9D9D9"/>
            </w:tcBorders>
            <w:vAlign w:val="bottom"/>
          </w:tcPr>
          <w:p w14:paraId="23FC727B"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9.12</w:t>
            </w:r>
          </w:p>
        </w:tc>
        <w:tc>
          <w:tcPr>
            <w:tcW w:w="258" w:type="pct"/>
            <w:tcBorders>
              <w:top w:val="single" w:sz="4" w:space="0" w:color="D9D9D9"/>
            </w:tcBorders>
            <w:vAlign w:val="bottom"/>
          </w:tcPr>
          <w:p w14:paraId="26C0AEC7" w14:textId="1E3EB76F"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25.71</w:t>
            </w:r>
          </w:p>
        </w:tc>
        <w:tc>
          <w:tcPr>
            <w:tcW w:w="247" w:type="pct"/>
            <w:gridSpan w:val="2"/>
            <w:tcBorders>
              <w:top w:val="single" w:sz="4" w:space="0" w:color="D9D9D9"/>
            </w:tcBorders>
            <w:vAlign w:val="bottom"/>
          </w:tcPr>
          <w:p w14:paraId="48FDD6D1"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8.10</w:t>
            </w:r>
          </w:p>
        </w:tc>
        <w:tc>
          <w:tcPr>
            <w:tcW w:w="324" w:type="pct"/>
            <w:tcBorders>
              <w:top w:val="single" w:sz="4" w:space="0" w:color="D9D9D9"/>
            </w:tcBorders>
            <w:vAlign w:val="bottom"/>
          </w:tcPr>
          <w:p w14:paraId="4D26F78D"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69" w:type="pct"/>
            <w:tcBorders>
              <w:top w:val="single" w:sz="4" w:space="0" w:color="D9D9D9"/>
            </w:tcBorders>
            <w:vAlign w:val="bottom"/>
          </w:tcPr>
          <w:p w14:paraId="6AF3BE14" w14:textId="77777777" w:rsidR="001712EC" w:rsidRPr="002E2F0F" w:rsidRDefault="001712EC" w:rsidP="002E2F0F">
            <w:pPr>
              <w:spacing w:after="0" w:line="360" w:lineRule="auto"/>
              <w:rPr>
                <w:rFonts w:ascii="Times New Roman" w:hAnsi="Times New Roman" w:cs="Times New Roman"/>
                <w:color w:val="000000"/>
                <w:sz w:val="16"/>
                <w:szCs w:val="16"/>
              </w:rPr>
            </w:pPr>
          </w:p>
        </w:tc>
      </w:tr>
      <w:tr w:rsidR="00F54636" w:rsidRPr="002E2F0F" w14:paraId="10DA7BF7" w14:textId="77777777" w:rsidTr="00F54636">
        <w:tc>
          <w:tcPr>
            <w:tcW w:w="316" w:type="pct"/>
            <w:vMerge/>
          </w:tcPr>
          <w:p w14:paraId="79F691CF"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bottom w:val="single" w:sz="4" w:space="0" w:color="D9D9D9"/>
            </w:tcBorders>
            <w:vAlign w:val="bottom"/>
          </w:tcPr>
          <w:p w14:paraId="0344AF7C"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CcFb4-3-I</w:t>
            </w:r>
          </w:p>
        </w:tc>
        <w:tc>
          <w:tcPr>
            <w:tcW w:w="248" w:type="pct"/>
            <w:tcBorders>
              <w:bottom w:val="single" w:sz="4" w:space="0" w:color="D9D9D9"/>
            </w:tcBorders>
            <w:vAlign w:val="bottom"/>
          </w:tcPr>
          <w:p w14:paraId="7D0CD021"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12.77</w:t>
            </w:r>
          </w:p>
        </w:tc>
        <w:tc>
          <w:tcPr>
            <w:tcW w:w="2154" w:type="pct"/>
            <w:tcBorders>
              <w:bottom w:val="single" w:sz="4" w:space="0" w:color="D9D9D9"/>
            </w:tcBorders>
            <w:vAlign w:val="bottom"/>
          </w:tcPr>
          <w:p w14:paraId="6F998902"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FA(C</w:t>
            </w:r>
            <w:r w:rsidRPr="002E2F0F">
              <w:rPr>
                <w:rFonts w:ascii="Times New Roman" w:hAnsi="Times New Roman" w:cs="Times New Roman"/>
                <w:color w:val="000000"/>
                <w:sz w:val="16"/>
                <w:szCs w:val="16"/>
                <w:vertAlign w:val="subscript"/>
              </w:rPr>
              <w:t xml:space="preserve">16:0-26:0(tr)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 xml:space="preserve">18:1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17br</w:t>
            </w:r>
            <w:r w:rsidRPr="002E2F0F">
              <w:rPr>
                <w:rFonts w:ascii="Times New Roman" w:hAnsi="Times New Roman" w:cs="Times New Roman"/>
                <w:color w:val="000000"/>
                <w:sz w:val="16"/>
                <w:szCs w:val="16"/>
              </w:rPr>
              <w:t>)</w:t>
            </w:r>
          </w:p>
        </w:tc>
        <w:tc>
          <w:tcPr>
            <w:tcW w:w="362" w:type="pct"/>
            <w:tcBorders>
              <w:bottom w:val="single" w:sz="4" w:space="0" w:color="D9D9D9"/>
            </w:tcBorders>
            <w:vAlign w:val="center"/>
          </w:tcPr>
          <w:p w14:paraId="702A0EC7" w14:textId="77777777" w:rsidR="001712EC" w:rsidRPr="002E2F0F" w:rsidRDefault="001712EC" w:rsidP="002E2F0F">
            <w:pPr>
              <w:spacing w:after="0" w:line="360" w:lineRule="auto"/>
              <w:jc w:val="center"/>
              <w:rPr>
                <w:rFonts w:ascii="Times New Roman" w:hAnsi="Times New Roman" w:cs="Times New Roman"/>
                <w:color w:val="000000"/>
                <w:sz w:val="16"/>
                <w:szCs w:val="16"/>
              </w:rPr>
            </w:pPr>
            <w:r w:rsidRPr="002E2F0F">
              <w:rPr>
                <w:rFonts w:ascii="Times New Roman" w:hAnsi="Times New Roman" w:cs="Times New Roman"/>
                <w:color w:val="000000"/>
                <w:sz w:val="16"/>
                <w:szCs w:val="16"/>
              </w:rPr>
              <w:t>A</w:t>
            </w:r>
          </w:p>
        </w:tc>
        <w:tc>
          <w:tcPr>
            <w:tcW w:w="226" w:type="pct"/>
            <w:tcBorders>
              <w:bottom w:val="single" w:sz="4" w:space="0" w:color="D9D9D9"/>
            </w:tcBorders>
            <w:vAlign w:val="bottom"/>
          </w:tcPr>
          <w:p w14:paraId="1885EEA4"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0.71</w:t>
            </w:r>
          </w:p>
        </w:tc>
        <w:tc>
          <w:tcPr>
            <w:tcW w:w="217" w:type="pct"/>
            <w:gridSpan w:val="2"/>
            <w:tcBorders>
              <w:bottom w:val="single" w:sz="4" w:space="0" w:color="D9D9D9"/>
            </w:tcBorders>
            <w:vAlign w:val="bottom"/>
          </w:tcPr>
          <w:p w14:paraId="6520D747"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58" w:type="pct"/>
            <w:tcBorders>
              <w:bottom w:val="single" w:sz="4" w:space="0" w:color="D9D9D9"/>
            </w:tcBorders>
            <w:vAlign w:val="bottom"/>
          </w:tcPr>
          <w:p w14:paraId="37EFA67F"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47" w:type="pct"/>
            <w:gridSpan w:val="2"/>
            <w:tcBorders>
              <w:bottom w:val="single" w:sz="4" w:space="0" w:color="D9D9D9"/>
            </w:tcBorders>
            <w:vAlign w:val="bottom"/>
          </w:tcPr>
          <w:p w14:paraId="7FD31898"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24" w:type="pct"/>
            <w:tcBorders>
              <w:bottom w:val="single" w:sz="4" w:space="0" w:color="D9D9D9"/>
            </w:tcBorders>
            <w:vAlign w:val="bottom"/>
          </w:tcPr>
          <w:p w14:paraId="606383D7"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69" w:type="pct"/>
            <w:tcBorders>
              <w:bottom w:val="single" w:sz="4" w:space="0" w:color="D9D9D9"/>
            </w:tcBorders>
            <w:vAlign w:val="bottom"/>
          </w:tcPr>
          <w:p w14:paraId="64C5BC6D" w14:textId="77777777" w:rsidR="001712EC" w:rsidRPr="002E2F0F" w:rsidRDefault="001712EC" w:rsidP="002E2F0F">
            <w:pPr>
              <w:spacing w:after="0" w:line="360" w:lineRule="auto"/>
              <w:rPr>
                <w:rFonts w:ascii="Times New Roman" w:hAnsi="Times New Roman" w:cs="Times New Roman"/>
                <w:color w:val="000000"/>
                <w:sz w:val="16"/>
                <w:szCs w:val="16"/>
              </w:rPr>
            </w:pPr>
          </w:p>
        </w:tc>
      </w:tr>
      <w:tr w:rsidR="00F54636" w:rsidRPr="002E2F0F" w14:paraId="040C591F" w14:textId="77777777" w:rsidTr="00F54636">
        <w:tc>
          <w:tcPr>
            <w:tcW w:w="316" w:type="pct"/>
            <w:vMerge/>
          </w:tcPr>
          <w:p w14:paraId="28D26875"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top w:val="single" w:sz="4" w:space="0" w:color="D9D9D9"/>
            </w:tcBorders>
            <w:vAlign w:val="bottom"/>
          </w:tcPr>
          <w:p w14:paraId="2AFE0D0C"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CcFb4-4-I</w:t>
            </w:r>
          </w:p>
        </w:tc>
        <w:tc>
          <w:tcPr>
            <w:tcW w:w="248" w:type="pct"/>
            <w:tcBorders>
              <w:top w:val="single" w:sz="4" w:space="0" w:color="D9D9D9"/>
            </w:tcBorders>
            <w:vAlign w:val="bottom"/>
          </w:tcPr>
          <w:p w14:paraId="6F475634"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87.47</w:t>
            </w:r>
          </w:p>
        </w:tc>
        <w:tc>
          <w:tcPr>
            <w:tcW w:w="2154" w:type="pct"/>
            <w:tcBorders>
              <w:top w:val="single" w:sz="4" w:space="0" w:color="D9D9D9"/>
            </w:tcBorders>
            <w:vAlign w:val="bottom"/>
          </w:tcPr>
          <w:p w14:paraId="1EC308B8"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FA(C</w:t>
            </w:r>
            <w:r w:rsidRPr="002E2F0F">
              <w:rPr>
                <w:rFonts w:ascii="Times New Roman" w:hAnsi="Times New Roman" w:cs="Times New Roman"/>
                <w:color w:val="000000"/>
                <w:sz w:val="16"/>
                <w:szCs w:val="16"/>
                <w:vertAlign w:val="subscript"/>
              </w:rPr>
              <w:t xml:space="preserve">14:0-24:0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 xml:space="preserve">18:1-20:1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15-17br</w:t>
            </w:r>
            <w:r w:rsidRPr="002E2F0F">
              <w:rPr>
                <w:rFonts w:ascii="Times New Roman" w:hAnsi="Times New Roman" w:cs="Times New Roman"/>
                <w:color w:val="000000"/>
                <w:sz w:val="16"/>
                <w:szCs w:val="16"/>
              </w:rPr>
              <w:t>), DC(C</w:t>
            </w:r>
            <w:r w:rsidRPr="002E2F0F">
              <w:rPr>
                <w:rFonts w:ascii="Times New Roman" w:hAnsi="Times New Roman" w:cs="Times New Roman"/>
                <w:color w:val="000000"/>
                <w:sz w:val="16"/>
                <w:szCs w:val="16"/>
                <w:vertAlign w:val="subscript"/>
              </w:rPr>
              <w:t>9-16</w:t>
            </w:r>
            <w:r w:rsidRPr="002E2F0F">
              <w:rPr>
                <w:rFonts w:ascii="Times New Roman" w:hAnsi="Times New Roman" w:cs="Times New Roman"/>
                <w:color w:val="000000"/>
                <w:sz w:val="16"/>
                <w:szCs w:val="16"/>
              </w:rPr>
              <w:t>), APFA(C</w:t>
            </w:r>
            <w:r w:rsidRPr="002E2F0F">
              <w:rPr>
                <w:rFonts w:ascii="Times New Roman" w:hAnsi="Times New Roman" w:cs="Times New Roman"/>
                <w:color w:val="000000"/>
                <w:sz w:val="16"/>
                <w:szCs w:val="16"/>
                <w:vertAlign w:val="subscript"/>
              </w:rPr>
              <w:t>18</w:t>
            </w:r>
            <w:r w:rsidRPr="002E2F0F">
              <w:rPr>
                <w:rFonts w:ascii="Times New Roman" w:hAnsi="Times New Roman" w:cs="Times New Roman"/>
                <w:color w:val="000000"/>
                <w:sz w:val="16"/>
                <w:szCs w:val="16"/>
              </w:rPr>
              <w:t>), phy, cholest</w:t>
            </w:r>
          </w:p>
        </w:tc>
        <w:tc>
          <w:tcPr>
            <w:tcW w:w="362" w:type="pct"/>
            <w:tcBorders>
              <w:top w:val="single" w:sz="4" w:space="0" w:color="D9D9D9"/>
            </w:tcBorders>
            <w:vAlign w:val="center"/>
          </w:tcPr>
          <w:p w14:paraId="3B325030" w14:textId="77777777" w:rsidR="001712EC" w:rsidRPr="002E2F0F" w:rsidRDefault="001712EC" w:rsidP="002E2F0F">
            <w:pPr>
              <w:spacing w:after="0" w:line="360" w:lineRule="auto"/>
              <w:jc w:val="center"/>
              <w:rPr>
                <w:rFonts w:ascii="Times New Roman" w:hAnsi="Times New Roman" w:cs="Times New Roman"/>
                <w:color w:val="000000"/>
                <w:sz w:val="16"/>
                <w:szCs w:val="16"/>
              </w:rPr>
            </w:pPr>
            <w:r w:rsidRPr="002E2F0F">
              <w:rPr>
                <w:rFonts w:ascii="Times New Roman" w:hAnsi="Times New Roman" w:cs="Times New Roman"/>
                <w:color w:val="000000"/>
                <w:sz w:val="16"/>
                <w:szCs w:val="16"/>
              </w:rPr>
              <w:t>A</w:t>
            </w:r>
          </w:p>
        </w:tc>
        <w:tc>
          <w:tcPr>
            <w:tcW w:w="226" w:type="pct"/>
            <w:tcBorders>
              <w:top w:val="single" w:sz="4" w:space="0" w:color="D9D9D9"/>
            </w:tcBorders>
            <w:vAlign w:val="bottom"/>
          </w:tcPr>
          <w:p w14:paraId="143B1702"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1.55</w:t>
            </w:r>
          </w:p>
        </w:tc>
        <w:tc>
          <w:tcPr>
            <w:tcW w:w="217" w:type="pct"/>
            <w:gridSpan w:val="2"/>
            <w:tcBorders>
              <w:top w:val="single" w:sz="4" w:space="0" w:color="D9D9D9"/>
            </w:tcBorders>
            <w:vAlign w:val="bottom"/>
          </w:tcPr>
          <w:p w14:paraId="39EE6BD6"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58" w:type="pct"/>
            <w:tcBorders>
              <w:top w:val="single" w:sz="4" w:space="0" w:color="D9D9D9"/>
            </w:tcBorders>
            <w:vAlign w:val="bottom"/>
          </w:tcPr>
          <w:p w14:paraId="0AABCEDB"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47" w:type="pct"/>
            <w:gridSpan w:val="2"/>
            <w:tcBorders>
              <w:top w:val="single" w:sz="4" w:space="0" w:color="D9D9D9"/>
            </w:tcBorders>
            <w:vAlign w:val="bottom"/>
          </w:tcPr>
          <w:p w14:paraId="7C2B606D"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24" w:type="pct"/>
            <w:tcBorders>
              <w:top w:val="single" w:sz="4" w:space="0" w:color="D9D9D9"/>
            </w:tcBorders>
            <w:vAlign w:val="bottom"/>
          </w:tcPr>
          <w:p w14:paraId="271F30A2" w14:textId="6B8097FC"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28.82</w:t>
            </w:r>
          </w:p>
        </w:tc>
        <w:tc>
          <w:tcPr>
            <w:tcW w:w="269" w:type="pct"/>
            <w:tcBorders>
              <w:top w:val="single" w:sz="4" w:space="0" w:color="D9D9D9"/>
            </w:tcBorders>
            <w:vAlign w:val="bottom"/>
          </w:tcPr>
          <w:p w14:paraId="72997437" w14:textId="3F539CE0"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29.75</w:t>
            </w:r>
          </w:p>
        </w:tc>
      </w:tr>
      <w:tr w:rsidR="00F54636" w:rsidRPr="002E2F0F" w14:paraId="3DC07F94" w14:textId="77777777" w:rsidTr="00F54636">
        <w:tc>
          <w:tcPr>
            <w:tcW w:w="316" w:type="pct"/>
            <w:vMerge/>
          </w:tcPr>
          <w:p w14:paraId="68C3A68B"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bottom w:val="single" w:sz="4" w:space="0" w:color="D9D9D9"/>
            </w:tcBorders>
            <w:vAlign w:val="bottom"/>
          </w:tcPr>
          <w:p w14:paraId="34D909C0"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CcFb4-5-I</w:t>
            </w:r>
          </w:p>
        </w:tc>
        <w:tc>
          <w:tcPr>
            <w:tcW w:w="248" w:type="pct"/>
            <w:tcBorders>
              <w:bottom w:val="single" w:sz="4" w:space="0" w:color="D9D9D9"/>
            </w:tcBorders>
            <w:vAlign w:val="bottom"/>
          </w:tcPr>
          <w:p w14:paraId="0557C9C5"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23.85</w:t>
            </w:r>
          </w:p>
        </w:tc>
        <w:tc>
          <w:tcPr>
            <w:tcW w:w="2154" w:type="pct"/>
            <w:tcBorders>
              <w:bottom w:val="single" w:sz="4" w:space="0" w:color="D9D9D9"/>
            </w:tcBorders>
            <w:vAlign w:val="bottom"/>
          </w:tcPr>
          <w:p w14:paraId="13E434D4"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FA(C</w:t>
            </w:r>
            <w:r w:rsidRPr="002E2F0F">
              <w:rPr>
                <w:rFonts w:ascii="Times New Roman" w:hAnsi="Times New Roman" w:cs="Times New Roman"/>
                <w:color w:val="000000"/>
                <w:sz w:val="16"/>
                <w:szCs w:val="16"/>
                <w:vertAlign w:val="subscript"/>
              </w:rPr>
              <w:t xml:space="preserve">9:0-26:0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 xml:space="preserve">16:1-20:1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15-19br</w:t>
            </w:r>
            <w:r w:rsidRPr="002E2F0F">
              <w:rPr>
                <w:rFonts w:ascii="Times New Roman" w:hAnsi="Times New Roman" w:cs="Times New Roman"/>
                <w:color w:val="000000"/>
                <w:sz w:val="16"/>
                <w:szCs w:val="16"/>
              </w:rPr>
              <w:t>), DC(C</w:t>
            </w:r>
            <w:r w:rsidRPr="002E2F0F">
              <w:rPr>
                <w:rFonts w:ascii="Times New Roman" w:hAnsi="Times New Roman" w:cs="Times New Roman"/>
                <w:color w:val="000000"/>
                <w:sz w:val="16"/>
                <w:szCs w:val="16"/>
                <w:vertAlign w:val="subscript"/>
              </w:rPr>
              <w:t>8-11,18,22</w:t>
            </w:r>
            <w:r w:rsidRPr="002E2F0F">
              <w:rPr>
                <w:rFonts w:ascii="Times New Roman" w:hAnsi="Times New Roman" w:cs="Times New Roman"/>
                <w:color w:val="000000"/>
                <w:sz w:val="16"/>
                <w:szCs w:val="16"/>
              </w:rPr>
              <w:t>)</w:t>
            </w:r>
          </w:p>
        </w:tc>
        <w:tc>
          <w:tcPr>
            <w:tcW w:w="362" w:type="pct"/>
            <w:tcBorders>
              <w:bottom w:val="single" w:sz="4" w:space="0" w:color="D9D9D9"/>
            </w:tcBorders>
            <w:vAlign w:val="center"/>
          </w:tcPr>
          <w:p w14:paraId="34CB6D93" w14:textId="77777777" w:rsidR="001712EC" w:rsidRPr="002E2F0F" w:rsidRDefault="001712EC" w:rsidP="002E2F0F">
            <w:pPr>
              <w:spacing w:after="0" w:line="360" w:lineRule="auto"/>
              <w:jc w:val="center"/>
              <w:rPr>
                <w:rFonts w:ascii="Times New Roman" w:hAnsi="Times New Roman" w:cs="Times New Roman"/>
                <w:color w:val="000000"/>
                <w:sz w:val="16"/>
                <w:szCs w:val="16"/>
              </w:rPr>
            </w:pPr>
            <w:r w:rsidRPr="002E2F0F">
              <w:rPr>
                <w:rFonts w:ascii="Times New Roman" w:hAnsi="Times New Roman" w:cs="Times New Roman"/>
                <w:color w:val="000000"/>
                <w:sz w:val="16"/>
                <w:szCs w:val="16"/>
              </w:rPr>
              <w:t>A</w:t>
            </w:r>
          </w:p>
        </w:tc>
        <w:tc>
          <w:tcPr>
            <w:tcW w:w="226" w:type="pct"/>
            <w:tcBorders>
              <w:bottom w:val="single" w:sz="4" w:space="0" w:color="D9D9D9"/>
            </w:tcBorders>
            <w:vAlign w:val="bottom"/>
          </w:tcPr>
          <w:p w14:paraId="7B3781F5"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1.01</w:t>
            </w:r>
          </w:p>
        </w:tc>
        <w:tc>
          <w:tcPr>
            <w:tcW w:w="217" w:type="pct"/>
            <w:gridSpan w:val="2"/>
            <w:tcBorders>
              <w:bottom w:val="single" w:sz="4" w:space="0" w:color="D9D9D9"/>
            </w:tcBorders>
            <w:vAlign w:val="bottom"/>
          </w:tcPr>
          <w:p w14:paraId="1B8180E1"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58" w:type="pct"/>
            <w:tcBorders>
              <w:bottom w:val="single" w:sz="4" w:space="0" w:color="D9D9D9"/>
            </w:tcBorders>
            <w:vAlign w:val="bottom"/>
          </w:tcPr>
          <w:p w14:paraId="5239E85E"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47" w:type="pct"/>
            <w:gridSpan w:val="2"/>
            <w:tcBorders>
              <w:bottom w:val="single" w:sz="4" w:space="0" w:color="D9D9D9"/>
            </w:tcBorders>
            <w:vAlign w:val="bottom"/>
          </w:tcPr>
          <w:p w14:paraId="12943392"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24" w:type="pct"/>
            <w:tcBorders>
              <w:bottom w:val="single" w:sz="4" w:space="0" w:color="D9D9D9"/>
            </w:tcBorders>
            <w:vAlign w:val="bottom"/>
          </w:tcPr>
          <w:p w14:paraId="5A8B1E36"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69" w:type="pct"/>
            <w:tcBorders>
              <w:bottom w:val="single" w:sz="4" w:space="0" w:color="D9D9D9"/>
            </w:tcBorders>
            <w:vAlign w:val="bottom"/>
          </w:tcPr>
          <w:p w14:paraId="2612E3F9" w14:textId="77777777" w:rsidR="001712EC" w:rsidRPr="002E2F0F" w:rsidRDefault="001712EC" w:rsidP="002E2F0F">
            <w:pPr>
              <w:spacing w:after="0" w:line="360" w:lineRule="auto"/>
              <w:rPr>
                <w:rFonts w:ascii="Times New Roman" w:hAnsi="Times New Roman" w:cs="Times New Roman"/>
                <w:color w:val="000000"/>
                <w:sz w:val="16"/>
                <w:szCs w:val="16"/>
              </w:rPr>
            </w:pPr>
          </w:p>
        </w:tc>
      </w:tr>
      <w:tr w:rsidR="00F54636" w:rsidRPr="002E2F0F" w14:paraId="6263DD8E" w14:textId="77777777" w:rsidTr="00F54636">
        <w:tc>
          <w:tcPr>
            <w:tcW w:w="316" w:type="pct"/>
            <w:vMerge/>
          </w:tcPr>
          <w:p w14:paraId="1CEB2C7B"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top w:val="single" w:sz="4" w:space="0" w:color="D9D9D9"/>
              <w:bottom w:val="single" w:sz="4" w:space="0" w:color="D9D9D9"/>
            </w:tcBorders>
            <w:vAlign w:val="bottom"/>
          </w:tcPr>
          <w:p w14:paraId="05162AC0"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CcFb4-6-I</w:t>
            </w:r>
          </w:p>
        </w:tc>
        <w:tc>
          <w:tcPr>
            <w:tcW w:w="248" w:type="pct"/>
            <w:tcBorders>
              <w:top w:val="single" w:sz="4" w:space="0" w:color="D9D9D9"/>
              <w:bottom w:val="single" w:sz="4" w:space="0" w:color="D9D9D9"/>
            </w:tcBorders>
            <w:vAlign w:val="bottom"/>
          </w:tcPr>
          <w:p w14:paraId="3E72C6D7"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9.88</w:t>
            </w:r>
          </w:p>
        </w:tc>
        <w:tc>
          <w:tcPr>
            <w:tcW w:w="2154" w:type="pct"/>
            <w:tcBorders>
              <w:top w:val="single" w:sz="4" w:space="0" w:color="D9D9D9"/>
              <w:bottom w:val="single" w:sz="4" w:space="0" w:color="D9D9D9"/>
            </w:tcBorders>
            <w:vAlign w:val="bottom"/>
          </w:tcPr>
          <w:p w14:paraId="5442FDB2"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FA(C</w:t>
            </w:r>
            <w:r w:rsidRPr="002E2F0F">
              <w:rPr>
                <w:rFonts w:ascii="Times New Roman" w:hAnsi="Times New Roman" w:cs="Times New Roman"/>
                <w:color w:val="000000"/>
                <w:sz w:val="16"/>
                <w:szCs w:val="16"/>
                <w:vertAlign w:val="subscript"/>
              </w:rPr>
              <w:t xml:space="preserve">14:0-24:0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 xml:space="preserve">18:1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15-17br</w:t>
            </w:r>
            <w:r w:rsidRPr="002E2F0F">
              <w:rPr>
                <w:rFonts w:ascii="Times New Roman" w:hAnsi="Times New Roman" w:cs="Times New Roman"/>
                <w:color w:val="000000"/>
                <w:sz w:val="16"/>
                <w:szCs w:val="16"/>
              </w:rPr>
              <w:t>)</w:t>
            </w:r>
          </w:p>
        </w:tc>
        <w:tc>
          <w:tcPr>
            <w:tcW w:w="362" w:type="pct"/>
            <w:tcBorders>
              <w:top w:val="single" w:sz="4" w:space="0" w:color="D9D9D9"/>
              <w:bottom w:val="single" w:sz="4" w:space="0" w:color="D9D9D9"/>
            </w:tcBorders>
            <w:vAlign w:val="center"/>
          </w:tcPr>
          <w:p w14:paraId="290B7C78" w14:textId="77777777" w:rsidR="001712EC" w:rsidRPr="002E2F0F" w:rsidRDefault="001712EC" w:rsidP="002E2F0F">
            <w:pPr>
              <w:spacing w:after="0" w:line="360" w:lineRule="auto"/>
              <w:jc w:val="center"/>
              <w:rPr>
                <w:rFonts w:ascii="Times New Roman" w:hAnsi="Times New Roman" w:cs="Times New Roman"/>
                <w:color w:val="000000"/>
                <w:sz w:val="16"/>
                <w:szCs w:val="16"/>
              </w:rPr>
            </w:pPr>
            <w:r w:rsidRPr="002E2F0F">
              <w:rPr>
                <w:rFonts w:ascii="Times New Roman" w:hAnsi="Times New Roman" w:cs="Times New Roman"/>
                <w:color w:val="000000"/>
                <w:sz w:val="16"/>
                <w:szCs w:val="16"/>
              </w:rPr>
              <w:t>A</w:t>
            </w:r>
          </w:p>
        </w:tc>
        <w:tc>
          <w:tcPr>
            <w:tcW w:w="226" w:type="pct"/>
            <w:tcBorders>
              <w:top w:val="single" w:sz="4" w:space="0" w:color="D9D9D9"/>
              <w:bottom w:val="single" w:sz="4" w:space="0" w:color="D9D9D9"/>
            </w:tcBorders>
            <w:vAlign w:val="bottom"/>
          </w:tcPr>
          <w:p w14:paraId="38B2C32A"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0.86</w:t>
            </w:r>
          </w:p>
        </w:tc>
        <w:tc>
          <w:tcPr>
            <w:tcW w:w="217" w:type="pct"/>
            <w:gridSpan w:val="2"/>
            <w:tcBorders>
              <w:top w:val="single" w:sz="4" w:space="0" w:color="D9D9D9"/>
              <w:bottom w:val="single" w:sz="4" w:space="0" w:color="D9D9D9"/>
            </w:tcBorders>
            <w:vAlign w:val="bottom"/>
          </w:tcPr>
          <w:p w14:paraId="3CF5E53F"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58" w:type="pct"/>
            <w:tcBorders>
              <w:top w:val="single" w:sz="4" w:space="0" w:color="D9D9D9"/>
              <w:bottom w:val="single" w:sz="4" w:space="0" w:color="D9D9D9"/>
            </w:tcBorders>
            <w:vAlign w:val="bottom"/>
          </w:tcPr>
          <w:p w14:paraId="40686433"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47" w:type="pct"/>
            <w:gridSpan w:val="2"/>
            <w:tcBorders>
              <w:top w:val="single" w:sz="4" w:space="0" w:color="D9D9D9"/>
              <w:bottom w:val="single" w:sz="4" w:space="0" w:color="D9D9D9"/>
            </w:tcBorders>
            <w:vAlign w:val="bottom"/>
          </w:tcPr>
          <w:p w14:paraId="7FD8C8D9"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24" w:type="pct"/>
            <w:tcBorders>
              <w:top w:val="single" w:sz="4" w:space="0" w:color="D9D9D9"/>
              <w:bottom w:val="single" w:sz="4" w:space="0" w:color="D9D9D9"/>
            </w:tcBorders>
            <w:vAlign w:val="bottom"/>
          </w:tcPr>
          <w:p w14:paraId="3A9E223F"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69" w:type="pct"/>
            <w:tcBorders>
              <w:top w:val="single" w:sz="4" w:space="0" w:color="D9D9D9"/>
              <w:bottom w:val="single" w:sz="4" w:space="0" w:color="D9D9D9"/>
            </w:tcBorders>
            <w:vAlign w:val="bottom"/>
          </w:tcPr>
          <w:p w14:paraId="5F9496A3" w14:textId="77777777" w:rsidR="001712EC" w:rsidRPr="002E2F0F" w:rsidRDefault="001712EC" w:rsidP="002E2F0F">
            <w:pPr>
              <w:spacing w:after="0" w:line="360" w:lineRule="auto"/>
              <w:rPr>
                <w:rFonts w:ascii="Times New Roman" w:hAnsi="Times New Roman" w:cs="Times New Roman"/>
                <w:color w:val="000000"/>
                <w:sz w:val="16"/>
                <w:szCs w:val="16"/>
              </w:rPr>
            </w:pPr>
          </w:p>
        </w:tc>
      </w:tr>
      <w:tr w:rsidR="00F54636" w:rsidRPr="002E2F0F" w14:paraId="270131C7" w14:textId="77777777" w:rsidTr="00F54636">
        <w:tc>
          <w:tcPr>
            <w:tcW w:w="316" w:type="pct"/>
            <w:vMerge/>
          </w:tcPr>
          <w:p w14:paraId="2C377178"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top w:val="single" w:sz="4" w:space="0" w:color="D9D9D9"/>
              <w:bottom w:val="single" w:sz="4" w:space="0" w:color="D9D9D9"/>
            </w:tcBorders>
            <w:vAlign w:val="bottom"/>
          </w:tcPr>
          <w:p w14:paraId="6608DD1C"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CcFb4-7-I</w:t>
            </w:r>
          </w:p>
        </w:tc>
        <w:tc>
          <w:tcPr>
            <w:tcW w:w="248" w:type="pct"/>
            <w:tcBorders>
              <w:top w:val="single" w:sz="4" w:space="0" w:color="D9D9D9"/>
              <w:bottom w:val="single" w:sz="4" w:space="0" w:color="D9D9D9"/>
            </w:tcBorders>
            <w:vAlign w:val="bottom"/>
          </w:tcPr>
          <w:p w14:paraId="7D17772D"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27.36</w:t>
            </w:r>
          </w:p>
        </w:tc>
        <w:tc>
          <w:tcPr>
            <w:tcW w:w="2154" w:type="pct"/>
            <w:tcBorders>
              <w:top w:val="single" w:sz="4" w:space="0" w:color="D9D9D9"/>
              <w:bottom w:val="single" w:sz="4" w:space="0" w:color="D9D9D9"/>
            </w:tcBorders>
            <w:vAlign w:val="bottom"/>
          </w:tcPr>
          <w:p w14:paraId="0843EACB"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FA(C</w:t>
            </w:r>
            <w:r w:rsidRPr="002E2F0F">
              <w:rPr>
                <w:rFonts w:ascii="Times New Roman" w:hAnsi="Times New Roman" w:cs="Times New Roman"/>
                <w:color w:val="000000"/>
                <w:sz w:val="16"/>
                <w:szCs w:val="16"/>
                <w:vertAlign w:val="subscript"/>
              </w:rPr>
              <w:t xml:space="preserve">15:0-28:0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 xml:space="preserve">16:1,18:1,18:2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15-17,19br</w:t>
            </w:r>
            <w:r w:rsidRPr="002E2F0F">
              <w:rPr>
                <w:rFonts w:ascii="Times New Roman" w:hAnsi="Times New Roman" w:cs="Times New Roman"/>
                <w:color w:val="000000"/>
                <w:sz w:val="16"/>
                <w:szCs w:val="16"/>
              </w:rPr>
              <w:t>), DC(C</w:t>
            </w:r>
            <w:r w:rsidRPr="002E2F0F">
              <w:rPr>
                <w:rFonts w:ascii="Times New Roman" w:hAnsi="Times New Roman" w:cs="Times New Roman"/>
                <w:color w:val="000000"/>
                <w:sz w:val="16"/>
                <w:szCs w:val="16"/>
                <w:vertAlign w:val="subscript"/>
              </w:rPr>
              <w:t>16,18,20,22</w:t>
            </w:r>
            <w:r w:rsidRPr="002E2F0F">
              <w:rPr>
                <w:rFonts w:ascii="Times New Roman" w:hAnsi="Times New Roman" w:cs="Times New Roman"/>
                <w:color w:val="000000"/>
                <w:sz w:val="16"/>
                <w:szCs w:val="16"/>
              </w:rPr>
              <w:t>), cholest</w:t>
            </w:r>
          </w:p>
        </w:tc>
        <w:tc>
          <w:tcPr>
            <w:tcW w:w="362" w:type="pct"/>
            <w:tcBorders>
              <w:top w:val="single" w:sz="4" w:space="0" w:color="D9D9D9"/>
              <w:bottom w:val="single" w:sz="4" w:space="0" w:color="D9D9D9"/>
            </w:tcBorders>
            <w:vAlign w:val="center"/>
          </w:tcPr>
          <w:p w14:paraId="30932186" w14:textId="77777777" w:rsidR="001712EC" w:rsidRPr="002E2F0F" w:rsidRDefault="001712EC" w:rsidP="002E2F0F">
            <w:pPr>
              <w:spacing w:after="0" w:line="360" w:lineRule="auto"/>
              <w:jc w:val="center"/>
              <w:rPr>
                <w:rFonts w:ascii="Times New Roman" w:hAnsi="Times New Roman" w:cs="Times New Roman"/>
                <w:color w:val="000000"/>
                <w:sz w:val="16"/>
                <w:szCs w:val="16"/>
              </w:rPr>
            </w:pPr>
            <w:r w:rsidRPr="002E2F0F">
              <w:rPr>
                <w:rFonts w:ascii="Times New Roman" w:hAnsi="Times New Roman" w:cs="Times New Roman"/>
                <w:color w:val="000000"/>
                <w:sz w:val="16"/>
                <w:szCs w:val="16"/>
              </w:rPr>
              <w:t>A</w:t>
            </w:r>
          </w:p>
        </w:tc>
        <w:tc>
          <w:tcPr>
            <w:tcW w:w="226" w:type="pct"/>
            <w:tcBorders>
              <w:top w:val="single" w:sz="4" w:space="0" w:color="D9D9D9"/>
              <w:bottom w:val="single" w:sz="4" w:space="0" w:color="D9D9D9"/>
            </w:tcBorders>
            <w:vAlign w:val="bottom"/>
          </w:tcPr>
          <w:p w14:paraId="1779D8DD"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0.92</w:t>
            </w:r>
          </w:p>
        </w:tc>
        <w:tc>
          <w:tcPr>
            <w:tcW w:w="217" w:type="pct"/>
            <w:gridSpan w:val="2"/>
            <w:tcBorders>
              <w:top w:val="single" w:sz="4" w:space="0" w:color="D9D9D9"/>
              <w:bottom w:val="single" w:sz="4" w:space="0" w:color="D9D9D9"/>
            </w:tcBorders>
            <w:vAlign w:val="bottom"/>
          </w:tcPr>
          <w:p w14:paraId="38815F31"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58" w:type="pct"/>
            <w:tcBorders>
              <w:top w:val="single" w:sz="4" w:space="0" w:color="D9D9D9"/>
              <w:bottom w:val="single" w:sz="4" w:space="0" w:color="D9D9D9"/>
            </w:tcBorders>
            <w:vAlign w:val="bottom"/>
          </w:tcPr>
          <w:p w14:paraId="562DAA86"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47" w:type="pct"/>
            <w:gridSpan w:val="2"/>
            <w:tcBorders>
              <w:top w:val="single" w:sz="4" w:space="0" w:color="D9D9D9"/>
              <w:bottom w:val="single" w:sz="4" w:space="0" w:color="D9D9D9"/>
            </w:tcBorders>
            <w:vAlign w:val="bottom"/>
          </w:tcPr>
          <w:p w14:paraId="30F3BAB6"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24" w:type="pct"/>
            <w:tcBorders>
              <w:top w:val="single" w:sz="4" w:space="0" w:color="D9D9D9"/>
              <w:bottom w:val="single" w:sz="4" w:space="0" w:color="D9D9D9"/>
            </w:tcBorders>
            <w:vAlign w:val="bottom"/>
          </w:tcPr>
          <w:p w14:paraId="114E9E67"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69" w:type="pct"/>
            <w:tcBorders>
              <w:top w:val="single" w:sz="4" w:space="0" w:color="D9D9D9"/>
              <w:bottom w:val="single" w:sz="4" w:space="0" w:color="D9D9D9"/>
            </w:tcBorders>
            <w:vAlign w:val="bottom"/>
          </w:tcPr>
          <w:p w14:paraId="101F976F" w14:textId="77777777" w:rsidR="001712EC" w:rsidRPr="002E2F0F" w:rsidRDefault="001712EC" w:rsidP="002E2F0F">
            <w:pPr>
              <w:spacing w:after="0" w:line="360" w:lineRule="auto"/>
              <w:rPr>
                <w:rFonts w:ascii="Times New Roman" w:hAnsi="Times New Roman" w:cs="Times New Roman"/>
                <w:color w:val="000000"/>
                <w:sz w:val="16"/>
                <w:szCs w:val="16"/>
              </w:rPr>
            </w:pPr>
          </w:p>
        </w:tc>
      </w:tr>
      <w:tr w:rsidR="00F54636" w:rsidRPr="002E2F0F" w14:paraId="34753714" w14:textId="77777777" w:rsidTr="00F54636">
        <w:tc>
          <w:tcPr>
            <w:tcW w:w="316" w:type="pct"/>
            <w:vMerge/>
          </w:tcPr>
          <w:p w14:paraId="73DF5876"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top w:val="single" w:sz="4" w:space="0" w:color="D9D9D9"/>
            </w:tcBorders>
            <w:vAlign w:val="bottom"/>
          </w:tcPr>
          <w:p w14:paraId="5A519769"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CcFb4-8-I</w:t>
            </w:r>
          </w:p>
        </w:tc>
        <w:tc>
          <w:tcPr>
            <w:tcW w:w="248" w:type="pct"/>
            <w:tcBorders>
              <w:top w:val="single" w:sz="4" w:space="0" w:color="D9D9D9"/>
            </w:tcBorders>
            <w:vAlign w:val="bottom"/>
          </w:tcPr>
          <w:p w14:paraId="072A6A65"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31.45</w:t>
            </w:r>
          </w:p>
        </w:tc>
        <w:tc>
          <w:tcPr>
            <w:tcW w:w="2154" w:type="pct"/>
            <w:tcBorders>
              <w:top w:val="single" w:sz="4" w:space="0" w:color="D9D9D9"/>
            </w:tcBorders>
            <w:vAlign w:val="bottom"/>
          </w:tcPr>
          <w:p w14:paraId="0140509B"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FA(C</w:t>
            </w:r>
            <w:r w:rsidRPr="002E2F0F">
              <w:rPr>
                <w:rFonts w:ascii="Times New Roman" w:hAnsi="Times New Roman" w:cs="Times New Roman"/>
                <w:color w:val="000000"/>
                <w:sz w:val="16"/>
                <w:szCs w:val="16"/>
                <w:vertAlign w:val="subscript"/>
              </w:rPr>
              <w:t xml:space="preserve">12:0-26:0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 xml:space="preserve">16:1,18:1,18:2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15-18br</w:t>
            </w:r>
            <w:r w:rsidRPr="002E2F0F">
              <w:rPr>
                <w:rFonts w:ascii="Times New Roman" w:hAnsi="Times New Roman" w:cs="Times New Roman"/>
                <w:color w:val="000000"/>
                <w:sz w:val="16"/>
                <w:szCs w:val="16"/>
              </w:rPr>
              <w:t>)</w:t>
            </w:r>
          </w:p>
        </w:tc>
        <w:tc>
          <w:tcPr>
            <w:tcW w:w="362" w:type="pct"/>
            <w:tcBorders>
              <w:top w:val="single" w:sz="4" w:space="0" w:color="D9D9D9"/>
            </w:tcBorders>
            <w:vAlign w:val="center"/>
          </w:tcPr>
          <w:p w14:paraId="1B60E85B" w14:textId="77777777" w:rsidR="001712EC" w:rsidRPr="002E2F0F" w:rsidRDefault="001712EC" w:rsidP="002E2F0F">
            <w:pPr>
              <w:spacing w:after="0" w:line="360" w:lineRule="auto"/>
              <w:jc w:val="center"/>
              <w:rPr>
                <w:rFonts w:ascii="Times New Roman" w:hAnsi="Times New Roman" w:cs="Times New Roman"/>
                <w:color w:val="000000"/>
                <w:sz w:val="16"/>
                <w:szCs w:val="16"/>
              </w:rPr>
            </w:pPr>
            <w:r w:rsidRPr="002E2F0F">
              <w:rPr>
                <w:rFonts w:ascii="Times New Roman" w:hAnsi="Times New Roman" w:cs="Times New Roman"/>
                <w:color w:val="000000"/>
                <w:sz w:val="16"/>
                <w:szCs w:val="16"/>
              </w:rPr>
              <w:t>A</w:t>
            </w:r>
          </w:p>
        </w:tc>
        <w:tc>
          <w:tcPr>
            <w:tcW w:w="226" w:type="pct"/>
            <w:tcBorders>
              <w:top w:val="single" w:sz="4" w:space="0" w:color="D9D9D9"/>
            </w:tcBorders>
            <w:vAlign w:val="bottom"/>
          </w:tcPr>
          <w:p w14:paraId="6FBEBEAD"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1.25</w:t>
            </w:r>
          </w:p>
        </w:tc>
        <w:tc>
          <w:tcPr>
            <w:tcW w:w="217" w:type="pct"/>
            <w:gridSpan w:val="2"/>
            <w:tcBorders>
              <w:top w:val="single" w:sz="4" w:space="0" w:color="D9D9D9"/>
            </w:tcBorders>
            <w:vAlign w:val="bottom"/>
          </w:tcPr>
          <w:p w14:paraId="03A5F377"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58" w:type="pct"/>
            <w:tcBorders>
              <w:top w:val="single" w:sz="4" w:space="0" w:color="D9D9D9"/>
            </w:tcBorders>
            <w:vAlign w:val="bottom"/>
          </w:tcPr>
          <w:p w14:paraId="1079DACC"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47" w:type="pct"/>
            <w:gridSpan w:val="2"/>
            <w:tcBorders>
              <w:top w:val="single" w:sz="4" w:space="0" w:color="D9D9D9"/>
            </w:tcBorders>
            <w:vAlign w:val="bottom"/>
          </w:tcPr>
          <w:p w14:paraId="2DCB9149"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24" w:type="pct"/>
            <w:tcBorders>
              <w:top w:val="single" w:sz="4" w:space="0" w:color="D9D9D9"/>
            </w:tcBorders>
            <w:vAlign w:val="bottom"/>
          </w:tcPr>
          <w:p w14:paraId="75917ACD"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69" w:type="pct"/>
            <w:tcBorders>
              <w:top w:val="single" w:sz="4" w:space="0" w:color="D9D9D9"/>
            </w:tcBorders>
            <w:vAlign w:val="bottom"/>
          </w:tcPr>
          <w:p w14:paraId="69211024" w14:textId="77777777" w:rsidR="001712EC" w:rsidRPr="002E2F0F" w:rsidRDefault="001712EC" w:rsidP="002E2F0F">
            <w:pPr>
              <w:spacing w:after="0" w:line="360" w:lineRule="auto"/>
              <w:rPr>
                <w:rFonts w:ascii="Times New Roman" w:hAnsi="Times New Roman" w:cs="Times New Roman"/>
                <w:color w:val="000000"/>
                <w:sz w:val="16"/>
                <w:szCs w:val="16"/>
              </w:rPr>
            </w:pPr>
          </w:p>
        </w:tc>
      </w:tr>
      <w:tr w:rsidR="00F54636" w:rsidRPr="002E2F0F" w14:paraId="268B5F0D" w14:textId="77777777" w:rsidTr="00F54636">
        <w:tc>
          <w:tcPr>
            <w:tcW w:w="316" w:type="pct"/>
            <w:vMerge/>
            <w:tcBorders>
              <w:bottom w:val="single" w:sz="4" w:space="0" w:color="auto"/>
            </w:tcBorders>
          </w:tcPr>
          <w:p w14:paraId="0FCED9BA" w14:textId="77777777" w:rsidR="001712EC" w:rsidRPr="002E2F0F" w:rsidRDefault="001712EC" w:rsidP="002E2F0F">
            <w:pPr>
              <w:spacing w:after="0" w:line="360" w:lineRule="auto"/>
              <w:rPr>
                <w:rFonts w:ascii="Times New Roman" w:hAnsi="Times New Roman" w:cs="Times New Roman"/>
                <w:b/>
                <w:bCs/>
                <w:sz w:val="16"/>
                <w:szCs w:val="16"/>
              </w:rPr>
            </w:pPr>
          </w:p>
        </w:tc>
        <w:tc>
          <w:tcPr>
            <w:tcW w:w="380" w:type="pct"/>
            <w:tcBorders>
              <w:bottom w:val="single" w:sz="4" w:space="0" w:color="auto"/>
            </w:tcBorders>
            <w:vAlign w:val="bottom"/>
          </w:tcPr>
          <w:p w14:paraId="0D8377C9"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CcFb4-9-I</w:t>
            </w:r>
          </w:p>
        </w:tc>
        <w:tc>
          <w:tcPr>
            <w:tcW w:w="248" w:type="pct"/>
            <w:tcBorders>
              <w:bottom w:val="single" w:sz="4" w:space="0" w:color="auto"/>
            </w:tcBorders>
            <w:vAlign w:val="bottom"/>
          </w:tcPr>
          <w:p w14:paraId="07970AE0"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15.46</w:t>
            </w:r>
          </w:p>
        </w:tc>
        <w:tc>
          <w:tcPr>
            <w:tcW w:w="2154" w:type="pct"/>
            <w:tcBorders>
              <w:bottom w:val="single" w:sz="4" w:space="0" w:color="auto"/>
            </w:tcBorders>
            <w:vAlign w:val="bottom"/>
          </w:tcPr>
          <w:p w14:paraId="4888F756"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FA(C</w:t>
            </w:r>
            <w:r w:rsidRPr="002E2F0F">
              <w:rPr>
                <w:rFonts w:ascii="Times New Roman" w:hAnsi="Times New Roman" w:cs="Times New Roman"/>
                <w:color w:val="000000"/>
                <w:sz w:val="16"/>
                <w:szCs w:val="16"/>
                <w:vertAlign w:val="subscript"/>
              </w:rPr>
              <w:t xml:space="preserve">15:0-26:0(tr)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 xml:space="preserve">16:1,18:1 </w:t>
            </w:r>
            <w:r w:rsidRPr="002E2F0F">
              <w:rPr>
                <w:rFonts w:ascii="Times New Roman" w:hAnsi="Times New Roman" w:cs="Times New Roman"/>
                <w:color w:val="000000"/>
                <w:sz w:val="16"/>
                <w:szCs w:val="16"/>
              </w:rPr>
              <w:t>C</w:t>
            </w:r>
            <w:r w:rsidRPr="002E2F0F">
              <w:rPr>
                <w:rFonts w:ascii="Times New Roman" w:hAnsi="Times New Roman" w:cs="Times New Roman"/>
                <w:color w:val="000000"/>
                <w:sz w:val="16"/>
                <w:szCs w:val="16"/>
                <w:vertAlign w:val="subscript"/>
              </w:rPr>
              <w:t>16,17br</w:t>
            </w:r>
            <w:r w:rsidRPr="002E2F0F">
              <w:rPr>
                <w:rFonts w:ascii="Times New Roman" w:hAnsi="Times New Roman" w:cs="Times New Roman"/>
                <w:color w:val="000000"/>
                <w:sz w:val="16"/>
                <w:szCs w:val="16"/>
              </w:rPr>
              <w:t>)</w:t>
            </w:r>
          </w:p>
        </w:tc>
        <w:tc>
          <w:tcPr>
            <w:tcW w:w="362" w:type="pct"/>
            <w:tcBorders>
              <w:bottom w:val="single" w:sz="4" w:space="0" w:color="auto"/>
            </w:tcBorders>
            <w:vAlign w:val="center"/>
          </w:tcPr>
          <w:p w14:paraId="49856E6A" w14:textId="77777777" w:rsidR="001712EC" w:rsidRPr="002E2F0F" w:rsidRDefault="001712EC" w:rsidP="002E2F0F">
            <w:pPr>
              <w:spacing w:after="0" w:line="360" w:lineRule="auto"/>
              <w:jc w:val="center"/>
              <w:rPr>
                <w:rFonts w:ascii="Times New Roman" w:hAnsi="Times New Roman" w:cs="Times New Roman"/>
                <w:color w:val="000000"/>
                <w:sz w:val="16"/>
                <w:szCs w:val="16"/>
              </w:rPr>
            </w:pPr>
            <w:r w:rsidRPr="002E2F0F">
              <w:rPr>
                <w:rFonts w:ascii="Times New Roman" w:hAnsi="Times New Roman" w:cs="Times New Roman"/>
                <w:color w:val="000000"/>
                <w:sz w:val="16"/>
                <w:szCs w:val="16"/>
              </w:rPr>
              <w:t>A</w:t>
            </w:r>
          </w:p>
        </w:tc>
        <w:tc>
          <w:tcPr>
            <w:tcW w:w="226" w:type="pct"/>
            <w:tcBorders>
              <w:bottom w:val="single" w:sz="4" w:space="0" w:color="auto"/>
            </w:tcBorders>
            <w:vAlign w:val="bottom"/>
          </w:tcPr>
          <w:p w14:paraId="1EE9BFFC" w14:textId="77777777" w:rsidR="001712EC" w:rsidRPr="002E2F0F" w:rsidRDefault="001712EC" w:rsidP="002E2F0F">
            <w:pPr>
              <w:spacing w:after="0" w:line="360" w:lineRule="auto"/>
              <w:rPr>
                <w:rFonts w:ascii="Times New Roman" w:hAnsi="Times New Roman" w:cs="Times New Roman"/>
                <w:color w:val="000000"/>
                <w:sz w:val="16"/>
                <w:szCs w:val="16"/>
              </w:rPr>
            </w:pPr>
            <w:r w:rsidRPr="002E2F0F">
              <w:rPr>
                <w:rFonts w:ascii="Times New Roman" w:hAnsi="Times New Roman" w:cs="Times New Roman"/>
                <w:color w:val="000000"/>
                <w:sz w:val="16"/>
                <w:szCs w:val="16"/>
              </w:rPr>
              <w:t>1.11</w:t>
            </w:r>
          </w:p>
        </w:tc>
        <w:tc>
          <w:tcPr>
            <w:tcW w:w="217" w:type="pct"/>
            <w:gridSpan w:val="2"/>
            <w:tcBorders>
              <w:bottom w:val="single" w:sz="4" w:space="0" w:color="auto"/>
            </w:tcBorders>
            <w:vAlign w:val="bottom"/>
          </w:tcPr>
          <w:p w14:paraId="0876FA78"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58" w:type="pct"/>
            <w:tcBorders>
              <w:bottom w:val="single" w:sz="4" w:space="0" w:color="auto"/>
            </w:tcBorders>
            <w:vAlign w:val="bottom"/>
          </w:tcPr>
          <w:p w14:paraId="577391DA"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247" w:type="pct"/>
            <w:gridSpan w:val="2"/>
            <w:tcBorders>
              <w:bottom w:val="single" w:sz="4" w:space="0" w:color="auto"/>
            </w:tcBorders>
            <w:vAlign w:val="bottom"/>
          </w:tcPr>
          <w:p w14:paraId="07AF443F" w14:textId="77777777" w:rsidR="001712EC" w:rsidRPr="002E2F0F" w:rsidRDefault="001712EC" w:rsidP="002E2F0F">
            <w:pPr>
              <w:spacing w:after="0" w:line="360" w:lineRule="auto"/>
              <w:rPr>
                <w:rFonts w:ascii="Times New Roman" w:hAnsi="Times New Roman" w:cs="Times New Roman"/>
                <w:color w:val="000000"/>
                <w:sz w:val="16"/>
                <w:szCs w:val="16"/>
              </w:rPr>
            </w:pPr>
          </w:p>
        </w:tc>
        <w:tc>
          <w:tcPr>
            <w:tcW w:w="324" w:type="pct"/>
            <w:tcBorders>
              <w:bottom w:val="single" w:sz="4" w:space="0" w:color="auto"/>
            </w:tcBorders>
            <w:vAlign w:val="bottom"/>
          </w:tcPr>
          <w:p w14:paraId="69D9D583" w14:textId="05B620CF"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28.98</w:t>
            </w:r>
          </w:p>
        </w:tc>
        <w:tc>
          <w:tcPr>
            <w:tcW w:w="269" w:type="pct"/>
            <w:tcBorders>
              <w:bottom w:val="single" w:sz="4" w:space="0" w:color="auto"/>
            </w:tcBorders>
            <w:vAlign w:val="bottom"/>
          </w:tcPr>
          <w:p w14:paraId="64E0FE5F" w14:textId="37155A19" w:rsidR="001712EC" w:rsidRPr="002E2F0F" w:rsidRDefault="00F54636" w:rsidP="002E2F0F">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w:t>
            </w:r>
            <w:r w:rsidR="001712EC" w:rsidRPr="002E2F0F">
              <w:rPr>
                <w:rFonts w:ascii="Times New Roman" w:hAnsi="Times New Roman" w:cs="Times New Roman"/>
                <w:color w:val="000000"/>
                <w:sz w:val="16"/>
                <w:szCs w:val="16"/>
              </w:rPr>
              <w:t>29.40</w:t>
            </w:r>
          </w:p>
        </w:tc>
      </w:tr>
    </w:tbl>
    <w:p w14:paraId="50E75D6B" w14:textId="77777777" w:rsidR="00ED1EE0" w:rsidRDefault="00ED1EE0" w:rsidP="00615166">
      <w:pPr>
        <w:spacing w:after="0" w:line="480" w:lineRule="auto"/>
        <w:rPr>
          <w:rFonts w:ascii="Times New Roman" w:hAnsi="Times New Roman" w:cs="Times New Roman"/>
          <w:b/>
          <w:bCs/>
          <w:sz w:val="24"/>
          <w:szCs w:val="24"/>
        </w:rPr>
        <w:sectPr w:rsidR="00ED1EE0" w:rsidSect="002E2F0F">
          <w:pgSz w:w="15840" w:h="12240" w:orient="landscape"/>
          <w:pgMar w:top="2160" w:right="2160" w:bottom="2160" w:left="2160" w:header="720" w:footer="720" w:gutter="0"/>
          <w:cols w:space="720"/>
          <w:docGrid w:linePitch="360"/>
        </w:sectPr>
      </w:pPr>
    </w:p>
    <w:p w14:paraId="3CB2F70D" w14:textId="17B503F2" w:rsidR="001712EC" w:rsidRPr="002E2F0F" w:rsidRDefault="009A1740" w:rsidP="0061516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2. </w:t>
      </w:r>
      <w:r w:rsidR="001712EC" w:rsidRPr="009A1740">
        <w:rPr>
          <w:rFonts w:ascii="Times New Roman" w:hAnsi="Times New Roman" w:cs="Times New Roman"/>
          <w:bCs/>
          <w:sz w:val="24"/>
          <w:szCs w:val="24"/>
        </w:rPr>
        <w:t>Interpretations of the residues based on a combination techniques in organic residues analysis</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5"/>
        <w:gridCol w:w="1885"/>
        <w:gridCol w:w="1606"/>
        <w:gridCol w:w="2098"/>
        <w:gridCol w:w="2473"/>
        <w:gridCol w:w="3230"/>
      </w:tblGrid>
      <w:tr w:rsidR="00586B59" w:rsidRPr="002E2F0F" w14:paraId="08AD51AB" w14:textId="77777777" w:rsidTr="00586B59">
        <w:tc>
          <w:tcPr>
            <w:tcW w:w="333" w:type="pct"/>
            <w:vAlign w:val="center"/>
          </w:tcPr>
          <w:p w14:paraId="38BC8D8F" w14:textId="77777777" w:rsidR="001712EC" w:rsidRPr="002E2F0F" w:rsidRDefault="001712EC" w:rsidP="002E2F0F">
            <w:pPr>
              <w:autoSpaceDE w:val="0"/>
              <w:autoSpaceDN w:val="0"/>
              <w:adjustRightInd w:val="0"/>
              <w:spacing w:after="0" w:line="360" w:lineRule="auto"/>
              <w:rPr>
                <w:rFonts w:ascii="Times New Roman" w:hAnsi="Times New Roman" w:cs="Times New Roman"/>
                <w:b/>
                <w:bCs/>
                <w:sz w:val="16"/>
                <w:szCs w:val="16"/>
              </w:rPr>
            </w:pPr>
            <w:r w:rsidRPr="002E2F0F">
              <w:rPr>
                <w:rFonts w:ascii="Times New Roman" w:hAnsi="Times New Roman" w:cs="Times New Roman"/>
                <w:b/>
                <w:bCs/>
                <w:sz w:val="16"/>
                <w:szCs w:val="16"/>
              </w:rPr>
              <w:t>Sites</w:t>
            </w:r>
          </w:p>
        </w:tc>
        <w:tc>
          <w:tcPr>
            <w:tcW w:w="779" w:type="pct"/>
            <w:vAlign w:val="center"/>
          </w:tcPr>
          <w:p w14:paraId="348F66A4" w14:textId="77777777" w:rsidR="001712EC" w:rsidRPr="002E2F0F" w:rsidRDefault="001712EC" w:rsidP="002E2F0F">
            <w:pPr>
              <w:autoSpaceDE w:val="0"/>
              <w:autoSpaceDN w:val="0"/>
              <w:adjustRightInd w:val="0"/>
              <w:spacing w:after="0" w:line="360" w:lineRule="auto"/>
              <w:rPr>
                <w:rFonts w:ascii="Times New Roman" w:hAnsi="Times New Roman" w:cs="Times New Roman"/>
                <w:b/>
                <w:bCs/>
                <w:sz w:val="16"/>
                <w:szCs w:val="16"/>
                <w:lang w:val="fr-CA"/>
              </w:rPr>
            </w:pPr>
            <w:r w:rsidRPr="002E2F0F">
              <w:rPr>
                <w:rFonts w:ascii="Times New Roman" w:hAnsi="Times New Roman" w:cs="Times New Roman"/>
                <w:b/>
                <w:bCs/>
                <w:sz w:val="16"/>
                <w:szCs w:val="16"/>
              </w:rPr>
              <w:t xml:space="preserve">Vessel </w:t>
            </w:r>
            <w:r w:rsidRPr="003C4917">
              <w:rPr>
                <w:rFonts w:ascii="Times New Roman" w:hAnsi="Times New Roman" w:cs="Times New Roman"/>
                <w:b/>
                <w:bCs/>
                <w:sz w:val="16"/>
                <w:szCs w:val="16"/>
              </w:rPr>
              <w:t>#</w:t>
            </w:r>
            <w:r w:rsidRPr="002E2F0F">
              <w:rPr>
                <w:rFonts w:ascii="Times New Roman" w:hAnsi="Times New Roman" w:cs="Times New Roman"/>
                <w:b/>
                <w:bCs/>
                <w:sz w:val="16"/>
                <w:szCs w:val="16"/>
                <w:lang w:val="fr-CA"/>
              </w:rPr>
              <w:t>/Sample ID</w:t>
            </w:r>
          </w:p>
        </w:tc>
        <w:tc>
          <w:tcPr>
            <w:tcW w:w="664" w:type="pct"/>
            <w:vAlign w:val="center"/>
          </w:tcPr>
          <w:p w14:paraId="7C616430" w14:textId="77777777" w:rsidR="001712EC" w:rsidRPr="002E2F0F" w:rsidRDefault="001712EC" w:rsidP="002E2F0F">
            <w:pPr>
              <w:autoSpaceDE w:val="0"/>
              <w:autoSpaceDN w:val="0"/>
              <w:adjustRightInd w:val="0"/>
              <w:spacing w:after="0" w:line="360" w:lineRule="auto"/>
              <w:rPr>
                <w:rFonts w:ascii="Times New Roman" w:hAnsi="Times New Roman" w:cs="Times New Roman"/>
                <w:b/>
                <w:bCs/>
                <w:sz w:val="16"/>
                <w:szCs w:val="16"/>
              </w:rPr>
            </w:pPr>
            <w:r w:rsidRPr="002E2F0F">
              <w:rPr>
                <w:rFonts w:ascii="Times New Roman" w:hAnsi="Times New Roman" w:cs="Times New Roman"/>
                <w:b/>
                <w:bCs/>
                <w:sz w:val="16"/>
                <w:szCs w:val="16"/>
              </w:rPr>
              <w:t>Bulk isotope  analysis (IRMS)</w:t>
            </w:r>
          </w:p>
        </w:tc>
        <w:tc>
          <w:tcPr>
            <w:tcW w:w="867" w:type="pct"/>
            <w:vAlign w:val="center"/>
          </w:tcPr>
          <w:p w14:paraId="3F4D71A2" w14:textId="77777777" w:rsidR="001712EC" w:rsidRPr="002E2F0F" w:rsidRDefault="001712EC" w:rsidP="002E2F0F">
            <w:pPr>
              <w:autoSpaceDE w:val="0"/>
              <w:autoSpaceDN w:val="0"/>
              <w:adjustRightInd w:val="0"/>
              <w:spacing w:after="0" w:line="360" w:lineRule="auto"/>
              <w:rPr>
                <w:rFonts w:ascii="Times New Roman" w:hAnsi="Times New Roman" w:cs="Times New Roman"/>
                <w:b/>
                <w:bCs/>
                <w:sz w:val="16"/>
                <w:szCs w:val="16"/>
              </w:rPr>
            </w:pPr>
            <w:r w:rsidRPr="002E2F0F">
              <w:rPr>
                <w:rFonts w:ascii="Times New Roman" w:hAnsi="Times New Roman" w:cs="Times New Roman"/>
                <w:b/>
                <w:bCs/>
                <w:sz w:val="16"/>
                <w:szCs w:val="16"/>
              </w:rPr>
              <w:t>Single compound isotope analysis (GC-c-IRMS)</w:t>
            </w:r>
          </w:p>
        </w:tc>
        <w:tc>
          <w:tcPr>
            <w:tcW w:w="1022" w:type="pct"/>
            <w:vAlign w:val="center"/>
          </w:tcPr>
          <w:p w14:paraId="190D38C8" w14:textId="77777777" w:rsidR="001712EC" w:rsidRPr="002E2F0F" w:rsidRDefault="001712EC" w:rsidP="002E2F0F">
            <w:pPr>
              <w:autoSpaceDE w:val="0"/>
              <w:autoSpaceDN w:val="0"/>
              <w:adjustRightInd w:val="0"/>
              <w:spacing w:after="0" w:line="360" w:lineRule="auto"/>
              <w:rPr>
                <w:rFonts w:ascii="Times New Roman" w:hAnsi="Times New Roman" w:cs="Times New Roman"/>
                <w:b/>
                <w:bCs/>
                <w:sz w:val="16"/>
                <w:szCs w:val="16"/>
              </w:rPr>
            </w:pPr>
            <w:r w:rsidRPr="002E2F0F">
              <w:rPr>
                <w:rFonts w:ascii="Times New Roman" w:hAnsi="Times New Roman" w:cs="Times New Roman"/>
                <w:b/>
                <w:bCs/>
                <w:sz w:val="16"/>
                <w:szCs w:val="16"/>
              </w:rPr>
              <w:t>Lipid analysis (GCMS)</w:t>
            </w:r>
          </w:p>
        </w:tc>
        <w:tc>
          <w:tcPr>
            <w:tcW w:w="1335" w:type="pct"/>
            <w:vAlign w:val="center"/>
          </w:tcPr>
          <w:p w14:paraId="2B481DD5" w14:textId="77777777" w:rsidR="001712EC" w:rsidRPr="002E2F0F" w:rsidRDefault="001712EC" w:rsidP="002E2F0F">
            <w:pPr>
              <w:autoSpaceDE w:val="0"/>
              <w:autoSpaceDN w:val="0"/>
              <w:adjustRightInd w:val="0"/>
              <w:spacing w:after="0" w:line="360" w:lineRule="auto"/>
              <w:rPr>
                <w:rFonts w:ascii="Times New Roman" w:hAnsi="Times New Roman" w:cs="Times New Roman"/>
                <w:b/>
                <w:bCs/>
                <w:sz w:val="16"/>
                <w:szCs w:val="16"/>
              </w:rPr>
            </w:pPr>
            <w:r w:rsidRPr="002E2F0F">
              <w:rPr>
                <w:rFonts w:ascii="Times New Roman" w:hAnsi="Times New Roman" w:cs="Times New Roman"/>
                <w:b/>
                <w:bCs/>
                <w:sz w:val="16"/>
                <w:szCs w:val="16"/>
              </w:rPr>
              <w:t>Overall interpretation</w:t>
            </w:r>
          </w:p>
        </w:tc>
      </w:tr>
      <w:tr w:rsidR="001712EC" w:rsidRPr="002E2F0F" w14:paraId="22BCC9D5" w14:textId="77777777" w:rsidTr="00586B59">
        <w:tc>
          <w:tcPr>
            <w:tcW w:w="333" w:type="pct"/>
            <w:vMerge w:val="restart"/>
            <w:vAlign w:val="center"/>
          </w:tcPr>
          <w:p w14:paraId="7C22C610" w14:textId="77777777" w:rsidR="001712EC" w:rsidRPr="002E2F0F" w:rsidRDefault="001712EC" w:rsidP="002E2F0F">
            <w:pPr>
              <w:autoSpaceDE w:val="0"/>
              <w:autoSpaceDN w:val="0"/>
              <w:adjustRightInd w:val="0"/>
              <w:spacing w:after="0" w:line="360" w:lineRule="auto"/>
              <w:rPr>
                <w:rFonts w:ascii="Times New Roman" w:hAnsi="Times New Roman" w:cs="Times New Roman"/>
                <w:b/>
                <w:bCs/>
                <w:sz w:val="16"/>
                <w:szCs w:val="16"/>
              </w:rPr>
            </w:pPr>
            <w:r w:rsidRPr="002E2F0F">
              <w:rPr>
                <w:rFonts w:ascii="Times New Roman" w:hAnsi="Times New Roman" w:cs="Times New Roman"/>
                <w:b/>
                <w:bCs/>
                <w:sz w:val="16"/>
                <w:szCs w:val="16"/>
              </w:rPr>
              <w:t>Batiscan</w:t>
            </w:r>
          </w:p>
        </w:tc>
        <w:tc>
          <w:tcPr>
            <w:tcW w:w="779" w:type="pct"/>
            <w:vAlign w:val="center"/>
          </w:tcPr>
          <w:p w14:paraId="5D1555D0"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 xml:space="preserve">1: CcFb1-F/CcFb1-1-I </w:t>
            </w:r>
          </w:p>
        </w:tc>
        <w:tc>
          <w:tcPr>
            <w:tcW w:w="664" w:type="pct"/>
            <w:vAlign w:val="center"/>
          </w:tcPr>
          <w:p w14:paraId="1689EC19"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animal fat</w:t>
            </w:r>
          </w:p>
        </w:tc>
        <w:tc>
          <w:tcPr>
            <w:tcW w:w="867" w:type="pct"/>
            <w:vAlign w:val="center"/>
          </w:tcPr>
          <w:p w14:paraId="44334543" w14:textId="693DB82E" w:rsidR="001712EC" w:rsidRPr="002E2F0F" w:rsidRDefault="001712EC" w:rsidP="00586B59">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 xml:space="preserve">Degraded non-ruminant fat and/or freshwater oil </w:t>
            </w:r>
          </w:p>
        </w:tc>
        <w:tc>
          <w:tcPr>
            <w:tcW w:w="1022" w:type="pct"/>
            <w:vAlign w:val="center"/>
          </w:tcPr>
          <w:p w14:paraId="7DF4EE6F"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aquatic oil</w:t>
            </w:r>
          </w:p>
        </w:tc>
        <w:tc>
          <w:tcPr>
            <w:tcW w:w="1335" w:type="pct"/>
            <w:vAlign w:val="center"/>
          </w:tcPr>
          <w:p w14:paraId="386C0306"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Freshwater aquatic</w:t>
            </w:r>
          </w:p>
        </w:tc>
      </w:tr>
      <w:tr w:rsidR="001712EC" w:rsidRPr="002E2F0F" w14:paraId="2E81795A" w14:textId="77777777" w:rsidTr="00586B59">
        <w:tc>
          <w:tcPr>
            <w:tcW w:w="333" w:type="pct"/>
            <w:vMerge/>
          </w:tcPr>
          <w:p w14:paraId="3F97C340" w14:textId="77777777" w:rsidR="001712EC" w:rsidRPr="002E2F0F" w:rsidRDefault="001712EC" w:rsidP="002E2F0F">
            <w:pPr>
              <w:autoSpaceDE w:val="0"/>
              <w:autoSpaceDN w:val="0"/>
              <w:adjustRightInd w:val="0"/>
              <w:spacing w:after="0" w:line="360" w:lineRule="auto"/>
              <w:jc w:val="center"/>
              <w:rPr>
                <w:rFonts w:ascii="Times New Roman" w:hAnsi="Times New Roman" w:cs="Times New Roman"/>
                <w:sz w:val="16"/>
                <w:szCs w:val="16"/>
              </w:rPr>
            </w:pPr>
          </w:p>
        </w:tc>
        <w:tc>
          <w:tcPr>
            <w:tcW w:w="779" w:type="pct"/>
            <w:vAlign w:val="center"/>
          </w:tcPr>
          <w:p w14:paraId="3C2A440B"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2: CcFb1-2-I</w:t>
            </w:r>
          </w:p>
        </w:tc>
        <w:tc>
          <w:tcPr>
            <w:tcW w:w="664" w:type="pct"/>
            <w:vAlign w:val="center"/>
          </w:tcPr>
          <w:p w14:paraId="3C813303"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lang w:val="fr-CA"/>
              </w:rPr>
            </w:pPr>
            <w:r w:rsidRPr="002E2F0F">
              <w:rPr>
                <w:rFonts w:ascii="Times New Roman" w:hAnsi="Times New Roman" w:cs="Times New Roman"/>
                <w:sz w:val="16"/>
                <w:szCs w:val="16"/>
              </w:rPr>
              <w:t>N</w:t>
            </w:r>
            <w:r w:rsidRPr="002E2F0F">
              <w:rPr>
                <w:rFonts w:ascii="Times New Roman" w:hAnsi="Times New Roman" w:cs="Times New Roman"/>
                <w:sz w:val="16"/>
                <w:szCs w:val="16"/>
                <w:lang w:val="fr-CA"/>
              </w:rPr>
              <w:t>/A</w:t>
            </w:r>
          </w:p>
        </w:tc>
        <w:tc>
          <w:tcPr>
            <w:tcW w:w="867" w:type="pct"/>
            <w:vAlign w:val="center"/>
          </w:tcPr>
          <w:p w14:paraId="438ECBD6"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ruminant fat</w:t>
            </w:r>
          </w:p>
        </w:tc>
        <w:tc>
          <w:tcPr>
            <w:tcW w:w="1022" w:type="pct"/>
            <w:vAlign w:val="center"/>
          </w:tcPr>
          <w:p w14:paraId="582EB119"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Plant and animal sources</w:t>
            </w:r>
          </w:p>
        </w:tc>
        <w:tc>
          <w:tcPr>
            <w:tcW w:w="1335" w:type="pct"/>
            <w:vAlign w:val="center"/>
          </w:tcPr>
          <w:p w14:paraId="124CFC8D"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Terrestrial ruminant and plant</w:t>
            </w:r>
          </w:p>
        </w:tc>
      </w:tr>
      <w:tr w:rsidR="001712EC" w:rsidRPr="002E2F0F" w14:paraId="130994CB" w14:textId="77777777" w:rsidTr="00586B59">
        <w:tc>
          <w:tcPr>
            <w:tcW w:w="333" w:type="pct"/>
            <w:vMerge/>
          </w:tcPr>
          <w:p w14:paraId="38193A27" w14:textId="77777777" w:rsidR="001712EC" w:rsidRPr="002E2F0F" w:rsidRDefault="001712EC" w:rsidP="002E2F0F">
            <w:pPr>
              <w:autoSpaceDE w:val="0"/>
              <w:autoSpaceDN w:val="0"/>
              <w:adjustRightInd w:val="0"/>
              <w:spacing w:after="0" w:line="360" w:lineRule="auto"/>
              <w:jc w:val="center"/>
              <w:rPr>
                <w:rFonts w:ascii="Times New Roman" w:hAnsi="Times New Roman" w:cs="Times New Roman"/>
                <w:sz w:val="16"/>
                <w:szCs w:val="16"/>
              </w:rPr>
            </w:pPr>
          </w:p>
        </w:tc>
        <w:tc>
          <w:tcPr>
            <w:tcW w:w="779" w:type="pct"/>
            <w:vAlign w:val="center"/>
          </w:tcPr>
          <w:p w14:paraId="3AD8B672"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3: CcFb1-3-I/CcFb4-3-E</w:t>
            </w:r>
          </w:p>
        </w:tc>
        <w:tc>
          <w:tcPr>
            <w:tcW w:w="664" w:type="pct"/>
            <w:vAlign w:val="center"/>
          </w:tcPr>
          <w:p w14:paraId="26DC09CF"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N</w:t>
            </w:r>
            <w:r w:rsidRPr="002E2F0F">
              <w:rPr>
                <w:rFonts w:ascii="Times New Roman" w:hAnsi="Times New Roman" w:cs="Times New Roman"/>
                <w:sz w:val="16"/>
                <w:szCs w:val="16"/>
                <w:lang w:val="fr-CA"/>
              </w:rPr>
              <w:t>/A</w:t>
            </w:r>
          </w:p>
        </w:tc>
        <w:tc>
          <w:tcPr>
            <w:tcW w:w="867" w:type="pct"/>
            <w:vAlign w:val="center"/>
          </w:tcPr>
          <w:p w14:paraId="62710E3B"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ruminant fat</w:t>
            </w:r>
          </w:p>
        </w:tc>
        <w:tc>
          <w:tcPr>
            <w:tcW w:w="1022" w:type="pct"/>
            <w:vAlign w:val="center"/>
          </w:tcPr>
          <w:p w14:paraId="263BEAF1"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aquatic oil and pine resin</w:t>
            </w:r>
          </w:p>
        </w:tc>
        <w:tc>
          <w:tcPr>
            <w:tcW w:w="1335" w:type="pct"/>
            <w:vAlign w:val="center"/>
          </w:tcPr>
          <w:p w14:paraId="63B0DC8A"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Terrestrial ruminant, freshwater aquatic and pine resin</w:t>
            </w:r>
          </w:p>
        </w:tc>
      </w:tr>
      <w:tr w:rsidR="001712EC" w:rsidRPr="002E2F0F" w14:paraId="02000F4E" w14:textId="77777777" w:rsidTr="00586B59">
        <w:tc>
          <w:tcPr>
            <w:tcW w:w="333" w:type="pct"/>
            <w:vMerge/>
          </w:tcPr>
          <w:p w14:paraId="719DF07B" w14:textId="77777777" w:rsidR="001712EC" w:rsidRPr="002E2F0F" w:rsidRDefault="001712EC" w:rsidP="002E2F0F">
            <w:pPr>
              <w:autoSpaceDE w:val="0"/>
              <w:autoSpaceDN w:val="0"/>
              <w:adjustRightInd w:val="0"/>
              <w:spacing w:after="0" w:line="360" w:lineRule="auto"/>
              <w:jc w:val="center"/>
              <w:rPr>
                <w:rFonts w:ascii="Times New Roman" w:hAnsi="Times New Roman" w:cs="Times New Roman"/>
                <w:sz w:val="16"/>
                <w:szCs w:val="16"/>
              </w:rPr>
            </w:pPr>
          </w:p>
        </w:tc>
        <w:tc>
          <w:tcPr>
            <w:tcW w:w="779" w:type="pct"/>
            <w:vAlign w:val="center"/>
          </w:tcPr>
          <w:p w14:paraId="531F9C7D"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4: CcFb1-4-I</w:t>
            </w:r>
          </w:p>
        </w:tc>
        <w:tc>
          <w:tcPr>
            <w:tcW w:w="664" w:type="pct"/>
            <w:vAlign w:val="center"/>
          </w:tcPr>
          <w:p w14:paraId="7EC34059"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N</w:t>
            </w:r>
            <w:r w:rsidRPr="002E2F0F">
              <w:rPr>
                <w:rFonts w:ascii="Times New Roman" w:hAnsi="Times New Roman" w:cs="Times New Roman"/>
                <w:sz w:val="16"/>
                <w:szCs w:val="16"/>
                <w:lang w:val="fr-CA"/>
              </w:rPr>
              <w:t>/A</w:t>
            </w:r>
          </w:p>
        </w:tc>
        <w:tc>
          <w:tcPr>
            <w:tcW w:w="867" w:type="pct"/>
            <w:vAlign w:val="center"/>
          </w:tcPr>
          <w:p w14:paraId="2388877A"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ruminant fat</w:t>
            </w:r>
          </w:p>
        </w:tc>
        <w:tc>
          <w:tcPr>
            <w:tcW w:w="1022" w:type="pct"/>
            <w:vAlign w:val="center"/>
          </w:tcPr>
          <w:p w14:paraId="47C21196"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aquatic oil</w:t>
            </w:r>
          </w:p>
        </w:tc>
        <w:tc>
          <w:tcPr>
            <w:tcW w:w="1335" w:type="pct"/>
            <w:vAlign w:val="center"/>
          </w:tcPr>
          <w:p w14:paraId="7B297F28"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Terrestrial ruminant and freshwater aquatic</w:t>
            </w:r>
          </w:p>
        </w:tc>
      </w:tr>
      <w:tr w:rsidR="001712EC" w:rsidRPr="002E2F0F" w14:paraId="5542D12E" w14:textId="77777777" w:rsidTr="00586B59">
        <w:tc>
          <w:tcPr>
            <w:tcW w:w="333" w:type="pct"/>
            <w:vMerge/>
          </w:tcPr>
          <w:p w14:paraId="5757DADB" w14:textId="77777777" w:rsidR="001712EC" w:rsidRPr="002E2F0F" w:rsidRDefault="001712EC" w:rsidP="002E2F0F">
            <w:pPr>
              <w:autoSpaceDE w:val="0"/>
              <w:autoSpaceDN w:val="0"/>
              <w:adjustRightInd w:val="0"/>
              <w:spacing w:after="0" w:line="360" w:lineRule="auto"/>
              <w:jc w:val="center"/>
              <w:rPr>
                <w:rFonts w:ascii="Times New Roman" w:hAnsi="Times New Roman" w:cs="Times New Roman"/>
                <w:sz w:val="16"/>
                <w:szCs w:val="16"/>
              </w:rPr>
            </w:pPr>
          </w:p>
        </w:tc>
        <w:tc>
          <w:tcPr>
            <w:tcW w:w="779" w:type="pct"/>
            <w:vAlign w:val="center"/>
          </w:tcPr>
          <w:p w14:paraId="6073F440"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5: CcFb1-5-I</w:t>
            </w:r>
          </w:p>
        </w:tc>
        <w:tc>
          <w:tcPr>
            <w:tcW w:w="664" w:type="pct"/>
            <w:vAlign w:val="center"/>
          </w:tcPr>
          <w:p w14:paraId="5B6E3349"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N</w:t>
            </w:r>
            <w:r w:rsidRPr="002E2F0F">
              <w:rPr>
                <w:rFonts w:ascii="Times New Roman" w:hAnsi="Times New Roman" w:cs="Times New Roman"/>
                <w:sz w:val="16"/>
                <w:szCs w:val="16"/>
                <w:lang w:val="fr-CA"/>
              </w:rPr>
              <w:t>/A</w:t>
            </w:r>
          </w:p>
        </w:tc>
        <w:tc>
          <w:tcPr>
            <w:tcW w:w="867" w:type="pct"/>
            <w:vAlign w:val="center"/>
          </w:tcPr>
          <w:p w14:paraId="2DB250E9"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non-ruminant fat  and/or freshwater oil</w:t>
            </w:r>
          </w:p>
        </w:tc>
        <w:tc>
          <w:tcPr>
            <w:tcW w:w="1022" w:type="pct"/>
            <w:vAlign w:val="center"/>
          </w:tcPr>
          <w:p w14:paraId="2CD6C8DF"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aquatic oil and pine resin</w:t>
            </w:r>
          </w:p>
        </w:tc>
        <w:tc>
          <w:tcPr>
            <w:tcW w:w="1335" w:type="pct"/>
            <w:vAlign w:val="center"/>
          </w:tcPr>
          <w:p w14:paraId="46E4DEC4"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Freshwater aquatic and pine resin</w:t>
            </w:r>
          </w:p>
        </w:tc>
      </w:tr>
      <w:tr w:rsidR="001712EC" w:rsidRPr="002E2F0F" w14:paraId="056CE78A" w14:textId="77777777" w:rsidTr="00586B59">
        <w:tc>
          <w:tcPr>
            <w:tcW w:w="333" w:type="pct"/>
            <w:vMerge/>
          </w:tcPr>
          <w:p w14:paraId="7F5FB297" w14:textId="77777777" w:rsidR="001712EC" w:rsidRPr="002E2F0F" w:rsidRDefault="001712EC" w:rsidP="002E2F0F">
            <w:pPr>
              <w:autoSpaceDE w:val="0"/>
              <w:autoSpaceDN w:val="0"/>
              <w:adjustRightInd w:val="0"/>
              <w:spacing w:after="0" w:line="360" w:lineRule="auto"/>
              <w:jc w:val="center"/>
              <w:rPr>
                <w:rFonts w:ascii="Times New Roman" w:hAnsi="Times New Roman" w:cs="Times New Roman"/>
                <w:sz w:val="16"/>
                <w:szCs w:val="16"/>
              </w:rPr>
            </w:pPr>
          </w:p>
        </w:tc>
        <w:tc>
          <w:tcPr>
            <w:tcW w:w="779" w:type="pct"/>
            <w:vAlign w:val="center"/>
          </w:tcPr>
          <w:p w14:paraId="155345BE"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6: CcFb1-6-I</w:t>
            </w:r>
          </w:p>
        </w:tc>
        <w:tc>
          <w:tcPr>
            <w:tcW w:w="664" w:type="pct"/>
            <w:vAlign w:val="center"/>
          </w:tcPr>
          <w:p w14:paraId="36A7394E"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N</w:t>
            </w:r>
            <w:r w:rsidRPr="002E2F0F">
              <w:rPr>
                <w:rFonts w:ascii="Times New Roman" w:hAnsi="Times New Roman" w:cs="Times New Roman"/>
                <w:sz w:val="16"/>
                <w:szCs w:val="16"/>
                <w:lang w:val="fr-CA"/>
              </w:rPr>
              <w:t>/A</w:t>
            </w:r>
          </w:p>
        </w:tc>
        <w:tc>
          <w:tcPr>
            <w:tcW w:w="867" w:type="pct"/>
            <w:vAlign w:val="center"/>
          </w:tcPr>
          <w:p w14:paraId="484E306A"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ruminant fat</w:t>
            </w:r>
          </w:p>
        </w:tc>
        <w:tc>
          <w:tcPr>
            <w:tcW w:w="1022" w:type="pct"/>
            <w:vAlign w:val="center"/>
          </w:tcPr>
          <w:p w14:paraId="7AA42C7E"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aquatic oil</w:t>
            </w:r>
          </w:p>
        </w:tc>
        <w:tc>
          <w:tcPr>
            <w:tcW w:w="1335" w:type="pct"/>
            <w:vAlign w:val="center"/>
          </w:tcPr>
          <w:p w14:paraId="074BE3C0"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Terrestrial ruminant and freshwater aquatic</w:t>
            </w:r>
          </w:p>
        </w:tc>
      </w:tr>
      <w:tr w:rsidR="001712EC" w:rsidRPr="002E2F0F" w14:paraId="4DED2CD3" w14:textId="77777777" w:rsidTr="00586B59">
        <w:tc>
          <w:tcPr>
            <w:tcW w:w="333" w:type="pct"/>
            <w:vMerge/>
          </w:tcPr>
          <w:p w14:paraId="3DFB41BF" w14:textId="77777777" w:rsidR="001712EC" w:rsidRPr="002E2F0F" w:rsidRDefault="001712EC" w:rsidP="002E2F0F">
            <w:pPr>
              <w:autoSpaceDE w:val="0"/>
              <w:autoSpaceDN w:val="0"/>
              <w:adjustRightInd w:val="0"/>
              <w:spacing w:after="0" w:line="360" w:lineRule="auto"/>
              <w:jc w:val="center"/>
              <w:rPr>
                <w:rFonts w:ascii="Times New Roman" w:hAnsi="Times New Roman" w:cs="Times New Roman"/>
                <w:sz w:val="16"/>
                <w:szCs w:val="16"/>
              </w:rPr>
            </w:pPr>
          </w:p>
        </w:tc>
        <w:tc>
          <w:tcPr>
            <w:tcW w:w="779" w:type="pct"/>
            <w:vAlign w:val="center"/>
          </w:tcPr>
          <w:p w14:paraId="6B160118"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7: CcFb1-7-I</w:t>
            </w:r>
          </w:p>
        </w:tc>
        <w:tc>
          <w:tcPr>
            <w:tcW w:w="664" w:type="pct"/>
            <w:vAlign w:val="center"/>
          </w:tcPr>
          <w:p w14:paraId="4634E536"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N</w:t>
            </w:r>
            <w:r w:rsidRPr="002E2F0F">
              <w:rPr>
                <w:rFonts w:ascii="Times New Roman" w:hAnsi="Times New Roman" w:cs="Times New Roman"/>
                <w:sz w:val="16"/>
                <w:szCs w:val="16"/>
                <w:lang w:val="fr-CA"/>
              </w:rPr>
              <w:t>/A</w:t>
            </w:r>
          </w:p>
        </w:tc>
        <w:tc>
          <w:tcPr>
            <w:tcW w:w="867" w:type="pct"/>
            <w:vAlign w:val="center"/>
          </w:tcPr>
          <w:p w14:paraId="764A2D3E" w14:textId="2A1A252D"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w:t>
            </w:r>
            <w:r w:rsidR="00586B59">
              <w:rPr>
                <w:rFonts w:ascii="Times New Roman" w:hAnsi="Times New Roman" w:cs="Times New Roman"/>
                <w:sz w:val="16"/>
                <w:szCs w:val="16"/>
              </w:rPr>
              <w:t xml:space="preserve">d non-ruminant fat </w:t>
            </w:r>
            <w:r w:rsidRPr="002E2F0F">
              <w:rPr>
                <w:rFonts w:ascii="Times New Roman" w:hAnsi="Times New Roman" w:cs="Times New Roman"/>
                <w:sz w:val="16"/>
                <w:szCs w:val="16"/>
              </w:rPr>
              <w:t>and/or freshwater oil</w:t>
            </w:r>
          </w:p>
        </w:tc>
        <w:tc>
          <w:tcPr>
            <w:tcW w:w="1022" w:type="pct"/>
            <w:vAlign w:val="center"/>
          </w:tcPr>
          <w:p w14:paraId="16B6A18E"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Plant and animal sources, pine resin</w:t>
            </w:r>
          </w:p>
        </w:tc>
        <w:tc>
          <w:tcPr>
            <w:tcW w:w="1335" w:type="pct"/>
            <w:vAlign w:val="center"/>
          </w:tcPr>
          <w:p w14:paraId="77608C24"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Animal (terrestrial or aquatic) and plant (pine resin)</w:t>
            </w:r>
          </w:p>
        </w:tc>
      </w:tr>
      <w:tr w:rsidR="001712EC" w:rsidRPr="002E2F0F" w14:paraId="0BFDD89E" w14:textId="77777777" w:rsidTr="00586B59">
        <w:tc>
          <w:tcPr>
            <w:tcW w:w="333" w:type="pct"/>
            <w:vMerge w:val="restart"/>
            <w:vAlign w:val="center"/>
          </w:tcPr>
          <w:p w14:paraId="1EDD7C49" w14:textId="77777777" w:rsidR="001712EC" w:rsidRPr="002E2F0F" w:rsidRDefault="001712EC" w:rsidP="002E2F0F">
            <w:pPr>
              <w:autoSpaceDE w:val="0"/>
              <w:autoSpaceDN w:val="0"/>
              <w:adjustRightInd w:val="0"/>
              <w:spacing w:after="0" w:line="360" w:lineRule="auto"/>
              <w:rPr>
                <w:rFonts w:ascii="Times New Roman" w:hAnsi="Times New Roman" w:cs="Times New Roman"/>
                <w:b/>
                <w:bCs/>
                <w:sz w:val="16"/>
                <w:szCs w:val="16"/>
              </w:rPr>
            </w:pPr>
            <w:r w:rsidRPr="002E2F0F">
              <w:rPr>
                <w:rFonts w:ascii="Times New Roman" w:hAnsi="Times New Roman" w:cs="Times New Roman"/>
                <w:b/>
                <w:bCs/>
                <w:sz w:val="16"/>
                <w:szCs w:val="16"/>
              </w:rPr>
              <w:t>Parc-des-Pins</w:t>
            </w:r>
          </w:p>
        </w:tc>
        <w:tc>
          <w:tcPr>
            <w:tcW w:w="779" w:type="pct"/>
            <w:vAlign w:val="center"/>
          </w:tcPr>
          <w:p w14:paraId="31F5C9FF"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1: CcFb4-1-F/CcFb1-1-I</w:t>
            </w:r>
          </w:p>
        </w:tc>
        <w:tc>
          <w:tcPr>
            <w:tcW w:w="664" w:type="pct"/>
            <w:vAlign w:val="center"/>
          </w:tcPr>
          <w:p w14:paraId="3D530E6F"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animal fat and/or aquatic oil</w:t>
            </w:r>
          </w:p>
        </w:tc>
        <w:tc>
          <w:tcPr>
            <w:tcW w:w="867" w:type="pct"/>
            <w:vAlign w:val="center"/>
          </w:tcPr>
          <w:p w14:paraId="365D8726"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non-ruminant fat  and/or freshwater oil</w:t>
            </w:r>
          </w:p>
        </w:tc>
        <w:tc>
          <w:tcPr>
            <w:tcW w:w="1022" w:type="pct"/>
            <w:vAlign w:val="center"/>
          </w:tcPr>
          <w:p w14:paraId="3D1699F1"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aquatic oil</w:t>
            </w:r>
          </w:p>
        </w:tc>
        <w:tc>
          <w:tcPr>
            <w:tcW w:w="1335" w:type="pct"/>
            <w:vAlign w:val="center"/>
          </w:tcPr>
          <w:p w14:paraId="271C83ED"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Freshwater aquatic</w:t>
            </w:r>
          </w:p>
        </w:tc>
      </w:tr>
      <w:tr w:rsidR="001712EC" w:rsidRPr="002E2F0F" w14:paraId="4736003C" w14:textId="77777777" w:rsidTr="00586B59">
        <w:tc>
          <w:tcPr>
            <w:tcW w:w="333" w:type="pct"/>
            <w:vMerge/>
          </w:tcPr>
          <w:p w14:paraId="246BDDBF" w14:textId="77777777" w:rsidR="001712EC" w:rsidRPr="002E2F0F" w:rsidRDefault="001712EC" w:rsidP="002E2F0F">
            <w:pPr>
              <w:autoSpaceDE w:val="0"/>
              <w:autoSpaceDN w:val="0"/>
              <w:adjustRightInd w:val="0"/>
              <w:spacing w:after="0" w:line="360" w:lineRule="auto"/>
              <w:rPr>
                <w:rFonts w:ascii="Times New Roman" w:hAnsi="Times New Roman" w:cs="Times New Roman"/>
                <w:b/>
                <w:bCs/>
                <w:sz w:val="16"/>
                <w:szCs w:val="16"/>
              </w:rPr>
            </w:pPr>
          </w:p>
        </w:tc>
        <w:tc>
          <w:tcPr>
            <w:tcW w:w="779" w:type="pct"/>
            <w:vAlign w:val="center"/>
          </w:tcPr>
          <w:p w14:paraId="5926B2A4"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2: CcFb4-2-F/CcFb4-2-I</w:t>
            </w:r>
          </w:p>
        </w:tc>
        <w:tc>
          <w:tcPr>
            <w:tcW w:w="664" w:type="pct"/>
            <w:vAlign w:val="center"/>
          </w:tcPr>
          <w:p w14:paraId="3CA017A4"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animal fat and/or aquatic oil</w:t>
            </w:r>
          </w:p>
        </w:tc>
        <w:tc>
          <w:tcPr>
            <w:tcW w:w="867" w:type="pct"/>
            <w:vAlign w:val="center"/>
          </w:tcPr>
          <w:p w14:paraId="64B7D527"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non-ruminant fat  and/or freshwater oil</w:t>
            </w:r>
          </w:p>
        </w:tc>
        <w:tc>
          <w:tcPr>
            <w:tcW w:w="1022" w:type="pct"/>
            <w:vAlign w:val="center"/>
          </w:tcPr>
          <w:p w14:paraId="7B792C8E"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aquatic oil</w:t>
            </w:r>
          </w:p>
        </w:tc>
        <w:tc>
          <w:tcPr>
            <w:tcW w:w="1335" w:type="pct"/>
            <w:vAlign w:val="center"/>
          </w:tcPr>
          <w:p w14:paraId="72AF394C"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 xml:space="preserve">Freshwater aquatic </w:t>
            </w:r>
          </w:p>
        </w:tc>
      </w:tr>
      <w:tr w:rsidR="001712EC" w:rsidRPr="002E2F0F" w14:paraId="7A9596C8" w14:textId="77777777" w:rsidTr="00586B59">
        <w:tc>
          <w:tcPr>
            <w:tcW w:w="333" w:type="pct"/>
            <w:vMerge/>
          </w:tcPr>
          <w:p w14:paraId="7DB3DFBA" w14:textId="77777777" w:rsidR="001712EC" w:rsidRPr="002E2F0F" w:rsidRDefault="001712EC" w:rsidP="002E2F0F">
            <w:pPr>
              <w:autoSpaceDE w:val="0"/>
              <w:autoSpaceDN w:val="0"/>
              <w:adjustRightInd w:val="0"/>
              <w:spacing w:after="0" w:line="360" w:lineRule="auto"/>
              <w:rPr>
                <w:rFonts w:ascii="Times New Roman" w:hAnsi="Times New Roman" w:cs="Times New Roman"/>
                <w:b/>
                <w:bCs/>
                <w:sz w:val="16"/>
                <w:szCs w:val="16"/>
              </w:rPr>
            </w:pPr>
          </w:p>
        </w:tc>
        <w:tc>
          <w:tcPr>
            <w:tcW w:w="779" w:type="pct"/>
            <w:vAlign w:val="center"/>
          </w:tcPr>
          <w:p w14:paraId="789ACBEB"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3: CcFb4-3-F/CcFb4-3-I</w:t>
            </w:r>
          </w:p>
        </w:tc>
        <w:tc>
          <w:tcPr>
            <w:tcW w:w="664" w:type="pct"/>
            <w:vAlign w:val="center"/>
          </w:tcPr>
          <w:p w14:paraId="658DDF32"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animal fat and/or aquatic oil</w:t>
            </w:r>
          </w:p>
        </w:tc>
        <w:tc>
          <w:tcPr>
            <w:tcW w:w="867" w:type="pct"/>
            <w:vAlign w:val="center"/>
          </w:tcPr>
          <w:p w14:paraId="0EB85F81" w14:textId="77777777" w:rsidR="001712EC" w:rsidRPr="002E2F0F" w:rsidRDefault="001712EC" w:rsidP="002E2F0F">
            <w:pPr>
              <w:autoSpaceDE w:val="0"/>
              <w:autoSpaceDN w:val="0"/>
              <w:adjustRightInd w:val="0"/>
              <w:spacing w:after="0" w:line="360" w:lineRule="auto"/>
              <w:rPr>
                <w:rFonts w:ascii="Times New Roman" w:hAnsi="Times New Roman" w:cs="Times New Roman"/>
                <w:b/>
                <w:bCs/>
                <w:sz w:val="16"/>
                <w:szCs w:val="16"/>
              </w:rPr>
            </w:pPr>
            <w:r w:rsidRPr="002E2F0F">
              <w:rPr>
                <w:rFonts w:ascii="Times New Roman" w:hAnsi="Times New Roman" w:cs="Times New Roman"/>
                <w:sz w:val="16"/>
                <w:szCs w:val="16"/>
              </w:rPr>
              <w:t>N</w:t>
            </w:r>
            <w:r w:rsidRPr="002E2F0F">
              <w:rPr>
                <w:rFonts w:ascii="Times New Roman" w:hAnsi="Times New Roman" w:cs="Times New Roman"/>
                <w:sz w:val="16"/>
                <w:szCs w:val="16"/>
                <w:lang w:val="fr-CA"/>
              </w:rPr>
              <w:t>/A</w:t>
            </w:r>
          </w:p>
        </w:tc>
        <w:tc>
          <w:tcPr>
            <w:tcW w:w="1022" w:type="pct"/>
            <w:vAlign w:val="center"/>
          </w:tcPr>
          <w:p w14:paraId="52347F46"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animal fat</w:t>
            </w:r>
          </w:p>
        </w:tc>
        <w:tc>
          <w:tcPr>
            <w:tcW w:w="1335" w:type="pct"/>
            <w:vAlign w:val="center"/>
          </w:tcPr>
          <w:p w14:paraId="43038F19"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Terrestrial non-ruminant</w:t>
            </w:r>
          </w:p>
        </w:tc>
      </w:tr>
      <w:tr w:rsidR="001712EC" w:rsidRPr="002E2F0F" w14:paraId="234250EE" w14:textId="77777777" w:rsidTr="00586B59">
        <w:tc>
          <w:tcPr>
            <w:tcW w:w="333" w:type="pct"/>
            <w:vMerge/>
          </w:tcPr>
          <w:p w14:paraId="57C67BA7" w14:textId="77777777" w:rsidR="001712EC" w:rsidRPr="002E2F0F" w:rsidRDefault="001712EC" w:rsidP="002E2F0F">
            <w:pPr>
              <w:autoSpaceDE w:val="0"/>
              <w:autoSpaceDN w:val="0"/>
              <w:adjustRightInd w:val="0"/>
              <w:spacing w:after="0" w:line="360" w:lineRule="auto"/>
              <w:rPr>
                <w:rFonts w:ascii="Times New Roman" w:hAnsi="Times New Roman" w:cs="Times New Roman"/>
                <w:b/>
                <w:bCs/>
                <w:sz w:val="16"/>
                <w:szCs w:val="16"/>
              </w:rPr>
            </w:pPr>
          </w:p>
        </w:tc>
        <w:tc>
          <w:tcPr>
            <w:tcW w:w="779" w:type="pct"/>
            <w:vAlign w:val="center"/>
          </w:tcPr>
          <w:p w14:paraId="74829F64"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4: CcFb4-4-I/ CcFb4-5-I</w:t>
            </w:r>
          </w:p>
        </w:tc>
        <w:tc>
          <w:tcPr>
            <w:tcW w:w="664" w:type="pct"/>
            <w:vAlign w:val="center"/>
          </w:tcPr>
          <w:p w14:paraId="5229A47B"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N</w:t>
            </w:r>
            <w:r w:rsidRPr="002E2F0F">
              <w:rPr>
                <w:rFonts w:ascii="Times New Roman" w:hAnsi="Times New Roman" w:cs="Times New Roman"/>
                <w:sz w:val="16"/>
                <w:szCs w:val="16"/>
                <w:lang w:val="fr-CA"/>
              </w:rPr>
              <w:t>/A</w:t>
            </w:r>
          </w:p>
        </w:tc>
        <w:tc>
          <w:tcPr>
            <w:tcW w:w="867" w:type="pct"/>
            <w:vAlign w:val="center"/>
          </w:tcPr>
          <w:p w14:paraId="2297E4EB" w14:textId="5AFA6371"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non-rumina</w:t>
            </w:r>
            <w:r w:rsidR="00586B59">
              <w:rPr>
                <w:rFonts w:ascii="Times New Roman" w:hAnsi="Times New Roman" w:cs="Times New Roman"/>
                <w:sz w:val="16"/>
                <w:szCs w:val="16"/>
              </w:rPr>
              <w:t>nt fat</w:t>
            </w:r>
            <w:r w:rsidRPr="002E2F0F">
              <w:rPr>
                <w:rFonts w:ascii="Times New Roman" w:hAnsi="Times New Roman" w:cs="Times New Roman"/>
                <w:sz w:val="16"/>
                <w:szCs w:val="16"/>
              </w:rPr>
              <w:t xml:space="preserve"> and/or freshwater oil</w:t>
            </w:r>
          </w:p>
        </w:tc>
        <w:tc>
          <w:tcPr>
            <w:tcW w:w="1022" w:type="pct"/>
            <w:vAlign w:val="center"/>
          </w:tcPr>
          <w:p w14:paraId="3835C3DE"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aquatic oil</w:t>
            </w:r>
          </w:p>
        </w:tc>
        <w:tc>
          <w:tcPr>
            <w:tcW w:w="1335" w:type="pct"/>
            <w:vAlign w:val="center"/>
          </w:tcPr>
          <w:p w14:paraId="01A7F3D8"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Freshwater aquatic</w:t>
            </w:r>
          </w:p>
        </w:tc>
      </w:tr>
      <w:tr w:rsidR="001712EC" w:rsidRPr="002E2F0F" w14:paraId="794792F0" w14:textId="77777777" w:rsidTr="00586B59">
        <w:tc>
          <w:tcPr>
            <w:tcW w:w="333" w:type="pct"/>
            <w:vMerge/>
          </w:tcPr>
          <w:p w14:paraId="42277B6D" w14:textId="77777777" w:rsidR="001712EC" w:rsidRPr="002E2F0F" w:rsidRDefault="001712EC" w:rsidP="002E2F0F">
            <w:pPr>
              <w:autoSpaceDE w:val="0"/>
              <w:autoSpaceDN w:val="0"/>
              <w:adjustRightInd w:val="0"/>
              <w:spacing w:after="0" w:line="360" w:lineRule="auto"/>
              <w:rPr>
                <w:rFonts w:ascii="Times New Roman" w:hAnsi="Times New Roman" w:cs="Times New Roman"/>
                <w:b/>
                <w:bCs/>
                <w:sz w:val="16"/>
                <w:szCs w:val="16"/>
              </w:rPr>
            </w:pPr>
          </w:p>
        </w:tc>
        <w:tc>
          <w:tcPr>
            <w:tcW w:w="779" w:type="pct"/>
            <w:vAlign w:val="center"/>
          </w:tcPr>
          <w:p w14:paraId="7FB6D614"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5: CcFb4-6-I</w:t>
            </w:r>
          </w:p>
        </w:tc>
        <w:tc>
          <w:tcPr>
            <w:tcW w:w="664" w:type="pct"/>
            <w:vAlign w:val="center"/>
          </w:tcPr>
          <w:p w14:paraId="243FBEBE"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N</w:t>
            </w:r>
            <w:r w:rsidRPr="002E2F0F">
              <w:rPr>
                <w:rFonts w:ascii="Times New Roman" w:hAnsi="Times New Roman" w:cs="Times New Roman"/>
                <w:sz w:val="16"/>
                <w:szCs w:val="16"/>
                <w:lang w:val="fr-CA"/>
              </w:rPr>
              <w:t>/A</w:t>
            </w:r>
          </w:p>
        </w:tc>
        <w:tc>
          <w:tcPr>
            <w:tcW w:w="867" w:type="pct"/>
            <w:vAlign w:val="center"/>
          </w:tcPr>
          <w:p w14:paraId="3C855411"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N</w:t>
            </w:r>
            <w:r w:rsidRPr="002E2F0F">
              <w:rPr>
                <w:rFonts w:ascii="Times New Roman" w:hAnsi="Times New Roman" w:cs="Times New Roman"/>
                <w:sz w:val="16"/>
                <w:szCs w:val="16"/>
                <w:lang w:val="fr-CA"/>
              </w:rPr>
              <w:t>/A</w:t>
            </w:r>
          </w:p>
        </w:tc>
        <w:tc>
          <w:tcPr>
            <w:tcW w:w="1022" w:type="pct"/>
            <w:vAlign w:val="center"/>
          </w:tcPr>
          <w:p w14:paraId="61F6F03B"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animal fat</w:t>
            </w:r>
          </w:p>
        </w:tc>
        <w:tc>
          <w:tcPr>
            <w:tcW w:w="1335" w:type="pct"/>
            <w:vAlign w:val="center"/>
          </w:tcPr>
          <w:p w14:paraId="596B0264"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Terrestrial animal</w:t>
            </w:r>
          </w:p>
        </w:tc>
      </w:tr>
      <w:tr w:rsidR="001712EC" w:rsidRPr="002E2F0F" w14:paraId="6ABFD0C1" w14:textId="77777777" w:rsidTr="00586B59">
        <w:tc>
          <w:tcPr>
            <w:tcW w:w="333" w:type="pct"/>
            <w:vMerge/>
          </w:tcPr>
          <w:p w14:paraId="49DCEE82" w14:textId="77777777" w:rsidR="001712EC" w:rsidRPr="002E2F0F" w:rsidRDefault="001712EC" w:rsidP="002E2F0F">
            <w:pPr>
              <w:autoSpaceDE w:val="0"/>
              <w:autoSpaceDN w:val="0"/>
              <w:adjustRightInd w:val="0"/>
              <w:spacing w:after="0" w:line="360" w:lineRule="auto"/>
              <w:rPr>
                <w:rFonts w:ascii="Times New Roman" w:hAnsi="Times New Roman" w:cs="Times New Roman"/>
                <w:b/>
                <w:bCs/>
                <w:sz w:val="16"/>
                <w:szCs w:val="16"/>
              </w:rPr>
            </w:pPr>
          </w:p>
        </w:tc>
        <w:tc>
          <w:tcPr>
            <w:tcW w:w="779" w:type="pct"/>
            <w:vAlign w:val="center"/>
          </w:tcPr>
          <w:p w14:paraId="3BB6CBAA"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6: CcFb4-7-I</w:t>
            </w:r>
          </w:p>
        </w:tc>
        <w:tc>
          <w:tcPr>
            <w:tcW w:w="664" w:type="pct"/>
            <w:vAlign w:val="center"/>
          </w:tcPr>
          <w:p w14:paraId="6EB01BCF"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N</w:t>
            </w:r>
            <w:r w:rsidRPr="002E2F0F">
              <w:rPr>
                <w:rFonts w:ascii="Times New Roman" w:hAnsi="Times New Roman" w:cs="Times New Roman"/>
                <w:sz w:val="16"/>
                <w:szCs w:val="16"/>
                <w:lang w:val="fr-CA"/>
              </w:rPr>
              <w:t>/A</w:t>
            </w:r>
          </w:p>
        </w:tc>
        <w:tc>
          <w:tcPr>
            <w:tcW w:w="867" w:type="pct"/>
            <w:vAlign w:val="center"/>
          </w:tcPr>
          <w:p w14:paraId="7527D958"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N</w:t>
            </w:r>
            <w:r w:rsidRPr="002E2F0F">
              <w:rPr>
                <w:rFonts w:ascii="Times New Roman" w:hAnsi="Times New Roman" w:cs="Times New Roman"/>
                <w:sz w:val="16"/>
                <w:szCs w:val="16"/>
                <w:lang w:val="fr-CA"/>
              </w:rPr>
              <w:t>/A</w:t>
            </w:r>
          </w:p>
        </w:tc>
        <w:tc>
          <w:tcPr>
            <w:tcW w:w="1022" w:type="pct"/>
            <w:vAlign w:val="center"/>
          </w:tcPr>
          <w:p w14:paraId="14C9FCA2"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Animal/aquatic</w:t>
            </w:r>
          </w:p>
        </w:tc>
        <w:tc>
          <w:tcPr>
            <w:tcW w:w="1335" w:type="pct"/>
            <w:vAlign w:val="center"/>
          </w:tcPr>
          <w:p w14:paraId="23ED897A"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Animal/aquatic</w:t>
            </w:r>
          </w:p>
        </w:tc>
      </w:tr>
      <w:tr w:rsidR="001712EC" w:rsidRPr="002E2F0F" w14:paraId="4E34D2C3" w14:textId="77777777" w:rsidTr="00586B59">
        <w:tc>
          <w:tcPr>
            <w:tcW w:w="333" w:type="pct"/>
            <w:vMerge/>
          </w:tcPr>
          <w:p w14:paraId="5BB8683C" w14:textId="77777777" w:rsidR="001712EC" w:rsidRPr="002E2F0F" w:rsidRDefault="001712EC" w:rsidP="002E2F0F">
            <w:pPr>
              <w:autoSpaceDE w:val="0"/>
              <w:autoSpaceDN w:val="0"/>
              <w:adjustRightInd w:val="0"/>
              <w:spacing w:after="0" w:line="360" w:lineRule="auto"/>
              <w:rPr>
                <w:rFonts w:ascii="Times New Roman" w:hAnsi="Times New Roman" w:cs="Times New Roman"/>
                <w:b/>
                <w:bCs/>
                <w:sz w:val="16"/>
                <w:szCs w:val="16"/>
              </w:rPr>
            </w:pPr>
          </w:p>
        </w:tc>
        <w:tc>
          <w:tcPr>
            <w:tcW w:w="779" w:type="pct"/>
            <w:vAlign w:val="center"/>
          </w:tcPr>
          <w:p w14:paraId="4C83A3C2"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7: CcFb4-8-I/CcFb4-9-I</w:t>
            </w:r>
          </w:p>
        </w:tc>
        <w:tc>
          <w:tcPr>
            <w:tcW w:w="664" w:type="pct"/>
            <w:vAlign w:val="center"/>
          </w:tcPr>
          <w:p w14:paraId="712E1AC5"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N</w:t>
            </w:r>
            <w:r w:rsidRPr="002E2F0F">
              <w:rPr>
                <w:rFonts w:ascii="Times New Roman" w:hAnsi="Times New Roman" w:cs="Times New Roman"/>
                <w:sz w:val="16"/>
                <w:szCs w:val="16"/>
                <w:lang w:val="fr-CA"/>
              </w:rPr>
              <w:t>/A</w:t>
            </w:r>
          </w:p>
        </w:tc>
        <w:tc>
          <w:tcPr>
            <w:tcW w:w="867" w:type="pct"/>
            <w:vAlign w:val="center"/>
          </w:tcPr>
          <w:p w14:paraId="10C5FAD8" w14:textId="0C16A930" w:rsidR="001712EC" w:rsidRPr="002E2F0F" w:rsidRDefault="00586B59" w:rsidP="002E2F0F">
            <w:pPr>
              <w:autoSpaceDE w:val="0"/>
              <w:autoSpaceDN w:val="0"/>
              <w:adjustRightInd w:val="0"/>
              <w:spacing w:after="0" w:line="360" w:lineRule="auto"/>
              <w:rPr>
                <w:rFonts w:ascii="Times New Roman" w:hAnsi="Times New Roman" w:cs="Times New Roman"/>
                <w:sz w:val="16"/>
                <w:szCs w:val="16"/>
              </w:rPr>
            </w:pPr>
            <w:r>
              <w:rPr>
                <w:rFonts w:ascii="Times New Roman" w:hAnsi="Times New Roman" w:cs="Times New Roman"/>
                <w:sz w:val="16"/>
                <w:szCs w:val="16"/>
              </w:rPr>
              <w:t xml:space="preserve">Degraded non-ruminant fat </w:t>
            </w:r>
            <w:r w:rsidR="001712EC" w:rsidRPr="002E2F0F">
              <w:rPr>
                <w:rFonts w:ascii="Times New Roman" w:hAnsi="Times New Roman" w:cs="Times New Roman"/>
                <w:sz w:val="16"/>
                <w:szCs w:val="16"/>
              </w:rPr>
              <w:t>and/or freshwater oil</w:t>
            </w:r>
          </w:p>
        </w:tc>
        <w:tc>
          <w:tcPr>
            <w:tcW w:w="1022" w:type="pct"/>
            <w:vAlign w:val="center"/>
          </w:tcPr>
          <w:p w14:paraId="1634ECF0"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Degraded aquatic oil</w:t>
            </w:r>
          </w:p>
        </w:tc>
        <w:tc>
          <w:tcPr>
            <w:tcW w:w="1335" w:type="pct"/>
            <w:vAlign w:val="center"/>
          </w:tcPr>
          <w:p w14:paraId="07727D12" w14:textId="77777777" w:rsidR="001712EC" w:rsidRPr="002E2F0F" w:rsidRDefault="001712EC" w:rsidP="002E2F0F">
            <w:pPr>
              <w:autoSpaceDE w:val="0"/>
              <w:autoSpaceDN w:val="0"/>
              <w:adjustRightInd w:val="0"/>
              <w:spacing w:after="0" w:line="360" w:lineRule="auto"/>
              <w:rPr>
                <w:rFonts w:ascii="Times New Roman" w:hAnsi="Times New Roman" w:cs="Times New Roman"/>
                <w:sz w:val="16"/>
                <w:szCs w:val="16"/>
              </w:rPr>
            </w:pPr>
            <w:r w:rsidRPr="002E2F0F">
              <w:rPr>
                <w:rFonts w:ascii="Times New Roman" w:hAnsi="Times New Roman" w:cs="Times New Roman"/>
                <w:sz w:val="16"/>
                <w:szCs w:val="16"/>
              </w:rPr>
              <w:t>Freshwater aquatic</w:t>
            </w:r>
          </w:p>
        </w:tc>
      </w:tr>
    </w:tbl>
    <w:p w14:paraId="5B8657A8" w14:textId="77777777" w:rsidR="001712EC" w:rsidRPr="002E2F0F" w:rsidRDefault="001712EC" w:rsidP="00586B59">
      <w:pPr>
        <w:spacing w:after="0" w:line="480" w:lineRule="auto"/>
        <w:rPr>
          <w:rFonts w:ascii="Times New Roman" w:hAnsi="Times New Roman" w:cs="Times New Roman"/>
        </w:rPr>
      </w:pPr>
    </w:p>
    <w:sectPr w:rsidR="001712EC" w:rsidRPr="002E2F0F" w:rsidSect="002E2F0F">
      <w:pgSz w:w="15840" w:h="12240" w:orient="landscape"/>
      <w:pgMar w:top="2160" w:right="2160" w:bottom="216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3EDE7" w14:textId="77777777" w:rsidR="0089441E" w:rsidRDefault="0089441E" w:rsidP="007B0789">
      <w:pPr>
        <w:spacing w:after="0" w:line="240" w:lineRule="auto"/>
      </w:pPr>
      <w:r>
        <w:separator/>
      </w:r>
    </w:p>
  </w:endnote>
  <w:endnote w:type="continuationSeparator" w:id="0">
    <w:p w14:paraId="5750131D" w14:textId="77777777" w:rsidR="0089441E" w:rsidRDefault="0089441E" w:rsidP="007B0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0000000000000000000"/>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785710"/>
      <w:docPartObj>
        <w:docPartGallery w:val="Page Numbers (Bottom of Page)"/>
        <w:docPartUnique/>
      </w:docPartObj>
    </w:sdtPr>
    <w:sdtEndPr>
      <w:rPr>
        <w:noProof/>
      </w:rPr>
    </w:sdtEndPr>
    <w:sdtContent>
      <w:p w14:paraId="0F584C00" w14:textId="3FFA814C" w:rsidR="00690820" w:rsidRDefault="00690820">
        <w:pPr>
          <w:pStyle w:val="Footer"/>
        </w:pPr>
        <w:r>
          <w:fldChar w:fldCharType="begin"/>
        </w:r>
        <w:r>
          <w:instrText xml:space="preserve"> PAGE   \* MERGEFORMAT </w:instrText>
        </w:r>
        <w:r>
          <w:fldChar w:fldCharType="separate"/>
        </w:r>
        <w:r w:rsidR="00254AB4">
          <w:rPr>
            <w:noProof/>
          </w:rPr>
          <w:t>59</w:t>
        </w:r>
        <w:r>
          <w:rPr>
            <w:noProof/>
          </w:rPr>
          <w:fldChar w:fldCharType="end"/>
        </w:r>
      </w:p>
    </w:sdtContent>
  </w:sdt>
  <w:p w14:paraId="53B7D2DF" w14:textId="77777777" w:rsidR="00690820" w:rsidRDefault="006908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84862" w14:textId="77777777" w:rsidR="0089441E" w:rsidRDefault="0089441E" w:rsidP="007B0789">
      <w:pPr>
        <w:spacing w:after="0" w:line="240" w:lineRule="auto"/>
      </w:pPr>
      <w:r>
        <w:separator/>
      </w:r>
    </w:p>
  </w:footnote>
  <w:footnote w:type="continuationSeparator" w:id="0">
    <w:p w14:paraId="31B16D22" w14:textId="77777777" w:rsidR="0089441E" w:rsidRDefault="0089441E" w:rsidP="007B0789">
      <w:pPr>
        <w:spacing w:after="0" w:line="240" w:lineRule="auto"/>
      </w:pPr>
      <w:r>
        <w:continuationSeparator/>
      </w:r>
    </w:p>
  </w:footnote>
  <w:footnote w:id="1">
    <w:p w14:paraId="3BBDA650" w14:textId="77777777" w:rsidR="00690820" w:rsidRPr="004672D0" w:rsidRDefault="00690820" w:rsidP="00615166">
      <w:pPr>
        <w:pStyle w:val="FootnoteText"/>
        <w:spacing w:after="120"/>
        <w:jc w:val="both"/>
        <w:rPr>
          <w:rFonts w:ascii="Times New Roman" w:hAnsi="Times New Roman" w:cs="Times New Roman"/>
        </w:rPr>
      </w:pPr>
      <w:r w:rsidRPr="004672D0">
        <w:rPr>
          <w:rStyle w:val="FootnoteReference"/>
          <w:rFonts w:ascii="Times New Roman" w:hAnsi="Times New Roman" w:cs="Times New Roman"/>
        </w:rPr>
        <w:footnoteRef/>
      </w:r>
      <w:r w:rsidRPr="004672D0">
        <w:rPr>
          <w:rFonts w:ascii="Times New Roman" w:hAnsi="Times New Roman" w:cs="Times New Roman"/>
        </w:rPr>
        <w:t xml:space="preserve"> Sagard also mentions that the gourds used to store fish oil were obtained from a great distance, probably from the south (Trigger 1969:36)</w:t>
      </w:r>
    </w:p>
  </w:footnote>
  <w:footnote w:id="2">
    <w:p w14:paraId="75A22247" w14:textId="77777777" w:rsidR="00690820" w:rsidRPr="000B7BFD" w:rsidRDefault="00690820" w:rsidP="00615166">
      <w:pPr>
        <w:pStyle w:val="FootnoteText"/>
        <w:jc w:val="both"/>
      </w:pPr>
      <w:r w:rsidRPr="004672D0">
        <w:rPr>
          <w:rStyle w:val="FootnoteReference"/>
          <w:rFonts w:ascii="Times New Roman" w:hAnsi="Times New Roman" w:cs="Times New Roman"/>
        </w:rPr>
        <w:footnoteRef/>
      </w:r>
      <w:r w:rsidRPr="004672D0">
        <w:rPr>
          <w:rFonts w:ascii="Times New Roman" w:hAnsi="Times New Roman" w:cs="Times New Roman"/>
        </w:rPr>
        <w:t xml:space="preserve"> </w:t>
      </w:r>
      <w:r w:rsidRPr="004672D0">
        <w:rPr>
          <w:rFonts w:ascii="Times New Roman" w:hAnsi="Times New Roman" w:cs="Times New Roman"/>
          <w:i/>
          <w:iCs/>
        </w:rPr>
        <w:t xml:space="preserve">Sometimes they put aside the biggest and fattest Assihendos, and set them to boil away in great kettles in order to get the oil from them, which they skim off from the top of the boiling mass with a spoon and put into bottles like our calabashes. This oil is as sweet and nice as fresh butter, moreover it comes from a very good fish unfamiliar to the Canadians and even less known over here [in </w:t>
      </w:r>
      <w:r w:rsidRPr="000B7BFD">
        <w:rPr>
          <w:rFonts w:ascii="Times New Roman" w:hAnsi="Times New Roman" w:cs="Times New Roman"/>
          <w:i/>
          <w:iCs/>
        </w:rPr>
        <w:t>France]. [Sagard 1939(1632):185]</w:t>
      </w:r>
    </w:p>
  </w:footnote>
  <w:footnote w:id="3">
    <w:p w14:paraId="6809E81D" w14:textId="77777777" w:rsidR="00690820" w:rsidRPr="004672D0" w:rsidRDefault="00690820" w:rsidP="002E2F0F">
      <w:pPr>
        <w:rPr>
          <w:rFonts w:ascii="Times New Roman" w:hAnsi="Times New Roman" w:cs="Times New Roman"/>
        </w:rPr>
      </w:pPr>
      <w:r w:rsidRPr="004672D0">
        <w:rPr>
          <w:rFonts w:ascii="Times New Roman" w:hAnsi="Times New Roman" w:cs="Times New Roman"/>
          <w:sz w:val="20"/>
          <w:szCs w:val="20"/>
          <w:vertAlign w:val="superscript"/>
        </w:rPr>
        <w:footnoteRef/>
      </w:r>
      <w:r w:rsidRPr="004672D0">
        <w:rPr>
          <w:rFonts w:ascii="Times New Roman" w:hAnsi="Times New Roman" w:cs="Times New Roman"/>
          <w:sz w:val="20"/>
          <w:szCs w:val="20"/>
          <w:vertAlign w:val="superscript"/>
        </w:rPr>
        <w:t xml:space="preserve"> </w:t>
      </w:r>
      <w:r w:rsidRPr="004672D0">
        <w:rPr>
          <w:rFonts w:ascii="Times New Roman" w:hAnsi="Times New Roman" w:cs="Times New Roman"/>
          <w:i/>
          <w:iCs/>
          <w:sz w:val="20"/>
          <w:szCs w:val="20"/>
        </w:rPr>
        <w:t>The work of the women was to go fetch the animal after it was killed, to skin it, and cut it into pieces for cook</w:t>
      </w:r>
      <w:r w:rsidRPr="004672D0">
        <w:rPr>
          <w:rFonts w:ascii="Times New Roman" w:hAnsi="Times New Roman" w:cs="Times New Roman"/>
          <w:i/>
          <w:iCs/>
          <w:sz w:val="20"/>
          <w:szCs w:val="20"/>
        </w:rPr>
        <w:softHyphen/>
        <w:t>ing. To accomplish this they made the rocks red hot, placed them in and took them out of the kettle, collected all the bones of the Moose, pounded them with rocks upon another of larger size, (and) reduced them to a powder; then they placed them in their kettle, and made them boil well. This brought out a grease which rose to the top of the water, and they collected it with a wooden spoon. They kept the bones boiling until they yielded nothing more, and with such success that from the bones of one Moose, without counting the marrow, they obtained five to six pounds of grease as white as snow, and firm as wax. It was this which they used as their entire provision for living when they went hunting. We call it Moose butter; and they Cacamo. [Denys 1908(1672):422-423]</w:t>
      </w:r>
    </w:p>
  </w:footnote>
  <w:footnote w:id="4">
    <w:p w14:paraId="1A2554E3" w14:textId="77777777" w:rsidR="00690820" w:rsidRPr="004672D0" w:rsidRDefault="00690820" w:rsidP="002E2F0F">
      <w:pPr>
        <w:pStyle w:val="FootnoteText"/>
        <w:spacing w:after="120"/>
        <w:rPr>
          <w:rFonts w:ascii="Times New Roman" w:hAnsi="Times New Roman" w:cs="Times New Roman"/>
        </w:rPr>
      </w:pPr>
      <w:r w:rsidRPr="004672D0">
        <w:rPr>
          <w:rStyle w:val="FootnoteReference"/>
          <w:rFonts w:ascii="Times New Roman" w:hAnsi="Times New Roman" w:cs="Times New Roman"/>
          <w:i/>
          <w:iCs/>
        </w:rPr>
        <w:footnoteRef/>
      </w:r>
      <w:r w:rsidRPr="004672D0">
        <w:rPr>
          <w:rFonts w:ascii="Times New Roman" w:hAnsi="Times New Roman" w:cs="Times New Roman"/>
          <w:i/>
          <w:iCs/>
        </w:rPr>
        <w:t xml:space="preserve"> Then, turning to the other side, I saw a large pot filled with the tongues and upper lips of moose, which gave out a delicious smell. These, the most delicate parts of the animal, were being cooked for his people. [LeJeune 1899(1639):79]</w:t>
      </w:r>
    </w:p>
  </w:footnote>
  <w:footnote w:id="5">
    <w:p w14:paraId="59FFC661" w14:textId="771154BC" w:rsidR="00690820" w:rsidRDefault="00690820" w:rsidP="00893B0C">
      <w:r w:rsidRPr="004672D0">
        <w:rPr>
          <w:rStyle w:val="FootnoteReference"/>
          <w:rFonts w:ascii="Times New Roman" w:hAnsi="Times New Roman" w:cs="Times New Roman"/>
          <w:sz w:val="20"/>
          <w:szCs w:val="20"/>
        </w:rPr>
        <w:footnoteRef/>
      </w:r>
      <w:r w:rsidRPr="004672D0">
        <w:rPr>
          <w:rFonts w:ascii="Times New Roman" w:hAnsi="Times New Roman" w:cs="Times New Roman"/>
          <w:sz w:val="20"/>
          <w:szCs w:val="20"/>
        </w:rPr>
        <w:t xml:space="preserve"> </w:t>
      </w:r>
      <w:r w:rsidRPr="004672D0">
        <w:rPr>
          <w:rFonts w:ascii="Times New Roman" w:hAnsi="Times New Roman" w:cs="Times New Roman"/>
          <w:i/>
          <w:iCs/>
          <w:sz w:val="20"/>
          <w:szCs w:val="20"/>
        </w:rPr>
        <w:t>This kettle was of wood, made like a huge feeding-trough or stone watering-trough. To make it they took the butt of a huge tree which had fallen; they did not cut it down, not having tools fitted for that, nor had they the means to transport it; they had them ready-made in nearly all the places to which they went. [Denys 1908(1672):401]</w:t>
      </w:r>
    </w:p>
  </w:footnote>
  <w:footnote w:id="6">
    <w:p w14:paraId="30E4ED57" w14:textId="77777777" w:rsidR="00690820" w:rsidRPr="004672D0" w:rsidRDefault="00690820" w:rsidP="002E2F0F">
      <w:pPr>
        <w:pStyle w:val="FootnoteText"/>
        <w:spacing w:after="120"/>
        <w:rPr>
          <w:rFonts w:ascii="Times New Roman" w:hAnsi="Times New Roman" w:cs="Times New Roman"/>
        </w:rPr>
      </w:pPr>
      <w:r w:rsidRPr="004672D0">
        <w:rPr>
          <w:rStyle w:val="FootnoteReference"/>
          <w:rFonts w:ascii="Times New Roman" w:hAnsi="Times New Roman" w:cs="Times New Roman"/>
        </w:rPr>
        <w:footnoteRef/>
      </w:r>
      <w:r w:rsidRPr="004672D0">
        <w:rPr>
          <w:rFonts w:ascii="Times New Roman" w:hAnsi="Times New Roman" w:cs="Times New Roman"/>
        </w:rPr>
        <w:t xml:space="preserve"> </w:t>
      </w:r>
      <w:r w:rsidRPr="004672D0">
        <w:rPr>
          <w:rFonts w:ascii="Times New Roman" w:hAnsi="Times New Roman" w:cs="Times New Roman"/>
          <w:i/>
          <w:iCs/>
        </w:rPr>
        <w:t>At the present time they still do it in the same way, but they have good axes, knives more convenient for their work, and kettles easy to carry. This is a great convenience for them, as they are not obliged to go to the places where were their kettles of wood, of which one never sees any at present, as they have entirely abandoned the use of them. [Denys 1908(1672):406]</w:t>
      </w:r>
    </w:p>
  </w:footnote>
  <w:footnote w:id="7">
    <w:p w14:paraId="5971E4C4" w14:textId="77777777" w:rsidR="00690820" w:rsidRPr="004672D0" w:rsidRDefault="00690820" w:rsidP="002E2F0F">
      <w:pPr>
        <w:pStyle w:val="FootnoteText"/>
        <w:spacing w:after="120"/>
        <w:rPr>
          <w:rFonts w:ascii="Times New Roman" w:hAnsi="Times New Roman" w:cs="Times New Roman"/>
        </w:rPr>
      </w:pPr>
      <w:r w:rsidRPr="004672D0">
        <w:rPr>
          <w:rStyle w:val="FootnoteReference"/>
          <w:rFonts w:ascii="Times New Roman" w:hAnsi="Times New Roman" w:cs="Times New Roman"/>
        </w:rPr>
        <w:footnoteRef/>
      </w:r>
      <w:r w:rsidRPr="004672D0">
        <w:rPr>
          <w:rFonts w:ascii="Times New Roman" w:hAnsi="Times New Roman" w:cs="Times New Roman"/>
        </w:rPr>
        <w:t xml:space="preserve"> </w:t>
      </w:r>
      <w:r w:rsidRPr="004672D0">
        <w:rPr>
          <w:rFonts w:ascii="Times New Roman" w:hAnsi="Times New Roman" w:cs="Times New Roman"/>
          <w:i/>
          <w:iCs/>
        </w:rPr>
        <w:t>After he had finished his address, we went out of his cabin, and they began to celebrate their ‘tabagie’ or banquet, at which they have elk's meat, which is similar to beef, also that of the bear, seal and beaver, these being their ordinary meats, including also quantities of fowl. They had eight or ten boilers full of meats, in the middle of this cabin, separated some six feet from each other, each one having its own fire. [Champlain 1880:237]</w:t>
      </w:r>
    </w:p>
  </w:footnote>
  <w:footnote w:id="8">
    <w:p w14:paraId="01621BF5" w14:textId="7A182168" w:rsidR="00690820" w:rsidRDefault="00690820" w:rsidP="002E2F0F">
      <w:pPr>
        <w:pStyle w:val="FootnoteText"/>
        <w:spacing w:after="120"/>
      </w:pPr>
      <w:r w:rsidRPr="004672D0">
        <w:rPr>
          <w:rStyle w:val="FootnoteReference"/>
          <w:rFonts w:ascii="Times New Roman" w:hAnsi="Times New Roman" w:cs="Times New Roman"/>
        </w:rPr>
        <w:footnoteRef/>
      </w:r>
      <w:r w:rsidRPr="004672D0">
        <w:rPr>
          <w:rFonts w:ascii="Times New Roman" w:hAnsi="Times New Roman" w:cs="Times New Roman"/>
        </w:rPr>
        <w:t xml:space="preserve"> </w:t>
      </w:r>
      <w:r w:rsidRPr="004672D0">
        <w:rPr>
          <w:rFonts w:ascii="Times New Roman" w:hAnsi="Times New Roman" w:cs="Times New Roman"/>
          <w:i/>
          <w:iCs/>
        </w:rPr>
        <w:t>They</w:t>
      </w:r>
      <w:r>
        <w:rPr>
          <w:i/>
          <w:iCs/>
        </w:rPr>
        <w:t xml:space="preserve"> </w:t>
      </w:r>
      <w:r w:rsidRPr="004672D0">
        <w:rPr>
          <w:rFonts w:ascii="Times New Roman" w:hAnsi="Times New Roman" w:cs="Times New Roman"/>
          <w:i/>
          <w:iCs/>
        </w:rPr>
        <w:t>give to each one a portion, together with a spoonful of fat. This dish they are accustomed to prepare for banquets, but they do not generally make it. [Champlain 1907:316]</w:t>
      </w:r>
    </w:p>
  </w:footnote>
  <w:footnote w:id="9">
    <w:p w14:paraId="3E2B2B77" w14:textId="77777777" w:rsidR="00690820" w:rsidRPr="004672D0" w:rsidRDefault="00690820" w:rsidP="001E751F">
      <w:pPr>
        <w:pStyle w:val="FootnoteText"/>
        <w:jc w:val="both"/>
        <w:rPr>
          <w:rFonts w:ascii="Times New Roman" w:hAnsi="Times New Roman" w:cs="Times New Roman"/>
        </w:rPr>
      </w:pPr>
      <w:r w:rsidRPr="004672D0">
        <w:rPr>
          <w:rStyle w:val="FootnoteReference"/>
          <w:rFonts w:ascii="Times New Roman" w:hAnsi="Times New Roman" w:cs="Times New Roman"/>
        </w:rPr>
        <w:footnoteRef/>
      </w:r>
      <w:r w:rsidRPr="004672D0">
        <w:rPr>
          <w:rFonts w:ascii="Times New Roman" w:hAnsi="Times New Roman" w:cs="Times New Roman"/>
        </w:rPr>
        <w:t xml:space="preserve"> This observation may not apply to the Western Great Lakes region, where organic residue analysis in early pottery strongly suggested nut oil processing (Skibo et al. 2009).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5829508"/>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2D55222"/>
    <w:multiLevelType w:val="hybridMultilevel"/>
    <w:tmpl w:val="D6B0C734"/>
    <w:lvl w:ilvl="0" w:tplc="5FD03586">
      <w:start w:val="16"/>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15:restartNumberingAfterBreak="0">
    <w:nsid w:val="03D062C0"/>
    <w:multiLevelType w:val="hybridMultilevel"/>
    <w:tmpl w:val="56AED3A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05AA0186"/>
    <w:multiLevelType w:val="hybridMultilevel"/>
    <w:tmpl w:val="DB68DA44"/>
    <w:lvl w:ilvl="0" w:tplc="1009000B">
      <w:start w:val="1"/>
      <w:numFmt w:val="bullet"/>
      <w:lvlText w:val=""/>
      <w:lvlJc w:val="left"/>
      <w:pPr>
        <w:ind w:left="1440" w:hanging="360"/>
      </w:pPr>
      <w:rPr>
        <w:rFonts w:ascii="Wingdings" w:hAnsi="Wingdings" w:cs="Wingdings"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cs="Wingdings" w:hint="default"/>
      </w:rPr>
    </w:lvl>
    <w:lvl w:ilvl="3" w:tplc="10090001">
      <w:start w:val="1"/>
      <w:numFmt w:val="bullet"/>
      <w:lvlText w:val=""/>
      <w:lvlJc w:val="left"/>
      <w:pPr>
        <w:ind w:left="3600" w:hanging="360"/>
      </w:pPr>
      <w:rPr>
        <w:rFonts w:ascii="Symbol" w:hAnsi="Symbol" w:cs="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cs="Wingdings" w:hint="default"/>
      </w:rPr>
    </w:lvl>
    <w:lvl w:ilvl="6" w:tplc="10090001">
      <w:start w:val="1"/>
      <w:numFmt w:val="bullet"/>
      <w:lvlText w:val=""/>
      <w:lvlJc w:val="left"/>
      <w:pPr>
        <w:ind w:left="5760" w:hanging="360"/>
      </w:pPr>
      <w:rPr>
        <w:rFonts w:ascii="Symbol" w:hAnsi="Symbol" w:cs="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cs="Wingdings" w:hint="default"/>
      </w:rPr>
    </w:lvl>
  </w:abstractNum>
  <w:abstractNum w:abstractNumId="4" w15:restartNumberingAfterBreak="0">
    <w:nsid w:val="0AF057DF"/>
    <w:multiLevelType w:val="hybridMultilevel"/>
    <w:tmpl w:val="FA8C8684"/>
    <w:lvl w:ilvl="0" w:tplc="1009000B">
      <w:start w:val="1"/>
      <w:numFmt w:val="bullet"/>
      <w:lvlText w:val=""/>
      <w:lvlJc w:val="left"/>
      <w:pPr>
        <w:ind w:left="8015"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0D1E6020"/>
    <w:multiLevelType w:val="hybridMultilevel"/>
    <w:tmpl w:val="FB3CF888"/>
    <w:lvl w:ilvl="0" w:tplc="F2625B96">
      <w:start w:val="16"/>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176C37CC"/>
    <w:multiLevelType w:val="hybridMultilevel"/>
    <w:tmpl w:val="7090D610"/>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15:restartNumberingAfterBreak="0">
    <w:nsid w:val="2398364D"/>
    <w:multiLevelType w:val="hybridMultilevel"/>
    <w:tmpl w:val="A7C4B1F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15:restartNumberingAfterBreak="0">
    <w:nsid w:val="2DFD7FB7"/>
    <w:multiLevelType w:val="multilevel"/>
    <w:tmpl w:val="A43C450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59A01D13"/>
    <w:multiLevelType w:val="multilevel"/>
    <w:tmpl w:val="4E6E5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172AED"/>
    <w:multiLevelType w:val="hybridMultilevel"/>
    <w:tmpl w:val="213C537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15:restartNumberingAfterBreak="0">
    <w:nsid w:val="74257C11"/>
    <w:multiLevelType w:val="hybridMultilevel"/>
    <w:tmpl w:val="C61CA606"/>
    <w:lvl w:ilvl="0" w:tplc="E856EBE8">
      <w:start w:val="16"/>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765F7D6C"/>
    <w:multiLevelType w:val="hybridMultilevel"/>
    <w:tmpl w:val="1FB23BD6"/>
    <w:lvl w:ilvl="0" w:tplc="B22CB5F6">
      <w:start w:val="16"/>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15:restartNumberingAfterBreak="0">
    <w:nsid w:val="78C3243D"/>
    <w:multiLevelType w:val="hybridMultilevel"/>
    <w:tmpl w:val="36B2DB2C"/>
    <w:lvl w:ilvl="0" w:tplc="0086751C">
      <w:start w:val="1"/>
      <w:numFmt w:val="decimal"/>
      <w:pStyle w:val="ListBullet"/>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0"/>
  </w:num>
  <w:num w:numId="3">
    <w:abstractNumId w:val="13"/>
  </w:num>
  <w:num w:numId="4">
    <w:abstractNumId w:val="0"/>
  </w:num>
  <w:num w:numId="5">
    <w:abstractNumId w:val="4"/>
  </w:num>
  <w:num w:numId="6">
    <w:abstractNumId w:val="3"/>
  </w:num>
  <w:num w:numId="7">
    <w:abstractNumId w:val="6"/>
  </w:num>
  <w:num w:numId="8">
    <w:abstractNumId w:val="5"/>
  </w:num>
  <w:num w:numId="9">
    <w:abstractNumId w:val="11"/>
  </w:num>
  <w:num w:numId="10">
    <w:abstractNumId w:val="1"/>
  </w:num>
  <w:num w:numId="11">
    <w:abstractNumId w:val="12"/>
  </w:num>
  <w:num w:numId="12">
    <w:abstractNumId w:val="2"/>
  </w:num>
  <w:num w:numId="13">
    <w:abstractNumId w:val="7"/>
  </w:num>
  <w:num w:numId="14">
    <w:abstractNumId w:val="10"/>
  </w:num>
  <w:num w:numId="15">
    <w:abstractNumId w:val="8"/>
  </w:num>
  <w:num w:numId="16">
    <w:abstractNumId w:val="9"/>
  </w:num>
  <w:num w:numId="17">
    <w:abstractNumId w:val="9"/>
    <w:lvlOverride w:ilvl="1">
      <w:lvl w:ilvl="1">
        <w:numFmt w:val="decimal"/>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97"/>
  <w:removePersonalInformation/>
  <w:removeDateAndTime/>
  <w:embedSystemFonts/>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C8B"/>
    <w:rsid w:val="00015AA8"/>
    <w:rsid w:val="000338A8"/>
    <w:rsid w:val="0003609C"/>
    <w:rsid w:val="00053AA1"/>
    <w:rsid w:val="0005567B"/>
    <w:rsid w:val="00063D90"/>
    <w:rsid w:val="0006475B"/>
    <w:rsid w:val="00071425"/>
    <w:rsid w:val="00071A36"/>
    <w:rsid w:val="000730D1"/>
    <w:rsid w:val="000763E5"/>
    <w:rsid w:val="0007734F"/>
    <w:rsid w:val="000807EA"/>
    <w:rsid w:val="00092A5B"/>
    <w:rsid w:val="00094FC4"/>
    <w:rsid w:val="0009542E"/>
    <w:rsid w:val="000A1D08"/>
    <w:rsid w:val="000A3824"/>
    <w:rsid w:val="000A4A0C"/>
    <w:rsid w:val="000A4CD6"/>
    <w:rsid w:val="000B4E1F"/>
    <w:rsid w:val="000B5C87"/>
    <w:rsid w:val="000B78F9"/>
    <w:rsid w:val="000B7BFD"/>
    <w:rsid w:val="000D2A85"/>
    <w:rsid w:val="000D4192"/>
    <w:rsid w:val="000D4B34"/>
    <w:rsid w:val="000D4B87"/>
    <w:rsid w:val="000D7561"/>
    <w:rsid w:val="000E3DC9"/>
    <w:rsid w:val="000E509C"/>
    <w:rsid w:val="000F65D0"/>
    <w:rsid w:val="00103B1C"/>
    <w:rsid w:val="001101EF"/>
    <w:rsid w:val="00112AF1"/>
    <w:rsid w:val="001139DA"/>
    <w:rsid w:val="001201C5"/>
    <w:rsid w:val="00123132"/>
    <w:rsid w:val="00123392"/>
    <w:rsid w:val="00125E20"/>
    <w:rsid w:val="00133845"/>
    <w:rsid w:val="00135825"/>
    <w:rsid w:val="00135972"/>
    <w:rsid w:val="00145A27"/>
    <w:rsid w:val="00151D9A"/>
    <w:rsid w:val="00154483"/>
    <w:rsid w:val="00162A67"/>
    <w:rsid w:val="001639DF"/>
    <w:rsid w:val="00164DBE"/>
    <w:rsid w:val="001712EC"/>
    <w:rsid w:val="001729A7"/>
    <w:rsid w:val="00187413"/>
    <w:rsid w:val="001876DD"/>
    <w:rsid w:val="00187E68"/>
    <w:rsid w:val="00190BC4"/>
    <w:rsid w:val="001A2FB3"/>
    <w:rsid w:val="001B39E7"/>
    <w:rsid w:val="001C3081"/>
    <w:rsid w:val="001C3875"/>
    <w:rsid w:val="001D1173"/>
    <w:rsid w:val="001D2F53"/>
    <w:rsid w:val="001E15E6"/>
    <w:rsid w:val="001E2E5F"/>
    <w:rsid w:val="001E42D6"/>
    <w:rsid w:val="001E751F"/>
    <w:rsid w:val="001E7BC1"/>
    <w:rsid w:val="001F6A0B"/>
    <w:rsid w:val="001F6B68"/>
    <w:rsid w:val="001F79F9"/>
    <w:rsid w:val="00204256"/>
    <w:rsid w:val="00206B50"/>
    <w:rsid w:val="00207FDE"/>
    <w:rsid w:val="002277A5"/>
    <w:rsid w:val="002373E7"/>
    <w:rsid w:val="00240950"/>
    <w:rsid w:val="00243740"/>
    <w:rsid w:val="00243AC9"/>
    <w:rsid w:val="002444BE"/>
    <w:rsid w:val="002526F7"/>
    <w:rsid w:val="002538EF"/>
    <w:rsid w:val="00254AB4"/>
    <w:rsid w:val="0026388A"/>
    <w:rsid w:val="002645AC"/>
    <w:rsid w:val="00264A0C"/>
    <w:rsid w:val="00266758"/>
    <w:rsid w:val="00270BB3"/>
    <w:rsid w:val="002721CE"/>
    <w:rsid w:val="00272EC7"/>
    <w:rsid w:val="00273816"/>
    <w:rsid w:val="00273B38"/>
    <w:rsid w:val="00283466"/>
    <w:rsid w:val="002844BE"/>
    <w:rsid w:val="00287C88"/>
    <w:rsid w:val="002907F2"/>
    <w:rsid w:val="00290C85"/>
    <w:rsid w:val="00294EA8"/>
    <w:rsid w:val="0029501B"/>
    <w:rsid w:val="00296647"/>
    <w:rsid w:val="00297109"/>
    <w:rsid w:val="002A1D24"/>
    <w:rsid w:val="002B05CC"/>
    <w:rsid w:val="002B0751"/>
    <w:rsid w:val="002B08EC"/>
    <w:rsid w:val="002B7165"/>
    <w:rsid w:val="002C0C21"/>
    <w:rsid w:val="002C28CC"/>
    <w:rsid w:val="002C2A24"/>
    <w:rsid w:val="002C60C4"/>
    <w:rsid w:val="002D68C2"/>
    <w:rsid w:val="002E1B39"/>
    <w:rsid w:val="002E2F0F"/>
    <w:rsid w:val="002E36B4"/>
    <w:rsid w:val="002F2279"/>
    <w:rsid w:val="00305D7F"/>
    <w:rsid w:val="0031161E"/>
    <w:rsid w:val="0032348E"/>
    <w:rsid w:val="00323E79"/>
    <w:rsid w:val="0033163C"/>
    <w:rsid w:val="0033180C"/>
    <w:rsid w:val="00331C20"/>
    <w:rsid w:val="00332146"/>
    <w:rsid w:val="0033616B"/>
    <w:rsid w:val="00336525"/>
    <w:rsid w:val="00352140"/>
    <w:rsid w:val="00352FB1"/>
    <w:rsid w:val="00357E3F"/>
    <w:rsid w:val="003706C2"/>
    <w:rsid w:val="00381780"/>
    <w:rsid w:val="00385F43"/>
    <w:rsid w:val="00386959"/>
    <w:rsid w:val="00386E88"/>
    <w:rsid w:val="0039447C"/>
    <w:rsid w:val="003B27ED"/>
    <w:rsid w:val="003B4A55"/>
    <w:rsid w:val="003B5793"/>
    <w:rsid w:val="003B6713"/>
    <w:rsid w:val="003C4917"/>
    <w:rsid w:val="003D630E"/>
    <w:rsid w:val="003D7966"/>
    <w:rsid w:val="003E085B"/>
    <w:rsid w:val="003E3694"/>
    <w:rsid w:val="003E6D13"/>
    <w:rsid w:val="00401291"/>
    <w:rsid w:val="0040675C"/>
    <w:rsid w:val="00410AC7"/>
    <w:rsid w:val="00410F26"/>
    <w:rsid w:val="004149C3"/>
    <w:rsid w:val="004155CE"/>
    <w:rsid w:val="00420BAC"/>
    <w:rsid w:val="0042144A"/>
    <w:rsid w:val="00422744"/>
    <w:rsid w:val="00422F7C"/>
    <w:rsid w:val="004304EB"/>
    <w:rsid w:val="00432BB9"/>
    <w:rsid w:val="00434B22"/>
    <w:rsid w:val="00435875"/>
    <w:rsid w:val="004371C6"/>
    <w:rsid w:val="004416C5"/>
    <w:rsid w:val="00444345"/>
    <w:rsid w:val="004460F5"/>
    <w:rsid w:val="00447EAD"/>
    <w:rsid w:val="0045027F"/>
    <w:rsid w:val="0045338C"/>
    <w:rsid w:val="004548C3"/>
    <w:rsid w:val="00454C92"/>
    <w:rsid w:val="004672D0"/>
    <w:rsid w:val="004731CC"/>
    <w:rsid w:val="00474B67"/>
    <w:rsid w:val="00481592"/>
    <w:rsid w:val="00482740"/>
    <w:rsid w:val="00484748"/>
    <w:rsid w:val="00485FDD"/>
    <w:rsid w:val="00487A14"/>
    <w:rsid w:val="00492EA3"/>
    <w:rsid w:val="00496B4D"/>
    <w:rsid w:val="004A2915"/>
    <w:rsid w:val="004A2FAC"/>
    <w:rsid w:val="004A3FF1"/>
    <w:rsid w:val="004A69A2"/>
    <w:rsid w:val="004B1145"/>
    <w:rsid w:val="004B5BF1"/>
    <w:rsid w:val="004D159A"/>
    <w:rsid w:val="004D1FAB"/>
    <w:rsid w:val="004D35C7"/>
    <w:rsid w:val="004D4364"/>
    <w:rsid w:val="004E783F"/>
    <w:rsid w:val="004F04A4"/>
    <w:rsid w:val="004F2DC7"/>
    <w:rsid w:val="004F7EFA"/>
    <w:rsid w:val="0050350F"/>
    <w:rsid w:val="005123C8"/>
    <w:rsid w:val="00513859"/>
    <w:rsid w:val="005160B6"/>
    <w:rsid w:val="005207DC"/>
    <w:rsid w:val="00521CAF"/>
    <w:rsid w:val="00541086"/>
    <w:rsid w:val="005422AE"/>
    <w:rsid w:val="005733F7"/>
    <w:rsid w:val="00576E74"/>
    <w:rsid w:val="005772D9"/>
    <w:rsid w:val="00586B59"/>
    <w:rsid w:val="00592C8A"/>
    <w:rsid w:val="005A1A2E"/>
    <w:rsid w:val="005A1C5F"/>
    <w:rsid w:val="005A1EFA"/>
    <w:rsid w:val="005B4CE1"/>
    <w:rsid w:val="005B6C63"/>
    <w:rsid w:val="005C3617"/>
    <w:rsid w:val="005C65F3"/>
    <w:rsid w:val="005D054C"/>
    <w:rsid w:val="005D0EE3"/>
    <w:rsid w:val="005D334C"/>
    <w:rsid w:val="005D4C99"/>
    <w:rsid w:val="005D6E98"/>
    <w:rsid w:val="005D7C2A"/>
    <w:rsid w:val="005D7EBF"/>
    <w:rsid w:val="005E1F3D"/>
    <w:rsid w:val="005F004D"/>
    <w:rsid w:val="005F142E"/>
    <w:rsid w:val="005F3700"/>
    <w:rsid w:val="005F424C"/>
    <w:rsid w:val="005F7EF0"/>
    <w:rsid w:val="00601951"/>
    <w:rsid w:val="0060235C"/>
    <w:rsid w:val="006039EA"/>
    <w:rsid w:val="00603BD9"/>
    <w:rsid w:val="0061464A"/>
    <w:rsid w:val="00615166"/>
    <w:rsid w:val="006254C6"/>
    <w:rsid w:val="00627567"/>
    <w:rsid w:val="006309F2"/>
    <w:rsid w:val="0063597A"/>
    <w:rsid w:val="00637738"/>
    <w:rsid w:val="00640348"/>
    <w:rsid w:val="00640EB4"/>
    <w:rsid w:val="0064190A"/>
    <w:rsid w:val="006453B0"/>
    <w:rsid w:val="00651A82"/>
    <w:rsid w:val="00653891"/>
    <w:rsid w:val="00663CB3"/>
    <w:rsid w:val="00666912"/>
    <w:rsid w:val="0067333E"/>
    <w:rsid w:val="00677F7E"/>
    <w:rsid w:val="00680029"/>
    <w:rsid w:val="006831AD"/>
    <w:rsid w:val="00685911"/>
    <w:rsid w:val="00690820"/>
    <w:rsid w:val="00690AFA"/>
    <w:rsid w:val="00696743"/>
    <w:rsid w:val="006A0D4C"/>
    <w:rsid w:val="006A54AC"/>
    <w:rsid w:val="006B1687"/>
    <w:rsid w:val="006B18DC"/>
    <w:rsid w:val="006C1E24"/>
    <w:rsid w:val="006C765A"/>
    <w:rsid w:val="006D24B5"/>
    <w:rsid w:val="006D4B28"/>
    <w:rsid w:val="006D7DA4"/>
    <w:rsid w:val="006F02A5"/>
    <w:rsid w:val="006F50DA"/>
    <w:rsid w:val="006F680F"/>
    <w:rsid w:val="00701935"/>
    <w:rsid w:val="00703B64"/>
    <w:rsid w:val="00706BDC"/>
    <w:rsid w:val="00707C5F"/>
    <w:rsid w:val="00724E24"/>
    <w:rsid w:val="00725044"/>
    <w:rsid w:val="00725B4B"/>
    <w:rsid w:val="007265ED"/>
    <w:rsid w:val="0073277B"/>
    <w:rsid w:val="00733846"/>
    <w:rsid w:val="007413D1"/>
    <w:rsid w:val="007429EB"/>
    <w:rsid w:val="00743EDB"/>
    <w:rsid w:val="00745762"/>
    <w:rsid w:val="00746BD6"/>
    <w:rsid w:val="00765E09"/>
    <w:rsid w:val="0076646E"/>
    <w:rsid w:val="007712CB"/>
    <w:rsid w:val="00771F2F"/>
    <w:rsid w:val="007723BA"/>
    <w:rsid w:val="00775041"/>
    <w:rsid w:val="00775AFD"/>
    <w:rsid w:val="00775C8B"/>
    <w:rsid w:val="00781720"/>
    <w:rsid w:val="0078290D"/>
    <w:rsid w:val="00783377"/>
    <w:rsid w:val="00790C77"/>
    <w:rsid w:val="007A17AF"/>
    <w:rsid w:val="007A2DCA"/>
    <w:rsid w:val="007A4218"/>
    <w:rsid w:val="007A5DCA"/>
    <w:rsid w:val="007A7976"/>
    <w:rsid w:val="007B0789"/>
    <w:rsid w:val="007B51C5"/>
    <w:rsid w:val="007B71C8"/>
    <w:rsid w:val="007C0C66"/>
    <w:rsid w:val="007C0E16"/>
    <w:rsid w:val="007C578A"/>
    <w:rsid w:val="007C77BD"/>
    <w:rsid w:val="007E1CEC"/>
    <w:rsid w:val="007E2698"/>
    <w:rsid w:val="007E3B1D"/>
    <w:rsid w:val="007E5DFE"/>
    <w:rsid w:val="007E6CE4"/>
    <w:rsid w:val="007F2308"/>
    <w:rsid w:val="0080412D"/>
    <w:rsid w:val="0081524D"/>
    <w:rsid w:val="008179F1"/>
    <w:rsid w:val="00827DE7"/>
    <w:rsid w:val="0083269A"/>
    <w:rsid w:val="00833609"/>
    <w:rsid w:val="00835D96"/>
    <w:rsid w:val="00835EA4"/>
    <w:rsid w:val="00845DC6"/>
    <w:rsid w:val="00846D2B"/>
    <w:rsid w:val="0085342A"/>
    <w:rsid w:val="00854CDC"/>
    <w:rsid w:val="00857DA7"/>
    <w:rsid w:val="008610BB"/>
    <w:rsid w:val="00870E6E"/>
    <w:rsid w:val="00874318"/>
    <w:rsid w:val="008802DB"/>
    <w:rsid w:val="00891E2E"/>
    <w:rsid w:val="00892538"/>
    <w:rsid w:val="00893B0C"/>
    <w:rsid w:val="0089441E"/>
    <w:rsid w:val="008953ED"/>
    <w:rsid w:val="008A6E4B"/>
    <w:rsid w:val="008A7C55"/>
    <w:rsid w:val="008B1F35"/>
    <w:rsid w:val="008B25E8"/>
    <w:rsid w:val="008B4363"/>
    <w:rsid w:val="008B5577"/>
    <w:rsid w:val="008D44EE"/>
    <w:rsid w:val="008E02DA"/>
    <w:rsid w:val="008E07FC"/>
    <w:rsid w:val="008E6D3A"/>
    <w:rsid w:val="008E739A"/>
    <w:rsid w:val="008F1359"/>
    <w:rsid w:val="008F2E68"/>
    <w:rsid w:val="008F5EED"/>
    <w:rsid w:val="008F6D26"/>
    <w:rsid w:val="0090157C"/>
    <w:rsid w:val="0091002E"/>
    <w:rsid w:val="00914FAA"/>
    <w:rsid w:val="009276AB"/>
    <w:rsid w:val="009374BB"/>
    <w:rsid w:val="00945057"/>
    <w:rsid w:val="00947703"/>
    <w:rsid w:val="009521E4"/>
    <w:rsid w:val="00961597"/>
    <w:rsid w:val="00965DDB"/>
    <w:rsid w:val="00965FCF"/>
    <w:rsid w:val="0097129B"/>
    <w:rsid w:val="00971C39"/>
    <w:rsid w:val="00973107"/>
    <w:rsid w:val="00974A93"/>
    <w:rsid w:val="00974EE3"/>
    <w:rsid w:val="0098450B"/>
    <w:rsid w:val="009A1740"/>
    <w:rsid w:val="009A350A"/>
    <w:rsid w:val="009B0963"/>
    <w:rsid w:val="009C28E0"/>
    <w:rsid w:val="009C37C9"/>
    <w:rsid w:val="009C5EE0"/>
    <w:rsid w:val="009D0E96"/>
    <w:rsid w:val="009E1051"/>
    <w:rsid w:val="009E693B"/>
    <w:rsid w:val="00A018CA"/>
    <w:rsid w:val="00A02BF9"/>
    <w:rsid w:val="00A03A6E"/>
    <w:rsid w:val="00A03EF0"/>
    <w:rsid w:val="00A1506F"/>
    <w:rsid w:val="00A22EAF"/>
    <w:rsid w:val="00A35A59"/>
    <w:rsid w:val="00A35F92"/>
    <w:rsid w:val="00A43064"/>
    <w:rsid w:val="00A44A70"/>
    <w:rsid w:val="00A51F77"/>
    <w:rsid w:val="00A617A4"/>
    <w:rsid w:val="00A67567"/>
    <w:rsid w:val="00A72324"/>
    <w:rsid w:val="00A84914"/>
    <w:rsid w:val="00A9115D"/>
    <w:rsid w:val="00A95590"/>
    <w:rsid w:val="00AA2A2F"/>
    <w:rsid w:val="00AB33B5"/>
    <w:rsid w:val="00AB6AC7"/>
    <w:rsid w:val="00AB6D80"/>
    <w:rsid w:val="00AD26D3"/>
    <w:rsid w:val="00AD45B9"/>
    <w:rsid w:val="00AE5EF1"/>
    <w:rsid w:val="00AF034B"/>
    <w:rsid w:val="00AF325F"/>
    <w:rsid w:val="00B139C7"/>
    <w:rsid w:val="00B14272"/>
    <w:rsid w:val="00B14DEF"/>
    <w:rsid w:val="00B21481"/>
    <w:rsid w:val="00B226B5"/>
    <w:rsid w:val="00B23F7D"/>
    <w:rsid w:val="00B2402D"/>
    <w:rsid w:val="00B25267"/>
    <w:rsid w:val="00B33439"/>
    <w:rsid w:val="00B33567"/>
    <w:rsid w:val="00B44F73"/>
    <w:rsid w:val="00B54C86"/>
    <w:rsid w:val="00B65CA7"/>
    <w:rsid w:val="00B666CA"/>
    <w:rsid w:val="00B7088E"/>
    <w:rsid w:val="00B7235F"/>
    <w:rsid w:val="00B74B4F"/>
    <w:rsid w:val="00B76ED1"/>
    <w:rsid w:val="00B8447A"/>
    <w:rsid w:val="00B84BD3"/>
    <w:rsid w:val="00B86C62"/>
    <w:rsid w:val="00B907BD"/>
    <w:rsid w:val="00B93373"/>
    <w:rsid w:val="00BA1DD9"/>
    <w:rsid w:val="00BA3D49"/>
    <w:rsid w:val="00BA537F"/>
    <w:rsid w:val="00BA570F"/>
    <w:rsid w:val="00BA5D47"/>
    <w:rsid w:val="00BA5E91"/>
    <w:rsid w:val="00BB0F9F"/>
    <w:rsid w:val="00BB1E72"/>
    <w:rsid w:val="00BB2F84"/>
    <w:rsid w:val="00BB6A49"/>
    <w:rsid w:val="00BC5180"/>
    <w:rsid w:val="00BD042C"/>
    <w:rsid w:val="00BD1C23"/>
    <w:rsid w:val="00BD4EE1"/>
    <w:rsid w:val="00BD6230"/>
    <w:rsid w:val="00BE0F3B"/>
    <w:rsid w:val="00BE35C6"/>
    <w:rsid w:val="00BF0B57"/>
    <w:rsid w:val="00BF396D"/>
    <w:rsid w:val="00BF68DD"/>
    <w:rsid w:val="00C012A9"/>
    <w:rsid w:val="00C02FBF"/>
    <w:rsid w:val="00C03349"/>
    <w:rsid w:val="00C03B5D"/>
    <w:rsid w:val="00C06F26"/>
    <w:rsid w:val="00C11534"/>
    <w:rsid w:val="00C127D9"/>
    <w:rsid w:val="00C14687"/>
    <w:rsid w:val="00C1478C"/>
    <w:rsid w:val="00C300F8"/>
    <w:rsid w:val="00C3371E"/>
    <w:rsid w:val="00C34D0D"/>
    <w:rsid w:val="00C34E8B"/>
    <w:rsid w:val="00C4095B"/>
    <w:rsid w:val="00C47A4C"/>
    <w:rsid w:val="00C574CD"/>
    <w:rsid w:val="00C65DA6"/>
    <w:rsid w:val="00C8478E"/>
    <w:rsid w:val="00C84B44"/>
    <w:rsid w:val="00C85A09"/>
    <w:rsid w:val="00C869ED"/>
    <w:rsid w:val="00CA0BC6"/>
    <w:rsid w:val="00CA3856"/>
    <w:rsid w:val="00CA4B32"/>
    <w:rsid w:val="00CB38B1"/>
    <w:rsid w:val="00CB5F65"/>
    <w:rsid w:val="00CB78CD"/>
    <w:rsid w:val="00CC2C4C"/>
    <w:rsid w:val="00CC7C6F"/>
    <w:rsid w:val="00CD06C8"/>
    <w:rsid w:val="00CD1A6E"/>
    <w:rsid w:val="00CF1504"/>
    <w:rsid w:val="00CF5BD9"/>
    <w:rsid w:val="00D02236"/>
    <w:rsid w:val="00D05472"/>
    <w:rsid w:val="00D07842"/>
    <w:rsid w:val="00D079BC"/>
    <w:rsid w:val="00D20C4B"/>
    <w:rsid w:val="00D23568"/>
    <w:rsid w:val="00D25ECF"/>
    <w:rsid w:val="00D328EF"/>
    <w:rsid w:val="00D344E9"/>
    <w:rsid w:val="00D37F3B"/>
    <w:rsid w:val="00D409E5"/>
    <w:rsid w:val="00D41A71"/>
    <w:rsid w:val="00D434E1"/>
    <w:rsid w:val="00D5719D"/>
    <w:rsid w:val="00D63E30"/>
    <w:rsid w:val="00D6485E"/>
    <w:rsid w:val="00D67D5C"/>
    <w:rsid w:val="00D77AD4"/>
    <w:rsid w:val="00D84416"/>
    <w:rsid w:val="00D92633"/>
    <w:rsid w:val="00D946DC"/>
    <w:rsid w:val="00D94E20"/>
    <w:rsid w:val="00DA15AC"/>
    <w:rsid w:val="00DA3912"/>
    <w:rsid w:val="00DA6C68"/>
    <w:rsid w:val="00DB5D2B"/>
    <w:rsid w:val="00DC4274"/>
    <w:rsid w:val="00DD0FA5"/>
    <w:rsid w:val="00DD25B5"/>
    <w:rsid w:val="00DD5762"/>
    <w:rsid w:val="00DD5F05"/>
    <w:rsid w:val="00DD7AE2"/>
    <w:rsid w:val="00DE4EC9"/>
    <w:rsid w:val="00DF6FDF"/>
    <w:rsid w:val="00DF7EA9"/>
    <w:rsid w:val="00E01316"/>
    <w:rsid w:val="00E02971"/>
    <w:rsid w:val="00E047B6"/>
    <w:rsid w:val="00E1369A"/>
    <w:rsid w:val="00E14789"/>
    <w:rsid w:val="00E1513F"/>
    <w:rsid w:val="00E1518E"/>
    <w:rsid w:val="00E17981"/>
    <w:rsid w:val="00E25081"/>
    <w:rsid w:val="00E35E68"/>
    <w:rsid w:val="00E3601A"/>
    <w:rsid w:val="00E40EA2"/>
    <w:rsid w:val="00E43198"/>
    <w:rsid w:val="00E52E1E"/>
    <w:rsid w:val="00E6141B"/>
    <w:rsid w:val="00E678AA"/>
    <w:rsid w:val="00E7589C"/>
    <w:rsid w:val="00E7657A"/>
    <w:rsid w:val="00E80C36"/>
    <w:rsid w:val="00E8445D"/>
    <w:rsid w:val="00E97F71"/>
    <w:rsid w:val="00EA29DE"/>
    <w:rsid w:val="00EA48C9"/>
    <w:rsid w:val="00EB1D34"/>
    <w:rsid w:val="00EB2F60"/>
    <w:rsid w:val="00EC4ED1"/>
    <w:rsid w:val="00EC58B4"/>
    <w:rsid w:val="00ED1EE0"/>
    <w:rsid w:val="00ED2100"/>
    <w:rsid w:val="00ED2492"/>
    <w:rsid w:val="00ED2AAB"/>
    <w:rsid w:val="00ED3759"/>
    <w:rsid w:val="00EE31C8"/>
    <w:rsid w:val="00EF3E4B"/>
    <w:rsid w:val="00EF56FD"/>
    <w:rsid w:val="00EF637A"/>
    <w:rsid w:val="00F0285F"/>
    <w:rsid w:val="00F02A15"/>
    <w:rsid w:val="00F02B79"/>
    <w:rsid w:val="00F042E2"/>
    <w:rsid w:val="00F0486D"/>
    <w:rsid w:val="00F109E2"/>
    <w:rsid w:val="00F10BB2"/>
    <w:rsid w:val="00F12D61"/>
    <w:rsid w:val="00F21106"/>
    <w:rsid w:val="00F214B1"/>
    <w:rsid w:val="00F24F33"/>
    <w:rsid w:val="00F2593D"/>
    <w:rsid w:val="00F30295"/>
    <w:rsid w:val="00F33784"/>
    <w:rsid w:val="00F43E08"/>
    <w:rsid w:val="00F45E81"/>
    <w:rsid w:val="00F512E3"/>
    <w:rsid w:val="00F51E42"/>
    <w:rsid w:val="00F54636"/>
    <w:rsid w:val="00F60BD8"/>
    <w:rsid w:val="00F614DF"/>
    <w:rsid w:val="00F61A0C"/>
    <w:rsid w:val="00F64AE1"/>
    <w:rsid w:val="00F661D8"/>
    <w:rsid w:val="00F67932"/>
    <w:rsid w:val="00F776C7"/>
    <w:rsid w:val="00F868DF"/>
    <w:rsid w:val="00F86F0C"/>
    <w:rsid w:val="00F90A66"/>
    <w:rsid w:val="00F959B1"/>
    <w:rsid w:val="00F95DC5"/>
    <w:rsid w:val="00FB0644"/>
    <w:rsid w:val="00FB3C3A"/>
    <w:rsid w:val="00FB4A27"/>
    <w:rsid w:val="00FB6AD6"/>
    <w:rsid w:val="00FC0D72"/>
    <w:rsid w:val="00FC51E0"/>
    <w:rsid w:val="00FD055B"/>
    <w:rsid w:val="00FD4622"/>
    <w:rsid w:val="00FD669E"/>
    <w:rsid w:val="00FE50B9"/>
    <w:rsid w:val="00FF441A"/>
    <w:rsid w:val="00FF4628"/>
    <w:rsid w:val="00FF4A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41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CA" w:eastAsia="en-CA"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235F"/>
    <w:pPr>
      <w:spacing w:after="160" w:line="259" w:lineRule="auto"/>
    </w:pPr>
    <w:rPr>
      <w:rFonts w:cs="Calibri"/>
      <w:lang w:val="en-US" w:eastAsia="en-US"/>
    </w:rPr>
  </w:style>
  <w:style w:type="paragraph" w:styleId="Heading1">
    <w:name w:val="heading 1"/>
    <w:basedOn w:val="Normal"/>
    <w:next w:val="Normal"/>
    <w:link w:val="Heading1Char"/>
    <w:uiPriority w:val="99"/>
    <w:qFormat/>
    <w:rsid w:val="00AE5EF1"/>
    <w:pPr>
      <w:keepNext/>
      <w:widowControl w:val="0"/>
      <w:spacing w:before="240" w:after="60" w:line="276" w:lineRule="auto"/>
      <w:jc w:val="both"/>
      <w:outlineLvl w:val="0"/>
    </w:pPr>
    <w:rPr>
      <w:rFonts w:ascii="Cambria" w:eastAsia="Times New Roman" w:hAnsi="Cambria" w:cs="Cambria"/>
      <w:b/>
      <w:bCs/>
      <w:kern w:val="32"/>
      <w:sz w:val="32"/>
      <w:szCs w:val="32"/>
    </w:rPr>
  </w:style>
  <w:style w:type="paragraph" w:styleId="Heading2">
    <w:name w:val="heading 2"/>
    <w:basedOn w:val="Normal"/>
    <w:next w:val="Normal"/>
    <w:link w:val="Heading2Char"/>
    <w:uiPriority w:val="99"/>
    <w:qFormat/>
    <w:rsid w:val="00352FB1"/>
    <w:pPr>
      <w:keepNext/>
      <w:keepLines/>
      <w:spacing w:before="40" w:after="0"/>
      <w:outlineLvl w:val="1"/>
    </w:pPr>
    <w:rPr>
      <w:rFonts w:ascii="Calibri Light" w:eastAsia="Times New Roman" w:hAnsi="Calibri Light" w:cs="Calibri Light"/>
      <w:color w:val="2E74B5"/>
      <w:sz w:val="26"/>
      <w:szCs w:val="26"/>
    </w:rPr>
  </w:style>
  <w:style w:type="paragraph" w:styleId="Heading3">
    <w:name w:val="heading 3"/>
    <w:basedOn w:val="Normal"/>
    <w:next w:val="Normal"/>
    <w:link w:val="Heading3Char"/>
    <w:semiHidden/>
    <w:unhideWhenUsed/>
    <w:qFormat/>
    <w:locked/>
    <w:rsid w:val="00CF5BD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5EF1"/>
    <w:rPr>
      <w:rFonts w:ascii="Cambria" w:hAnsi="Cambria" w:cs="Cambria"/>
      <w:b/>
      <w:bCs/>
      <w:kern w:val="32"/>
      <w:sz w:val="32"/>
      <w:szCs w:val="32"/>
    </w:rPr>
  </w:style>
  <w:style w:type="character" w:customStyle="1" w:styleId="Heading2Char">
    <w:name w:val="Heading 2 Char"/>
    <w:basedOn w:val="DefaultParagraphFont"/>
    <w:link w:val="Heading2"/>
    <w:uiPriority w:val="99"/>
    <w:locked/>
    <w:rsid w:val="00352FB1"/>
    <w:rPr>
      <w:rFonts w:ascii="Calibri Light" w:hAnsi="Calibri Light" w:cs="Calibri Light"/>
      <w:color w:val="2E74B5"/>
      <w:sz w:val="26"/>
      <w:szCs w:val="26"/>
    </w:rPr>
  </w:style>
  <w:style w:type="character" w:customStyle="1" w:styleId="apple-converted-space">
    <w:name w:val="apple-converted-space"/>
    <w:basedOn w:val="DefaultParagraphFont"/>
    <w:rsid w:val="00AE5EF1"/>
  </w:style>
  <w:style w:type="table" w:styleId="TableGrid">
    <w:name w:val="Table Grid"/>
    <w:basedOn w:val="TableNormal"/>
    <w:uiPriority w:val="39"/>
    <w:rsid w:val="00AE5EF1"/>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E5EF1"/>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AE5EF1"/>
    <w:rPr>
      <w:rFonts w:ascii="Tahoma" w:hAnsi="Tahoma" w:cs="Tahoma"/>
      <w:sz w:val="16"/>
      <w:szCs w:val="16"/>
    </w:rPr>
  </w:style>
  <w:style w:type="character" w:styleId="Hyperlink">
    <w:name w:val="Hyperlink"/>
    <w:basedOn w:val="DefaultParagraphFont"/>
    <w:uiPriority w:val="99"/>
    <w:rsid w:val="00AE5EF1"/>
    <w:rPr>
      <w:color w:val="0000FF"/>
      <w:u w:val="single"/>
    </w:rPr>
  </w:style>
  <w:style w:type="character" w:customStyle="1" w:styleId="sciname">
    <w:name w:val="sciname"/>
    <w:uiPriority w:val="99"/>
    <w:rsid w:val="00AE5EF1"/>
  </w:style>
  <w:style w:type="character" w:styleId="Strong">
    <w:name w:val="Strong"/>
    <w:basedOn w:val="DefaultParagraphFont"/>
    <w:uiPriority w:val="99"/>
    <w:qFormat/>
    <w:rsid w:val="00AE5EF1"/>
    <w:rPr>
      <w:b/>
      <w:bCs/>
    </w:rPr>
  </w:style>
  <w:style w:type="character" w:styleId="Emphasis">
    <w:name w:val="Emphasis"/>
    <w:basedOn w:val="DefaultParagraphFont"/>
    <w:uiPriority w:val="20"/>
    <w:qFormat/>
    <w:rsid w:val="00AE5EF1"/>
    <w:rPr>
      <w:i/>
      <w:iCs/>
    </w:rPr>
  </w:style>
  <w:style w:type="paragraph" w:styleId="CommentText">
    <w:name w:val="annotation text"/>
    <w:basedOn w:val="Normal"/>
    <w:link w:val="CommentTextChar"/>
    <w:uiPriority w:val="99"/>
    <w:semiHidden/>
    <w:rsid w:val="00AE5EF1"/>
    <w:pPr>
      <w:spacing w:after="200" w:line="276" w:lineRule="auto"/>
      <w:jc w:val="both"/>
    </w:pPr>
    <w:rPr>
      <w:sz w:val="20"/>
      <w:szCs w:val="20"/>
      <w:lang w:val="en-CA"/>
    </w:rPr>
  </w:style>
  <w:style w:type="character" w:customStyle="1" w:styleId="CommentTextChar">
    <w:name w:val="Comment Text Char"/>
    <w:basedOn w:val="DefaultParagraphFont"/>
    <w:link w:val="CommentText"/>
    <w:uiPriority w:val="99"/>
    <w:semiHidden/>
    <w:locked/>
    <w:rsid w:val="00AE5EF1"/>
    <w:rPr>
      <w:sz w:val="20"/>
      <w:szCs w:val="20"/>
      <w:lang w:val="en-CA"/>
    </w:rPr>
  </w:style>
  <w:style w:type="character" w:customStyle="1" w:styleId="CommentSubjectChar">
    <w:name w:val="Comment Subject Char"/>
    <w:basedOn w:val="CommentTextChar"/>
    <w:link w:val="CommentSubject"/>
    <w:uiPriority w:val="99"/>
    <w:semiHidden/>
    <w:locked/>
    <w:rsid w:val="00AE5EF1"/>
    <w:rPr>
      <w:b/>
      <w:bCs/>
      <w:sz w:val="20"/>
      <w:szCs w:val="20"/>
      <w:lang w:val="en-CA"/>
    </w:rPr>
  </w:style>
  <w:style w:type="paragraph" w:styleId="CommentSubject">
    <w:name w:val="annotation subject"/>
    <w:basedOn w:val="CommentText"/>
    <w:next w:val="CommentText"/>
    <w:link w:val="CommentSubjectChar"/>
    <w:uiPriority w:val="99"/>
    <w:semiHidden/>
    <w:rsid w:val="00AE5EF1"/>
    <w:rPr>
      <w:b/>
      <w:bCs/>
    </w:rPr>
  </w:style>
  <w:style w:type="character" w:customStyle="1" w:styleId="CommentSubjectChar1">
    <w:name w:val="Comment Subject Char1"/>
    <w:basedOn w:val="CommentTextChar"/>
    <w:uiPriority w:val="99"/>
    <w:semiHidden/>
    <w:rsid w:val="00AE5EF1"/>
    <w:rPr>
      <w:b/>
      <w:bCs/>
      <w:sz w:val="20"/>
      <w:szCs w:val="20"/>
      <w:lang w:val="en-CA"/>
    </w:rPr>
  </w:style>
  <w:style w:type="paragraph" w:styleId="ListParagraph">
    <w:name w:val="List Paragraph"/>
    <w:basedOn w:val="Normal"/>
    <w:uiPriority w:val="99"/>
    <w:qFormat/>
    <w:rsid w:val="00AE5EF1"/>
    <w:pPr>
      <w:spacing w:after="200" w:line="276" w:lineRule="auto"/>
      <w:ind w:left="720"/>
      <w:jc w:val="both"/>
    </w:pPr>
    <w:rPr>
      <w:lang w:val="en-GB"/>
    </w:rPr>
  </w:style>
  <w:style w:type="paragraph" w:styleId="ListBullet">
    <w:name w:val="List Bullet"/>
    <w:basedOn w:val="Normal"/>
    <w:uiPriority w:val="99"/>
    <w:rsid w:val="00AE5EF1"/>
    <w:pPr>
      <w:numPr>
        <w:numId w:val="3"/>
      </w:numPr>
      <w:tabs>
        <w:tab w:val="num" w:pos="360"/>
      </w:tabs>
      <w:spacing w:after="200" w:line="276" w:lineRule="auto"/>
      <w:ind w:left="360"/>
      <w:jc w:val="both"/>
    </w:pPr>
    <w:rPr>
      <w:lang w:val="en-CA"/>
    </w:rPr>
  </w:style>
  <w:style w:type="paragraph" w:styleId="Caption">
    <w:name w:val="caption"/>
    <w:basedOn w:val="Normal"/>
    <w:next w:val="Normal"/>
    <w:uiPriority w:val="99"/>
    <w:qFormat/>
    <w:rsid w:val="00AE5EF1"/>
    <w:pPr>
      <w:spacing w:after="200" w:line="276" w:lineRule="auto"/>
      <w:jc w:val="both"/>
    </w:pPr>
    <w:rPr>
      <w:b/>
      <w:bCs/>
      <w:color w:val="5B9BD5"/>
      <w:sz w:val="18"/>
      <w:szCs w:val="18"/>
      <w:lang w:val="en-CA"/>
    </w:rPr>
  </w:style>
  <w:style w:type="paragraph" w:styleId="BodyText">
    <w:name w:val="Body Text"/>
    <w:basedOn w:val="Normal"/>
    <w:link w:val="BodyTextChar"/>
    <w:uiPriority w:val="99"/>
    <w:rsid w:val="00AE5EF1"/>
    <w:pPr>
      <w:spacing w:after="120" w:line="276" w:lineRule="auto"/>
      <w:jc w:val="both"/>
    </w:pPr>
    <w:rPr>
      <w:lang w:val="en-CA"/>
    </w:rPr>
  </w:style>
  <w:style w:type="character" w:customStyle="1" w:styleId="BodyTextChar">
    <w:name w:val="Body Text Char"/>
    <w:basedOn w:val="DefaultParagraphFont"/>
    <w:link w:val="BodyText"/>
    <w:uiPriority w:val="99"/>
    <w:locked/>
    <w:rsid w:val="00AE5EF1"/>
    <w:rPr>
      <w:lang w:val="en-CA"/>
    </w:rPr>
  </w:style>
  <w:style w:type="paragraph" w:styleId="Revision">
    <w:name w:val="Revision"/>
    <w:hidden/>
    <w:uiPriority w:val="99"/>
    <w:semiHidden/>
    <w:rsid w:val="00AE5EF1"/>
    <w:rPr>
      <w:rFonts w:cs="Calibri"/>
      <w:lang w:eastAsia="en-US"/>
    </w:rPr>
  </w:style>
  <w:style w:type="character" w:customStyle="1" w:styleId="il">
    <w:name w:val="il"/>
    <w:basedOn w:val="DefaultParagraphFont"/>
    <w:uiPriority w:val="99"/>
    <w:rsid w:val="00AE5EF1"/>
  </w:style>
  <w:style w:type="character" w:customStyle="1" w:styleId="fn">
    <w:name w:val="fn"/>
    <w:basedOn w:val="DefaultParagraphFont"/>
    <w:uiPriority w:val="99"/>
    <w:rsid w:val="00AE5EF1"/>
  </w:style>
  <w:style w:type="character" w:customStyle="1" w:styleId="Subtitle1">
    <w:name w:val="Subtitle1"/>
    <w:basedOn w:val="DefaultParagraphFont"/>
    <w:uiPriority w:val="99"/>
    <w:rsid w:val="00AE5EF1"/>
  </w:style>
  <w:style w:type="character" w:styleId="CommentReference">
    <w:name w:val="annotation reference"/>
    <w:basedOn w:val="DefaultParagraphFont"/>
    <w:uiPriority w:val="99"/>
    <w:semiHidden/>
    <w:rsid w:val="00AE5EF1"/>
    <w:rPr>
      <w:sz w:val="18"/>
      <w:szCs w:val="18"/>
    </w:rPr>
  </w:style>
  <w:style w:type="paragraph" w:customStyle="1" w:styleId="norm8">
    <w:name w:val="norm8"/>
    <w:basedOn w:val="Normal"/>
    <w:uiPriority w:val="99"/>
    <w:rsid w:val="00AE5EF1"/>
    <w:pPr>
      <w:spacing w:before="100" w:beforeAutospacing="1" w:after="100" w:afterAutospacing="1" w:line="240" w:lineRule="auto"/>
    </w:pPr>
    <w:rPr>
      <w:rFonts w:ascii="Times New Roman" w:eastAsia="Times New Roman" w:hAnsi="Times New Roman" w:cs="Times New Roman"/>
    </w:rPr>
  </w:style>
  <w:style w:type="paragraph" w:customStyle="1" w:styleId="paraCharCharChar1CharChar1CharCharChar1">
    <w:name w:val="para Char Char Char1 Char Char1 Char Char Char1"/>
    <w:basedOn w:val="Normal"/>
    <w:autoRedefine/>
    <w:uiPriority w:val="99"/>
    <w:rsid w:val="00B907BD"/>
    <w:pPr>
      <w:suppressAutoHyphens/>
      <w:spacing w:after="120" w:line="264" w:lineRule="auto"/>
      <w:jc w:val="center"/>
    </w:pPr>
    <w:rPr>
      <w:rFonts w:eastAsia="SimSun"/>
      <w:b/>
      <w:bCs/>
      <w:lang w:val="en-CA"/>
    </w:rPr>
  </w:style>
  <w:style w:type="paragraph" w:styleId="FootnoteText">
    <w:name w:val="footnote text"/>
    <w:basedOn w:val="Normal"/>
    <w:link w:val="FootnoteTextChar"/>
    <w:uiPriority w:val="99"/>
    <w:semiHidden/>
    <w:rsid w:val="007B0789"/>
    <w:pPr>
      <w:spacing w:after="0" w:line="240" w:lineRule="auto"/>
    </w:pPr>
    <w:rPr>
      <w:sz w:val="20"/>
      <w:szCs w:val="20"/>
    </w:rPr>
  </w:style>
  <w:style w:type="character" w:customStyle="1" w:styleId="FootnoteTextChar">
    <w:name w:val="Footnote Text Char"/>
    <w:basedOn w:val="DefaultParagraphFont"/>
    <w:link w:val="FootnoteText"/>
    <w:uiPriority w:val="99"/>
    <w:locked/>
    <w:rsid w:val="007B0789"/>
    <w:rPr>
      <w:sz w:val="20"/>
      <w:szCs w:val="20"/>
    </w:rPr>
  </w:style>
  <w:style w:type="character" w:styleId="FootnoteReference">
    <w:name w:val="footnote reference"/>
    <w:basedOn w:val="DefaultParagraphFont"/>
    <w:uiPriority w:val="99"/>
    <w:semiHidden/>
    <w:rsid w:val="007B0789"/>
    <w:rPr>
      <w:vertAlign w:val="superscript"/>
    </w:rPr>
  </w:style>
  <w:style w:type="character" w:customStyle="1" w:styleId="pavilion">
    <w:name w:val="pavilion"/>
    <w:basedOn w:val="DefaultParagraphFont"/>
    <w:uiPriority w:val="99"/>
    <w:rsid w:val="007B0789"/>
  </w:style>
  <w:style w:type="character" w:customStyle="1" w:styleId="city">
    <w:name w:val="city"/>
    <w:basedOn w:val="DefaultParagraphFont"/>
    <w:uiPriority w:val="99"/>
    <w:rsid w:val="007B0789"/>
  </w:style>
  <w:style w:type="paragraph" w:styleId="NormalWeb">
    <w:name w:val="Normal (Web)"/>
    <w:basedOn w:val="Normal"/>
    <w:uiPriority w:val="99"/>
    <w:rsid w:val="00C47A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uiPriority w:val="99"/>
    <w:rsid w:val="002D68C2"/>
  </w:style>
  <w:style w:type="paragraph" w:styleId="Header">
    <w:name w:val="header"/>
    <w:basedOn w:val="Normal"/>
    <w:link w:val="HeaderChar"/>
    <w:uiPriority w:val="99"/>
    <w:rsid w:val="001101E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101EF"/>
  </w:style>
  <w:style w:type="paragraph" w:styleId="Footer">
    <w:name w:val="footer"/>
    <w:basedOn w:val="Normal"/>
    <w:link w:val="FooterChar"/>
    <w:uiPriority w:val="99"/>
    <w:rsid w:val="001101E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101EF"/>
  </w:style>
  <w:style w:type="paragraph" w:styleId="EndnoteText">
    <w:name w:val="endnote text"/>
    <w:basedOn w:val="Normal"/>
    <w:link w:val="EndnoteTextChar"/>
    <w:uiPriority w:val="99"/>
    <w:semiHidden/>
    <w:rsid w:val="00961597"/>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961597"/>
    <w:rPr>
      <w:sz w:val="20"/>
      <w:szCs w:val="20"/>
    </w:rPr>
  </w:style>
  <w:style w:type="character" w:styleId="EndnoteReference">
    <w:name w:val="endnote reference"/>
    <w:basedOn w:val="DefaultParagraphFont"/>
    <w:uiPriority w:val="99"/>
    <w:semiHidden/>
    <w:rsid w:val="00961597"/>
    <w:rPr>
      <w:vertAlign w:val="superscript"/>
    </w:rPr>
  </w:style>
  <w:style w:type="paragraph" w:styleId="HTMLPreformatted">
    <w:name w:val="HTML Preformatted"/>
    <w:basedOn w:val="Normal"/>
    <w:link w:val="HTMLPreformattedChar"/>
    <w:uiPriority w:val="99"/>
    <w:rsid w:val="00E17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locked/>
    <w:rsid w:val="00E17981"/>
    <w:rPr>
      <w:rFonts w:ascii="Courier New" w:hAnsi="Courier New" w:cs="Courier New"/>
      <w:sz w:val="20"/>
      <w:szCs w:val="20"/>
    </w:rPr>
  </w:style>
  <w:style w:type="character" w:styleId="HTMLCite">
    <w:name w:val="HTML Cite"/>
    <w:basedOn w:val="DefaultParagraphFont"/>
    <w:uiPriority w:val="99"/>
    <w:semiHidden/>
    <w:rsid w:val="006831AD"/>
    <w:rPr>
      <w:i/>
      <w:iCs/>
    </w:rPr>
  </w:style>
  <w:style w:type="character" w:customStyle="1" w:styleId="author">
    <w:name w:val="author"/>
    <w:basedOn w:val="DefaultParagraphFont"/>
    <w:uiPriority w:val="99"/>
    <w:rsid w:val="006831AD"/>
  </w:style>
  <w:style w:type="character" w:customStyle="1" w:styleId="booktitle">
    <w:name w:val="booktitle"/>
    <w:basedOn w:val="DefaultParagraphFont"/>
    <w:uiPriority w:val="99"/>
    <w:rsid w:val="006831AD"/>
  </w:style>
  <w:style w:type="character" w:customStyle="1" w:styleId="pubyear">
    <w:name w:val="pubyear"/>
    <w:basedOn w:val="DefaultParagraphFont"/>
    <w:uiPriority w:val="99"/>
    <w:rsid w:val="006831AD"/>
  </w:style>
  <w:style w:type="character" w:customStyle="1" w:styleId="editor">
    <w:name w:val="editor"/>
    <w:basedOn w:val="DefaultParagraphFont"/>
    <w:uiPriority w:val="99"/>
    <w:rsid w:val="006831AD"/>
  </w:style>
  <w:style w:type="character" w:customStyle="1" w:styleId="Heading3Char">
    <w:name w:val="Heading 3 Char"/>
    <w:basedOn w:val="DefaultParagraphFont"/>
    <w:link w:val="Heading3"/>
    <w:semiHidden/>
    <w:rsid w:val="00CF5BD9"/>
    <w:rPr>
      <w:rFonts w:asciiTheme="majorHAnsi" w:eastAsiaTheme="majorEastAsia" w:hAnsiTheme="majorHAnsi" w:cstheme="majorBidi"/>
      <w:color w:val="243F60" w:themeColor="accent1" w:themeShade="7F"/>
      <w:sz w:val="24"/>
      <w:szCs w:val="24"/>
      <w:lang w:val="en-US" w:eastAsia="en-US"/>
    </w:rPr>
  </w:style>
  <w:style w:type="character" w:customStyle="1" w:styleId="m-2268820917173202311spelle">
    <w:name w:val="m_-2268820917173202311spelle"/>
    <w:basedOn w:val="DefaultParagraphFont"/>
    <w:rsid w:val="007457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916623">
      <w:marLeft w:val="0"/>
      <w:marRight w:val="0"/>
      <w:marTop w:val="0"/>
      <w:marBottom w:val="0"/>
      <w:divBdr>
        <w:top w:val="none" w:sz="0" w:space="0" w:color="auto"/>
        <w:left w:val="none" w:sz="0" w:space="0" w:color="auto"/>
        <w:bottom w:val="none" w:sz="0" w:space="0" w:color="auto"/>
        <w:right w:val="none" w:sz="0" w:space="0" w:color="auto"/>
      </w:divBdr>
    </w:div>
    <w:div w:id="330916624">
      <w:marLeft w:val="0"/>
      <w:marRight w:val="0"/>
      <w:marTop w:val="0"/>
      <w:marBottom w:val="0"/>
      <w:divBdr>
        <w:top w:val="none" w:sz="0" w:space="0" w:color="auto"/>
        <w:left w:val="none" w:sz="0" w:space="0" w:color="auto"/>
        <w:bottom w:val="none" w:sz="0" w:space="0" w:color="auto"/>
        <w:right w:val="none" w:sz="0" w:space="0" w:color="auto"/>
      </w:divBdr>
    </w:div>
    <w:div w:id="330916625">
      <w:marLeft w:val="0"/>
      <w:marRight w:val="0"/>
      <w:marTop w:val="0"/>
      <w:marBottom w:val="0"/>
      <w:divBdr>
        <w:top w:val="none" w:sz="0" w:space="0" w:color="auto"/>
        <w:left w:val="none" w:sz="0" w:space="0" w:color="auto"/>
        <w:bottom w:val="none" w:sz="0" w:space="0" w:color="auto"/>
        <w:right w:val="none" w:sz="0" w:space="0" w:color="auto"/>
      </w:divBdr>
    </w:div>
    <w:div w:id="330916626">
      <w:marLeft w:val="0"/>
      <w:marRight w:val="0"/>
      <w:marTop w:val="0"/>
      <w:marBottom w:val="0"/>
      <w:divBdr>
        <w:top w:val="none" w:sz="0" w:space="0" w:color="auto"/>
        <w:left w:val="none" w:sz="0" w:space="0" w:color="auto"/>
        <w:bottom w:val="none" w:sz="0" w:space="0" w:color="auto"/>
        <w:right w:val="none" w:sz="0" w:space="0" w:color="auto"/>
      </w:divBdr>
    </w:div>
    <w:div w:id="330916627">
      <w:marLeft w:val="0"/>
      <w:marRight w:val="0"/>
      <w:marTop w:val="0"/>
      <w:marBottom w:val="0"/>
      <w:divBdr>
        <w:top w:val="none" w:sz="0" w:space="0" w:color="auto"/>
        <w:left w:val="none" w:sz="0" w:space="0" w:color="auto"/>
        <w:bottom w:val="none" w:sz="0" w:space="0" w:color="auto"/>
        <w:right w:val="none" w:sz="0" w:space="0" w:color="auto"/>
      </w:divBdr>
    </w:div>
    <w:div w:id="330916628">
      <w:marLeft w:val="0"/>
      <w:marRight w:val="0"/>
      <w:marTop w:val="0"/>
      <w:marBottom w:val="0"/>
      <w:divBdr>
        <w:top w:val="none" w:sz="0" w:space="0" w:color="auto"/>
        <w:left w:val="none" w:sz="0" w:space="0" w:color="auto"/>
        <w:bottom w:val="none" w:sz="0" w:space="0" w:color="auto"/>
        <w:right w:val="none" w:sz="0" w:space="0" w:color="auto"/>
      </w:divBdr>
    </w:div>
    <w:div w:id="330916629">
      <w:marLeft w:val="0"/>
      <w:marRight w:val="0"/>
      <w:marTop w:val="0"/>
      <w:marBottom w:val="0"/>
      <w:divBdr>
        <w:top w:val="none" w:sz="0" w:space="0" w:color="auto"/>
        <w:left w:val="none" w:sz="0" w:space="0" w:color="auto"/>
        <w:bottom w:val="none" w:sz="0" w:space="0" w:color="auto"/>
        <w:right w:val="none" w:sz="0" w:space="0" w:color="auto"/>
      </w:divBdr>
    </w:div>
    <w:div w:id="887033587">
      <w:bodyDiv w:val="1"/>
      <w:marLeft w:val="0"/>
      <w:marRight w:val="0"/>
      <w:marTop w:val="0"/>
      <w:marBottom w:val="0"/>
      <w:divBdr>
        <w:top w:val="none" w:sz="0" w:space="0" w:color="auto"/>
        <w:left w:val="none" w:sz="0" w:space="0" w:color="auto"/>
        <w:bottom w:val="none" w:sz="0" w:space="0" w:color="auto"/>
        <w:right w:val="none" w:sz="0" w:space="0" w:color="auto"/>
      </w:divBdr>
    </w:div>
    <w:div w:id="1051534750">
      <w:bodyDiv w:val="1"/>
      <w:marLeft w:val="0"/>
      <w:marRight w:val="0"/>
      <w:marTop w:val="0"/>
      <w:marBottom w:val="0"/>
      <w:divBdr>
        <w:top w:val="none" w:sz="0" w:space="0" w:color="auto"/>
        <w:left w:val="none" w:sz="0" w:space="0" w:color="auto"/>
        <w:bottom w:val="none" w:sz="0" w:space="0" w:color="auto"/>
        <w:right w:val="none" w:sz="0" w:space="0" w:color="auto"/>
      </w:divBdr>
      <w:divsChild>
        <w:div w:id="360058961">
          <w:marLeft w:val="0"/>
          <w:marRight w:val="0"/>
          <w:marTop w:val="0"/>
          <w:marBottom w:val="0"/>
          <w:divBdr>
            <w:top w:val="single" w:sz="6" w:space="16" w:color="414141"/>
            <w:left w:val="single" w:sz="6" w:space="18" w:color="414141"/>
            <w:bottom w:val="single" w:sz="6" w:space="0" w:color="414141"/>
            <w:right w:val="single" w:sz="6" w:space="31" w:color="414141"/>
          </w:divBdr>
          <w:divsChild>
            <w:div w:id="1103840301">
              <w:marLeft w:val="0"/>
              <w:marRight w:val="0"/>
              <w:marTop w:val="0"/>
              <w:marBottom w:val="0"/>
              <w:divBdr>
                <w:top w:val="none" w:sz="0" w:space="0" w:color="auto"/>
                <w:left w:val="none" w:sz="0" w:space="0" w:color="auto"/>
                <w:bottom w:val="none" w:sz="0" w:space="0" w:color="auto"/>
                <w:right w:val="none" w:sz="0" w:space="0" w:color="auto"/>
              </w:divBdr>
            </w:div>
          </w:divsChild>
        </w:div>
        <w:div w:id="1288850350">
          <w:marLeft w:val="0"/>
          <w:marRight w:val="0"/>
          <w:marTop w:val="0"/>
          <w:marBottom w:val="0"/>
          <w:divBdr>
            <w:top w:val="single" w:sz="6" w:space="16" w:color="414141"/>
            <w:left w:val="single" w:sz="6" w:space="18" w:color="414141"/>
            <w:bottom w:val="single" w:sz="6" w:space="0" w:color="414141"/>
            <w:right w:val="single" w:sz="6" w:space="31" w:color="414141"/>
          </w:divBdr>
          <w:divsChild>
            <w:div w:id="2133479715">
              <w:marLeft w:val="0"/>
              <w:marRight w:val="0"/>
              <w:marTop w:val="0"/>
              <w:marBottom w:val="0"/>
              <w:divBdr>
                <w:top w:val="none" w:sz="0" w:space="0" w:color="auto"/>
                <w:left w:val="none" w:sz="0" w:space="0" w:color="auto"/>
                <w:bottom w:val="none" w:sz="0" w:space="0" w:color="auto"/>
                <w:right w:val="none" w:sz="0" w:space="0" w:color="auto"/>
              </w:divBdr>
            </w:div>
          </w:divsChild>
        </w:div>
        <w:div w:id="1038702498">
          <w:marLeft w:val="0"/>
          <w:marRight w:val="0"/>
          <w:marTop w:val="0"/>
          <w:marBottom w:val="0"/>
          <w:divBdr>
            <w:top w:val="single" w:sz="6" w:space="16" w:color="414141"/>
            <w:left w:val="single" w:sz="6" w:space="18" w:color="414141"/>
            <w:bottom w:val="single" w:sz="6" w:space="0" w:color="414141"/>
            <w:right w:val="single" w:sz="6" w:space="31" w:color="414141"/>
          </w:divBdr>
          <w:divsChild>
            <w:div w:id="36397458">
              <w:marLeft w:val="0"/>
              <w:marRight w:val="0"/>
              <w:marTop w:val="0"/>
              <w:marBottom w:val="0"/>
              <w:divBdr>
                <w:top w:val="none" w:sz="0" w:space="0" w:color="auto"/>
                <w:left w:val="none" w:sz="0" w:space="0" w:color="auto"/>
                <w:bottom w:val="none" w:sz="0" w:space="0" w:color="auto"/>
                <w:right w:val="none" w:sz="0" w:space="0" w:color="auto"/>
              </w:divBdr>
            </w:div>
          </w:divsChild>
        </w:div>
        <w:div w:id="257838050">
          <w:marLeft w:val="0"/>
          <w:marRight w:val="0"/>
          <w:marTop w:val="0"/>
          <w:marBottom w:val="0"/>
          <w:divBdr>
            <w:top w:val="single" w:sz="6" w:space="16" w:color="414141"/>
            <w:left w:val="single" w:sz="6" w:space="18" w:color="414141"/>
            <w:bottom w:val="single" w:sz="6" w:space="0" w:color="414141"/>
            <w:right w:val="single" w:sz="6" w:space="31" w:color="414141"/>
          </w:divBdr>
          <w:divsChild>
            <w:div w:id="2084330733">
              <w:marLeft w:val="0"/>
              <w:marRight w:val="0"/>
              <w:marTop w:val="0"/>
              <w:marBottom w:val="0"/>
              <w:divBdr>
                <w:top w:val="none" w:sz="0" w:space="0" w:color="auto"/>
                <w:left w:val="none" w:sz="0" w:space="0" w:color="auto"/>
                <w:bottom w:val="none" w:sz="0" w:space="0" w:color="auto"/>
                <w:right w:val="none" w:sz="0" w:space="0" w:color="auto"/>
              </w:divBdr>
            </w:div>
          </w:divsChild>
        </w:div>
        <w:div w:id="589579954">
          <w:marLeft w:val="0"/>
          <w:marRight w:val="0"/>
          <w:marTop w:val="0"/>
          <w:marBottom w:val="0"/>
          <w:divBdr>
            <w:top w:val="single" w:sz="6" w:space="16" w:color="414141"/>
            <w:left w:val="single" w:sz="6" w:space="18" w:color="414141"/>
            <w:bottom w:val="single" w:sz="6" w:space="0" w:color="414141"/>
            <w:right w:val="single" w:sz="6" w:space="31" w:color="414141"/>
          </w:divBdr>
          <w:divsChild>
            <w:div w:id="110457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ine.tache@qc.cuny.edu" TargetMode="Externa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tif"/><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tif"/><Relationship Id="rId10" Type="http://schemas.openxmlformats.org/officeDocument/2006/relationships/hyperlink" Target="mailto:oliver.craig@york.ac.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drian.burke@umontreal.ca"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1C050-610F-41BB-B78A-368E536C7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9781</Words>
  <Characters>55754</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2018-04-18T08:37:00Z</dcterms:created>
  <dcterms:modified xsi:type="dcterms:W3CDTF">2018-04-18T08:37:00Z</dcterms:modified>
</cp:coreProperties>
</file>