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05CA" w:rsidRPr="007159CB" w:rsidRDefault="005F05CA" w:rsidP="00B15BEC">
      <w:pPr>
        <w:rPr>
          <w:b/>
        </w:rPr>
      </w:pPr>
      <w:r>
        <w:rPr>
          <w:b/>
        </w:rPr>
        <w:t>C</w:t>
      </w:r>
      <w:r w:rsidRPr="007159CB">
        <w:rPr>
          <w:b/>
        </w:rPr>
        <w:t xml:space="preserve">onsiderations in the determination of </w:t>
      </w:r>
      <w:proofErr w:type="spellStart"/>
      <w:r w:rsidRPr="007159CB">
        <w:rPr>
          <w:b/>
        </w:rPr>
        <w:t>orientational</w:t>
      </w:r>
      <w:proofErr w:type="spellEnd"/>
      <w:r w:rsidRPr="007159CB">
        <w:rPr>
          <w:b/>
        </w:rPr>
        <w:t xml:space="preserve"> order parameters from X-ray scattering experiments</w:t>
      </w:r>
    </w:p>
    <w:p w:rsidR="005F05CA" w:rsidRDefault="005F05CA" w:rsidP="00B15BEC"/>
    <w:p w:rsidR="002F793C" w:rsidRDefault="005F05CA" w:rsidP="00B15BEC">
      <w:r w:rsidRPr="007159CB">
        <w:t xml:space="preserve">Mark T. </w:t>
      </w:r>
      <w:proofErr w:type="spellStart"/>
      <w:r w:rsidRPr="007159CB">
        <w:t>Sims</w:t>
      </w:r>
      <w:proofErr w:type="gramStart"/>
      <w:r w:rsidRPr="007159CB">
        <w:t>,</w:t>
      </w:r>
      <w:r w:rsidRPr="001218B8">
        <w:rPr>
          <w:vertAlign w:val="superscript"/>
        </w:rPr>
        <w:t>a</w:t>
      </w:r>
      <w:proofErr w:type="spellEnd"/>
      <w:proofErr w:type="gramEnd"/>
      <w:r w:rsidRPr="007159CB">
        <w:t xml:space="preserve"> </w:t>
      </w:r>
      <w:r>
        <w:t>Laurence C. Abbott,</w:t>
      </w:r>
      <w:r w:rsidRPr="001218B8">
        <w:rPr>
          <w:vertAlign w:val="superscript"/>
        </w:rPr>
        <w:t xml:space="preserve"> a</w:t>
      </w:r>
      <w:r w:rsidRPr="007159CB">
        <w:t xml:space="preserve"> </w:t>
      </w:r>
      <w:r>
        <w:t xml:space="preserve">Robert M. </w:t>
      </w:r>
      <w:proofErr w:type="spellStart"/>
      <w:r>
        <w:t>Richardson,</w:t>
      </w:r>
      <w:r>
        <w:rPr>
          <w:vertAlign w:val="superscript"/>
        </w:rPr>
        <w:t>b</w:t>
      </w:r>
      <w:proofErr w:type="spellEnd"/>
      <w:r>
        <w:t xml:space="preserve"> </w:t>
      </w:r>
      <w:r w:rsidRPr="007159CB">
        <w:t>Jo</w:t>
      </w:r>
      <w:r>
        <w:t xml:space="preserve">hn W. </w:t>
      </w:r>
      <w:proofErr w:type="spellStart"/>
      <w:r>
        <w:t>Goodby</w:t>
      </w:r>
      <w:proofErr w:type="spellEnd"/>
      <w:r w:rsidRPr="001218B8">
        <w:rPr>
          <w:vertAlign w:val="superscript"/>
        </w:rPr>
        <w:t xml:space="preserve"> a</w:t>
      </w:r>
      <w:r>
        <w:t xml:space="preserve"> and </w:t>
      </w:r>
    </w:p>
    <w:p w:rsidR="005F05CA" w:rsidRPr="007159CB" w:rsidRDefault="005F05CA" w:rsidP="00B15BEC">
      <w:r>
        <w:t>John N. Moore*</w:t>
      </w:r>
      <w:r w:rsidRPr="001218B8">
        <w:rPr>
          <w:vertAlign w:val="superscript"/>
        </w:rPr>
        <w:t>a</w:t>
      </w:r>
    </w:p>
    <w:p w:rsidR="005F05CA" w:rsidRDefault="005F05CA" w:rsidP="00B15BEC"/>
    <w:p w:rsidR="005F05CA" w:rsidRPr="007159CB" w:rsidRDefault="005F05CA" w:rsidP="00B15BEC">
      <w:proofErr w:type="gramStart"/>
      <w:r w:rsidRPr="001218B8">
        <w:rPr>
          <w:vertAlign w:val="superscript"/>
        </w:rPr>
        <w:t>a</w:t>
      </w:r>
      <w:proofErr w:type="gramEnd"/>
      <w:r>
        <w:rPr>
          <w:vertAlign w:val="superscript"/>
        </w:rPr>
        <w:t xml:space="preserve"> </w:t>
      </w:r>
      <w:r w:rsidRPr="007159CB">
        <w:t xml:space="preserve">Department of Chemistry, University of York, </w:t>
      </w:r>
      <w:proofErr w:type="spellStart"/>
      <w:r w:rsidRPr="007159CB">
        <w:t>Heslington</w:t>
      </w:r>
      <w:proofErr w:type="spellEnd"/>
      <w:r w:rsidRPr="007159CB">
        <w:t xml:space="preserve">, York YO10 5DD, UK </w:t>
      </w:r>
    </w:p>
    <w:p w:rsidR="005F05CA" w:rsidRDefault="005F05CA" w:rsidP="00B15BEC">
      <w:proofErr w:type="gramStart"/>
      <w:r>
        <w:rPr>
          <w:vertAlign w:val="superscript"/>
        </w:rPr>
        <w:t>b</w:t>
      </w:r>
      <w:proofErr w:type="gramEnd"/>
      <w:r>
        <w:rPr>
          <w:vertAlign w:val="superscript"/>
        </w:rPr>
        <w:t xml:space="preserve"> </w:t>
      </w:r>
      <w:r w:rsidRPr="001218B8">
        <w:t>H. H. Wills</w:t>
      </w:r>
      <w:r>
        <w:t xml:space="preserve"> Physics Laboratory, Tyndall Avenue, Bristol, BS8 1TL, UK</w:t>
      </w:r>
    </w:p>
    <w:p w:rsidR="005F05CA" w:rsidRDefault="005F05CA" w:rsidP="00B15BEC"/>
    <w:p w:rsidR="005F05CA" w:rsidRPr="007159CB" w:rsidRDefault="005F05CA" w:rsidP="00B15BEC">
      <w:r w:rsidRPr="007159CB">
        <w:t xml:space="preserve">*Email: john.moore@york.ac.uk </w:t>
      </w:r>
    </w:p>
    <w:p w:rsidR="005F05CA" w:rsidRDefault="005F05CA" w:rsidP="00B15BEC"/>
    <w:p w:rsidR="005F05CA" w:rsidRDefault="005F05CA" w:rsidP="00B15BEC">
      <w:r w:rsidRPr="007159CB">
        <w:t xml:space="preserve">Keywords: </w:t>
      </w:r>
      <w:r>
        <w:t>X-ray scattering</w:t>
      </w:r>
      <w:r w:rsidRPr="007159CB">
        <w:t>,</w:t>
      </w:r>
      <w:r>
        <w:t xml:space="preserve"> order parameter, background subtraction, baseline offset, </w:t>
      </w:r>
      <w:proofErr w:type="spellStart"/>
      <w:r>
        <w:t>nematic</w:t>
      </w:r>
      <w:proofErr w:type="spellEnd"/>
      <w:r>
        <w:t xml:space="preserve">, </w:t>
      </w:r>
      <w:proofErr w:type="spellStart"/>
      <w:r>
        <w:t>orientational</w:t>
      </w:r>
      <w:proofErr w:type="spellEnd"/>
      <w:r>
        <w:t xml:space="preserve"> distribution, alkyl-</w:t>
      </w:r>
      <w:proofErr w:type="spellStart"/>
      <w:r>
        <w:t>cyanobiphenyl</w:t>
      </w:r>
      <w:proofErr w:type="spellEnd"/>
    </w:p>
    <w:p w:rsidR="005F05CA" w:rsidRDefault="005F05CA" w:rsidP="00B15BEC"/>
    <w:p w:rsidR="005F05CA" w:rsidRPr="007159CB" w:rsidRDefault="005F05CA" w:rsidP="00B15BEC">
      <w:pPr>
        <w:jc w:val="center"/>
      </w:pPr>
      <w:r>
        <w:rPr>
          <w:noProof/>
          <w:lang w:val="en-US"/>
        </w:rPr>
        <w:drawing>
          <wp:inline distT="0" distB="0" distL="0" distR="0">
            <wp:extent cx="4680000" cy="1800758"/>
            <wp:effectExtent l="0" t="0" r="635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ng"/>
                    <pic:cNvPicPr/>
                  </pic:nvPicPr>
                  <pic:blipFill>
                    <a:blip r:embed="rId7">
                      <a:extLst>
                        <a:ext uri="{28A0092B-C50C-407E-A947-70E740481C1C}">
                          <a14:useLocalDpi xmlns:a14="http://schemas.microsoft.com/office/drawing/2010/main" val="0"/>
                        </a:ext>
                      </a:extLst>
                    </a:blip>
                    <a:stretch>
                      <a:fillRect/>
                    </a:stretch>
                  </pic:blipFill>
                  <pic:spPr>
                    <a:xfrm>
                      <a:off x="0" y="0"/>
                      <a:ext cx="4680000" cy="1800758"/>
                    </a:xfrm>
                    <a:prstGeom prst="rect">
                      <a:avLst/>
                    </a:prstGeom>
                  </pic:spPr>
                </pic:pic>
              </a:graphicData>
            </a:graphic>
          </wp:inline>
        </w:drawing>
      </w:r>
    </w:p>
    <w:p w:rsidR="005F05CA" w:rsidRDefault="005F05CA">
      <w:pPr>
        <w:spacing w:after="200" w:line="276" w:lineRule="auto"/>
      </w:pPr>
      <w:r>
        <w:br w:type="page"/>
      </w:r>
    </w:p>
    <w:p w:rsidR="005F05CA" w:rsidRDefault="005F05CA">
      <w:pPr>
        <w:spacing w:after="200" w:line="276" w:lineRule="auto"/>
        <w:rPr>
          <w:b/>
        </w:rPr>
      </w:pPr>
      <w:r>
        <w:rPr>
          <w:b/>
        </w:rPr>
        <w:lastRenderedPageBreak/>
        <w:t>Abstract</w:t>
      </w:r>
    </w:p>
    <w:p w:rsidR="005F05CA" w:rsidRDefault="005F05CA" w:rsidP="00B15BEC">
      <w:pPr>
        <w:rPr>
          <w:rFonts w:cs="Times New Roman"/>
          <w:szCs w:val="24"/>
        </w:rPr>
      </w:pPr>
      <w:r>
        <w:rPr>
          <w:rFonts w:cs="Times New Roman"/>
          <w:szCs w:val="24"/>
        </w:rPr>
        <w:t xml:space="preserve">An assessment of the data processing and analysis methods used to obtain the second- and fourth-rank </w:t>
      </w:r>
      <w:proofErr w:type="spellStart"/>
      <w:r>
        <w:rPr>
          <w:rFonts w:cs="Times New Roman"/>
          <w:szCs w:val="24"/>
        </w:rPr>
        <w:t>orientational</w:t>
      </w:r>
      <w:proofErr w:type="spellEnd"/>
      <w:r>
        <w:rPr>
          <w:rFonts w:cs="Times New Roman"/>
          <w:szCs w:val="24"/>
        </w:rPr>
        <w:t xml:space="preserve"> order parameters of liquid crystals from X-ray scattering experiments has been carried out, using experimental data from four extensively studied alkyl-</w:t>
      </w:r>
      <w:proofErr w:type="spellStart"/>
      <w:r>
        <w:rPr>
          <w:rFonts w:cs="Times New Roman"/>
          <w:szCs w:val="24"/>
        </w:rPr>
        <w:t>cyanobiphenyls</w:t>
      </w:r>
      <w:proofErr w:type="spellEnd"/>
      <w:r>
        <w:rPr>
          <w:rFonts w:cs="Times New Roman"/>
          <w:szCs w:val="24"/>
        </w:rPr>
        <w:t xml:space="preserve"> and calculated data generated from two general types of theoretical </w:t>
      </w:r>
      <w:proofErr w:type="spellStart"/>
      <w:r>
        <w:rPr>
          <w:rFonts w:cs="Times New Roman"/>
          <w:szCs w:val="24"/>
        </w:rPr>
        <w:t>orientational</w:t>
      </w:r>
      <w:proofErr w:type="spellEnd"/>
      <w:r>
        <w:rPr>
          <w:rFonts w:cs="Times New Roman"/>
          <w:szCs w:val="24"/>
        </w:rPr>
        <w:t xml:space="preserve"> distribution function. The application of a background subtraction and two different baseline correction methods to the scattering profiles </w:t>
      </w:r>
      <w:proofErr w:type="gramStart"/>
      <w:r>
        <w:rPr>
          <w:rFonts w:cs="Times New Roman"/>
          <w:szCs w:val="24"/>
        </w:rPr>
        <w:t>is assessed</w:t>
      </w:r>
      <w:proofErr w:type="gramEnd"/>
      <w:r>
        <w:rPr>
          <w:rFonts w:cs="Times New Roman"/>
          <w:szCs w:val="24"/>
        </w:rPr>
        <w:t xml:space="preserve">, along with three different methods to analyse the processed data. </w:t>
      </w:r>
      <w:proofErr w:type="gramStart"/>
      <w:r>
        <w:rPr>
          <w:rFonts w:cs="Times New Roman"/>
          <w:szCs w:val="24"/>
        </w:rPr>
        <w:t>The choice of baseline correction method is shown to have a significant effect: an offset to zero overestimates the order parameters from the experimental and calculated data sets, particularly for lower order parameters arising from broad distributions, whereas an offset to a value estimated from regions of low scattering intensity provides experimental values close to those reported from other experimental techniques.</w:t>
      </w:r>
      <w:proofErr w:type="gramEnd"/>
      <w:r>
        <w:rPr>
          <w:rFonts w:cs="Times New Roman"/>
          <w:szCs w:val="24"/>
        </w:rPr>
        <w:t xml:space="preserve"> By </w:t>
      </w:r>
      <w:proofErr w:type="spellStart"/>
      <w:r>
        <w:rPr>
          <w:rFonts w:cs="Times New Roman"/>
          <w:szCs w:val="24"/>
        </w:rPr>
        <w:t>contast</w:t>
      </w:r>
      <w:proofErr w:type="spellEnd"/>
      <w:r>
        <w:rPr>
          <w:rFonts w:cs="Times New Roman"/>
          <w:szCs w:val="24"/>
        </w:rPr>
        <w:t xml:space="preserve">, the three different analysis methods </w:t>
      </w:r>
      <w:proofErr w:type="gramStart"/>
      <w:r>
        <w:rPr>
          <w:rFonts w:cs="Times New Roman"/>
          <w:szCs w:val="24"/>
        </w:rPr>
        <w:t>are shown</w:t>
      </w:r>
      <w:proofErr w:type="gramEnd"/>
      <w:r>
        <w:rPr>
          <w:rFonts w:cs="Times New Roman"/>
          <w:szCs w:val="24"/>
        </w:rPr>
        <w:t xml:space="preserve"> generally to result in relatively small absolute differences between the order parameters. We outline a </w:t>
      </w:r>
      <w:bookmarkStart w:id="0" w:name="_GoBack"/>
      <w:bookmarkEnd w:id="0"/>
      <w:r w:rsidRPr="003F603E">
        <w:rPr>
          <w:rFonts w:cs="Times New Roman"/>
          <w:szCs w:val="24"/>
        </w:rPr>
        <w:t>straightforward general approach to experimental X-ray scattering data processing and analysis for uniaxial phases that results in</w:t>
      </w:r>
      <w:r>
        <w:rPr>
          <w:rFonts w:cs="Times New Roman"/>
          <w:szCs w:val="24"/>
        </w:rPr>
        <w:t xml:space="preserve"> order parameters that match well with those reported using other experimental techniques.</w:t>
      </w:r>
    </w:p>
    <w:p w:rsidR="005F05CA" w:rsidRDefault="005F05CA">
      <w:pPr>
        <w:spacing w:after="200" w:line="276" w:lineRule="auto"/>
        <w:rPr>
          <w:b/>
        </w:rPr>
      </w:pPr>
      <w:r>
        <w:rPr>
          <w:b/>
        </w:rPr>
        <w:br w:type="page"/>
      </w:r>
    </w:p>
    <w:p w:rsidR="005F05CA" w:rsidRPr="005951AC" w:rsidRDefault="005F05CA" w:rsidP="00B15BEC">
      <w:pPr>
        <w:pStyle w:val="ListParagraph"/>
        <w:numPr>
          <w:ilvl w:val="0"/>
          <w:numId w:val="1"/>
        </w:numPr>
        <w:rPr>
          <w:b/>
        </w:rPr>
      </w:pPr>
      <w:r w:rsidRPr="005951AC">
        <w:rPr>
          <w:b/>
        </w:rPr>
        <w:lastRenderedPageBreak/>
        <w:t>Introduction</w:t>
      </w:r>
    </w:p>
    <w:p w:rsidR="005F05CA" w:rsidRDefault="005F05CA" w:rsidP="00B15BEC">
      <w:r>
        <w:t xml:space="preserve">The use of X-ray scattering experiments to probe the structure of materials has proven invaluable in many areas of science over the course of many decades, and the study of liquid crystals is no exception. X-ray studies of liquid crystal phases provide a wealth of information relating to the structure of different </w:t>
      </w:r>
      <w:proofErr w:type="spellStart"/>
      <w:r>
        <w:t>mesophases</w:t>
      </w:r>
      <w:proofErr w:type="spellEnd"/>
      <w:r>
        <w:t xml:space="preserve">, manifesting as the numbers, positions, and intensities of peaks in the detected scattering patterns. </w:t>
      </w:r>
      <w:proofErr w:type="gramStart"/>
      <w:r>
        <w:t xml:space="preserve">The </w:t>
      </w:r>
      <w:proofErr w:type="spellStart"/>
      <w:r>
        <w:t>nematic</w:t>
      </w:r>
      <w:proofErr w:type="spellEnd"/>
      <w:r>
        <w:t xml:space="preserve"> phase constitutes the simplest of the liquid crystal phases, typically resulting in just two sets of primary scattering peaks for phases comprising rod-like (</w:t>
      </w:r>
      <w:proofErr w:type="spellStart"/>
      <w:r>
        <w:t>calamitic</w:t>
      </w:r>
      <w:proofErr w:type="spellEnd"/>
      <w:r>
        <w:t>) molecules: one set of small-angle peaks relating to the average periodicity of electron density along the director, and one set of wide-angle peaks relating to the average periodicity of electron density orthogonal to the director.</w:t>
      </w:r>
      <w:r>
        <w:rPr>
          <w:noProof/>
        </w:rPr>
        <w:t>[1]</w:t>
      </w:r>
      <w:r>
        <w:t xml:space="preserve"> In a sample exhibiting no bulk alignment, these peaks are observed in a 2D </w:t>
      </w:r>
      <w:r w:rsidRPr="00CE5D50">
        <w:t>X</w:t>
      </w:r>
      <w:r>
        <w:t>-ray scattering experiment as rings, but in a bulk-aligned sample, the small-angle peaks are observed parallel to the director and the wide-angle peaks are observed perpendicular to the director, as shown in a schema</w:t>
      </w:r>
      <w:r w:rsidR="00973D11">
        <w:t>tic diagram of an experimental X</w:t>
      </w:r>
      <w:r>
        <w:t xml:space="preserve">-ray scattering experiment in </w:t>
      </w:r>
      <w:r>
        <w:fldChar w:fldCharType="begin"/>
      </w:r>
      <w:r>
        <w:instrText xml:space="preserve"> REF _Ref463274717 \h </w:instrText>
      </w:r>
      <w:r>
        <w:fldChar w:fldCharType="separate"/>
      </w:r>
      <w:r w:rsidR="00975A4C">
        <w:t xml:space="preserve">Figure </w:t>
      </w:r>
      <w:r w:rsidR="00975A4C">
        <w:rPr>
          <w:noProof/>
        </w:rPr>
        <w:t>1</w:t>
      </w:r>
      <w:r>
        <w:fldChar w:fldCharType="end"/>
      </w:r>
      <w:r>
        <w:t>.</w:t>
      </w:r>
      <w:proofErr w:type="gramEnd"/>
    </w:p>
    <w:p w:rsidR="005F05CA" w:rsidRDefault="005F05CA" w:rsidP="00B15BEC"/>
    <w:p w:rsidR="005F05CA" w:rsidRDefault="005F05CA" w:rsidP="00B15BEC">
      <w:pPr>
        <w:keepNext/>
        <w:jc w:val="center"/>
      </w:pPr>
      <w:r>
        <w:rPr>
          <w:noProof/>
          <w:lang w:val="en-US"/>
        </w:rPr>
        <w:drawing>
          <wp:inline distT="0" distB="0" distL="0" distR="0">
            <wp:extent cx="3060000" cy="1156651"/>
            <wp:effectExtent l="0" t="0" r="762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ice_schematic.png"/>
                    <pic:cNvPicPr/>
                  </pic:nvPicPr>
                  <pic:blipFill rotWithShape="1">
                    <a:blip r:embed="rId8" cstate="print">
                      <a:extLst>
                        <a:ext uri="{28A0092B-C50C-407E-A947-70E740481C1C}">
                          <a14:useLocalDpi xmlns:a14="http://schemas.microsoft.com/office/drawing/2010/main" val="0"/>
                        </a:ext>
                      </a:extLst>
                    </a:blip>
                    <a:srcRect t="28867" b="33334"/>
                    <a:stretch/>
                  </pic:blipFill>
                  <pic:spPr bwMode="auto">
                    <a:xfrm>
                      <a:off x="0" y="0"/>
                      <a:ext cx="3060000" cy="1156651"/>
                    </a:xfrm>
                    <a:prstGeom prst="rect">
                      <a:avLst/>
                    </a:prstGeom>
                    <a:ln>
                      <a:noFill/>
                    </a:ln>
                    <a:extLst>
                      <a:ext uri="{53640926-AAD7-44D8-BBD7-CCE9431645EC}">
                        <a14:shadowObscured xmlns:a14="http://schemas.microsoft.com/office/drawing/2010/main"/>
                      </a:ext>
                    </a:extLst>
                  </pic:spPr>
                </pic:pic>
              </a:graphicData>
            </a:graphic>
          </wp:inline>
        </w:drawing>
      </w:r>
    </w:p>
    <w:p w:rsidR="005F05CA" w:rsidRDefault="005F05CA" w:rsidP="00B15BEC">
      <w:pPr>
        <w:pStyle w:val="Caption"/>
      </w:pPr>
      <w:bookmarkStart w:id="1" w:name="_Ref463274717"/>
      <w:bookmarkStart w:id="2" w:name="_Toc496101301"/>
      <w:bookmarkStart w:id="3" w:name="_Toc496101343"/>
      <w:bookmarkStart w:id="4" w:name="_Toc496101864"/>
      <w:bookmarkStart w:id="5" w:name="_Toc496101883"/>
      <w:r>
        <w:t xml:space="preserve">Figure </w:t>
      </w:r>
      <w:r>
        <w:fldChar w:fldCharType="begin"/>
      </w:r>
      <w:r>
        <w:instrText xml:space="preserve"> SEQ Figure \* ARABIC </w:instrText>
      </w:r>
      <w:r>
        <w:fldChar w:fldCharType="separate"/>
      </w:r>
      <w:r w:rsidR="00975A4C">
        <w:rPr>
          <w:noProof/>
        </w:rPr>
        <w:t>1</w:t>
      </w:r>
      <w:r>
        <w:rPr>
          <w:noProof/>
        </w:rPr>
        <w:fldChar w:fldCharType="end"/>
      </w:r>
      <w:bookmarkEnd w:id="1"/>
      <w:r>
        <w:rPr>
          <w:noProof/>
        </w:rPr>
        <w:t>.</w:t>
      </w:r>
      <w:r>
        <w:t xml:space="preserve"> Schematic representation of an experimental X-ray scattering experiment for magnetically aligned </w:t>
      </w:r>
      <w:proofErr w:type="spellStart"/>
      <w:r>
        <w:t>nematic</w:t>
      </w:r>
      <w:proofErr w:type="spellEnd"/>
      <w:r>
        <w:t xml:space="preserve"> samples</w:t>
      </w:r>
      <w:bookmarkEnd w:id="2"/>
      <w:bookmarkEnd w:id="3"/>
      <w:bookmarkEnd w:id="4"/>
      <w:bookmarkEnd w:id="5"/>
    </w:p>
    <w:p w:rsidR="005F05CA" w:rsidRDefault="005F05CA" w:rsidP="00B15BEC"/>
    <w:p w:rsidR="005F05CA" w:rsidRDefault="005F05CA" w:rsidP="00B15BEC">
      <w:proofErr w:type="gramStart"/>
      <w:r>
        <w:t xml:space="preserve">The intensity of the wide-angle peaks around the angle </w:t>
      </w:r>
      <w:r w:rsidRPr="000D660A">
        <w:rPr>
          <w:rFonts w:cs="Times New Roman"/>
          <w:i/>
        </w:rPr>
        <w:t>χ</w:t>
      </w:r>
      <w:r>
        <w:t xml:space="preserve"> (labelled in </w:t>
      </w:r>
      <w:r>
        <w:fldChar w:fldCharType="begin"/>
      </w:r>
      <w:r>
        <w:instrText xml:space="preserve"> REF _Ref463274717 \h  \* MERGEFORMAT </w:instrText>
      </w:r>
      <w:r>
        <w:fldChar w:fldCharType="separate"/>
      </w:r>
      <w:r w:rsidR="00975A4C">
        <w:t xml:space="preserve">Figure </w:t>
      </w:r>
      <w:r w:rsidR="00975A4C">
        <w:rPr>
          <w:noProof/>
        </w:rPr>
        <w:t>1</w:t>
      </w:r>
      <w:r>
        <w:fldChar w:fldCharType="end"/>
      </w:r>
      <w:r>
        <w:t xml:space="preserve">) relates to the degree of ordering of the liquid crystal sample, and a particular advantage of X-ray scattering is that, in principle, it is a method that enables determination of the full </w:t>
      </w:r>
      <w:proofErr w:type="spellStart"/>
      <w:r>
        <w:t>orientational</w:t>
      </w:r>
      <w:proofErr w:type="spellEnd"/>
      <w:r>
        <w:t xml:space="preserve"> distribution function, </w:t>
      </w:r>
      <w:r w:rsidRPr="00F14ACD">
        <w:rPr>
          <w:i/>
        </w:rPr>
        <w:t>f</w:t>
      </w:r>
      <w:r>
        <w:t>(</w:t>
      </w:r>
      <w:r w:rsidRPr="003F603E">
        <w:rPr>
          <w:rFonts w:cs="Times New Roman"/>
          <w:i/>
        </w:rPr>
        <w:t>β</w:t>
      </w:r>
      <w:r w:rsidRPr="003F603E">
        <w:t>) of a uniaxial phase, where</w:t>
      </w:r>
      <w:r>
        <w:t xml:space="preserve"> </w:t>
      </w:r>
      <w:r>
        <w:rPr>
          <w:rFonts w:cs="Times New Roman"/>
          <w:i/>
        </w:rPr>
        <w:t>β</w:t>
      </w:r>
      <w:r>
        <w:t xml:space="preserve"> is the angle made between the principal axis of a molecule and the average orientation of all the principal molecular axes, termed the director, </w:t>
      </w:r>
      <w:r>
        <w:rPr>
          <w:b/>
        </w:rPr>
        <w:t>n</w:t>
      </w:r>
      <w:r w:rsidRPr="00F14ACD">
        <w:t>.</w:t>
      </w:r>
      <w:proofErr w:type="gramEnd"/>
      <w:r>
        <w:t xml:space="preserve"> </w:t>
      </w:r>
      <w:proofErr w:type="gramStart"/>
      <w:r>
        <w:t xml:space="preserve">This distribution function is typically expanded as a sum of the even Legendre polynomials, </w:t>
      </w:r>
      <w:r w:rsidRPr="0005504B">
        <w:rPr>
          <w:i/>
        </w:rPr>
        <w:t>P</w:t>
      </w:r>
      <w:r w:rsidRPr="0005504B">
        <w:rPr>
          <w:i/>
          <w:vertAlign w:val="subscript"/>
        </w:rPr>
        <w:t>L</w:t>
      </w:r>
      <w:r>
        <w:t>(cos</w:t>
      </w:r>
      <w:r w:rsidRPr="00FF60A1">
        <w:rPr>
          <w:rFonts w:cs="Times New Roman"/>
          <w:i/>
        </w:rPr>
        <w:t>β</w:t>
      </w:r>
      <w:r>
        <w:t xml:space="preserve">), given by Equation </w:t>
      </w:r>
      <w:r>
        <w:fldChar w:fldCharType="begin"/>
      </w:r>
      <w:r>
        <w:instrText xml:space="preserve"> REF _Ref468806955 \h </w:instrText>
      </w:r>
      <w:r>
        <w:fldChar w:fldCharType="separate"/>
      </w:r>
      <w:r w:rsidR="00975A4C">
        <w:t>(</w:t>
      </w:r>
      <w:r w:rsidR="00975A4C">
        <w:rPr>
          <w:noProof/>
        </w:rPr>
        <w:t>1</w:t>
      </w:r>
      <w:r w:rsidR="00975A4C">
        <w:t>)</w:t>
      </w:r>
      <w:r>
        <w:fldChar w:fldCharType="end"/>
      </w:r>
      <w:r>
        <w:t xml:space="preserve">, in which the coefficients, </w:t>
      </w:r>
      <w:proofErr w:type="spellStart"/>
      <w:r w:rsidRPr="0093407A">
        <w:rPr>
          <w:i/>
        </w:rPr>
        <w:t>f</w:t>
      </w:r>
      <w:r w:rsidRPr="0093407A">
        <w:rPr>
          <w:i/>
          <w:vertAlign w:val="subscript"/>
        </w:rPr>
        <w:t>L</w:t>
      </w:r>
      <w:proofErr w:type="spellEnd"/>
      <w:r>
        <w:t xml:space="preserve">, are defined by Equation </w:t>
      </w:r>
      <w:r>
        <w:fldChar w:fldCharType="begin"/>
      </w:r>
      <w:r>
        <w:instrText xml:space="preserve"> REF _Ref489969898 \h </w:instrText>
      </w:r>
      <w:r>
        <w:fldChar w:fldCharType="separate"/>
      </w:r>
      <w:r w:rsidR="00975A4C">
        <w:t>(</w:t>
      </w:r>
      <w:r w:rsidR="00975A4C">
        <w:rPr>
          <w:noProof/>
        </w:rPr>
        <w:t>2</w:t>
      </w:r>
      <w:r w:rsidR="00975A4C">
        <w:t>)</w:t>
      </w:r>
      <w:r>
        <w:fldChar w:fldCharType="end"/>
      </w:r>
      <w:r>
        <w:t xml:space="preserve">, where the values of </w:t>
      </w:r>
      <w:r w:rsidRPr="00FF60A1">
        <w:rPr>
          <w:rFonts w:ascii="Cambria Math" w:hAnsi="Cambria Math" w:cs="Cambria Math"/>
        </w:rPr>
        <w:t>⟨</w:t>
      </w:r>
      <w:r w:rsidRPr="0005504B">
        <w:rPr>
          <w:i/>
        </w:rPr>
        <w:t>P</w:t>
      </w:r>
      <w:r w:rsidRPr="0005504B">
        <w:rPr>
          <w:i/>
          <w:vertAlign w:val="subscript"/>
        </w:rPr>
        <w:t>L</w:t>
      </w:r>
      <w:r w:rsidRPr="00FF60A1">
        <w:rPr>
          <w:rFonts w:ascii="Cambria Math" w:hAnsi="Cambria Math" w:cs="Cambria Math"/>
        </w:rPr>
        <w:t>⟩</w:t>
      </w:r>
      <w:r>
        <w:t xml:space="preserve"> are commonly termed the </w:t>
      </w:r>
      <w:proofErr w:type="spellStart"/>
      <w:r>
        <w:t>orientational</w:t>
      </w:r>
      <w:proofErr w:type="spellEnd"/>
      <w:r>
        <w:t xml:space="preserve"> order parameters of a liquid crystal phase.</w:t>
      </w:r>
      <w:r>
        <w:rPr>
          <w:noProof/>
        </w:rPr>
        <w:t>[2, 3]</w:t>
      </w:r>
      <w:r>
        <w:t xml:space="preserve"> For a known distribution function, the </w:t>
      </w:r>
      <w:proofErr w:type="spellStart"/>
      <w:r>
        <w:t>orientational</w:t>
      </w:r>
      <w:proofErr w:type="spellEnd"/>
      <w:r>
        <w:t xml:space="preserve"> order parameters may be determined using Equation </w:t>
      </w:r>
      <w:r>
        <w:fldChar w:fldCharType="begin"/>
      </w:r>
      <w:r>
        <w:instrText xml:space="preserve"> REF _Ref496017093 \h </w:instrText>
      </w:r>
      <w:r>
        <w:fldChar w:fldCharType="separate"/>
      </w:r>
      <w:r w:rsidR="00975A4C">
        <w:t>(</w:t>
      </w:r>
      <w:r w:rsidR="00975A4C">
        <w:rPr>
          <w:noProof/>
        </w:rPr>
        <w:t>3</w:t>
      </w:r>
      <w:r w:rsidR="00975A4C">
        <w:t>)</w:t>
      </w:r>
      <w:r>
        <w:fldChar w:fldCharType="end"/>
      </w:r>
      <w:r>
        <w:t>.</w:t>
      </w:r>
      <w:r>
        <w:rPr>
          <w:noProof/>
        </w:rPr>
        <w:t>[2, 3]</w:t>
      </w:r>
      <w:proofErr w:type="gramEnd"/>
    </w:p>
    <w:p w:rsidR="005F05CA" w:rsidRDefault="005F05CA" w:rsidP="00B15BEC"/>
    <w:tbl>
      <w:tblPr>
        <w:tblStyle w:val="TableGrid"/>
        <w:tblW w:w="0" w:type="auto"/>
        <w:tblLook w:val="04A0" w:firstRow="1" w:lastRow="0" w:firstColumn="1" w:lastColumn="0" w:noHBand="0" w:noVBand="1"/>
      </w:tblPr>
      <w:tblGrid>
        <w:gridCol w:w="926"/>
        <w:gridCol w:w="7207"/>
        <w:gridCol w:w="893"/>
      </w:tblGrid>
      <w:tr w:rsidR="005F05CA" w:rsidTr="00B15BEC">
        <w:tc>
          <w:tcPr>
            <w:tcW w:w="959" w:type="dxa"/>
          </w:tcPr>
          <w:p w:rsidR="005F05CA" w:rsidRDefault="005F05CA" w:rsidP="00B15BEC"/>
        </w:tc>
        <w:tc>
          <w:tcPr>
            <w:tcW w:w="7371" w:type="dxa"/>
          </w:tcPr>
          <w:p w:rsidR="005F05CA" w:rsidRDefault="005F05CA" w:rsidP="00B15BEC">
            <w:pPr>
              <w:spacing w:line="240" w:lineRule="auto"/>
              <w:jc w:val="center"/>
            </w:pPr>
            <w:r w:rsidRPr="001C38DF">
              <w:rPr>
                <w:position w:val="-28"/>
              </w:rPr>
              <w:object w:dxaOrig="3480" w:dyaOrig="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28.5pt" o:ole="">
                  <v:imagedata r:id="rId9" o:title=""/>
                </v:shape>
                <o:OLEObject Type="Embed" ProgID="Equation.DSMT4" ShapeID="_x0000_i1025" DrawAspect="Content" ObjectID="_1584974504" r:id="rId10"/>
              </w:object>
            </w:r>
          </w:p>
        </w:tc>
        <w:tc>
          <w:tcPr>
            <w:tcW w:w="912" w:type="dxa"/>
          </w:tcPr>
          <w:p w:rsidR="005F05CA" w:rsidRDefault="005F05CA" w:rsidP="00B15BEC">
            <w:pPr>
              <w:pStyle w:val="Caption"/>
              <w:jc w:val="right"/>
            </w:pPr>
            <w:bookmarkStart w:id="6" w:name="_Ref468806955"/>
            <w:r>
              <w:t>(</w:t>
            </w:r>
            <w:r>
              <w:fldChar w:fldCharType="begin"/>
            </w:r>
            <w:r>
              <w:instrText xml:space="preserve"> SEQ Equation \* ARABIC </w:instrText>
            </w:r>
            <w:r>
              <w:fldChar w:fldCharType="separate"/>
            </w:r>
            <w:r w:rsidR="00975A4C">
              <w:rPr>
                <w:noProof/>
              </w:rPr>
              <w:t>1</w:t>
            </w:r>
            <w:r>
              <w:rPr>
                <w:noProof/>
              </w:rPr>
              <w:fldChar w:fldCharType="end"/>
            </w:r>
            <w:r>
              <w:t>)</w:t>
            </w:r>
            <w:bookmarkEnd w:id="6"/>
          </w:p>
        </w:tc>
      </w:tr>
    </w:tbl>
    <w:p w:rsidR="005F05CA" w:rsidRDefault="005F05CA" w:rsidP="00B15BEC"/>
    <w:tbl>
      <w:tblPr>
        <w:tblStyle w:val="TableGrid"/>
        <w:tblW w:w="0" w:type="auto"/>
        <w:tblLook w:val="04A0" w:firstRow="1" w:lastRow="0" w:firstColumn="1" w:lastColumn="0" w:noHBand="0" w:noVBand="1"/>
      </w:tblPr>
      <w:tblGrid>
        <w:gridCol w:w="935"/>
        <w:gridCol w:w="7194"/>
        <w:gridCol w:w="897"/>
      </w:tblGrid>
      <w:tr w:rsidR="005F05CA" w:rsidTr="00B15BEC">
        <w:tc>
          <w:tcPr>
            <w:tcW w:w="959" w:type="dxa"/>
          </w:tcPr>
          <w:p w:rsidR="005F05CA" w:rsidRDefault="005F05CA" w:rsidP="00B15BEC"/>
        </w:tc>
        <w:tc>
          <w:tcPr>
            <w:tcW w:w="7371" w:type="dxa"/>
          </w:tcPr>
          <w:p w:rsidR="005F05CA" w:rsidRDefault="005F05CA" w:rsidP="00B15BEC">
            <w:pPr>
              <w:spacing w:line="240" w:lineRule="auto"/>
              <w:jc w:val="center"/>
            </w:pPr>
            <w:r w:rsidRPr="001C38DF">
              <w:rPr>
                <w:position w:val="-28"/>
              </w:rPr>
              <w:object w:dxaOrig="1820" w:dyaOrig="680">
                <v:shape id="_x0000_i1026" type="#_x0000_t75" style="width:93.75pt;height:36pt" o:ole="">
                  <v:imagedata r:id="rId11" o:title=""/>
                </v:shape>
                <o:OLEObject Type="Embed" ProgID="Equation.DSMT4" ShapeID="_x0000_i1026" DrawAspect="Content" ObjectID="_1584974505" r:id="rId12"/>
              </w:object>
            </w:r>
          </w:p>
        </w:tc>
        <w:tc>
          <w:tcPr>
            <w:tcW w:w="912" w:type="dxa"/>
          </w:tcPr>
          <w:p w:rsidR="005F05CA" w:rsidRDefault="005F05CA" w:rsidP="00B15BEC">
            <w:pPr>
              <w:pStyle w:val="Caption"/>
              <w:jc w:val="right"/>
            </w:pPr>
            <w:bookmarkStart w:id="7" w:name="_Ref489969898"/>
            <w:r>
              <w:t>(</w:t>
            </w:r>
            <w:r>
              <w:fldChar w:fldCharType="begin"/>
            </w:r>
            <w:r>
              <w:instrText xml:space="preserve"> SEQ Equation \* ARABIC </w:instrText>
            </w:r>
            <w:r>
              <w:fldChar w:fldCharType="separate"/>
            </w:r>
            <w:r w:rsidR="00975A4C">
              <w:rPr>
                <w:noProof/>
              </w:rPr>
              <w:t>2</w:t>
            </w:r>
            <w:r>
              <w:rPr>
                <w:noProof/>
              </w:rPr>
              <w:fldChar w:fldCharType="end"/>
            </w:r>
            <w:r>
              <w:t>)</w:t>
            </w:r>
            <w:bookmarkEnd w:id="7"/>
          </w:p>
        </w:tc>
      </w:tr>
    </w:tbl>
    <w:p w:rsidR="005F05CA" w:rsidRDefault="005F05CA" w:rsidP="00B15BEC"/>
    <w:tbl>
      <w:tblPr>
        <w:tblStyle w:val="TableGrid"/>
        <w:tblW w:w="0" w:type="auto"/>
        <w:tblLook w:val="04A0" w:firstRow="1" w:lastRow="0" w:firstColumn="1" w:lastColumn="0" w:noHBand="0" w:noVBand="1"/>
      </w:tblPr>
      <w:tblGrid>
        <w:gridCol w:w="927"/>
        <w:gridCol w:w="7206"/>
        <w:gridCol w:w="893"/>
      </w:tblGrid>
      <w:tr w:rsidR="005F05CA" w:rsidTr="00B15BEC">
        <w:tc>
          <w:tcPr>
            <w:tcW w:w="959" w:type="dxa"/>
          </w:tcPr>
          <w:p w:rsidR="005F05CA" w:rsidRDefault="005F05CA" w:rsidP="00B15BEC">
            <w:pPr>
              <w:spacing w:line="240" w:lineRule="auto"/>
              <w:jc w:val="center"/>
            </w:pPr>
          </w:p>
        </w:tc>
        <w:tc>
          <w:tcPr>
            <w:tcW w:w="7371" w:type="dxa"/>
          </w:tcPr>
          <w:p w:rsidR="005F05CA" w:rsidRDefault="005F05CA" w:rsidP="00B15BEC">
            <w:pPr>
              <w:spacing w:line="240" w:lineRule="auto"/>
              <w:jc w:val="center"/>
            </w:pPr>
            <w:r w:rsidRPr="00060652">
              <w:rPr>
                <w:position w:val="-44"/>
              </w:rPr>
              <w:object w:dxaOrig="3340" w:dyaOrig="999">
                <v:shape id="_x0000_i1027" type="#_x0000_t75" style="width:165.75pt;height:50.25pt" o:ole="">
                  <v:imagedata r:id="rId13" o:title=""/>
                </v:shape>
                <o:OLEObject Type="Embed" ProgID="Equation.DSMT4" ShapeID="_x0000_i1027" DrawAspect="Content" ObjectID="_1584974506" r:id="rId14"/>
              </w:object>
            </w:r>
            <w:r>
              <w:t xml:space="preserve"> </w:t>
            </w:r>
          </w:p>
        </w:tc>
        <w:tc>
          <w:tcPr>
            <w:tcW w:w="912" w:type="dxa"/>
          </w:tcPr>
          <w:p w:rsidR="005F05CA" w:rsidRDefault="005F05CA" w:rsidP="00B15BEC">
            <w:pPr>
              <w:pStyle w:val="Caption"/>
              <w:spacing w:line="240" w:lineRule="auto"/>
              <w:jc w:val="center"/>
            </w:pPr>
            <w:bookmarkStart w:id="8" w:name="_Ref496017093"/>
            <w:r>
              <w:t>(</w:t>
            </w:r>
            <w:r>
              <w:fldChar w:fldCharType="begin"/>
            </w:r>
            <w:r>
              <w:instrText xml:space="preserve"> SEQ Equation \* ARABIC </w:instrText>
            </w:r>
            <w:r>
              <w:fldChar w:fldCharType="separate"/>
            </w:r>
            <w:r w:rsidR="00975A4C">
              <w:rPr>
                <w:noProof/>
              </w:rPr>
              <w:t>3</w:t>
            </w:r>
            <w:r>
              <w:rPr>
                <w:noProof/>
              </w:rPr>
              <w:fldChar w:fldCharType="end"/>
            </w:r>
            <w:r>
              <w:t>)</w:t>
            </w:r>
            <w:bookmarkEnd w:id="8"/>
          </w:p>
        </w:tc>
      </w:tr>
    </w:tbl>
    <w:p w:rsidR="005F05CA" w:rsidRDefault="005F05CA" w:rsidP="00B15BEC"/>
    <w:p w:rsidR="005F05CA" w:rsidRDefault="005F05CA" w:rsidP="00B15BEC">
      <w:proofErr w:type="gramStart"/>
      <w:r>
        <w:t xml:space="preserve">The ability of X-ray scattering experiments, in principle, to determine many or all of the order parameters is extremely desirable, particularly when compared with many other methods, such as UV-visible or IR absorbance measurements and NMR experiments that are typically restricted to determining the second-rank order parameter, </w:t>
      </w:r>
      <w:r w:rsidRPr="00FF60A1">
        <w:rPr>
          <w:rFonts w:ascii="Cambria Math" w:hAnsi="Cambria Math" w:cs="Cambria Math"/>
        </w:rPr>
        <w:t>⟨</w:t>
      </w:r>
      <w:r w:rsidRPr="0005504B">
        <w:rPr>
          <w:i/>
        </w:rPr>
        <w:t>P</w:t>
      </w:r>
      <w:r w:rsidRPr="004A00CD">
        <w:rPr>
          <w:vertAlign w:val="subscript"/>
        </w:rPr>
        <w:t>2</w:t>
      </w:r>
      <w:r w:rsidRPr="00FF60A1">
        <w:rPr>
          <w:rFonts w:ascii="Cambria Math" w:hAnsi="Cambria Math" w:cs="Cambria Math"/>
        </w:rPr>
        <w:t>⟩</w:t>
      </w:r>
      <w:r>
        <w:t>,</w:t>
      </w:r>
      <w:r>
        <w:rPr>
          <w:noProof/>
        </w:rPr>
        <w:t>[4]</w:t>
      </w:r>
      <w:r>
        <w:t xml:space="preserve"> and Raman scattering or fluorescence depolarisation measurements that are typically restricted to determining only </w:t>
      </w:r>
      <w:r w:rsidRPr="00FF60A1">
        <w:rPr>
          <w:rFonts w:ascii="Cambria Math" w:hAnsi="Cambria Math" w:cs="Cambria Math"/>
        </w:rPr>
        <w:t>⟨</w:t>
      </w:r>
      <w:r w:rsidRPr="0005504B">
        <w:rPr>
          <w:i/>
        </w:rPr>
        <w:t>P</w:t>
      </w:r>
      <w:r w:rsidRPr="004A00CD">
        <w:rPr>
          <w:vertAlign w:val="subscript"/>
        </w:rPr>
        <w:t>2</w:t>
      </w:r>
      <w:r w:rsidRPr="00FF60A1">
        <w:rPr>
          <w:rFonts w:ascii="Cambria Math" w:hAnsi="Cambria Math" w:cs="Cambria Math"/>
        </w:rPr>
        <w:t>⟩</w:t>
      </w:r>
      <w:r>
        <w:t xml:space="preserve"> and </w:t>
      </w:r>
      <w:r w:rsidRPr="00FF60A1">
        <w:rPr>
          <w:rFonts w:ascii="Cambria Math" w:hAnsi="Cambria Math" w:cs="Cambria Math"/>
        </w:rPr>
        <w:t>⟨</w:t>
      </w:r>
      <w:r w:rsidRPr="0005504B">
        <w:rPr>
          <w:i/>
        </w:rPr>
        <w:t>P</w:t>
      </w:r>
      <w:r w:rsidRPr="004A00CD">
        <w:rPr>
          <w:vertAlign w:val="subscript"/>
        </w:rPr>
        <w:t>4</w:t>
      </w:r>
      <w:r w:rsidRPr="00FF60A1">
        <w:rPr>
          <w:rFonts w:ascii="Cambria Math" w:hAnsi="Cambria Math" w:cs="Cambria Math"/>
        </w:rPr>
        <w:t>⟩</w:t>
      </w:r>
      <w:r>
        <w:t>.</w:t>
      </w:r>
      <w:r>
        <w:rPr>
          <w:noProof/>
        </w:rPr>
        <w:t>[5-7]</w:t>
      </w:r>
      <w:r>
        <w:t xml:space="preserve"> The measurement of </w:t>
      </w:r>
      <w:r w:rsidRPr="00FF60A1">
        <w:rPr>
          <w:rFonts w:ascii="Cambria Math" w:hAnsi="Cambria Math" w:cs="Cambria Math"/>
        </w:rPr>
        <w:t>⟨</w:t>
      </w:r>
      <w:r w:rsidRPr="0005504B">
        <w:rPr>
          <w:i/>
        </w:rPr>
        <w:t>P</w:t>
      </w:r>
      <w:r w:rsidRPr="00F24998">
        <w:rPr>
          <w:vertAlign w:val="subscript"/>
        </w:rPr>
        <w:t>2</w:t>
      </w:r>
      <w:r w:rsidRPr="00FF60A1">
        <w:rPr>
          <w:rFonts w:ascii="Cambria Math" w:hAnsi="Cambria Math" w:cs="Cambria Math"/>
        </w:rPr>
        <w:t>⟩</w:t>
      </w:r>
      <w:r>
        <w:t xml:space="preserve">, </w:t>
      </w:r>
      <w:r w:rsidRPr="00FF60A1">
        <w:rPr>
          <w:rFonts w:ascii="Cambria Math" w:hAnsi="Cambria Math" w:cs="Cambria Math"/>
        </w:rPr>
        <w:t>⟨</w:t>
      </w:r>
      <w:r w:rsidRPr="0005504B">
        <w:rPr>
          <w:i/>
        </w:rPr>
        <w:t>P</w:t>
      </w:r>
      <w:r>
        <w:rPr>
          <w:vertAlign w:val="subscript"/>
        </w:rPr>
        <w:t>4</w:t>
      </w:r>
      <w:r w:rsidRPr="00FF60A1">
        <w:rPr>
          <w:rFonts w:ascii="Cambria Math" w:hAnsi="Cambria Math" w:cs="Cambria Math"/>
        </w:rPr>
        <w:t>⟩</w:t>
      </w:r>
      <w:r>
        <w:t xml:space="preserve"> and </w:t>
      </w:r>
      <w:r w:rsidRPr="00FF60A1">
        <w:rPr>
          <w:rFonts w:ascii="Cambria Math" w:hAnsi="Cambria Math" w:cs="Cambria Math"/>
        </w:rPr>
        <w:t>⟨</w:t>
      </w:r>
      <w:r w:rsidRPr="0005504B">
        <w:rPr>
          <w:i/>
        </w:rPr>
        <w:t>P</w:t>
      </w:r>
      <w:r>
        <w:rPr>
          <w:vertAlign w:val="subscript"/>
        </w:rPr>
        <w:t>6</w:t>
      </w:r>
      <w:r w:rsidRPr="00FF60A1">
        <w:rPr>
          <w:rFonts w:ascii="Cambria Math" w:hAnsi="Cambria Math" w:cs="Cambria Math"/>
        </w:rPr>
        <w:t>⟩</w:t>
      </w:r>
      <w:r>
        <w:t xml:space="preserve"> from electron paramagnetic resonance (EPR) experiments</w:t>
      </w:r>
      <w:r w:rsidRPr="006640B9">
        <w:t xml:space="preserve"> </w:t>
      </w:r>
      <w:r>
        <w:t>has been reported,</w:t>
      </w:r>
      <w:r>
        <w:rPr>
          <w:noProof/>
        </w:rPr>
        <w:t>[8]</w:t>
      </w:r>
      <w:r>
        <w:t xml:space="preserve"> but this technique is limited to the detection of spin probes, from which the ordering of the liquid-crystalline material must be inferred.</w:t>
      </w:r>
      <w:proofErr w:type="gramEnd"/>
      <w:r>
        <w:t xml:space="preserve"> As a result, the determination of </w:t>
      </w:r>
      <w:proofErr w:type="spellStart"/>
      <w:r>
        <w:t>orientational</w:t>
      </w:r>
      <w:proofErr w:type="spellEnd"/>
      <w:r>
        <w:t xml:space="preserve"> order parameters from X-ray scattering experiments has been the subject of many studies in a wide range of fields, such as the study of membrane structures</w:t>
      </w:r>
      <w:proofErr w:type="gramStart"/>
      <w:r>
        <w:t>,</w:t>
      </w:r>
      <w:r>
        <w:rPr>
          <w:noProof/>
        </w:rPr>
        <w:t>[</w:t>
      </w:r>
      <w:proofErr w:type="gramEnd"/>
      <w:r>
        <w:rPr>
          <w:noProof/>
        </w:rPr>
        <w:t>9]</w:t>
      </w:r>
      <w:r>
        <w:t xml:space="preserve"> polymers,</w:t>
      </w:r>
      <w:r>
        <w:rPr>
          <w:noProof/>
        </w:rPr>
        <w:t>[10]</w:t>
      </w:r>
      <w:r w:rsidRPr="00852D2F">
        <w:t xml:space="preserve"> </w:t>
      </w:r>
      <w:r>
        <w:t>elastomers,</w:t>
      </w:r>
      <w:r>
        <w:rPr>
          <w:noProof/>
        </w:rPr>
        <w:t>[11]</w:t>
      </w:r>
      <w:r>
        <w:t xml:space="preserve"> and nanoparticle systems.</w:t>
      </w:r>
      <w:r>
        <w:rPr>
          <w:noProof/>
        </w:rPr>
        <w:t>[12]</w:t>
      </w:r>
    </w:p>
    <w:p w:rsidR="005F05CA" w:rsidRDefault="005F05CA" w:rsidP="00B15BEC"/>
    <w:p w:rsidR="005F05CA" w:rsidRDefault="005F05CA" w:rsidP="00B15BEC">
      <w:pPr>
        <w:rPr>
          <w:rFonts w:cs="Times New Roman"/>
        </w:rPr>
      </w:pPr>
      <w:r w:rsidRPr="003F603E">
        <w:t xml:space="preserve">The behaviour of typical </w:t>
      </w:r>
      <w:proofErr w:type="spellStart"/>
      <w:r w:rsidRPr="003F603E">
        <w:t>nematic</w:t>
      </w:r>
      <w:proofErr w:type="spellEnd"/>
      <w:r w:rsidRPr="003F603E">
        <w:t xml:space="preserve"> phases has been shown to be </w:t>
      </w:r>
      <w:r w:rsidR="00747DEF" w:rsidRPr="003F603E">
        <w:t>broadly consistent</w:t>
      </w:r>
      <w:r w:rsidR="00813BE7" w:rsidRPr="003F603E">
        <w:t xml:space="preserve"> with Maier-</w:t>
      </w:r>
      <w:proofErr w:type="spellStart"/>
      <w:r w:rsidR="00813BE7" w:rsidRPr="003F603E">
        <w:t>Saupe</w:t>
      </w:r>
      <w:proofErr w:type="spellEnd"/>
      <w:r w:rsidR="00813BE7" w:rsidRPr="003F603E">
        <w:t xml:space="preserve"> theory</w:t>
      </w:r>
      <w:proofErr w:type="gramStart"/>
      <w:r w:rsidR="00813BE7" w:rsidRPr="003F603E">
        <w:t>,</w:t>
      </w:r>
      <w:r w:rsidR="00747DEF" w:rsidRPr="003F603E">
        <w:t>[</w:t>
      </w:r>
      <w:proofErr w:type="gramEnd"/>
      <w:r w:rsidR="00747DEF" w:rsidRPr="003F603E">
        <w:t>13]</w:t>
      </w:r>
      <w:r w:rsidR="00813BE7" w:rsidRPr="003F603E">
        <w:t xml:space="preserve"> for which the different order parameters have a consistent relationship, enabling the </w:t>
      </w:r>
      <w:r w:rsidR="00813BE7" w:rsidRPr="003F603E">
        <w:rPr>
          <w:sz w:val="23"/>
          <w:szCs w:val="23"/>
        </w:rPr>
        <w:t>distribution function</w:t>
      </w:r>
      <w:r w:rsidR="00813BE7" w:rsidRPr="003F603E">
        <w:t xml:space="preserve"> </w:t>
      </w:r>
      <w:r w:rsidR="00813BE7" w:rsidRPr="003F603E">
        <w:rPr>
          <w:i/>
        </w:rPr>
        <w:t>f</w:t>
      </w:r>
      <w:r w:rsidR="00813BE7" w:rsidRPr="003F603E">
        <w:t>(</w:t>
      </w:r>
      <w:r w:rsidR="00813BE7" w:rsidRPr="003F603E">
        <w:rPr>
          <w:i/>
        </w:rPr>
        <w:t>β</w:t>
      </w:r>
      <w:r w:rsidR="00813BE7" w:rsidRPr="003F603E">
        <w:t xml:space="preserve">) (peaked at </w:t>
      </w:r>
      <w:r w:rsidR="00813BE7" w:rsidRPr="003F603E">
        <w:rPr>
          <w:i/>
        </w:rPr>
        <w:t>β</w:t>
      </w:r>
      <w:r w:rsidR="00813BE7" w:rsidRPr="003F603E">
        <w:t xml:space="preserve"> = 0) to be inferred reliably from a single value of </w:t>
      </w:r>
      <w:r w:rsidR="00813BE7" w:rsidRPr="003F603E">
        <w:rPr>
          <w:rFonts w:ascii="Cambria Math" w:hAnsi="Cambria Math"/>
        </w:rPr>
        <w:t>⟨</w:t>
      </w:r>
      <w:r w:rsidR="00813BE7" w:rsidRPr="003F603E">
        <w:rPr>
          <w:i/>
        </w:rPr>
        <w:t>P</w:t>
      </w:r>
      <w:r w:rsidR="00813BE7" w:rsidRPr="003F603E">
        <w:rPr>
          <w:vertAlign w:val="subscript"/>
        </w:rPr>
        <w:t>2</w:t>
      </w:r>
      <w:r w:rsidR="00813BE7" w:rsidRPr="003F603E">
        <w:rPr>
          <w:rFonts w:ascii="Cambria Math" w:hAnsi="Cambria Math"/>
        </w:rPr>
        <w:t>⟩</w:t>
      </w:r>
      <w:r w:rsidRPr="003F603E">
        <w:t xml:space="preserve">. </w:t>
      </w:r>
      <w:proofErr w:type="gramStart"/>
      <w:r w:rsidRPr="003F603E">
        <w:t>However, some phases do not exhibit behaviour consistent with such distribution functions</w:t>
      </w:r>
      <w:r w:rsidR="00842105" w:rsidRPr="003F603E">
        <w:t>, such as the twist-bend (</w:t>
      </w:r>
      <w:r w:rsidRPr="003F603E">
        <w:t xml:space="preserve">TB) phase, which is reported to exhibit a </w:t>
      </w:r>
      <w:proofErr w:type="spellStart"/>
      <w:r w:rsidRPr="003F603E">
        <w:t>heliconical</w:t>
      </w:r>
      <w:proofErr w:type="spellEnd"/>
      <w:r w:rsidRPr="003F603E">
        <w:t xml:space="preserve"> structure,</w:t>
      </w:r>
      <w:r w:rsidRPr="003F603E">
        <w:rPr>
          <w:noProof/>
        </w:rPr>
        <w:t>[14, 15]</w:t>
      </w:r>
      <w:r w:rsidRPr="003F603E">
        <w:t xml:space="preserve"> and</w:t>
      </w:r>
      <w:r w:rsidR="00EF5D45" w:rsidRPr="003F603E">
        <w:t xml:space="preserve"> the de </w:t>
      </w:r>
      <w:proofErr w:type="spellStart"/>
      <w:r w:rsidR="00EF5D45" w:rsidRPr="003F603E">
        <w:t>Vries</w:t>
      </w:r>
      <w:proofErr w:type="spellEnd"/>
      <w:r w:rsidR="00EF5D45" w:rsidRPr="003F603E">
        <w:t xml:space="preserve"> </w:t>
      </w:r>
      <w:proofErr w:type="spellStart"/>
      <w:r w:rsidR="00EF5D45" w:rsidRPr="003F603E">
        <w:t>smectic</w:t>
      </w:r>
      <w:proofErr w:type="spellEnd"/>
      <w:r w:rsidR="00EF5D45" w:rsidRPr="003F603E">
        <w:t xml:space="preserve"> A phase, </w:t>
      </w:r>
      <w:r w:rsidRPr="003F603E">
        <w:t>which is proposed to exhibit a sugar-loaf or diffuse-cone (volcano) distribution function,</w:t>
      </w:r>
      <w:r w:rsidRPr="003F603E">
        <w:rPr>
          <w:noProof/>
        </w:rPr>
        <w:t>[16-19]</w:t>
      </w:r>
      <w:r w:rsidRPr="003F603E">
        <w:t xml:space="preserve"> in which the maximum probability of molecular orientations is not necessarily at </w:t>
      </w:r>
      <w:r w:rsidRPr="003F603E">
        <w:rPr>
          <w:rFonts w:cs="Times New Roman"/>
          <w:i/>
        </w:rPr>
        <w:t xml:space="preserve">β </w:t>
      </w:r>
      <w:r w:rsidRPr="003F603E">
        <w:rPr>
          <w:rFonts w:cs="Times New Roman"/>
        </w:rPr>
        <w:t>= 0.</w:t>
      </w:r>
      <w:proofErr w:type="gramEnd"/>
      <w:r w:rsidRPr="003F603E">
        <w:rPr>
          <w:rFonts w:cs="Times New Roman"/>
        </w:rPr>
        <w:t xml:space="preserve"> Measurements of </w:t>
      </w:r>
      <w:r w:rsidRPr="003F603E">
        <w:rPr>
          <w:rFonts w:ascii="Cambria Math" w:hAnsi="Cambria Math" w:cs="Cambria Math"/>
        </w:rPr>
        <w:t>⟨</w:t>
      </w:r>
      <w:r w:rsidRPr="003F603E">
        <w:rPr>
          <w:i/>
        </w:rPr>
        <w:t>P</w:t>
      </w:r>
      <w:r w:rsidRPr="003F603E">
        <w:rPr>
          <w:i/>
          <w:vertAlign w:val="subscript"/>
        </w:rPr>
        <w:t>L</w:t>
      </w:r>
      <w:r w:rsidRPr="003F603E">
        <w:rPr>
          <w:rFonts w:ascii="Cambria Math" w:hAnsi="Cambria Math" w:cs="Cambria Math"/>
        </w:rPr>
        <w:t xml:space="preserve">⟩ </w:t>
      </w:r>
      <w:r w:rsidRPr="003F603E">
        <w:rPr>
          <w:rFonts w:cs="Times New Roman"/>
        </w:rPr>
        <w:t xml:space="preserve">values for </w:t>
      </w:r>
      <w:r w:rsidRPr="003F603E">
        <w:rPr>
          <w:rFonts w:cs="Times New Roman"/>
          <w:i/>
        </w:rPr>
        <w:t>L</w:t>
      </w:r>
      <w:r w:rsidRPr="003F603E">
        <w:rPr>
          <w:rFonts w:cs="Times New Roman"/>
        </w:rPr>
        <w:t xml:space="preserve"> ≥ 2 are required to study systems with such distribution functions, and reliable techniques for determining these values are highly desirable</w:t>
      </w:r>
      <w:r w:rsidR="00813BE7" w:rsidRPr="003F603E">
        <w:rPr>
          <w:rFonts w:cs="Times New Roman"/>
        </w:rPr>
        <w:t xml:space="preserve"> since a maximum entropy argument [3</w:t>
      </w:r>
      <w:proofErr w:type="gramStart"/>
      <w:r w:rsidR="00813BE7" w:rsidRPr="003F603E">
        <w:rPr>
          <w:rFonts w:cs="Times New Roman"/>
        </w:rPr>
        <w:t>,13</w:t>
      </w:r>
      <w:proofErr w:type="gramEnd"/>
      <w:r w:rsidR="00813BE7" w:rsidRPr="003F603E">
        <w:rPr>
          <w:rFonts w:cs="Times New Roman"/>
        </w:rPr>
        <w:t xml:space="preserve">] can be used to infer an </w:t>
      </w:r>
      <w:proofErr w:type="spellStart"/>
      <w:r w:rsidR="00813BE7" w:rsidRPr="003F603E">
        <w:rPr>
          <w:rFonts w:cs="Times New Roman"/>
        </w:rPr>
        <w:t>orientational</w:t>
      </w:r>
      <w:proofErr w:type="spellEnd"/>
      <w:r w:rsidR="00813BE7" w:rsidRPr="003F603E">
        <w:rPr>
          <w:rFonts w:cs="Times New Roman"/>
        </w:rPr>
        <w:t xml:space="preserve"> distribution function from measure</w:t>
      </w:r>
      <w:r w:rsidR="00747DEF" w:rsidRPr="003F603E">
        <w:rPr>
          <w:rFonts w:cs="Times New Roman"/>
        </w:rPr>
        <w:t>d</w:t>
      </w:r>
      <w:r w:rsidR="00813BE7" w:rsidRPr="003F603E">
        <w:rPr>
          <w:rFonts w:cs="Times New Roman"/>
        </w:rPr>
        <w:t xml:space="preserve"> values of </w:t>
      </w:r>
      <w:r w:rsidR="00813BE7" w:rsidRPr="003F603E">
        <w:rPr>
          <w:rFonts w:ascii="Cambria Math" w:hAnsi="Cambria Math" w:cs="Cambria Math"/>
        </w:rPr>
        <w:t>⟨</w:t>
      </w:r>
      <w:proofErr w:type="spellStart"/>
      <w:r w:rsidR="00813BE7" w:rsidRPr="003F603E">
        <w:rPr>
          <w:i/>
        </w:rPr>
        <w:t>P</w:t>
      </w:r>
      <w:r w:rsidR="00813BE7" w:rsidRPr="003F603E">
        <w:rPr>
          <w:i/>
          <w:vertAlign w:val="subscript"/>
        </w:rPr>
        <w:t>n</w:t>
      </w:r>
      <w:proofErr w:type="spellEnd"/>
      <w:r w:rsidR="00813BE7" w:rsidRPr="003F603E">
        <w:rPr>
          <w:rFonts w:ascii="Cambria Math" w:hAnsi="Cambria Math" w:cs="Cambria Math"/>
        </w:rPr>
        <w:t>⟩.</w:t>
      </w:r>
      <w:r w:rsidR="00813BE7">
        <w:rPr>
          <w:rFonts w:ascii="Cambria Math" w:hAnsi="Cambria Math" w:cs="Cambria Math"/>
        </w:rPr>
        <w:t xml:space="preserve"> </w:t>
      </w:r>
    </w:p>
    <w:p w:rsidR="005F05CA" w:rsidRDefault="005F05CA" w:rsidP="00B15BEC">
      <w:pPr>
        <w:rPr>
          <w:rFonts w:cs="Times New Roman"/>
        </w:rPr>
      </w:pPr>
    </w:p>
    <w:p w:rsidR="005F05CA" w:rsidRDefault="005F05CA" w:rsidP="00B15BEC">
      <w:r>
        <w:rPr>
          <w:rFonts w:cs="Times New Roman"/>
        </w:rPr>
        <w:t>Despite the capability of X-ray scattering experiments in principle, a</w:t>
      </w:r>
      <w:r>
        <w:t xml:space="preserve"> particular difficulty in determining the </w:t>
      </w:r>
      <w:proofErr w:type="spellStart"/>
      <w:r>
        <w:t>orientational</w:t>
      </w:r>
      <w:proofErr w:type="spellEnd"/>
      <w:r>
        <w:t xml:space="preserve"> distribution function of a sample from X-ray scattering data is that of relating the molecular </w:t>
      </w:r>
      <w:proofErr w:type="spellStart"/>
      <w:r>
        <w:t>orientational</w:t>
      </w:r>
      <w:proofErr w:type="spellEnd"/>
      <w:r>
        <w:t xml:space="preserve"> distribution to the </w:t>
      </w:r>
      <w:proofErr w:type="spellStart"/>
      <w:r>
        <w:t>orientational</w:t>
      </w:r>
      <w:proofErr w:type="spellEnd"/>
      <w:r>
        <w:t xml:space="preserve"> dependence of the intensity of the wide-angle scattering peaks, </w:t>
      </w:r>
      <w:r w:rsidRPr="00A96E25">
        <w:rPr>
          <w:i/>
        </w:rPr>
        <w:t>I</w:t>
      </w:r>
      <w:r>
        <w:t>(</w:t>
      </w:r>
      <w:r w:rsidRPr="000D660A">
        <w:rPr>
          <w:rFonts w:cs="Times New Roman"/>
          <w:i/>
        </w:rPr>
        <w:t>χ</w:t>
      </w:r>
      <w:r w:rsidRPr="00A96E25">
        <w:rPr>
          <w:rFonts w:cs="Times New Roman"/>
        </w:rPr>
        <w:t>)</w:t>
      </w:r>
      <w:r>
        <w:rPr>
          <w:rFonts w:cs="Times New Roman"/>
        </w:rPr>
        <w:t>, because the transformation relies on a number of assumptions.</w:t>
      </w:r>
    </w:p>
    <w:p w:rsidR="005F05CA" w:rsidRDefault="005F05CA" w:rsidP="00B15BEC"/>
    <w:p w:rsidR="005F05CA" w:rsidRDefault="005F05CA" w:rsidP="00B15BEC">
      <w:pPr>
        <w:spacing w:after="200"/>
        <w:rPr>
          <w:rFonts w:cs="Times New Roman"/>
        </w:rPr>
      </w:pPr>
      <w:proofErr w:type="gramStart"/>
      <w:r>
        <w:t xml:space="preserve">In the field of liquid crystals, a widely used set of assumptions originally proposed by </w:t>
      </w:r>
      <w:proofErr w:type="spellStart"/>
      <w:r>
        <w:t>Leadbetter</w:t>
      </w:r>
      <w:proofErr w:type="spellEnd"/>
      <w:r>
        <w:t xml:space="preserve"> </w:t>
      </w:r>
      <w:r>
        <w:rPr>
          <w:i/>
        </w:rPr>
        <w:t>et al.</w:t>
      </w:r>
      <w:r>
        <w:t xml:space="preserve"> were based on uniaxial molecular symmetry, and on the scattering occurring from clusters of uniformly aligned interfering particles (molecules).</w:t>
      </w:r>
      <w:r>
        <w:rPr>
          <w:noProof/>
        </w:rPr>
        <w:t>[20-23]</w:t>
      </w:r>
      <w:r>
        <w:t xml:space="preserve"> The application of these assumptions resulted in the derivation of Equation </w:t>
      </w:r>
      <w:r>
        <w:fldChar w:fldCharType="begin"/>
      </w:r>
      <w:r>
        <w:instrText xml:space="preserve"> REF _Ref432587491 \h </w:instrText>
      </w:r>
      <w:r>
        <w:fldChar w:fldCharType="separate"/>
      </w:r>
      <w:r w:rsidR="00975A4C">
        <w:t>(</w:t>
      </w:r>
      <w:r w:rsidR="00975A4C">
        <w:rPr>
          <w:noProof/>
        </w:rPr>
        <w:t>4</w:t>
      </w:r>
      <w:r w:rsidR="00975A4C">
        <w:t>)</w:t>
      </w:r>
      <w:r>
        <w:fldChar w:fldCharType="end"/>
      </w:r>
      <w:r>
        <w:t xml:space="preserve">, which relates the </w:t>
      </w:r>
      <w:r w:rsidRPr="000D660A">
        <w:rPr>
          <w:rFonts w:cs="Times New Roman"/>
          <w:i/>
        </w:rPr>
        <w:t>χ</w:t>
      </w:r>
      <w:r w:rsidRPr="008A5410">
        <w:rPr>
          <w:rFonts w:cs="Times New Roman"/>
        </w:rPr>
        <w:t>-d</w:t>
      </w:r>
      <w:r>
        <w:rPr>
          <w:rFonts w:cs="Times New Roman"/>
        </w:rPr>
        <w:t xml:space="preserve">ependence of the integrated wide-angle intensity profile directly to the </w:t>
      </w:r>
      <w:proofErr w:type="spellStart"/>
      <w:r>
        <w:rPr>
          <w:rFonts w:cs="Times New Roman"/>
        </w:rPr>
        <w:t>orientational</w:t>
      </w:r>
      <w:proofErr w:type="spellEnd"/>
      <w:r>
        <w:rPr>
          <w:rFonts w:cs="Times New Roman"/>
        </w:rPr>
        <w:t xml:space="preserve"> distribution function,</w:t>
      </w:r>
      <w:r w:rsidRPr="006640B9">
        <w:rPr>
          <w:rFonts w:cs="Times New Roman"/>
          <w:i/>
        </w:rPr>
        <w:t xml:space="preserve"> </w:t>
      </w:r>
      <w:r w:rsidRPr="002712FE">
        <w:rPr>
          <w:rFonts w:cs="Times New Roman"/>
          <w:i/>
        </w:rPr>
        <w:t>f</w:t>
      </w:r>
      <w:r>
        <w:rPr>
          <w:rFonts w:cs="Times New Roman"/>
        </w:rPr>
        <w:t>(</w:t>
      </w:r>
      <w:r w:rsidRPr="002712FE">
        <w:rPr>
          <w:rFonts w:cs="Times New Roman"/>
          <w:i/>
        </w:rPr>
        <w:t>β</w:t>
      </w:r>
      <w:r>
        <w:rPr>
          <w:rFonts w:cs="Times New Roman"/>
        </w:rPr>
        <w:t xml:space="preserve">), of the clusters of molecules in the ordered </w:t>
      </w:r>
      <w:proofErr w:type="spellStart"/>
      <w:r>
        <w:rPr>
          <w:rFonts w:cs="Times New Roman"/>
        </w:rPr>
        <w:t>mesophase</w:t>
      </w:r>
      <w:proofErr w:type="spellEnd"/>
      <w:r>
        <w:rPr>
          <w:rFonts w:cs="Times New Roman"/>
        </w:rPr>
        <w:t>.</w:t>
      </w:r>
      <w:r>
        <w:rPr>
          <w:rFonts w:cs="Times New Roman"/>
          <w:noProof/>
        </w:rPr>
        <w:t>[20, 23]</w:t>
      </w:r>
      <w:proofErr w:type="gramEnd"/>
    </w:p>
    <w:p w:rsidR="005F05CA" w:rsidRDefault="005F05CA" w:rsidP="00B15BEC">
      <w:pPr>
        <w:spacing w:after="200"/>
      </w:pPr>
    </w:p>
    <w:tbl>
      <w:tblPr>
        <w:tblStyle w:val="TableGrid"/>
        <w:tblW w:w="0" w:type="auto"/>
        <w:tblLook w:val="04A0" w:firstRow="1" w:lastRow="0" w:firstColumn="1" w:lastColumn="0" w:noHBand="0" w:noVBand="1"/>
      </w:tblPr>
      <w:tblGrid>
        <w:gridCol w:w="923"/>
        <w:gridCol w:w="7212"/>
        <w:gridCol w:w="891"/>
      </w:tblGrid>
      <w:tr w:rsidR="005F05CA" w:rsidTr="00B15BEC">
        <w:tc>
          <w:tcPr>
            <w:tcW w:w="959" w:type="dxa"/>
          </w:tcPr>
          <w:p w:rsidR="005F05CA" w:rsidRDefault="005F05CA" w:rsidP="00B15BEC"/>
        </w:tc>
        <w:tc>
          <w:tcPr>
            <w:tcW w:w="7371" w:type="dxa"/>
          </w:tcPr>
          <w:p w:rsidR="005F05CA" w:rsidRDefault="005F05CA" w:rsidP="00B15BEC">
            <w:pPr>
              <w:jc w:val="center"/>
            </w:pPr>
            <w:r w:rsidRPr="00D76DA1">
              <w:rPr>
                <w:position w:val="-36"/>
              </w:rPr>
              <w:object w:dxaOrig="3900" w:dyaOrig="859">
                <v:shape id="_x0000_i1028" type="#_x0000_t75" style="width:194.25pt;height:43.5pt" o:ole="">
                  <v:imagedata r:id="rId15" o:title=""/>
                </v:shape>
                <o:OLEObject Type="Embed" ProgID="Equation.DSMT4" ShapeID="_x0000_i1028" DrawAspect="Content" ObjectID="_1584974507" r:id="rId16"/>
              </w:object>
            </w:r>
          </w:p>
        </w:tc>
        <w:tc>
          <w:tcPr>
            <w:tcW w:w="912" w:type="dxa"/>
          </w:tcPr>
          <w:p w:rsidR="005F05CA" w:rsidRDefault="005F05CA" w:rsidP="00B15BEC">
            <w:pPr>
              <w:pStyle w:val="Caption"/>
              <w:jc w:val="right"/>
            </w:pPr>
            <w:bookmarkStart w:id="9" w:name="_Ref432587491"/>
            <w:r>
              <w:t>(</w:t>
            </w:r>
            <w:r>
              <w:fldChar w:fldCharType="begin"/>
            </w:r>
            <w:r>
              <w:instrText xml:space="preserve"> SEQ Equation \* ARABIC </w:instrText>
            </w:r>
            <w:r>
              <w:fldChar w:fldCharType="separate"/>
            </w:r>
            <w:r w:rsidR="00975A4C">
              <w:rPr>
                <w:noProof/>
              </w:rPr>
              <w:t>4</w:t>
            </w:r>
            <w:r>
              <w:rPr>
                <w:noProof/>
              </w:rPr>
              <w:fldChar w:fldCharType="end"/>
            </w:r>
            <w:r>
              <w:t>)</w:t>
            </w:r>
            <w:bookmarkEnd w:id="9"/>
          </w:p>
        </w:tc>
      </w:tr>
    </w:tbl>
    <w:p w:rsidR="005F05CA" w:rsidRDefault="005F05CA" w:rsidP="00B15BEC">
      <w:pPr>
        <w:spacing w:after="200"/>
      </w:pPr>
    </w:p>
    <w:p w:rsidR="005F05CA" w:rsidRDefault="005F05CA" w:rsidP="00B15BEC">
      <w:pPr>
        <w:spacing w:after="200"/>
        <w:rPr>
          <w:rFonts w:cs="Times New Roman"/>
        </w:rPr>
      </w:pPr>
      <w:proofErr w:type="gramStart"/>
      <w:r>
        <w:t xml:space="preserve">This expression readily enables the order parameters, </w:t>
      </w:r>
      <w:r w:rsidRPr="00FF60A1">
        <w:rPr>
          <w:rFonts w:ascii="Cambria Math" w:hAnsi="Cambria Math" w:cs="Cambria Math"/>
        </w:rPr>
        <w:t>⟨</w:t>
      </w:r>
      <w:r w:rsidRPr="0005504B">
        <w:rPr>
          <w:i/>
        </w:rPr>
        <w:t>P</w:t>
      </w:r>
      <w:r w:rsidRPr="0005504B">
        <w:rPr>
          <w:i/>
          <w:vertAlign w:val="subscript"/>
        </w:rPr>
        <w:t>L</w:t>
      </w:r>
      <w:r w:rsidRPr="00FF60A1">
        <w:rPr>
          <w:rFonts w:ascii="Cambria Math" w:hAnsi="Cambria Math" w:cs="Cambria Math"/>
        </w:rPr>
        <w:t>⟩</w:t>
      </w:r>
      <w:r>
        <w:t>, to be determined from the integrated intensity of the wide-angle X-ray peaks, the method for which is described fully in the literature</w:t>
      </w:r>
      <w:r>
        <w:rPr>
          <w:rFonts w:cs="Times New Roman"/>
        </w:rPr>
        <w:t>.</w:t>
      </w:r>
      <w:r>
        <w:rPr>
          <w:rFonts w:cs="Times New Roman"/>
          <w:noProof/>
        </w:rPr>
        <w:t>[23]</w:t>
      </w:r>
      <w:r>
        <w:rPr>
          <w:rFonts w:cs="Times New Roman"/>
        </w:rPr>
        <w:t xml:space="preserve"> As a result of the increasing ease of carrying out X-ray scattering studies of liquid crystal samples, this method has been used widely in the field of liquid crystal studies to interpret experimental data,</w:t>
      </w:r>
      <w:r>
        <w:rPr>
          <w:rFonts w:cs="Times New Roman"/>
          <w:noProof/>
        </w:rPr>
        <w:t>[14, 15, 17, 24-35]</w:t>
      </w:r>
      <w:r>
        <w:rPr>
          <w:rFonts w:cs="Times New Roman"/>
        </w:rPr>
        <w:t xml:space="preserve"> as well as forming the basis for a number of computational and theoretical studies.</w:t>
      </w:r>
      <w:r>
        <w:rPr>
          <w:rFonts w:cs="Times New Roman"/>
          <w:noProof/>
        </w:rPr>
        <w:t>[36-39]</w:t>
      </w:r>
      <w:proofErr w:type="gramEnd"/>
    </w:p>
    <w:p w:rsidR="005F05CA" w:rsidRDefault="005F05CA" w:rsidP="00B15BEC">
      <w:pPr>
        <w:spacing w:after="200"/>
      </w:pPr>
      <w:proofErr w:type="gramStart"/>
      <w:r>
        <w:rPr>
          <w:rFonts w:cs="Times New Roman"/>
        </w:rPr>
        <w:t xml:space="preserve">Outside the field of liquid crystals, it was noted over a decade ago by Burger and </w:t>
      </w:r>
      <w:proofErr w:type="spellStart"/>
      <w:r>
        <w:rPr>
          <w:rFonts w:cs="Times New Roman"/>
        </w:rPr>
        <w:t>Ruland</w:t>
      </w:r>
      <w:proofErr w:type="spellEnd"/>
      <w:r>
        <w:rPr>
          <w:rFonts w:cs="Times New Roman"/>
        </w:rPr>
        <w:t xml:space="preserve"> that there had been an error in the derivation of Equation </w:t>
      </w:r>
      <w:r>
        <w:fldChar w:fldCharType="begin"/>
      </w:r>
      <w:r>
        <w:instrText xml:space="preserve"> REF _Ref432587491 \h </w:instrText>
      </w:r>
      <w:r>
        <w:fldChar w:fldCharType="separate"/>
      </w:r>
      <w:r w:rsidR="00975A4C">
        <w:t>(</w:t>
      </w:r>
      <w:r w:rsidR="00975A4C">
        <w:rPr>
          <w:noProof/>
        </w:rPr>
        <w:t>4</w:t>
      </w:r>
      <w:r w:rsidR="00975A4C">
        <w:t>)</w:t>
      </w:r>
      <w:r>
        <w:fldChar w:fldCharType="end"/>
      </w:r>
      <w:r>
        <w:t>,</w:t>
      </w:r>
      <w:r>
        <w:rPr>
          <w:noProof/>
        </w:rPr>
        <w:t>[40]</w:t>
      </w:r>
      <w:r>
        <w:t xml:space="preserve"> and that the correct formula had in fact been derived much earlier by Kratky.</w:t>
      </w:r>
      <w:r>
        <w:rPr>
          <w:noProof/>
        </w:rPr>
        <w:t>[41]</w:t>
      </w:r>
      <w:r>
        <w:t xml:space="preserve"> The same error was also independently reported in a study of lipid membranes,</w:t>
      </w:r>
      <w:r>
        <w:rPr>
          <w:noProof/>
        </w:rPr>
        <w:t>[9]</w:t>
      </w:r>
      <w:r>
        <w:t xml:space="preserve"> and the corrected form of the equation is given in Equation </w:t>
      </w:r>
      <w:r>
        <w:fldChar w:fldCharType="begin"/>
      </w:r>
      <w:r>
        <w:instrText xml:space="preserve"> REF _Ref468717610 \h </w:instrText>
      </w:r>
      <w:r>
        <w:fldChar w:fldCharType="separate"/>
      </w:r>
      <w:r w:rsidR="00975A4C">
        <w:t>(</w:t>
      </w:r>
      <w:r w:rsidR="00975A4C">
        <w:rPr>
          <w:noProof/>
        </w:rPr>
        <w:t>5</w:t>
      </w:r>
      <w:r w:rsidR="00975A4C">
        <w:t>)</w:t>
      </w:r>
      <w:r>
        <w:fldChar w:fldCharType="end"/>
      </w:r>
      <w:r>
        <w:t>, which has been adopted in the membrane community.</w:t>
      </w:r>
      <w:r>
        <w:rPr>
          <w:noProof/>
        </w:rPr>
        <w:t>[42-44]</w:t>
      </w:r>
      <w:r>
        <w:t xml:space="preserve"> However, this revised equation appears to have</w:t>
      </w:r>
      <w:r w:rsidRPr="007E502A">
        <w:t xml:space="preserve"> </w:t>
      </w:r>
      <w:r>
        <w:t>been reported only recently within the field of liquid crystals.</w:t>
      </w:r>
      <w:r>
        <w:rPr>
          <w:noProof/>
        </w:rPr>
        <w:t>[18]</w:t>
      </w:r>
      <w:r>
        <w:br/>
      </w:r>
      <w:proofErr w:type="gramEnd"/>
    </w:p>
    <w:tbl>
      <w:tblPr>
        <w:tblStyle w:val="TableGrid"/>
        <w:tblW w:w="0" w:type="auto"/>
        <w:tblLook w:val="04A0" w:firstRow="1" w:lastRow="0" w:firstColumn="1" w:lastColumn="0" w:noHBand="0" w:noVBand="1"/>
      </w:tblPr>
      <w:tblGrid>
        <w:gridCol w:w="925"/>
        <w:gridCol w:w="7210"/>
        <w:gridCol w:w="891"/>
      </w:tblGrid>
      <w:tr w:rsidR="005F05CA" w:rsidTr="00B15BEC">
        <w:tc>
          <w:tcPr>
            <w:tcW w:w="959" w:type="dxa"/>
          </w:tcPr>
          <w:p w:rsidR="005F05CA" w:rsidRDefault="005F05CA" w:rsidP="00B15BEC"/>
        </w:tc>
        <w:tc>
          <w:tcPr>
            <w:tcW w:w="7371" w:type="dxa"/>
          </w:tcPr>
          <w:p w:rsidR="005F05CA" w:rsidRDefault="005F05CA" w:rsidP="00B15BEC">
            <w:pPr>
              <w:jc w:val="center"/>
            </w:pPr>
            <w:r w:rsidRPr="00D76DA1">
              <w:rPr>
                <w:position w:val="-36"/>
              </w:rPr>
              <w:object w:dxaOrig="3800" w:dyaOrig="859">
                <v:shape id="_x0000_i1029" type="#_x0000_t75" style="width:187.5pt;height:43.5pt" o:ole="">
                  <v:imagedata r:id="rId17" o:title=""/>
                </v:shape>
                <o:OLEObject Type="Embed" ProgID="Equation.DSMT4" ShapeID="_x0000_i1029" DrawAspect="Content" ObjectID="_1584974508" r:id="rId18"/>
              </w:object>
            </w:r>
          </w:p>
        </w:tc>
        <w:tc>
          <w:tcPr>
            <w:tcW w:w="912" w:type="dxa"/>
          </w:tcPr>
          <w:p w:rsidR="005F05CA" w:rsidRDefault="005F05CA" w:rsidP="00B15BEC">
            <w:pPr>
              <w:pStyle w:val="Caption"/>
              <w:jc w:val="right"/>
            </w:pPr>
            <w:bookmarkStart w:id="10" w:name="_Ref468717610"/>
            <w:r>
              <w:t>(</w:t>
            </w:r>
            <w:r>
              <w:fldChar w:fldCharType="begin"/>
            </w:r>
            <w:r>
              <w:instrText xml:space="preserve"> SEQ Equation \* ARABIC </w:instrText>
            </w:r>
            <w:r>
              <w:fldChar w:fldCharType="separate"/>
            </w:r>
            <w:r w:rsidR="00975A4C">
              <w:rPr>
                <w:noProof/>
              </w:rPr>
              <w:t>5</w:t>
            </w:r>
            <w:r>
              <w:rPr>
                <w:noProof/>
              </w:rPr>
              <w:fldChar w:fldCharType="end"/>
            </w:r>
            <w:r>
              <w:t>)</w:t>
            </w:r>
            <w:bookmarkEnd w:id="10"/>
          </w:p>
        </w:tc>
      </w:tr>
    </w:tbl>
    <w:p w:rsidR="005F05CA" w:rsidRDefault="005F05CA" w:rsidP="00B15BEC">
      <w:pPr>
        <w:spacing w:after="200"/>
      </w:pPr>
    </w:p>
    <w:p w:rsidR="005F05CA" w:rsidRDefault="005F05CA" w:rsidP="00B15BEC">
      <w:pPr>
        <w:spacing w:after="200"/>
      </w:pPr>
      <w:proofErr w:type="gramStart"/>
      <w:r>
        <w:t xml:space="preserve">An alternative method of determining order parameter values has been provided by Lovell and Mitchell, who reported that the coefficients </w:t>
      </w:r>
      <w:r w:rsidRPr="00BC7F7A">
        <w:rPr>
          <w:rFonts w:ascii="Cambria Math" w:hAnsi="Cambria Math" w:cs="Cambria Math"/>
          <w:szCs w:val="24"/>
        </w:rPr>
        <w:t>〈</w:t>
      </w:r>
      <w:r w:rsidRPr="00C47A49">
        <w:rPr>
          <w:i/>
        </w:rPr>
        <w:t>P</w:t>
      </w:r>
      <w:r w:rsidRPr="00051846">
        <w:rPr>
          <w:vertAlign w:val="subscript"/>
        </w:rPr>
        <w:t>2</w:t>
      </w:r>
      <w:r>
        <w:rPr>
          <w:i/>
          <w:vertAlign w:val="subscript"/>
        </w:rPr>
        <w:t>n</w:t>
      </w:r>
      <w:r w:rsidRPr="00BC7F7A">
        <w:rPr>
          <w:rFonts w:ascii="Cambria Math" w:hAnsi="Cambria Math" w:cs="Cambria Math"/>
          <w:szCs w:val="24"/>
        </w:rPr>
        <w:t>〉</w:t>
      </w:r>
      <w:r>
        <w:rPr>
          <w:i/>
          <w:vertAlign w:val="subscript"/>
        </w:rPr>
        <w:t>D</w:t>
      </w:r>
      <w:r>
        <w:t xml:space="preserve"> of the </w:t>
      </w:r>
      <w:proofErr w:type="spellStart"/>
      <w:r>
        <w:t>orientational</w:t>
      </w:r>
      <w:proofErr w:type="spellEnd"/>
      <w:r>
        <w:t xml:space="preserve"> distribution function, </w:t>
      </w:r>
      <w:r w:rsidRPr="007E502A">
        <w:rPr>
          <w:i/>
        </w:rPr>
        <w:t>D</w:t>
      </w:r>
      <w:r>
        <w:t xml:space="preserve">, expanded as even-order Legendre polynomials, may be readily determined from the coefficients </w:t>
      </w:r>
      <w:r w:rsidRPr="00BC7F7A">
        <w:rPr>
          <w:rFonts w:ascii="Cambria Math" w:hAnsi="Cambria Math" w:cs="Cambria Math"/>
          <w:szCs w:val="24"/>
        </w:rPr>
        <w:t>〈</w:t>
      </w:r>
      <w:r w:rsidRPr="00C47A49">
        <w:rPr>
          <w:i/>
        </w:rPr>
        <w:t>P</w:t>
      </w:r>
      <w:r w:rsidRPr="00051846">
        <w:rPr>
          <w:vertAlign w:val="subscript"/>
        </w:rPr>
        <w:t>2</w:t>
      </w:r>
      <w:r>
        <w:rPr>
          <w:i/>
          <w:vertAlign w:val="subscript"/>
        </w:rPr>
        <w:t>n</w:t>
      </w:r>
      <w:r w:rsidRPr="00BC7F7A">
        <w:rPr>
          <w:rFonts w:ascii="Cambria Math" w:hAnsi="Cambria Math" w:cs="Cambria Math"/>
          <w:szCs w:val="24"/>
        </w:rPr>
        <w:t>〉</w:t>
      </w:r>
      <w:r>
        <w:rPr>
          <w:i/>
          <w:vertAlign w:val="subscript"/>
        </w:rPr>
        <w:t>I</w:t>
      </w:r>
      <w:r>
        <w:t xml:space="preserve"> of an equivalent expansion of the integrated intensity profile, </w:t>
      </w:r>
      <w:r w:rsidRPr="00F02445">
        <w:rPr>
          <w:i/>
        </w:rPr>
        <w:t>I</w:t>
      </w:r>
      <w:r>
        <w:t>(</w:t>
      </w:r>
      <w:r w:rsidRPr="00F02445">
        <w:rPr>
          <w:rFonts w:cs="Times New Roman"/>
          <w:i/>
        </w:rPr>
        <w:t>χ</w:t>
      </w:r>
      <w:r>
        <w:t xml:space="preserve">), as given by Equation </w:t>
      </w:r>
      <w:r>
        <w:fldChar w:fldCharType="begin"/>
      </w:r>
      <w:r>
        <w:instrText xml:space="preserve"> REF _Ref443565840 \h  \* MERGEFORMAT </w:instrText>
      </w:r>
      <w:r>
        <w:fldChar w:fldCharType="separate"/>
      </w:r>
      <w:r w:rsidR="00975A4C">
        <w:t>(</w:t>
      </w:r>
      <w:r w:rsidR="00975A4C">
        <w:rPr>
          <w:noProof/>
        </w:rPr>
        <w:t>6</w:t>
      </w:r>
      <w:r w:rsidR="00975A4C">
        <w:t>)</w:t>
      </w:r>
      <w:r>
        <w:fldChar w:fldCharType="end"/>
      </w:r>
      <w:r>
        <w:t>.</w:t>
      </w:r>
      <w:r>
        <w:rPr>
          <w:noProof/>
        </w:rPr>
        <w:t>[45]</w:t>
      </w:r>
      <w:r>
        <w:t xml:space="preserve"> This approach has seen widespread use in the field of liquid crystal elastomers,</w:t>
      </w:r>
      <w:r>
        <w:rPr>
          <w:noProof/>
        </w:rPr>
        <w:t>[46-55]</w:t>
      </w:r>
      <w:r>
        <w:t xml:space="preserve"> and is based on the same assumptions as the approaches described above, but instead of relating the molecular </w:t>
      </w:r>
      <w:proofErr w:type="spellStart"/>
      <w:r>
        <w:t>orientational</w:t>
      </w:r>
      <w:proofErr w:type="spellEnd"/>
      <w:r>
        <w:t xml:space="preserve"> distribution function to the scattering intensity profile, it directly relates their respective order parameters.</w:t>
      </w:r>
      <w:proofErr w:type="gramEnd"/>
    </w:p>
    <w:tbl>
      <w:tblPr>
        <w:tblStyle w:val="TableGrid"/>
        <w:tblW w:w="0" w:type="auto"/>
        <w:tblLook w:val="04A0" w:firstRow="1" w:lastRow="0" w:firstColumn="1" w:lastColumn="0" w:noHBand="0" w:noVBand="1"/>
      </w:tblPr>
      <w:tblGrid>
        <w:gridCol w:w="929"/>
        <w:gridCol w:w="7202"/>
        <w:gridCol w:w="895"/>
      </w:tblGrid>
      <w:tr w:rsidR="005F05CA" w:rsidTr="00B15BEC">
        <w:tc>
          <w:tcPr>
            <w:tcW w:w="959" w:type="dxa"/>
          </w:tcPr>
          <w:p w:rsidR="005F05CA" w:rsidRDefault="005F05CA" w:rsidP="00B15BEC"/>
          <w:p w:rsidR="00D43137" w:rsidRDefault="00D43137" w:rsidP="00B15BEC"/>
        </w:tc>
        <w:tc>
          <w:tcPr>
            <w:tcW w:w="7371" w:type="dxa"/>
          </w:tcPr>
          <w:p w:rsidR="005F05CA" w:rsidRDefault="00D43137" w:rsidP="00B15BEC">
            <w:pPr>
              <w:jc w:val="center"/>
            </w:pPr>
            <w:r w:rsidRPr="00192EA4">
              <w:rPr>
                <w:position w:val="-32"/>
              </w:rPr>
              <w:object w:dxaOrig="2900" w:dyaOrig="800">
                <v:shape id="_x0000_i1030" type="#_x0000_t75" style="width:144.75pt;height:39.75pt" o:ole="" o:allowoverlap="f">
                  <v:imagedata r:id="rId19" o:title=""/>
                </v:shape>
                <o:OLEObject Type="Embed" ProgID="Equation.DSMT4" ShapeID="_x0000_i1030" DrawAspect="Content" ObjectID="_1584974509" r:id="rId20"/>
              </w:object>
            </w:r>
          </w:p>
        </w:tc>
        <w:tc>
          <w:tcPr>
            <w:tcW w:w="912" w:type="dxa"/>
          </w:tcPr>
          <w:p w:rsidR="005F05CA" w:rsidRDefault="005F05CA" w:rsidP="00B15BEC">
            <w:pPr>
              <w:pStyle w:val="Caption"/>
            </w:pPr>
            <w:bookmarkStart w:id="11" w:name="_Ref443565840"/>
            <w:r>
              <w:t>(</w:t>
            </w:r>
            <w:r>
              <w:fldChar w:fldCharType="begin"/>
            </w:r>
            <w:r>
              <w:instrText xml:space="preserve"> SEQ Equation \* ARABIC </w:instrText>
            </w:r>
            <w:r>
              <w:fldChar w:fldCharType="separate"/>
            </w:r>
            <w:r w:rsidR="00975A4C">
              <w:rPr>
                <w:noProof/>
              </w:rPr>
              <w:t>6</w:t>
            </w:r>
            <w:r>
              <w:rPr>
                <w:noProof/>
              </w:rPr>
              <w:fldChar w:fldCharType="end"/>
            </w:r>
            <w:r>
              <w:t>)</w:t>
            </w:r>
            <w:bookmarkEnd w:id="11"/>
          </w:p>
        </w:tc>
      </w:tr>
    </w:tbl>
    <w:p w:rsidR="005F05CA" w:rsidRDefault="005F05CA" w:rsidP="00B15BEC">
      <w:pPr>
        <w:spacing w:after="200"/>
      </w:pPr>
      <w:r>
        <w:t xml:space="preserve">It </w:t>
      </w:r>
      <w:proofErr w:type="gramStart"/>
      <w:r>
        <w:t>should be noted</w:t>
      </w:r>
      <w:proofErr w:type="gramEnd"/>
      <w:r>
        <w:t xml:space="preserve"> that definitions of </w:t>
      </w:r>
      <w:r w:rsidRPr="00BB49D2">
        <w:rPr>
          <w:rFonts w:cs="Times New Roman"/>
          <w:i/>
        </w:rPr>
        <w:t>χ</w:t>
      </w:r>
      <w:r>
        <w:t xml:space="preserve"> vary between these methods. </w:t>
      </w:r>
      <w:proofErr w:type="gramStart"/>
      <w:r>
        <w:t xml:space="preserve">The </w:t>
      </w:r>
      <w:proofErr w:type="spellStart"/>
      <w:r>
        <w:t>Leadbetter</w:t>
      </w:r>
      <w:proofErr w:type="spellEnd"/>
      <w:r>
        <w:t xml:space="preserve"> and Kratky methods as reported here and in the literature define </w:t>
      </w:r>
      <w:r w:rsidRPr="00BB49D2">
        <w:rPr>
          <w:rFonts w:cs="Times New Roman"/>
          <w:i/>
        </w:rPr>
        <w:t>χ</w:t>
      </w:r>
      <w:r>
        <w:t xml:space="preserve"> = 0</w:t>
      </w:r>
      <w:r>
        <w:rPr>
          <w:rFonts w:cs="Times New Roman"/>
        </w:rPr>
        <w:t>°</w:t>
      </w:r>
      <w:r>
        <w:t xml:space="preserve"> as orthogonal to the director, i.e. as the maximum wide-angle scattering intensity for a </w:t>
      </w:r>
      <w:proofErr w:type="spellStart"/>
      <w:r>
        <w:t>nematic</w:t>
      </w:r>
      <w:proofErr w:type="spellEnd"/>
      <w:r>
        <w:t xml:space="preserve"> sample comprising rod-like molecules.</w:t>
      </w:r>
      <w:r>
        <w:rPr>
          <w:noProof/>
        </w:rPr>
        <w:t>[9, 20, 23]</w:t>
      </w:r>
      <w:r>
        <w:t xml:space="preserve"> In contrast, the Lovell and Mitchell method defines </w:t>
      </w:r>
      <w:r w:rsidRPr="00BB49D2">
        <w:rPr>
          <w:rFonts w:cs="Times New Roman"/>
          <w:i/>
        </w:rPr>
        <w:t>χ</w:t>
      </w:r>
      <w:r>
        <w:t xml:space="preserve"> = 0</w:t>
      </w:r>
      <w:r>
        <w:rPr>
          <w:rFonts w:cs="Times New Roman"/>
        </w:rPr>
        <w:t>° as coincident with the director.</w:t>
      </w:r>
      <w:r>
        <w:rPr>
          <w:rFonts w:cs="Times New Roman"/>
          <w:noProof/>
        </w:rPr>
        <w:t>[45]</w:t>
      </w:r>
      <w:r>
        <w:rPr>
          <w:rFonts w:cs="Times New Roman"/>
        </w:rPr>
        <w:t xml:space="preserve"> In this work, we retain these respective definitions for calculating the order parameters using these different methods to provide consistency with the literature, but where we plot intensity profiles we define </w:t>
      </w:r>
      <w:r w:rsidRPr="00BB49D2">
        <w:rPr>
          <w:rFonts w:cs="Times New Roman"/>
          <w:i/>
        </w:rPr>
        <w:t>χ</w:t>
      </w:r>
      <w:r>
        <w:t xml:space="preserve"> = 0</w:t>
      </w:r>
      <w:r>
        <w:rPr>
          <w:rFonts w:cs="Times New Roman"/>
        </w:rPr>
        <w:t>°</w:t>
      </w:r>
      <w:r>
        <w:t xml:space="preserve"> as being orthogonal to the director.</w:t>
      </w:r>
      <w:proofErr w:type="gramEnd"/>
    </w:p>
    <w:p w:rsidR="005F05CA" w:rsidRDefault="005F05CA" w:rsidP="00B15BEC">
      <w:pPr>
        <w:spacing w:after="200"/>
      </w:pPr>
      <w:r>
        <w:t xml:space="preserve">Comparisons of these three methods for determining </w:t>
      </w:r>
      <w:proofErr w:type="spellStart"/>
      <w:r>
        <w:t>orientational</w:t>
      </w:r>
      <w:proofErr w:type="spellEnd"/>
      <w:r>
        <w:t xml:space="preserve"> order parameters and the </w:t>
      </w:r>
      <w:proofErr w:type="spellStart"/>
      <w:r>
        <w:t>orientational</w:t>
      </w:r>
      <w:proofErr w:type="spellEnd"/>
      <w:r>
        <w:t xml:space="preserve"> distribution functions of aligned systems are relatively sparse, which is likely to be due to the adoption of different methods within different fields. Some assessment of the discrepancies arising from the error in Equation </w:t>
      </w:r>
      <w:r>
        <w:fldChar w:fldCharType="begin"/>
      </w:r>
      <w:r>
        <w:instrText xml:space="preserve"> REF _Ref432587491 \h </w:instrText>
      </w:r>
      <w:r>
        <w:fldChar w:fldCharType="separate"/>
      </w:r>
      <w:r w:rsidR="00975A4C">
        <w:t>(</w:t>
      </w:r>
      <w:r w:rsidR="00975A4C">
        <w:rPr>
          <w:noProof/>
        </w:rPr>
        <w:t>4</w:t>
      </w:r>
      <w:r w:rsidR="00975A4C">
        <w:t>)</w:t>
      </w:r>
      <w:r>
        <w:fldChar w:fldCharType="end"/>
      </w:r>
      <w:r>
        <w:t xml:space="preserve"> has been presented based on theoretical distribution functions</w:t>
      </w:r>
      <w:proofErr w:type="gramStart"/>
      <w:r>
        <w:t>,</w:t>
      </w:r>
      <w:r>
        <w:rPr>
          <w:noProof/>
        </w:rPr>
        <w:t>[</w:t>
      </w:r>
      <w:proofErr w:type="gramEnd"/>
      <w:r>
        <w:rPr>
          <w:noProof/>
        </w:rPr>
        <w:t>40]</w:t>
      </w:r>
      <w:r>
        <w:t xml:space="preserve"> showing that the relative errors of </w:t>
      </w:r>
      <w:r w:rsidRPr="00BC7F7A">
        <w:rPr>
          <w:rFonts w:ascii="Cambria Math" w:hAnsi="Cambria Math" w:cs="Cambria Math"/>
          <w:szCs w:val="24"/>
        </w:rPr>
        <w:t>〈</w:t>
      </w:r>
      <w:r w:rsidRPr="00C47A49">
        <w:rPr>
          <w:i/>
        </w:rPr>
        <w:t>P</w:t>
      </w:r>
      <w:r w:rsidRPr="00051846">
        <w:rPr>
          <w:vertAlign w:val="subscript"/>
        </w:rPr>
        <w:t>2</w:t>
      </w:r>
      <w:r w:rsidRPr="00BC7F7A">
        <w:rPr>
          <w:rFonts w:ascii="Cambria Math" w:hAnsi="Cambria Math" w:cs="Cambria Math"/>
          <w:szCs w:val="24"/>
        </w:rPr>
        <w:t>〉</w:t>
      </w:r>
      <w:r>
        <w:t xml:space="preserve"> and </w:t>
      </w:r>
      <w:r w:rsidRPr="00BC7F7A">
        <w:rPr>
          <w:rFonts w:ascii="Cambria Math" w:hAnsi="Cambria Math" w:cs="Cambria Math"/>
          <w:szCs w:val="24"/>
        </w:rPr>
        <w:t>〈</w:t>
      </w:r>
      <w:r w:rsidRPr="00C47A49">
        <w:rPr>
          <w:i/>
        </w:rPr>
        <w:t>P</w:t>
      </w:r>
      <w:r w:rsidRPr="007E502A">
        <w:rPr>
          <w:vertAlign w:val="subscript"/>
        </w:rPr>
        <w:t>4</w:t>
      </w:r>
      <w:r w:rsidRPr="00BC7F7A">
        <w:rPr>
          <w:rFonts w:ascii="Cambria Math" w:hAnsi="Cambria Math" w:cs="Cambria Math"/>
          <w:szCs w:val="24"/>
        </w:rPr>
        <w:t>〉</w:t>
      </w:r>
      <w:r>
        <w:t xml:space="preserve"> increase with broadening distribution functions. A comparison of methods including those proposed by Kratky and by Lovell and Mitchell has been reported for polymer systems,</w:t>
      </w:r>
      <w:r>
        <w:rPr>
          <w:noProof/>
        </w:rPr>
        <w:t>[56]</w:t>
      </w:r>
      <w:r>
        <w:t xml:space="preserve"> and a recent comparison has been made for two scattering patterns obtained from liquid-crystalline compounds,</w:t>
      </w:r>
      <w:r>
        <w:rPr>
          <w:noProof/>
        </w:rPr>
        <w:t>[18]</w:t>
      </w:r>
      <w:r>
        <w:t xml:space="preserve"> showing that the absolute differences between order parameters obtained from the </w:t>
      </w:r>
      <w:proofErr w:type="spellStart"/>
      <w:r>
        <w:t>Leadbetter</w:t>
      </w:r>
      <w:proofErr w:type="spellEnd"/>
      <w:r>
        <w:t>, Kratky and Lovell and Mitchell were small for the data-sets studied.</w:t>
      </w:r>
    </w:p>
    <w:p w:rsidR="005F05CA" w:rsidRDefault="005F05CA" w:rsidP="00B15BEC">
      <w:pPr>
        <w:spacing w:after="200"/>
      </w:pPr>
      <w:proofErr w:type="gramStart"/>
      <w:r>
        <w:t xml:space="preserve">In addition to the different methods relating the scattering intensity to the </w:t>
      </w:r>
      <w:proofErr w:type="spellStart"/>
      <w:r>
        <w:t>orientational</w:t>
      </w:r>
      <w:proofErr w:type="spellEnd"/>
      <w:r>
        <w:t xml:space="preserve"> distribution function, significant additional complications arise in the analysis of X-ray scattering data due to the somewhat arbitrary choice of a background subtraction (i.e. a subtraction of a 2D background scattering pattern from that obtained from the sample) and/or  a baseline correction (i.e. applying an offset to the integrated scattering intensity profile); in fact this issue was described by Davidson </w:t>
      </w:r>
      <w:r w:rsidRPr="000E7A8B">
        <w:rPr>
          <w:i/>
        </w:rPr>
        <w:t>et al</w:t>
      </w:r>
      <w:r>
        <w:rPr>
          <w:i/>
        </w:rPr>
        <w:t>.</w:t>
      </w:r>
      <w:r>
        <w:t xml:space="preserve"> as, “one of the flaws of the whole procedure”.</w:t>
      </w:r>
      <w:r>
        <w:rPr>
          <w:noProof/>
        </w:rPr>
        <w:t>[23]</w:t>
      </w:r>
      <w:proofErr w:type="gramEnd"/>
      <w:r>
        <w:t xml:space="preserve"> </w:t>
      </w:r>
    </w:p>
    <w:p w:rsidR="005F05CA" w:rsidRDefault="005F05CA" w:rsidP="00B15BEC">
      <w:pPr>
        <w:spacing w:after="200"/>
        <w:rPr>
          <w:rFonts w:cs="Times New Roman"/>
        </w:rPr>
      </w:pPr>
      <w:proofErr w:type="gramStart"/>
      <w:r>
        <w:t>In the liquid crystal literature, some studies have used the subtraction of a background scattering pattern obtained from an empty capillary,</w:t>
      </w:r>
      <w:r>
        <w:rPr>
          <w:noProof/>
        </w:rPr>
        <w:t>[17, 29, 33]</w:t>
      </w:r>
      <w:r>
        <w:t xml:space="preserve"> and some have applied a baseline-offset by averaging the value of the background intensity measured in different areas around the diffuse ring.</w:t>
      </w:r>
      <w:r>
        <w:rPr>
          <w:noProof/>
        </w:rPr>
        <w:t>[23]</w:t>
      </w:r>
      <w:r>
        <w:t xml:space="preserve"> In a study of lipid membranes, a similar background subtraction approach was used, and a baseline-offset was determined as the average intensities measured at the inner and outer </w:t>
      </w:r>
      <w:r>
        <w:rPr>
          <w:rFonts w:cs="Times New Roman"/>
        </w:rPr>
        <w:t xml:space="preserve">integration limits of </w:t>
      </w:r>
      <w:r w:rsidRPr="00B9217A">
        <w:rPr>
          <w:rFonts w:cs="Times New Roman"/>
          <w:i/>
        </w:rPr>
        <w:t>I</w:t>
      </w:r>
      <w:r>
        <w:rPr>
          <w:rFonts w:cs="Times New Roman"/>
        </w:rPr>
        <w:t>(</w:t>
      </w:r>
      <w:r w:rsidRPr="00B9217A">
        <w:rPr>
          <w:rFonts w:cs="Times New Roman"/>
          <w:i/>
        </w:rPr>
        <w:t>χ</w:t>
      </w:r>
      <w:r>
        <w:rPr>
          <w:rFonts w:cs="Times New Roman"/>
        </w:rPr>
        <w:t>) in order to correct for effects such as scattering from the sample surface.</w:t>
      </w:r>
      <w:r>
        <w:rPr>
          <w:rFonts w:cs="Times New Roman"/>
          <w:noProof/>
        </w:rPr>
        <w:t>[9]</w:t>
      </w:r>
      <w:r>
        <w:rPr>
          <w:rFonts w:cs="Times New Roman"/>
        </w:rPr>
        <w:t xml:space="preserve"> A similar approach to determine the baseline intensity has also been reported in a study of the order of pigment nanoparticles.</w:t>
      </w:r>
      <w:r>
        <w:rPr>
          <w:rFonts w:cs="Times New Roman"/>
          <w:noProof/>
        </w:rPr>
        <w:t>[12]</w:t>
      </w:r>
      <w:r>
        <w:rPr>
          <w:rFonts w:cs="Times New Roman"/>
        </w:rPr>
        <w:t xml:space="preserve"> Most studies in the liquid crystal literature do not report specific baseline corrections, but many plots of integrated intensity about </w:t>
      </w:r>
      <w:r w:rsidRPr="000E7A8B">
        <w:rPr>
          <w:rFonts w:cs="Times New Roman"/>
          <w:i/>
        </w:rPr>
        <w:t>χ</w:t>
      </w:r>
      <w:r>
        <w:rPr>
          <w:rFonts w:cs="Times New Roman"/>
        </w:rPr>
        <w:t xml:space="preserve"> shown in the literature exhibit minima at zero, implying that a baseline offset to generate such a minimum has been used.</w:t>
      </w:r>
      <w:proofErr w:type="gramEnd"/>
    </w:p>
    <w:p w:rsidR="005F05CA" w:rsidRDefault="005F05CA" w:rsidP="00B15BEC">
      <w:r>
        <w:t xml:space="preserve">In this article, we assess a number of practical aspects of how wide-angle X-ray scattering </w:t>
      </w:r>
      <w:r w:rsidRPr="003F603E">
        <w:t xml:space="preserve">experiments can be used to determine the </w:t>
      </w:r>
      <w:proofErr w:type="spellStart"/>
      <w:r w:rsidRPr="003F603E">
        <w:t>orientational</w:t>
      </w:r>
      <w:proofErr w:type="spellEnd"/>
      <w:r w:rsidRPr="003F603E">
        <w:t xml:space="preserve"> order parameters of uniaxial liquid crystal phases. In order</w:t>
      </w:r>
      <w:r>
        <w:t xml:space="preserve"> to illustrate the approach, we report and analyse temperature-dependent data from a set of extensively studied </w:t>
      </w:r>
      <w:proofErr w:type="spellStart"/>
      <w:r>
        <w:t>mesogens</w:t>
      </w:r>
      <w:proofErr w:type="spellEnd"/>
      <w:r>
        <w:t xml:space="preserve"> as exemplars, namely </w:t>
      </w:r>
      <w:r w:rsidRPr="00320D8A">
        <w:t>4-</w:t>
      </w:r>
      <w:r>
        <w:t>c</w:t>
      </w:r>
      <w:r w:rsidRPr="00320D8A">
        <w:t>yano-4'-pentylbiphenyl</w:t>
      </w:r>
      <w:r>
        <w:t xml:space="preserve"> (5CB), </w:t>
      </w:r>
      <w:r w:rsidRPr="00320D8A">
        <w:t>4-</w:t>
      </w:r>
      <w:r>
        <w:t>c</w:t>
      </w:r>
      <w:r w:rsidRPr="00320D8A">
        <w:t>yano-4'-</w:t>
      </w:r>
      <w:r>
        <w:t>hex</w:t>
      </w:r>
      <w:r w:rsidRPr="00320D8A">
        <w:t>ylbiphenyl</w:t>
      </w:r>
      <w:r>
        <w:t xml:space="preserve"> (6CB), </w:t>
      </w:r>
      <w:r w:rsidRPr="00320D8A">
        <w:t>4-</w:t>
      </w:r>
      <w:r>
        <w:t>c</w:t>
      </w:r>
      <w:r w:rsidRPr="00320D8A">
        <w:t>yano-4'-</w:t>
      </w:r>
      <w:r>
        <w:t>sept</w:t>
      </w:r>
      <w:r w:rsidRPr="00320D8A">
        <w:t>ylbiphenyl</w:t>
      </w:r>
      <w:r>
        <w:t xml:space="preserve"> (7CB) and </w:t>
      </w:r>
      <w:r w:rsidRPr="00320D8A">
        <w:t>4-</w:t>
      </w:r>
      <w:r>
        <w:t>c</w:t>
      </w:r>
      <w:r w:rsidRPr="00320D8A">
        <w:t>yano-4'-</w:t>
      </w:r>
      <w:r>
        <w:t>oc</w:t>
      </w:r>
      <w:r w:rsidRPr="00320D8A">
        <w:t>tylbiphenyl</w:t>
      </w:r>
      <w:r>
        <w:t xml:space="preserve"> (8CB); this set comprises a homologous series in which all exhibit </w:t>
      </w:r>
      <w:proofErr w:type="spellStart"/>
      <w:r>
        <w:t>nematic</w:t>
      </w:r>
      <w:proofErr w:type="spellEnd"/>
      <w:r>
        <w:t xml:space="preserve"> phases, and </w:t>
      </w:r>
      <w:proofErr w:type="gramStart"/>
      <w:r>
        <w:t>8CB also</w:t>
      </w:r>
      <w:proofErr w:type="gramEnd"/>
      <w:r>
        <w:t xml:space="preserve"> exhibits a </w:t>
      </w:r>
      <w:proofErr w:type="spellStart"/>
      <w:r>
        <w:t>smectic</w:t>
      </w:r>
      <w:proofErr w:type="spellEnd"/>
      <w:r>
        <w:t xml:space="preserve"> A phase. </w:t>
      </w:r>
    </w:p>
    <w:p w:rsidR="005F05CA" w:rsidRDefault="005F05CA" w:rsidP="00B15BEC"/>
    <w:p w:rsidR="005F05CA" w:rsidRDefault="005F05CA" w:rsidP="00B15BEC">
      <w:pPr>
        <w:rPr>
          <w:rFonts w:cs="Times New Roman"/>
          <w:szCs w:val="24"/>
        </w:rPr>
      </w:pPr>
      <w:r>
        <w:t xml:space="preserve">The three different methods described above for determining </w:t>
      </w:r>
      <w:proofErr w:type="spellStart"/>
      <w:r>
        <w:t>orientational</w:t>
      </w:r>
      <w:proofErr w:type="spellEnd"/>
      <w:r>
        <w:t xml:space="preserve"> order parameters from the integrated scattering intensity profiles, combined with the different options for background subtractions and baseline offsets, results in a significant number of combinations that might be used to determine order parameters from X-ray scattering patterns. To simplify this situation somewhat, we restrict our analysis in this study to the determination of </w:t>
      </w:r>
      <w:r w:rsidRPr="00BC7F7A">
        <w:rPr>
          <w:rFonts w:ascii="Cambria Math" w:hAnsi="Cambria Math" w:cs="Cambria Math"/>
          <w:szCs w:val="24"/>
        </w:rPr>
        <w:t>〈</w:t>
      </w:r>
      <w:r w:rsidRPr="00C47A49">
        <w:rPr>
          <w:i/>
        </w:rPr>
        <w:t>P</w:t>
      </w:r>
      <w:r w:rsidRPr="00051846">
        <w:rPr>
          <w:vertAlign w:val="subscript"/>
        </w:rPr>
        <w:t>2</w:t>
      </w:r>
      <w:r w:rsidRPr="00BC7F7A">
        <w:rPr>
          <w:rFonts w:ascii="Cambria Math" w:hAnsi="Cambria Math" w:cs="Cambria Math"/>
          <w:szCs w:val="24"/>
        </w:rPr>
        <w:t>〉</w:t>
      </w:r>
      <w:r>
        <w:t xml:space="preserve"> and </w:t>
      </w:r>
      <w:r w:rsidRPr="00BC7F7A">
        <w:rPr>
          <w:rFonts w:ascii="Cambria Math" w:hAnsi="Cambria Math" w:cs="Cambria Math"/>
          <w:szCs w:val="24"/>
        </w:rPr>
        <w:t>〈</w:t>
      </w:r>
      <w:r w:rsidRPr="00C47A49">
        <w:rPr>
          <w:i/>
        </w:rPr>
        <w:t>P</w:t>
      </w:r>
      <w:r w:rsidRPr="007E502A">
        <w:rPr>
          <w:vertAlign w:val="subscript"/>
        </w:rPr>
        <w:t>4</w:t>
      </w:r>
      <w:r w:rsidRPr="00BC7F7A">
        <w:rPr>
          <w:rFonts w:ascii="Cambria Math" w:hAnsi="Cambria Math" w:cs="Cambria Math"/>
          <w:szCs w:val="24"/>
        </w:rPr>
        <w:t>〉</w:t>
      </w:r>
      <w:r>
        <w:t xml:space="preserve">, the first two even Legendre polynomials given by Equation </w:t>
      </w:r>
      <w:r>
        <w:fldChar w:fldCharType="begin"/>
      </w:r>
      <w:r>
        <w:instrText xml:space="preserve"> REF _Ref468806955 \h </w:instrText>
      </w:r>
      <w:r>
        <w:fldChar w:fldCharType="separate"/>
      </w:r>
      <w:r w:rsidR="00975A4C">
        <w:t>(</w:t>
      </w:r>
      <w:r w:rsidR="00975A4C">
        <w:rPr>
          <w:noProof/>
        </w:rPr>
        <w:t>1</w:t>
      </w:r>
      <w:r w:rsidR="00975A4C">
        <w:t>)</w:t>
      </w:r>
      <w:r>
        <w:fldChar w:fldCharType="end"/>
      </w:r>
      <w:r>
        <w:t xml:space="preserve">, which are the order parameters typically reported in the study of liquid crystals, although the analysis </w:t>
      </w:r>
      <w:proofErr w:type="gramStart"/>
      <w:r>
        <w:t>could readily be extended</w:t>
      </w:r>
      <w:proofErr w:type="gramEnd"/>
      <w:r>
        <w:t xml:space="preserve"> to higher order parameters if required. </w:t>
      </w:r>
      <w:proofErr w:type="gramStart"/>
      <w:r>
        <w:t>Even with this restriction, there are still a large number of combinations of methods that may be used.</w:t>
      </w:r>
      <w:proofErr w:type="gramEnd"/>
      <w:r>
        <w:t xml:space="preserve"> Hence, we first report experimental data and give details of the background subtraction and two baseline correction methods used in this work. We then compare values of </w:t>
      </w:r>
      <w:r w:rsidRPr="00FF60A1">
        <w:rPr>
          <w:rFonts w:ascii="Cambria Math" w:hAnsi="Cambria Math" w:cs="Cambria Math"/>
        </w:rPr>
        <w:t>⟨</w:t>
      </w:r>
      <w:r w:rsidRPr="0005504B">
        <w:rPr>
          <w:i/>
        </w:rPr>
        <w:t>P</w:t>
      </w:r>
      <w:r w:rsidRPr="004A00CD">
        <w:rPr>
          <w:vertAlign w:val="subscript"/>
        </w:rPr>
        <w:t>2</w:t>
      </w:r>
      <w:r w:rsidRPr="00FF60A1">
        <w:rPr>
          <w:rFonts w:ascii="Cambria Math" w:hAnsi="Cambria Math" w:cs="Cambria Math"/>
        </w:rPr>
        <w:t>⟩</w:t>
      </w:r>
      <w:r>
        <w:t xml:space="preserve"> and </w:t>
      </w:r>
      <w:r w:rsidRPr="00FF60A1">
        <w:rPr>
          <w:rFonts w:ascii="Cambria Math" w:hAnsi="Cambria Math" w:cs="Cambria Math"/>
        </w:rPr>
        <w:t>⟨</w:t>
      </w:r>
      <w:r w:rsidRPr="0005504B">
        <w:rPr>
          <w:i/>
        </w:rPr>
        <w:t>P</w:t>
      </w:r>
      <w:r>
        <w:rPr>
          <w:vertAlign w:val="subscript"/>
        </w:rPr>
        <w:t>4</w:t>
      </w:r>
      <w:r w:rsidRPr="00FF60A1">
        <w:rPr>
          <w:rFonts w:ascii="Cambria Math" w:hAnsi="Cambria Math" w:cs="Cambria Math"/>
        </w:rPr>
        <w:t>⟩</w:t>
      </w:r>
      <w:r>
        <w:t xml:space="preserve"> obtained for the four compounds using the </w:t>
      </w:r>
      <w:proofErr w:type="spellStart"/>
      <w:r>
        <w:t>Leadbetter</w:t>
      </w:r>
      <w:proofErr w:type="spellEnd"/>
      <w:r>
        <w:t xml:space="preserve"> and Norris, Kratky, and Lovell and Mitchell methods, along with the two different baseline corrections applied to the background-subtracted integrated scattering profiles. In a separate section, we us</w:t>
      </w:r>
      <w:r w:rsidR="00355E18">
        <w:t>e</w:t>
      </w:r>
      <w:r>
        <w:t xml:space="preserve"> an entirely computational approach to consider these issues. Initially, we calculate scattering intensity profiles from a range of different theoretical </w:t>
      </w:r>
      <w:proofErr w:type="spellStart"/>
      <w:r>
        <w:t>orientational</w:t>
      </w:r>
      <w:proofErr w:type="spellEnd"/>
      <w:r>
        <w:t xml:space="preserve"> distributions with defined order parameter values. We then assess the extent to which the values of </w:t>
      </w:r>
      <w:r w:rsidRPr="00BC7F7A">
        <w:rPr>
          <w:rFonts w:ascii="Cambria Math" w:hAnsi="Cambria Math" w:cs="Cambria Math"/>
          <w:szCs w:val="24"/>
        </w:rPr>
        <w:t>〈</w:t>
      </w:r>
      <w:r w:rsidRPr="00C47A49">
        <w:rPr>
          <w:i/>
        </w:rPr>
        <w:t>P</w:t>
      </w:r>
      <w:r>
        <w:rPr>
          <w:i/>
          <w:vertAlign w:val="subscript"/>
        </w:rPr>
        <w:t>L</w:t>
      </w:r>
      <w:r w:rsidRPr="00BC7F7A">
        <w:rPr>
          <w:rFonts w:ascii="Cambria Math" w:hAnsi="Cambria Math" w:cs="Cambria Math"/>
          <w:szCs w:val="24"/>
        </w:rPr>
        <w:t>〉</w:t>
      </w:r>
      <w:r>
        <w:rPr>
          <w:rFonts w:ascii="Cambria Math" w:hAnsi="Cambria Math" w:cs="Cambria Math"/>
          <w:szCs w:val="24"/>
        </w:rPr>
        <w:t xml:space="preserve"> o</w:t>
      </w:r>
      <w:r>
        <w:rPr>
          <w:rFonts w:cs="Times New Roman"/>
          <w:szCs w:val="24"/>
        </w:rPr>
        <w:t>btained from applying the different baseline correction and analysis methods differ from the true values.</w:t>
      </w:r>
    </w:p>
    <w:p w:rsidR="005F05CA" w:rsidRDefault="005F05CA" w:rsidP="00B15BEC"/>
    <w:p w:rsidR="005F05CA" w:rsidRPr="005951AC" w:rsidRDefault="005F05CA" w:rsidP="00B15BEC">
      <w:pPr>
        <w:pStyle w:val="ListParagraph"/>
        <w:numPr>
          <w:ilvl w:val="0"/>
          <w:numId w:val="1"/>
        </w:numPr>
        <w:rPr>
          <w:b/>
        </w:rPr>
      </w:pPr>
      <w:r w:rsidRPr="005951AC">
        <w:rPr>
          <w:b/>
        </w:rPr>
        <w:t>Experimental</w:t>
      </w:r>
    </w:p>
    <w:p w:rsidR="005F05CA" w:rsidRDefault="005F05CA" w:rsidP="00B15BEC">
      <w:r>
        <w:t xml:space="preserve">The compounds were used as received from TCI (5CB), BDH (6CB, 7CB) and Synthon (8CB), and reduced temperatures, </w:t>
      </w:r>
      <w:r>
        <w:rPr>
          <w:i/>
        </w:rPr>
        <w:t>T</w:t>
      </w:r>
      <w:r>
        <w:t>/</w:t>
      </w:r>
      <w:r>
        <w:rPr>
          <w:i/>
        </w:rPr>
        <w:t>T</w:t>
      </w:r>
      <w:r w:rsidRPr="00E7386E">
        <w:rPr>
          <w:vertAlign w:val="subscript"/>
        </w:rPr>
        <w:t>NI</w:t>
      </w:r>
      <w:r>
        <w:t xml:space="preserve">, were determined from temperatures in kelvin using reported values for the </w:t>
      </w:r>
      <w:proofErr w:type="spellStart"/>
      <w:r>
        <w:t>nematic</w:t>
      </w:r>
      <w:proofErr w:type="spellEnd"/>
      <w:r>
        <w:t xml:space="preserve">-isotropic transition temperatures, </w:t>
      </w:r>
      <w:r w:rsidRPr="00B56410">
        <w:rPr>
          <w:i/>
        </w:rPr>
        <w:t>T</w:t>
      </w:r>
      <w:r w:rsidRPr="00B56410">
        <w:rPr>
          <w:vertAlign w:val="subscript"/>
        </w:rPr>
        <w:t>NI</w:t>
      </w:r>
      <w:r>
        <w:t xml:space="preserve">, of </w:t>
      </w:r>
      <w:r w:rsidRPr="00CA46D2">
        <w:t>308.15</w:t>
      </w:r>
      <w:r>
        <w:t xml:space="preserve"> K, </w:t>
      </w:r>
      <w:r w:rsidRPr="00CA46D2">
        <w:t>302.15</w:t>
      </w:r>
      <w:r>
        <w:t xml:space="preserve"> K, </w:t>
      </w:r>
      <w:r w:rsidRPr="00CA46D2">
        <w:t>316.15</w:t>
      </w:r>
      <w:r>
        <w:t xml:space="preserve"> K and </w:t>
      </w:r>
      <w:r w:rsidRPr="00CA46D2">
        <w:t>313.65</w:t>
      </w:r>
      <w:r>
        <w:t xml:space="preserve"> K, respectively</w:t>
      </w:r>
      <w:r>
        <w:rPr>
          <w:noProof/>
        </w:rPr>
        <w:t>[57]</w:t>
      </w:r>
      <w:r>
        <w:t>; the measurements reported here were consistent with these values. 2D X-ray scattering experiments were performed using a Bruker D8 Discove</w:t>
      </w:r>
      <w:r w:rsidRPr="003F603E">
        <w:t>r X-ray diffractometer (</w:t>
      </w:r>
      <w:r w:rsidRPr="003F603E">
        <w:rPr>
          <w:i/>
        </w:rPr>
        <w:t>λ</w:t>
      </w:r>
      <w:r w:rsidRPr="003F603E">
        <w:t xml:space="preserve"> = 1.5406 </w:t>
      </w:r>
      <w:r w:rsidRPr="003F603E">
        <w:rPr>
          <w:rFonts w:cs="Times New Roman"/>
        </w:rPr>
        <w:t>Å</w:t>
      </w:r>
      <w:r w:rsidRPr="003F603E">
        <w:t xml:space="preserve">) with a 2048 </w:t>
      </w:r>
      <w:r w:rsidRPr="003F603E">
        <w:rPr>
          <w:rFonts w:cs="Times New Roman"/>
          <w:szCs w:val="24"/>
        </w:rPr>
        <w:t xml:space="preserve">× </w:t>
      </w:r>
      <w:r w:rsidRPr="003F603E">
        <w:t xml:space="preserve">2048 pixel </w:t>
      </w:r>
      <w:r w:rsidRPr="003F603E">
        <w:rPr>
          <w:bCs/>
        </w:rPr>
        <w:t>Bruker VANTEC</w:t>
      </w:r>
      <w:r w:rsidRPr="003F603E">
        <w:t xml:space="preserve"> 500 area detector, and using a 0.5 mm collimator pinhole to give a beam diameter significantly smaller than the sample tube diameter to minimise any effects arising from different path lengths through the sample. The samples were held in borosilicate glass capillaries (0.9 mm outer diameter; 0.01 mm wall thickness), which were</w:t>
      </w:r>
      <w:r>
        <w:t xml:space="preserve"> placed in a custom-built graphite furnace for temperature control (</w:t>
      </w:r>
      <w:r w:rsidRPr="0069791D">
        <w:t>±</w:t>
      </w:r>
      <w:r>
        <w:t xml:space="preserve"> 0.1 K) and alignment was induced by a 0.5 T magnetic field. The scattering patterns reported here </w:t>
      </w:r>
      <w:proofErr w:type="gramStart"/>
      <w:r>
        <w:t>were recorded</w:t>
      </w:r>
      <w:proofErr w:type="gramEnd"/>
      <w:r>
        <w:t xml:space="preserve"> on cooling of the samples, and the lowest two reduced temperatures for 7CB were recorded in the </w:t>
      </w:r>
      <w:proofErr w:type="spellStart"/>
      <w:r>
        <w:t>supercooled</w:t>
      </w:r>
      <w:proofErr w:type="spellEnd"/>
      <w:r>
        <w:t xml:space="preserve"> region below the melting point. All scattering patterns were obtained using 180 s acquisition times and 2D data are presented here with the magnetic field (director) oriented vertically (rotated by 90</w:t>
      </w:r>
      <w:r>
        <w:rPr>
          <w:rFonts w:cs="Times New Roman"/>
        </w:rPr>
        <w:t>°</w:t>
      </w:r>
      <w:r>
        <w:t xml:space="preserve"> from the schematic image shown in </w:t>
      </w:r>
      <w:r>
        <w:fldChar w:fldCharType="begin"/>
      </w:r>
      <w:r>
        <w:instrText xml:space="preserve"> REF _Ref463274717 \h </w:instrText>
      </w:r>
      <w:r>
        <w:fldChar w:fldCharType="separate"/>
      </w:r>
      <w:r w:rsidR="00975A4C">
        <w:t xml:space="preserve">Figure </w:t>
      </w:r>
      <w:r w:rsidR="00975A4C">
        <w:rPr>
          <w:noProof/>
        </w:rPr>
        <w:t>1</w:t>
      </w:r>
      <w:r>
        <w:fldChar w:fldCharType="end"/>
      </w:r>
      <w:r>
        <w:t>). Wide-angle regions were defined as 15</w:t>
      </w:r>
      <w:r>
        <w:rPr>
          <w:rFonts w:cs="Times New Roman"/>
        </w:rPr>
        <w:t>°</w:t>
      </w:r>
      <w:r>
        <w:t xml:space="preserve"> </w:t>
      </w:r>
      <w:r w:rsidRPr="00E517CA">
        <w:t>≤</w:t>
      </w:r>
      <w:r>
        <w:t xml:space="preserve"> 2</w:t>
      </w:r>
      <w:r w:rsidRPr="00E517CA">
        <w:rPr>
          <w:rFonts w:cs="Times New Roman"/>
          <w:i/>
        </w:rPr>
        <w:t>θ</w:t>
      </w:r>
      <w:r>
        <w:rPr>
          <w:rFonts w:cs="Times New Roman"/>
        </w:rPr>
        <w:t xml:space="preserve"> </w:t>
      </w:r>
      <w:r w:rsidRPr="00E517CA">
        <w:t>≤</w:t>
      </w:r>
      <w:r>
        <w:rPr>
          <w:rFonts w:cs="Times New Roman"/>
        </w:rPr>
        <w:t xml:space="preserve"> 24°</w:t>
      </w:r>
      <w:r>
        <w:rPr>
          <w:rFonts w:cs="Times New Roman"/>
          <w:szCs w:val="24"/>
        </w:rPr>
        <w:t>, and i</w:t>
      </w:r>
      <w:r>
        <w:t>ntegrated intensity profiles were obtained using 1</w:t>
      </w:r>
      <w:r>
        <w:rPr>
          <w:rFonts w:cs="Times New Roman"/>
        </w:rPr>
        <w:t>°</w:t>
      </w:r>
      <w:r>
        <w:t xml:space="preserve"> bin widths and fitted using R.</w:t>
      </w:r>
      <w:r>
        <w:rPr>
          <w:noProof/>
        </w:rPr>
        <w:t>[58]</w:t>
      </w:r>
      <w:r>
        <w:t xml:space="preserve"> Numerical integration was performed using Mathematica.</w:t>
      </w:r>
      <w:r>
        <w:rPr>
          <w:noProof/>
        </w:rPr>
        <w:t>[59]</w:t>
      </w:r>
      <w:r>
        <w:t xml:space="preserve"> </w:t>
      </w:r>
    </w:p>
    <w:p w:rsidR="005F05CA" w:rsidRDefault="005F05CA" w:rsidP="00B15BEC"/>
    <w:p w:rsidR="005F05CA" w:rsidRDefault="005F05CA" w:rsidP="00B15BEC"/>
    <w:p w:rsidR="005F05CA" w:rsidRDefault="005F05CA" w:rsidP="00B15BEC"/>
    <w:p w:rsidR="005F05CA" w:rsidRDefault="005F05CA" w:rsidP="00B15BEC">
      <w:pPr>
        <w:pStyle w:val="ListParagraph"/>
        <w:numPr>
          <w:ilvl w:val="0"/>
          <w:numId w:val="1"/>
        </w:numPr>
        <w:rPr>
          <w:b/>
        </w:rPr>
      </w:pPr>
      <w:r>
        <w:rPr>
          <w:b/>
        </w:rPr>
        <w:t>Experimental r</w:t>
      </w:r>
      <w:r w:rsidRPr="005951AC">
        <w:rPr>
          <w:b/>
        </w:rPr>
        <w:t>esults and discussion</w:t>
      </w:r>
    </w:p>
    <w:p w:rsidR="005F05CA" w:rsidRPr="005951AC" w:rsidRDefault="005F05CA" w:rsidP="00B15BEC">
      <w:pPr>
        <w:pStyle w:val="ListParagraph"/>
        <w:numPr>
          <w:ilvl w:val="1"/>
          <w:numId w:val="1"/>
        </w:numPr>
        <w:ind w:left="426"/>
        <w:rPr>
          <w:b/>
          <w:i/>
        </w:rPr>
      </w:pPr>
      <w:r w:rsidRPr="005951AC">
        <w:rPr>
          <w:b/>
          <w:i/>
        </w:rPr>
        <w:t>Experimental data collection and processing</w:t>
      </w:r>
    </w:p>
    <w:p w:rsidR="005F05CA" w:rsidRPr="005951AC" w:rsidRDefault="005F05CA" w:rsidP="00B15BEC">
      <w:pPr>
        <w:pStyle w:val="ListParagraph"/>
        <w:numPr>
          <w:ilvl w:val="2"/>
          <w:numId w:val="1"/>
        </w:numPr>
        <w:ind w:left="567" w:hanging="567"/>
        <w:rPr>
          <w:i/>
        </w:rPr>
      </w:pPr>
      <w:r w:rsidRPr="005951AC">
        <w:rPr>
          <w:i/>
        </w:rPr>
        <w:t>Background subtraction</w:t>
      </w:r>
    </w:p>
    <w:p w:rsidR="005F05CA" w:rsidRDefault="005F05CA" w:rsidP="00B15BEC">
      <w:r>
        <w:t xml:space="preserve">X-ray scattering patterns </w:t>
      </w:r>
      <w:proofErr w:type="gramStart"/>
      <w:r>
        <w:t>were recorded</w:t>
      </w:r>
      <w:proofErr w:type="gramEnd"/>
      <w:r>
        <w:t xml:space="preserve"> from samples of 5CB, 6CB, 7CB and 8CB at a range of reduced temperatures (listed in Tables S1 – S4 in the Supporting Information). Unmodified scattering patterns recorded at the lowest reduced temperature for each sample </w:t>
      </w:r>
      <w:proofErr w:type="gramStart"/>
      <w:r>
        <w:t>are shown</w:t>
      </w:r>
      <w:proofErr w:type="gramEnd"/>
      <w:r>
        <w:t xml:space="preserve"> in </w:t>
      </w:r>
      <w:r>
        <w:fldChar w:fldCharType="begin"/>
      </w:r>
      <w:r>
        <w:instrText xml:space="preserve"> REF _Ref468800328 \h </w:instrText>
      </w:r>
      <w:r>
        <w:fldChar w:fldCharType="separate"/>
      </w:r>
      <w:r w:rsidR="00975A4C">
        <w:t xml:space="preserve">Figure </w:t>
      </w:r>
      <w:r w:rsidR="00975A4C">
        <w:rPr>
          <w:noProof/>
        </w:rPr>
        <w:t>2</w:t>
      </w:r>
      <w:r>
        <w:fldChar w:fldCharType="end"/>
      </w:r>
      <w:r>
        <w:t>, and all show the wide-angle peaks exhibiting maximum intensities perpendicular to the director, defined by the orientation of the magnetic field. Also visible are wedge-shaped vertical shadows arising from the shape of the magnets used to align the samples, and thin vertical and horizontal shadows arising from the wires holding the bea</w:t>
      </w:r>
      <w:r w:rsidRPr="003F603E">
        <w:t xml:space="preserve">m stop. The shadows </w:t>
      </w:r>
      <w:r w:rsidR="006D5526" w:rsidRPr="003F603E">
        <w:t>result</w:t>
      </w:r>
      <w:r w:rsidRPr="003F603E">
        <w:t xml:space="preserve"> from the magnets blocking air scattering that </w:t>
      </w:r>
      <w:proofErr w:type="gramStart"/>
      <w:r w:rsidRPr="003F603E">
        <w:t>could be avoided</w:t>
      </w:r>
      <w:proofErr w:type="gramEnd"/>
      <w:r w:rsidRPr="003F603E">
        <w:t xml:space="preserve"> by using a</w:t>
      </w:r>
      <w:r w:rsidRPr="003F603E">
        <w:rPr>
          <w:lang w:val="en-US"/>
        </w:rPr>
        <w:t xml:space="preserve"> sample chamber under vacuum, but such a chamber was not available for the studies reported here.</w:t>
      </w:r>
    </w:p>
    <w:p w:rsidR="005F05CA" w:rsidRDefault="005F05CA" w:rsidP="00B15BEC"/>
    <w:tbl>
      <w:tblPr>
        <w:tblStyle w:val="TableGrid"/>
        <w:tblW w:w="0" w:type="auto"/>
        <w:tblLook w:val="04A0" w:firstRow="1" w:lastRow="0" w:firstColumn="1" w:lastColumn="0" w:noHBand="0" w:noVBand="1"/>
      </w:tblPr>
      <w:tblGrid>
        <w:gridCol w:w="2496"/>
        <w:gridCol w:w="2496"/>
      </w:tblGrid>
      <w:tr w:rsidR="005F05CA" w:rsidTr="00B15BEC">
        <w:tc>
          <w:tcPr>
            <w:tcW w:w="2496" w:type="dxa"/>
          </w:tcPr>
          <w:p w:rsidR="005F05CA" w:rsidRDefault="005F05CA" w:rsidP="00B15BEC">
            <w:r>
              <w:rPr>
                <w:noProof/>
                <w:lang w:val="en-US"/>
              </w:rPr>
              <mc:AlternateContent>
                <mc:Choice Requires="wps">
                  <w:drawing>
                    <wp:anchor distT="0" distB="0" distL="114300" distR="114300" simplePos="0" relativeHeight="251663360" behindDoc="0" locked="0" layoutInCell="1" allowOverlap="1" wp14:anchorId="47F0BEE0" wp14:editId="79D76A9E">
                      <wp:simplePos x="0" y="0"/>
                      <wp:positionH relativeFrom="column">
                        <wp:posOffset>-635</wp:posOffset>
                      </wp:positionH>
                      <wp:positionV relativeFrom="paragraph">
                        <wp:posOffset>-3810</wp:posOffset>
                      </wp:positionV>
                      <wp:extent cx="170815" cy="185420"/>
                      <wp:effectExtent l="0" t="0" r="635" b="508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85420"/>
                              </a:xfrm>
                              <a:prstGeom prst="rect">
                                <a:avLst/>
                              </a:prstGeom>
                              <a:noFill/>
                              <a:ln w="9525">
                                <a:noFill/>
                                <a:miter lim="800000"/>
                                <a:headEnd/>
                                <a:tailEnd/>
                              </a:ln>
                            </wps:spPr>
                            <wps:txbx>
                              <w:txbxContent>
                                <w:p w:rsidR="00813BE7" w:rsidRPr="004F4CD8" w:rsidRDefault="00813BE7" w:rsidP="00B15BEC">
                                  <w:pPr>
                                    <w:rPr>
                                      <w:rFonts w:asciiTheme="majorHAnsi" w:hAnsiTheme="majorHAnsi" w:cstheme="majorHAnsi"/>
                                      <w:color w:val="FFFFFF" w:themeColor="background1"/>
                                    </w:rPr>
                                  </w:pPr>
                                  <w:proofErr w:type="gramStart"/>
                                  <w:r w:rsidRPr="004F4CD8">
                                    <w:rPr>
                                      <w:rFonts w:asciiTheme="majorHAnsi" w:hAnsiTheme="majorHAnsi" w:cstheme="majorHAnsi"/>
                                      <w:color w:val="FFFFFF" w:themeColor="background1"/>
                                    </w:rPr>
                                    <w:t>a</w:t>
                                  </w:r>
                                  <w:proofErr w:type="gramEnd"/>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F0BEE0" id="_x0000_t202" coordsize="21600,21600" o:spt="202" path="m,l,21600r21600,l21600,xe">
                      <v:stroke joinstyle="miter"/>
                      <v:path gradientshapeok="t" o:connecttype="rect"/>
                    </v:shapetype>
                    <v:shape id="Text Box 2" o:spid="_x0000_s1026" type="#_x0000_t202" style="position:absolute;margin-left:-.05pt;margin-top:-.3pt;width:13.45pt;height:14.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" filled="f" stroked="f">
                      <v:textbox inset="1mm,0,1mm,1mm">
                        <w:txbxContent>
                          <w:p w:rsidR="00813BE7" w:rsidRPr="004F4CD8" w:rsidRDefault="00813BE7" w:rsidP="00B15BEC">
                            <w:pPr>
                              <w:rPr>
                                <w:rFonts w:asciiTheme="majorHAnsi" w:hAnsiTheme="majorHAnsi" w:cstheme="majorHAnsi"/>
                                <w:color w:val="FFFFFF" w:themeColor="background1"/>
                              </w:rPr>
                            </w:pPr>
                            <w:r w:rsidRPr="004F4CD8">
                              <w:rPr>
                                <w:rFonts w:asciiTheme="majorHAnsi" w:hAnsiTheme="majorHAnsi" w:cstheme="majorHAnsi"/>
                                <w:color w:val="FFFFFF" w:themeColor="background1"/>
                              </w:rPr>
                              <w:t>a</w:t>
                            </w:r>
                          </w:p>
                        </w:txbxContent>
                      </v:textbox>
                    </v:shape>
                  </w:pict>
                </mc:Fallback>
              </mc:AlternateContent>
            </w:r>
            <w:r>
              <w:rPr>
                <w:noProof/>
                <w:lang w:val="en-US"/>
              </w:rPr>
              <w:drawing>
                <wp:inline distT="0" distB="0" distL="0" distR="0" wp14:anchorId="58222808" wp14:editId="3166A5AE">
                  <wp:extent cx="1440000" cy="1440000"/>
                  <wp:effectExtent l="0" t="0" r="8255"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01-000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tcPr>
          <w:p w:rsidR="005F05CA" w:rsidRDefault="005F05CA" w:rsidP="00B15BEC">
            <w:r>
              <w:rPr>
                <w:noProof/>
                <w:lang w:val="en-US"/>
              </w:rPr>
              <mc:AlternateContent>
                <mc:Choice Requires="wps">
                  <w:drawing>
                    <wp:anchor distT="0" distB="0" distL="114300" distR="114300" simplePos="0" relativeHeight="251664384" behindDoc="0" locked="0" layoutInCell="1" allowOverlap="1" wp14:anchorId="49EED7D5" wp14:editId="6ADAD520">
                      <wp:simplePos x="0" y="0"/>
                      <wp:positionH relativeFrom="column">
                        <wp:posOffset>2540</wp:posOffset>
                      </wp:positionH>
                      <wp:positionV relativeFrom="paragraph">
                        <wp:posOffset>-4445</wp:posOffset>
                      </wp:positionV>
                      <wp:extent cx="170815" cy="185420"/>
                      <wp:effectExtent l="0" t="0" r="635" b="508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85420"/>
                              </a:xfrm>
                              <a:prstGeom prst="rect">
                                <a:avLst/>
                              </a:prstGeom>
                              <a:noFill/>
                              <a:ln w="9525">
                                <a:noFill/>
                                <a:miter lim="800000"/>
                                <a:headEnd/>
                                <a:tailEnd/>
                              </a:ln>
                            </wps:spPr>
                            <wps:txbx>
                              <w:txbxContent>
                                <w:p w:rsidR="00813BE7" w:rsidRPr="004F4CD8" w:rsidRDefault="00813BE7" w:rsidP="00B15BEC">
                                  <w:pPr>
                                    <w:rPr>
                                      <w:rFonts w:asciiTheme="majorHAnsi" w:hAnsiTheme="majorHAnsi" w:cstheme="majorHAnsi"/>
                                      <w:color w:val="FFFFFF" w:themeColor="background1"/>
                                    </w:rPr>
                                  </w:pPr>
                                  <w:proofErr w:type="gramStart"/>
                                  <w:r>
                                    <w:rPr>
                                      <w:rFonts w:asciiTheme="majorHAnsi" w:hAnsiTheme="majorHAnsi" w:cstheme="majorHAnsi"/>
                                      <w:color w:val="FFFFFF" w:themeColor="background1"/>
                                    </w:rPr>
                                    <w:t>b</w:t>
                                  </w:r>
                                  <w:proofErr w:type="gramEnd"/>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9EED7D5" id="_x0000_s1027" type="#_x0000_t202" style="position:absolute;margin-left:.2pt;margin-top:-.35pt;width:13.45pt;height:14.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" filled="f" stroked="f">
                      <v:textbox inset="1mm,0,1mm,1mm">
                        <w:txbxContent>
                          <w:p w:rsidR="00813BE7" w:rsidRPr="004F4CD8" w:rsidRDefault="00813BE7" w:rsidP="00B15BEC">
                            <w:pPr>
                              <w:rPr>
                                <w:rFonts w:asciiTheme="majorHAnsi" w:hAnsiTheme="majorHAnsi" w:cstheme="majorHAnsi"/>
                                <w:color w:val="FFFFFF" w:themeColor="background1"/>
                              </w:rPr>
                            </w:pPr>
                            <w:r>
                              <w:rPr>
                                <w:rFonts w:asciiTheme="majorHAnsi" w:hAnsiTheme="majorHAnsi" w:cstheme="majorHAnsi"/>
                                <w:color w:val="FFFFFF" w:themeColor="background1"/>
                              </w:rPr>
                              <w:t>b</w:t>
                            </w:r>
                          </w:p>
                        </w:txbxContent>
                      </v:textbox>
                    </v:shape>
                  </w:pict>
                </mc:Fallback>
              </mc:AlternateContent>
            </w:r>
            <w:r>
              <w:rPr>
                <w:noProof/>
                <w:lang w:val="en-US"/>
              </w:rPr>
              <w:drawing>
                <wp:inline distT="0" distB="0" distL="0" distR="0" wp14:anchorId="682F2927" wp14:editId="744AB906">
                  <wp:extent cx="1440000" cy="1440000"/>
                  <wp:effectExtent l="0" t="0" r="825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01-0000.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r>
      <w:tr w:rsidR="005F05CA" w:rsidTr="00B15BEC">
        <w:tc>
          <w:tcPr>
            <w:tcW w:w="2496" w:type="dxa"/>
          </w:tcPr>
          <w:p w:rsidR="005F05CA" w:rsidRDefault="005F05CA" w:rsidP="00B15BEC">
            <w:r>
              <w:rPr>
                <w:noProof/>
                <w:lang w:val="en-US"/>
              </w:rPr>
              <mc:AlternateContent>
                <mc:Choice Requires="wps">
                  <w:drawing>
                    <wp:anchor distT="0" distB="0" distL="114300" distR="114300" simplePos="0" relativeHeight="251661312" behindDoc="0" locked="0" layoutInCell="1" allowOverlap="1" wp14:anchorId="4C10E38D" wp14:editId="3EF66686">
                      <wp:simplePos x="0" y="0"/>
                      <wp:positionH relativeFrom="column">
                        <wp:posOffset>2540</wp:posOffset>
                      </wp:positionH>
                      <wp:positionV relativeFrom="paragraph">
                        <wp:posOffset>-1905</wp:posOffset>
                      </wp:positionV>
                      <wp:extent cx="170815" cy="185420"/>
                      <wp:effectExtent l="0" t="0" r="635" b="508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85420"/>
                              </a:xfrm>
                              <a:prstGeom prst="rect">
                                <a:avLst/>
                              </a:prstGeom>
                              <a:noFill/>
                              <a:ln w="9525">
                                <a:noFill/>
                                <a:miter lim="800000"/>
                                <a:headEnd/>
                                <a:tailEnd/>
                              </a:ln>
                            </wps:spPr>
                            <wps:txbx>
                              <w:txbxContent>
                                <w:p w:rsidR="00813BE7" w:rsidRPr="004F4CD8" w:rsidRDefault="00813BE7" w:rsidP="00B15BEC">
                                  <w:pPr>
                                    <w:rPr>
                                      <w:rFonts w:asciiTheme="majorHAnsi" w:hAnsiTheme="majorHAnsi" w:cstheme="majorHAnsi"/>
                                      <w:color w:val="FFFFFF" w:themeColor="background1"/>
                                    </w:rPr>
                                  </w:pPr>
                                  <w:proofErr w:type="gramStart"/>
                                  <w:r>
                                    <w:rPr>
                                      <w:rFonts w:asciiTheme="majorHAnsi" w:hAnsiTheme="majorHAnsi" w:cstheme="majorHAnsi"/>
                                      <w:color w:val="FFFFFF" w:themeColor="background1"/>
                                    </w:rPr>
                                    <w:t>c</w:t>
                                  </w:r>
                                  <w:proofErr w:type="gramEnd"/>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0E38D" id="_x0000_s1028" type="#_x0000_t202" style="position:absolute;margin-left:.2pt;margin-top:-.15pt;width:13.45pt;height:14.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" filled="f" stroked="f">
                      <v:textbox inset="1mm,0,1mm,1mm">
                        <w:txbxContent>
                          <w:p w:rsidR="00813BE7" w:rsidRPr="004F4CD8" w:rsidRDefault="00813BE7" w:rsidP="00B15BEC">
                            <w:pPr>
                              <w:rPr>
                                <w:rFonts w:asciiTheme="majorHAnsi" w:hAnsiTheme="majorHAnsi" w:cstheme="majorHAnsi"/>
                                <w:color w:val="FFFFFF" w:themeColor="background1"/>
                              </w:rPr>
                            </w:pPr>
                            <w:r>
                              <w:rPr>
                                <w:rFonts w:asciiTheme="majorHAnsi" w:hAnsiTheme="majorHAnsi" w:cstheme="majorHAnsi"/>
                                <w:color w:val="FFFFFF" w:themeColor="background1"/>
                              </w:rPr>
                              <w:t>c</w:t>
                            </w:r>
                          </w:p>
                        </w:txbxContent>
                      </v:textbox>
                    </v:shape>
                  </w:pict>
                </mc:Fallback>
              </mc:AlternateContent>
            </w:r>
            <w:r>
              <w:rPr>
                <w:noProof/>
                <w:lang w:val="en-US"/>
              </w:rPr>
              <w:drawing>
                <wp:inline distT="0" distB="0" distL="0" distR="0" wp14:anchorId="0DC7F567" wp14:editId="4B1E3846">
                  <wp:extent cx="1440000" cy="1440000"/>
                  <wp:effectExtent l="0" t="0" r="825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1-000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tcPr>
          <w:p w:rsidR="005F05CA" w:rsidRDefault="005F05CA" w:rsidP="00B15BEC">
            <w:pPr>
              <w:keepNext/>
            </w:pPr>
            <w:r>
              <w:rPr>
                <w:noProof/>
                <w:lang w:val="en-US"/>
              </w:rPr>
              <mc:AlternateContent>
                <mc:Choice Requires="wps">
                  <w:drawing>
                    <wp:anchor distT="0" distB="0" distL="114300" distR="114300" simplePos="0" relativeHeight="251662336" behindDoc="0" locked="0" layoutInCell="1" allowOverlap="1" wp14:anchorId="6161B6AF" wp14:editId="7CAA4EEE">
                      <wp:simplePos x="0" y="0"/>
                      <wp:positionH relativeFrom="column">
                        <wp:posOffset>3810</wp:posOffset>
                      </wp:positionH>
                      <wp:positionV relativeFrom="paragraph">
                        <wp:posOffset>-2540</wp:posOffset>
                      </wp:positionV>
                      <wp:extent cx="170815" cy="185420"/>
                      <wp:effectExtent l="0" t="0" r="635" b="508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85420"/>
                              </a:xfrm>
                              <a:prstGeom prst="rect">
                                <a:avLst/>
                              </a:prstGeom>
                              <a:noFill/>
                              <a:ln w="9525">
                                <a:noFill/>
                                <a:miter lim="800000"/>
                                <a:headEnd/>
                                <a:tailEnd/>
                              </a:ln>
                            </wps:spPr>
                            <wps:txbx>
                              <w:txbxContent>
                                <w:p w:rsidR="00813BE7" w:rsidRPr="004F4CD8" w:rsidRDefault="00813BE7" w:rsidP="00B15BEC">
                                  <w:pPr>
                                    <w:rPr>
                                      <w:rFonts w:asciiTheme="majorHAnsi" w:hAnsiTheme="majorHAnsi" w:cstheme="majorHAnsi"/>
                                      <w:color w:val="FFFFFF" w:themeColor="background1"/>
                                    </w:rPr>
                                  </w:pPr>
                                  <w:proofErr w:type="gramStart"/>
                                  <w:r>
                                    <w:rPr>
                                      <w:rFonts w:asciiTheme="majorHAnsi" w:hAnsiTheme="majorHAnsi" w:cstheme="majorHAnsi"/>
                                      <w:color w:val="FFFFFF" w:themeColor="background1"/>
                                    </w:rPr>
                                    <w:t>d</w:t>
                                  </w:r>
                                  <w:proofErr w:type="gramEnd"/>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1B6AF" id="_x0000_s1029" type="#_x0000_t202" style="position:absolute;margin-left:.3pt;margin-top:-.2pt;width:13.45pt;height:14.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" filled="f" stroked="f">
                      <v:textbox inset="1mm,0,1mm,1mm">
                        <w:txbxContent>
                          <w:p w:rsidR="00813BE7" w:rsidRPr="004F4CD8" w:rsidRDefault="00813BE7" w:rsidP="00B15BEC">
                            <w:pPr>
                              <w:rPr>
                                <w:rFonts w:asciiTheme="majorHAnsi" w:hAnsiTheme="majorHAnsi" w:cstheme="majorHAnsi"/>
                                <w:color w:val="FFFFFF" w:themeColor="background1"/>
                              </w:rPr>
                            </w:pPr>
                            <w:r>
                              <w:rPr>
                                <w:rFonts w:asciiTheme="majorHAnsi" w:hAnsiTheme="majorHAnsi" w:cstheme="majorHAnsi"/>
                                <w:color w:val="FFFFFF" w:themeColor="background1"/>
                              </w:rPr>
                              <w:t>d</w:t>
                            </w:r>
                          </w:p>
                        </w:txbxContent>
                      </v:textbox>
                    </v:shape>
                  </w:pict>
                </mc:Fallback>
              </mc:AlternateContent>
            </w:r>
            <w:r>
              <w:rPr>
                <w:noProof/>
                <w:lang w:val="en-US"/>
              </w:rPr>
              <w:drawing>
                <wp:inline distT="0" distB="0" distL="0" distR="0" wp14:anchorId="2CA30E3A" wp14:editId="06659407">
                  <wp:extent cx="1440000" cy="1440000"/>
                  <wp:effectExtent l="0" t="0" r="825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01-0000.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r>
    </w:tbl>
    <w:p w:rsidR="005F05CA" w:rsidRDefault="005F05CA" w:rsidP="00B15BEC">
      <w:pPr>
        <w:pStyle w:val="Caption"/>
      </w:pPr>
      <w:bookmarkStart w:id="12" w:name="_Ref468800328"/>
      <w:bookmarkStart w:id="13" w:name="_Toc496101302"/>
      <w:bookmarkStart w:id="14" w:name="_Toc496101344"/>
      <w:bookmarkStart w:id="15" w:name="_Toc496101865"/>
      <w:bookmarkStart w:id="16" w:name="_Toc496101884"/>
      <w:r>
        <w:t xml:space="preserve">Figure </w:t>
      </w:r>
      <w:r>
        <w:fldChar w:fldCharType="begin"/>
      </w:r>
      <w:r>
        <w:instrText xml:space="preserve"> SEQ Figure \* ARABIC </w:instrText>
      </w:r>
      <w:r>
        <w:fldChar w:fldCharType="separate"/>
      </w:r>
      <w:r w:rsidR="00975A4C">
        <w:rPr>
          <w:noProof/>
        </w:rPr>
        <w:t>2</w:t>
      </w:r>
      <w:r>
        <w:rPr>
          <w:noProof/>
        </w:rPr>
        <w:fldChar w:fldCharType="end"/>
      </w:r>
      <w:bookmarkEnd w:id="12"/>
      <w:r>
        <w:rPr>
          <w:noProof/>
        </w:rPr>
        <w:t>.</w:t>
      </w:r>
      <w:r>
        <w:t xml:space="preserve"> Unmodified X-ray scattering patterns obtained from (a) 5CB, (b) 6CB, (c) 7CB, (d) 8CB recorded at the lowest respective reduced temperature used for each sample (listed in the Supporting Information).</w:t>
      </w:r>
      <w:bookmarkEnd w:id="13"/>
      <w:bookmarkEnd w:id="14"/>
      <w:bookmarkEnd w:id="15"/>
      <w:bookmarkEnd w:id="16"/>
    </w:p>
    <w:p w:rsidR="005F05CA" w:rsidRDefault="005F05CA" w:rsidP="00B15BEC"/>
    <w:p w:rsidR="005F05CA" w:rsidRDefault="005F05CA" w:rsidP="00B15BEC">
      <w:proofErr w:type="gramStart"/>
      <w:r>
        <w:t xml:space="preserve">A scattering pattern was recorded from an empty capillary and subtracted from each of the patterns in </w:t>
      </w:r>
      <w:r>
        <w:fldChar w:fldCharType="begin"/>
      </w:r>
      <w:r>
        <w:instrText xml:space="preserve"> REF _Ref468800328 \h </w:instrText>
      </w:r>
      <w:r>
        <w:fldChar w:fldCharType="separate"/>
      </w:r>
      <w:r w:rsidR="00975A4C">
        <w:t xml:space="preserve">Figure </w:t>
      </w:r>
      <w:r w:rsidR="00975A4C">
        <w:rPr>
          <w:noProof/>
        </w:rPr>
        <w:t>2</w:t>
      </w:r>
      <w:r>
        <w:fldChar w:fldCharType="end"/>
      </w:r>
      <w:r>
        <w:t xml:space="preserve"> to give the background-subtracted scattering patterns shown in </w:t>
      </w:r>
      <w:r>
        <w:fldChar w:fldCharType="begin"/>
      </w:r>
      <w:r>
        <w:instrText xml:space="preserve"> REF _Ref468801992 \h </w:instrText>
      </w:r>
      <w:r>
        <w:fldChar w:fldCharType="separate"/>
      </w:r>
      <w:r w:rsidR="00975A4C">
        <w:t xml:space="preserve">Figure </w:t>
      </w:r>
      <w:r w:rsidR="00975A4C">
        <w:rPr>
          <w:noProof/>
        </w:rPr>
        <w:t>3</w:t>
      </w:r>
      <w:r>
        <w:fldChar w:fldCharType="end"/>
      </w:r>
      <w:r>
        <w:t xml:space="preserve">, in which the wide-angle and small-angle peaks arising from the liquid crystal samples are clearer than those in </w:t>
      </w:r>
      <w:r>
        <w:fldChar w:fldCharType="begin"/>
      </w:r>
      <w:r>
        <w:instrText xml:space="preserve"> REF _Ref468800328 \h </w:instrText>
      </w:r>
      <w:r>
        <w:fldChar w:fldCharType="separate"/>
      </w:r>
      <w:r w:rsidR="00975A4C">
        <w:t xml:space="preserve">Figure </w:t>
      </w:r>
      <w:r w:rsidR="00975A4C">
        <w:rPr>
          <w:noProof/>
        </w:rPr>
        <w:t>2</w:t>
      </w:r>
      <w:r>
        <w:fldChar w:fldCharType="end"/>
      </w:r>
      <w:r>
        <w:t>, and the features arising from the experimental set-up are no longer visible.</w:t>
      </w:r>
      <w:proofErr w:type="gramEnd"/>
      <w:r>
        <w:t xml:space="preserve"> </w:t>
      </w:r>
      <w:proofErr w:type="gramStart"/>
      <w:r>
        <w:t>As described in the introduction, this process of background subtraction has precedent in the field of liquid crystals</w:t>
      </w:r>
      <w:r>
        <w:rPr>
          <w:noProof/>
        </w:rPr>
        <w:t>[17, 29, 33]</w:t>
      </w:r>
      <w:r>
        <w:t xml:space="preserve"> as well as in the study of lipid bilayers,</w:t>
      </w:r>
      <w:r>
        <w:rPr>
          <w:noProof/>
        </w:rPr>
        <w:t>[9]</w:t>
      </w:r>
      <w:r>
        <w:t xml:space="preserve"> and is vital to remove the influence of any features of the experimental set-up, especially those that give rise to non-cylindrically symmetrical scattering features such as those visible in </w:t>
      </w:r>
      <w:r>
        <w:fldChar w:fldCharType="begin"/>
      </w:r>
      <w:r>
        <w:instrText xml:space="preserve"> REF _Ref468800328 \h </w:instrText>
      </w:r>
      <w:r>
        <w:fldChar w:fldCharType="separate"/>
      </w:r>
      <w:r w:rsidR="00975A4C">
        <w:t xml:space="preserve">Figure </w:t>
      </w:r>
      <w:r w:rsidR="00975A4C">
        <w:rPr>
          <w:noProof/>
        </w:rPr>
        <w:t>2</w:t>
      </w:r>
      <w:r>
        <w:fldChar w:fldCharType="end"/>
      </w:r>
      <w:r>
        <w:t>.</w:t>
      </w:r>
      <w:proofErr w:type="gramEnd"/>
      <w:r>
        <w:t xml:space="preserve"> These background-subtracted patterns provide the basis for all of the subsequent analysis we report in this work.</w:t>
      </w:r>
    </w:p>
    <w:p w:rsidR="005F05CA" w:rsidRDefault="005F05CA" w:rsidP="00B15BEC"/>
    <w:tbl>
      <w:tblPr>
        <w:tblStyle w:val="TableGrid"/>
        <w:tblW w:w="0" w:type="auto"/>
        <w:tblLook w:val="04A0" w:firstRow="1" w:lastRow="0" w:firstColumn="1" w:lastColumn="0" w:noHBand="0" w:noVBand="1"/>
      </w:tblPr>
      <w:tblGrid>
        <w:gridCol w:w="2496"/>
        <w:gridCol w:w="2496"/>
      </w:tblGrid>
      <w:tr w:rsidR="005F05CA" w:rsidTr="00B15BEC">
        <w:tc>
          <w:tcPr>
            <w:tcW w:w="2496" w:type="dxa"/>
          </w:tcPr>
          <w:p w:rsidR="005F05CA" w:rsidRDefault="005F05CA" w:rsidP="00B15BEC">
            <w:r>
              <w:rPr>
                <w:noProof/>
                <w:lang w:val="en-US"/>
              </w:rPr>
              <mc:AlternateContent>
                <mc:Choice Requires="wps">
                  <w:drawing>
                    <wp:anchor distT="0" distB="0" distL="114300" distR="114300" simplePos="0" relativeHeight="251659264" behindDoc="0" locked="0" layoutInCell="1" allowOverlap="1" wp14:anchorId="3E26971D" wp14:editId="69801397">
                      <wp:simplePos x="0" y="0"/>
                      <wp:positionH relativeFrom="column">
                        <wp:posOffset>1270</wp:posOffset>
                      </wp:positionH>
                      <wp:positionV relativeFrom="paragraph">
                        <wp:posOffset>2540</wp:posOffset>
                      </wp:positionV>
                      <wp:extent cx="170815" cy="185420"/>
                      <wp:effectExtent l="0" t="0" r="635"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85420"/>
                              </a:xfrm>
                              <a:prstGeom prst="rect">
                                <a:avLst/>
                              </a:prstGeom>
                              <a:noFill/>
                              <a:ln w="9525">
                                <a:noFill/>
                                <a:miter lim="800000"/>
                                <a:headEnd/>
                                <a:tailEnd/>
                              </a:ln>
                            </wps:spPr>
                            <wps:txbx>
                              <w:txbxContent>
                                <w:p w:rsidR="00813BE7" w:rsidRPr="004F4CD8" w:rsidRDefault="00813BE7">
                                  <w:pPr>
                                    <w:rPr>
                                      <w:rFonts w:asciiTheme="majorHAnsi" w:hAnsiTheme="majorHAnsi" w:cstheme="majorHAnsi"/>
                                      <w:color w:val="FFFFFF" w:themeColor="background1"/>
                                    </w:rPr>
                                  </w:pPr>
                                  <w:proofErr w:type="gramStart"/>
                                  <w:r w:rsidRPr="004F4CD8">
                                    <w:rPr>
                                      <w:rFonts w:asciiTheme="majorHAnsi" w:hAnsiTheme="majorHAnsi" w:cstheme="majorHAnsi"/>
                                      <w:color w:val="FFFFFF" w:themeColor="background1"/>
                                    </w:rPr>
                                    <w:t>a</w:t>
                                  </w:r>
                                  <w:proofErr w:type="gramEnd"/>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6971D" id="_x0000_s1030" type="#_x0000_t202" style="position:absolute;margin-left:.1pt;margin-top:.2pt;width:13.45pt;height:1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" filled="f" stroked="f">
                      <v:textbox inset="1mm,0,1mm,1mm">
                        <w:txbxContent>
                          <w:p w:rsidR="00813BE7" w:rsidRPr="004F4CD8" w:rsidRDefault="00813BE7">
                            <w:pPr>
                              <w:rPr>
                                <w:rFonts w:asciiTheme="majorHAnsi" w:hAnsiTheme="majorHAnsi" w:cstheme="majorHAnsi"/>
                                <w:color w:val="FFFFFF" w:themeColor="background1"/>
                              </w:rPr>
                            </w:pPr>
                            <w:r w:rsidRPr="004F4CD8">
                              <w:rPr>
                                <w:rFonts w:asciiTheme="majorHAnsi" w:hAnsiTheme="majorHAnsi" w:cstheme="majorHAnsi"/>
                                <w:color w:val="FFFFFF" w:themeColor="background1"/>
                              </w:rPr>
                              <w:t>a</w:t>
                            </w:r>
                          </w:p>
                        </w:txbxContent>
                      </v:textbox>
                    </v:shape>
                  </w:pict>
                </mc:Fallback>
              </mc:AlternateContent>
            </w:r>
            <w:r>
              <w:rPr>
                <w:noProof/>
                <w:lang w:val="en-US"/>
              </w:rPr>
              <w:drawing>
                <wp:inline distT="0" distB="0" distL="0" distR="0" wp14:anchorId="717C82CF" wp14:editId="50B3422C">
                  <wp:extent cx="1440000" cy="1440000"/>
                  <wp:effectExtent l="0" t="0" r="8255"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01-0000_bgsub.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tcPr>
          <w:p w:rsidR="005F05CA" w:rsidRDefault="005F05CA" w:rsidP="00B15BEC">
            <w:r>
              <w:rPr>
                <w:noProof/>
                <w:lang w:val="en-US"/>
              </w:rPr>
              <mc:AlternateContent>
                <mc:Choice Requires="wps">
                  <w:drawing>
                    <wp:anchor distT="0" distB="0" distL="114300" distR="114300" simplePos="0" relativeHeight="251660288" behindDoc="0" locked="0" layoutInCell="1" allowOverlap="1" wp14:anchorId="5F89B583" wp14:editId="4105462B">
                      <wp:simplePos x="0" y="0"/>
                      <wp:positionH relativeFrom="column">
                        <wp:posOffset>1905</wp:posOffset>
                      </wp:positionH>
                      <wp:positionV relativeFrom="paragraph">
                        <wp:posOffset>0</wp:posOffset>
                      </wp:positionV>
                      <wp:extent cx="170815" cy="185420"/>
                      <wp:effectExtent l="0" t="0" r="635" b="508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85420"/>
                              </a:xfrm>
                              <a:prstGeom prst="rect">
                                <a:avLst/>
                              </a:prstGeom>
                              <a:noFill/>
                              <a:ln w="9525">
                                <a:noFill/>
                                <a:miter lim="800000"/>
                                <a:headEnd/>
                                <a:tailEnd/>
                              </a:ln>
                            </wps:spPr>
                            <wps:txbx>
                              <w:txbxContent>
                                <w:p w:rsidR="00813BE7" w:rsidRPr="004F4CD8" w:rsidRDefault="00813BE7" w:rsidP="00B15BEC">
                                  <w:pPr>
                                    <w:rPr>
                                      <w:rFonts w:asciiTheme="majorHAnsi" w:hAnsiTheme="majorHAnsi" w:cstheme="majorHAnsi"/>
                                      <w:color w:val="FFFFFF" w:themeColor="background1"/>
                                    </w:rPr>
                                  </w:pPr>
                                  <w:proofErr w:type="gramStart"/>
                                  <w:r>
                                    <w:rPr>
                                      <w:rFonts w:asciiTheme="majorHAnsi" w:hAnsiTheme="majorHAnsi" w:cstheme="majorHAnsi"/>
                                      <w:color w:val="FFFFFF" w:themeColor="background1"/>
                                    </w:rPr>
                                    <w:t>b</w:t>
                                  </w:r>
                                  <w:proofErr w:type="gramEnd"/>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9B583" id="_x0000_s1031" type="#_x0000_t202" style="position:absolute;margin-left:.15pt;margin-top:0;width:13.45pt;height:1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" filled="f" stroked="f">
                      <v:textbox inset="1mm,0,1mm,1mm">
                        <w:txbxContent>
                          <w:p w:rsidR="00813BE7" w:rsidRPr="004F4CD8" w:rsidRDefault="00813BE7" w:rsidP="00B15BEC">
                            <w:pPr>
                              <w:rPr>
                                <w:rFonts w:asciiTheme="majorHAnsi" w:hAnsiTheme="majorHAnsi" w:cstheme="majorHAnsi"/>
                                <w:color w:val="FFFFFF" w:themeColor="background1"/>
                              </w:rPr>
                            </w:pPr>
                            <w:r>
                              <w:rPr>
                                <w:rFonts w:asciiTheme="majorHAnsi" w:hAnsiTheme="majorHAnsi" w:cstheme="majorHAnsi"/>
                                <w:color w:val="FFFFFF" w:themeColor="background1"/>
                              </w:rPr>
                              <w:t>b</w:t>
                            </w:r>
                          </w:p>
                        </w:txbxContent>
                      </v:textbox>
                    </v:shape>
                  </w:pict>
                </mc:Fallback>
              </mc:AlternateContent>
            </w:r>
            <w:r>
              <w:rPr>
                <w:noProof/>
                <w:lang w:val="en-US"/>
              </w:rPr>
              <w:drawing>
                <wp:inline distT="0" distB="0" distL="0" distR="0" wp14:anchorId="0261C8D3" wp14:editId="7C61FB06">
                  <wp:extent cx="1440000" cy="1440000"/>
                  <wp:effectExtent l="0" t="0" r="825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01-0000_bgsub.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r>
      <w:tr w:rsidR="005F05CA" w:rsidTr="00B15BEC">
        <w:tc>
          <w:tcPr>
            <w:tcW w:w="2496" w:type="dxa"/>
          </w:tcPr>
          <w:p w:rsidR="005F05CA" w:rsidRDefault="005F05CA" w:rsidP="00B15BEC">
            <w:r>
              <w:rPr>
                <w:noProof/>
                <w:lang w:val="en-US"/>
              </w:rPr>
              <mc:AlternateContent>
                <mc:Choice Requires="wps">
                  <w:drawing>
                    <wp:anchor distT="0" distB="0" distL="114300" distR="114300" simplePos="0" relativeHeight="251666432" behindDoc="0" locked="0" layoutInCell="1" allowOverlap="1" wp14:anchorId="55E8141C" wp14:editId="43585B66">
                      <wp:simplePos x="0" y="0"/>
                      <wp:positionH relativeFrom="column">
                        <wp:posOffset>1270</wp:posOffset>
                      </wp:positionH>
                      <wp:positionV relativeFrom="paragraph">
                        <wp:posOffset>-1270</wp:posOffset>
                      </wp:positionV>
                      <wp:extent cx="170815" cy="185420"/>
                      <wp:effectExtent l="0" t="0" r="635" b="508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85420"/>
                              </a:xfrm>
                              <a:prstGeom prst="rect">
                                <a:avLst/>
                              </a:prstGeom>
                              <a:noFill/>
                              <a:ln w="9525">
                                <a:noFill/>
                                <a:miter lim="800000"/>
                                <a:headEnd/>
                                <a:tailEnd/>
                              </a:ln>
                            </wps:spPr>
                            <wps:txbx>
                              <w:txbxContent>
                                <w:p w:rsidR="00813BE7" w:rsidRPr="004F4CD8" w:rsidRDefault="00813BE7" w:rsidP="00B15BEC">
                                  <w:pPr>
                                    <w:rPr>
                                      <w:rFonts w:asciiTheme="majorHAnsi" w:hAnsiTheme="majorHAnsi" w:cstheme="majorHAnsi"/>
                                      <w:color w:val="FFFFFF" w:themeColor="background1"/>
                                    </w:rPr>
                                  </w:pPr>
                                  <w:proofErr w:type="gramStart"/>
                                  <w:r>
                                    <w:rPr>
                                      <w:rFonts w:asciiTheme="majorHAnsi" w:hAnsiTheme="majorHAnsi" w:cstheme="majorHAnsi"/>
                                      <w:color w:val="FFFFFF" w:themeColor="background1"/>
                                    </w:rPr>
                                    <w:t>c</w:t>
                                  </w:r>
                                  <w:proofErr w:type="gramEnd"/>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8141C" id="_x0000_s1032" type="#_x0000_t202" style="position:absolute;margin-left:.1pt;margin-top:-.1pt;width:13.45pt;height:1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" filled="f" stroked="f">
                      <v:textbox inset="1mm,0,1mm,1mm">
                        <w:txbxContent>
                          <w:p w:rsidR="00813BE7" w:rsidRPr="004F4CD8" w:rsidRDefault="00813BE7" w:rsidP="00B15BEC">
                            <w:pPr>
                              <w:rPr>
                                <w:rFonts w:asciiTheme="majorHAnsi" w:hAnsiTheme="majorHAnsi" w:cstheme="majorHAnsi"/>
                                <w:color w:val="FFFFFF" w:themeColor="background1"/>
                              </w:rPr>
                            </w:pPr>
                            <w:r>
                              <w:rPr>
                                <w:rFonts w:asciiTheme="majorHAnsi" w:hAnsiTheme="majorHAnsi" w:cstheme="majorHAnsi"/>
                                <w:color w:val="FFFFFF" w:themeColor="background1"/>
                              </w:rPr>
                              <w:t>c</w:t>
                            </w:r>
                          </w:p>
                        </w:txbxContent>
                      </v:textbox>
                    </v:shape>
                  </w:pict>
                </mc:Fallback>
              </mc:AlternateContent>
            </w:r>
            <w:r>
              <w:rPr>
                <w:noProof/>
                <w:lang w:val="en-US"/>
              </w:rPr>
              <w:drawing>
                <wp:inline distT="0" distB="0" distL="0" distR="0" wp14:anchorId="2FB7411B" wp14:editId="2449759D">
                  <wp:extent cx="1440000" cy="1440000"/>
                  <wp:effectExtent l="0" t="0" r="825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1-0000_bgsub.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tcPr>
          <w:p w:rsidR="005F05CA" w:rsidRDefault="005F05CA" w:rsidP="00B15BEC">
            <w:pPr>
              <w:keepNext/>
            </w:pPr>
            <w:r>
              <w:rPr>
                <w:noProof/>
                <w:lang w:val="en-US"/>
              </w:rPr>
              <mc:AlternateContent>
                <mc:Choice Requires="wps">
                  <w:drawing>
                    <wp:anchor distT="0" distB="0" distL="114300" distR="114300" simplePos="0" relativeHeight="251665408" behindDoc="0" locked="0" layoutInCell="1" allowOverlap="1" wp14:anchorId="01741FE2" wp14:editId="5EF7DD1E">
                      <wp:simplePos x="0" y="0"/>
                      <wp:positionH relativeFrom="column">
                        <wp:posOffset>3810</wp:posOffset>
                      </wp:positionH>
                      <wp:positionV relativeFrom="paragraph">
                        <wp:posOffset>-3175</wp:posOffset>
                      </wp:positionV>
                      <wp:extent cx="170815" cy="185420"/>
                      <wp:effectExtent l="0" t="0" r="635" b="508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85420"/>
                              </a:xfrm>
                              <a:prstGeom prst="rect">
                                <a:avLst/>
                              </a:prstGeom>
                              <a:noFill/>
                              <a:ln w="9525">
                                <a:noFill/>
                                <a:miter lim="800000"/>
                                <a:headEnd/>
                                <a:tailEnd/>
                              </a:ln>
                            </wps:spPr>
                            <wps:txbx>
                              <w:txbxContent>
                                <w:p w:rsidR="00813BE7" w:rsidRPr="004F4CD8" w:rsidRDefault="00813BE7" w:rsidP="00B15BEC">
                                  <w:pPr>
                                    <w:rPr>
                                      <w:rFonts w:asciiTheme="majorHAnsi" w:hAnsiTheme="majorHAnsi" w:cstheme="majorHAnsi"/>
                                      <w:color w:val="FFFFFF" w:themeColor="background1"/>
                                    </w:rPr>
                                  </w:pPr>
                                  <w:proofErr w:type="gramStart"/>
                                  <w:r>
                                    <w:rPr>
                                      <w:rFonts w:asciiTheme="majorHAnsi" w:hAnsiTheme="majorHAnsi" w:cstheme="majorHAnsi"/>
                                      <w:color w:val="FFFFFF" w:themeColor="background1"/>
                                    </w:rPr>
                                    <w:t>d</w:t>
                                  </w:r>
                                  <w:proofErr w:type="gramEnd"/>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41FE2" id="_x0000_s1033" type="#_x0000_t202" style="position:absolute;margin-left:.3pt;margin-top:-.25pt;width:13.45pt;height:14.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" filled="f" stroked="f">
                      <v:textbox inset="1mm,0,1mm,1mm">
                        <w:txbxContent>
                          <w:p w:rsidR="00813BE7" w:rsidRPr="004F4CD8" w:rsidRDefault="00813BE7" w:rsidP="00B15BEC">
                            <w:pPr>
                              <w:rPr>
                                <w:rFonts w:asciiTheme="majorHAnsi" w:hAnsiTheme="majorHAnsi" w:cstheme="majorHAnsi"/>
                                <w:color w:val="FFFFFF" w:themeColor="background1"/>
                              </w:rPr>
                            </w:pPr>
                            <w:r>
                              <w:rPr>
                                <w:rFonts w:asciiTheme="majorHAnsi" w:hAnsiTheme="majorHAnsi" w:cstheme="majorHAnsi"/>
                                <w:color w:val="FFFFFF" w:themeColor="background1"/>
                              </w:rPr>
                              <w:t>d</w:t>
                            </w:r>
                          </w:p>
                        </w:txbxContent>
                      </v:textbox>
                    </v:shape>
                  </w:pict>
                </mc:Fallback>
              </mc:AlternateContent>
            </w:r>
            <w:r>
              <w:rPr>
                <w:noProof/>
                <w:lang w:val="en-US"/>
              </w:rPr>
              <w:drawing>
                <wp:inline distT="0" distB="0" distL="0" distR="0">
                  <wp:extent cx="1440000" cy="1440000"/>
                  <wp:effectExtent l="0" t="0" r="825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01-0000_bgsub.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r>
    </w:tbl>
    <w:p w:rsidR="005F05CA" w:rsidRDefault="005F05CA" w:rsidP="00B15BEC">
      <w:pPr>
        <w:pStyle w:val="Caption"/>
      </w:pPr>
      <w:bookmarkStart w:id="17" w:name="_Ref468801992"/>
      <w:bookmarkStart w:id="18" w:name="_Toc496101303"/>
      <w:bookmarkStart w:id="19" w:name="_Toc496101345"/>
      <w:bookmarkStart w:id="20" w:name="_Toc496101866"/>
      <w:bookmarkStart w:id="21" w:name="_Toc496101885"/>
      <w:r>
        <w:t xml:space="preserve">Figure </w:t>
      </w:r>
      <w:r>
        <w:fldChar w:fldCharType="begin"/>
      </w:r>
      <w:r>
        <w:instrText xml:space="preserve"> SEQ Figure \* ARABIC </w:instrText>
      </w:r>
      <w:r>
        <w:fldChar w:fldCharType="separate"/>
      </w:r>
      <w:r w:rsidR="00975A4C">
        <w:rPr>
          <w:noProof/>
        </w:rPr>
        <w:t>3</w:t>
      </w:r>
      <w:r>
        <w:rPr>
          <w:noProof/>
        </w:rPr>
        <w:fldChar w:fldCharType="end"/>
      </w:r>
      <w:bookmarkEnd w:id="17"/>
      <w:r>
        <w:rPr>
          <w:noProof/>
        </w:rPr>
        <w:t>.</w:t>
      </w:r>
      <w:r>
        <w:t xml:space="preserve"> Background-subtracted X-ray scattering patterns obtained from (a) 5CB, (b) 6CB, (c) 7CB, (d) 8CB recorded at the lowest respective reduced temperature used for each sample (listed in the Supporting Information).</w:t>
      </w:r>
      <w:bookmarkEnd w:id="18"/>
      <w:bookmarkEnd w:id="19"/>
      <w:bookmarkEnd w:id="20"/>
      <w:bookmarkEnd w:id="21"/>
    </w:p>
    <w:p w:rsidR="005F05CA" w:rsidRDefault="005F05CA" w:rsidP="00B15BEC">
      <w:pPr>
        <w:pStyle w:val="Caption"/>
      </w:pPr>
    </w:p>
    <w:p w:rsidR="005F05CA" w:rsidRDefault="005F05CA" w:rsidP="00813BE7">
      <w:r>
        <w:t xml:space="preserve">The integrated intensity profiles versus </w:t>
      </w:r>
      <w:r w:rsidRPr="00434972">
        <w:rPr>
          <w:rFonts w:cs="Times New Roman"/>
          <w:i/>
        </w:rPr>
        <w:t>χ</w:t>
      </w:r>
      <w:r>
        <w:t xml:space="preserve"> obtained from the background-subtracted scattering patterns of the four compounds across a range of temperatures </w:t>
      </w:r>
      <w:proofErr w:type="gramStart"/>
      <w:r>
        <w:t>are shown</w:t>
      </w:r>
      <w:proofErr w:type="gramEnd"/>
      <w:r>
        <w:t xml:space="preserve"> in </w:t>
      </w:r>
      <w:r>
        <w:fldChar w:fldCharType="begin"/>
      </w:r>
      <w:r>
        <w:instrText xml:space="preserve"> REF _Ref490229067 \h </w:instrText>
      </w:r>
      <w:r>
        <w:fldChar w:fldCharType="separate"/>
      </w:r>
      <w:r w:rsidR="00975A4C">
        <w:t xml:space="preserve">Figure </w:t>
      </w:r>
      <w:r w:rsidR="00975A4C">
        <w:rPr>
          <w:noProof/>
        </w:rPr>
        <w:t>4</w:t>
      </w:r>
      <w:r>
        <w:fldChar w:fldCharType="end"/>
      </w:r>
      <w:r>
        <w:t>. These profiles illustrate the general change in shape with temperatu</w:t>
      </w:r>
      <w:r w:rsidRPr="003F603E">
        <w:t>re, with the peaks becoming sharper and more intense on lowering the temperature, along with a decreasing baseline intensity between the peaks. The total integrated intensity increases on lowering the temperature, by ca. 8-14% across the respective temperature ranges used here, which may be attributed to the sharper peaks increasing the total intensity in the integration regions used.</w:t>
      </w:r>
      <w:r>
        <w:t xml:space="preserve">  </w:t>
      </w:r>
    </w:p>
    <w:p w:rsidR="005F05CA" w:rsidRDefault="005F05CA" w:rsidP="00B15BEC">
      <w:pPr>
        <w:keepNext/>
        <w:jc w:val="center"/>
      </w:pPr>
      <w:r>
        <w:rPr>
          <w:noProof/>
          <w:lang w:val="en-US"/>
        </w:rPr>
        <w:drawing>
          <wp:inline distT="0" distB="0" distL="0" distR="0">
            <wp:extent cx="3006000" cy="1425600"/>
            <wp:effectExtent l="0" t="0" r="444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b_int_exp.png"/>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006000" cy="1425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extent cx="3006000" cy="1425600"/>
            <wp:effectExtent l="0" t="0" r="444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b_int_exp.png"/>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006000" cy="1425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extent cx="3006000" cy="1425494"/>
            <wp:effectExtent l="0" t="0" r="444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b_int_exp.png"/>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006000" cy="1425494"/>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extent cx="3006000" cy="1713600"/>
            <wp:effectExtent l="0" t="0" r="444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b_int_exp.png"/>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006000" cy="1713600"/>
                    </a:xfrm>
                    <a:prstGeom prst="rect">
                      <a:avLst/>
                    </a:prstGeom>
                    <a:ln>
                      <a:noFill/>
                    </a:ln>
                    <a:extLst>
                      <a:ext uri="{53640926-AAD7-44D8-BBD7-CCE9431645EC}">
                        <a14:shadowObscured xmlns:a14="http://schemas.microsoft.com/office/drawing/2010/main"/>
                      </a:ext>
                    </a:extLst>
                  </pic:spPr>
                </pic:pic>
              </a:graphicData>
            </a:graphic>
          </wp:inline>
        </w:drawing>
      </w:r>
    </w:p>
    <w:p w:rsidR="005F05CA" w:rsidRPr="00D720AC" w:rsidRDefault="005F05CA" w:rsidP="00B15BEC">
      <w:pPr>
        <w:pStyle w:val="Caption"/>
        <w:rPr>
          <w:highlight w:val="yellow"/>
        </w:rPr>
      </w:pPr>
      <w:bookmarkStart w:id="22" w:name="_Ref490229067"/>
      <w:bookmarkStart w:id="23" w:name="_Ref490229063"/>
      <w:bookmarkStart w:id="24" w:name="_Toc496101304"/>
      <w:bookmarkStart w:id="25" w:name="_Toc496101346"/>
      <w:bookmarkStart w:id="26" w:name="_Toc496101867"/>
      <w:bookmarkStart w:id="27" w:name="_Toc496101886"/>
      <w:r>
        <w:t xml:space="preserve">Figure </w:t>
      </w:r>
      <w:r>
        <w:fldChar w:fldCharType="begin"/>
      </w:r>
      <w:r>
        <w:instrText xml:space="preserve"> SEQ Figure \* ARABIC </w:instrText>
      </w:r>
      <w:r>
        <w:fldChar w:fldCharType="separate"/>
      </w:r>
      <w:r w:rsidR="00975A4C">
        <w:rPr>
          <w:noProof/>
        </w:rPr>
        <w:t>4</w:t>
      </w:r>
      <w:r>
        <w:rPr>
          <w:noProof/>
        </w:rPr>
        <w:fldChar w:fldCharType="end"/>
      </w:r>
      <w:bookmarkEnd w:id="22"/>
      <w:r>
        <w:t xml:space="preserve"> Integrated intensity profiles, </w:t>
      </w:r>
      <w:proofErr w:type="gramStart"/>
      <w:r w:rsidRPr="007F0590">
        <w:rPr>
          <w:i/>
        </w:rPr>
        <w:t>I</w:t>
      </w:r>
      <w:r>
        <w:t>(</w:t>
      </w:r>
      <w:proofErr w:type="gramEnd"/>
      <w:r w:rsidRPr="007F0590">
        <w:rPr>
          <w:rFonts w:cs="Times New Roman"/>
          <w:i/>
        </w:rPr>
        <w:t>χ</w:t>
      </w:r>
      <w:r>
        <w:t>), obtained from the background-subtracted experimental X-ra</w:t>
      </w:r>
      <w:r w:rsidRPr="003F603E">
        <w:t>y scattering patterns of 5CB, 6CB, 7CB and 8CB. Curves are coloured according to temperature (listed in the Supporting Information) from the highest (red) to the lowest (blue)</w:t>
      </w:r>
      <w:r w:rsidR="00254492" w:rsidRPr="003F603E">
        <w:t xml:space="preserve">, and </w:t>
      </w:r>
      <w:r w:rsidR="00B15BEC" w:rsidRPr="003F603E">
        <w:t xml:space="preserve">arrows </w:t>
      </w:r>
      <w:r w:rsidRPr="003F603E">
        <w:t>show the direction of change on cooling.</w:t>
      </w:r>
      <w:bookmarkEnd w:id="23"/>
      <w:bookmarkEnd w:id="24"/>
      <w:bookmarkEnd w:id="25"/>
      <w:bookmarkEnd w:id="26"/>
      <w:bookmarkEnd w:id="27"/>
    </w:p>
    <w:p w:rsidR="005F05CA" w:rsidRDefault="005F05CA" w:rsidP="00B15BEC"/>
    <w:p w:rsidR="005F05CA" w:rsidRPr="005951AC" w:rsidRDefault="005F05CA" w:rsidP="00B15BEC">
      <w:pPr>
        <w:pStyle w:val="ListParagraph"/>
        <w:numPr>
          <w:ilvl w:val="2"/>
          <w:numId w:val="1"/>
        </w:numPr>
        <w:ind w:left="567" w:hanging="567"/>
        <w:rPr>
          <w:i/>
        </w:rPr>
      </w:pPr>
      <w:r>
        <w:rPr>
          <w:i/>
        </w:rPr>
        <w:t>Baseline correction methods</w:t>
      </w:r>
    </w:p>
    <w:p w:rsidR="005F05CA" w:rsidRDefault="005F05CA" w:rsidP="00B15BEC">
      <w:r>
        <w:t xml:space="preserve">In this work, we have assessed two methods of baseline correction. The first method is to set the minimum value of each integrated intensity profile to zero (zero-offset), and the second is to subtract an experimental estimate of the baseline intensity (baseline-offset). The experimental estimate for the baseline-offset method </w:t>
      </w:r>
      <w:proofErr w:type="gramStart"/>
      <w:r>
        <w:t>was obtained</w:t>
      </w:r>
      <w:proofErr w:type="gramEnd"/>
      <w:r>
        <w:t xml:space="preserve"> by using the scattering image recorded at the lowest temperature for each compound to determine the average value of the intensity in regions close to the wide-angle integration limits and parallel to the director, which are the regions within the integration limits that should have the minimum intensity of scattered radiation. These regions are inevitably somewhat arbitrary, but </w:t>
      </w:r>
      <w:proofErr w:type="gramStart"/>
      <w:r>
        <w:t>were defined</w:t>
      </w:r>
      <w:proofErr w:type="gramEnd"/>
      <w:r>
        <w:t xml:space="preserve"> here as those within 50 pixels of the inner and outer wide-angle integration limits, and within 5</w:t>
      </w:r>
      <w:r>
        <w:rPr>
          <w:rFonts w:cs="Times New Roman"/>
        </w:rPr>
        <w:t>°</w:t>
      </w:r>
      <w:r>
        <w:t xml:space="preserve"> of the director orientation as shown by the shaded regions for 5CB in </w:t>
      </w:r>
      <w:r>
        <w:fldChar w:fldCharType="begin"/>
      </w:r>
      <w:r>
        <w:instrText xml:space="preserve"> REF _Ref471379457 \h </w:instrText>
      </w:r>
      <w:r>
        <w:fldChar w:fldCharType="separate"/>
      </w:r>
      <w:r w:rsidR="00975A4C">
        <w:t xml:space="preserve">Figure </w:t>
      </w:r>
      <w:r w:rsidR="00975A4C">
        <w:rPr>
          <w:noProof/>
        </w:rPr>
        <w:t>5</w:t>
      </w:r>
      <w:r>
        <w:fldChar w:fldCharType="end"/>
      </w:r>
      <w:r>
        <w:t>.</w:t>
      </w:r>
    </w:p>
    <w:p w:rsidR="005F05CA" w:rsidRDefault="005F05CA" w:rsidP="00B15BEC">
      <w:pPr>
        <w:keepNext/>
        <w:jc w:val="center"/>
      </w:pPr>
      <w:r>
        <w:rPr>
          <w:noProof/>
          <w:lang w:val="en-US"/>
        </w:rPr>
        <w:drawing>
          <wp:inline distT="0" distB="0" distL="0" distR="0" wp14:anchorId="66E5BE7C" wp14:editId="16C98B71">
            <wp:extent cx="3060000" cy="3060000"/>
            <wp:effectExtent l="0" t="0" r="762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01-0000_sub_.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60000" cy="3060000"/>
                    </a:xfrm>
                    <a:prstGeom prst="rect">
                      <a:avLst/>
                    </a:prstGeom>
                  </pic:spPr>
                </pic:pic>
              </a:graphicData>
            </a:graphic>
          </wp:inline>
        </w:drawing>
      </w:r>
    </w:p>
    <w:p w:rsidR="005F05CA" w:rsidRDefault="005F05CA" w:rsidP="00B15BEC">
      <w:pPr>
        <w:pStyle w:val="Caption"/>
      </w:pPr>
      <w:bookmarkStart w:id="28" w:name="_Ref471379457"/>
      <w:bookmarkStart w:id="29" w:name="_Toc496101305"/>
      <w:bookmarkStart w:id="30" w:name="_Toc496101347"/>
      <w:bookmarkStart w:id="31" w:name="_Toc496101868"/>
      <w:bookmarkStart w:id="32" w:name="_Toc496101887"/>
      <w:r>
        <w:t xml:space="preserve">Figure </w:t>
      </w:r>
      <w:r>
        <w:fldChar w:fldCharType="begin"/>
      </w:r>
      <w:r>
        <w:instrText xml:space="preserve"> SEQ Figure \* ARABIC </w:instrText>
      </w:r>
      <w:r>
        <w:fldChar w:fldCharType="separate"/>
      </w:r>
      <w:r w:rsidR="00975A4C">
        <w:rPr>
          <w:noProof/>
        </w:rPr>
        <w:t>5</w:t>
      </w:r>
      <w:r>
        <w:rPr>
          <w:noProof/>
        </w:rPr>
        <w:fldChar w:fldCharType="end"/>
      </w:r>
      <w:bookmarkEnd w:id="28"/>
      <w:r>
        <w:t xml:space="preserve"> Background-subtracted X-ray scattering pattern of 5CB showing the wide-angle integration limits (white rings) and the regions used to estimate the baseline offset (grey shaded areas). The horizontal white line corresponds to </w:t>
      </w:r>
      <w:r>
        <w:rPr>
          <w:rFonts w:cs="Times New Roman"/>
        </w:rPr>
        <w:t>χ</w:t>
      </w:r>
      <w:r>
        <w:t xml:space="preserve"> = 0</w:t>
      </w:r>
      <w:r>
        <w:rPr>
          <w:rFonts w:cs="Times New Roman"/>
        </w:rPr>
        <w:t>°</w:t>
      </w:r>
      <w:r>
        <w:t>.</w:t>
      </w:r>
      <w:bookmarkEnd w:id="29"/>
      <w:bookmarkEnd w:id="30"/>
      <w:bookmarkEnd w:id="31"/>
      <w:bookmarkEnd w:id="32"/>
    </w:p>
    <w:p w:rsidR="005F05CA" w:rsidRDefault="005F05CA" w:rsidP="00B15BEC"/>
    <w:p w:rsidR="005F05CA" w:rsidRPr="005951AC" w:rsidRDefault="005F05CA" w:rsidP="00B15BEC">
      <w:pPr>
        <w:pStyle w:val="ListParagraph"/>
        <w:numPr>
          <w:ilvl w:val="1"/>
          <w:numId w:val="1"/>
        </w:numPr>
        <w:ind w:left="426"/>
        <w:rPr>
          <w:b/>
          <w:i/>
        </w:rPr>
      </w:pPr>
      <w:r w:rsidRPr="005951AC">
        <w:rPr>
          <w:b/>
          <w:i/>
        </w:rPr>
        <w:t>Order parameter determination methods</w:t>
      </w:r>
    </w:p>
    <w:p w:rsidR="005F05CA" w:rsidRPr="005951AC" w:rsidRDefault="005F05CA" w:rsidP="00B15BEC">
      <w:pPr>
        <w:pStyle w:val="ListParagraph"/>
        <w:numPr>
          <w:ilvl w:val="2"/>
          <w:numId w:val="1"/>
        </w:numPr>
        <w:ind w:left="567" w:hanging="567"/>
        <w:rPr>
          <w:i/>
        </w:rPr>
      </w:pPr>
      <w:proofErr w:type="spellStart"/>
      <w:r w:rsidRPr="005951AC">
        <w:rPr>
          <w:i/>
        </w:rPr>
        <w:t>Leadbetter</w:t>
      </w:r>
      <w:proofErr w:type="spellEnd"/>
      <w:r w:rsidRPr="005951AC">
        <w:rPr>
          <w:i/>
        </w:rPr>
        <w:t xml:space="preserve"> and Norris method</w:t>
      </w:r>
    </w:p>
    <w:p w:rsidR="005F05CA" w:rsidRDefault="005F05CA" w:rsidP="00B15BEC">
      <w:r>
        <w:t xml:space="preserve">The first method used in this work is that of </w:t>
      </w:r>
      <w:proofErr w:type="spellStart"/>
      <w:r>
        <w:t>Leadbetter</w:t>
      </w:r>
      <w:proofErr w:type="spellEnd"/>
      <w:r>
        <w:t xml:space="preserve"> and Norris, herein referred to as the LN method. Despite the error in the derivation of Equation </w:t>
      </w:r>
      <w:r>
        <w:fldChar w:fldCharType="begin"/>
      </w:r>
      <w:r>
        <w:instrText xml:space="preserve"> REF _Ref432587491 \h </w:instrText>
      </w:r>
      <w:r>
        <w:fldChar w:fldCharType="separate"/>
      </w:r>
      <w:r w:rsidR="00975A4C">
        <w:t>(</w:t>
      </w:r>
      <w:r w:rsidR="00975A4C">
        <w:rPr>
          <w:noProof/>
        </w:rPr>
        <w:t>4</w:t>
      </w:r>
      <w:r w:rsidR="00975A4C">
        <w:t>)</w:t>
      </w:r>
      <w:r>
        <w:fldChar w:fldCharType="end"/>
      </w:r>
      <w:r>
        <w:t xml:space="preserve"> used in this approach, as highlighted in the introduction, its widespread use in the liquid crystal literature means it is useful to include it here for comparative purposes. </w:t>
      </w:r>
      <w:proofErr w:type="gramStart"/>
      <w:r>
        <w:t xml:space="preserve">Equation </w:t>
      </w:r>
      <w:r>
        <w:fldChar w:fldCharType="begin"/>
      </w:r>
      <w:r>
        <w:instrText xml:space="preserve"> REF _Ref432587491 \h </w:instrText>
      </w:r>
      <w:r>
        <w:fldChar w:fldCharType="separate"/>
      </w:r>
      <w:r w:rsidR="00975A4C">
        <w:t>(</w:t>
      </w:r>
      <w:r w:rsidR="00975A4C">
        <w:rPr>
          <w:noProof/>
        </w:rPr>
        <w:t>4</w:t>
      </w:r>
      <w:r w:rsidR="00975A4C">
        <w:t>)</w:t>
      </w:r>
      <w:r>
        <w:fldChar w:fldCharType="end"/>
      </w:r>
      <w:r>
        <w:t xml:space="preserve"> is shown in its expanded form in Equation </w:t>
      </w:r>
      <w:r>
        <w:fldChar w:fldCharType="begin"/>
      </w:r>
      <w:r>
        <w:instrText xml:space="preserve"> REF _Ref468808147 \h </w:instrText>
      </w:r>
      <w:r>
        <w:fldChar w:fldCharType="separate"/>
      </w:r>
      <w:r w:rsidR="00975A4C">
        <w:t>(</w:t>
      </w:r>
      <w:r w:rsidR="00975A4C">
        <w:rPr>
          <w:noProof/>
        </w:rPr>
        <w:t>7</w:t>
      </w:r>
      <w:r w:rsidR="00975A4C">
        <w:t>)</w:t>
      </w:r>
      <w:r>
        <w:fldChar w:fldCharType="end"/>
      </w:r>
      <w:r>
        <w:t xml:space="preserve">, which is fitted to the experimental data to determine the coefficients, </w:t>
      </w:r>
      <w:r w:rsidRPr="000419F3">
        <w:rPr>
          <w:i/>
        </w:rPr>
        <w:t>f</w:t>
      </w:r>
      <w:r w:rsidRPr="000419F3">
        <w:rPr>
          <w:vertAlign w:val="subscript"/>
        </w:rPr>
        <w:t>2</w:t>
      </w:r>
      <w:r w:rsidRPr="000419F3">
        <w:rPr>
          <w:i/>
          <w:vertAlign w:val="subscript"/>
        </w:rPr>
        <w:t>n</w:t>
      </w:r>
      <w:r>
        <w:t xml:space="preserve">, which are the coefficients of the </w:t>
      </w:r>
      <w:proofErr w:type="spellStart"/>
      <w:r>
        <w:t>orientational</w:t>
      </w:r>
      <w:proofErr w:type="spellEnd"/>
      <w:r>
        <w:t xml:space="preserve"> distribution function expanded according to Equation </w:t>
      </w:r>
      <w:r>
        <w:fldChar w:fldCharType="begin"/>
      </w:r>
      <w:r>
        <w:instrText xml:space="preserve"> REF _Ref471402093 \h </w:instrText>
      </w:r>
      <w:r>
        <w:fldChar w:fldCharType="separate"/>
      </w:r>
      <w:r w:rsidR="00975A4C">
        <w:t>(</w:t>
      </w:r>
      <w:r w:rsidR="00975A4C">
        <w:rPr>
          <w:noProof/>
        </w:rPr>
        <w:t>8</w:t>
      </w:r>
      <w:r w:rsidR="00975A4C">
        <w:t>)</w:t>
      </w:r>
      <w:r>
        <w:fldChar w:fldCharType="end"/>
      </w:r>
      <w:r>
        <w:t>.</w:t>
      </w:r>
      <w:r>
        <w:rPr>
          <w:noProof/>
        </w:rPr>
        <w:t>[23]</w:t>
      </w:r>
      <w:r>
        <w:t xml:space="preserve"> The most widespread method of determining the order parameters, </w:t>
      </w:r>
      <w:r w:rsidRPr="00FF60A1">
        <w:rPr>
          <w:rFonts w:ascii="Cambria Math" w:hAnsi="Cambria Math" w:cs="Cambria Math"/>
        </w:rPr>
        <w:t>⟨</w:t>
      </w:r>
      <w:r w:rsidRPr="0005504B">
        <w:rPr>
          <w:i/>
        </w:rPr>
        <w:t>P</w:t>
      </w:r>
      <w:r w:rsidRPr="00697626">
        <w:rPr>
          <w:vertAlign w:val="subscript"/>
        </w:rPr>
        <w:t>2</w:t>
      </w:r>
      <w:r w:rsidRPr="00FF60A1">
        <w:rPr>
          <w:rFonts w:ascii="Cambria Math" w:hAnsi="Cambria Math" w:cs="Cambria Math"/>
        </w:rPr>
        <w:t>⟩</w:t>
      </w:r>
      <w:r>
        <w:t xml:space="preserve"> and </w:t>
      </w:r>
      <w:r w:rsidRPr="00FF60A1">
        <w:rPr>
          <w:rFonts w:ascii="Cambria Math" w:hAnsi="Cambria Math" w:cs="Cambria Math"/>
        </w:rPr>
        <w:t>⟨</w:t>
      </w:r>
      <w:r w:rsidRPr="0005504B">
        <w:rPr>
          <w:i/>
        </w:rPr>
        <w:t>P</w:t>
      </w:r>
      <w:r>
        <w:rPr>
          <w:vertAlign w:val="subscript"/>
        </w:rPr>
        <w:t>4</w:t>
      </w:r>
      <w:r w:rsidRPr="00FF60A1">
        <w:rPr>
          <w:rFonts w:ascii="Cambria Math" w:hAnsi="Cambria Math" w:cs="Cambria Math"/>
        </w:rPr>
        <w:t>⟩</w:t>
      </w:r>
      <w:r>
        <w:t xml:space="preserve">, from this approach appears to be that of Davidson </w:t>
      </w:r>
      <w:r w:rsidRPr="00A777F3">
        <w:rPr>
          <w:i/>
        </w:rPr>
        <w:t>et al.</w:t>
      </w:r>
      <w:r>
        <w:t>,</w:t>
      </w:r>
      <w:r>
        <w:rPr>
          <w:noProof/>
        </w:rPr>
        <w:t>[23]</w:t>
      </w:r>
      <w:r>
        <w:t xml:space="preserve"> using Equations </w:t>
      </w:r>
      <w:r>
        <w:fldChar w:fldCharType="begin"/>
      </w:r>
      <w:r>
        <w:instrText xml:space="preserve"> REF _Ref468807755 \h </w:instrText>
      </w:r>
      <w:r>
        <w:fldChar w:fldCharType="separate"/>
      </w:r>
      <w:r w:rsidR="00975A4C">
        <w:t>(</w:t>
      </w:r>
      <w:r w:rsidR="00975A4C">
        <w:rPr>
          <w:noProof/>
        </w:rPr>
        <w:t>9</w:t>
      </w:r>
      <w:r w:rsidR="00975A4C">
        <w:t>)</w:t>
      </w:r>
      <w:r>
        <w:fldChar w:fldCharType="end"/>
      </w:r>
      <w:r>
        <w:t xml:space="preserve"> and </w:t>
      </w:r>
      <w:r>
        <w:fldChar w:fldCharType="begin"/>
      </w:r>
      <w:r>
        <w:instrText xml:space="preserve"> REF _Ref468807756 \h </w:instrText>
      </w:r>
      <w:r>
        <w:fldChar w:fldCharType="separate"/>
      </w:r>
      <w:r w:rsidR="00975A4C">
        <w:t>(</w:t>
      </w:r>
      <w:r w:rsidR="00975A4C">
        <w:rPr>
          <w:noProof/>
        </w:rPr>
        <w:t>10</w:t>
      </w:r>
      <w:r w:rsidR="00975A4C">
        <w:t>)</w:t>
      </w:r>
      <w:r>
        <w:fldChar w:fldCharType="end"/>
      </w:r>
      <w:r>
        <w:t xml:space="preserve"> to obtain the values of </w:t>
      </w:r>
      <w:r w:rsidRPr="00721D97">
        <w:rPr>
          <w:rFonts w:ascii="Cambria Math" w:hAnsi="Cambria Math" w:cs="Cambria Math"/>
        </w:rPr>
        <w:t>⟨</w:t>
      </w:r>
      <w:r w:rsidRPr="00721D97">
        <w:t>cos</w:t>
      </w:r>
      <w:r w:rsidRPr="00721D97">
        <w:rPr>
          <w:vertAlign w:val="superscript"/>
        </w:rPr>
        <w:t>2</w:t>
      </w:r>
      <w:r w:rsidRPr="00721D97">
        <w:rPr>
          <w:i/>
        </w:rPr>
        <w:t>β</w:t>
      </w:r>
      <w:r w:rsidRPr="00721D97">
        <w:rPr>
          <w:rFonts w:ascii="Cambria Math" w:hAnsi="Cambria Math" w:cs="Cambria Math"/>
        </w:rPr>
        <w:t>⟩</w:t>
      </w:r>
      <w:r w:rsidRPr="00CC2CF0">
        <w:rPr>
          <w:rFonts w:cs="Times New Roman"/>
        </w:rPr>
        <w:t xml:space="preserve"> and </w:t>
      </w:r>
      <w:r w:rsidRPr="00721D97">
        <w:rPr>
          <w:rFonts w:ascii="Cambria Math" w:hAnsi="Cambria Math" w:cs="Cambria Math"/>
          <w:szCs w:val="24"/>
        </w:rPr>
        <w:t>⟨</w:t>
      </w:r>
      <w:r w:rsidRPr="00721D97">
        <w:rPr>
          <w:rFonts w:cs="Times New Roman"/>
          <w:szCs w:val="24"/>
        </w:rPr>
        <w:t>cos</w:t>
      </w:r>
      <w:r>
        <w:rPr>
          <w:rFonts w:cs="Times New Roman"/>
          <w:szCs w:val="24"/>
          <w:vertAlign w:val="superscript"/>
        </w:rPr>
        <w:t>4</w:t>
      </w:r>
      <w:r w:rsidRPr="00721D97">
        <w:rPr>
          <w:rFonts w:cs="Times New Roman"/>
          <w:i/>
          <w:szCs w:val="24"/>
        </w:rPr>
        <w:t>β</w:t>
      </w:r>
      <w:r w:rsidRPr="00721D97">
        <w:rPr>
          <w:rFonts w:ascii="Cambria Math" w:hAnsi="Cambria Math" w:cs="Cambria Math"/>
          <w:szCs w:val="24"/>
        </w:rPr>
        <w:t>⟩</w:t>
      </w:r>
      <w:r>
        <w:rPr>
          <w:rFonts w:ascii="Cambria Math" w:hAnsi="Cambria Math" w:cs="Cambria Math"/>
          <w:szCs w:val="24"/>
        </w:rPr>
        <w:t>, which</w:t>
      </w:r>
      <w:r w:rsidRPr="00CC2CF0">
        <w:rPr>
          <w:rFonts w:cs="Times New Roman"/>
          <w:szCs w:val="24"/>
        </w:rPr>
        <w:t xml:space="preserve"> may then</w:t>
      </w:r>
      <w:r>
        <w:rPr>
          <w:rFonts w:cs="Times New Roman"/>
          <w:szCs w:val="24"/>
        </w:rPr>
        <w:t xml:space="preserve"> be used to determine the </w:t>
      </w:r>
      <w:proofErr w:type="spellStart"/>
      <w:r>
        <w:rPr>
          <w:rFonts w:cs="Times New Roman"/>
          <w:szCs w:val="24"/>
        </w:rPr>
        <w:t>orientational</w:t>
      </w:r>
      <w:proofErr w:type="spellEnd"/>
      <w:r>
        <w:rPr>
          <w:rFonts w:cs="Times New Roman"/>
          <w:szCs w:val="24"/>
        </w:rPr>
        <w:t xml:space="preserve"> order parameters, </w:t>
      </w:r>
      <w:r w:rsidRPr="00FF60A1">
        <w:rPr>
          <w:rFonts w:ascii="Cambria Math" w:hAnsi="Cambria Math" w:cs="Cambria Math"/>
        </w:rPr>
        <w:t>⟨</w:t>
      </w:r>
      <w:r w:rsidRPr="0005504B">
        <w:rPr>
          <w:i/>
        </w:rPr>
        <w:t>P</w:t>
      </w:r>
      <w:r w:rsidRPr="00697626">
        <w:rPr>
          <w:vertAlign w:val="subscript"/>
        </w:rPr>
        <w:t>2</w:t>
      </w:r>
      <w:r w:rsidRPr="00FF60A1">
        <w:rPr>
          <w:rFonts w:ascii="Cambria Math" w:hAnsi="Cambria Math" w:cs="Cambria Math"/>
        </w:rPr>
        <w:t>⟩</w:t>
      </w:r>
      <w:r>
        <w:t xml:space="preserve"> </w:t>
      </w:r>
      <w:r>
        <w:rPr>
          <w:rFonts w:cs="Times New Roman"/>
          <w:szCs w:val="24"/>
        </w:rPr>
        <w:t>=</w:t>
      </w:r>
      <w:r w:rsidRPr="00697626">
        <w:t xml:space="preserve"> </w:t>
      </w:r>
      <w:r>
        <w:t>½(3</w:t>
      </w:r>
      <w:r w:rsidRPr="00721D97">
        <w:rPr>
          <w:rFonts w:ascii="Cambria Math" w:hAnsi="Cambria Math" w:cs="Cambria Math"/>
        </w:rPr>
        <w:t>⟨</w:t>
      </w:r>
      <w:r w:rsidRPr="00721D97">
        <w:t>cos</w:t>
      </w:r>
      <w:r w:rsidRPr="00721D97">
        <w:rPr>
          <w:vertAlign w:val="superscript"/>
        </w:rPr>
        <w:t>2</w:t>
      </w:r>
      <w:r w:rsidRPr="00721D97">
        <w:rPr>
          <w:i/>
        </w:rPr>
        <w:t>β</w:t>
      </w:r>
      <w:r w:rsidRPr="00721D97">
        <w:rPr>
          <w:rFonts w:ascii="Cambria Math" w:hAnsi="Cambria Math" w:cs="Cambria Math"/>
        </w:rPr>
        <w:t>⟩</w:t>
      </w:r>
      <w:r>
        <w:rPr>
          <w:rFonts w:ascii="Cambria Math" w:hAnsi="Cambria Math" w:cs="Cambria Math"/>
        </w:rPr>
        <w:t xml:space="preserve"> </w:t>
      </w:r>
      <w:r>
        <w:rPr>
          <w:rFonts w:cs="Times New Roman"/>
        </w:rPr>
        <w:t xml:space="preserve">− </w:t>
      </w:r>
      <w:r w:rsidRPr="00697626">
        <w:rPr>
          <w:rFonts w:cs="Times New Roman"/>
        </w:rPr>
        <w:t>1</w:t>
      </w:r>
      <w:r>
        <w:t>)</w:t>
      </w:r>
      <w:r w:rsidRPr="00697626">
        <w:t xml:space="preserve"> </w:t>
      </w:r>
      <w:r>
        <w:t xml:space="preserve">and </w:t>
      </w:r>
      <w:r w:rsidRPr="00FF60A1">
        <w:rPr>
          <w:rFonts w:ascii="Cambria Math" w:hAnsi="Cambria Math" w:cs="Cambria Math"/>
        </w:rPr>
        <w:t>⟨</w:t>
      </w:r>
      <w:r w:rsidRPr="0005504B">
        <w:rPr>
          <w:i/>
        </w:rPr>
        <w:t>P</w:t>
      </w:r>
      <w:r>
        <w:rPr>
          <w:vertAlign w:val="subscript"/>
        </w:rPr>
        <w:t>4</w:t>
      </w:r>
      <w:r w:rsidRPr="00FF60A1">
        <w:rPr>
          <w:rFonts w:ascii="Cambria Math" w:hAnsi="Cambria Math" w:cs="Cambria Math"/>
        </w:rPr>
        <w:t>⟩</w:t>
      </w:r>
      <w:r>
        <w:rPr>
          <w:vertAlign w:val="subscript"/>
        </w:rPr>
        <w:t xml:space="preserve"> </w:t>
      </w:r>
      <w:r>
        <w:t xml:space="preserve">= </w:t>
      </w:r>
      <w:r w:rsidRPr="00402034">
        <w:t xml:space="preserve">⅛ </w:t>
      </w:r>
      <w:r>
        <w:t>(35</w:t>
      </w:r>
      <w:r w:rsidRPr="00721D97">
        <w:rPr>
          <w:rFonts w:ascii="Cambria Math" w:hAnsi="Cambria Math" w:cs="Cambria Math"/>
        </w:rPr>
        <w:t>⟨</w:t>
      </w:r>
      <w:r w:rsidRPr="00721D97">
        <w:t>cos</w:t>
      </w:r>
      <w:r>
        <w:rPr>
          <w:vertAlign w:val="superscript"/>
        </w:rPr>
        <w:t>4</w:t>
      </w:r>
      <w:r w:rsidRPr="00721D97">
        <w:rPr>
          <w:i/>
        </w:rPr>
        <w:t>β</w:t>
      </w:r>
      <w:r w:rsidRPr="00721D97">
        <w:rPr>
          <w:rFonts w:ascii="Cambria Math" w:hAnsi="Cambria Math" w:cs="Cambria Math"/>
        </w:rPr>
        <w:t>⟩</w:t>
      </w:r>
      <w:r>
        <w:rPr>
          <w:rFonts w:ascii="Cambria Math" w:hAnsi="Cambria Math" w:cs="Cambria Math"/>
        </w:rPr>
        <w:t xml:space="preserve"> </w:t>
      </w:r>
      <w:r>
        <w:rPr>
          <w:rFonts w:cs="Times New Roman"/>
        </w:rPr>
        <w:t>− 30</w:t>
      </w:r>
      <w:r w:rsidRPr="00721D97">
        <w:rPr>
          <w:rFonts w:ascii="Cambria Math" w:hAnsi="Cambria Math" w:cs="Cambria Math"/>
        </w:rPr>
        <w:t>⟨</w:t>
      </w:r>
      <w:r w:rsidRPr="00721D97">
        <w:t>cos</w:t>
      </w:r>
      <w:r>
        <w:rPr>
          <w:vertAlign w:val="superscript"/>
        </w:rPr>
        <w:t>2</w:t>
      </w:r>
      <w:r w:rsidRPr="00721D97">
        <w:rPr>
          <w:i/>
        </w:rPr>
        <w:t>β</w:t>
      </w:r>
      <w:r w:rsidRPr="00721D97">
        <w:rPr>
          <w:rFonts w:ascii="Cambria Math" w:hAnsi="Cambria Math" w:cs="Cambria Math"/>
        </w:rPr>
        <w:t>⟩</w:t>
      </w:r>
      <w:r>
        <w:rPr>
          <w:rFonts w:ascii="Cambria Math" w:hAnsi="Cambria Math" w:cs="Cambria Math"/>
        </w:rPr>
        <w:t xml:space="preserve"> +</w:t>
      </w:r>
      <w:r>
        <w:rPr>
          <w:rFonts w:cs="Times New Roman"/>
        </w:rPr>
        <w:t xml:space="preserve"> 3</w:t>
      </w:r>
      <w:r>
        <w:t>).</w:t>
      </w:r>
      <w:proofErr w:type="gramEnd"/>
      <w:r>
        <w:t xml:space="preserve"> </w:t>
      </w:r>
    </w:p>
    <w:p w:rsidR="005F05CA" w:rsidRDefault="005F05CA" w:rsidP="00B15BEC"/>
    <w:tbl>
      <w:tblPr>
        <w:tblStyle w:val="TableGrid"/>
        <w:tblW w:w="0" w:type="auto"/>
        <w:tblLook w:val="04A0" w:firstRow="1" w:lastRow="0" w:firstColumn="1" w:lastColumn="0" w:noHBand="0" w:noVBand="1"/>
      </w:tblPr>
      <w:tblGrid>
        <w:gridCol w:w="8553"/>
        <w:gridCol w:w="473"/>
      </w:tblGrid>
      <w:tr w:rsidR="005F05CA" w:rsidTr="00046299">
        <w:trPr>
          <w:trHeight w:val="645"/>
        </w:trPr>
        <w:tc>
          <w:tcPr>
            <w:tcW w:w="8554" w:type="dxa"/>
          </w:tcPr>
          <w:p w:rsidR="005F05CA" w:rsidRDefault="00D43137" w:rsidP="00B15BEC">
            <w:pPr>
              <w:spacing w:line="240" w:lineRule="auto"/>
              <w:jc w:val="center"/>
            </w:pPr>
            <w:r w:rsidRPr="00192EA4">
              <w:rPr>
                <w:position w:val="-24"/>
              </w:rPr>
              <w:object w:dxaOrig="8280" w:dyaOrig="620">
                <v:shape id="_x0000_i1031" type="#_x0000_t75" style="width:414pt;height:30.75pt" o:ole="" o:allowoverlap="f">
                  <v:imagedata r:id="rId34" o:title=""/>
                </v:shape>
                <o:OLEObject Type="Embed" ProgID="Equation.DSMT4" ShapeID="_x0000_i1031" DrawAspect="Content" ObjectID="_1584974510" r:id="rId35"/>
              </w:object>
            </w:r>
          </w:p>
        </w:tc>
        <w:tc>
          <w:tcPr>
            <w:tcW w:w="472" w:type="dxa"/>
          </w:tcPr>
          <w:p w:rsidR="005F05CA" w:rsidRDefault="005F05CA" w:rsidP="00B15BEC">
            <w:pPr>
              <w:pStyle w:val="Caption"/>
              <w:spacing w:line="240" w:lineRule="auto"/>
              <w:jc w:val="right"/>
            </w:pPr>
            <w:bookmarkStart w:id="33" w:name="_Ref468808147"/>
            <w:r>
              <w:t>(</w:t>
            </w:r>
            <w:r>
              <w:fldChar w:fldCharType="begin"/>
            </w:r>
            <w:r>
              <w:instrText xml:space="preserve"> SEQ Equation \* ARABIC </w:instrText>
            </w:r>
            <w:r>
              <w:fldChar w:fldCharType="separate"/>
            </w:r>
            <w:r w:rsidR="00975A4C">
              <w:rPr>
                <w:noProof/>
              </w:rPr>
              <w:t>7</w:t>
            </w:r>
            <w:r>
              <w:rPr>
                <w:noProof/>
              </w:rPr>
              <w:fldChar w:fldCharType="end"/>
            </w:r>
            <w:r>
              <w:t>)</w:t>
            </w:r>
            <w:bookmarkEnd w:id="33"/>
          </w:p>
        </w:tc>
      </w:tr>
    </w:tbl>
    <w:p w:rsidR="005F05CA" w:rsidRDefault="005F05CA" w:rsidP="00B15BEC"/>
    <w:tbl>
      <w:tblPr>
        <w:tblStyle w:val="TableGrid"/>
        <w:tblW w:w="0" w:type="auto"/>
        <w:tblLook w:val="04A0" w:firstRow="1" w:lastRow="0" w:firstColumn="1" w:lastColumn="0" w:noHBand="0" w:noVBand="1"/>
      </w:tblPr>
      <w:tblGrid>
        <w:gridCol w:w="1015"/>
        <w:gridCol w:w="7176"/>
        <w:gridCol w:w="835"/>
      </w:tblGrid>
      <w:tr w:rsidR="005F05CA" w:rsidTr="00B15BEC">
        <w:trPr>
          <w:trHeight w:val="645"/>
        </w:trPr>
        <w:tc>
          <w:tcPr>
            <w:tcW w:w="1047" w:type="dxa"/>
          </w:tcPr>
          <w:p w:rsidR="005F05CA" w:rsidRPr="0039359D" w:rsidRDefault="005F05CA" w:rsidP="00B15BEC">
            <w:pPr>
              <w:spacing w:line="240" w:lineRule="auto"/>
              <w:jc w:val="center"/>
            </w:pPr>
          </w:p>
        </w:tc>
        <w:tc>
          <w:tcPr>
            <w:tcW w:w="7371" w:type="dxa"/>
          </w:tcPr>
          <w:p w:rsidR="005F05CA" w:rsidRDefault="005F05CA" w:rsidP="00B15BEC">
            <w:pPr>
              <w:spacing w:line="240" w:lineRule="auto"/>
              <w:jc w:val="center"/>
            </w:pPr>
            <w:r w:rsidRPr="0039359D">
              <w:rPr>
                <w:position w:val="-28"/>
              </w:rPr>
              <w:object w:dxaOrig="2180" w:dyaOrig="680">
                <v:shape id="_x0000_i1032" type="#_x0000_t75" style="width:108pt;height:36pt" o:ole="">
                  <v:imagedata r:id="rId36" o:title=""/>
                </v:shape>
                <o:OLEObject Type="Embed" ProgID="Equation.DSMT4" ShapeID="_x0000_i1032" DrawAspect="Content" ObjectID="_1584974511" r:id="rId37"/>
              </w:object>
            </w:r>
          </w:p>
        </w:tc>
        <w:tc>
          <w:tcPr>
            <w:tcW w:w="850" w:type="dxa"/>
          </w:tcPr>
          <w:p w:rsidR="005F05CA" w:rsidRDefault="005F05CA" w:rsidP="00B15BEC">
            <w:pPr>
              <w:pStyle w:val="Caption"/>
              <w:spacing w:line="240" w:lineRule="auto"/>
              <w:jc w:val="right"/>
            </w:pPr>
            <w:bookmarkStart w:id="34" w:name="_Ref471402093"/>
            <w:r>
              <w:t>(</w:t>
            </w:r>
            <w:r>
              <w:fldChar w:fldCharType="begin"/>
            </w:r>
            <w:r>
              <w:instrText xml:space="preserve"> SEQ Equation \* ARABIC </w:instrText>
            </w:r>
            <w:r>
              <w:fldChar w:fldCharType="separate"/>
            </w:r>
            <w:r w:rsidR="00975A4C">
              <w:rPr>
                <w:noProof/>
              </w:rPr>
              <w:t>8</w:t>
            </w:r>
            <w:r>
              <w:rPr>
                <w:noProof/>
              </w:rPr>
              <w:fldChar w:fldCharType="end"/>
            </w:r>
            <w:r>
              <w:t>)</w:t>
            </w:r>
            <w:bookmarkEnd w:id="34"/>
          </w:p>
        </w:tc>
      </w:tr>
    </w:tbl>
    <w:p w:rsidR="005F05CA" w:rsidRPr="00F25026" w:rsidRDefault="005F05CA" w:rsidP="00B15BEC"/>
    <w:tbl>
      <w:tblPr>
        <w:tblStyle w:val="TableGrid"/>
        <w:tblW w:w="0" w:type="auto"/>
        <w:tblLook w:val="04A0" w:firstRow="1" w:lastRow="0" w:firstColumn="1" w:lastColumn="0" w:noHBand="0" w:noVBand="1"/>
      </w:tblPr>
      <w:tblGrid>
        <w:gridCol w:w="934"/>
        <w:gridCol w:w="7195"/>
        <w:gridCol w:w="897"/>
      </w:tblGrid>
      <w:tr w:rsidR="005F05CA" w:rsidTr="00B15BEC">
        <w:tc>
          <w:tcPr>
            <w:tcW w:w="959" w:type="dxa"/>
          </w:tcPr>
          <w:p w:rsidR="005F05CA" w:rsidRDefault="005F05CA" w:rsidP="00B15BEC">
            <w:pPr>
              <w:spacing w:line="240" w:lineRule="auto"/>
            </w:pPr>
          </w:p>
        </w:tc>
        <w:tc>
          <w:tcPr>
            <w:tcW w:w="7371" w:type="dxa"/>
          </w:tcPr>
          <w:p w:rsidR="005F05CA" w:rsidRDefault="005F05CA" w:rsidP="00B15BEC">
            <w:pPr>
              <w:spacing w:line="240" w:lineRule="auto"/>
              <w:jc w:val="center"/>
            </w:pPr>
            <w:r w:rsidRPr="0075552E">
              <w:rPr>
                <w:position w:val="-60"/>
              </w:rPr>
              <w:object w:dxaOrig="2040" w:dyaOrig="1320">
                <v:shape id="_x0000_i1033" type="#_x0000_t75" style="width:100.5pt;height:64.5pt" o:ole="">
                  <v:imagedata r:id="rId38" o:title=""/>
                </v:shape>
                <o:OLEObject Type="Embed" ProgID="Equation.DSMT4" ShapeID="_x0000_i1033" DrawAspect="Content" ObjectID="_1584974512" r:id="rId39"/>
              </w:object>
            </w:r>
          </w:p>
        </w:tc>
        <w:tc>
          <w:tcPr>
            <w:tcW w:w="912" w:type="dxa"/>
          </w:tcPr>
          <w:p w:rsidR="005F05CA" w:rsidRDefault="005F05CA" w:rsidP="00B15BEC">
            <w:pPr>
              <w:pStyle w:val="Caption"/>
              <w:spacing w:line="240" w:lineRule="auto"/>
              <w:jc w:val="right"/>
            </w:pPr>
            <w:bookmarkStart w:id="35" w:name="_Ref468807755"/>
            <w:r>
              <w:t>(</w:t>
            </w:r>
            <w:r>
              <w:fldChar w:fldCharType="begin"/>
            </w:r>
            <w:r>
              <w:instrText xml:space="preserve"> SEQ Equation \* ARABIC </w:instrText>
            </w:r>
            <w:r>
              <w:fldChar w:fldCharType="separate"/>
            </w:r>
            <w:r w:rsidR="00975A4C">
              <w:rPr>
                <w:noProof/>
              </w:rPr>
              <w:t>9</w:t>
            </w:r>
            <w:r>
              <w:rPr>
                <w:noProof/>
              </w:rPr>
              <w:fldChar w:fldCharType="end"/>
            </w:r>
            <w:r>
              <w:t>)</w:t>
            </w:r>
            <w:bookmarkEnd w:id="35"/>
          </w:p>
        </w:tc>
      </w:tr>
    </w:tbl>
    <w:p w:rsidR="005F05CA" w:rsidRDefault="005F05CA" w:rsidP="00B15BEC"/>
    <w:tbl>
      <w:tblPr>
        <w:tblStyle w:val="TableGrid"/>
        <w:tblW w:w="0" w:type="auto"/>
        <w:tblLook w:val="04A0" w:firstRow="1" w:lastRow="0" w:firstColumn="1" w:lastColumn="0" w:noHBand="0" w:noVBand="1"/>
      </w:tblPr>
      <w:tblGrid>
        <w:gridCol w:w="933"/>
        <w:gridCol w:w="7192"/>
        <w:gridCol w:w="901"/>
      </w:tblGrid>
      <w:tr w:rsidR="005F05CA" w:rsidTr="00B15BEC">
        <w:tc>
          <w:tcPr>
            <w:tcW w:w="959" w:type="dxa"/>
          </w:tcPr>
          <w:p w:rsidR="005F05CA" w:rsidRDefault="005F05CA" w:rsidP="00B15BEC">
            <w:pPr>
              <w:spacing w:line="240" w:lineRule="auto"/>
            </w:pPr>
          </w:p>
        </w:tc>
        <w:tc>
          <w:tcPr>
            <w:tcW w:w="7371" w:type="dxa"/>
          </w:tcPr>
          <w:p w:rsidR="005F05CA" w:rsidRDefault="005F05CA" w:rsidP="00B15BEC">
            <w:pPr>
              <w:spacing w:line="240" w:lineRule="auto"/>
              <w:jc w:val="center"/>
            </w:pPr>
            <w:r w:rsidRPr="0075552E">
              <w:rPr>
                <w:position w:val="-60"/>
              </w:rPr>
              <w:object w:dxaOrig="2060" w:dyaOrig="1320">
                <v:shape id="_x0000_i1034" type="#_x0000_t75" style="width:100.5pt;height:64.5pt" o:ole="">
                  <v:imagedata r:id="rId40" o:title=""/>
                </v:shape>
                <o:OLEObject Type="Embed" ProgID="Equation.DSMT4" ShapeID="_x0000_i1034" DrawAspect="Content" ObjectID="_1584974513" r:id="rId41"/>
              </w:object>
            </w:r>
          </w:p>
        </w:tc>
        <w:tc>
          <w:tcPr>
            <w:tcW w:w="912" w:type="dxa"/>
          </w:tcPr>
          <w:p w:rsidR="005F05CA" w:rsidRDefault="005F05CA" w:rsidP="00B15BEC">
            <w:pPr>
              <w:pStyle w:val="Caption"/>
              <w:spacing w:line="240" w:lineRule="auto"/>
              <w:jc w:val="right"/>
            </w:pPr>
            <w:bookmarkStart w:id="36" w:name="_Ref468807756"/>
            <w:r>
              <w:t>(</w:t>
            </w:r>
            <w:r>
              <w:fldChar w:fldCharType="begin"/>
            </w:r>
            <w:r>
              <w:instrText xml:space="preserve"> SEQ Equation \* ARABIC </w:instrText>
            </w:r>
            <w:r>
              <w:fldChar w:fldCharType="separate"/>
            </w:r>
            <w:r w:rsidR="00975A4C">
              <w:rPr>
                <w:noProof/>
              </w:rPr>
              <w:t>10</w:t>
            </w:r>
            <w:r>
              <w:rPr>
                <w:noProof/>
              </w:rPr>
              <w:fldChar w:fldCharType="end"/>
            </w:r>
            <w:r>
              <w:t>)</w:t>
            </w:r>
            <w:bookmarkEnd w:id="36"/>
          </w:p>
        </w:tc>
      </w:tr>
    </w:tbl>
    <w:p w:rsidR="005F05CA" w:rsidRDefault="005F05CA" w:rsidP="00B15BEC"/>
    <w:p w:rsidR="005F05CA" w:rsidRPr="005951AC" w:rsidRDefault="005F05CA" w:rsidP="00B15BEC">
      <w:pPr>
        <w:pStyle w:val="ListParagraph"/>
        <w:numPr>
          <w:ilvl w:val="2"/>
          <w:numId w:val="1"/>
        </w:numPr>
        <w:ind w:left="426" w:hanging="426"/>
        <w:rPr>
          <w:i/>
        </w:rPr>
      </w:pPr>
      <w:r w:rsidRPr="005951AC">
        <w:rPr>
          <w:i/>
        </w:rPr>
        <w:t>Kratky method</w:t>
      </w:r>
    </w:p>
    <w:p w:rsidR="005F05CA" w:rsidRDefault="005F05CA" w:rsidP="00B15BEC">
      <w:proofErr w:type="gramStart"/>
      <w:r>
        <w:t xml:space="preserve">The second method employed is the correct version of the LN method, given by Equation </w:t>
      </w:r>
      <w:r>
        <w:fldChar w:fldCharType="begin"/>
      </w:r>
      <w:r>
        <w:instrText xml:space="preserve"> REF _Ref468717610 \h </w:instrText>
      </w:r>
      <w:r>
        <w:fldChar w:fldCharType="separate"/>
      </w:r>
      <w:r w:rsidR="00975A4C">
        <w:t>(</w:t>
      </w:r>
      <w:r w:rsidR="00975A4C">
        <w:rPr>
          <w:noProof/>
        </w:rPr>
        <w:t>5</w:t>
      </w:r>
      <w:r w:rsidR="00975A4C">
        <w:t>)</w:t>
      </w:r>
      <w:r>
        <w:fldChar w:fldCharType="end"/>
      </w:r>
      <w:r>
        <w:t>, the derivation of which has been described in detail elsewhere.</w:t>
      </w:r>
      <w:r>
        <w:rPr>
          <w:noProof/>
        </w:rPr>
        <w:t>[9]</w:t>
      </w:r>
      <w:r>
        <w:t xml:space="preserve"> Here, we take an equivalent approach to Davidson </w:t>
      </w:r>
      <w:r>
        <w:rPr>
          <w:i/>
        </w:rPr>
        <w:t>et al</w:t>
      </w:r>
      <w:r>
        <w:t xml:space="preserve">, which results in the expansion given by Equation </w:t>
      </w:r>
      <w:r>
        <w:fldChar w:fldCharType="begin"/>
      </w:r>
      <w:r>
        <w:instrText xml:space="preserve"> REF _Ref468959537 \h </w:instrText>
      </w:r>
      <w:r>
        <w:fldChar w:fldCharType="separate"/>
      </w:r>
      <w:r w:rsidR="00975A4C">
        <w:t>(</w:t>
      </w:r>
      <w:r w:rsidR="00975A4C">
        <w:rPr>
          <w:noProof/>
        </w:rPr>
        <w:t>11</w:t>
      </w:r>
      <w:r w:rsidR="00975A4C">
        <w:t>)</w:t>
      </w:r>
      <w:r>
        <w:fldChar w:fldCharType="end"/>
      </w:r>
      <w:r>
        <w:t xml:space="preserve">, which is the correct version of Equation </w:t>
      </w:r>
      <w:r>
        <w:fldChar w:fldCharType="begin"/>
      </w:r>
      <w:r>
        <w:instrText xml:space="preserve"> REF _Ref468808147 \h </w:instrText>
      </w:r>
      <w:r>
        <w:fldChar w:fldCharType="separate"/>
      </w:r>
      <w:r w:rsidR="00975A4C">
        <w:t>(</w:t>
      </w:r>
      <w:r w:rsidR="00975A4C">
        <w:rPr>
          <w:noProof/>
        </w:rPr>
        <w:t>7</w:t>
      </w:r>
      <w:r w:rsidR="00975A4C">
        <w:t>)</w:t>
      </w:r>
      <w:r>
        <w:fldChar w:fldCharType="end"/>
      </w:r>
      <w:r>
        <w:t xml:space="preserve"> in the LN method, as derived here in the Supporting Information and as recently reported independently.</w:t>
      </w:r>
      <w:r>
        <w:rPr>
          <w:noProof/>
        </w:rPr>
        <w:t>[18]</w:t>
      </w:r>
      <w:r>
        <w:t xml:space="preserve"> The experimental data are fitted to Equation </w:t>
      </w:r>
      <w:r>
        <w:fldChar w:fldCharType="begin"/>
      </w:r>
      <w:r>
        <w:instrText xml:space="preserve"> REF _Ref468959537 \h </w:instrText>
      </w:r>
      <w:r>
        <w:fldChar w:fldCharType="separate"/>
      </w:r>
      <w:r w:rsidR="00975A4C">
        <w:t>(</w:t>
      </w:r>
      <w:r w:rsidR="00975A4C">
        <w:rPr>
          <w:noProof/>
        </w:rPr>
        <w:t>11</w:t>
      </w:r>
      <w:r w:rsidR="00975A4C">
        <w:t>)</w:t>
      </w:r>
      <w:r>
        <w:fldChar w:fldCharType="end"/>
      </w:r>
      <w:r>
        <w:t xml:space="preserve">, and values of </w:t>
      </w:r>
      <w:r w:rsidRPr="00FF60A1">
        <w:rPr>
          <w:rFonts w:ascii="Cambria Math" w:hAnsi="Cambria Math" w:cs="Cambria Math"/>
        </w:rPr>
        <w:t>⟨</w:t>
      </w:r>
      <w:r w:rsidRPr="0005504B">
        <w:rPr>
          <w:i/>
        </w:rPr>
        <w:t>P</w:t>
      </w:r>
      <w:r w:rsidRPr="00697626">
        <w:rPr>
          <w:vertAlign w:val="subscript"/>
        </w:rPr>
        <w:t>2</w:t>
      </w:r>
      <w:r w:rsidRPr="00FF60A1">
        <w:rPr>
          <w:rFonts w:ascii="Cambria Math" w:hAnsi="Cambria Math" w:cs="Cambria Math"/>
        </w:rPr>
        <w:t>⟩</w:t>
      </w:r>
      <w:r>
        <w:t xml:space="preserve"> and </w:t>
      </w:r>
      <w:r w:rsidRPr="00FF60A1">
        <w:rPr>
          <w:rFonts w:ascii="Cambria Math" w:hAnsi="Cambria Math" w:cs="Cambria Math"/>
        </w:rPr>
        <w:t>⟨</w:t>
      </w:r>
      <w:r w:rsidRPr="0005504B">
        <w:rPr>
          <w:i/>
        </w:rPr>
        <w:t>P</w:t>
      </w:r>
      <w:r>
        <w:rPr>
          <w:vertAlign w:val="subscript"/>
        </w:rPr>
        <w:t>4</w:t>
      </w:r>
      <w:r w:rsidRPr="00FF60A1">
        <w:rPr>
          <w:rFonts w:ascii="Cambria Math" w:hAnsi="Cambria Math" w:cs="Cambria Math"/>
        </w:rPr>
        <w:t>⟩</w:t>
      </w:r>
      <w:r w:rsidRPr="00796302">
        <w:t xml:space="preserve"> may</w:t>
      </w:r>
      <w:r>
        <w:t xml:space="preserve"> again be determined via Equations </w:t>
      </w:r>
      <w:r>
        <w:fldChar w:fldCharType="begin"/>
      </w:r>
      <w:r>
        <w:instrText xml:space="preserve"> REF _Ref468807755 \h </w:instrText>
      </w:r>
      <w:r>
        <w:fldChar w:fldCharType="separate"/>
      </w:r>
      <w:r w:rsidR="00975A4C">
        <w:t>(</w:t>
      </w:r>
      <w:r w:rsidR="00975A4C">
        <w:rPr>
          <w:noProof/>
        </w:rPr>
        <w:t>9</w:t>
      </w:r>
      <w:r w:rsidR="00975A4C">
        <w:t>)</w:t>
      </w:r>
      <w:r>
        <w:fldChar w:fldCharType="end"/>
      </w:r>
      <w:r>
        <w:t xml:space="preserve"> and </w:t>
      </w:r>
      <w:r>
        <w:fldChar w:fldCharType="begin"/>
      </w:r>
      <w:r>
        <w:instrText xml:space="preserve"> REF _Ref468807756 \h </w:instrText>
      </w:r>
      <w:r>
        <w:fldChar w:fldCharType="separate"/>
      </w:r>
      <w:r w:rsidR="00975A4C">
        <w:t>(</w:t>
      </w:r>
      <w:r w:rsidR="00975A4C">
        <w:rPr>
          <w:noProof/>
        </w:rPr>
        <w:t>10</w:t>
      </w:r>
      <w:r w:rsidR="00975A4C">
        <w:t>)</w:t>
      </w:r>
      <w:r>
        <w:fldChar w:fldCharType="end"/>
      </w:r>
      <w:r>
        <w:t>.</w:t>
      </w:r>
      <w:proofErr w:type="gramEnd"/>
      <w:r>
        <w:t xml:space="preserve"> We refer to this method as the Kratky method.</w:t>
      </w:r>
    </w:p>
    <w:tbl>
      <w:tblPr>
        <w:tblStyle w:val="TableGrid"/>
        <w:tblW w:w="0" w:type="auto"/>
        <w:tblLook w:val="04A0" w:firstRow="1" w:lastRow="0" w:firstColumn="1" w:lastColumn="0" w:noHBand="0" w:noVBand="1"/>
      </w:tblPr>
      <w:tblGrid>
        <w:gridCol w:w="8443"/>
        <w:gridCol w:w="583"/>
      </w:tblGrid>
      <w:tr w:rsidR="005F05CA" w:rsidTr="00B15BEC">
        <w:tc>
          <w:tcPr>
            <w:tcW w:w="8722" w:type="dxa"/>
          </w:tcPr>
          <w:p w:rsidR="0068126A" w:rsidRDefault="00D43137" w:rsidP="00B15BEC">
            <w:pPr>
              <w:spacing w:line="240" w:lineRule="auto"/>
              <w:jc w:val="center"/>
            </w:pPr>
            <w:r w:rsidRPr="00192EA4">
              <w:rPr>
                <w:position w:val="-24"/>
              </w:rPr>
              <w:object w:dxaOrig="8140" w:dyaOrig="620">
                <v:shape id="_x0000_i1035" type="#_x0000_t75" style="width:407.25pt;height:30.75pt;mso-position-horizontal:absolute" o:ole="" o:allowoverlap="f">
                  <v:imagedata r:id="rId42" o:title=""/>
                </v:shape>
                <o:OLEObject Type="Embed" ProgID="Equation.DSMT4" ShapeID="_x0000_i1035" DrawAspect="Content" ObjectID="_1584974514" r:id="rId43"/>
              </w:object>
            </w:r>
          </w:p>
        </w:tc>
        <w:tc>
          <w:tcPr>
            <w:tcW w:w="473" w:type="dxa"/>
          </w:tcPr>
          <w:p w:rsidR="005F05CA" w:rsidRDefault="005F05CA" w:rsidP="00B15BEC">
            <w:pPr>
              <w:pStyle w:val="Caption"/>
              <w:spacing w:line="240" w:lineRule="auto"/>
              <w:jc w:val="right"/>
            </w:pPr>
            <w:bookmarkStart w:id="37" w:name="_Ref468959537"/>
            <w:r>
              <w:t>(</w:t>
            </w:r>
            <w:r>
              <w:fldChar w:fldCharType="begin"/>
            </w:r>
            <w:r>
              <w:instrText xml:space="preserve"> SEQ Equation \* ARABIC </w:instrText>
            </w:r>
            <w:r>
              <w:fldChar w:fldCharType="separate"/>
            </w:r>
            <w:r w:rsidR="00975A4C">
              <w:rPr>
                <w:noProof/>
              </w:rPr>
              <w:t>11</w:t>
            </w:r>
            <w:r>
              <w:rPr>
                <w:noProof/>
              </w:rPr>
              <w:fldChar w:fldCharType="end"/>
            </w:r>
            <w:r>
              <w:t>)</w:t>
            </w:r>
            <w:bookmarkEnd w:id="37"/>
          </w:p>
        </w:tc>
      </w:tr>
    </w:tbl>
    <w:p w:rsidR="005F05CA" w:rsidRDefault="005F05CA" w:rsidP="00B15BEC"/>
    <w:p w:rsidR="005F05CA" w:rsidRPr="005951AC" w:rsidRDefault="005F05CA" w:rsidP="00B15BEC">
      <w:pPr>
        <w:pStyle w:val="ListParagraph"/>
        <w:numPr>
          <w:ilvl w:val="2"/>
          <w:numId w:val="1"/>
        </w:numPr>
        <w:ind w:left="426" w:hanging="426"/>
        <w:rPr>
          <w:i/>
        </w:rPr>
      </w:pPr>
      <w:r w:rsidRPr="005951AC">
        <w:rPr>
          <w:i/>
        </w:rPr>
        <w:t>Lovell and Mitchell method</w:t>
      </w:r>
    </w:p>
    <w:p w:rsidR="005F05CA" w:rsidRPr="00597AC8" w:rsidRDefault="005F05CA" w:rsidP="00B15BEC">
      <w:r>
        <w:t>Finally we also use the method described by Lovell and Mitchell</w:t>
      </w:r>
      <w:proofErr w:type="gramStart"/>
      <w:r>
        <w:t>,</w:t>
      </w:r>
      <w:r>
        <w:rPr>
          <w:noProof/>
        </w:rPr>
        <w:t>[</w:t>
      </w:r>
      <w:proofErr w:type="gramEnd"/>
      <w:r>
        <w:rPr>
          <w:noProof/>
        </w:rPr>
        <w:t>45]</w:t>
      </w:r>
      <w:r>
        <w:t xml:space="preserve"> which we refer to as the LM method, given by Equation </w:t>
      </w:r>
      <w:r>
        <w:fldChar w:fldCharType="begin"/>
      </w:r>
      <w:r>
        <w:instrText xml:space="preserve"> REF _Ref443565840 \h </w:instrText>
      </w:r>
      <w:r>
        <w:fldChar w:fldCharType="separate"/>
      </w:r>
      <w:r w:rsidR="00975A4C">
        <w:t>(</w:t>
      </w:r>
      <w:r w:rsidR="00975A4C">
        <w:rPr>
          <w:noProof/>
        </w:rPr>
        <w:t>6</w:t>
      </w:r>
      <w:r w:rsidR="00975A4C">
        <w:t>)</w:t>
      </w:r>
      <w:r>
        <w:fldChar w:fldCharType="end"/>
      </w:r>
      <w:r>
        <w:t xml:space="preserve">. This method results in the expressions for </w:t>
      </w:r>
      <w:r w:rsidRPr="00FF60A1">
        <w:rPr>
          <w:rFonts w:ascii="Cambria Math" w:hAnsi="Cambria Math" w:cs="Cambria Math"/>
        </w:rPr>
        <w:t>⟨</w:t>
      </w:r>
      <w:r w:rsidRPr="0005504B">
        <w:rPr>
          <w:i/>
        </w:rPr>
        <w:t>P</w:t>
      </w:r>
      <w:r w:rsidRPr="00697626">
        <w:rPr>
          <w:vertAlign w:val="subscript"/>
        </w:rPr>
        <w:t>2</w:t>
      </w:r>
      <w:r w:rsidRPr="00FF60A1">
        <w:rPr>
          <w:rFonts w:ascii="Cambria Math" w:hAnsi="Cambria Math" w:cs="Cambria Math"/>
        </w:rPr>
        <w:t>⟩</w:t>
      </w:r>
      <w:r>
        <w:t xml:space="preserve"> and </w:t>
      </w:r>
      <w:r w:rsidRPr="00FF60A1">
        <w:rPr>
          <w:rFonts w:ascii="Cambria Math" w:hAnsi="Cambria Math" w:cs="Cambria Math"/>
        </w:rPr>
        <w:t>⟨</w:t>
      </w:r>
      <w:r w:rsidRPr="0005504B">
        <w:rPr>
          <w:i/>
        </w:rPr>
        <w:t>P</w:t>
      </w:r>
      <w:r>
        <w:rPr>
          <w:vertAlign w:val="subscript"/>
        </w:rPr>
        <w:t>4</w:t>
      </w:r>
      <w:r w:rsidRPr="00FF60A1">
        <w:rPr>
          <w:rFonts w:ascii="Cambria Math" w:hAnsi="Cambria Math" w:cs="Cambria Math"/>
        </w:rPr>
        <w:t>⟩</w:t>
      </w:r>
      <w:r>
        <w:t xml:space="preserve"> given by Equations </w:t>
      </w:r>
      <w:r>
        <w:fldChar w:fldCharType="begin"/>
      </w:r>
      <w:r>
        <w:instrText xml:space="preserve"> REF _Ref443566712 \h </w:instrText>
      </w:r>
      <w:r>
        <w:fldChar w:fldCharType="separate"/>
      </w:r>
      <w:r w:rsidR="00975A4C">
        <w:t>(</w:t>
      </w:r>
      <w:r w:rsidR="00975A4C">
        <w:rPr>
          <w:noProof/>
        </w:rPr>
        <w:t>12</w:t>
      </w:r>
      <w:r w:rsidR="00975A4C">
        <w:t>)</w:t>
      </w:r>
      <w:r>
        <w:fldChar w:fldCharType="end"/>
      </w:r>
      <w:r>
        <w:t xml:space="preserve"> and </w:t>
      </w:r>
      <w:r>
        <w:fldChar w:fldCharType="begin"/>
      </w:r>
      <w:r>
        <w:instrText xml:space="preserve"> REF _Ref469905920 \h </w:instrText>
      </w:r>
      <w:r>
        <w:fldChar w:fldCharType="separate"/>
      </w:r>
      <w:r w:rsidR="00975A4C">
        <w:t>(</w:t>
      </w:r>
      <w:r w:rsidR="00975A4C">
        <w:rPr>
          <w:noProof/>
        </w:rPr>
        <w:t>13</w:t>
      </w:r>
      <w:r w:rsidR="00975A4C">
        <w:t>)</w:t>
      </w:r>
      <w:r>
        <w:fldChar w:fldCharType="end"/>
      </w:r>
      <w:r>
        <w:t xml:space="preserve">, where </w:t>
      </w:r>
      <w:r w:rsidRPr="00BC7F7A">
        <w:rPr>
          <w:rFonts w:ascii="Cambria Math" w:hAnsi="Cambria Math" w:cs="Cambria Math"/>
          <w:szCs w:val="24"/>
        </w:rPr>
        <w:t>〈</w:t>
      </w:r>
      <w:r w:rsidRPr="00BC7F7A">
        <w:rPr>
          <w:i/>
        </w:rPr>
        <w:t>P</w:t>
      </w:r>
      <w:r w:rsidRPr="00CF02EB">
        <w:rPr>
          <w:i/>
          <w:vertAlign w:val="subscript"/>
        </w:rPr>
        <w:t>L</w:t>
      </w:r>
      <w:r w:rsidRPr="00BC7F7A">
        <w:rPr>
          <w:rFonts w:ascii="Cambria Math" w:hAnsi="Cambria Math" w:cs="Cambria Math"/>
          <w:szCs w:val="24"/>
        </w:rPr>
        <w:t>〉</w:t>
      </w:r>
      <w:r w:rsidRPr="006C18FA">
        <w:rPr>
          <w:i/>
          <w:vertAlign w:val="subscript"/>
        </w:rPr>
        <w:t>D</w:t>
      </w:r>
      <w:r w:rsidRPr="006C18FA">
        <w:t xml:space="preserve"> </w:t>
      </w:r>
      <w:r>
        <w:t xml:space="preserve">is the </w:t>
      </w:r>
      <w:r w:rsidRPr="00CF02EB">
        <w:rPr>
          <w:i/>
        </w:rPr>
        <w:t>L</w:t>
      </w:r>
      <w:r>
        <w:t xml:space="preserve">th-rank order parameter of the distribution function, and </w:t>
      </w:r>
      <w:r w:rsidRPr="00BC7F7A">
        <w:rPr>
          <w:rFonts w:ascii="Cambria Math" w:hAnsi="Cambria Math" w:cs="Cambria Math"/>
          <w:szCs w:val="24"/>
        </w:rPr>
        <w:t>〈</w:t>
      </w:r>
      <w:r w:rsidRPr="00BC7F7A">
        <w:rPr>
          <w:i/>
        </w:rPr>
        <w:t>P</w:t>
      </w:r>
      <w:r>
        <w:rPr>
          <w:i/>
          <w:vertAlign w:val="subscript"/>
        </w:rPr>
        <w:t>L</w:t>
      </w:r>
      <w:r w:rsidRPr="00BC7F7A">
        <w:rPr>
          <w:rFonts w:ascii="Cambria Math" w:hAnsi="Cambria Math" w:cs="Cambria Math"/>
          <w:szCs w:val="24"/>
        </w:rPr>
        <w:t>〉</w:t>
      </w:r>
      <w:r>
        <w:rPr>
          <w:i/>
          <w:vertAlign w:val="subscript"/>
        </w:rPr>
        <w:t>I</w:t>
      </w:r>
      <w:r>
        <w:t xml:space="preserve"> is the </w:t>
      </w:r>
      <w:r>
        <w:rPr>
          <w:i/>
        </w:rPr>
        <w:t>L</w:t>
      </w:r>
      <w:r>
        <w:t xml:space="preserve">th-rank order parameter of the experimental integrated intensity profile. Values of </w:t>
      </w:r>
      <w:r w:rsidRPr="00BC7F7A">
        <w:rPr>
          <w:rFonts w:ascii="Cambria Math" w:hAnsi="Cambria Math" w:cs="Cambria Math"/>
          <w:szCs w:val="24"/>
        </w:rPr>
        <w:t>〈</w:t>
      </w:r>
      <w:r w:rsidRPr="00BC7F7A">
        <w:rPr>
          <w:i/>
        </w:rPr>
        <w:t>P</w:t>
      </w:r>
      <w:r>
        <w:rPr>
          <w:i/>
          <w:vertAlign w:val="subscript"/>
        </w:rPr>
        <w:t>L</w:t>
      </w:r>
      <w:r w:rsidRPr="00BC7F7A">
        <w:rPr>
          <w:rFonts w:ascii="Cambria Math" w:hAnsi="Cambria Math" w:cs="Cambria Math"/>
          <w:szCs w:val="24"/>
        </w:rPr>
        <w:t>〉</w:t>
      </w:r>
      <w:r>
        <w:rPr>
          <w:i/>
          <w:vertAlign w:val="subscript"/>
        </w:rPr>
        <w:t>I</w:t>
      </w:r>
      <w:r>
        <w:t xml:space="preserve"> are determined from the experimental data via Equation </w:t>
      </w:r>
      <w:r>
        <w:fldChar w:fldCharType="begin"/>
      </w:r>
      <w:r>
        <w:instrText xml:space="preserve"> REF _Ref496017093 \h </w:instrText>
      </w:r>
      <w:r>
        <w:fldChar w:fldCharType="separate"/>
      </w:r>
      <w:r w:rsidR="00975A4C">
        <w:t>(</w:t>
      </w:r>
      <w:r w:rsidR="00975A4C">
        <w:rPr>
          <w:noProof/>
        </w:rPr>
        <w:t>3</w:t>
      </w:r>
      <w:r w:rsidR="00975A4C">
        <w:t>)</w:t>
      </w:r>
      <w:r>
        <w:fldChar w:fldCharType="end"/>
      </w:r>
      <w:r>
        <w:t xml:space="preserve">, but using discrete summations instead of integrals. In principle, the LM method should yield the same order parameters as those obtained using the Kratky approach because the assumption of a simple equatorial reflection is common to each method. However, the LM method obtains values of </w:t>
      </w:r>
      <w:r w:rsidRPr="00BC7F7A">
        <w:rPr>
          <w:rFonts w:ascii="Cambria Math" w:hAnsi="Cambria Math" w:cs="Cambria Math"/>
          <w:szCs w:val="24"/>
        </w:rPr>
        <w:t>〈</w:t>
      </w:r>
      <w:r w:rsidRPr="00BC7F7A">
        <w:rPr>
          <w:i/>
        </w:rPr>
        <w:t>P</w:t>
      </w:r>
      <w:r>
        <w:rPr>
          <w:i/>
          <w:vertAlign w:val="subscript"/>
        </w:rPr>
        <w:t>L</w:t>
      </w:r>
      <w:r w:rsidRPr="00BC7F7A">
        <w:rPr>
          <w:rFonts w:ascii="Cambria Math" w:hAnsi="Cambria Math" w:cs="Cambria Math"/>
          <w:szCs w:val="24"/>
        </w:rPr>
        <w:t>〉</w:t>
      </w:r>
      <w:r>
        <w:t xml:space="preserve"> directly from the experimental intensity profile, whereas the Kratky method relies on fitting the experimental intensity profile to the expansion given in Equation </w:t>
      </w:r>
      <w:r>
        <w:fldChar w:fldCharType="begin"/>
      </w:r>
      <w:r>
        <w:instrText xml:space="preserve"> REF _Ref468959537 \h </w:instrText>
      </w:r>
      <w:r>
        <w:fldChar w:fldCharType="separate"/>
      </w:r>
      <w:r w:rsidR="00975A4C">
        <w:t>(</w:t>
      </w:r>
      <w:r w:rsidR="00975A4C">
        <w:rPr>
          <w:noProof/>
        </w:rPr>
        <w:t>11</w:t>
      </w:r>
      <w:r w:rsidR="00975A4C">
        <w:t>)</w:t>
      </w:r>
      <w:r>
        <w:fldChar w:fldCharType="end"/>
      </w:r>
      <w:r>
        <w:t xml:space="preserve"> and subsequently determining values of </w:t>
      </w:r>
      <w:r w:rsidRPr="00BC7F7A">
        <w:rPr>
          <w:rFonts w:ascii="Cambria Math" w:hAnsi="Cambria Math" w:cs="Cambria Math"/>
          <w:szCs w:val="24"/>
        </w:rPr>
        <w:t>〈</w:t>
      </w:r>
      <w:r w:rsidRPr="00BC7F7A">
        <w:rPr>
          <w:i/>
        </w:rPr>
        <w:t>P</w:t>
      </w:r>
      <w:r>
        <w:rPr>
          <w:i/>
          <w:vertAlign w:val="subscript"/>
        </w:rPr>
        <w:t>L</w:t>
      </w:r>
      <w:r w:rsidRPr="00BC7F7A">
        <w:rPr>
          <w:rFonts w:ascii="Cambria Math" w:hAnsi="Cambria Math" w:cs="Cambria Math"/>
          <w:szCs w:val="24"/>
        </w:rPr>
        <w:t>〉</w:t>
      </w:r>
      <w:r>
        <w:t xml:space="preserve"> from the coefficients of this expansion. Thus, differences between the order parameters obtained from the Kratky and LM methods may arise if an insufficient number of terms in the expansion </w:t>
      </w:r>
      <w:proofErr w:type="gramStart"/>
      <w:r>
        <w:t>is used</w:t>
      </w:r>
      <w:proofErr w:type="gramEnd"/>
      <w:r>
        <w:t xml:space="preserve"> when applying the Kratky method.</w:t>
      </w:r>
    </w:p>
    <w:p w:rsidR="005F05CA" w:rsidRDefault="005F05CA" w:rsidP="00B15BEC"/>
    <w:tbl>
      <w:tblPr>
        <w:tblStyle w:val="TableGrid"/>
        <w:tblW w:w="0" w:type="auto"/>
        <w:tblLook w:val="04A0" w:firstRow="1" w:lastRow="0" w:firstColumn="1" w:lastColumn="0" w:noHBand="0" w:noVBand="1"/>
      </w:tblPr>
      <w:tblGrid>
        <w:gridCol w:w="935"/>
        <w:gridCol w:w="7190"/>
        <w:gridCol w:w="901"/>
      </w:tblGrid>
      <w:tr w:rsidR="005F05CA" w:rsidTr="00B15BEC">
        <w:tc>
          <w:tcPr>
            <w:tcW w:w="959" w:type="dxa"/>
          </w:tcPr>
          <w:p w:rsidR="005F05CA" w:rsidRDefault="005F05CA" w:rsidP="00B15BEC">
            <w:pPr>
              <w:spacing w:line="240" w:lineRule="auto"/>
              <w:jc w:val="center"/>
            </w:pPr>
          </w:p>
        </w:tc>
        <w:tc>
          <w:tcPr>
            <w:tcW w:w="7371" w:type="dxa"/>
          </w:tcPr>
          <w:p w:rsidR="005F05CA" w:rsidRDefault="00D43137" w:rsidP="00B15BEC">
            <w:pPr>
              <w:spacing w:line="240" w:lineRule="auto"/>
              <w:jc w:val="center"/>
            </w:pPr>
            <w:r w:rsidRPr="00192EA4">
              <w:rPr>
                <w:position w:val="-14"/>
              </w:rPr>
              <w:object w:dxaOrig="1600" w:dyaOrig="400">
                <v:shape id="_x0000_i1036" type="#_x0000_t75" style="width:80.25pt;height:20.25pt" o:ole="" o:allowoverlap="f">
                  <v:imagedata r:id="rId44" o:title=""/>
                </v:shape>
                <o:OLEObject Type="Embed" ProgID="Equation.DSMT4" ShapeID="_x0000_i1036" DrawAspect="Content" ObjectID="_1584974515" r:id="rId45"/>
              </w:object>
            </w:r>
            <w:r w:rsidR="005F05CA">
              <w:t xml:space="preserve"> </w:t>
            </w:r>
          </w:p>
        </w:tc>
        <w:tc>
          <w:tcPr>
            <w:tcW w:w="912" w:type="dxa"/>
          </w:tcPr>
          <w:p w:rsidR="005F05CA" w:rsidRDefault="005F05CA" w:rsidP="00B15BEC">
            <w:pPr>
              <w:pStyle w:val="Caption"/>
              <w:spacing w:line="240" w:lineRule="auto"/>
              <w:jc w:val="center"/>
            </w:pPr>
            <w:bookmarkStart w:id="38" w:name="_Ref443566712"/>
            <w:r>
              <w:t>(</w:t>
            </w:r>
            <w:r>
              <w:fldChar w:fldCharType="begin"/>
            </w:r>
            <w:r>
              <w:instrText xml:space="preserve"> SEQ Equation \* ARABIC </w:instrText>
            </w:r>
            <w:r>
              <w:fldChar w:fldCharType="separate"/>
            </w:r>
            <w:r w:rsidR="00975A4C">
              <w:rPr>
                <w:noProof/>
              </w:rPr>
              <w:t>12</w:t>
            </w:r>
            <w:r>
              <w:rPr>
                <w:noProof/>
              </w:rPr>
              <w:fldChar w:fldCharType="end"/>
            </w:r>
            <w:r>
              <w:t>)</w:t>
            </w:r>
            <w:bookmarkEnd w:id="38"/>
          </w:p>
        </w:tc>
      </w:tr>
    </w:tbl>
    <w:p w:rsidR="005F05CA" w:rsidRDefault="005F05CA" w:rsidP="00B15BEC"/>
    <w:tbl>
      <w:tblPr>
        <w:tblStyle w:val="TableGrid"/>
        <w:tblW w:w="0" w:type="auto"/>
        <w:tblLook w:val="04A0" w:firstRow="1" w:lastRow="0" w:firstColumn="1" w:lastColumn="0" w:noHBand="0" w:noVBand="1"/>
      </w:tblPr>
      <w:tblGrid>
        <w:gridCol w:w="936"/>
        <w:gridCol w:w="7189"/>
        <w:gridCol w:w="901"/>
      </w:tblGrid>
      <w:tr w:rsidR="005F05CA" w:rsidTr="00B15BEC">
        <w:tc>
          <w:tcPr>
            <w:tcW w:w="959" w:type="dxa"/>
          </w:tcPr>
          <w:p w:rsidR="005F05CA" w:rsidRDefault="005F05CA" w:rsidP="00B15BEC">
            <w:pPr>
              <w:spacing w:line="240" w:lineRule="auto"/>
              <w:jc w:val="center"/>
            </w:pPr>
          </w:p>
        </w:tc>
        <w:tc>
          <w:tcPr>
            <w:tcW w:w="7371" w:type="dxa"/>
          </w:tcPr>
          <w:p w:rsidR="005F05CA" w:rsidRDefault="00D43137" w:rsidP="00B15BEC">
            <w:pPr>
              <w:spacing w:line="240" w:lineRule="auto"/>
              <w:jc w:val="center"/>
            </w:pPr>
            <w:r w:rsidRPr="00192EA4">
              <w:rPr>
                <w:position w:val="-24"/>
              </w:rPr>
              <w:object w:dxaOrig="1480" w:dyaOrig="620">
                <v:shape id="_x0000_i1037" type="#_x0000_t75" style="width:74.25pt;height:30.75pt" o:ole="" o:allowoverlap="f">
                  <v:imagedata r:id="rId46" o:title=""/>
                </v:shape>
                <o:OLEObject Type="Embed" ProgID="Equation.DSMT4" ShapeID="_x0000_i1037" DrawAspect="Content" ObjectID="_1584974516" r:id="rId47"/>
              </w:object>
            </w:r>
            <w:r w:rsidR="005F05CA">
              <w:t xml:space="preserve"> </w:t>
            </w:r>
          </w:p>
        </w:tc>
        <w:tc>
          <w:tcPr>
            <w:tcW w:w="912" w:type="dxa"/>
          </w:tcPr>
          <w:p w:rsidR="005F05CA" w:rsidRDefault="005F05CA" w:rsidP="00B15BEC">
            <w:pPr>
              <w:pStyle w:val="Caption"/>
              <w:spacing w:line="240" w:lineRule="auto"/>
              <w:jc w:val="center"/>
            </w:pPr>
            <w:bookmarkStart w:id="39" w:name="_Ref469905920"/>
            <w:r>
              <w:t>(</w:t>
            </w:r>
            <w:r>
              <w:fldChar w:fldCharType="begin"/>
            </w:r>
            <w:r>
              <w:instrText xml:space="preserve"> SEQ Equation \* ARABIC </w:instrText>
            </w:r>
            <w:r>
              <w:fldChar w:fldCharType="separate"/>
            </w:r>
            <w:r w:rsidR="00975A4C">
              <w:rPr>
                <w:noProof/>
              </w:rPr>
              <w:t>13</w:t>
            </w:r>
            <w:r>
              <w:rPr>
                <w:noProof/>
              </w:rPr>
              <w:fldChar w:fldCharType="end"/>
            </w:r>
            <w:r>
              <w:t>)</w:t>
            </w:r>
            <w:bookmarkEnd w:id="39"/>
          </w:p>
        </w:tc>
      </w:tr>
    </w:tbl>
    <w:p w:rsidR="005F05CA" w:rsidRDefault="005F05CA" w:rsidP="00B15BEC"/>
    <w:p w:rsidR="005F05CA" w:rsidRPr="00E54D08" w:rsidRDefault="005F05CA" w:rsidP="00B15BEC">
      <w:pPr>
        <w:pStyle w:val="ListParagraph"/>
        <w:numPr>
          <w:ilvl w:val="1"/>
          <w:numId w:val="1"/>
        </w:numPr>
        <w:ind w:left="426"/>
        <w:rPr>
          <w:b/>
          <w:i/>
        </w:rPr>
      </w:pPr>
      <w:r w:rsidRPr="00E54D08">
        <w:rPr>
          <w:b/>
          <w:i/>
        </w:rPr>
        <w:t xml:space="preserve">Application </w:t>
      </w:r>
      <w:r>
        <w:rPr>
          <w:b/>
          <w:i/>
        </w:rPr>
        <w:t>of the</w:t>
      </w:r>
      <w:r w:rsidRPr="00E54D08">
        <w:rPr>
          <w:b/>
          <w:i/>
        </w:rPr>
        <w:t xml:space="preserve"> analysis methods to</w:t>
      </w:r>
      <w:r>
        <w:rPr>
          <w:b/>
          <w:i/>
        </w:rPr>
        <w:t xml:space="preserve"> the</w:t>
      </w:r>
      <w:r w:rsidRPr="00E54D08">
        <w:rPr>
          <w:b/>
          <w:i/>
        </w:rPr>
        <w:t xml:space="preserve"> experimental data</w:t>
      </w:r>
    </w:p>
    <w:p w:rsidR="005F05CA" w:rsidRPr="00E54D08" w:rsidRDefault="005F05CA" w:rsidP="00B15BEC">
      <w:pPr>
        <w:pStyle w:val="ListParagraph"/>
        <w:numPr>
          <w:ilvl w:val="2"/>
          <w:numId w:val="1"/>
        </w:numPr>
        <w:ind w:left="426" w:hanging="426"/>
        <w:rPr>
          <w:i/>
        </w:rPr>
      </w:pPr>
      <w:r w:rsidRPr="00E54D08">
        <w:rPr>
          <w:i/>
        </w:rPr>
        <w:t>Truncation of expansions</w:t>
      </w:r>
      <w:r>
        <w:rPr>
          <w:i/>
        </w:rPr>
        <w:t xml:space="preserve"> in the Kratky and LN methods</w:t>
      </w:r>
    </w:p>
    <w:p w:rsidR="005F05CA" w:rsidRDefault="005F05CA" w:rsidP="00B15BEC">
      <w:r>
        <w:t>The experimental o</w:t>
      </w:r>
      <w:r w:rsidRPr="009D352A">
        <w:t>rder</w:t>
      </w:r>
      <w:r>
        <w:t xml:space="preserve"> parameters of 5CB, 6CB, 7CB and 8CB </w:t>
      </w:r>
      <w:proofErr w:type="gramStart"/>
      <w:r>
        <w:t>were initially calculated</w:t>
      </w:r>
      <w:proofErr w:type="gramEnd"/>
      <w:r>
        <w:t xml:space="preserve"> using the Kratky and LM methods in order to assess the effect of the number of terms used in the expansion applied in Kratky method; the background-subtracted, baseline-offset scattering images obtained at the lowest respective reduced temperatures were used for these analyses. The order parameters, </w:t>
      </w:r>
      <w:r w:rsidRPr="00BC7F7A">
        <w:rPr>
          <w:rFonts w:ascii="Cambria Math" w:hAnsi="Cambria Math" w:cs="Cambria Math"/>
          <w:szCs w:val="24"/>
        </w:rPr>
        <w:t>〈</w:t>
      </w:r>
      <w:r w:rsidRPr="00BC7F7A">
        <w:rPr>
          <w:i/>
        </w:rPr>
        <w:t>P</w:t>
      </w:r>
      <w:r w:rsidRPr="00696FD1">
        <w:rPr>
          <w:vertAlign w:val="subscript"/>
        </w:rPr>
        <w:t>2</w:t>
      </w:r>
      <w:r w:rsidRPr="00BC7F7A">
        <w:rPr>
          <w:rFonts w:ascii="Cambria Math" w:hAnsi="Cambria Math" w:cs="Cambria Math"/>
          <w:szCs w:val="24"/>
        </w:rPr>
        <w:t>〉</w:t>
      </w:r>
      <w:r>
        <w:t xml:space="preserve"> and </w:t>
      </w:r>
      <w:r w:rsidRPr="00BC7F7A">
        <w:rPr>
          <w:rFonts w:ascii="Cambria Math" w:hAnsi="Cambria Math" w:cs="Cambria Math"/>
          <w:szCs w:val="24"/>
        </w:rPr>
        <w:t>〈</w:t>
      </w:r>
      <w:r w:rsidRPr="00BC7F7A">
        <w:rPr>
          <w:i/>
        </w:rPr>
        <w:t>P</w:t>
      </w:r>
      <w:r w:rsidRPr="00696FD1">
        <w:rPr>
          <w:vertAlign w:val="subscript"/>
        </w:rPr>
        <w:t>4</w:t>
      </w:r>
      <w:r w:rsidRPr="00BC7F7A">
        <w:rPr>
          <w:rFonts w:ascii="Cambria Math" w:hAnsi="Cambria Math" w:cs="Cambria Math"/>
          <w:szCs w:val="24"/>
        </w:rPr>
        <w:t>〉</w:t>
      </w:r>
      <w:r>
        <w:t xml:space="preserve">, determined using the LM method are shown in </w:t>
      </w:r>
      <w:r>
        <w:fldChar w:fldCharType="begin"/>
      </w:r>
      <w:r>
        <w:instrText xml:space="preserve"> REF _Ref471221170 \h </w:instrText>
      </w:r>
      <w:r>
        <w:fldChar w:fldCharType="separate"/>
      </w:r>
      <w:r w:rsidR="00975A4C">
        <w:t xml:space="preserve">Figure </w:t>
      </w:r>
      <w:r w:rsidR="00975A4C">
        <w:rPr>
          <w:noProof/>
        </w:rPr>
        <w:t>6</w:t>
      </w:r>
      <w:r>
        <w:fldChar w:fldCharType="end"/>
      </w:r>
      <w:r>
        <w:t xml:space="preserve"> along with those calculated using the Kratky method, and truncating the expansion in Equation </w:t>
      </w:r>
      <w:r>
        <w:fldChar w:fldCharType="begin"/>
      </w:r>
      <w:r>
        <w:instrText xml:space="preserve"> REF _Ref468959537 \h </w:instrText>
      </w:r>
      <w:r>
        <w:fldChar w:fldCharType="separate"/>
      </w:r>
      <w:r w:rsidR="00975A4C">
        <w:t>(</w:t>
      </w:r>
      <w:r w:rsidR="00975A4C">
        <w:rPr>
          <w:noProof/>
        </w:rPr>
        <w:t>11</w:t>
      </w:r>
      <w:r w:rsidR="00975A4C">
        <w:t>)</w:t>
      </w:r>
      <w:r>
        <w:fldChar w:fldCharType="end"/>
      </w:r>
      <w:r>
        <w:t xml:space="preserve"> at different values of </w:t>
      </w:r>
      <w:r>
        <w:rPr>
          <w:i/>
        </w:rPr>
        <w:t>L</w:t>
      </w:r>
      <w:r>
        <w:t xml:space="preserve">. These plots show that the values determined using the LM method are matched closely by those of the Kratky method for values of </w:t>
      </w:r>
      <w:r>
        <w:rPr>
          <w:i/>
        </w:rPr>
        <w:t>L</w:t>
      </w:r>
      <w:r>
        <w:t xml:space="preserve"> </w:t>
      </w:r>
      <w:r w:rsidRPr="00D26CF2">
        <w:t>≥</w:t>
      </w:r>
      <w:r>
        <w:t xml:space="preserve"> 6, for which differences of </w:t>
      </w:r>
      <w:r w:rsidRPr="00696FD1">
        <w:t>≤</w:t>
      </w:r>
      <w:r>
        <w:t xml:space="preserve"> 0.001 in the values of </w:t>
      </w:r>
      <w:r w:rsidRPr="00BC7F7A">
        <w:rPr>
          <w:rFonts w:ascii="Cambria Math" w:hAnsi="Cambria Math" w:cs="Cambria Math"/>
          <w:szCs w:val="24"/>
        </w:rPr>
        <w:t>〈</w:t>
      </w:r>
      <w:r w:rsidRPr="00BC7F7A">
        <w:rPr>
          <w:i/>
        </w:rPr>
        <w:t>P</w:t>
      </w:r>
      <w:r w:rsidRPr="00682698">
        <w:rPr>
          <w:vertAlign w:val="subscript"/>
        </w:rPr>
        <w:t>2</w:t>
      </w:r>
      <w:r w:rsidRPr="00BC7F7A">
        <w:rPr>
          <w:rFonts w:ascii="Cambria Math" w:hAnsi="Cambria Math" w:cs="Cambria Math"/>
          <w:szCs w:val="24"/>
        </w:rPr>
        <w:t>〉</w:t>
      </w:r>
      <w:r>
        <w:t xml:space="preserve"> and </w:t>
      </w:r>
      <w:r w:rsidRPr="00BC7F7A">
        <w:rPr>
          <w:rFonts w:ascii="Cambria Math" w:hAnsi="Cambria Math" w:cs="Cambria Math"/>
          <w:szCs w:val="24"/>
        </w:rPr>
        <w:t>〈</w:t>
      </w:r>
      <w:r w:rsidRPr="00BC7F7A">
        <w:rPr>
          <w:i/>
        </w:rPr>
        <w:t>P</w:t>
      </w:r>
      <w:r w:rsidRPr="00682698">
        <w:rPr>
          <w:vertAlign w:val="subscript"/>
        </w:rPr>
        <w:t>4</w:t>
      </w:r>
      <w:r w:rsidRPr="00BC7F7A">
        <w:rPr>
          <w:rFonts w:ascii="Cambria Math" w:hAnsi="Cambria Math" w:cs="Cambria Math"/>
          <w:szCs w:val="24"/>
        </w:rPr>
        <w:t>〉</w:t>
      </w:r>
      <w:r>
        <w:t xml:space="preserve"> between the methods were found. However, truncating at </w:t>
      </w:r>
      <w:r>
        <w:rPr>
          <w:i/>
        </w:rPr>
        <w:t>L</w:t>
      </w:r>
      <w:r>
        <w:t xml:space="preserve"> = 6 may not necessarily be sufficient for all intensity profiles so all subsequent use of the Kratky method reported here was carried out truncating at </w:t>
      </w:r>
      <w:r>
        <w:rPr>
          <w:i/>
        </w:rPr>
        <w:t>L</w:t>
      </w:r>
      <w:r>
        <w:t xml:space="preserve"> = 10; for consistency, the expansion in the LN method given by Equation </w:t>
      </w:r>
      <w:r>
        <w:fldChar w:fldCharType="begin"/>
      </w:r>
      <w:r>
        <w:instrText xml:space="preserve"> REF _Ref468808147 \h </w:instrText>
      </w:r>
      <w:r>
        <w:fldChar w:fldCharType="separate"/>
      </w:r>
      <w:r w:rsidR="00975A4C">
        <w:t>(</w:t>
      </w:r>
      <w:r w:rsidR="00975A4C">
        <w:rPr>
          <w:noProof/>
        </w:rPr>
        <w:t>7</w:t>
      </w:r>
      <w:r w:rsidR="00975A4C">
        <w:t>)</w:t>
      </w:r>
      <w:r>
        <w:fldChar w:fldCharType="end"/>
      </w:r>
      <w:r>
        <w:t xml:space="preserve"> was also truncated at </w:t>
      </w:r>
      <w:r>
        <w:rPr>
          <w:i/>
        </w:rPr>
        <w:t>L</w:t>
      </w:r>
      <w:r>
        <w:t xml:space="preserve"> = 10.</w:t>
      </w:r>
    </w:p>
    <w:p w:rsidR="005F05CA" w:rsidRDefault="005F05CA" w:rsidP="00B15BEC">
      <w:pPr>
        <w:keepNext/>
        <w:jc w:val="center"/>
      </w:pPr>
      <w:r>
        <w:rPr>
          <w:noProof/>
          <w:lang w:val="en-US"/>
        </w:rPr>
        <w:drawing>
          <wp:inline distT="0" distB="0" distL="0" distR="0">
            <wp:extent cx="3013462" cy="3445771"/>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tky_convergenc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13462" cy="3445771"/>
                    </a:xfrm>
                    <a:prstGeom prst="rect">
                      <a:avLst/>
                    </a:prstGeom>
                  </pic:spPr>
                </pic:pic>
              </a:graphicData>
            </a:graphic>
          </wp:inline>
        </w:drawing>
      </w:r>
    </w:p>
    <w:p w:rsidR="005F05CA" w:rsidRPr="002873F1" w:rsidRDefault="005F05CA" w:rsidP="00B15BEC">
      <w:pPr>
        <w:pStyle w:val="Caption"/>
      </w:pPr>
      <w:bookmarkStart w:id="40" w:name="_Ref471221170"/>
      <w:bookmarkStart w:id="41" w:name="_Toc496101306"/>
      <w:bookmarkStart w:id="42" w:name="_Toc496101348"/>
      <w:bookmarkStart w:id="43" w:name="_Toc496101869"/>
      <w:bookmarkStart w:id="44" w:name="_Toc496101888"/>
      <w:r>
        <w:t xml:space="preserve">Figure </w:t>
      </w:r>
      <w:r>
        <w:fldChar w:fldCharType="begin"/>
      </w:r>
      <w:r>
        <w:instrText xml:space="preserve"> SEQ Figure \* ARABIC </w:instrText>
      </w:r>
      <w:r>
        <w:fldChar w:fldCharType="separate"/>
      </w:r>
      <w:r w:rsidR="00975A4C">
        <w:rPr>
          <w:noProof/>
        </w:rPr>
        <w:t>6</w:t>
      </w:r>
      <w:r>
        <w:rPr>
          <w:noProof/>
        </w:rPr>
        <w:fldChar w:fldCharType="end"/>
      </w:r>
      <w:bookmarkEnd w:id="40"/>
      <w:r>
        <w:t xml:space="preserve"> Order parameters, </w:t>
      </w:r>
      <w:r w:rsidRPr="00BC7F7A">
        <w:rPr>
          <w:rFonts w:ascii="Cambria Math" w:hAnsi="Cambria Math" w:cs="Cambria Math"/>
          <w:szCs w:val="24"/>
        </w:rPr>
        <w:t>〈</w:t>
      </w:r>
      <w:r w:rsidRPr="00BC7F7A">
        <w:rPr>
          <w:i/>
        </w:rPr>
        <w:t>P</w:t>
      </w:r>
      <w:r w:rsidRPr="00394C73">
        <w:rPr>
          <w:vertAlign w:val="subscript"/>
        </w:rPr>
        <w:t>2</w:t>
      </w:r>
      <w:r w:rsidRPr="00BC7F7A">
        <w:rPr>
          <w:rFonts w:ascii="Cambria Math" w:hAnsi="Cambria Math" w:cs="Cambria Math"/>
          <w:szCs w:val="24"/>
        </w:rPr>
        <w:t>〉</w:t>
      </w:r>
      <w:r>
        <w:t xml:space="preserve"> and </w:t>
      </w:r>
      <w:r w:rsidRPr="00BC7F7A">
        <w:rPr>
          <w:rFonts w:ascii="Cambria Math" w:hAnsi="Cambria Math" w:cs="Cambria Math"/>
          <w:szCs w:val="24"/>
        </w:rPr>
        <w:t>〈</w:t>
      </w:r>
      <w:r w:rsidRPr="00BC7F7A">
        <w:rPr>
          <w:i/>
        </w:rPr>
        <w:t>P</w:t>
      </w:r>
      <w:r w:rsidRPr="00394C73">
        <w:rPr>
          <w:vertAlign w:val="subscript"/>
        </w:rPr>
        <w:t>4</w:t>
      </w:r>
      <w:r w:rsidRPr="00BC7F7A">
        <w:rPr>
          <w:rFonts w:ascii="Cambria Math" w:hAnsi="Cambria Math" w:cs="Cambria Math"/>
          <w:szCs w:val="24"/>
        </w:rPr>
        <w:t>〉</w:t>
      </w:r>
      <w:r>
        <w:t xml:space="preserve">, of 5CB, 6CB, 7CB and 8CB obtained from background-subtracted, baseline-corrected scattering patterns recorded at the lowest respective reduced temperatures using the LM method (dashed lines) and the Kratky method truncating the expansion at different values of </w:t>
      </w:r>
      <w:r w:rsidRPr="00841F37">
        <w:rPr>
          <w:i/>
        </w:rPr>
        <w:t>L</w:t>
      </w:r>
      <w:r>
        <w:t xml:space="preserve"> (circles).</w:t>
      </w:r>
      <w:bookmarkEnd w:id="41"/>
      <w:bookmarkEnd w:id="42"/>
      <w:bookmarkEnd w:id="43"/>
      <w:bookmarkEnd w:id="44"/>
    </w:p>
    <w:p w:rsidR="005F05CA" w:rsidRDefault="005F05CA" w:rsidP="00B15BEC"/>
    <w:p w:rsidR="005F05CA" w:rsidRPr="006E1200" w:rsidRDefault="005F05CA" w:rsidP="00B15BEC">
      <w:pPr>
        <w:pStyle w:val="ListParagraph"/>
        <w:numPr>
          <w:ilvl w:val="2"/>
          <w:numId w:val="1"/>
        </w:numPr>
        <w:ind w:left="426" w:hanging="426"/>
        <w:rPr>
          <w:i/>
        </w:rPr>
      </w:pPr>
      <w:r w:rsidRPr="006E1200">
        <w:rPr>
          <w:i/>
        </w:rPr>
        <w:t>Comparison of LN, Kratky, LM and baseline correction methods</w:t>
      </w:r>
    </w:p>
    <w:p w:rsidR="005F05CA" w:rsidRPr="009D352A" w:rsidRDefault="005F05CA" w:rsidP="00B15BEC">
      <w:r>
        <w:t xml:space="preserve">The second-rank order parameters,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xml:space="preserve">, of 5CB, 6CB, 7CB and 8CB were determined using the LN, Kratky and LM methods from background-subtracted scattering profiles recorded at a range of temperatures and with either a zero-offset or a baseline-offset, as shown in </w:t>
      </w:r>
      <w:r>
        <w:fldChar w:fldCharType="begin"/>
      </w:r>
      <w:r>
        <w:instrText xml:space="preserve"> REF _Ref469653255 \h </w:instrText>
      </w:r>
      <w:r>
        <w:fldChar w:fldCharType="separate"/>
      </w:r>
      <w:r w:rsidR="00975A4C">
        <w:t xml:space="preserve">Figure </w:t>
      </w:r>
      <w:r w:rsidR="00975A4C">
        <w:rPr>
          <w:noProof/>
        </w:rPr>
        <w:t>7</w:t>
      </w:r>
      <w:r>
        <w:fldChar w:fldCharType="end"/>
      </w:r>
      <w:r>
        <w:t xml:space="preserve">. The values obtained from the Kratky and LM methods </w:t>
      </w:r>
      <w:proofErr w:type="gramStart"/>
      <w:r>
        <w:t>were found</w:t>
      </w:r>
      <w:proofErr w:type="gramEnd"/>
      <w:r>
        <w:t xml:space="preserve"> to differ by </w:t>
      </w:r>
      <w:r w:rsidRPr="00D63133">
        <w:t xml:space="preserve">≤ </w:t>
      </w:r>
      <w:r>
        <w:t xml:space="preserve">0.0001, so these are plotted as a single dataset in </w:t>
      </w:r>
      <w:r>
        <w:fldChar w:fldCharType="begin"/>
      </w:r>
      <w:r>
        <w:instrText xml:space="preserve"> REF _Ref469653255 \h </w:instrText>
      </w:r>
      <w:r>
        <w:fldChar w:fldCharType="separate"/>
      </w:r>
      <w:r w:rsidR="00975A4C">
        <w:t xml:space="preserve">Figure </w:t>
      </w:r>
      <w:r w:rsidR="00975A4C">
        <w:rPr>
          <w:noProof/>
        </w:rPr>
        <w:t>7</w:t>
      </w:r>
      <w:r>
        <w:fldChar w:fldCharType="end"/>
      </w:r>
      <w:r>
        <w:t>.</w:t>
      </w:r>
    </w:p>
    <w:p w:rsidR="005F05CA" w:rsidRDefault="005F05CA" w:rsidP="00B15BEC">
      <w:pPr>
        <w:keepNext/>
        <w:jc w:val="center"/>
      </w:pPr>
      <w:r>
        <w:rPr>
          <w:noProof/>
          <w:lang w:val="en-US"/>
        </w:rPr>
        <w:drawing>
          <wp:inline distT="0" distB="0" distL="0" distR="0">
            <wp:extent cx="3014478" cy="63261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p2_exp.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14478" cy="6326137"/>
                    </a:xfrm>
                    <a:prstGeom prst="rect">
                      <a:avLst/>
                    </a:prstGeom>
                  </pic:spPr>
                </pic:pic>
              </a:graphicData>
            </a:graphic>
          </wp:inline>
        </w:drawing>
      </w:r>
    </w:p>
    <w:p w:rsidR="005F05CA" w:rsidRDefault="005F05CA" w:rsidP="00B15BEC">
      <w:pPr>
        <w:pStyle w:val="Caption"/>
      </w:pPr>
      <w:bookmarkStart w:id="45" w:name="_Ref469653255"/>
      <w:bookmarkStart w:id="46" w:name="_Toc496101307"/>
      <w:bookmarkStart w:id="47" w:name="_Toc496101349"/>
      <w:bookmarkStart w:id="48" w:name="_Toc496101870"/>
      <w:bookmarkStart w:id="49" w:name="_Toc496101889"/>
      <w:r>
        <w:t xml:space="preserve">Figure </w:t>
      </w:r>
      <w:r>
        <w:fldChar w:fldCharType="begin"/>
      </w:r>
      <w:r>
        <w:instrText xml:space="preserve"> SEQ Figure \* ARABIC </w:instrText>
      </w:r>
      <w:r>
        <w:fldChar w:fldCharType="separate"/>
      </w:r>
      <w:r w:rsidR="00975A4C">
        <w:rPr>
          <w:noProof/>
        </w:rPr>
        <w:t>7</w:t>
      </w:r>
      <w:r>
        <w:rPr>
          <w:noProof/>
        </w:rPr>
        <w:fldChar w:fldCharType="end"/>
      </w:r>
      <w:bookmarkEnd w:id="45"/>
      <w:r>
        <w:t xml:space="preserve"> Experimental second-rank order parameters,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for 5CB, 6CB, 7CB and 8CB, determined from integrated intensity profiles from background-subtracted and either baseline-offset or zero-offset scattering patterns. The vertical dashed line denotes the N-</w:t>
      </w:r>
      <w:proofErr w:type="spellStart"/>
      <w:r>
        <w:t>SmA</w:t>
      </w:r>
      <w:proofErr w:type="spellEnd"/>
      <w:r>
        <w:t xml:space="preserve"> transition of 8CB</w:t>
      </w:r>
      <w:proofErr w:type="gramStart"/>
      <w:r>
        <w:t>.</w:t>
      </w:r>
      <w:bookmarkEnd w:id="46"/>
      <w:bookmarkEnd w:id="47"/>
      <w:bookmarkEnd w:id="48"/>
      <w:bookmarkEnd w:id="49"/>
      <w:r>
        <w:rPr>
          <w:noProof/>
        </w:rPr>
        <w:t>[</w:t>
      </w:r>
      <w:proofErr w:type="gramEnd"/>
      <w:r>
        <w:rPr>
          <w:noProof/>
        </w:rPr>
        <w:t>57]</w:t>
      </w:r>
    </w:p>
    <w:p w:rsidR="005F05CA" w:rsidRDefault="005F05CA" w:rsidP="00B15BEC"/>
    <w:p w:rsidR="005F05CA" w:rsidRDefault="005F05CA" w:rsidP="00B15BEC">
      <w:r>
        <w:t xml:space="preserve">For each compound at each temperature, the most significant cause of difference in the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xml:space="preserve"> values arises from whether the intensity profile is zero-offset or baseline-offset, with th</w:t>
      </w:r>
      <w:r w:rsidR="00387915">
        <w:t>e difference between the Kratky</w:t>
      </w:r>
      <w:r>
        <w:t xml:space="preserve">/LM and LN methods being small in comparison. In each case, the use of a zero-offset causes a significant increase in the order parameter relative to that obtained from a baseline-offset, with differences in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xml:space="preserve"> of up to 0.19. The LN method underestimates the order parameter b</w:t>
      </w:r>
      <w:r w:rsidR="00387915">
        <w:t>y 0.014 - 0.041 from the Kratky</w:t>
      </w:r>
      <w:r>
        <w:t xml:space="preserve">/LM methods, generally more so for lower values of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xml:space="preserve">. </w:t>
      </w:r>
      <w:proofErr w:type="gramStart"/>
      <w:r>
        <w:t xml:space="preserve">It is interesting to note that a study of the reliability of order parameters determined from X-ray scattering patterns, carried out using the LN model, concluded that the approach underestimates the true values of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rPr>
          <w:rFonts w:ascii="Cambria Math" w:hAnsi="Cambria Math" w:cs="Cambria Math"/>
          <w:szCs w:val="24"/>
        </w:rPr>
        <w:t xml:space="preserve"> </w:t>
      </w:r>
      <w:r>
        <w:t xml:space="preserve">by </w:t>
      </w:r>
      <w:r>
        <w:rPr>
          <w:i/>
        </w:rPr>
        <w:t>ca</w:t>
      </w:r>
      <w:r>
        <w:t>. 0.03 – 0.06;</w:t>
      </w:r>
      <w:r>
        <w:rPr>
          <w:noProof/>
        </w:rPr>
        <w:t>[38, 39]</w:t>
      </w:r>
      <w:r>
        <w:t xml:space="preserve"> the results shown in </w:t>
      </w:r>
      <w:r>
        <w:fldChar w:fldCharType="begin"/>
      </w:r>
      <w:r>
        <w:instrText xml:space="preserve"> REF _Ref469653255 \h </w:instrText>
      </w:r>
      <w:r>
        <w:fldChar w:fldCharType="separate"/>
      </w:r>
      <w:r w:rsidR="00975A4C">
        <w:t xml:space="preserve">Figure </w:t>
      </w:r>
      <w:r w:rsidR="00975A4C">
        <w:rPr>
          <w:noProof/>
        </w:rPr>
        <w:t>7</w:t>
      </w:r>
      <w:r>
        <w:fldChar w:fldCharType="end"/>
      </w:r>
      <w:r>
        <w:t xml:space="preserve"> suggest that this underestimation may at least partially be attributed to the error in Equation </w:t>
      </w:r>
      <w:r>
        <w:fldChar w:fldCharType="begin"/>
      </w:r>
      <w:r>
        <w:instrText xml:space="preserve"> REF _Ref432587491 \h </w:instrText>
      </w:r>
      <w:r>
        <w:fldChar w:fldCharType="separate"/>
      </w:r>
      <w:r w:rsidR="00975A4C">
        <w:t>(</w:t>
      </w:r>
      <w:r w:rsidR="00975A4C">
        <w:rPr>
          <w:noProof/>
        </w:rPr>
        <w:t>4</w:t>
      </w:r>
      <w:r w:rsidR="00975A4C">
        <w:t>)</w:t>
      </w:r>
      <w:r>
        <w:fldChar w:fldCharType="end"/>
      </w:r>
      <w:r>
        <w:t xml:space="preserve"> in the LN approach.</w:t>
      </w:r>
      <w:proofErr w:type="gramEnd"/>
    </w:p>
    <w:p w:rsidR="005F05CA" w:rsidRDefault="005F05CA" w:rsidP="00B15BEC"/>
    <w:p w:rsidR="005F05CA" w:rsidRDefault="005F05CA" w:rsidP="00B15BEC">
      <w:r>
        <w:t xml:space="preserve">An equivalent comparison of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values determined from the same scattering patterns of 5CB, 6CB, 7CB and 8CB </w:t>
      </w:r>
      <w:proofErr w:type="gramStart"/>
      <w:r>
        <w:t>was also carried out,</w:t>
      </w:r>
      <w:proofErr w:type="gramEnd"/>
      <w:r>
        <w:t xml:space="preserve"> as shown in </w:t>
      </w:r>
      <w:r>
        <w:fldChar w:fldCharType="begin"/>
      </w:r>
      <w:r>
        <w:instrText xml:space="preserve"> REF _Ref471725005 \h </w:instrText>
      </w:r>
      <w:r>
        <w:fldChar w:fldCharType="separate"/>
      </w:r>
      <w:r w:rsidR="00975A4C">
        <w:t xml:space="preserve">Figure </w:t>
      </w:r>
      <w:r w:rsidR="00975A4C">
        <w:rPr>
          <w:noProof/>
        </w:rPr>
        <w:t>8</w:t>
      </w:r>
      <w:r>
        <w:fldChar w:fldCharType="end"/>
      </w:r>
      <w:r>
        <w:t xml:space="preserve">. The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values reveal similar trends to the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xml:space="preserve"> values, but with the baseline-correction having a smaller effect and with smaller differences in magnitude of 0</w:t>
      </w:r>
      <w:r w:rsidR="00387915">
        <w:t>.007 - 0.014 between the Kratky</w:t>
      </w:r>
      <w:r>
        <w:t>/LM and LN methods.</w:t>
      </w:r>
    </w:p>
    <w:p w:rsidR="005F05CA" w:rsidRDefault="005F05CA" w:rsidP="00B15BEC">
      <w:pPr>
        <w:keepNext/>
        <w:jc w:val="center"/>
      </w:pPr>
      <w:r>
        <w:rPr>
          <w:noProof/>
          <w:lang w:val="en-US"/>
        </w:rPr>
        <w:drawing>
          <wp:inline distT="0" distB="0" distL="0" distR="0" wp14:anchorId="4E11797C" wp14:editId="0F6E641E">
            <wp:extent cx="3013462" cy="632562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p4_exp.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13462" cy="6325628"/>
                    </a:xfrm>
                    <a:prstGeom prst="rect">
                      <a:avLst/>
                    </a:prstGeom>
                  </pic:spPr>
                </pic:pic>
              </a:graphicData>
            </a:graphic>
          </wp:inline>
        </w:drawing>
      </w:r>
    </w:p>
    <w:p w:rsidR="005F05CA" w:rsidRDefault="005F05CA" w:rsidP="00B15BEC">
      <w:pPr>
        <w:pStyle w:val="Caption"/>
      </w:pPr>
      <w:bookmarkStart w:id="50" w:name="_Ref471725005"/>
      <w:bookmarkStart w:id="51" w:name="_Toc496101308"/>
      <w:bookmarkStart w:id="52" w:name="_Toc496101350"/>
      <w:bookmarkStart w:id="53" w:name="_Toc496101871"/>
      <w:bookmarkStart w:id="54" w:name="_Toc496101890"/>
      <w:r>
        <w:t xml:space="preserve">Figure </w:t>
      </w:r>
      <w:r>
        <w:fldChar w:fldCharType="begin"/>
      </w:r>
      <w:r>
        <w:instrText xml:space="preserve"> SEQ Figure \* ARABIC </w:instrText>
      </w:r>
      <w:r>
        <w:fldChar w:fldCharType="separate"/>
      </w:r>
      <w:r w:rsidR="00975A4C">
        <w:rPr>
          <w:noProof/>
        </w:rPr>
        <w:t>8</w:t>
      </w:r>
      <w:r>
        <w:rPr>
          <w:noProof/>
        </w:rPr>
        <w:fldChar w:fldCharType="end"/>
      </w:r>
      <w:bookmarkEnd w:id="50"/>
      <w:r w:rsidRPr="00BB7608">
        <w:t xml:space="preserve"> </w:t>
      </w:r>
      <w:r>
        <w:t xml:space="preserve">Experimental fourth-rank order parameters,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for 5CB, 6CB, 7CB and 8CB, determined from integrated intensity profiles from background-subtracted and either baseline-offset or zero-offset scattering patterns. The vertical dashed line denotes the N-</w:t>
      </w:r>
      <w:proofErr w:type="spellStart"/>
      <w:r>
        <w:t>SmA</w:t>
      </w:r>
      <w:proofErr w:type="spellEnd"/>
      <w:r>
        <w:t xml:space="preserve"> transition of 8CB</w:t>
      </w:r>
      <w:proofErr w:type="gramStart"/>
      <w:r>
        <w:t>.</w:t>
      </w:r>
      <w:bookmarkEnd w:id="51"/>
      <w:bookmarkEnd w:id="52"/>
      <w:bookmarkEnd w:id="53"/>
      <w:bookmarkEnd w:id="54"/>
      <w:r>
        <w:rPr>
          <w:noProof/>
        </w:rPr>
        <w:t>[</w:t>
      </w:r>
      <w:proofErr w:type="gramEnd"/>
      <w:r>
        <w:rPr>
          <w:noProof/>
        </w:rPr>
        <w:t>57]</w:t>
      </w:r>
    </w:p>
    <w:p w:rsidR="005F05CA" w:rsidRPr="002931D6" w:rsidRDefault="005F05CA" w:rsidP="00B15BEC"/>
    <w:p w:rsidR="005F05CA" w:rsidRPr="006E1200" w:rsidRDefault="005F05CA" w:rsidP="00B15BEC">
      <w:pPr>
        <w:pStyle w:val="ListParagraph"/>
        <w:numPr>
          <w:ilvl w:val="2"/>
          <w:numId w:val="1"/>
        </w:numPr>
        <w:ind w:left="426" w:hanging="426"/>
        <w:rPr>
          <w:i/>
        </w:rPr>
      </w:pPr>
      <w:r w:rsidRPr="006E1200">
        <w:rPr>
          <w:i/>
        </w:rPr>
        <w:t>Comparison with reported order parameters</w:t>
      </w:r>
    </w:p>
    <w:p w:rsidR="005F05CA" w:rsidRDefault="005F05CA" w:rsidP="00B15BEC">
      <w:r>
        <w:t xml:space="preserve">5CB is perhaps the most widely studied </w:t>
      </w:r>
      <w:proofErr w:type="spellStart"/>
      <w:r>
        <w:t>mesogenic</w:t>
      </w:r>
      <w:proofErr w:type="spellEnd"/>
      <w:r>
        <w:t xml:space="preserve"> compound, and as a </w:t>
      </w:r>
      <w:proofErr w:type="gramStart"/>
      <w:r>
        <w:t>result</w:t>
      </w:r>
      <w:proofErr w:type="gramEnd"/>
      <w:r>
        <w:t xml:space="preserve"> there are many reports of its order parameter measured using a variety of techniques. A comparison of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xml:space="preserve"> </w:t>
      </w:r>
      <w:r w:rsidRPr="009C7A11">
        <w:rPr>
          <w:rFonts w:cs="Times New Roman"/>
        </w:rPr>
        <w:t>values determined</w:t>
      </w:r>
      <w:r>
        <w:t xml:space="preserve"> here using baseline-offset scattering profiles and the Kratky/LM method with those reported from various techniques </w:t>
      </w:r>
      <w:proofErr w:type="gramStart"/>
      <w:r>
        <w:t>is shown</w:t>
      </w:r>
      <w:proofErr w:type="gramEnd"/>
      <w:r>
        <w:t xml:space="preserve"> in </w:t>
      </w:r>
      <w:r>
        <w:fldChar w:fldCharType="begin"/>
      </w:r>
      <w:r>
        <w:instrText xml:space="preserve"> REF _Ref471390706 \h </w:instrText>
      </w:r>
      <w:r>
        <w:fldChar w:fldCharType="separate"/>
      </w:r>
      <w:r w:rsidR="00975A4C">
        <w:t xml:space="preserve">Figure </w:t>
      </w:r>
      <w:r w:rsidR="00975A4C">
        <w:rPr>
          <w:noProof/>
        </w:rPr>
        <w:t>9</w:t>
      </w:r>
      <w:r>
        <w:fldChar w:fldCharType="end"/>
      </w:r>
      <w:r>
        <w:t xml:space="preserve">. </w:t>
      </w:r>
      <w:proofErr w:type="gramStart"/>
      <w:r>
        <w:t>The values measured here generally show good agreement with those reported from refractive index,</w:t>
      </w:r>
      <w:r>
        <w:rPr>
          <w:noProof/>
        </w:rPr>
        <w:t>[60]</w:t>
      </w:r>
      <w:r>
        <w:t xml:space="preserve"> Raman,</w:t>
      </w:r>
      <w:r>
        <w:rPr>
          <w:noProof/>
        </w:rPr>
        <w:t>[28]</w:t>
      </w:r>
      <w:r>
        <w:t xml:space="preserve"> and NMR experiments of partially deuterated 5CB.</w:t>
      </w:r>
      <w:r>
        <w:rPr>
          <w:noProof/>
        </w:rPr>
        <w:t>[61]</w:t>
      </w:r>
      <w:r>
        <w:t xml:space="preserve"> Values from previously reported X-ray studies</w:t>
      </w:r>
      <w:r>
        <w:rPr>
          <w:noProof/>
        </w:rPr>
        <w:t>[28]</w:t>
      </w:r>
      <w:r>
        <w:t xml:space="preserve"> show good agreement at low reduced temperatures, but appear to overestimate the order parameter at high reduced temperature; this difference is not dissimilar to that shown in Figure S1 in the Supporting Information for zero-offset intensity profiles, which overestimate the order parameters particularly at high reduced temperatures.</w:t>
      </w:r>
      <w:proofErr w:type="gramEnd"/>
    </w:p>
    <w:p w:rsidR="005F05CA" w:rsidRDefault="005F05CA" w:rsidP="00B15BEC"/>
    <w:p w:rsidR="005F05CA" w:rsidRDefault="005F05CA" w:rsidP="00B15BEC">
      <w:pPr>
        <w:keepNext/>
        <w:jc w:val="center"/>
      </w:pPr>
      <w:r>
        <w:rPr>
          <w:noProof/>
          <w:lang w:val="en-US"/>
        </w:rPr>
        <w:drawing>
          <wp:inline distT="0" distB="0" distL="0" distR="0" wp14:anchorId="57F469FD" wp14:editId="5692E454">
            <wp:extent cx="3013462" cy="2185420"/>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b_p2_exp_lit_comp.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13462" cy="2185420"/>
                    </a:xfrm>
                    <a:prstGeom prst="rect">
                      <a:avLst/>
                    </a:prstGeom>
                  </pic:spPr>
                </pic:pic>
              </a:graphicData>
            </a:graphic>
          </wp:inline>
        </w:drawing>
      </w:r>
    </w:p>
    <w:p w:rsidR="005F05CA" w:rsidRDefault="005F05CA" w:rsidP="00B15BEC">
      <w:pPr>
        <w:pStyle w:val="Caption"/>
      </w:pPr>
      <w:bookmarkStart w:id="55" w:name="_Ref471390706"/>
      <w:bookmarkStart w:id="56" w:name="_Toc496101309"/>
      <w:bookmarkStart w:id="57" w:name="_Toc496101351"/>
      <w:bookmarkStart w:id="58" w:name="_Toc496101872"/>
      <w:bookmarkStart w:id="59" w:name="_Toc496101891"/>
      <w:r>
        <w:t xml:space="preserve">Figure </w:t>
      </w:r>
      <w:r>
        <w:fldChar w:fldCharType="begin"/>
      </w:r>
      <w:r>
        <w:instrText xml:space="preserve"> SEQ Figure \* ARABIC </w:instrText>
      </w:r>
      <w:r>
        <w:fldChar w:fldCharType="separate"/>
      </w:r>
      <w:r w:rsidR="00975A4C">
        <w:rPr>
          <w:noProof/>
        </w:rPr>
        <w:t>9</w:t>
      </w:r>
      <w:r>
        <w:rPr>
          <w:noProof/>
        </w:rPr>
        <w:fldChar w:fldCharType="end"/>
      </w:r>
      <w:bookmarkEnd w:id="55"/>
      <w:r>
        <w:t xml:space="preserve"> Comparison of second-rank order parameters,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of 5CB obtained from background-subtracted and baseline-offset data using the Kratky/LM method plotted against reduced temperature from this work, and from a range of reported values.</w:t>
      </w:r>
      <w:bookmarkEnd w:id="56"/>
      <w:bookmarkEnd w:id="57"/>
      <w:bookmarkEnd w:id="58"/>
      <w:bookmarkEnd w:id="59"/>
    </w:p>
    <w:p w:rsidR="005F05CA" w:rsidRDefault="005F05CA" w:rsidP="00B15BEC"/>
    <w:p w:rsidR="005F05CA" w:rsidRDefault="005F05CA" w:rsidP="00B15BEC">
      <w:r>
        <w:t xml:space="preserve">Values of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w:t>
      </w:r>
      <w:proofErr w:type="gramStart"/>
      <w:r>
        <w:t>are less frequently reported</w:t>
      </w:r>
      <w:proofErr w:type="gramEnd"/>
      <w:r>
        <w:t xml:space="preserve">, due to the fewer methods able to determine them in comparison with values of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xml:space="preserve">, but some values have been reported from X-ray and Raman studies, and a comparison with those determined in this study using baseline-offset scattering patterns and the Kratky/LM method are shown in </w:t>
      </w:r>
      <w:r>
        <w:fldChar w:fldCharType="begin"/>
      </w:r>
      <w:r>
        <w:instrText xml:space="preserve"> REF _Ref471803780 \h </w:instrText>
      </w:r>
      <w:r>
        <w:fldChar w:fldCharType="separate"/>
      </w:r>
      <w:r w:rsidR="00975A4C">
        <w:t xml:space="preserve">Figure </w:t>
      </w:r>
      <w:r w:rsidR="00975A4C">
        <w:rPr>
          <w:noProof/>
        </w:rPr>
        <w:t>10</w:t>
      </w:r>
      <w:r>
        <w:fldChar w:fldCharType="end"/>
      </w:r>
      <w:r>
        <w:t>.</w:t>
      </w:r>
      <w:r w:rsidRPr="00D2283C">
        <w:t xml:space="preserve"> </w:t>
      </w:r>
      <w:r>
        <w:t xml:space="preserve">The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values measured here </w:t>
      </w:r>
      <w:proofErr w:type="gramStart"/>
      <w:r>
        <w:t>are in good agreement with those reported</w:t>
      </w:r>
      <w:proofErr w:type="gramEnd"/>
      <w:r>
        <w:t xml:space="preserve"> from Raman experiments using the Jen method, and are in reasonably good agreement with reported values from X-ray scattering. There is a significant discrepancy with the Raman values determined using the Jones method, but this discrepancy has previously been attributed to nonlinear optical effects in the sample</w:t>
      </w:r>
      <w:proofErr w:type="gramStart"/>
      <w:r>
        <w:t>.</w:t>
      </w:r>
      <w:r>
        <w:rPr>
          <w:noProof/>
        </w:rPr>
        <w:t>[</w:t>
      </w:r>
      <w:proofErr w:type="gramEnd"/>
      <w:r>
        <w:rPr>
          <w:noProof/>
        </w:rPr>
        <w:t>28]</w:t>
      </w:r>
    </w:p>
    <w:p w:rsidR="005F05CA" w:rsidRDefault="005F05CA" w:rsidP="00B15BEC">
      <w:pPr>
        <w:keepNext/>
        <w:jc w:val="center"/>
      </w:pPr>
      <w:r>
        <w:rPr>
          <w:noProof/>
          <w:lang w:val="en-US"/>
        </w:rPr>
        <w:drawing>
          <wp:inline distT="0" distB="0" distL="0" distR="0">
            <wp:extent cx="3013462" cy="2185420"/>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b_p4_exp_lit_comp.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13462" cy="2185420"/>
                    </a:xfrm>
                    <a:prstGeom prst="rect">
                      <a:avLst/>
                    </a:prstGeom>
                  </pic:spPr>
                </pic:pic>
              </a:graphicData>
            </a:graphic>
          </wp:inline>
        </w:drawing>
      </w:r>
    </w:p>
    <w:p w:rsidR="005F05CA" w:rsidRDefault="005F05CA" w:rsidP="00B15BEC">
      <w:pPr>
        <w:pStyle w:val="Caption"/>
      </w:pPr>
      <w:bookmarkStart w:id="60" w:name="_Ref471803780"/>
      <w:bookmarkStart w:id="61" w:name="_Toc496101310"/>
      <w:bookmarkStart w:id="62" w:name="_Toc496101352"/>
      <w:bookmarkStart w:id="63" w:name="_Toc496101873"/>
      <w:bookmarkStart w:id="64" w:name="_Toc496101892"/>
      <w:r>
        <w:t xml:space="preserve">Figure </w:t>
      </w:r>
      <w:r>
        <w:fldChar w:fldCharType="begin"/>
      </w:r>
      <w:r>
        <w:instrText xml:space="preserve"> SEQ Figure \* ARABIC </w:instrText>
      </w:r>
      <w:r>
        <w:fldChar w:fldCharType="separate"/>
      </w:r>
      <w:r w:rsidR="00975A4C">
        <w:rPr>
          <w:noProof/>
        </w:rPr>
        <w:t>10</w:t>
      </w:r>
      <w:r>
        <w:rPr>
          <w:noProof/>
        </w:rPr>
        <w:fldChar w:fldCharType="end"/>
      </w:r>
      <w:bookmarkEnd w:id="60"/>
      <w:r w:rsidRPr="0077308E">
        <w:t xml:space="preserve"> </w:t>
      </w:r>
      <w:r>
        <w:t xml:space="preserve">Comparison of fourth-rank order parameters,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of 5CB obtained from background-subtracted and baseline-offset data using the Kratky/LM method plotted against reduced temperature from this work, and from a range of reported values.</w:t>
      </w:r>
      <w:bookmarkEnd w:id="61"/>
      <w:bookmarkEnd w:id="62"/>
      <w:bookmarkEnd w:id="63"/>
      <w:bookmarkEnd w:id="64"/>
    </w:p>
    <w:p w:rsidR="005F05CA" w:rsidRDefault="005F05CA" w:rsidP="00B15BEC">
      <w:pPr>
        <w:pStyle w:val="Caption"/>
      </w:pPr>
    </w:p>
    <w:p w:rsidR="005F05CA" w:rsidRDefault="005F05CA" w:rsidP="00B15BEC">
      <w:r>
        <w:t xml:space="preserve">Using the LN method or, in particular, applying a zero-offset baseline results in a poorer match with reported values than those shown in Figures 9 and 10, as shown in </w:t>
      </w:r>
      <w:proofErr w:type="gramStart"/>
      <w:r>
        <w:t>equivalent  plots</w:t>
      </w:r>
      <w:proofErr w:type="gramEnd"/>
      <w:r>
        <w:t xml:space="preserve"> in the Supporting Information (Figures S1 – S4). Overall, these comparisons indicate that using X-ray scattering data with appropriate background subtraction and baseline corrections and the Kratky/LM method provide </w:t>
      </w:r>
      <w:proofErr w:type="spellStart"/>
      <w:r>
        <w:t>orientational</w:t>
      </w:r>
      <w:proofErr w:type="spellEnd"/>
      <w:r>
        <w:t xml:space="preserve"> order parameters that are in very good agreement with reported values using different techniques.</w:t>
      </w:r>
    </w:p>
    <w:p w:rsidR="005F05CA" w:rsidRDefault="005F05CA" w:rsidP="00B15BEC"/>
    <w:p w:rsidR="00C70EE4" w:rsidRPr="003F603E" w:rsidRDefault="005F05CA" w:rsidP="00C70EE4">
      <w:r>
        <w:t xml:space="preserve">In comparison with 5CB, the order parameters of 6CB, 7CB and 8CB are less widely </w:t>
      </w:r>
      <w:r w:rsidRPr="003F603E">
        <w:t>reported in the literature, and we found significant differences between the reported values, which precluded meaningful comparisons with the values we present here.</w:t>
      </w:r>
      <w:r w:rsidR="00C70EE4" w:rsidRPr="003F603E">
        <w:t xml:space="preserve"> A comparison of the </w:t>
      </w:r>
      <w:r w:rsidR="00C70EE4" w:rsidRPr="003F603E">
        <w:rPr>
          <w:rFonts w:ascii="Cambria Math" w:hAnsi="Cambria Math" w:cs="Cambria Math"/>
          <w:szCs w:val="24"/>
        </w:rPr>
        <w:t>〈</w:t>
      </w:r>
      <w:r w:rsidR="00C70EE4" w:rsidRPr="003F603E">
        <w:rPr>
          <w:i/>
        </w:rPr>
        <w:t>P</w:t>
      </w:r>
      <w:r w:rsidR="00C70EE4" w:rsidRPr="003F603E">
        <w:rPr>
          <w:vertAlign w:val="subscript"/>
        </w:rPr>
        <w:t>2</w:t>
      </w:r>
      <w:r w:rsidR="00C70EE4" w:rsidRPr="003F603E">
        <w:rPr>
          <w:rFonts w:ascii="Cambria Math" w:hAnsi="Cambria Math" w:cs="Cambria Math"/>
          <w:szCs w:val="24"/>
        </w:rPr>
        <w:t>〉</w:t>
      </w:r>
      <w:r w:rsidR="00C70EE4" w:rsidRPr="003F603E">
        <w:t xml:space="preserve"> and </w:t>
      </w:r>
      <w:r w:rsidR="00C70EE4" w:rsidRPr="003F603E">
        <w:rPr>
          <w:rFonts w:ascii="Cambria Math" w:hAnsi="Cambria Math" w:cs="Cambria Math"/>
          <w:szCs w:val="24"/>
        </w:rPr>
        <w:t>〈</w:t>
      </w:r>
      <w:r w:rsidR="00C70EE4" w:rsidRPr="003F603E">
        <w:rPr>
          <w:i/>
        </w:rPr>
        <w:t>P</w:t>
      </w:r>
      <w:r w:rsidR="00C70EE4" w:rsidRPr="003F603E">
        <w:rPr>
          <w:vertAlign w:val="subscript"/>
        </w:rPr>
        <w:t>4</w:t>
      </w:r>
      <w:r w:rsidR="00C70EE4" w:rsidRPr="003F603E">
        <w:rPr>
          <w:rFonts w:ascii="Cambria Math" w:hAnsi="Cambria Math" w:cs="Cambria Math"/>
          <w:szCs w:val="24"/>
        </w:rPr>
        <w:t>〉</w:t>
      </w:r>
      <w:r w:rsidR="00C70EE4" w:rsidRPr="003F603E">
        <w:t xml:space="preserve"> order parameters determined here with the values calculated by Maier-</w:t>
      </w:r>
      <w:proofErr w:type="spellStart"/>
      <w:r w:rsidR="00C70EE4" w:rsidRPr="003F603E">
        <w:t>Saupe</w:t>
      </w:r>
      <w:proofErr w:type="spellEnd"/>
      <w:r w:rsidR="00C70EE4" w:rsidRPr="003F603E">
        <w:t xml:space="preserve"> theory</w:t>
      </w:r>
      <w:r w:rsidR="00971609" w:rsidRPr="003F603E">
        <w:t xml:space="preserve"> [62]</w:t>
      </w:r>
      <w:r w:rsidR="002E1850" w:rsidRPr="003F603E">
        <w:t xml:space="preserve"> </w:t>
      </w:r>
      <w:proofErr w:type="gramStart"/>
      <w:r w:rsidR="002E1850" w:rsidRPr="003F603E">
        <w:t>is shown</w:t>
      </w:r>
      <w:proofErr w:type="gramEnd"/>
      <w:r w:rsidR="002E1850" w:rsidRPr="003F603E">
        <w:t xml:space="preserve"> for all the compounds in plots in the Supporting Information (Figures S5-S7)</w:t>
      </w:r>
      <w:r w:rsidR="00D720AC" w:rsidRPr="003F603E">
        <w:t>, and</w:t>
      </w:r>
      <w:r w:rsidR="001E073B" w:rsidRPr="003F603E">
        <w:t xml:space="preserve"> </w:t>
      </w:r>
      <w:r w:rsidR="00971609" w:rsidRPr="003F603E">
        <w:t>that theoretical model</w:t>
      </w:r>
      <w:r w:rsidR="001E073B" w:rsidRPr="003F603E">
        <w:t xml:space="preserve"> gives a moderate match to the experimental data</w:t>
      </w:r>
      <w:r w:rsidR="00C70EE4" w:rsidRPr="003F603E">
        <w:t>.</w:t>
      </w:r>
    </w:p>
    <w:p w:rsidR="005F05CA" w:rsidRPr="003F603E" w:rsidRDefault="005F05CA" w:rsidP="00B15BEC"/>
    <w:p w:rsidR="005F05CA" w:rsidRPr="003F603E" w:rsidRDefault="005F05CA" w:rsidP="00B15BEC">
      <w:pPr>
        <w:pStyle w:val="ListParagraph"/>
        <w:numPr>
          <w:ilvl w:val="2"/>
          <w:numId w:val="1"/>
        </w:numPr>
        <w:ind w:left="426" w:hanging="426"/>
        <w:rPr>
          <w:i/>
        </w:rPr>
      </w:pPr>
      <w:r w:rsidRPr="003F603E">
        <w:rPr>
          <w:i/>
        </w:rPr>
        <w:t>Other possible analysis methods</w:t>
      </w:r>
    </w:p>
    <w:p w:rsidR="00C70EE4" w:rsidRDefault="005F05CA" w:rsidP="00B15BEC">
      <w:r w:rsidRPr="003F603E">
        <w:t xml:space="preserve">The methods we have used here to determine the order parameters do not impose any </w:t>
      </w:r>
      <w:r w:rsidR="00ED1D79" w:rsidRPr="003F603E">
        <w:t xml:space="preserve">specific </w:t>
      </w:r>
      <w:r w:rsidRPr="003F603E">
        <w:t xml:space="preserve">form of </w:t>
      </w:r>
      <w:proofErr w:type="spellStart"/>
      <w:r w:rsidRPr="003F603E">
        <w:t>orientational</w:t>
      </w:r>
      <w:proofErr w:type="spellEnd"/>
      <w:r w:rsidRPr="003F603E">
        <w:t xml:space="preserve"> distribution function within the analysis, and as </w:t>
      </w:r>
      <w:proofErr w:type="gramStart"/>
      <w:r w:rsidRPr="003F603E">
        <w:t>such</w:t>
      </w:r>
      <w:proofErr w:type="gramEnd"/>
      <w:r w:rsidRPr="003F603E">
        <w:t xml:space="preserve"> they provide a general approach that we consider to be preferable in these studies. O</w:t>
      </w:r>
      <w:r w:rsidR="00ED1D79" w:rsidRPr="003F603E">
        <w:t>ther possible</w:t>
      </w:r>
      <w:r w:rsidRPr="003F603E">
        <w:t xml:space="preserve"> methods include those that </w:t>
      </w:r>
      <w:r w:rsidR="00ED1D79" w:rsidRPr="003F603E">
        <w:t>assume a particular</w:t>
      </w:r>
      <w:r w:rsidRPr="003F603E">
        <w:t xml:space="preserve"> form of </w:t>
      </w:r>
      <w:proofErr w:type="spellStart"/>
      <w:r w:rsidRPr="003F603E">
        <w:t>orientational</w:t>
      </w:r>
      <w:proofErr w:type="spellEnd"/>
      <w:r w:rsidRPr="003F603E">
        <w:t xml:space="preserve"> distribution, such as that provided by Maier-</w:t>
      </w:r>
      <w:proofErr w:type="spellStart"/>
      <w:r w:rsidRPr="003F603E">
        <w:t>Saupe</w:t>
      </w:r>
      <w:proofErr w:type="spellEnd"/>
      <w:r w:rsidRPr="003F603E">
        <w:t xml:space="preserve"> theory,</w:t>
      </w:r>
      <w:r w:rsidR="00971609" w:rsidRPr="003F603E">
        <w:t xml:space="preserve"> t</w:t>
      </w:r>
      <w:r w:rsidR="00ED1D79" w:rsidRPr="003F603E">
        <w:t>o generate alternative expressions that</w:t>
      </w:r>
      <w:r w:rsidRPr="003F603E">
        <w:t xml:space="preserve"> may be </w:t>
      </w:r>
      <w:r w:rsidR="00ED1D79" w:rsidRPr="003F603E">
        <w:t>used to fit the experimental data</w:t>
      </w:r>
      <w:proofErr w:type="gramStart"/>
      <w:r w:rsidR="00D720AC" w:rsidRPr="003F603E">
        <w:t>.</w:t>
      </w:r>
      <w:r w:rsidR="00971609" w:rsidRPr="003F603E">
        <w:t>[</w:t>
      </w:r>
      <w:proofErr w:type="gramEnd"/>
      <w:r w:rsidR="00971609" w:rsidRPr="003F603E">
        <w:t>23]</w:t>
      </w:r>
      <w:r w:rsidR="00D720AC" w:rsidRPr="003F603E">
        <w:t xml:space="preserve"> T</w:t>
      </w:r>
      <w:r w:rsidR="00ED1D79" w:rsidRPr="003F603E">
        <w:t xml:space="preserve">his general approach may be </w:t>
      </w:r>
      <w:r w:rsidRPr="003F603E">
        <w:t xml:space="preserve">advantageous in some cases because </w:t>
      </w:r>
      <w:r w:rsidR="00D720AC" w:rsidRPr="003F603E">
        <w:t>it</w:t>
      </w:r>
      <w:r w:rsidRPr="003F603E">
        <w:t xml:space="preserve"> can provide a direct test of the match between experiment and the chosen theory</w:t>
      </w:r>
      <w:r w:rsidR="00C70EE4" w:rsidRPr="003F603E">
        <w:t>.</w:t>
      </w:r>
      <w:r w:rsidR="00C70EE4">
        <w:t xml:space="preserve"> </w:t>
      </w:r>
    </w:p>
    <w:p w:rsidR="00C70EE4" w:rsidRDefault="00C70EE4" w:rsidP="00B15BEC"/>
    <w:p w:rsidR="005F05CA" w:rsidRPr="00601286" w:rsidRDefault="005F05CA" w:rsidP="00B15BEC">
      <w:pPr>
        <w:pStyle w:val="ListParagraph"/>
        <w:numPr>
          <w:ilvl w:val="0"/>
          <w:numId w:val="1"/>
        </w:numPr>
        <w:rPr>
          <w:b/>
        </w:rPr>
      </w:pPr>
      <w:r w:rsidRPr="00601286">
        <w:rPr>
          <w:b/>
        </w:rPr>
        <w:t>Calculated data generation, analysis and discussion</w:t>
      </w:r>
    </w:p>
    <w:p w:rsidR="005F05CA" w:rsidRDefault="005F05CA" w:rsidP="00B15BEC">
      <w:r>
        <w:t xml:space="preserve">In order to make an independent assessment of the methods reported in section 3.3 for the analysis of experimental data, we have used these same methods to analyse calculated X-ray scattering profiles generated from theoretical </w:t>
      </w:r>
      <w:proofErr w:type="spellStart"/>
      <w:r>
        <w:t>orientational</w:t>
      </w:r>
      <w:proofErr w:type="spellEnd"/>
      <w:r>
        <w:t xml:space="preserve"> distributions. This use of calculated data enables differences between the various analysis methods to </w:t>
      </w:r>
      <w:proofErr w:type="gramStart"/>
      <w:r>
        <w:t>be assessed</w:t>
      </w:r>
      <w:proofErr w:type="gramEnd"/>
      <w:r>
        <w:t xml:space="preserve"> for well-defined </w:t>
      </w:r>
      <w:proofErr w:type="spellStart"/>
      <w:r>
        <w:t>orientational</w:t>
      </w:r>
      <w:proofErr w:type="spellEnd"/>
      <w:r>
        <w:t xml:space="preserve"> distributions for which the true order parameters are known.</w:t>
      </w:r>
    </w:p>
    <w:p w:rsidR="005F05CA" w:rsidRDefault="005F05CA" w:rsidP="00B15BEC"/>
    <w:p w:rsidR="005F05CA" w:rsidRPr="00601286" w:rsidRDefault="005F05CA" w:rsidP="00B15BEC">
      <w:pPr>
        <w:pStyle w:val="ListParagraph"/>
        <w:numPr>
          <w:ilvl w:val="1"/>
          <w:numId w:val="1"/>
        </w:numPr>
        <w:ind w:left="426"/>
        <w:rPr>
          <w:b/>
          <w:i/>
        </w:rPr>
      </w:pPr>
      <w:r w:rsidRPr="00601286">
        <w:rPr>
          <w:b/>
          <w:i/>
        </w:rPr>
        <w:t xml:space="preserve">Generation of </w:t>
      </w:r>
      <w:proofErr w:type="spellStart"/>
      <w:r w:rsidRPr="00601286">
        <w:rPr>
          <w:b/>
          <w:i/>
        </w:rPr>
        <w:t>orientational</w:t>
      </w:r>
      <w:proofErr w:type="spellEnd"/>
      <w:r w:rsidRPr="00601286">
        <w:rPr>
          <w:b/>
          <w:i/>
        </w:rPr>
        <w:t xml:space="preserve"> distributions and </w:t>
      </w:r>
      <w:r>
        <w:rPr>
          <w:b/>
          <w:i/>
        </w:rPr>
        <w:t xml:space="preserve">calculated </w:t>
      </w:r>
      <w:r w:rsidRPr="00601286">
        <w:rPr>
          <w:b/>
          <w:i/>
        </w:rPr>
        <w:t>X-ray scattering data</w:t>
      </w:r>
    </w:p>
    <w:p w:rsidR="005F05CA" w:rsidRDefault="005F05CA" w:rsidP="00B15BEC">
      <w:pPr>
        <w:rPr>
          <w:rFonts w:cs="Times New Roman"/>
          <w:szCs w:val="24"/>
        </w:rPr>
      </w:pPr>
      <w:r>
        <w:t xml:space="preserve">Four maximum entropy </w:t>
      </w:r>
      <w:proofErr w:type="spellStart"/>
      <w:r>
        <w:t>orientational</w:t>
      </w:r>
      <w:proofErr w:type="spellEnd"/>
      <w:r>
        <w:t xml:space="preserve"> distributions were calculated according to Equation </w:t>
      </w:r>
      <w:r>
        <w:fldChar w:fldCharType="begin"/>
      </w:r>
      <w:r>
        <w:instrText xml:space="preserve"> REF _Ref471224736 \h  \* MERGEFORMAT </w:instrText>
      </w:r>
      <w:r>
        <w:fldChar w:fldCharType="separate"/>
      </w:r>
      <w:r w:rsidR="00975A4C">
        <w:t>(</w:t>
      </w:r>
      <w:r w:rsidR="00975A4C">
        <w:rPr>
          <w:noProof/>
        </w:rPr>
        <w:t>14</w:t>
      </w:r>
      <w:r w:rsidR="00975A4C">
        <w:t>)</w:t>
      </w:r>
      <w:r>
        <w:fldChar w:fldCharType="end"/>
      </w:r>
      <w:r>
        <w:t>,</w:t>
      </w:r>
      <w:bookmarkStart w:id="65" w:name="_Toc496101311"/>
      <w:r>
        <w:rPr>
          <w:noProof/>
        </w:rPr>
        <w:t>[3, 13]</w:t>
      </w:r>
      <w:r>
        <w:t xml:space="preserve"> with values of the coefficient </w:t>
      </w:r>
      <w:r>
        <w:rPr>
          <w:i/>
        </w:rPr>
        <w:t>a</w:t>
      </w:r>
      <w:r>
        <w:t xml:space="preserve"> chosen to give values of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xml:space="preserve"> = 0.2, 0.4, 0.6 and 0.8, in accordance with Equation </w:t>
      </w:r>
      <w:r>
        <w:fldChar w:fldCharType="begin"/>
      </w:r>
      <w:r>
        <w:instrText xml:space="preserve"> REF _Ref496017093 \h </w:instrText>
      </w:r>
      <w:r>
        <w:fldChar w:fldCharType="separate"/>
      </w:r>
      <w:r w:rsidR="00975A4C">
        <w:t>(</w:t>
      </w:r>
      <w:r w:rsidR="00975A4C">
        <w:rPr>
          <w:noProof/>
        </w:rPr>
        <w:t>3</w:t>
      </w:r>
      <w:r w:rsidR="00975A4C">
        <w:t>)</w:t>
      </w:r>
      <w:r>
        <w:fldChar w:fldCharType="end"/>
      </w:r>
      <w:r>
        <w:t xml:space="preserve">, to cover the range of values typically measured for liquid-crystalline samples. </w:t>
      </w:r>
      <w:proofErr w:type="gramStart"/>
      <w:r>
        <w:t xml:space="preserve">Four additional </w:t>
      </w:r>
      <w:proofErr w:type="spellStart"/>
      <w:r>
        <w:t>orientational</w:t>
      </w:r>
      <w:proofErr w:type="spellEnd"/>
      <w:r>
        <w:t xml:space="preserve"> distributions that are representative of sugar-loaf and diffuse-cone (volcano) types of distributions were also calculated by</w:t>
      </w:r>
      <w:bookmarkStart w:id="66" w:name="_Toc496101353"/>
      <w:r>
        <w:t xml:space="preserve"> first defining </w:t>
      </w:r>
      <w:r w:rsidRPr="00991925">
        <w:rPr>
          <w:i/>
        </w:rPr>
        <w:t>f</w:t>
      </w:r>
      <w:r>
        <w:t>(</w:t>
      </w:r>
      <w:r w:rsidRPr="00991925">
        <w:rPr>
          <w:rFonts w:cs="Times New Roman"/>
          <w:i/>
        </w:rPr>
        <w:t>β</w:t>
      </w:r>
      <w:r>
        <w:t xml:space="preserve">) as </w:t>
      </w:r>
      <w:proofErr w:type="spellStart"/>
      <w:r>
        <w:t>gaussian</w:t>
      </w:r>
      <w:proofErr w:type="spellEnd"/>
      <w:r>
        <w:t xml:space="preserve"> distributions centred at 0</w:t>
      </w:r>
      <w:r>
        <w:rPr>
          <w:rFonts w:cs="Times New Roman"/>
        </w:rPr>
        <w:t>° and 180°</w:t>
      </w:r>
      <w:r>
        <w:t xml:space="preserve"> corresponding to a typical order parameter of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t xml:space="preserve"> = 0.6, in accordance with Equation </w:t>
      </w:r>
      <w:r>
        <w:fldChar w:fldCharType="begin"/>
      </w:r>
      <w:r>
        <w:instrText xml:space="preserve"> REF _Ref496017093 \h </w:instrText>
      </w:r>
      <w:r>
        <w:fldChar w:fldCharType="separate"/>
      </w:r>
      <w:r w:rsidR="00975A4C">
        <w:t>(</w:t>
      </w:r>
      <w:r w:rsidR="00975A4C">
        <w:rPr>
          <w:noProof/>
        </w:rPr>
        <w:t>3</w:t>
      </w:r>
      <w:r w:rsidR="00975A4C">
        <w:t>)</w:t>
      </w:r>
      <w:r>
        <w:fldChar w:fldCharType="end"/>
      </w:r>
      <w:r>
        <w:t xml:space="preserve">, and then splitting each into two identical </w:t>
      </w:r>
      <w:proofErr w:type="spellStart"/>
      <w:r>
        <w:t>gaussian</w:t>
      </w:r>
      <w:proofErr w:type="spellEnd"/>
      <w:r>
        <w:t xml:space="preserve"> peaks which were sequentially offset by </w:t>
      </w:r>
      <w:r>
        <w:rPr>
          <w:rFonts w:cs="Times New Roman"/>
        </w:rPr>
        <w:t xml:space="preserve">± </w:t>
      </w:r>
      <w:r>
        <w:t>10</w:t>
      </w:r>
      <w:r>
        <w:rPr>
          <w:rFonts w:cs="Times New Roman"/>
        </w:rPr>
        <w:t xml:space="preserve">°, </w:t>
      </w:r>
      <w:r>
        <w:t>20</w:t>
      </w:r>
      <w:r>
        <w:rPr>
          <w:rFonts w:cs="Times New Roman"/>
        </w:rPr>
        <w:t xml:space="preserve">° and </w:t>
      </w:r>
      <w:r>
        <w:t>30</w:t>
      </w:r>
      <w:r>
        <w:rPr>
          <w:rFonts w:cs="Times New Roman"/>
        </w:rPr>
        <w:t>° to give three further distribution functions</w:t>
      </w:r>
      <w:r>
        <w:t>.</w:t>
      </w:r>
      <w:proofErr w:type="gramEnd"/>
      <w:r>
        <w:t xml:space="preserve"> The distributions were normalised according to Equation </w:t>
      </w:r>
      <w:r>
        <w:fldChar w:fldCharType="begin"/>
      </w:r>
      <w:r>
        <w:instrText xml:space="preserve"> REF _Ref471224886 \h  \* MERGEFORMAT </w:instrText>
      </w:r>
      <w:r>
        <w:fldChar w:fldCharType="separate"/>
      </w:r>
      <w:r w:rsidR="00975A4C">
        <w:t>(</w:t>
      </w:r>
      <w:r w:rsidR="00975A4C">
        <w:rPr>
          <w:noProof/>
        </w:rPr>
        <w:t>15</w:t>
      </w:r>
      <w:r w:rsidR="00975A4C">
        <w:t>)</w:t>
      </w:r>
      <w:r>
        <w:fldChar w:fldCharType="end"/>
      </w:r>
      <w:proofErr w:type="gramStart"/>
      <w:r>
        <w:t>,</w:t>
      </w:r>
      <w:r>
        <w:rPr>
          <w:noProof/>
        </w:rPr>
        <w:t>[</w:t>
      </w:r>
      <w:proofErr w:type="gramEnd"/>
      <w:r>
        <w:rPr>
          <w:noProof/>
        </w:rPr>
        <w:t>3]</w:t>
      </w:r>
      <w:r>
        <w:t xml:space="preserve"> and are shown in </w:t>
      </w:r>
      <w:r>
        <w:fldChar w:fldCharType="begin"/>
      </w:r>
      <w:r>
        <w:instrText xml:space="preserve"> REF _Ref469653444 \h  \* MERGEFORMAT </w:instrText>
      </w:r>
      <w:r>
        <w:fldChar w:fldCharType="separate"/>
      </w:r>
      <w:r w:rsidR="00975A4C">
        <w:t xml:space="preserve">Figure </w:t>
      </w:r>
      <w:r w:rsidR="00975A4C">
        <w:rPr>
          <w:noProof/>
        </w:rPr>
        <w:t>11</w:t>
      </w:r>
      <w:r>
        <w:fldChar w:fldCharType="end"/>
      </w:r>
      <w:r>
        <w:t xml:space="preserve"> along with their associated values of </w:t>
      </w:r>
      <w:r w:rsidRPr="00BC7F7A">
        <w:rPr>
          <w:rFonts w:ascii="Cambria Math" w:hAnsi="Cambria Math" w:cs="Cambria Math"/>
          <w:szCs w:val="24"/>
        </w:rPr>
        <w:t>〈</w:t>
      </w:r>
      <w:r w:rsidRPr="00BC7F7A">
        <w:rPr>
          <w:i/>
        </w:rPr>
        <w:t>P</w:t>
      </w:r>
      <w:r w:rsidRPr="00354B03">
        <w:rPr>
          <w:vertAlign w:val="subscript"/>
        </w:rPr>
        <w:t>2</w:t>
      </w:r>
      <w:r w:rsidRPr="00BC7F7A">
        <w:rPr>
          <w:rFonts w:ascii="Cambria Math" w:hAnsi="Cambria Math" w:cs="Cambria Math"/>
          <w:szCs w:val="24"/>
        </w:rPr>
        <w:t>〉</w:t>
      </w:r>
      <w:r w:rsidRPr="00B56394">
        <w:rPr>
          <w:rFonts w:cs="Times New Roman"/>
          <w:szCs w:val="24"/>
        </w:rPr>
        <w:t xml:space="preserve"> and</w:t>
      </w:r>
      <w:r>
        <w:rPr>
          <w:rFonts w:ascii="Cambria Math" w:hAnsi="Cambria Math" w:cs="Cambria Math"/>
          <w:szCs w:val="24"/>
        </w:rPr>
        <w:t xml:space="preserve">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rsidRPr="00B56394">
        <w:rPr>
          <w:rFonts w:cs="Times New Roman"/>
          <w:szCs w:val="24"/>
        </w:rPr>
        <w:t>.</w:t>
      </w:r>
    </w:p>
    <w:p w:rsidR="005F05CA" w:rsidRDefault="005F05CA" w:rsidP="00B15BEC">
      <w:pPr>
        <w:rPr>
          <w:rFonts w:cs="Times New Roman"/>
          <w:szCs w:val="24"/>
        </w:rPr>
      </w:pPr>
    </w:p>
    <w:bookmarkEnd w:id="65"/>
    <w:bookmarkEnd w:id="66"/>
    <w:tbl>
      <w:tblPr>
        <w:tblStyle w:val="TableGrid"/>
        <w:tblW w:w="0" w:type="auto"/>
        <w:tblLook w:val="04A0" w:firstRow="1" w:lastRow="0" w:firstColumn="1" w:lastColumn="0" w:noHBand="0" w:noVBand="1"/>
      </w:tblPr>
      <w:tblGrid>
        <w:gridCol w:w="935"/>
        <w:gridCol w:w="7190"/>
        <w:gridCol w:w="901"/>
      </w:tblGrid>
      <w:tr w:rsidR="005F05CA" w:rsidTr="00B15BEC">
        <w:tc>
          <w:tcPr>
            <w:tcW w:w="959" w:type="dxa"/>
          </w:tcPr>
          <w:p w:rsidR="005F05CA" w:rsidRDefault="005F05CA" w:rsidP="00B15BEC">
            <w:pPr>
              <w:spacing w:line="240" w:lineRule="auto"/>
              <w:jc w:val="center"/>
            </w:pPr>
          </w:p>
        </w:tc>
        <w:tc>
          <w:tcPr>
            <w:tcW w:w="7371" w:type="dxa"/>
          </w:tcPr>
          <w:p w:rsidR="005F05CA" w:rsidRDefault="00583F41" w:rsidP="00B15BEC">
            <w:pPr>
              <w:spacing w:line="240" w:lineRule="auto"/>
              <w:jc w:val="center"/>
            </w:pPr>
            <w:r w:rsidRPr="0051668D">
              <w:rPr>
                <w:position w:val="-14"/>
              </w:rPr>
              <w:object w:dxaOrig="1620" w:dyaOrig="420">
                <v:shape id="_x0000_i1038" type="#_x0000_t75" style="width:81pt;height:21pt" o:ole="" o:allowoverlap="f">
                  <v:imagedata r:id="rId53" o:title=""/>
                </v:shape>
                <o:OLEObject Type="Embed" ProgID="Equation.DSMT4" ShapeID="_x0000_i1038" DrawAspect="Content" ObjectID="_1584974517" r:id="rId54"/>
              </w:object>
            </w:r>
            <w:r w:rsidR="005F05CA">
              <w:t xml:space="preserve"> </w:t>
            </w:r>
          </w:p>
        </w:tc>
        <w:tc>
          <w:tcPr>
            <w:tcW w:w="912" w:type="dxa"/>
          </w:tcPr>
          <w:p w:rsidR="005F05CA" w:rsidRDefault="005F05CA" w:rsidP="00B15BEC">
            <w:pPr>
              <w:pStyle w:val="Caption"/>
              <w:spacing w:line="240" w:lineRule="auto"/>
              <w:jc w:val="center"/>
            </w:pPr>
            <w:bookmarkStart w:id="67" w:name="_Ref471224736"/>
            <w:r>
              <w:t>(</w:t>
            </w:r>
            <w:r>
              <w:fldChar w:fldCharType="begin"/>
            </w:r>
            <w:r>
              <w:instrText xml:space="preserve"> SEQ Equation \* ARABIC </w:instrText>
            </w:r>
            <w:r>
              <w:fldChar w:fldCharType="separate"/>
            </w:r>
            <w:r w:rsidR="00975A4C">
              <w:rPr>
                <w:noProof/>
              </w:rPr>
              <w:t>14</w:t>
            </w:r>
            <w:r>
              <w:rPr>
                <w:noProof/>
              </w:rPr>
              <w:fldChar w:fldCharType="end"/>
            </w:r>
            <w:r>
              <w:t>)</w:t>
            </w:r>
            <w:bookmarkEnd w:id="67"/>
          </w:p>
        </w:tc>
      </w:tr>
    </w:tbl>
    <w:p w:rsidR="005F05CA" w:rsidRDefault="005F05CA" w:rsidP="00B15BEC"/>
    <w:tbl>
      <w:tblPr>
        <w:tblStyle w:val="TableGrid"/>
        <w:tblW w:w="0" w:type="auto"/>
        <w:tblLook w:val="04A0" w:firstRow="1" w:lastRow="0" w:firstColumn="1" w:lastColumn="0" w:noHBand="0" w:noVBand="1"/>
      </w:tblPr>
      <w:tblGrid>
        <w:gridCol w:w="933"/>
        <w:gridCol w:w="7192"/>
        <w:gridCol w:w="901"/>
      </w:tblGrid>
      <w:tr w:rsidR="005F05CA" w:rsidTr="00B15BEC">
        <w:tc>
          <w:tcPr>
            <w:tcW w:w="959" w:type="dxa"/>
          </w:tcPr>
          <w:p w:rsidR="005F05CA" w:rsidRDefault="005F05CA" w:rsidP="00B15BEC">
            <w:pPr>
              <w:spacing w:line="240" w:lineRule="auto"/>
              <w:jc w:val="center"/>
            </w:pPr>
          </w:p>
        </w:tc>
        <w:tc>
          <w:tcPr>
            <w:tcW w:w="7371" w:type="dxa"/>
          </w:tcPr>
          <w:p w:rsidR="005F05CA" w:rsidRDefault="005F05CA" w:rsidP="00B15BEC">
            <w:pPr>
              <w:spacing w:line="240" w:lineRule="auto"/>
              <w:jc w:val="center"/>
            </w:pPr>
            <w:r w:rsidRPr="001364DA">
              <w:rPr>
                <w:position w:val="-18"/>
              </w:rPr>
              <w:object w:dxaOrig="2060" w:dyaOrig="520">
                <v:shape id="_x0000_i1039" type="#_x0000_t75" style="width:100.5pt;height:28.5pt" o:ole="">
                  <v:imagedata r:id="rId55" o:title=""/>
                </v:shape>
                <o:OLEObject Type="Embed" ProgID="Equation.DSMT4" ShapeID="_x0000_i1039" DrawAspect="Content" ObjectID="_1584974518" r:id="rId56"/>
              </w:object>
            </w:r>
            <w:r>
              <w:t xml:space="preserve"> </w:t>
            </w:r>
          </w:p>
        </w:tc>
        <w:tc>
          <w:tcPr>
            <w:tcW w:w="912" w:type="dxa"/>
          </w:tcPr>
          <w:p w:rsidR="005F05CA" w:rsidRDefault="005F05CA" w:rsidP="00B15BEC">
            <w:pPr>
              <w:pStyle w:val="Caption"/>
              <w:spacing w:line="240" w:lineRule="auto"/>
              <w:jc w:val="center"/>
            </w:pPr>
            <w:bookmarkStart w:id="68" w:name="_Ref471224886"/>
            <w:r>
              <w:t>(</w:t>
            </w:r>
            <w:r>
              <w:fldChar w:fldCharType="begin"/>
            </w:r>
            <w:r>
              <w:instrText xml:space="preserve"> SEQ Equation \* ARABIC </w:instrText>
            </w:r>
            <w:r>
              <w:fldChar w:fldCharType="separate"/>
            </w:r>
            <w:r w:rsidR="00975A4C">
              <w:rPr>
                <w:noProof/>
              </w:rPr>
              <w:t>15</w:t>
            </w:r>
            <w:r>
              <w:rPr>
                <w:noProof/>
              </w:rPr>
              <w:fldChar w:fldCharType="end"/>
            </w:r>
            <w:r>
              <w:t>)</w:t>
            </w:r>
            <w:bookmarkEnd w:id="68"/>
          </w:p>
        </w:tc>
      </w:tr>
    </w:tbl>
    <w:p w:rsidR="005F05CA" w:rsidRDefault="005F05CA" w:rsidP="00B15BEC"/>
    <w:p w:rsidR="005F05CA" w:rsidRDefault="005F05CA">
      <w:pPr>
        <w:spacing w:after="200" w:line="276" w:lineRule="auto"/>
      </w:pPr>
      <w:r>
        <w:br w:type="page"/>
      </w:r>
    </w:p>
    <w:p w:rsidR="005F05CA" w:rsidRDefault="005F05CA" w:rsidP="00B15BEC"/>
    <w:p w:rsidR="005F05CA" w:rsidRDefault="005F05CA" w:rsidP="00B15BEC">
      <w:pPr>
        <w:jc w:val="center"/>
      </w:pPr>
      <w:r>
        <w:rPr>
          <w:noProof/>
          <w:lang w:val="en-US"/>
        </w:rPr>
        <w:drawing>
          <wp:inline distT="0" distB="0" distL="0" distR="0">
            <wp:extent cx="3013462" cy="1465596"/>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ent_dists.png"/>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3013462" cy="1465596"/>
                    </a:xfrm>
                    <a:prstGeom prst="rect">
                      <a:avLst/>
                    </a:prstGeom>
                    <a:ln>
                      <a:noFill/>
                    </a:ln>
                    <a:extLst>
                      <a:ext uri="{53640926-AAD7-44D8-BBD7-CCE9431645EC}">
                        <a14:shadowObscured xmlns:a14="http://schemas.microsoft.com/office/drawing/2010/main"/>
                      </a:ext>
                    </a:extLst>
                  </pic:spPr>
                </pic:pic>
              </a:graphicData>
            </a:graphic>
          </wp:inline>
        </w:drawing>
      </w:r>
    </w:p>
    <w:p w:rsidR="005F05CA" w:rsidRDefault="005F05CA" w:rsidP="00B15BEC">
      <w:pPr>
        <w:jc w:val="center"/>
      </w:pPr>
      <w:r>
        <w:rPr>
          <w:noProof/>
          <w:lang w:val="en-US"/>
        </w:rPr>
        <w:drawing>
          <wp:inline distT="0" distB="0" distL="0" distR="0">
            <wp:extent cx="3013462" cy="16819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_cone_dist.png"/>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3013462" cy="1681931"/>
                    </a:xfrm>
                    <a:prstGeom prst="rect">
                      <a:avLst/>
                    </a:prstGeom>
                    <a:ln>
                      <a:noFill/>
                    </a:ln>
                    <a:extLst>
                      <a:ext uri="{53640926-AAD7-44D8-BBD7-CCE9431645EC}">
                        <a14:shadowObscured xmlns:a14="http://schemas.microsoft.com/office/drawing/2010/main"/>
                      </a:ext>
                    </a:extLst>
                  </pic:spPr>
                </pic:pic>
              </a:graphicData>
            </a:graphic>
          </wp:inline>
        </w:drawing>
      </w:r>
    </w:p>
    <w:p w:rsidR="005F05CA" w:rsidRPr="00B56394" w:rsidRDefault="005F05CA" w:rsidP="00B15BEC">
      <w:pPr>
        <w:pStyle w:val="Caption"/>
      </w:pPr>
      <w:bookmarkStart w:id="69" w:name="_Ref469653444"/>
      <w:bookmarkStart w:id="70" w:name="_Toc496101312"/>
      <w:bookmarkStart w:id="71" w:name="_Toc496101354"/>
      <w:bookmarkStart w:id="72" w:name="_Toc496101874"/>
      <w:bookmarkStart w:id="73" w:name="_Toc496101893"/>
      <w:r>
        <w:t xml:space="preserve">Figure </w:t>
      </w:r>
      <w:r>
        <w:fldChar w:fldCharType="begin"/>
      </w:r>
      <w:r>
        <w:instrText xml:space="preserve"> SEQ Figure \* ARABIC </w:instrText>
      </w:r>
      <w:r>
        <w:fldChar w:fldCharType="separate"/>
      </w:r>
      <w:r w:rsidR="00975A4C">
        <w:rPr>
          <w:noProof/>
        </w:rPr>
        <w:t>11</w:t>
      </w:r>
      <w:r>
        <w:rPr>
          <w:noProof/>
        </w:rPr>
        <w:fldChar w:fldCharType="end"/>
      </w:r>
      <w:bookmarkEnd w:id="69"/>
      <w:r>
        <w:t xml:space="preserve"> Maximum entropy </w:t>
      </w:r>
      <w:proofErr w:type="spellStart"/>
      <w:r>
        <w:t>orientational</w:t>
      </w:r>
      <w:proofErr w:type="spellEnd"/>
      <w:r>
        <w:t xml:space="preserve"> distributions (top) and </w:t>
      </w:r>
      <w:proofErr w:type="gramStart"/>
      <w:r>
        <w:t>sugar-loaf</w:t>
      </w:r>
      <w:proofErr w:type="gramEnd"/>
      <w:r>
        <w:t xml:space="preserve"> and diffuse-cone </w:t>
      </w:r>
      <w:proofErr w:type="spellStart"/>
      <w:r>
        <w:t>orientational</w:t>
      </w:r>
      <w:proofErr w:type="spellEnd"/>
      <w:r>
        <w:t xml:space="preserve"> distributions (bottom) with associated order parameters, </w:t>
      </w:r>
      <w:r w:rsidRPr="00BC7F7A">
        <w:rPr>
          <w:rFonts w:ascii="Cambria Math" w:hAnsi="Cambria Math" w:cs="Cambria Math"/>
          <w:szCs w:val="24"/>
        </w:rPr>
        <w:t>〈</w:t>
      </w:r>
      <w:r w:rsidRPr="00BC7F7A">
        <w:rPr>
          <w:i/>
        </w:rPr>
        <w:t>P</w:t>
      </w:r>
      <w:r>
        <w:rPr>
          <w:vertAlign w:val="subscript"/>
        </w:rPr>
        <w:t>2</w:t>
      </w:r>
      <w:r w:rsidRPr="00BC7F7A">
        <w:rPr>
          <w:rFonts w:ascii="Cambria Math" w:hAnsi="Cambria Math" w:cs="Cambria Math"/>
          <w:szCs w:val="24"/>
        </w:rPr>
        <w:t>〉</w:t>
      </w:r>
      <w:r>
        <w:t xml:space="preserve"> and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w:t>
      </w:r>
      <w:bookmarkEnd w:id="70"/>
      <w:bookmarkEnd w:id="71"/>
      <w:bookmarkEnd w:id="72"/>
      <w:bookmarkEnd w:id="73"/>
    </w:p>
    <w:p w:rsidR="005F05CA" w:rsidRDefault="005F05CA" w:rsidP="00B15BEC"/>
    <w:p w:rsidR="005F05CA" w:rsidRDefault="005F05CA" w:rsidP="00B15BEC">
      <w:r>
        <w:rPr>
          <w:rFonts w:cs="Times New Roman"/>
          <w:szCs w:val="24"/>
        </w:rPr>
        <w:t>X-ray s</w:t>
      </w:r>
      <w:r>
        <w:t xml:space="preserve">cattering intensity profiles, </w:t>
      </w:r>
      <w:proofErr w:type="gramStart"/>
      <w:r w:rsidRPr="002D6271">
        <w:rPr>
          <w:i/>
        </w:rPr>
        <w:t>I</w:t>
      </w:r>
      <w:r>
        <w:t>(</w:t>
      </w:r>
      <w:proofErr w:type="gramEnd"/>
      <w:r w:rsidRPr="002D6271">
        <w:rPr>
          <w:rFonts w:cs="Times New Roman"/>
          <w:i/>
        </w:rPr>
        <w:t>χ</w:t>
      </w:r>
      <w:r>
        <w:t xml:space="preserve">), were then determined by numerical integration of the </w:t>
      </w:r>
      <w:proofErr w:type="spellStart"/>
      <w:r>
        <w:t>orientational</w:t>
      </w:r>
      <w:proofErr w:type="spellEnd"/>
      <w:r>
        <w:t xml:space="preserve"> distributions in </w:t>
      </w:r>
      <w:r>
        <w:fldChar w:fldCharType="begin"/>
      </w:r>
      <w:r>
        <w:instrText xml:space="preserve"> REF _Ref469653444 \h </w:instrText>
      </w:r>
      <w:r>
        <w:fldChar w:fldCharType="separate"/>
      </w:r>
      <w:r w:rsidR="00975A4C">
        <w:t xml:space="preserve">Figure </w:t>
      </w:r>
      <w:r w:rsidR="00975A4C">
        <w:rPr>
          <w:noProof/>
        </w:rPr>
        <w:t>11</w:t>
      </w:r>
      <w:r>
        <w:fldChar w:fldCharType="end"/>
      </w:r>
      <w:r>
        <w:t xml:space="preserve"> in accordance with Equation </w:t>
      </w:r>
      <w:r>
        <w:fldChar w:fldCharType="begin"/>
      </w:r>
      <w:r>
        <w:instrText xml:space="preserve"> REF _Ref468717610 \h  \* MERGEFORMAT </w:instrText>
      </w:r>
      <w:r>
        <w:fldChar w:fldCharType="separate"/>
      </w:r>
      <w:r w:rsidR="00975A4C">
        <w:t>(</w:t>
      </w:r>
      <w:r w:rsidR="00975A4C">
        <w:rPr>
          <w:noProof/>
        </w:rPr>
        <w:t>5</w:t>
      </w:r>
      <w:r w:rsidR="00975A4C">
        <w:t>)</w:t>
      </w:r>
      <w:r>
        <w:fldChar w:fldCharType="end"/>
      </w:r>
      <w:r>
        <w:t xml:space="preserve">, i.e. using the Kratky method, and these profiles are shown in </w:t>
      </w:r>
      <w:r>
        <w:fldChar w:fldCharType="begin"/>
      </w:r>
      <w:r>
        <w:instrText xml:space="preserve"> REF _Ref469653470 \h </w:instrText>
      </w:r>
      <w:r>
        <w:fldChar w:fldCharType="separate"/>
      </w:r>
      <w:r w:rsidR="00975A4C">
        <w:t xml:space="preserve">Figure </w:t>
      </w:r>
      <w:r w:rsidR="00975A4C">
        <w:rPr>
          <w:noProof/>
        </w:rPr>
        <w:t>12</w:t>
      </w:r>
      <w:r>
        <w:fldChar w:fldCharType="end"/>
      </w:r>
      <w:r>
        <w:t xml:space="preserve">. The calculated intensity profiles determined from the maximum entropy distributions show the peak intensities falling and, crucially, the baseline intensities between the peaks rising with decreasing order parameter, which demonstrates that applying a zero-offset baseline would not be appropriate for the profiles arising from such distributions. </w:t>
      </w:r>
      <w:proofErr w:type="gramStart"/>
      <w:r>
        <w:t xml:space="preserve">A similar pattern is evident from the calculated intensity profiles determined from the sugar-loaf and diffuse-cone distributions, but the peaks broaden and the baselines rise to a lesser extent as the peaks in the </w:t>
      </w:r>
      <w:proofErr w:type="spellStart"/>
      <w:r>
        <w:t>orientational</w:t>
      </w:r>
      <w:proofErr w:type="spellEnd"/>
      <w:r>
        <w:t xml:space="preserve"> distribution become more separated and the order parameters dec</w:t>
      </w:r>
      <w:r w:rsidRPr="003F603E">
        <w:t xml:space="preserve">rease; three further distributions with the </w:t>
      </w:r>
      <w:proofErr w:type="spellStart"/>
      <w:r w:rsidRPr="003F603E">
        <w:t>gaussian</w:t>
      </w:r>
      <w:proofErr w:type="spellEnd"/>
      <w:r w:rsidRPr="003F603E">
        <w:t xml:space="preserve"> peaks offset by </w:t>
      </w:r>
      <w:r w:rsidRPr="003F603E">
        <w:rPr>
          <w:rFonts w:cs="Times New Roman"/>
        </w:rPr>
        <w:t xml:space="preserve">± </w:t>
      </w:r>
      <w:r w:rsidRPr="003F603E">
        <w:t>35</w:t>
      </w:r>
      <w:r w:rsidRPr="003F603E">
        <w:rPr>
          <w:rFonts w:cs="Times New Roman"/>
        </w:rPr>
        <w:t xml:space="preserve">°, </w:t>
      </w:r>
      <w:r w:rsidRPr="003F603E">
        <w:t>40</w:t>
      </w:r>
      <w:r w:rsidRPr="003F603E">
        <w:rPr>
          <w:rFonts w:cs="Times New Roman"/>
        </w:rPr>
        <w:t xml:space="preserve">° and </w:t>
      </w:r>
      <w:r w:rsidRPr="003F603E">
        <w:t>45</w:t>
      </w:r>
      <w:r w:rsidRPr="003F603E">
        <w:rPr>
          <w:rFonts w:cs="Times New Roman"/>
        </w:rPr>
        <w:t xml:space="preserve">° resulted in calculated volcano-type profiles for the intensities as well as the distributions at low </w:t>
      </w:r>
      <w:r w:rsidRPr="003F603E">
        <w:rPr>
          <w:rFonts w:ascii="Cambria Math" w:hAnsi="Cambria Math" w:cs="Cambria Math"/>
          <w:szCs w:val="24"/>
        </w:rPr>
        <w:t>〈</w:t>
      </w:r>
      <w:r w:rsidRPr="003F603E">
        <w:rPr>
          <w:i/>
        </w:rPr>
        <w:t>P</w:t>
      </w:r>
      <w:r w:rsidRPr="003F603E">
        <w:rPr>
          <w:vertAlign w:val="subscript"/>
        </w:rPr>
        <w:t>2</w:t>
      </w:r>
      <w:r w:rsidRPr="003F603E">
        <w:rPr>
          <w:rFonts w:ascii="Cambria Math" w:hAnsi="Cambria Math" w:cs="Cambria Math"/>
          <w:szCs w:val="24"/>
        </w:rPr>
        <w:t>〉</w:t>
      </w:r>
      <w:r w:rsidRPr="003F603E">
        <w:rPr>
          <w:rFonts w:cs="Times New Roman"/>
          <w:szCs w:val="24"/>
        </w:rPr>
        <w:t xml:space="preserve"> values, </w:t>
      </w:r>
      <w:r w:rsidRPr="003F603E">
        <w:rPr>
          <w:rFonts w:cs="Times New Roman"/>
        </w:rPr>
        <w:t>and they are shown in the Supporting Information (Figures S8 and S9)</w:t>
      </w:r>
      <w:r w:rsidRPr="003F603E">
        <w:t>.</w:t>
      </w:r>
      <w:proofErr w:type="gramEnd"/>
    </w:p>
    <w:p w:rsidR="005F05CA" w:rsidRDefault="005F05CA" w:rsidP="00B15BEC">
      <w:pPr>
        <w:spacing w:after="200" w:line="276" w:lineRule="auto"/>
      </w:pPr>
      <w:r>
        <w:br w:type="page"/>
      </w:r>
    </w:p>
    <w:p w:rsidR="005F05CA" w:rsidRDefault="005F05CA" w:rsidP="00B15BEC">
      <w:pPr>
        <w:jc w:val="center"/>
      </w:pPr>
      <w:r>
        <w:rPr>
          <w:noProof/>
          <w:lang w:val="en-US"/>
        </w:rPr>
        <w:drawing>
          <wp:inline distT="0" distB="0" distL="0" distR="0">
            <wp:extent cx="3017520" cy="1481328"/>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ent_int.png"/>
                    <pic:cNvPicPr/>
                  </pic:nvPicPr>
                  <pic:blipFill rotWithShape="1">
                    <a:blip r:embed="rId59" cstate="print">
                      <a:extLst>
                        <a:ext uri="{28A0092B-C50C-407E-A947-70E740481C1C}">
                          <a14:useLocalDpi xmlns:a14="http://schemas.microsoft.com/office/drawing/2010/main" val="0"/>
                        </a:ext>
                      </a:extLst>
                    </a:blip>
                    <a:srcRect b="18974"/>
                    <a:stretch/>
                  </pic:blipFill>
                  <pic:spPr bwMode="auto">
                    <a:xfrm>
                      <a:off x="0" y="0"/>
                      <a:ext cx="3013462" cy="1479336"/>
                    </a:xfrm>
                    <a:prstGeom prst="rect">
                      <a:avLst/>
                    </a:prstGeom>
                    <a:ln>
                      <a:noFill/>
                    </a:ln>
                    <a:extLst>
                      <a:ext uri="{53640926-AAD7-44D8-BBD7-CCE9431645EC}">
                        <a14:shadowObscured xmlns:a14="http://schemas.microsoft.com/office/drawing/2010/main"/>
                      </a:ext>
                    </a:extLst>
                  </pic:spPr>
                </pic:pic>
              </a:graphicData>
            </a:graphic>
          </wp:inline>
        </w:drawing>
      </w:r>
    </w:p>
    <w:p w:rsidR="005F05CA" w:rsidRDefault="005F05CA" w:rsidP="00B15BEC">
      <w:pPr>
        <w:jc w:val="center"/>
      </w:pPr>
      <w:r>
        <w:rPr>
          <w:noProof/>
          <w:lang w:val="en-US"/>
        </w:rPr>
        <w:drawing>
          <wp:inline distT="0" distB="0" distL="0" distR="0">
            <wp:extent cx="3017520" cy="1727631"/>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_cone_int.png"/>
                    <pic:cNvPicPr/>
                  </pic:nvPicPr>
                  <pic:blipFill rotWithShape="1">
                    <a:blip r:embed="rId60" cstate="print">
                      <a:extLst>
                        <a:ext uri="{28A0092B-C50C-407E-A947-70E740481C1C}">
                          <a14:useLocalDpi xmlns:a14="http://schemas.microsoft.com/office/drawing/2010/main" val="0"/>
                        </a:ext>
                      </a:extLst>
                    </a:blip>
                    <a:srcRect t="5502"/>
                    <a:stretch/>
                  </pic:blipFill>
                  <pic:spPr bwMode="auto">
                    <a:xfrm>
                      <a:off x="0" y="0"/>
                      <a:ext cx="3013462" cy="1725308"/>
                    </a:xfrm>
                    <a:prstGeom prst="rect">
                      <a:avLst/>
                    </a:prstGeom>
                    <a:ln>
                      <a:noFill/>
                    </a:ln>
                    <a:extLst>
                      <a:ext uri="{53640926-AAD7-44D8-BBD7-CCE9431645EC}">
                        <a14:shadowObscured xmlns:a14="http://schemas.microsoft.com/office/drawing/2010/main"/>
                      </a:ext>
                    </a:extLst>
                  </pic:spPr>
                </pic:pic>
              </a:graphicData>
            </a:graphic>
          </wp:inline>
        </w:drawing>
      </w:r>
    </w:p>
    <w:p w:rsidR="005F05CA" w:rsidRDefault="005F05CA" w:rsidP="00B15BEC">
      <w:pPr>
        <w:pStyle w:val="Caption"/>
      </w:pPr>
      <w:bookmarkStart w:id="74" w:name="_Ref469653470"/>
      <w:bookmarkStart w:id="75" w:name="_Toc496101313"/>
      <w:bookmarkStart w:id="76" w:name="_Toc496101355"/>
      <w:bookmarkStart w:id="77" w:name="_Toc496101875"/>
      <w:bookmarkStart w:id="78" w:name="_Toc496101894"/>
      <w:r>
        <w:t xml:space="preserve">Figure </w:t>
      </w:r>
      <w:r>
        <w:fldChar w:fldCharType="begin"/>
      </w:r>
      <w:r>
        <w:instrText xml:space="preserve"> SEQ Figure \* ARABIC </w:instrText>
      </w:r>
      <w:r>
        <w:fldChar w:fldCharType="separate"/>
      </w:r>
      <w:r w:rsidR="00975A4C">
        <w:rPr>
          <w:noProof/>
        </w:rPr>
        <w:t>12</w:t>
      </w:r>
      <w:r>
        <w:rPr>
          <w:noProof/>
        </w:rPr>
        <w:fldChar w:fldCharType="end"/>
      </w:r>
      <w:bookmarkEnd w:id="74"/>
      <w:r>
        <w:rPr>
          <w:noProof/>
        </w:rPr>
        <w:t xml:space="preserve"> </w:t>
      </w:r>
      <w:r>
        <w:t xml:space="preserve">Calculated intensity profiles, </w:t>
      </w:r>
      <w:proofErr w:type="gramStart"/>
      <w:r w:rsidRPr="007F0590">
        <w:rPr>
          <w:i/>
        </w:rPr>
        <w:t>I</w:t>
      </w:r>
      <w:r>
        <w:t>(</w:t>
      </w:r>
      <w:proofErr w:type="gramEnd"/>
      <w:r w:rsidRPr="007F0590">
        <w:rPr>
          <w:rFonts w:cs="Times New Roman"/>
          <w:i/>
        </w:rPr>
        <w:t>χ</w:t>
      </w:r>
      <w:r>
        <w:t xml:space="preserve">), obtained from the maximum entropy distributions (top) and the sugar-loaf and diffuse-cone distributions (bottom) by numerical integration of Equation </w:t>
      </w:r>
      <w:r>
        <w:fldChar w:fldCharType="begin"/>
      </w:r>
      <w:r>
        <w:instrText xml:space="preserve"> REF _Ref468717610 \h </w:instrText>
      </w:r>
      <w:r>
        <w:fldChar w:fldCharType="separate"/>
      </w:r>
      <w:r w:rsidR="00975A4C">
        <w:t>(</w:t>
      </w:r>
      <w:r w:rsidR="00975A4C">
        <w:rPr>
          <w:noProof/>
        </w:rPr>
        <w:t>5</w:t>
      </w:r>
      <w:r w:rsidR="00975A4C">
        <w:t>)</w:t>
      </w:r>
      <w:r>
        <w:fldChar w:fldCharType="end"/>
      </w:r>
      <w:r>
        <w:t xml:space="preserve">. The curves are coloured to match the distributions given in </w:t>
      </w:r>
      <w:r>
        <w:fldChar w:fldCharType="begin"/>
      </w:r>
      <w:r>
        <w:instrText xml:space="preserve"> REF _Ref469653444 \h </w:instrText>
      </w:r>
      <w:r>
        <w:fldChar w:fldCharType="separate"/>
      </w:r>
      <w:r w:rsidR="00975A4C">
        <w:t xml:space="preserve">Figure </w:t>
      </w:r>
      <w:r w:rsidR="00975A4C">
        <w:rPr>
          <w:noProof/>
        </w:rPr>
        <w:t>11</w:t>
      </w:r>
      <w:r>
        <w:fldChar w:fldCharType="end"/>
      </w:r>
      <w:r>
        <w:t>.</w:t>
      </w:r>
      <w:bookmarkEnd w:id="75"/>
      <w:bookmarkEnd w:id="76"/>
      <w:bookmarkEnd w:id="77"/>
      <w:bookmarkEnd w:id="78"/>
    </w:p>
    <w:p w:rsidR="005F05CA" w:rsidRPr="00294D74" w:rsidRDefault="005F05CA" w:rsidP="00B15BEC"/>
    <w:p w:rsidR="005F05CA" w:rsidRPr="00294D74" w:rsidRDefault="005F05CA" w:rsidP="00B15BEC">
      <w:pPr>
        <w:pStyle w:val="ListParagraph"/>
        <w:numPr>
          <w:ilvl w:val="1"/>
          <w:numId w:val="1"/>
        </w:numPr>
        <w:ind w:left="426"/>
        <w:rPr>
          <w:b/>
          <w:i/>
        </w:rPr>
      </w:pPr>
      <w:r>
        <w:rPr>
          <w:b/>
          <w:i/>
        </w:rPr>
        <w:t>Application of the analysis methods to the calculated</w:t>
      </w:r>
      <w:r w:rsidRPr="00294D74">
        <w:rPr>
          <w:b/>
          <w:i/>
        </w:rPr>
        <w:t xml:space="preserve"> data</w:t>
      </w:r>
    </w:p>
    <w:p w:rsidR="005F05CA" w:rsidRPr="00601286" w:rsidRDefault="005F05CA" w:rsidP="00B15BEC">
      <w:pPr>
        <w:pStyle w:val="ListParagraph"/>
        <w:numPr>
          <w:ilvl w:val="2"/>
          <w:numId w:val="1"/>
        </w:numPr>
        <w:ind w:left="426" w:hanging="426"/>
        <w:rPr>
          <w:i/>
        </w:rPr>
      </w:pPr>
      <w:r w:rsidRPr="00601286">
        <w:rPr>
          <w:i/>
        </w:rPr>
        <w:t xml:space="preserve">Analysis of raw </w:t>
      </w:r>
      <w:r>
        <w:rPr>
          <w:i/>
        </w:rPr>
        <w:t>calculated</w:t>
      </w:r>
      <w:r w:rsidRPr="00601286">
        <w:rPr>
          <w:i/>
        </w:rPr>
        <w:t xml:space="preserve"> data</w:t>
      </w:r>
    </w:p>
    <w:p w:rsidR="005F05CA" w:rsidRPr="001364DA" w:rsidRDefault="005F05CA" w:rsidP="00B15BEC">
      <w:r>
        <w:rPr>
          <w:noProof/>
        </w:rPr>
        <w:t>The o</w:t>
      </w:r>
      <w:proofErr w:type="spellStart"/>
      <w:r>
        <w:t>rder</w:t>
      </w:r>
      <w:proofErr w:type="spellEnd"/>
      <w:r>
        <w:t xml:space="preserve"> parameters </w:t>
      </w:r>
      <w:r w:rsidRPr="00BC7F7A">
        <w:rPr>
          <w:rFonts w:ascii="Cambria Math" w:hAnsi="Cambria Math" w:cs="Cambria Math"/>
          <w:szCs w:val="24"/>
        </w:rPr>
        <w:t>〈</w:t>
      </w:r>
      <w:r w:rsidRPr="00BC7F7A">
        <w:rPr>
          <w:i/>
        </w:rPr>
        <w:t>P</w:t>
      </w:r>
      <w:r>
        <w:rPr>
          <w:vertAlign w:val="subscript"/>
        </w:rPr>
        <w:t>2</w:t>
      </w:r>
      <w:r w:rsidRPr="00BC7F7A">
        <w:rPr>
          <w:rFonts w:ascii="Cambria Math" w:hAnsi="Cambria Math" w:cs="Cambria Math"/>
          <w:szCs w:val="24"/>
        </w:rPr>
        <w:t>〉</w:t>
      </w:r>
      <w:r>
        <w:t xml:space="preserve"> and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determined from the raw calculated intensity profiles in </w:t>
      </w:r>
      <w:r>
        <w:fldChar w:fldCharType="begin"/>
      </w:r>
      <w:r>
        <w:instrText xml:space="preserve"> REF _Ref469653470 \h </w:instrText>
      </w:r>
      <w:r>
        <w:fldChar w:fldCharType="separate"/>
      </w:r>
      <w:r w:rsidR="00975A4C">
        <w:t xml:space="preserve">Figure </w:t>
      </w:r>
      <w:r w:rsidR="00975A4C">
        <w:rPr>
          <w:noProof/>
        </w:rPr>
        <w:t>12</w:t>
      </w:r>
      <w:r>
        <w:fldChar w:fldCharType="end"/>
      </w:r>
      <w:r>
        <w:t xml:space="preserve"> using the Kratky and LM methods, applied in the same way as described in section 3.3, were equal to the true order parameters for all of the distributions shown in </w:t>
      </w:r>
      <w:r>
        <w:fldChar w:fldCharType="begin"/>
      </w:r>
      <w:r>
        <w:instrText xml:space="preserve"> REF _Ref469653444 \h </w:instrText>
      </w:r>
      <w:r>
        <w:fldChar w:fldCharType="separate"/>
      </w:r>
      <w:r w:rsidR="00975A4C">
        <w:t xml:space="preserve">Figure </w:t>
      </w:r>
      <w:r w:rsidR="00975A4C">
        <w:rPr>
          <w:noProof/>
        </w:rPr>
        <w:t>11</w:t>
      </w:r>
      <w:r>
        <w:fldChar w:fldCharType="end"/>
      </w:r>
      <w:r>
        <w:t>.</w:t>
      </w:r>
    </w:p>
    <w:p w:rsidR="005F05CA" w:rsidRDefault="005F05CA" w:rsidP="00B15BEC"/>
    <w:p w:rsidR="005F05CA" w:rsidRPr="007B3189" w:rsidRDefault="005F05CA" w:rsidP="005A528D">
      <w:r>
        <w:t xml:space="preserve">Values of </w:t>
      </w:r>
      <w:r w:rsidRPr="00BC7F7A">
        <w:rPr>
          <w:rFonts w:ascii="Cambria Math" w:hAnsi="Cambria Math" w:cs="Cambria Math"/>
          <w:szCs w:val="24"/>
        </w:rPr>
        <w:t>〈</w:t>
      </w:r>
      <w:r w:rsidRPr="00BC7F7A">
        <w:rPr>
          <w:i/>
        </w:rPr>
        <w:t>P</w:t>
      </w:r>
      <w:r>
        <w:rPr>
          <w:vertAlign w:val="subscript"/>
        </w:rPr>
        <w:t>2</w:t>
      </w:r>
      <w:r w:rsidRPr="00BC7F7A">
        <w:rPr>
          <w:rFonts w:ascii="Cambria Math" w:hAnsi="Cambria Math" w:cs="Cambria Math"/>
          <w:szCs w:val="24"/>
        </w:rPr>
        <w:t>〉</w:t>
      </w:r>
      <w:r>
        <w:t xml:space="preserve"> and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determined from the raw calculated intensity profiles obtained from the maximum entropy distributions using the LN method </w:t>
      </w:r>
      <w:proofErr w:type="gramStart"/>
      <w:r>
        <w:t>are g</w:t>
      </w:r>
      <w:r w:rsidR="00AD4E5F">
        <w:t>iven</w:t>
      </w:r>
      <w:proofErr w:type="gramEnd"/>
      <w:r w:rsidR="00AD4E5F">
        <w:t xml:space="preserve"> </w:t>
      </w:r>
      <w:r w:rsidR="00BA761C">
        <w:t>i</w:t>
      </w:r>
      <w:r w:rsidR="00AD4E5F">
        <w:t>n</w:t>
      </w:r>
      <w:r w:rsidR="00833835">
        <w:t xml:space="preserve"> Table 1. </w:t>
      </w:r>
      <w:r>
        <w:t xml:space="preserve">These values are similar to the true values but, relatively, they underestimate the values increasingly as the distributions broaden, which is generally consistent with the trend in the experimental results at low order parameters shown in </w:t>
      </w:r>
      <w:r>
        <w:fldChar w:fldCharType="begin"/>
      </w:r>
      <w:r>
        <w:instrText xml:space="preserve"> REF _Ref469653255 \h </w:instrText>
      </w:r>
      <w:r w:rsidR="001970BD">
        <w:instrText xml:space="preserve"> \* MERGEFORMAT </w:instrText>
      </w:r>
      <w:r>
        <w:fldChar w:fldCharType="separate"/>
      </w:r>
      <w:r w:rsidR="00975A4C">
        <w:t xml:space="preserve">Figure </w:t>
      </w:r>
      <w:r w:rsidR="00975A4C">
        <w:rPr>
          <w:noProof/>
        </w:rPr>
        <w:t>7</w:t>
      </w:r>
      <w:r>
        <w:fldChar w:fldCharType="end"/>
      </w:r>
      <w:r>
        <w:t xml:space="preserve">. Although the relative differences are large in some cases, the absolute differences are all </w:t>
      </w:r>
      <w:r w:rsidRPr="00FC0BE3">
        <w:t>≤</w:t>
      </w:r>
      <w:r>
        <w:t xml:space="preserve"> 0.045 for these calculated distributions.</w:t>
      </w:r>
    </w:p>
    <w:p w:rsidR="005F05CA" w:rsidRDefault="005F05CA" w:rsidP="00B15BEC">
      <w:pPr>
        <w:tabs>
          <w:tab w:val="left" w:pos="2827"/>
        </w:tabs>
      </w:pPr>
    </w:p>
    <w:p w:rsidR="005F05CA" w:rsidRDefault="005F05CA">
      <w:pPr>
        <w:spacing w:after="200" w:line="276" w:lineRule="auto"/>
        <w:rPr>
          <w:bCs/>
          <w:sz w:val="22"/>
          <w:szCs w:val="18"/>
        </w:rPr>
      </w:pPr>
      <w:bookmarkStart w:id="79" w:name="_Ref471225830"/>
      <w:r>
        <w:br w:type="page"/>
      </w:r>
    </w:p>
    <w:p w:rsidR="005F05CA" w:rsidRDefault="005F05CA" w:rsidP="00B15BEC">
      <w:pPr>
        <w:pStyle w:val="Caption"/>
        <w:keepNext/>
      </w:pPr>
      <w:r>
        <w:t xml:space="preserve">Table </w:t>
      </w:r>
      <w:r>
        <w:fldChar w:fldCharType="begin"/>
      </w:r>
      <w:r>
        <w:instrText xml:space="preserve"> SEQ Table \* ARABIC </w:instrText>
      </w:r>
      <w:r>
        <w:fldChar w:fldCharType="separate"/>
      </w:r>
      <w:r w:rsidR="00975A4C">
        <w:rPr>
          <w:noProof/>
        </w:rPr>
        <w:t>1</w:t>
      </w:r>
      <w:r>
        <w:rPr>
          <w:noProof/>
        </w:rPr>
        <w:fldChar w:fldCharType="end"/>
      </w:r>
      <w:bookmarkEnd w:id="79"/>
      <w:r>
        <w:t xml:space="preserve"> Values, differences, </w:t>
      </w:r>
      <w:r>
        <w:rPr>
          <w:rFonts w:cs="Times New Roman"/>
        </w:rPr>
        <w:t>Δ</w:t>
      </w:r>
      <w:r>
        <w:t xml:space="preserve">, and percentage differences, </w:t>
      </w:r>
      <w:proofErr w:type="gramStart"/>
      <w:r>
        <w:rPr>
          <w:rFonts w:cs="Times New Roman"/>
        </w:rPr>
        <w:t>Δ</w:t>
      </w:r>
      <w:r>
        <w:t>(</w:t>
      </w:r>
      <w:proofErr w:type="gramEnd"/>
      <w:r>
        <w:t xml:space="preserve">%), of the true order parameters, </w:t>
      </w:r>
      <w:r w:rsidRPr="00BC7F7A">
        <w:rPr>
          <w:rFonts w:ascii="Cambria Math" w:hAnsi="Cambria Math" w:cs="Cambria Math"/>
          <w:szCs w:val="24"/>
        </w:rPr>
        <w:t>〈</w:t>
      </w:r>
      <w:r w:rsidRPr="00BC7F7A">
        <w:rPr>
          <w:i/>
        </w:rPr>
        <w:t>P</w:t>
      </w:r>
      <w:r>
        <w:rPr>
          <w:vertAlign w:val="subscript"/>
        </w:rPr>
        <w:t>2</w:t>
      </w:r>
      <w:r w:rsidRPr="00B97B3E">
        <w:rPr>
          <w:rFonts w:ascii="Cambria Math" w:hAnsi="Cambria Math" w:cs="Cambria Math"/>
          <w:szCs w:val="24"/>
        </w:rPr>
        <w:t>〉</w:t>
      </w:r>
      <w:r w:rsidRPr="00B97B3E">
        <w:rPr>
          <w:rFonts w:cs="Times New Roman"/>
          <w:szCs w:val="24"/>
        </w:rPr>
        <w:t xml:space="preserve"> and</w:t>
      </w:r>
      <w:r>
        <w:rPr>
          <w:rFonts w:ascii="Cambria Math" w:hAnsi="Cambria Math" w:cs="Cambria Math"/>
          <w:szCs w:val="24"/>
        </w:rPr>
        <w:t xml:space="preserve">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of the maximum-entropy distributions shown in </w:t>
      </w:r>
      <w:r>
        <w:fldChar w:fldCharType="begin"/>
      </w:r>
      <w:r>
        <w:instrText xml:space="preserve"> REF _Ref469653444 \h </w:instrText>
      </w:r>
      <w:r>
        <w:fldChar w:fldCharType="separate"/>
      </w:r>
      <w:r w:rsidR="00975A4C">
        <w:t xml:space="preserve">Figure </w:t>
      </w:r>
      <w:r w:rsidR="00975A4C">
        <w:rPr>
          <w:noProof/>
        </w:rPr>
        <w:t>11</w:t>
      </w:r>
      <w:r>
        <w:fldChar w:fldCharType="end"/>
      </w:r>
      <w:r>
        <w:t xml:space="preserve"> and those determined using the LN method.</w:t>
      </w:r>
    </w:p>
    <w:tbl>
      <w:tblPr>
        <w:tblStyle w:val="TableGrid"/>
        <w:tblW w:w="0" w:type="auto"/>
        <w:tblLook w:val="04A0" w:firstRow="1" w:lastRow="0" w:firstColumn="1" w:lastColumn="0" w:noHBand="0" w:noVBand="1"/>
      </w:tblPr>
      <w:tblGrid>
        <w:gridCol w:w="876"/>
        <w:gridCol w:w="876"/>
        <w:gridCol w:w="1012"/>
        <w:gridCol w:w="772"/>
        <w:gridCol w:w="62"/>
        <w:gridCol w:w="876"/>
        <w:gridCol w:w="876"/>
        <w:gridCol w:w="1012"/>
        <w:gridCol w:w="892"/>
      </w:tblGrid>
      <w:tr w:rsidR="005F05CA" w:rsidRPr="00C14A0F" w:rsidTr="00B15BEC">
        <w:tc>
          <w:tcPr>
            <w:tcW w:w="3536" w:type="dxa"/>
            <w:gridSpan w:val="4"/>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sidRPr="00C14A0F">
              <w:rPr>
                <w:rFonts w:ascii="Cambria Math" w:hAnsi="Cambria Math" w:cs="Cambria Math"/>
                <w:szCs w:val="24"/>
              </w:rPr>
              <w:t>〈</w:t>
            </w:r>
            <w:r w:rsidRPr="00C14A0F">
              <w:rPr>
                <w:i/>
              </w:rPr>
              <w:t>P</w:t>
            </w:r>
            <w:r w:rsidRPr="00C14A0F">
              <w:rPr>
                <w:vertAlign w:val="subscript"/>
              </w:rPr>
              <w:t>2</w:t>
            </w:r>
            <w:r w:rsidRPr="00C14A0F">
              <w:rPr>
                <w:rFonts w:ascii="Cambria Math" w:hAnsi="Cambria Math" w:cs="Cambria Math"/>
                <w:szCs w:val="24"/>
              </w:rPr>
              <w:t>〉</w:t>
            </w:r>
          </w:p>
        </w:tc>
        <w:tc>
          <w:tcPr>
            <w:tcW w:w="62" w:type="dxa"/>
            <w:tcBorders>
              <w:top w:val="single" w:sz="4" w:space="0" w:color="auto"/>
            </w:tcBorders>
            <w:noWrap/>
            <w:tcMar>
              <w:left w:w="28" w:type="dxa"/>
              <w:right w:w="28" w:type="dxa"/>
            </w:tcMar>
          </w:tcPr>
          <w:p w:rsidR="005F05CA" w:rsidRPr="00C14A0F" w:rsidRDefault="005F05CA" w:rsidP="00B15BEC">
            <w:pPr>
              <w:spacing w:line="240" w:lineRule="auto"/>
              <w:jc w:val="center"/>
              <w:rPr>
                <w:rFonts w:ascii="Cambria Math" w:hAnsi="Cambria Math" w:cs="Cambria Math"/>
                <w:szCs w:val="24"/>
              </w:rPr>
            </w:pPr>
          </w:p>
        </w:tc>
        <w:tc>
          <w:tcPr>
            <w:tcW w:w="3656" w:type="dxa"/>
            <w:gridSpan w:val="4"/>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sidRPr="00C14A0F">
              <w:rPr>
                <w:rFonts w:ascii="Cambria Math" w:hAnsi="Cambria Math" w:cs="Cambria Math"/>
                <w:szCs w:val="24"/>
              </w:rPr>
              <w:t>〈</w:t>
            </w:r>
            <w:r w:rsidRPr="00C14A0F">
              <w:rPr>
                <w:i/>
              </w:rPr>
              <w:t>P</w:t>
            </w:r>
            <w:r w:rsidRPr="00C14A0F">
              <w:rPr>
                <w:vertAlign w:val="subscript"/>
              </w:rPr>
              <w:t>4</w:t>
            </w:r>
            <w:r w:rsidRPr="00C14A0F">
              <w:rPr>
                <w:rFonts w:ascii="Cambria Math" w:hAnsi="Cambria Math" w:cs="Cambria Math"/>
                <w:szCs w:val="24"/>
              </w:rPr>
              <w:t>〉</w:t>
            </w:r>
          </w:p>
        </w:tc>
      </w:tr>
      <w:tr w:rsidR="005F05CA" w:rsidRPr="00C14A0F" w:rsidTr="00B15BEC">
        <w:tc>
          <w:tcPr>
            <w:tcW w:w="876" w:type="dxa"/>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Pr>
                <w:rFonts w:cs="Times New Roman"/>
                <w:szCs w:val="24"/>
              </w:rPr>
              <w:t>True</w:t>
            </w:r>
          </w:p>
        </w:tc>
        <w:tc>
          <w:tcPr>
            <w:tcW w:w="876" w:type="dxa"/>
            <w:tcBorders>
              <w:top w:val="single" w:sz="4" w:space="0" w:color="auto"/>
              <w:bottom w:val="single" w:sz="4" w:space="0" w:color="auto"/>
            </w:tcBorders>
          </w:tcPr>
          <w:p w:rsidR="005F05CA" w:rsidRPr="00C14A0F" w:rsidRDefault="005F05CA" w:rsidP="00B15BEC">
            <w:pPr>
              <w:spacing w:line="240" w:lineRule="auto"/>
              <w:jc w:val="center"/>
            </w:pPr>
            <w:r w:rsidRPr="00C14A0F">
              <w:t>LN</w:t>
            </w:r>
          </w:p>
        </w:tc>
        <w:tc>
          <w:tcPr>
            <w:tcW w:w="1012" w:type="dxa"/>
            <w:tcBorders>
              <w:top w:val="single" w:sz="4" w:space="0" w:color="auto"/>
              <w:bottom w:val="single" w:sz="4" w:space="0" w:color="auto"/>
            </w:tcBorders>
          </w:tcPr>
          <w:p w:rsidR="005F05CA" w:rsidRPr="00C14A0F" w:rsidRDefault="005F05CA" w:rsidP="00B15BEC">
            <w:pPr>
              <w:spacing w:line="240" w:lineRule="auto"/>
              <w:jc w:val="center"/>
            </w:pPr>
            <w:r w:rsidRPr="00C14A0F">
              <w:rPr>
                <w:rFonts w:cs="Times New Roman"/>
              </w:rPr>
              <w:t>Δ</w:t>
            </w:r>
          </w:p>
        </w:tc>
        <w:tc>
          <w:tcPr>
            <w:tcW w:w="772" w:type="dxa"/>
            <w:tcBorders>
              <w:top w:val="single" w:sz="4" w:space="0" w:color="auto"/>
              <w:bottom w:val="single" w:sz="4" w:space="0" w:color="auto"/>
            </w:tcBorders>
          </w:tcPr>
          <w:p w:rsidR="005F05CA" w:rsidRPr="00C14A0F" w:rsidRDefault="005F05CA" w:rsidP="00B15BEC">
            <w:pPr>
              <w:spacing w:line="240" w:lineRule="auto"/>
              <w:jc w:val="center"/>
            </w:pPr>
            <w:proofErr w:type="gramStart"/>
            <w:r w:rsidRPr="00C14A0F">
              <w:rPr>
                <w:rFonts w:cs="Times New Roman"/>
              </w:rPr>
              <w:t>Δ</w:t>
            </w:r>
            <w:r w:rsidRPr="00C14A0F">
              <w:t>(</w:t>
            </w:r>
            <w:proofErr w:type="gramEnd"/>
            <w:r w:rsidRPr="00C14A0F">
              <w:t>%)</w:t>
            </w:r>
          </w:p>
        </w:tc>
        <w:tc>
          <w:tcPr>
            <w:tcW w:w="62" w:type="dxa"/>
            <w:tcBorders>
              <w:bottom w:val="single" w:sz="4" w:space="0" w:color="auto"/>
            </w:tcBorders>
            <w:noWrap/>
            <w:tcMar>
              <w:left w:w="28" w:type="dxa"/>
              <w:right w:w="28" w:type="dxa"/>
            </w:tcMar>
          </w:tcPr>
          <w:p w:rsidR="005F05CA" w:rsidRPr="00C14A0F" w:rsidRDefault="005F05CA" w:rsidP="00B15BEC">
            <w:pPr>
              <w:spacing w:line="240" w:lineRule="auto"/>
              <w:jc w:val="center"/>
              <w:rPr>
                <w:rFonts w:cs="Times New Roman"/>
                <w:szCs w:val="24"/>
              </w:rPr>
            </w:pPr>
          </w:p>
        </w:tc>
        <w:tc>
          <w:tcPr>
            <w:tcW w:w="876" w:type="dxa"/>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Pr>
                <w:rFonts w:cs="Times New Roman"/>
                <w:szCs w:val="24"/>
              </w:rPr>
              <w:t>True</w:t>
            </w:r>
          </w:p>
        </w:tc>
        <w:tc>
          <w:tcPr>
            <w:tcW w:w="876" w:type="dxa"/>
            <w:tcBorders>
              <w:top w:val="single" w:sz="4" w:space="0" w:color="auto"/>
              <w:bottom w:val="single" w:sz="4" w:space="0" w:color="auto"/>
            </w:tcBorders>
          </w:tcPr>
          <w:p w:rsidR="005F05CA" w:rsidRPr="00C14A0F" w:rsidRDefault="005F05CA" w:rsidP="00B15BEC">
            <w:pPr>
              <w:spacing w:line="240" w:lineRule="auto"/>
              <w:jc w:val="center"/>
            </w:pPr>
            <w:r w:rsidRPr="00C14A0F">
              <w:t>LN</w:t>
            </w:r>
          </w:p>
        </w:tc>
        <w:tc>
          <w:tcPr>
            <w:tcW w:w="1012" w:type="dxa"/>
            <w:tcBorders>
              <w:top w:val="single" w:sz="4" w:space="0" w:color="auto"/>
              <w:bottom w:val="single" w:sz="4" w:space="0" w:color="auto"/>
            </w:tcBorders>
          </w:tcPr>
          <w:p w:rsidR="005F05CA" w:rsidRPr="00C14A0F" w:rsidRDefault="005F05CA" w:rsidP="00B15BEC">
            <w:pPr>
              <w:spacing w:line="240" w:lineRule="auto"/>
              <w:jc w:val="center"/>
            </w:pPr>
            <w:r w:rsidRPr="00C14A0F">
              <w:rPr>
                <w:rFonts w:cs="Times New Roman"/>
              </w:rPr>
              <w:t>Δ</w:t>
            </w:r>
          </w:p>
        </w:tc>
        <w:tc>
          <w:tcPr>
            <w:tcW w:w="892" w:type="dxa"/>
            <w:tcBorders>
              <w:top w:val="single" w:sz="4" w:space="0" w:color="auto"/>
              <w:bottom w:val="single" w:sz="4" w:space="0" w:color="auto"/>
            </w:tcBorders>
          </w:tcPr>
          <w:p w:rsidR="005F05CA" w:rsidRPr="00C14A0F" w:rsidRDefault="005F05CA" w:rsidP="00B15BEC">
            <w:pPr>
              <w:spacing w:line="240" w:lineRule="auto"/>
              <w:jc w:val="center"/>
            </w:pPr>
            <w:proofErr w:type="gramStart"/>
            <w:r w:rsidRPr="00C14A0F">
              <w:rPr>
                <w:rFonts w:cs="Times New Roman"/>
              </w:rPr>
              <w:t>Δ</w:t>
            </w:r>
            <w:r w:rsidRPr="00C14A0F">
              <w:t>(</w:t>
            </w:r>
            <w:proofErr w:type="gramEnd"/>
            <w:r w:rsidRPr="00C14A0F">
              <w:t>%)</w:t>
            </w:r>
          </w:p>
        </w:tc>
      </w:tr>
      <w:tr w:rsidR="005F05CA" w:rsidRPr="00C14A0F" w:rsidTr="00B15BEC">
        <w:tc>
          <w:tcPr>
            <w:tcW w:w="876" w:type="dxa"/>
            <w:tcBorders>
              <w:top w:val="single" w:sz="4" w:space="0" w:color="auto"/>
            </w:tcBorders>
          </w:tcPr>
          <w:p w:rsidR="005F05CA" w:rsidRPr="00C14A0F" w:rsidRDefault="005F05CA" w:rsidP="00B15BEC">
            <w:pPr>
              <w:spacing w:line="240" w:lineRule="auto"/>
            </w:pPr>
            <w:r w:rsidRPr="00C14A0F">
              <w:t>0.800</w:t>
            </w:r>
          </w:p>
        </w:tc>
        <w:tc>
          <w:tcPr>
            <w:tcW w:w="876" w:type="dxa"/>
            <w:tcBorders>
              <w:top w:val="single" w:sz="4" w:space="0" w:color="auto"/>
            </w:tcBorders>
          </w:tcPr>
          <w:p w:rsidR="005F05CA" w:rsidRPr="00C14A0F" w:rsidRDefault="005F05CA" w:rsidP="00B15BEC">
            <w:pPr>
              <w:spacing w:line="240" w:lineRule="auto"/>
            </w:pPr>
            <w:r w:rsidRPr="00C14A0F">
              <w:t>0.796</w:t>
            </w:r>
          </w:p>
        </w:tc>
        <w:tc>
          <w:tcPr>
            <w:tcW w:w="1012" w:type="dxa"/>
            <w:tcBorders>
              <w:top w:val="single" w:sz="4" w:space="0" w:color="auto"/>
            </w:tcBorders>
            <w:vAlign w:val="top"/>
          </w:tcPr>
          <w:p w:rsidR="005F05CA" w:rsidRPr="00C14A0F" w:rsidRDefault="005F05CA" w:rsidP="00B15BEC">
            <w:pPr>
              <w:spacing w:line="240" w:lineRule="auto"/>
            </w:pPr>
            <w:r w:rsidRPr="00C14A0F">
              <w:rPr>
                <w:rFonts w:cs="Times New Roman"/>
              </w:rPr>
              <w:t>−</w:t>
            </w:r>
            <w:r w:rsidRPr="00C14A0F">
              <w:t>0.004</w:t>
            </w:r>
          </w:p>
        </w:tc>
        <w:tc>
          <w:tcPr>
            <w:tcW w:w="772" w:type="dxa"/>
            <w:tcBorders>
              <w:top w:val="single" w:sz="4" w:space="0" w:color="auto"/>
            </w:tcBorders>
          </w:tcPr>
          <w:p w:rsidR="005F05CA" w:rsidRPr="00C14A0F" w:rsidRDefault="005F05CA" w:rsidP="00B15BEC">
            <w:pPr>
              <w:spacing w:line="240" w:lineRule="auto"/>
            </w:pPr>
            <w:r w:rsidRPr="00C14A0F">
              <w:rPr>
                <w:rFonts w:cs="Times New Roman"/>
              </w:rPr>
              <w:t>−</w:t>
            </w:r>
            <w:r w:rsidRPr="00C14A0F">
              <w:t>0.</w:t>
            </w:r>
            <w:r>
              <w:t>5</w:t>
            </w:r>
          </w:p>
        </w:tc>
        <w:tc>
          <w:tcPr>
            <w:tcW w:w="62" w:type="dxa"/>
            <w:tcBorders>
              <w:top w:val="single" w:sz="4" w:space="0" w:color="auto"/>
            </w:tcBorders>
            <w:noWrap/>
            <w:tcMar>
              <w:left w:w="28" w:type="dxa"/>
              <w:right w:w="28" w:type="dxa"/>
            </w:tcMar>
          </w:tcPr>
          <w:p w:rsidR="005F05CA" w:rsidRPr="00C14A0F" w:rsidRDefault="005F05CA" w:rsidP="00B15BEC">
            <w:pPr>
              <w:spacing w:line="240" w:lineRule="auto"/>
            </w:pPr>
          </w:p>
        </w:tc>
        <w:tc>
          <w:tcPr>
            <w:tcW w:w="876" w:type="dxa"/>
            <w:tcBorders>
              <w:top w:val="single" w:sz="4" w:space="0" w:color="auto"/>
            </w:tcBorders>
          </w:tcPr>
          <w:p w:rsidR="005F05CA" w:rsidRPr="00C14A0F" w:rsidRDefault="005F05CA" w:rsidP="00B15BEC">
            <w:pPr>
              <w:spacing w:line="240" w:lineRule="auto"/>
            </w:pPr>
            <w:r w:rsidRPr="00C14A0F">
              <w:t>0.492</w:t>
            </w:r>
          </w:p>
        </w:tc>
        <w:tc>
          <w:tcPr>
            <w:tcW w:w="876" w:type="dxa"/>
            <w:tcBorders>
              <w:top w:val="single" w:sz="4" w:space="0" w:color="auto"/>
            </w:tcBorders>
          </w:tcPr>
          <w:p w:rsidR="005F05CA" w:rsidRPr="00C14A0F" w:rsidRDefault="005F05CA" w:rsidP="00B15BEC">
            <w:pPr>
              <w:spacing w:line="240" w:lineRule="auto"/>
            </w:pPr>
            <w:r w:rsidRPr="00C14A0F">
              <w:t>0.488</w:t>
            </w:r>
          </w:p>
        </w:tc>
        <w:tc>
          <w:tcPr>
            <w:tcW w:w="1012" w:type="dxa"/>
            <w:tcBorders>
              <w:top w:val="single" w:sz="4" w:space="0" w:color="auto"/>
            </w:tcBorders>
          </w:tcPr>
          <w:p w:rsidR="005F05CA" w:rsidRPr="00C14A0F" w:rsidRDefault="005F05CA" w:rsidP="00B15BEC">
            <w:pPr>
              <w:spacing w:line="240" w:lineRule="auto"/>
              <w:jc w:val="right"/>
              <w:rPr>
                <w:color w:val="000000"/>
                <w:szCs w:val="24"/>
              </w:rPr>
            </w:pPr>
            <w:r w:rsidRPr="00C14A0F">
              <w:rPr>
                <w:rFonts w:cs="Times New Roman"/>
              </w:rPr>
              <w:t>−</w:t>
            </w:r>
            <w:r w:rsidRPr="00C14A0F">
              <w:rPr>
                <w:color w:val="000000"/>
              </w:rPr>
              <w:t>0.004</w:t>
            </w:r>
          </w:p>
        </w:tc>
        <w:tc>
          <w:tcPr>
            <w:tcW w:w="892" w:type="dxa"/>
            <w:tcBorders>
              <w:top w:val="single" w:sz="4" w:space="0" w:color="auto"/>
            </w:tcBorders>
          </w:tcPr>
          <w:p w:rsidR="005F05CA" w:rsidRPr="00C14A0F" w:rsidRDefault="005F05CA" w:rsidP="00B15BEC">
            <w:pPr>
              <w:spacing w:line="240" w:lineRule="auto"/>
            </w:pPr>
            <w:r w:rsidRPr="00C14A0F">
              <w:rPr>
                <w:rFonts w:cs="Times New Roman"/>
              </w:rPr>
              <w:t>−</w:t>
            </w:r>
            <w:r w:rsidRPr="00C14A0F">
              <w:t>0.8</w:t>
            </w:r>
          </w:p>
        </w:tc>
      </w:tr>
      <w:tr w:rsidR="005F05CA" w:rsidRPr="00C14A0F" w:rsidTr="00B15BEC">
        <w:tc>
          <w:tcPr>
            <w:tcW w:w="876" w:type="dxa"/>
          </w:tcPr>
          <w:p w:rsidR="005F05CA" w:rsidRPr="00C14A0F" w:rsidRDefault="005F05CA" w:rsidP="00B15BEC">
            <w:pPr>
              <w:spacing w:line="240" w:lineRule="auto"/>
            </w:pPr>
            <w:r w:rsidRPr="00C14A0F">
              <w:t>0.600</w:t>
            </w:r>
          </w:p>
        </w:tc>
        <w:tc>
          <w:tcPr>
            <w:tcW w:w="876" w:type="dxa"/>
          </w:tcPr>
          <w:p w:rsidR="005F05CA" w:rsidRPr="00C14A0F" w:rsidRDefault="005F05CA" w:rsidP="00B15BEC">
            <w:pPr>
              <w:spacing w:line="240" w:lineRule="auto"/>
            </w:pPr>
            <w:r w:rsidRPr="00C14A0F">
              <w:t>0.572</w:t>
            </w:r>
          </w:p>
        </w:tc>
        <w:tc>
          <w:tcPr>
            <w:tcW w:w="1012" w:type="dxa"/>
            <w:vAlign w:val="top"/>
          </w:tcPr>
          <w:p w:rsidR="005F05CA" w:rsidRPr="00C14A0F" w:rsidRDefault="005F05CA" w:rsidP="00B15BEC">
            <w:pPr>
              <w:spacing w:line="240" w:lineRule="auto"/>
            </w:pPr>
            <w:r w:rsidRPr="00C14A0F">
              <w:rPr>
                <w:rFonts w:cs="Times New Roman"/>
              </w:rPr>
              <w:t>−</w:t>
            </w:r>
            <w:r w:rsidRPr="00C14A0F">
              <w:t>0.028</w:t>
            </w:r>
          </w:p>
        </w:tc>
        <w:tc>
          <w:tcPr>
            <w:tcW w:w="772" w:type="dxa"/>
          </w:tcPr>
          <w:p w:rsidR="005F05CA" w:rsidRPr="00C14A0F" w:rsidRDefault="005F05CA" w:rsidP="00B15BEC">
            <w:pPr>
              <w:spacing w:line="240" w:lineRule="auto"/>
            </w:pPr>
            <w:r w:rsidRPr="00C14A0F">
              <w:rPr>
                <w:rFonts w:cs="Times New Roman"/>
              </w:rPr>
              <w:t>−</w:t>
            </w:r>
            <w:r w:rsidRPr="00C14A0F">
              <w:t>4.7</w:t>
            </w:r>
          </w:p>
        </w:tc>
        <w:tc>
          <w:tcPr>
            <w:tcW w:w="62" w:type="dxa"/>
            <w:noWrap/>
            <w:tcMar>
              <w:left w:w="28" w:type="dxa"/>
              <w:right w:w="28" w:type="dxa"/>
            </w:tcMar>
          </w:tcPr>
          <w:p w:rsidR="005F05CA" w:rsidRPr="00C14A0F" w:rsidRDefault="005F05CA" w:rsidP="00B15BEC">
            <w:pPr>
              <w:spacing w:line="240" w:lineRule="auto"/>
            </w:pPr>
          </w:p>
        </w:tc>
        <w:tc>
          <w:tcPr>
            <w:tcW w:w="876" w:type="dxa"/>
          </w:tcPr>
          <w:p w:rsidR="005F05CA" w:rsidRPr="00C14A0F" w:rsidRDefault="005F05CA" w:rsidP="00B15BEC">
            <w:pPr>
              <w:spacing w:line="240" w:lineRule="auto"/>
            </w:pPr>
            <w:r w:rsidRPr="00C14A0F">
              <w:t>0.242</w:t>
            </w:r>
          </w:p>
        </w:tc>
        <w:tc>
          <w:tcPr>
            <w:tcW w:w="876" w:type="dxa"/>
          </w:tcPr>
          <w:p w:rsidR="005F05CA" w:rsidRPr="00C14A0F" w:rsidRDefault="005F05CA" w:rsidP="00B15BEC">
            <w:pPr>
              <w:spacing w:line="240" w:lineRule="auto"/>
            </w:pPr>
            <w:r w:rsidRPr="00C14A0F">
              <w:t>0.228</w:t>
            </w:r>
          </w:p>
        </w:tc>
        <w:tc>
          <w:tcPr>
            <w:tcW w:w="1012" w:type="dxa"/>
          </w:tcPr>
          <w:p w:rsidR="005F05CA" w:rsidRPr="00C14A0F" w:rsidRDefault="005F05CA" w:rsidP="00B15BEC">
            <w:pPr>
              <w:spacing w:line="240" w:lineRule="auto"/>
              <w:jc w:val="right"/>
              <w:rPr>
                <w:color w:val="000000"/>
                <w:szCs w:val="24"/>
              </w:rPr>
            </w:pPr>
            <w:r w:rsidRPr="00C14A0F">
              <w:rPr>
                <w:rFonts w:cs="Times New Roman"/>
              </w:rPr>
              <w:t>−</w:t>
            </w:r>
            <w:r w:rsidRPr="00C14A0F">
              <w:rPr>
                <w:color w:val="000000"/>
              </w:rPr>
              <w:t>0.014</w:t>
            </w:r>
          </w:p>
        </w:tc>
        <w:tc>
          <w:tcPr>
            <w:tcW w:w="892" w:type="dxa"/>
          </w:tcPr>
          <w:p w:rsidR="005F05CA" w:rsidRPr="00C14A0F" w:rsidRDefault="005F05CA" w:rsidP="00B15BEC">
            <w:pPr>
              <w:spacing w:line="240" w:lineRule="auto"/>
            </w:pPr>
            <w:r w:rsidRPr="00C14A0F">
              <w:rPr>
                <w:rFonts w:cs="Times New Roman"/>
              </w:rPr>
              <w:t>−</w:t>
            </w:r>
            <w:r w:rsidRPr="00C14A0F">
              <w:t>5.8</w:t>
            </w:r>
          </w:p>
        </w:tc>
      </w:tr>
      <w:tr w:rsidR="005F05CA" w:rsidRPr="00C14A0F" w:rsidTr="00B15BEC">
        <w:tc>
          <w:tcPr>
            <w:tcW w:w="876" w:type="dxa"/>
          </w:tcPr>
          <w:p w:rsidR="005F05CA" w:rsidRPr="00C14A0F" w:rsidRDefault="005F05CA" w:rsidP="00B15BEC">
            <w:pPr>
              <w:spacing w:line="240" w:lineRule="auto"/>
            </w:pPr>
            <w:r w:rsidRPr="00C14A0F">
              <w:t>0.400</w:t>
            </w:r>
          </w:p>
        </w:tc>
        <w:tc>
          <w:tcPr>
            <w:tcW w:w="876" w:type="dxa"/>
          </w:tcPr>
          <w:p w:rsidR="005F05CA" w:rsidRPr="00C14A0F" w:rsidRDefault="005F05CA" w:rsidP="00B15BEC">
            <w:pPr>
              <w:spacing w:line="240" w:lineRule="auto"/>
            </w:pPr>
            <w:r w:rsidRPr="00C14A0F">
              <w:t>0.355</w:t>
            </w:r>
          </w:p>
        </w:tc>
        <w:tc>
          <w:tcPr>
            <w:tcW w:w="1012" w:type="dxa"/>
            <w:vAlign w:val="top"/>
          </w:tcPr>
          <w:p w:rsidR="005F05CA" w:rsidRPr="00C14A0F" w:rsidRDefault="005F05CA" w:rsidP="00B15BEC">
            <w:pPr>
              <w:spacing w:line="240" w:lineRule="auto"/>
            </w:pPr>
            <w:r w:rsidRPr="00C14A0F">
              <w:rPr>
                <w:rFonts w:cs="Times New Roman"/>
              </w:rPr>
              <w:t>−</w:t>
            </w:r>
            <w:r w:rsidRPr="00C14A0F">
              <w:t>0.045</w:t>
            </w:r>
          </w:p>
        </w:tc>
        <w:tc>
          <w:tcPr>
            <w:tcW w:w="772" w:type="dxa"/>
          </w:tcPr>
          <w:p w:rsidR="005F05CA" w:rsidRPr="00C14A0F" w:rsidRDefault="005F05CA" w:rsidP="00B15BEC">
            <w:pPr>
              <w:spacing w:line="240" w:lineRule="auto"/>
            </w:pPr>
            <w:r w:rsidRPr="00C14A0F">
              <w:rPr>
                <w:rFonts w:cs="Times New Roman"/>
              </w:rPr>
              <w:t>−</w:t>
            </w:r>
            <w:r w:rsidRPr="00C14A0F">
              <w:t>11.3</w:t>
            </w:r>
          </w:p>
        </w:tc>
        <w:tc>
          <w:tcPr>
            <w:tcW w:w="62" w:type="dxa"/>
            <w:noWrap/>
            <w:tcMar>
              <w:left w:w="28" w:type="dxa"/>
              <w:right w:w="28" w:type="dxa"/>
            </w:tcMar>
          </w:tcPr>
          <w:p w:rsidR="005F05CA" w:rsidRPr="00C14A0F" w:rsidRDefault="005F05CA" w:rsidP="00B15BEC">
            <w:pPr>
              <w:spacing w:line="240" w:lineRule="auto"/>
            </w:pPr>
          </w:p>
        </w:tc>
        <w:tc>
          <w:tcPr>
            <w:tcW w:w="876" w:type="dxa"/>
          </w:tcPr>
          <w:p w:rsidR="005F05CA" w:rsidRPr="00C14A0F" w:rsidRDefault="005F05CA" w:rsidP="00B15BEC">
            <w:pPr>
              <w:spacing w:line="240" w:lineRule="auto"/>
            </w:pPr>
            <w:r w:rsidRPr="00C14A0F">
              <w:t>0.104</w:t>
            </w:r>
          </w:p>
        </w:tc>
        <w:tc>
          <w:tcPr>
            <w:tcW w:w="876" w:type="dxa"/>
          </w:tcPr>
          <w:p w:rsidR="005F05CA" w:rsidRPr="00C14A0F" w:rsidRDefault="005F05CA" w:rsidP="00B15BEC">
            <w:pPr>
              <w:spacing w:line="240" w:lineRule="auto"/>
            </w:pPr>
            <w:r w:rsidRPr="00C14A0F">
              <w:t>0.090</w:t>
            </w:r>
          </w:p>
        </w:tc>
        <w:tc>
          <w:tcPr>
            <w:tcW w:w="1012" w:type="dxa"/>
          </w:tcPr>
          <w:p w:rsidR="005F05CA" w:rsidRPr="00C14A0F" w:rsidRDefault="005F05CA" w:rsidP="00B15BEC">
            <w:pPr>
              <w:spacing w:line="240" w:lineRule="auto"/>
              <w:jc w:val="right"/>
              <w:rPr>
                <w:color w:val="000000"/>
                <w:szCs w:val="24"/>
              </w:rPr>
            </w:pPr>
            <w:r w:rsidRPr="00C14A0F">
              <w:rPr>
                <w:rFonts w:cs="Times New Roman"/>
              </w:rPr>
              <w:t>−</w:t>
            </w:r>
            <w:r w:rsidRPr="00C14A0F">
              <w:rPr>
                <w:color w:val="000000"/>
              </w:rPr>
              <w:t>0.014</w:t>
            </w:r>
          </w:p>
        </w:tc>
        <w:tc>
          <w:tcPr>
            <w:tcW w:w="892" w:type="dxa"/>
          </w:tcPr>
          <w:p w:rsidR="005F05CA" w:rsidRPr="00C14A0F" w:rsidRDefault="005F05CA" w:rsidP="00B15BEC">
            <w:pPr>
              <w:spacing w:line="240" w:lineRule="auto"/>
            </w:pPr>
            <w:r w:rsidRPr="00C14A0F">
              <w:rPr>
                <w:rFonts w:cs="Times New Roman"/>
              </w:rPr>
              <w:t>−</w:t>
            </w:r>
            <w:r w:rsidRPr="00C14A0F">
              <w:t>13.5</w:t>
            </w:r>
          </w:p>
        </w:tc>
      </w:tr>
      <w:tr w:rsidR="005F05CA" w:rsidRPr="00C14A0F" w:rsidTr="00B15BEC">
        <w:tc>
          <w:tcPr>
            <w:tcW w:w="876" w:type="dxa"/>
            <w:tcBorders>
              <w:bottom w:val="single" w:sz="4" w:space="0" w:color="auto"/>
            </w:tcBorders>
          </w:tcPr>
          <w:p w:rsidR="005F05CA" w:rsidRPr="00C14A0F" w:rsidRDefault="005F05CA" w:rsidP="00B15BEC">
            <w:pPr>
              <w:spacing w:line="240" w:lineRule="auto"/>
            </w:pPr>
            <w:r w:rsidRPr="00C14A0F">
              <w:t>0.200</w:t>
            </w:r>
          </w:p>
        </w:tc>
        <w:tc>
          <w:tcPr>
            <w:tcW w:w="876" w:type="dxa"/>
            <w:tcBorders>
              <w:bottom w:val="single" w:sz="4" w:space="0" w:color="auto"/>
            </w:tcBorders>
          </w:tcPr>
          <w:p w:rsidR="005F05CA" w:rsidRPr="00C14A0F" w:rsidRDefault="005F05CA" w:rsidP="00B15BEC">
            <w:pPr>
              <w:spacing w:line="240" w:lineRule="auto"/>
            </w:pPr>
            <w:r w:rsidRPr="00C14A0F">
              <w:t>0.163</w:t>
            </w:r>
          </w:p>
        </w:tc>
        <w:tc>
          <w:tcPr>
            <w:tcW w:w="1012" w:type="dxa"/>
            <w:tcBorders>
              <w:bottom w:val="single" w:sz="4" w:space="0" w:color="auto"/>
            </w:tcBorders>
            <w:vAlign w:val="top"/>
          </w:tcPr>
          <w:p w:rsidR="005F05CA" w:rsidRPr="00C14A0F" w:rsidRDefault="005F05CA" w:rsidP="00B15BEC">
            <w:pPr>
              <w:spacing w:line="240" w:lineRule="auto"/>
            </w:pPr>
            <w:r w:rsidRPr="00C14A0F">
              <w:rPr>
                <w:rFonts w:cs="Times New Roman"/>
              </w:rPr>
              <w:t>−</w:t>
            </w:r>
            <w:r w:rsidRPr="00C14A0F">
              <w:t>0.037</w:t>
            </w:r>
          </w:p>
        </w:tc>
        <w:tc>
          <w:tcPr>
            <w:tcW w:w="772" w:type="dxa"/>
            <w:tcBorders>
              <w:bottom w:val="single" w:sz="4" w:space="0" w:color="auto"/>
            </w:tcBorders>
          </w:tcPr>
          <w:p w:rsidR="005F05CA" w:rsidRPr="00C14A0F" w:rsidRDefault="005F05CA" w:rsidP="00B15BEC">
            <w:pPr>
              <w:spacing w:line="240" w:lineRule="auto"/>
            </w:pPr>
            <w:r w:rsidRPr="00C14A0F">
              <w:rPr>
                <w:rFonts w:cs="Times New Roman"/>
              </w:rPr>
              <w:t>−</w:t>
            </w:r>
            <w:r w:rsidRPr="00C14A0F">
              <w:t>18.5</w:t>
            </w:r>
          </w:p>
        </w:tc>
        <w:tc>
          <w:tcPr>
            <w:tcW w:w="62" w:type="dxa"/>
            <w:tcBorders>
              <w:bottom w:val="single" w:sz="4" w:space="0" w:color="auto"/>
            </w:tcBorders>
            <w:noWrap/>
            <w:tcMar>
              <w:left w:w="28" w:type="dxa"/>
              <w:right w:w="28" w:type="dxa"/>
            </w:tcMar>
          </w:tcPr>
          <w:p w:rsidR="005F05CA" w:rsidRPr="00C14A0F" w:rsidRDefault="005F05CA" w:rsidP="00B15BEC">
            <w:pPr>
              <w:spacing w:line="240" w:lineRule="auto"/>
            </w:pPr>
          </w:p>
        </w:tc>
        <w:tc>
          <w:tcPr>
            <w:tcW w:w="876" w:type="dxa"/>
            <w:tcBorders>
              <w:bottom w:val="single" w:sz="4" w:space="0" w:color="auto"/>
            </w:tcBorders>
          </w:tcPr>
          <w:p w:rsidR="005F05CA" w:rsidRPr="00C14A0F" w:rsidRDefault="005F05CA" w:rsidP="00B15BEC">
            <w:pPr>
              <w:spacing w:line="240" w:lineRule="auto"/>
            </w:pPr>
            <w:r w:rsidRPr="00C14A0F">
              <w:t>0.026</w:t>
            </w:r>
          </w:p>
        </w:tc>
        <w:tc>
          <w:tcPr>
            <w:tcW w:w="876" w:type="dxa"/>
            <w:tcBorders>
              <w:bottom w:val="single" w:sz="4" w:space="0" w:color="auto"/>
            </w:tcBorders>
          </w:tcPr>
          <w:p w:rsidR="005F05CA" w:rsidRPr="00C14A0F" w:rsidRDefault="005F05CA" w:rsidP="00B15BEC">
            <w:pPr>
              <w:spacing w:line="240" w:lineRule="auto"/>
            </w:pPr>
            <w:r w:rsidRPr="00C14A0F">
              <w:t>0.021</w:t>
            </w:r>
          </w:p>
        </w:tc>
        <w:tc>
          <w:tcPr>
            <w:tcW w:w="1012" w:type="dxa"/>
            <w:tcBorders>
              <w:bottom w:val="single" w:sz="4" w:space="0" w:color="auto"/>
            </w:tcBorders>
          </w:tcPr>
          <w:p w:rsidR="005F05CA" w:rsidRPr="00C14A0F" w:rsidRDefault="005F05CA" w:rsidP="00B15BEC">
            <w:pPr>
              <w:spacing w:line="240" w:lineRule="auto"/>
              <w:jc w:val="right"/>
              <w:rPr>
                <w:color w:val="000000"/>
                <w:szCs w:val="24"/>
              </w:rPr>
            </w:pPr>
            <w:r w:rsidRPr="00C14A0F">
              <w:rPr>
                <w:rFonts w:cs="Times New Roman"/>
              </w:rPr>
              <w:t>−</w:t>
            </w:r>
            <w:r w:rsidRPr="00C14A0F">
              <w:rPr>
                <w:color w:val="000000"/>
              </w:rPr>
              <w:t>0.005</w:t>
            </w:r>
          </w:p>
        </w:tc>
        <w:tc>
          <w:tcPr>
            <w:tcW w:w="892" w:type="dxa"/>
            <w:tcBorders>
              <w:bottom w:val="single" w:sz="4" w:space="0" w:color="auto"/>
            </w:tcBorders>
          </w:tcPr>
          <w:p w:rsidR="005F05CA" w:rsidRPr="00C14A0F" w:rsidRDefault="005F05CA" w:rsidP="00B15BEC">
            <w:pPr>
              <w:spacing w:line="240" w:lineRule="auto"/>
            </w:pPr>
            <w:r w:rsidRPr="00C14A0F">
              <w:rPr>
                <w:rFonts w:cs="Times New Roman"/>
              </w:rPr>
              <w:t>−</w:t>
            </w:r>
            <w:r w:rsidRPr="00C14A0F">
              <w:t>19.2</w:t>
            </w:r>
          </w:p>
        </w:tc>
      </w:tr>
    </w:tbl>
    <w:p w:rsidR="005F05CA" w:rsidRDefault="005F05CA" w:rsidP="00B15BEC"/>
    <w:p w:rsidR="005F05CA" w:rsidRPr="003A7672" w:rsidRDefault="005F05CA" w:rsidP="00B15BEC">
      <w:pPr>
        <w:rPr>
          <w:rFonts w:cs="Times New Roman"/>
        </w:rPr>
      </w:pPr>
      <w:r>
        <w:t xml:space="preserve">Values of </w:t>
      </w:r>
      <w:r w:rsidRPr="00BC7F7A">
        <w:rPr>
          <w:rFonts w:ascii="Cambria Math" w:hAnsi="Cambria Math" w:cs="Cambria Math"/>
          <w:szCs w:val="24"/>
        </w:rPr>
        <w:t>〈</w:t>
      </w:r>
      <w:r w:rsidRPr="00BC7F7A">
        <w:rPr>
          <w:i/>
        </w:rPr>
        <w:t>P</w:t>
      </w:r>
      <w:r>
        <w:rPr>
          <w:vertAlign w:val="subscript"/>
        </w:rPr>
        <w:t>2</w:t>
      </w:r>
      <w:r w:rsidRPr="00BC7F7A">
        <w:rPr>
          <w:rFonts w:ascii="Cambria Math" w:hAnsi="Cambria Math" w:cs="Cambria Math"/>
          <w:szCs w:val="24"/>
        </w:rPr>
        <w:t>〉</w:t>
      </w:r>
      <w:r>
        <w:t xml:space="preserve"> and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determined from the raw calculated intensity profiles obtained from the </w:t>
      </w:r>
      <w:proofErr w:type="gramStart"/>
      <w:r>
        <w:t>sugar-loaf</w:t>
      </w:r>
      <w:proofErr w:type="gramEnd"/>
      <w:r>
        <w:t xml:space="preserve"> and diffuse-cone distributions using the LN method are given in </w:t>
      </w:r>
      <w:r>
        <w:fldChar w:fldCharType="begin"/>
      </w:r>
      <w:r>
        <w:instrText xml:space="preserve"> REF _Ref471227142 \h </w:instrText>
      </w:r>
      <w:r>
        <w:fldChar w:fldCharType="separate"/>
      </w:r>
      <w:r w:rsidR="00975A4C">
        <w:t xml:space="preserve">Table </w:t>
      </w:r>
      <w:r w:rsidR="00975A4C">
        <w:rPr>
          <w:noProof/>
        </w:rPr>
        <w:t>2</w:t>
      </w:r>
      <w:r>
        <w:fldChar w:fldCharType="end"/>
      </w:r>
      <w:r>
        <w:t xml:space="preserve"> and, as for the maximum entropy distributions, the LN method underestimates the magnitudes of the order parameters in every case. </w:t>
      </w:r>
      <w:proofErr w:type="gramStart"/>
      <w:r>
        <w:t xml:space="preserve">The values of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are vital to identifying a diffuse-cone-like distribution experimentally, and negative values of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have been used to confirm the presence of distributions with probability maxima at </w:t>
      </w:r>
      <w:r w:rsidRPr="003A7672">
        <w:rPr>
          <w:rFonts w:cs="Times New Roman"/>
          <w:i/>
        </w:rPr>
        <w:t>β</w:t>
      </w:r>
      <w:r>
        <w:rPr>
          <w:rFonts w:cs="Times New Roman"/>
        </w:rPr>
        <w:t xml:space="preserve"> </w:t>
      </w:r>
      <w:r w:rsidRPr="003A7672">
        <w:rPr>
          <w:rFonts w:cs="Times New Roman"/>
        </w:rPr>
        <w:t>≠</w:t>
      </w:r>
      <w:r>
        <w:rPr>
          <w:rFonts w:cs="Times New Roman"/>
        </w:rPr>
        <w:t xml:space="preserve"> 0°.</w:t>
      </w:r>
      <w:r>
        <w:rPr>
          <w:rFonts w:cs="Times New Roman"/>
          <w:noProof/>
        </w:rPr>
        <w:t>[14]</w:t>
      </w:r>
      <w:r>
        <w:rPr>
          <w:rFonts w:cs="Times New Roman"/>
        </w:rPr>
        <w:t xml:space="preserve"> Crucially for these distributions, the crossover from positive to negative values of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rPr>
          <w:rFonts w:cs="Times New Roman"/>
        </w:rPr>
        <w:t xml:space="preserve"> occurs at the same point in the data between the different methods, indicating that the error in the LN model is unlikely to invalidate negative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rPr>
          <w:rFonts w:cs="Times New Roman"/>
        </w:rPr>
        <w:t xml:space="preserve"> values determined using this method; the computational results we report here support the conclusion drawn recently from a comparison of experimental data.</w:t>
      </w:r>
      <w:r>
        <w:rPr>
          <w:rFonts w:cs="Times New Roman"/>
          <w:noProof/>
        </w:rPr>
        <w:t>[18]</w:t>
      </w:r>
      <w:proofErr w:type="gramEnd"/>
      <w:r>
        <w:rPr>
          <w:rFonts w:cs="Times New Roman"/>
        </w:rPr>
        <w:t xml:space="preserve"> </w:t>
      </w:r>
    </w:p>
    <w:p w:rsidR="005F05CA" w:rsidRPr="003A7672" w:rsidRDefault="005F05CA" w:rsidP="00B15BEC"/>
    <w:p w:rsidR="005F05CA" w:rsidRDefault="005F05CA" w:rsidP="00B15BEC">
      <w:pPr>
        <w:pStyle w:val="Caption"/>
        <w:keepNext/>
      </w:pPr>
      <w:bookmarkStart w:id="80" w:name="_Ref471227142"/>
      <w:r>
        <w:t xml:space="preserve">Table </w:t>
      </w:r>
      <w:r>
        <w:fldChar w:fldCharType="begin"/>
      </w:r>
      <w:r>
        <w:instrText xml:space="preserve"> SEQ Table \* ARABIC </w:instrText>
      </w:r>
      <w:r>
        <w:fldChar w:fldCharType="separate"/>
      </w:r>
      <w:r w:rsidR="00975A4C">
        <w:rPr>
          <w:noProof/>
        </w:rPr>
        <w:t>2</w:t>
      </w:r>
      <w:r>
        <w:rPr>
          <w:noProof/>
        </w:rPr>
        <w:fldChar w:fldCharType="end"/>
      </w:r>
      <w:bookmarkEnd w:id="80"/>
      <w:r>
        <w:t xml:space="preserve"> Values, differences, </w:t>
      </w:r>
      <w:r>
        <w:rPr>
          <w:rFonts w:cs="Times New Roman"/>
        </w:rPr>
        <w:t>Δ</w:t>
      </w:r>
      <w:r>
        <w:t xml:space="preserve">, and percentage differences, </w:t>
      </w:r>
      <w:proofErr w:type="gramStart"/>
      <w:r>
        <w:rPr>
          <w:rFonts w:cs="Times New Roman"/>
        </w:rPr>
        <w:t>Δ</w:t>
      </w:r>
      <w:r>
        <w:t>(</w:t>
      </w:r>
      <w:proofErr w:type="gramEnd"/>
      <w:r>
        <w:t xml:space="preserve">%), of the true order parameters, </w:t>
      </w:r>
      <w:r w:rsidRPr="00BC7F7A">
        <w:rPr>
          <w:rFonts w:ascii="Cambria Math" w:hAnsi="Cambria Math" w:cs="Cambria Math"/>
          <w:szCs w:val="24"/>
        </w:rPr>
        <w:t>〈</w:t>
      </w:r>
      <w:r w:rsidRPr="00BC7F7A">
        <w:rPr>
          <w:i/>
        </w:rPr>
        <w:t>P</w:t>
      </w:r>
      <w:r>
        <w:rPr>
          <w:vertAlign w:val="subscript"/>
        </w:rPr>
        <w:t>2</w:t>
      </w:r>
      <w:r w:rsidRPr="00B97B3E">
        <w:rPr>
          <w:rFonts w:ascii="Cambria Math" w:hAnsi="Cambria Math" w:cs="Cambria Math"/>
          <w:szCs w:val="24"/>
        </w:rPr>
        <w:t>〉</w:t>
      </w:r>
      <w:r w:rsidRPr="00B97B3E">
        <w:rPr>
          <w:rFonts w:cs="Times New Roman"/>
          <w:szCs w:val="24"/>
        </w:rPr>
        <w:t xml:space="preserve"> and</w:t>
      </w:r>
      <w:r>
        <w:rPr>
          <w:rFonts w:ascii="Cambria Math" w:hAnsi="Cambria Math" w:cs="Cambria Math"/>
          <w:szCs w:val="24"/>
        </w:rPr>
        <w:t xml:space="preserve">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of the diffuse-cone-like distributions shown in </w:t>
      </w:r>
      <w:r>
        <w:fldChar w:fldCharType="begin"/>
      </w:r>
      <w:r>
        <w:instrText xml:space="preserve"> REF _Ref469653444 \h </w:instrText>
      </w:r>
      <w:r>
        <w:fldChar w:fldCharType="separate"/>
      </w:r>
      <w:r w:rsidR="00975A4C">
        <w:t xml:space="preserve">Figure </w:t>
      </w:r>
      <w:r w:rsidR="00975A4C">
        <w:rPr>
          <w:noProof/>
        </w:rPr>
        <w:t>11</w:t>
      </w:r>
      <w:r>
        <w:fldChar w:fldCharType="end"/>
      </w:r>
      <w:r>
        <w:t xml:space="preserve"> and those determined using the LN method.</w:t>
      </w:r>
    </w:p>
    <w:tbl>
      <w:tblPr>
        <w:tblStyle w:val="TableGrid"/>
        <w:tblW w:w="0" w:type="auto"/>
        <w:tblLook w:val="04A0" w:firstRow="1" w:lastRow="0" w:firstColumn="1" w:lastColumn="0" w:noHBand="0" w:noVBand="1"/>
      </w:tblPr>
      <w:tblGrid>
        <w:gridCol w:w="810"/>
        <w:gridCol w:w="809"/>
        <w:gridCol w:w="946"/>
        <w:gridCol w:w="761"/>
        <w:gridCol w:w="62"/>
        <w:gridCol w:w="935"/>
        <w:gridCol w:w="999"/>
        <w:gridCol w:w="946"/>
        <w:gridCol w:w="815"/>
      </w:tblGrid>
      <w:tr w:rsidR="005F05CA" w:rsidRPr="00C14A0F" w:rsidTr="00B15BEC">
        <w:tc>
          <w:tcPr>
            <w:tcW w:w="3326" w:type="dxa"/>
            <w:gridSpan w:val="4"/>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sidRPr="00C14A0F">
              <w:rPr>
                <w:rFonts w:ascii="Cambria Math" w:hAnsi="Cambria Math" w:cs="Cambria Math"/>
                <w:szCs w:val="24"/>
              </w:rPr>
              <w:t>〈</w:t>
            </w:r>
            <w:r w:rsidRPr="00C14A0F">
              <w:rPr>
                <w:i/>
              </w:rPr>
              <w:t>P</w:t>
            </w:r>
            <w:r w:rsidRPr="00C14A0F">
              <w:rPr>
                <w:vertAlign w:val="subscript"/>
              </w:rPr>
              <w:t>2</w:t>
            </w:r>
            <w:r w:rsidRPr="00C14A0F">
              <w:rPr>
                <w:rFonts w:ascii="Cambria Math" w:hAnsi="Cambria Math" w:cs="Cambria Math"/>
                <w:szCs w:val="24"/>
              </w:rPr>
              <w:t>〉</w:t>
            </w:r>
          </w:p>
        </w:tc>
        <w:tc>
          <w:tcPr>
            <w:tcW w:w="62" w:type="dxa"/>
            <w:tcBorders>
              <w:top w:val="single" w:sz="4" w:space="0" w:color="auto"/>
            </w:tcBorders>
            <w:noWrap/>
            <w:tcMar>
              <w:left w:w="28" w:type="dxa"/>
              <w:right w:w="28" w:type="dxa"/>
            </w:tcMar>
          </w:tcPr>
          <w:p w:rsidR="005F05CA" w:rsidRPr="00C14A0F" w:rsidRDefault="005F05CA" w:rsidP="00B15BEC">
            <w:pPr>
              <w:spacing w:line="240" w:lineRule="auto"/>
              <w:jc w:val="center"/>
              <w:rPr>
                <w:rFonts w:ascii="Cambria Math" w:hAnsi="Cambria Math" w:cs="Cambria Math"/>
                <w:szCs w:val="24"/>
              </w:rPr>
            </w:pPr>
          </w:p>
        </w:tc>
        <w:tc>
          <w:tcPr>
            <w:tcW w:w="3695" w:type="dxa"/>
            <w:gridSpan w:val="4"/>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sidRPr="00C14A0F">
              <w:rPr>
                <w:rFonts w:ascii="Cambria Math" w:hAnsi="Cambria Math" w:cs="Cambria Math"/>
                <w:szCs w:val="24"/>
              </w:rPr>
              <w:t>〈</w:t>
            </w:r>
            <w:r w:rsidRPr="00C14A0F">
              <w:rPr>
                <w:i/>
              </w:rPr>
              <w:t>P</w:t>
            </w:r>
            <w:r w:rsidRPr="00C14A0F">
              <w:rPr>
                <w:vertAlign w:val="subscript"/>
              </w:rPr>
              <w:t>4</w:t>
            </w:r>
            <w:r w:rsidRPr="00C14A0F">
              <w:rPr>
                <w:rFonts w:ascii="Cambria Math" w:hAnsi="Cambria Math" w:cs="Cambria Math"/>
                <w:szCs w:val="24"/>
              </w:rPr>
              <w:t>〉</w:t>
            </w:r>
          </w:p>
        </w:tc>
      </w:tr>
      <w:tr w:rsidR="005F05CA" w:rsidRPr="00C14A0F" w:rsidTr="00B15BEC">
        <w:tc>
          <w:tcPr>
            <w:tcW w:w="810" w:type="dxa"/>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Pr>
                <w:rFonts w:cs="Times New Roman"/>
                <w:szCs w:val="24"/>
              </w:rPr>
              <w:t>True</w:t>
            </w:r>
          </w:p>
        </w:tc>
        <w:tc>
          <w:tcPr>
            <w:tcW w:w="809" w:type="dxa"/>
            <w:tcBorders>
              <w:top w:val="single" w:sz="4" w:space="0" w:color="auto"/>
              <w:bottom w:val="single" w:sz="4" w:space="0" w:color="auto"/>
            </w:tcBorders>
          </w:tcPr>
          <w:p w:rsidR="005F05CA" w:rsidRPr="00C14A0F" w:rsidRDefault="005F05CA" w:rsidP="00B15BEC">
            <w:pPr>
              <w:spacing w:line="240" w:lineRule="auto"/>
              <w:jc w:val="center"/>
            </w:pPr>
            <w:r w:rsidRPr="00C14A0F">
              <w:t>LN</w:t>
            </w:r>
          </w:p>
        </w:tc>
        <w:tc>
          <w:tcPr>
            <w:tcW w:w="946" w:type="dxa"/>
            <w:tcBorders>
              <w:top w:val="single" w:sz="4" w:space="0" w:color="auto"/>
              <w:bottom w:val="single" w:sz="4" w:space="0" w:color="auto"/>
            </w:tcBorders>
          </w:tcPr>
          <w:p w:rsidR="005F05CA" w:rsidRPr="00C14A0F" w:rsidRDefault="005F05CA" w:rsidP="00B15BEC">
            <w:pPr>
              <w:spacing w:line="240" w:lineRule="auto"/>
              <w:jc w:val="center"/>
            </w:pPr>
            <w:r w:rsidRPr="00C14A0F">
              <w:rPr>
                <w:rFonts w:cs="Times New Roman"/>
              </w:rPr>
              <w:t>Δ</w:t>
            </w:r>
          </w:p>
        </w:tc>
        <w:tc>
          <w:tcPr>
            <w:tcW w:w="761" w:type="dxa"/>
            <w:tcBorders>
              <w:top w:val="single" w:sz="4" w:space="0" w:color="auto"/>
              <w:bottom w:val="single" w:sz="4" w:space="0" w:color="auto"/>
            </w:tcBorders>
          </w:tcPr>
          <w:p w:rsidR="005F05CA" w:rsidRPr="00C14A0F" w:rsidRDefault="005F05CA" w:rsidP="00B15BEC">
            <w:pPr>
              <w:spacing w:line="240" w:lineRule="auto"/>
              <w:jc w:val="center"/>
            </w:pPr>
            <w:proofErr w:type="gramStart"/>
            <w:r w:rsidRPr="00C14A0F">
              <w:rPr>
                <w:rFonts w:cs="Times New Roman"/>
              </w:rPr>
              <w:t>Δ</w:t>
            </w:r>
            <w:r w:rsidRPr="00C14A0F">
              <w:t>(</w:t>
            </w:r>
            <w:proofErr w:type="gramEnd"/>
            <w:r w:rsidRPr="00C14A0F">
              <w:t>%)</w:t>
            </w:r>
          </w:p>
        </w:tc>
        <w:tc>
          <w:tcPr>
            <w:tcW w:w="62" w:type="dxa"/>
            <w:tcBorders>
              <w:bottom w:val="single" w:sz="4" w:space="0" w:color="auto"/>
            </w:tcBorders>
            <w:noWrap/>
            <w:tcMar>
              <w:left w:w="28" w:type="dxa"/>
              <w:right w:w="28" w:type="dxa"/>
            </w:tcMar>
          </w:tcPr>
          <w:p w:rsidR="005F05CA" w:rsidRPr="00C14A0F" w:rsidRDefault="005F05CA" w:rsidP="00B15BEC">
            <w:pPr>
              <w:spacing w:line="240" w:lineRule="auto"/>
              <w:jc w:val="center"/>
              <w:rPr>
                <w:rFonts w:cs="Times New Roman"/>
                <w:szCs w:val="24"/>
              </w:rPr>
            </w:pPr>
          </w:p>
        </w:tc>
        <w:tc>
          <w:tcPr>
            <w:tcW w:w="935" w:type="dxa"/>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Pr>
                <w:rFonts w:cs="Times New Roman"/>
                <w:szCs w:val="24"/>
              </w:rPr>
              <w:t>True</w:t>
            </w:r>
          </w:p>
        </w:tc>
        <w:tc>
          <w:tcPr>
            <w:tcW w:w="999" w:type="dxa"/>
            <w:tcBorders>
              <w:top w:val="single" w:sz="4" w:space="0" w:color="auto"/>
              <w:bottom w:val="single" w:sz="4" w:space="0" w:color="auto"/>
            </w:tcBorders>
          </w:tcPr>
          <w:p w:rsidR="005F05CA" w:rsidRPr="00C14A0F" w:rsidRDefault="005F05CA" w:rsidP="00B15BEC">
            <w:pPr>
              <w:spacing w:line="240" w:lineRule="auto"/>
              <w:jc w:val="center"/>
            </w:pPr>
            <w:r w:rsidRPr="00C14A0F">
              <w:t>LN</w:t>
            </w:r>
          </w:p>
        </w:tc>
        <w:tc>
          <w:tcPr>
            <w:tcW w:w="946" w:type="dxa"/>
            <w:tcBorders>
              <w:top w:val="single" w:sz="4" w:space="0" w:color="auto"/>
              <w:bottom w:val="single" w:sz="4" w:space="0" w:color="auto"/>
            </w:tcBorders>
          </w:tcPr>
          <w:p w:rsidR="005F05CA" w:rsidRPr="00C14A0F" w:rsidRDefault="005F05CA" w:rsidP="00B15BEC">
            <w:pPr>
              <w:spacing w:line="240" w:lineRule="auto"/>
              <w:jc w:val="center"/>
            </w:pPr>
            <w:r w:rsidRPr="00C14A0F">
              <w:rPr>
                <w:rFonts w:cs="Times New Roman"/>
              </w:rPr>
              <w:t>Δ</w:t>
            </w:r>
          </w:p>
        </w:tc>
        <w:tc>
          <w:tcPr>
            <w:tcW w:w="815" w:type="dxa"/>
            <w:tcBorders>
              <w:top w:val="single" w:sz="4" w:space="0" w:color="auto"/>
              <w:bottom w:val="single" w:sz="4" w:space="0" w:color="auto"/>
            </w:tcBorders>
          </w:tcPr>
          <w:p w:rsidR="005F05CA" w:rsidRPr="00C14A0F" w:rsidRDefault="005F05CA" w:rsidP="00B15BEC">
            <w:pPr>
              <w:spacing w:line="240" w:lineRule="auto"/>
              <w:jc w:val="center"/>
            </w:pPr>
            <w:proofErr w:type="gramStart"/>
            <w:r w:rsidRPr="00C14A0F">
              <w:rPr>
                <w:rFonts w:cs="Times New Roman"/>
              </w:rPr>
              <w:t>Δ</w:t>
            </w:r>
            <w:r w:rsidRPr="00C14A0F">
              <w:t>(</w:t>
            </w:r>
            <w:proofErr w:type="gramEnd"/>
            <w:r w:rsidRPr="00C14A0F">
              <w:t>%)</w:t>
            </w:r>
          </w:p>
        </w:tc>
      </w:tr>
      <w:tr w:rsidR="005F05CA" w:rsidRPr="00C14A0F" w:rsidTr="00B15BEC">
        <w:tc>
          <w:tcPr>
            <w:tcW w:w="810" w:type="dxa"/>
            <w:tcBorders>
              <w:top w:val="single" w:sz="4" w:space="0" w:color="auto"/>
            </w:tcBorders>
          </w:tcPr>
          <w:p w:rsidR="005F05CA" w:rsidRDefault="005F05CA" w:rsidP="00B15BEC">
            <w:pPr>
              <w:spacing w:line="240" w:lineRule="auto"/>
            </w:pPr>
            <w:r>
              <w:t>0.600</w:t>
            </w:r>
          </w:p>
        </w:tc>
        <w:tc>
          <w:tcPr>
            <w:tcW w:w="809" w:type="dxa"/>
            <w:tcBorders>
              <w:top w:val="single" w:sz="4" w:space="0" w:color="auto"/>
            </w:tcBorders>
          </w:tcPr>
          <w:p w:rsidR="005F05CA" w:rsidRDefault="005F05CA" w:rsidP="00B15BEC">
            <w:pPr>
              <w:spacing w:line="240" w:lineRule="auto"/>
            </w:pPr>
            <w:r>
              <w:t>0.594</w:t>
            </w:r>
          </w:p>
        </w:tc>
        <w:tc>
          <w:tcPr>
            <w:tcW w:w="946" w:type="dxa"/>
            <w:tcBorders>
              <w:top w:val="single" w:sz="4" w:space="0" w:color="auto"/>
            </w:tcBorders>
          </w:tcPr>
          <w:p w:rsidR="005F05CA" w:rsidRDefault="005F05CA" w:rsidP="00B15BEC">
            <w:pPr>
              <w:spacing w:line="240" w:lineRule="auto"/>
              <w:jc w:val="right"/>
              <w:rPr>
                <w:color w:val="000000"/>
                <w:szCs w:val="24"/>
              </w:rPr>
            </w:pPr>
            <w:r>
              <w:rPr>
                <w:rFonts w:cs="Times New Roman"/>
              </w:rPr>
              <w:t>−</w:t>
            </w:r>
            <w:r>
              <w:rPr>
                <w:color w:val="000000"/>
              </w:rPr>
              <w:t>0.006</w:t>
            </w:r>
          </w:p>
        </w:tc>
        <w:tc>
          <w:tcPr>
            <w:tcW w:w="761" w:type="dxa"/>
            <w:tcBorders>
              <w:top w:val="single" w:sz="4" w:space="0" w:color="auto"/>
            </w:tcBorders>
          </w:tcPr>
          <w:p w:rsidR="005F05CA" w:rsidRDefault="005F05CA" w:rsidP="00B15BEC">
            <w:pPr>
              <w:spacing w:line="240" w:lineRule="auto"/>
              <w:jc w:val="right"/>
              <w:rPr>
                <w:color w:val="000000"/>
                <w:szCs w:val="24"/>
              </w:rPr>
            </w:pPr>
            <w:r>
              <w:rPr>
                <w:rFonts w:cs="Times New Roman"/>
              </w:rPr>
              <w:t>−</w:t>
            </w:r>
            <w:r>
              <w:rPr>
                <w:color w:val="000000"/>
              </w:rPr>
              <w:t>1.0</w:t>
            </w:r>
          </w:p>
        </w:tc>
        <w:tc>
          <w:tcPr>
            <w:tcW w:w="62" w:type="dxa"/>
            <w:tcBorders>
              <w:top w:val="single" w:sz="4" w:space="0" w:color="auto"/>
            </w:tcBorders>
            <w:noWrap/>
            <w:tcMar>
              <w:left w:w="28" w:type="dxa"/>
              <w:right w:w="28" w:type="dxa"/>
            </w:tcMar>
          </w:tcPr>
          <w:p w:rsidR="005F05CA" w:rsidRPr="00C14A0F" w:rsidRDefault="005F05CA" w:rsidP="00B15BEC">
            <w:pPr>
              <w:spacing w:line="240" w:lineRule="auto"/>
            </w:pPr>
          </w:p>
        </w:tc>
        <w:tc>
          <w:tcPr>
            <w:tcW w:w="935" w:type="dxa"/>
            <w:tcBorders>
              <w:top w:val="single" w:sz="4" w:space="0" w:color="auto"/>
            </w:tcBorders>
          </w:tcPr>
          <w:p w:rsidR="005F05CA" w:rsidRDefault="005F05CA" w:rsidP="00B15BEC">
            <w:pPr>
              <w:tabs>
                <w:tab w:val="decimal" w:pos="299"/>
              </w:tabs>
              <w:spacing w:line="240" w:lineRule="auto"/>
            </w:pPr>
            <w:r>
              <w:t>0.182</w:t>
            </w:r>
          </w:p>
        </w:tc>
        <w:tc>
          <w:tcPr>
            <w:tcW w:w="999" w:type="dxa"/>
            <w:tcBorders>
              <w:top w:val="single" w:sz="4" w:space="0" w:color="auto"/>
            </w:tcBorders>
          </w:tcPr>
          <w:p w:rsidR="005F05CA" w:rsidRDefault="005F05CA" w:rsidP="00B15BEC">
            <w:pPr>
              <w:tabs>
                <w:tab w:val="decimal" w:pos="363"/>
              </w:tabs>
              <w:spacing w:line="240" w:lineRule="auto"/>
            </w:pPr>
            <w:r>
              <w:t>0.178</w:t>
            </w:r>
          </w:p>
        </w:tc>
        <w:tc>
          <w:tcPr>
            <w:tcW w:w="946" w:type="dxa"/>
            <w:tcBorders>
              <w:top w:val="single" w:sz="4" w:space="0" w:color="auto"/>
            </w:tcBorders>
          </w:tcPr>
          <w:p w:rsidR="005F05CA" w:rsidRDefault="005F05CA" w:rsidP="00B15BEC">
            <w:pPr>
              <w:spacing w:line="240" w:lineRule="auto"/>
              <w:jc w:val="right"/>
              <w:rPr>
                <w:color w:val="000000"/>
                <w:szCs w:val="24"/>
              </w:rPr>
            </w:pPr>
            <w:r>
              <w:rPr>
                <w:rFonts w:cs="Times New Roman"/>
              </w:rPr>
              <w:t>−</w:t>
            </w:r>
            <w:r>
              <w:rPr>
                <w:color w:val="000000"/>
              </w:rPr>
              <w:t>0.004</w:t>
            </w:r>
          </w:p>
        </w:tc>
        <w:tc>
          <w:tcPr>
            <w:tcW w:w="815" w:type="dxa"/>
            <w:tcBorders>
              <w:top w:val="single" w:sz="4" w:space="0" w:color="auto"/>
            </w:tcBorders>
          </w:tcPr>
          <w:p w:rsidR="005F05CA" w:rsidRDefault="005F05CA" w:rsidP="00B15BEC">
            <w:pPr>
              <w:spacing w:line="240" w:lineRule="auto"/>
              <w:jc w:val="right"/>
              <w:rPr>
                <w:color w:val="000000"/>
                <w:szCs w:val="24"/>
              </w:rPr>
            </w:pPr>
            <w:r>
              <w:rPr>
                <w:rFonts w:cs="Times New Roman"/>
              </w:rPr>
              <w:t>−</w:t>
            </w:r>
            <w:r>
              <w:rPr>
                <w:color w:val="000000"/>
              </w:rPr>
              <w:t>2.2</w:t>
            </w:r>
          </w:p>
        </w:tc>
      </w:tr>
      <w:tr w:rsidR="005F05CA" w:rsidRPr="00C14A0F" w:rsidTr="00B15BEC">
        <w:tc>
          <w:tcPr>
            <w:tcW w:w="810" w:type="dxa"/>
          </w:tcPr>
          <w:p w:rsidR="005F05CA" w:rsidRDefault="005F05CA" w:rsidP="00B15BEC">
            <w:pPr>
              <w:spacing w:line="240" w:lineRule="auto"/>
            </w:pPr>
            <w:r>
              <w:t>0.551</w:t>
            </w:r>
          </w:p>
        </w:tc>
        <w:tc>
          <w:tcPr>
            <w:tcW w:w="809" w:type="dxa"/>
          </w:tcPr>
          <w:p w:rsidR="005F05CA" w:rsidRDefault="005F05CA" w:rsidP="00B15BEC">
            <w:pPr>
              <w:spacing w:line="240" w:lineRule="auto"/>
            </w:pPr>
            <w:r>
              <w:t>0.543</w:t>
            </w:r>
          </w:p>
        </w:tc>
        <w:tc>
          <w:tcPr>
            <w:tcW w:w="946" w:type="dxa"/>
          </w:tcPr>
          <w:p w:rsidR="005F05CA" w:rsidRDefault="005F05CA" w:rsidP="00B15BEC">
            <w:pPr>
              <w:spacing w:line="240" w:lineRule="auto"/>
              <w:jc w:val="right"/>
              <w:rPr>
                <w:color w:val="000000"/>
                <w:szCs w:val="24"/>
              </w:rPr>
            </w:pPr>
            <w:r>
              <w:rPr>
                <w:rFonts w:cs="Times New Roman"/>
              </w:rPr>
              <w:t>−</w:t>
            </w:r>
            <w:r>
              <w:rPr>
                <w:color w:val="000000"/>
              </w:rPr>
              <w:t>0.008</w:t>
            </w:r>
          </w:p>
        </w:tc>
        <w:tc>
          <w:tcPr>
            <w:tcW w:w="761" w:type="dxa"/>
          </w:tcPr>
          <w:p w:rsidR="005F05CA" w:rsidRDefault="005F05CA" w:rsidP="00B15BEC">
            <w:pPr>
              <w:spacing w:line="240" w:lineRule="auto"/>
              <w:jc w:val="right"/>
              <w:rPr>
                <w:color w:val="000000"/>
                <w:szCs w:val="24"/>
              </w:rPr>
            </w:pPr>
            <w:r>
              <w:rPr>
                <w:rFonts w:cs="Times New Roman"/>
              </w:rPr>
              <w:t>−</w:t>
            </w:r>
            <w:r>
              <w:rPr>
                <w:color w:val="000000"/>
              </w:rPr>
              <w:t>1.5</w:t>
            </w:r>
          </w:p>
        </w:tc>
        <w:tc>
          <w:tcPr>
            <w:tcW w:w="62" w:type="dxa"/>
            <w:noWrap/>
            <w:tcMar>
              <w:left w:w="28" w:type="dxa"/>
              <w:right w:w="28" w:type="dxa"/>
            </w:tcMar>
          </w:tcPr>
          <w:p w:rsidR="005F05CA" w:rsidRPr="00C14A0F" w:rsidRDefault="005F05CA" w:rsidP="00B15BEC">
            <w:pPr>
              <w:spacing w:line="240" w:lineRule="auto"/>
            </w:pPr>
          </w:p>
        </w:tc>
        <w:tc>
          <w:tcPr>
            <w:tcW w:w="935" w:type="dxa"/>
          </w:tcPr>
          <w:p w:rsidR="005F05CA" w:rsidRDefault="005F05CA" w:rsidP="00B15BEC">
            <w:pPr>
              <w:tabs>
                <w:tab w:val="decimal" w:pos="299"/>
              </w:tabs>
              <w:spacing w:line="240" w:lineRule="auto"/>
            </w:pPr>
            <w:r>
              <w:t>0.134</w:t>
            </w:r>
          </w:p>
        </w:tc>
        <w:tc>
          <w:tcPr>
            <w:tcW w:w="999" w:type="dxa"/>
          </w:tcPr>
          <w:p w:rsidR="005F05CA" w:rsidRDefault="005F05CA" w:rsidP="00B15BEC">
            <w:pPr>
              <w:tabs>
                <w:tab w:val="decimal" w:pos="363"/>
              </w:tabs>
              <w:spacing w:line="240" w:lineRule="auto"/>
            </w:pPr>
            <w:r>
              <w:t>0.130</w:t>
            </w:r>
          </w:p>
        </w:tc>
        <w:tc>
          <w:tcPr>
            <w:tcW w:w="946" w:type="dxa"/>
          </w:tcPr>
          <w:p w:rsidR="005F05CA" w:rsidRDefault="005F05CA" w:rsidP="00B15BEC">
            <w:pPr>
              <w:spacing w:line="240" w:lineRule="auto"/>
              <w:jc w:val="right"/>
              <w:rPr>
                <w:color w:val="000000"/>
                <w:szCs w:val="24"/>
              </w:rPr>
            </w:pPr>
            <w:r>
              <w:rPr>
                <w:rFonts w:cs="Times New Roman"/>
              </w:rPr>
              <w:t>−</w:t>
            </w:r>
            <w:r>
              <w:rPr>
                <w:color w:val="000000"/>
              </w:rPr>
              <w:t>0.004</w:t>
            </w:r>
          </w:p>
        </w:tc>
        <w:tc>
          <w:tcPr>
            <w:tcW w:w="815" w:type="dxa"/>
          </w:tcPr>
          <w:p w:rsidR="005F05CA" w:rsidRDefault="005F05CA" w:rsidP="00B15BEC">
            <w:pPr>
              <w:spacing w:line="240" w:lineRule="auto"/>
              <w:jc w:val="right"/>
              <w:rPr>
                <w:color w:val="000000"/>
                <w:szCs w:val="24"/>
              </w:rPr>
            </w:pPr>
            <w:r>
              <w:rPr>
                <w:rFonts w:cs="Times New Roman"/>
              </w:rPr>
              <w:t>−</w:t>
            </w:r>
            <w:r>
              <w:rPr>
                <w:color w:val="000000"/>
              </w:rPr>
              <w:t>3.0</w:t>
            </w:r>
          </w:p>
        </w:tc>
      </w:tr>
      <w:tr w:rsidR="005F05CA" w:rsidRPr="00C14A0F" w:rsidTr="00B15BEC">
        <w:tc>
          <w:tcPr>
            <w:tcW w:w="810" w:type="dxa"/>
          </w:tcPr>
          <w:p w:rsidR="005F05CA" w:rsidRDefault="005F05CA" w:rsidP="00B15BEC">
            <w:pPr>
              <w:spacing w:line="240" w:lineRule="auto"/>
            </w:pPr>
            <w:r>
              <w:t>0.434</w:t>
            </w:r>
          </w:p>
        </w:tc>
        <w:tc>
          <w:tcPr>
            <w:tcW w:w="809" w:type="dxa"/>
          </w:tcPr>
          <w:p w:rsidR="005F05CA" w:rsidRDefault="005F05CA" w:rsidP="00B15BEC">
            <w:pPr>
              <w:spacing w:line="240" w:lineRule="auto"/>
            </w:pPr>
            <w:r>
              <w:t>0.423</w:t>
            </w:r>
          </w:p>
        </w:tc>
        <w:tc>
          <w:tcPr>
            <w:tcW w:w="946" w:type="dxa"/>
          </w:tcPr>
          <w:p w:rsidR="005F05CA" w:rsidRDefault="005F05CA" w:rsidP="00B15BEC">
            <w:pPr>
              <w:spacing w:line="240" w:lineRule="auto"/>
              <w:jc w:val="right"/>
              <w:rPr>
                <w:color w:val="000000"/>
                <w:szCs w:val="24"/>
              </w:rPr>
            </w:pPr>
            <w:r>
              <w:rPr>
                <w:rFonts w:cs="Times New Roman"/>
              </w:rPr>
              <w:t>−</w:t>
            </w:r>
            <w:r>
              <w:rPr>
                <w:color w:val="000000"/>
              </w:rPr>
              <w:t>0.011</w:t>
            </w:r>
          </w:p>
        </w:tc>
        <w:tc>
          <w:tcPr>
            <w:tcW w:w="761" w:type="dxa"/>
          </w:tcPr>
          <w:p w:rsidR="005F05CA" w:rsidRDefault="005F05CA" w:rsidP="00B15BEC">
            <w:pPr>
              <w:spacing w:line="240" w:lineRule="auto"/>
              <w:jc w:val="right"/>
              <w:rPr>
                <w:color w:val="000000"/>
                <w:szCs w:val="24"/>
              </w:rPr>
            </w:pPr>
            <w:r>
              <w:rPr>
                <w:rFonts w:cs="Times New Roman"/>
              </w:rPr>
              <w:t>−</w:t>
            </w:r>
            <w:r>
              <w:rPr>
                <w:color w:val="000000"/>
              </w:rPr>
              <w:t>2.5</w:t>
            </w:r>
          </w:p>
        </w:tc>
        <w:tc>
          <w:tcPr>
            <w:tcW w:w="62" w:type="dxa"/>
            <w:noWrap/>
            <w:tcMar>
              <w:left w:w="28" w:type="dxa"/>
              <w:right w:w="28" w:type="dxa"/>
            </w:tcMar>
          </w:tcPr>
          <w:p w:rsidR="005F05CA" w:rsidRPr="00C14A0F" w:rsidRDefault="005F05CA" w:rsidP="00B15BEC">
            <w:pPr>
              <w:spacing w:line="240" w:lineRule="auto"/>
            </w:pPr>
          </w:p>
        </w:tc>
        <w:tc>
          <w:tcPr>
            <w:tcW w:w="935" w:type="dxa"/>
          </w:tcPr>
          <w:p w:rsidR="005F05CA" w:rsidRDefault="005F05CA" w:rsidP="00B15BEC">
            <w:pPr>
              <w:tabs>
                <w:tab w:val="decimal" w:pos="299"/>
              </w:tabs>
              <w:spacing w:line="240" w:lineRule="auto"/>
            </w:pPr>
            <w:r>
              <w:t>0.035</w:t>
            </w:r>
          </w:p>
        </w:tc>
        <w:tc>
          <w:tcPr>
            <w:tcW w:w="999" w:type="dxa"/>
          </w:tcPr>
          <w:p w:rsidR="005F05CA" w:rsidRDefault="005F05CA" w:rsidP="00B15BEC">
            <w:pPr>
              <w:tabs>
                <w:tab w:val="decimal" w:pos="363"/>
              </w:tabs>
              <w:spacing w:line="240" w:lineRule="auto"/>
            </w:pPr>
            <w:r>
              <w:t>0.034</w:t>
            </w:r>
          </w:p>
        </w:tc>
        <w:tc>
          <w:tcPr>
            <w:tcW w:w="946" w:type="dxa"/>
          </w:tcPr>
          <w:p w:rsidR="005F05CA" w:rsidRDefault="005F05CA" w:rsidP="00B15BEC">
            <w:pPr>
              <w:spacing w:line="240" w:lineRule="auto"/>
              <w:jc w:val="right"/>
              <w:rPr>
                <w:color w:val="000000"/>
                <w:szCs w:val="24"/>
              </w:rPr>
            </w:pPr>
            <w:r>
              <w:rPr>
                <w:rFonts w:cs="Times New Roman"/>
              </w:rPr>
              <w:t>−</w:t>
            </w:r>
            <w:r>
              <w:rPr>
                <w:color w:val="000000"/>
              </w:rPr>
              <w:t>0.001</w:t>
            </w:r>
          </w:p>
        </w:tc>
        <w:tc>
          <w:tcPr>
            <w:tcW w:w="815" w:type="dxa"/>
          </w:tcPr>
          <w:p w:rsidR="005F05CA" w:rsidRDefault="005F05CA" w:rsidP="00B15BEC">
            <w:pPr>
              <w:spacing w:line="240" w:lineRule="auto"/>
              <w:jc w:val="right"/>
              <w:rPr>
                <w:color w:val="000000"/>
                <w:szCs w:val="24"/>
              </w:rPr>
            </w:pPr>
            <w:r>
              <w:rPr>
                <w:rFonts w:cs="Times New Roman"/>
              </w:rPr>
              <w:t>−</w:t>
            </w:r>
            <w:r>
              <w:rPr>
                <w:color w:val="000000"/>
              </w:rPr>
              <w:t>2.9</w:t>
            </w:r>
          </w:p>
        </w:tc>
      </w:tr>
      <w:tr w:rsidR="005F05CA" w:rsidRPr="00C14A0F" w:rsidTr="00B15BEC">
        <w:tc>
          <w:tcPr>
            <w:tcW w:w="810" w:type="dxa"/>
            <w:tcBorders>
              <w:bottom w:val="single" w:sz="4" w:space="0" w:color="auto"/>
            </w:tcBorders>
          </w:tcPr>
          <w:p w:rsidR="005F05CA" w:rsidRDefault="005F05CA" w:rsidP="00B15BEC">
            <w:pPr>
              <w:spacing w:line="240" w:lineRule="auto"/>
            </w:pPr>
            <w:r>
              <w:t>0.291</w:t>
            </w:r>
          </w:p>
        </w:tc>
        <w:tc>
          <w:tcPr>
            <w:tcW w:w="809" w:type="dxa"/>
            <w:tcBorders>
              <w:bottom w:val="single" w:sz="4" w:space="0" w:color="auto"/>
            </w:tcBorders>
          </w:tcPr>
          <w:p w:rsidR="005F05CA" w:rsidRDefault="005F05CA" w:rsidP="00B15BEC">
            <w:pPr>
              <w:spacing w:line="240" w:lineRule="auto"/>
            </w:pPr>
            <w:r>
              <w:t>0.282</w:t>
            </w:r>
          </w:p>
        </w:tc>
        <w:tc>
          <w:tcPr>
            <w:tcW w:w="946" w:type="dxa"/>
            <w:tcBorders>
              <w:bottom w:val="single" w:sz="4" w:space="0" w:color="auto"/>
            </w:tcBorders>
          </w:tcPr>
          <w:p w:rsidR="005F05CA" w:rsidRDefault="005F05CA" w:rsidP="00B15BEC">
            <w:pPr>
              <w:spacing w:line="240" w:lineRule="auto"/>
              <w:jc w:val="right"/>
              <w:rPr>
                <w:color w:val="000000"/>
                <w:szCs w:val="24"/>
              </w:rPr>
            </w:pPr>
            <w:r>
              <w:rPr>
                <w:rFonts w:cs="Times New Roman"/>
              </w:rPr>
              <w:t>−</w:t>
            </w:r>
            <w:r>
              <w:rPr>
                <w:color w:val="000000"/>
              </w:rPr>
              <w:t>0.009</w:t>
            </w:r>
          </w:p>
        </w:tc>
        <w:tc>
          <w:tcPr>
            <w:tcW w:w="761" w:type="dxa"/>
            <w:tcBorders>
              <w:bottom w:val="single" w:sz="4" w:space="0" w:color="auto"/>
            </w:tcBorders>
          </w:tcPr>
          <w:p w:rsidR="005F05CA" w:rsidRDefault="005F05CA" w:rsidP="00B15BEC">
            <w:pPr>
              <w:spacing w:line="240" w:lineRule="auto"/>
              <w:jc w:val="right"/>
              <w:rPr>
                <w:color w:val="000000"/>
                <w:szCs w:val="24"/>
              </w:rPr>
            </w:pPr>
            <w:r>
              <w:rPr>
                <w:rFonts w:cs="Times New Roman"/>
              </w:rPr>
              <w:t>−</w:t>
            </w:r>
            <w:r>
              <w:rPr>
                <w:color w:val="000000"/>
              </w:rPr>
              <w:t>3.1</w:t>
            </w:r>
          </w:p>
        </w:tc>
        <w:tc>
          <w:tcPr>
            <w:tcW w:w="62" w:type="dxa"/>
            <w:tcBorders>
              <w:bottom w:val="single" w:sz="4" w:space="0" w:color="auto"/>
            </w:tcBorders>
            <w:noWrap/>
            <w:tcMar>
              <w:left w:w="28" w:type="dxa"/>
              <w:right w:w="28" w:type="dxa"/>
            </w:tcMar>
          </w:tcPr>
          <w:p w:rsidR="005F05CA" w:rsidRPr="00C14A0F" w:rsidRDefault="005F05CA" w:rsidP="00B15BEC">
            <w:pPr>
              <w:spacing w:line="240" w:lineRule="auto"/>
            </w:pPr>
          </w:p>
        </w:tc>
        <w:tc>
          <w:tcPr>
            <w:tcW w:w="935" w:type="dxa"/>
            <w:tcBorders>
              <w:bottom w:val="single" w:sz="4" w:space="0" w:color="auto"/>
            </w:tcBorders>
          </w:tcPr>
          <w:p w:rsidR="005F05CA" w:rsidRDefault="005F05CA" w:rsidP="00B15BEC">
            <w:pPr>
              <w:tabs>
                <w:tab w:val="decimal" w:pos="299"/>
              </w:tabs>
              <w:spacing w:line="240" w:lineRule="auto"/>
            </w:pPr>
            <w:r>
              <w:rPr>
                <w:rFonts w:cs="Times New Roman"/>
              </w:rPr>
              <w:t>−</w:t>
            </w:r>
            <w:r>
              <w:t>0.052</w:t>
            </w:r>
          </w:p>
        </w:tc>
        <w:tc>
          <w:tcPr>
            <w:tcW w:w="999" w:type="dxa"/>
            <w:tcBorders>
              <w:bottom w:val="single" w:sz="4" w:space="0" w:color="auto"/>
            </w:tcBorders>
          </w:tcPr>
          <w:p w:rsidR="005F05CA" w:rsidRDefault="005F05CA" w:rsidP="00B15BEC">
            <w:pPr>
              <w:tabs>
                <w:tab w:val="decimal" w:pos="363"/>
              </w:tabs>
              <w:spacing w:line="240" w:lineRule="auto"/>
            </w:pPr>
            <w:r>
              <w:rPr>
                <w:rFonts w:cs="Times New Roman"/>
              </w:rPr>
              <w:t>−</w:t>
            </w:r>
            <w:r>
              <w:t>0.042</w:t>
            </w:r>
          </w:p>
        </w:tc>
        <w:tc>
          <w:tcPr>
            <w:tcW w:w="946" w:type="dxa"/>
            <w:tcBorders>
              <w:bottom w:val="single" w:sz="4" w:space="0" w:color="auto"/>
            </w:tcBorders>
          </w:tcPr>
          <w:p w:rsidR="005F05CA" w:rsidRDefault="005F05CA" w:rsidP="00B15BEC">
            <w:pPr>
              <w:spacing w:line="240" w:lineRule="auto"/>
              <w:jc w:val="right"/>
              <w:rPr>
                <w:color w:val="000000"/>
                <w:szCs w:val="24"/>
              </w:rPr>
            </w:pPr>
            <w:r>
              <w:rPr>
                <w:color w:val="000000"/>
              </w:rPr>
              <w:t>0.010</w:t>
            </w:r>
          </w:p>
        </w:tc>
        <w:tc>
          <w:tcPr>
            <w:tcW w:w="815" w:type="dxa"/>
            <w:tcBorders>
              <w:bottom w:val="single" w:sz="4" w:space="0" w:color="auto"/>
            </w:tcBorders>
          </w:tcPr>
          <w:p w:rsidR="005F05CA" w:rsidRDefault="005F05CA" w:rsidP="00B15BEC">
            <w:pPr>
              <w:spacing w:line="240" w:lineRule="auto"/>
              <w:jc w:val="right"/>
              <w:rPr>
                <w:color w:val="000000"/>
                <w:szCs w:val="24"/>
              </w:rPr>
            </w:pPr>
            <w:r>
              <w:rPr>
                <w:color w:val="000000"/>
              </w:rPr>
              <w:t>19.2</w:t>
            </w:r>
          </w:p>
        </w:tc>
      </w:tr>
    </w:tbl>
    <w:p w:rsidR="005F05CA" w:rsidRDefault="005F05CA" w:rsidP="00B15BEC"/>
    <w:p w:rsidR="005F05CA" w:rsidRDefault="005F05CA" w:rsidP="00B15BEC"/>
    <w:p w:rsidR="005F05CA" w:rsidRPr="00601286" w:rsidRDefault="005F05CA" w:rsidP="00B15BEC">
      <w:pPr>
        <w:pStyle w:val="ListParagraph"/>
        <w:numPr>
          <w:ilvl w:val="2"/>
          <w:numId w:val="1"/>
        </w:numPr>
        <w:ind w:left="426" w:hanging="426"/>
        <w:rPr>
          <w:i/>
        </w:rPr>
      </w:pPr>
      <w:r w:rsidRPr="00601286">
        <w:rPr>
          <w:i/>
        </w:rPr>
        <w:t xml:space="preserve">Analysis of zero-offset </w:t>
      </w:r>
      <w:r>
        <w:rPr>
          <w:i/>
        </w:rPr>
        <w:t>calculated</w:t>
      </w:r>
      <w:r w:rsidRPr="00601286">
        <w:rPr>
          <w:i/>
        </w:rPr>
        <w:t xml:space="preserve"> data</w:t>
      </w:r>
    </w:p>
    <w:p w:rsidR="005F05CA" w:rsidRDefault="005F05CA" w:rsidP="00B15BEC">
      <w:r>
        <w:t xml:space="preserve">The use of a zero-offset baseline correction </w:t>
      </w:r>
      <w:proofErr w:type="gramStart"/>
      <w:r>
        <w:t>was shown to change the experimentally determined order parameters significantly, as discussed above and shown in Figures 7 and 8,</w:t>
      </w:r>
      <w:proofErr w:type="gramEnd"/>
      <w:r>
        <w:t xml:space="preserve"> and it is therefore useful to assess the impact of zero-offsets for known distributions. The calculated intensity profiles defined and shown in </w:t>
      </w:r>
      <w:r>
        <w:fldChar w:fldCharType="begin"/>
      </w:r>
      <w:r>
        <w:instrText xml:space="preserve"> REF _Ref469653470 \h </w:instrText>
      </w:r>
      <w:r>
        <w:fldChar w:fldCharType="separate"/>
      </w:r>
      <w:r w:rsidR="00975A4C">
        <w:t xml:space="preserve">Figure </w:t>
      </w:r>
      <w:r w:rsidR="00975A4C">
        <w:rPr>
          <w:noProof/>
        </w:rPr>
        <w:t>12</w:t>
      </w:r>
      <w:r>
        <w:fldChar w:fldCharType="end"/>
      </w:r>
      <w:r>
        <w:t xml:space="preserve"> were offset to a zero baseline, and these zero-offset intensity profiles were then used to determine values of </w:t>
      </w:r>
      <w:r w:rsidRPr="00721D97">
        <w:rPr>
          <w:rFonts w:ascii="Cambria Math" w:hAnsi="Cambria Math" w:cs="Cambria Math"/>
        </w:rPr>
        <w:t>⟨</w:t>
      </w:r>
      <w:r w:rsidRPr="009A38C2">
        <w:rPr>
          <w:i/>
        </w:rPr>
        <w:t>P</w:t>
      </w:r>
      <w:r w:rsidRPr="009A38C2">
        <w:rPr>
          <w:vertAlign w:val="subscript"/>
        </w:rPr>
        <w:t>2</w:t>
      </w:r>
      <w:r w:rsidRPr="00721D97">
        <w:rPr>
          <w:rFonts w:ascii="Cambria Math" w:hAnsi="Cambria Math" w:cs="Cambria Math"/>
        </w:rPr>
        <w:t>⟩</w:t>
      </w:r>
      <w:r>
        <w:t xml:space="preserve"> and </w:t>
      </w:r>
      <w:r w:rsidRPr="00721D97">
        <w:rPr>
          <w:rFonts w:ascii="Cambria Math" w:hAnsi="Cambria Math" w:cs="Cambria Math"/>
        </w:rPr>
        <w:t>⟨</w:t>
      </w:r>
      <w:r w:rsidRPr="009A38C2">
        <w:rPr>
          <w:i/>
        </w:rPr>
        <w:t>P</w:t>
      </w:r>
      <w:r>
        <w:rPr>
          <w:vertAlign w:val="subscript"/>
        </w:rPr>
        <w:t>4</w:t>
      </w:r>
      <w:r w:rsidRPr="00721D97">
        <w:rPr>
          <w:rFonts w:ascii="Cambria Math" w:hAnsi="Cambria Math" w:cs="Cambria Math"/>
        </w:rPr>
        <w:t>⟩</w:t>
      </w:r>
      <w:r>
        <w:t xml:space="preserve"> using the LM method, enabling a comparison of the order parameters before and after a zero-offset was applied.</w:t>
      </w:r>
    </w:p>
    <w:p w:rsidR="005F05CA" w:rsidRPr="00B92F15" w:rsidRDefault="005F05CA" w:rsidP="00B15BEC"/>
    <w:p w:rsidR="005F05CA" w:rsidRDefault="005F05CA" w:rsidP="00B15BEC">
      <w:pPr>
        <w:rPr>
          <w:rFonts w:cs="Times New Roman"/>
        </w:rPr>
      </w:pPr>
      <w:r w:rsidRPr="00CC5F4C">
        <w:rPr>
          <w:rFonts w:cs="Times New Roman"/>
        </w:rPr>
        <w:t>The order parameters determined from the maximum-entropy distributions are given in</w:t>
      </w:r>
      <w:r>
        <w:rPr>
          <w:rFonts w:cs="Times New Roman"/>
        </w:rPr>
        <w:t xml:space="preserve"> </w:t>
      </w:r>
      <w:r>
        <w:rPr>
          <w:rFonts w:cs="Times New Roman"/>
        </w:rPr>
        <w:fldChar w:fldCharType="begin"/>
      </w:r>
      <w:r>
        <w:rPr>
          <w:rFonts w:cs="Times New Roman"/>
        </w:rPr>
        <w:instrText xml:space="preserve"> REF _Ref490226069 \h </w:instrText>
      </w:r>
      <w:r>
        <w:rPr>
          <w:rFonts w:cs="Times New Roman"/>
        </w:rPr>
      </w:r>
      <w:r>
        <w:rPr>
          <w:rFonts w:cs="Times New Roman"/>
        </w:rPr>
        <w:fldChar w:fldCharType="separate"/>
      </w:r>
      <w:r w:rsidR="00975A4C">
        <w:t xml:space="preserve">Table </w:t>
      </w:r>
      <w:r w:rsidR="00975A4C">
        <w:rPr>
          <w:noProof/>
        </w:rPr>
        <w:t>3</w:t>
      </w:r>
      <w:r>
        <w:rPr>
          <w:rFonts w:cs="Times New Roman"/>
        </w:rPr>
        <w:fldChar w:fldCharType="end"/>
      </w:r>
      <w:r>
        <w:rPr>
          <w:rFonts w:cs="Times New Roman"/>
        </w:rPr>
        <w:t>, and</w:t>
      </w:r>
      <w:r>
        <w:t xml:space="preserve"> show that applying a zero-offset to the baseline has little effect for highly ordered distributions, resulting in only small discrepancies for narrow distributions, but for the broader distributions with lower order </w:t>
      </w:r>
      <w:r w:rsidRPr="00A85D37">
        <w:rPr>
          <w:rFonts w:cs="Times New Roman"/>
        </w:rPr>
        <w:t>parameter</w:t>
      </w:r>
      <w:r>
        <w:rPr>
          <w:rFonts w:cs="Times New Roman"/>
        </w:rPr>
        <w:t>s the impact is much greater</w:t>
      </w:r>
      <w:r w:rsidRPr="00A85D37">
        <w:rPr>
          <w:rFonts w:cs="Times New Roman"/>
        </w:rPr>
        <w:t xml:space="preserve">. </w:t>
      </w:r>
    </w:p>
    <w:p w:rsidR="005F05CA" w:rsidRDefault="005F05CA" w:rsidP="00B15BEC">
      <w:pPr>
        <w:rPr>
          <w:rFonts w:cs="Times New Roman"/>
        </w:rPr>
      </w:pPr>
    </w:p>
    <w:p w:rsidR="005F05CA" w:rsidRDefault="005F05CA" w:rsidP="00B15BEC">
      <w:pPr>
        <w:pStyle w:val="Caption"/>
        <w:keepNext/>
      </w:pPr>
      <w:bookmarkStart w:id="81" w:name="_Ref490226069"/>
      <w:r>
        <w:t xml:space="preserve">Table </w:t>
      </w:r>
      <w:r>
        <w:fldChar w:fldCharType="begin"/>
      </w:r>
      <w:r>
        <w:instrText xml:space="preserve"> SEQ Table \* ARABIC </w:instrText>
      </w:r>
      <w:r>
        <w:fldChar w:fldCharType="separate"/>
      </w:r>
      <w:r w:rsidR="00975A4C">
        <w:rPr>
          <w:noProof/>
        </w:rPr>
        <w:t>3</w:t>
      </w:r>
      <w:r>
        <w:rPr>
          <w:noProof/>
        </w:rPr>
        <w:fldChar w:fldCharType="end"/>
      </w:r>
      <w:bookmarkEnd w:id="81"/>
      <w:r>
        <w:t xml:space="preserve"> Values, differences, </w:t>
      </w:r>
      <w:r>
        <w:rPr>
          <w:rFonts w:cs="Times New Roman"/>
        </w:rPr>
        <w:t>Δ</w:t>
      </w:r>
      <w:r>
        <w:t xml:space="preserve">, and percentage differences of the true order parameters, </w:t>
      </w:r>
      <w:r w:rsidRPr="00BC7F7A">
        <w:rPr>
          <w:rFonts w:ascii="Cambria Math" w:hAnsi="Cambria Math" w:cs="Cambria Math"/>
          <w:szCs w:val="24"/>
        </w:rPr>
        <w:t>〈</w:t>
      </w:r>
      <w:r w:rsidRPr="00BC7F7A">
        <w:rPr>
          <w:i/>
        </w:rPr>
        <w:t>P</w:t>
      </w:r>
      <w:r>
        <w:rPr>
          <w:vertAlign w:val="subscript"/>
        </w:rPr>
        <w:t>2</w:t>
      </w:r>
      <w:r w:rsidRPr="00B97B3E">
        <w:rPr>
          <w:rFonts w:ascii="Cambria Math" w:hAnsi="Cambria Math" w:cs="Cambria Math"/>
          <w:szCs w:val="24"/>
        </w:rPr>
        <w:t>〉</w:t>
      </w:r>
      <w:r w:rsidRPr="00B97B3E">
        <w:rPr>
          <w:rFonts w:cs="Times New Roman"/>
          <w:szCs w:val="24"/>
        </w:rPr>
        <w:t xml:space="preserve"> and</w:t>
      </w:r>
      <w:r>
        <w:rPr>
          <w:rFonts w:ascii="Cambria Math" w:hAnsi="Cambria Math" w:cs="Cambria Math"/>
          <w:szCs w:val="24"/>
        </w:rPr>
        <w:t xml:space="preserve">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of the maximum-entropy distributions shown in </w:t>
      </w:r>
      <w:r>
        <w:fldChar w:fldCharType="begin"/>
      </w:r>
      <w:r>
        <w:instrText xml:space="preserve"> REF _Ref469653444 \h </w:instrText>
      </w:r>
      <w:r>
        <w:fldChar w:fldCharType="separate"/>
      </w:r>
      <w:r w:rsidR="00975A4C">
        <w:t xml:space="preserve">Figure </w:t>
      </w:r>
      <w:r w:rsidR="00975A4C">
        <w:rPr>
          <w:noProof/>
        </w:rPr>
        <w:t>11</w:t>
      </w:r>
      <w:r>
        <w:fldChar w:fldCharType="end"/>
      </w:r>
      <w:r>
        <w:t xml:space="preserve"> and those determined using the LM method after applying a zero-offset to the calculated scattering intensity profiles.</w:t>
      </w:r>
    </w:p>
    <w:tbl>
      <w:tblPr>
        <w:tblStyle w:val="TableGrid"/>
        <w:tblW w:w="0" w:type="auto"/>
        <w:tblLook w:val="04A0" w:firstRow="1" w:lastRow="0" w:firstColumn="1" w:lastColumn="0" w:noHBand="0" w:noVBand="1"/>
      </w:tblPr>
      <w:tblGrid>
        <w:gridCol w:w="876"/>
        <w:gridCol w:w="1376"/>
        <w:gridCol w:w="1012"/>
        <w:gridCol w:w="815"/>
        <w:gridCol w:w="62"/>
        <w:gridCol w:w="876"/>
        <w:gridCol w:w="1376"/>
        <w:gridCol w:w="1012"/>
        <w:gridCol w:w="892"/>
      </w:tblGrid>
      <w:tr w:rsidR="005F05CA" w:rsidRPr="00C14A0F" w:rsidTr="00B15BEC">
        <w:tc>
          <w:tcPr>
            <w:tcW w:w="4079" w:type="dxa"/>
            <w:gridSpan w:val="4"/>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sidRPr="00C14A0F">
              <w:rPr>
                <w:rFonts w:ascii="Cambria Math" w:hAnsi="Cambria Math" w:cs="Cambria Math"/>
                <w:szCs w:val="24"/>
              </w:rPr>
              <w:t>〈</w:t>
            </w:r>
            <w:r w:rsidRPr="00C14A0F">
              <w:rPr>
                <w:i/>
              </w:rPr>
              <w:t>P</w:t>
            </w:r>
            <w:r w:rsidRPr="00C14A0F">
              <w:rPr>
                <w:vertAlign w:val="subscript"/>
              </w:rPr>
              <w:t>2</w:t>
            </w:r>
            <w:r w:rsidRPr="00C14A0F">
              <w:rPr>
                <w:rFonts w:ascii="Cambria Math" w:hAnsi="Cambria Math" w:cs="Cambria Math"/>
                <w:szCs w:val="24"/>
              </w:rPr>
              <w:t>〉</w:t>
            </w:r>
          </w:p>
        </w:tc>
        <w:tc>
          <w:tcPr>
            <w:tcW w:w="62" w:type="dxa"/>
            <w:tcBorders>
              <w:top w:val="single" w:sz="4" w:space="0" w:color="auto"/>
            </w:tcBorders>
            <w:noWrap/>
            <w:tcMar>
              <w:left w:w="28" w:type="dxa"/>
              <w:right w:w="28" w:type="dxa"/>
            </w:tcMar>
          </w:tcPr>
          <w:p w:rsidR="005F05CA" w:rsidRPr="00C14A0F" w:rsidRDefault="005F05CA" w:rsidP="00B15BEC">
            <w:pPr>
              <w:spacing w:line="240" w:lineRule="auto"/>
              <w:jc w:val="center"/>
              <w:rPr>
                <w:rFonts w:ascii="Cambria Math" w:hAnsi="Cambria Math" w:cs="Cambria Math"/>
                <w:szCs w:val="24"/>
              </w:rPr>
            </w:pPr>
          </w:p>
        </w:tc>
        <w:tc>
          <w:tcPr>
            <w:tcW w:w="4156" w:type="dxa"/>
            <w:gridSpan w:val="4"/>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sidRPr="00C14A0F">
              <w:rPr>
                <w:rFonts w:ascii="Cambria Math" w:hAnsi="Cambria Math" w:cs="Cambria Math"/>
                <w:szCs w:val="24"/>
              </w:rPr>
              <w:t>〈</w:t>
            </w:r>
            <w:r w:rsidRPr="00C14A0F">
              <w:rPr>
                <w:i/>
              </w:rPr>
              <w:t>P</w:t>
            </w:r>
            <w:r w:rsidRPr="00C14A0F">
              <w:rPr>
                <w:vertAlign w:val="subscript"/>
              </w:rPr>
              <w:t>4</w:t>
            </w:r>
            <w:r w:rsidRPr="00C14A0F">
              <w:rPr>
                <w:rFonts w:ascii="Cambria Math" w:hAnsi="Cambria Math" w:cs="Cambria Math"/>
                <w:szCs w:val="24"/>
              </w:rPr>
              <w:t>〉</w:t>
            </w:r>
          </w:p>
        </w:tc>
      </w:tr>
      <w:tr w:rsidR="005F05CA" w:rsidRPr="00C14A0F" w:rsidTr="00B15BEC">
        <w:tc>
          <w:tcPr>
            <w:tcW w:w="876" w:type="dxa"/>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Pr>
                <w:rFonts w:cs="Times New Roman"/>
                <w:szCs w:val="24"/>
              </w:rPr>
              <w:t>True</w:t>
            </w:r>
          </w:p>
        </w:tc>
        <w:tc>
          <w:tcPr>
            <w:tcW w:w="1376" w:type="dxa"/>
            <w:tcBorders>
              <w:top w:val="single" w:sz="4" w:space="0" w:color="auto"/>
              <w:bottom w:val="single" w:sz="4" w:space="0" w:color="auto"/>
            </w:tcBorders>
          </w:tcPr>
          <w:p w:rsidR="005F05CA" w:rsidRPr="00C14A0F" w:rsidRDefault="005F05CA" w:rsidP="00B15BEC">
            <w:pPr>
              <w:spacing w:line="240" w:lineRule="auto"/>
              <w:jc w:val="center"/>
            </w:pPr>
            <w:r>
              <w:t>zero-offset</w:t>
            </w:r>
          </w:p>
        </w:tc>
        <w:tc>
          <w:tcPr>
            <w:tcW w:w="1012" w:type="dxa"/>
            <w:tcBorders>
              <w:top w:val="single" w:sz="4" w:space="0" w:color="auto"/>
              <w:bottom w:val="single" w:sz="4" w:space="0" w:color="auto"/>
            </w:tcBorders>
          </w:tcPr>
          <w:p w:rsidR="005F05CA" w:rsidRPr="00C14A0F" w:rsidRDefault="005F05CA" w:rsidP="00B15BEC">
            <w:pPr>
              <w:spacing w:line="240" w:lineRule="auto"/>
              <w:jc w:val="center"/>
            </w:pPr>
            <w:r w:rsidRPr="00C14A0F">
              <w:rPr>
                <w:rFonts w:cs="Times New Roman"/>
              </w:rPr>
              <w:t>Δ</w:t>
            </w:r>
          </w:p>
        </w:tc>
        <w:tc>
          <w:tcPr>
            <w:tcW w:w="815" w:type="dxa"/>
            <w:tcBorders>
              <w:top w:val="single" w:sz="4" w:space="0" w:color="auto"/>
              <w:bottom w:val="single" w:sz="4" w:space="0" w:color="auto"/>
            </w:tcBorders>
          </w:tcPr>
          <w:p w:rsidR="005F05CA" w:rsidRPr="00C14A0F" w:rsidRDefault="005F05CA" w:rsidP="00B15BEC">
            <w:pPr>
              <w:spacing w:line="240" w:lineRule="auto"/>
              <w:jc w:val="center"/>
            </w:pPr>
            <w:proofErr w:type="gramStart"/>
            <w:r w:rsidRPr="00C14A0F">
              <w:rPr>
                <w:rFonts w:cs="Times New Roman"/>
              </w:rPr>
              <w:t>Δ</w:t>
            </w:r>
            <w:r w:rsidRPr="00C14A0F">
              <w:t>(</w:t>
            </w:r>
            <w:proofErr w:type="gramEnd"/>
            <w:r w:rsidRPr="00C14A0F">
              <w:t>%)</w:t>
            </w:r>
          </w:p>
        </w:tc>
        <w:tc>
          <w:tcPr>
            <w:tcW w:w="62" w:type="dxa"/>
            <w:tcBorders>
              <w:bottom w:val="single" w:sz="4" w:space="0" w:color="auto"/>
            </w:tcBorders>
            <w:noWrap/>
            <w:tcMar>
              <w:left w:w="28" w:type="dxa"/>
              <w:right w:w="28" w:type="dxa"/>
            </w:tcMar>
          </w:tcPr>
          <w:p w:rsidR="005F05CA" w:rsidRPr="00C14A0F" w:rsidRDefault="005F05CA" w:rsidP="00B15BEC">
            <w:pPr>
              <w:spacing w:line="240" w:lineRule="auto"/>
              <w:jc w:val="center"/>
              <w:rPr>
                <w:rFonts w:cs="Times New Roman"/>
                <w:szCs w:val="24"/>
              </w:rPr>
            </w:pPr>
          </w:p>
        </w:tc>
        <w:tc>
          <w:tcPr>
            <w:tcW w:w="876" w:type="dxa"/>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Pr>
                <w:rFonts w:cs="Times New Roman"/>
                <w:szCs w:val="24"/>
              </w:rPr>
              <w:t>True</w:t>
            </w:r>
          </w:p>
        </w:tc>
        <w:tc>
          <w:tcPr>
            <w:tcW w:w="1376" w:type="dxa"/>
            <w:tcBorders>
              <w:top w:val="single" w:sz="4" w:space="0" w:color="auto"/>
              <w:bottom w:val="single" w:sz="4" w:space="0" w:color="auto"/>
            </w:tcBorders>
          </w:tcPr>
          <w:p w:rsidR="005F05CA" w:rsidRPr="00C14A0F" w:rsidRDefault="005F05CA" w:rsidP="00B15BEC">
            <w:pPr>
              <w:spacing w:line="240" w:lineRule="auto"/>
              <w:jc w:val="center"/>
            </w:pPr>
            <w:r>
              <w:t>zero-offset</w:t>
            </w:r>
          </w:p>
        </w:tc>
        <w:tc>
          <w:tcPr>
            <w:tcW w:w="1012" w:type="dxa"/>
            <w:tcBorders>
              <w:top w:val="single" w:sz="4" w:space="0" w:color="auto"/>
              <w:bottom w:val="single" w:sz="4" w:space="0" w:color="auto"/>
            </w:tcBorders>
          </w:tcPr>
          <w:p w:rsidR="005F05CA" w:rsidRPr="00C14A0F" w:rsidRDefault="005F05CA" w:rsidP="00B15BEC">
            <w:pPr>
              <w:spacing w:line="240" w:lineRule="auto"/>
              <w:jc w:val="center"/>
            </w:pPr>
            <w:r w:rsidRPr="00C14A0F">
              <w:rPr>
                <w:rFonts w:cs="Times New Roman"/>
              </w:rPr>
              <w:t>Δ</w:t>
            </w:r>
          </w:p>
        </w:tc>
        <w:tc>
          <w:tcPr>
            <w:tcW w:w="892" w:type="dxa"/>
            <w:tcBorders>
              <w:top w:val="single" w:sz="4" w:space="0" w:color="auto"/>
              <w:bottom w:val="single" w:sz="4" w:space="0" w:color="auto"/>
            </w:tcBorders>
          </w:tcPr>
          <w:p w:rsidR="005F05CA" w:rsidRPr="00C14A0F" w:rsidRDefault="005F05CA" w:rsidP="00B15BEC">
            <w:pPr>
              <w:spacing w:line="240" w:lineRule="auto"/>
              <w:jc w:val="center"/>
            </w:pPr>
            <w:proofErr w:type="gramStart"/>
            <w:r w:rsidRPr="00C14A0F">
              <w:rPr>
                <w:rFonts w:cs="Times New Roman"/>
              </w:rPr>
              <w:t>Δ</w:t>
            </w:r>
            <w:r w:rsidRPr="00C14A0F">
              <w:t>(</w:t>
            </w:r>
            <w:proofErr w:type="gramEnd"/>
            <w:r w:rsidRPr="00C14A0F">
              <w:t>%)</w:t>
            </w:r>
          </w:p>
        </w:tc>
      </w:tr>
      <w:tr w:rsidR="005F05CA" w:rsidRPr="00C14A0F" w:rsidTr="00B15BEC">
        <w:tc>
          <w:tcPr>
            <w:tcW w:w="876" w:type="dxa"/>
            <w:tcBorders>
              <w:top w:val="single" w:sz="4" w:space="0" w:color="auto"/>
            </w:tcBorders>
          </w:tcPr>
          <w:p w:rsidR="005F05CA" w:rsidRPr="00C14A0F" w:rsidRDefault="005F05CA" w:rsidP="00B15BEC">
            <w:pPr>
              <w:spacing w:line="240" w:lineRule="auto"/>
            </w:pPr>
            <w:r w:rsidRPr="00C14A0F">
              <w:t>0.800</w:t>
            </w:r>
          </w:p>
        </w:tc>
        <w:tc>
          <w:tcPr>
            <w:tcW w:w="1376" w:type="dxa"/>
            <w:tcBorders>
              <w:top w:val="single" w:sz="4" w:space="0" w:color="auto"/>
            </w:tcBorders>
            <w:vAlign w:val="top"/>
          </w:tcPr>
          <w:p w:rsidR="005F05CA" w:rsidRPr="006B7EDE" w:rsidRDefault="005F05CA" w:rsidP="00B15BEC">
            <w:pPr>
              <w:tabs>
                <w:tab w:val="decimal" w:pos="442"/>
              </w:tabs>
              <w:spacing w:line="240" w:lineRule="auto"/>
            </w:pPr>
            <w:r w:rsidRPr="006B7EDE">
              <w:t>0.806</w:t>
            </w:r>
          </w:p>
        </w:tc>
        <w:tc>
          <w:tcPr>
            <w:tcW w:w="1012" w:type="dxa"/>
            <w:tcBorders>
              <w:top w:val="single" w:sz="4" w:space="0" w:color="auto"/>
            </w:tcBorders>
            <w:vAlign w:val="top"/>
          </w:tcPr>
          <w:p w:rsidR="005F05CA" w:rsidRPr="006B7EDE" w:rsidRDefault="005F05CA" w:rsidP="00B15BEC">
            <w:pPr>
              <w:spacing w:line="240" w:lineRule="auto"/>
            </w:pPr>
            <w:r w:rsidRPr="006B7EDE">
              <w:t>0.006</w:t>
            </w:r>
          </w:p>
        </w:tc>
        <w:tc>
          <w:tcPr>
            <w:tcW w:w="815" w:type="dxa"/>
            <w:tcBorders>
              <w:top w:val="single" w:sz="4" w:space="0" w:color="auto"/>
            </w:tcBorders>
            <w:vAlign w:val="top"/>
          </w:tcPr>
          <w:p w:rsidR="005F05CA" w:rsidRPr="006B7EDE" w:rsidRDefault="005F05CA" w:rsidP="00B15BEC">
            <w:pPr>
              <w:tabs>
                <w:tab w:val="decimal" w:pos="419"/>
              </w:tabs>
              <w:spacing w:line="240" w:lineRule="auto"/>
            </w:pPr>
            <w:r w:rsidRPr="006B7EDE">
              <w:t>0.8</w:t>
            </w:r>
          </w:p>
        </w:tc>
        <w:tc>
          <w:tcPr>
            <w:tcW w:w="62" w:type="dxa"/>
            <w:tcBorders>
              <w:top w:val="single" w:sz="4" w:space="0" w:color="auto"/>
            </w:tcBorders>
            <w:noWrap/>
            <w:tcMar>
              <w:left w:w="28" w:type="dxa"/>
              <w:right w:w="28" w:type="dxa"/>
            </w:tcMar>
          </w:tcPr>
          <w:p w:rsidR="005F05CA" w:rsidRPr="00C14A0F" w:rsidRDefault="005F05CA" w:rsidP="00B15BEC">
            <w:pPr>
              <w:spacing w:line="240" w:lineRule="auto"/>
            </w:pPr>
          </w:p>
        </w:tc>
        <w:tc>
          <w:tcPr>
            <w:tcW w:w="876" w:type="dxa"/>
            <w:tcBorders>
              <w:top w:val="single" w:sz="4" w:space="0" w:color="auto"/>
            </w:tcBorders>
          </w:tcPr>
          <w:p w:rsidR="005F05CA" w:rsidRPr="006C7DC3" w:rsidRDefault="005F05CA" w:rsidP="00B15BEC">
            <w:pPr>
              <w:spacing w:line="240" w:lineRule="auto"/>
              <w:rPr>
                <w:szCs w:val="24"/>
              </w:rPr>
            </w:pPr>
            <w:r w:rsidRPr="006C7DC3">
              <w:rPr>
                <w:szCs w:val="24"/>
              </w:rPr>
              <w:t>0.492</w:t>
            </w:r>
          </w:p>
        </w:tc>
        <w:tc>
          <w:tcPr>
            <w:tcW w:w="1376" w:type="dxa"/>
            <w:tcBorders>
              <w:top w:val="single" w:sz="4" w:space="0" w:color="auto"/>
            </w:tcBorders>
            <w:vAlign w:val="top"/>
          </w:tcPr>
          <w:p w:rsidR="005F05CA" w:rsidRPr="000E3781" w:rsidRDefault="005F05CA" w:rsidP="00B15BEC">
            <w:pPr>
              <w:tabs>
                <w:tab w:val="decimal" w:pos="456"/>
              </w:tabs>
              <w:spacing w:line="240" w:lineRule="auto"/>
            </w:pPr>
            <w:r w:rsidRPr="000E3781">
              <w:t>0.495</w:t>
            </w:r>
          </w:p>
        </w:tc>
        <w:tc>
          <w:tcPr>
            <w:tcW w:w="1012" w:type="dxa"/>
            <w:tcBorders>
              <w:top w:val="single" w:sz="4" w:space="0" w:color="auto"/>
            </w:tcBorders>
            <w:vAlign w:val="top"/>
          </w:tcPr>
          <w:p w:rsidR="005F05CA" w:rsidRPr="000E3781" w:rsidRDefault="005F05CA" w:rsidP="00B15BEC">
            <w:pPr>
              <w:spacing w:line="240" w:lineRule="auto"/>
            </w:pPr>
            <w:r w:rsidRPr="000E3781">
              <w:t>0.003</w:t>
            </w:r>
          </w:p>
        </w:tc>
        <w:tc>
          <w:tcPr>
            <w:tcW w:w="892" w:type="dxa"/>
            <w:tcBorders>
              <w:top w:val="single" w:sz="4" w:space="0" w:color="auto"/>
            </w:tcBorders>
            <w:vAlign w:val="top"/>
          </w:tcPr>
          <w:p w:rsidR="005F05CA" w:rsidRPr="000E3781" w:rsidRDefault="005F05CA" w:rsidP="00B15BEC">
            <w:pPr>
              <w:tabs>
                <w:tab w:val="decimal" w:pos="356"/>
              </w:tabs>
              <w:spacing w:line="240" w:lineRule="auto"/>
            </w:pPr>
            <w:r w:rsidRPr="000E3781">
              <w:t>0.6</w:t>
            </w:r>
          </w:p>
        </w:tc>
      </w:tr>
      <w:tr w:rsidR="005F05CA" w:rsidRPr="00C14A0F" w:rsidTr="00B15BEC">
        <w:tc>
          <w:tcPr>
            <w:tcW w:w="876" w:type="dxa"/>
          </w:tcPr>
          <w:p w:rsidR="005F05CA" w:rsidRPr="00C14A0F" w:rsidRDefault="005F05CA" w:rsidP="00B15BEC">
            <w:pPr>
              <w:spacing w:line="240" w:lineRule="auto"/>
            </w:pPr>
            <w:r w:rsidRPr="00C14A0F">
              <w:t>0.600</w:t>
            </w:r>
          </w:p>
        </w:tc>
        <w:tc>
          <w:tcPr>
            <w:tcW w:w="1376" w:type="dxa"/>
            <w:vAlign w:val="top"/>
          </w:tcPr>
          <w:p w:rsidR="005F05CA" w:rsidRPr="006B7EDE" w:rsidRDefault="005F05CA" w:rsidP="00B15BEC">
            <w:pPr>
              <w:tabs>
                <w:tab w:val="decimal" w:pos="442"/>
              </w:tabs>
              <w:spacing w:line="240" w:lineRule="auto"/>
            </w:pPr>
            <w:r w:rsidRPr="006B7EDE">
              <w:t>0.658</w:t>
            </w:r>
          </w:p>
        </w:tc>
        <w:tc>
          <w:tcPr>
            <w:tcW w:w="1012" w:type="dxa"/>
            <w:vAlign w:val="top"/>
          </w:tcPr>
          <w:p w:rsidR="005F05CA" w:rsidRPr="006B7EDE" w:rsidRDefault="005F05CA" w:rsidP="00B15BEC">
            <w:pPr>
              <w:spacing w:line="240" w:lineRule="auto"/>
            </w:pPr>
            <w:r w:rsidRPr="006B7EDE">
              <w:t>0.058</w:t>
            </w:r>
          </w:p>
        </w:tc>
        <w:tc>
          <w:tcPr>
            <w:tcW w:w="815" w:type="dxa"/>
            <w:vAlign w:val="top"/>
          </w:tcPr>
          <w:p w:rsidR="005F05CA" w:rsidRPr="006B7EDE" w:rsidRDefault="005F05CA" w:rsidP="00B15BEC">
            <w:pPr>
              <w:tabs>
                <w:tab w:val="decimal" w:pos="419"/>
              </w:tabs>
              <w:spacing w:line="240" w:lineRule="auto"/>
            </w:pPr>
            <w:r w:rsidRPr="006B7EDE">
              <w:t>9.7</w:t>
            </w:r>
          </w:p>
        </w:tc>
        <w:tc>
          <w:tcPr>
            <w:tcW w:w="62" w:type="dxa"/>
            <w:noWrap/>
            <w:tcMar>
              <w:left w:w="28" w:type="dxa"/>
              <w:right w:w="28" w:type="dxa"/>
            </w:tcMar>
          </w:tcPr>
          <w:p w:rsidR="005F05CA" w:rsidRPr="00C14A0F" w:rsidRDefault="005F05CA" w:rsidP="00B15BEC">
            <w:pPr>
              <w:spacing w:line="240" w:lineRule="auto"/>
            </w:pPr>
          </w:p>
        </w:tc>
        <w:tc>
          <w:tcPr>
            <w:tcW w:w="876" w:type="dxa"/>
          </w:tcPr>
          <w:p w:rsidR="005F05CA" w:rsidRPr="006C7DC3" w:rsidRDefault="005F05CA" w:rsidP="00B15BEC">
            <w:pPr>
              <w:spacing w:line="240" w:lineRule="auto"/>
              <w:rPr>
                <w:szCs w:val="24"/>
              </w:rPr>
            </w:pPr>
            <w:r w:rsidRPr="006C7DC3">
              <w:rPr>
                <w:szCs w:val="24"/>
              </w:rPr>
              <w:t>0.242</w:t>
            </w:r>
          </w:p>
        </w:tc>
        <w:tc>
          <w:tcPr>
            <w:tcW w:w="1376" w:type="dxa"/>
            <w:vAlign w:val="top"/>
          </w:tcPr>
          <w:p w:rsidR="005F05CA" w:rsidRPr="000E3781" w:rsidRDefault="005F05CA" w:rsidP="00B15BEC">
            <w:pPr>
              <w:tabs>
                <w:tab w:val="decimal" w:pos="456"/>
              </w:tabs>
              <w:spacing w:line="240" w:lineRule="auto"/>
            </w:pPr>
            <w:r w:rsidRPr="000E3781">
              <w:t>0.266</w:t>
            </w:r>
          </w:p>
        </w:tc>
        <w:tc>
          <w:tcPr>
            <w:tcW w:w="1012" w:type="dxa"/>
            <w:vAlign w:val="top"/>
          </w:tcPr>
          <w:p w:rsidR="005F05CA" w:rsidRPr="000E3781" w:rsidRDefault="005F05CA" w:rsidP="00B15BEC">
            <w:pPr>
              <w:spacing w:line="240" w:lineRule="auto"/>
            </w:pPr>
            <w:r w:rsidRPr="000E3781">
              <w:t>0.024</w:t>
            </w:r>
          </w:p>
        </w:tc>
        <w:tc>
          <w:tcPr>
            <w:tcW w:w="892" w:type="dxa"/>
            <w:vAlign w:val="top"/>
          </w:tcPr>
          <w:p w:rsidR="005F05CA" w:rsidRPr="000E3781" w:rsidRDefault="005F05CA" w:rsidP="00B15BEC">
            <w:pPr>
              <w:tabs>
                <w:tab w:val="decimal" w:pos="356"/>
              </w:tabs>
              <w:spacing w:line="240" w:lineRule="auto"/>
            </w:pPr>
            <w:r w:rsidRPr="000E3781">
              <w:t>9.9</w:t>
            </w:r>
          </w:p>
        </w:tc>
      </w:tr>
      <w:tr w:rsidR="005F05CA" w:rsidRPr="00C14A0F" w:rsidTr="00B15BEC">
        <w:tc>
          <w:tcPr>
            <w:tcW w:w="876" w:type="dxa"/>
          </w:tcPr>
          <w:p w:rsidR="005F05CA" w:rsidRPr="00C14A0F" w:rsidRDefault="005F05CA" w:rsidP="00B15BEC">
            <w:pPr>
              <w:spacing w:line="240" w:lineRule="auto"/>
            </w:pPr>
            <w:r w:rsidRPr="00C14A0F">
              <w:t>0.400</w:t>
            </w:r>
          </w:p>
        </w:tc>
        <w:tc>
          <w:tcPr>
            <w:tcW w:w="1376" w:type="dxa"/>
            <w:vAlign w:val="top"/>
          </w:tcPr>
          <w:p w:rsidR="005F05CA" w:rsidRPr="006B7EDE" w:rsidRDefault="005F05CA" w:rsidP="00B15BEC">
            <w:pPr>
              <w:tabs>
                <w:tab w:val="decimal" w:pos="442"/>
              </w:tabs>
              <w:spacing w:line="240" w:lineRule="auto"/>
            </w:pPr>
            <w:r w:rsidRPr="006B7EDE">
              <w:t>0.558</w:t>
            </w:r>
          </w:p>
        </w:tc>
        <w:tc>
          <w:tcPr>
            <w:tcW w:w="1012" w:type="dxa"/>
            <w:vAlign w:val="top"/>
          </w:tcPr>
          <w:p w:rsidR="005F05CA" w:rsidRPr="006B7EDE" w:rsidRDefault="005F05CA" w:rsidP="00B15BEC">
            <w:pPr>
              <w:spacing w:line="240" w:lineRule="auto"/>
            </w:pPr>
            <w:r w:rsidRPr="006B7EDE">
              <w:t>0.158</w:t>
            </w:r>
          </w:p>
        </w:tc>
        <w:tc>
          <w:tcPr>
            <w:tcW w:w="815" w:type="dxa"/>
            <w:vAlign w:val="top"/>
          </w:tcPr>
          <w:p w:rsidR="005F05CA" w:rsidRPr="006B7EDE" w:rsidRDefault="005F05CA" w:rsidP="00B15BEC">
            <w:pPr>
              <w:tabs>
                <w:tab w:val="decimal" w:pos="419"/>
              </w:tabs>
              <w:spacing w:line="240" w:lineRule="auto"/>
            </w:pPr>
            <w:r w:rsidRPr="006B7EDE">
              <w:t>39.5</w:t>
            </w:r>
          </w:p>
        </w:tc>
        <w:tc>
          <w:tcPr>
            <w:tcW w:w="62" w:type="dxa"/>
            <w:noWrap/>
            <w:tcMar>
              <w:left w:w="28" w:type="dxa"/>
              <w:right w:w="28" w:type="dxa"/>
            </w:tcMar>
          </w:tcPr>
          <w:p w:rsidR="005F05CA" w:rsidRPr="00C14A0F" w:rsidRDefault="005F05CA" w:rsidP="00B15BEC">
            <w:pPr>
              <w:spacing w:line="240" w:lineRule="auto"/>
            </w:pPr>
          </w:p>
        </w:tc>
        <w:tc>
          <w:tcPr>
            <w:tcW w:w="876" w:type="dxa"/>
          </w:tcPr>
          <w:p w:rsidR="005F05CA" w:rsidRPr="006C7DC3" w:rsidRDefault="005F05CA" w:rsidP="00B15BEC">
            <w:pPr>
              <w:spacing w:line="240" w:lineRule="auto"/>
              <w:rPr>
                <w:szCs w:val="24"/>
              </w:rPr>
            </w:pPr>
            <w:r w:rsidRPr="006C7DC3">
              <w:rPr>
                <w:szCs w:val="24"/>
              </w:rPr>
              <w:t>0.104</w:t>
            </w:r>
          </w:p>
        </w:tc>
        <w:tc>
          <w:tcPr>
            <w:tcW w:w="1376" w:type="dxa"/>
            <w:vAlign w:val="top"/>
          </w:tcPr>
          <w:p w:rsidR="005F05CA" w:rsidRPr="000E3781" w:rsidRDefault="005F05CA" w:rsidP="00B15BEC">
            <w:pPr>
              <w:tabs>
                <w:tab w:val="decimal" w:pos="456"/>
              </w:tabs>
              <w:spacing w:line="240" w:lineRule="auto"/>
            </w:pPr>
            <w:r w:rsidRPr="000E3781">
              <w:t>0.145</w:t>
            </w:r>
          </w:p>
        </w:tc>
        <w:tc>
          <w:tcPr>
            <w:tcW w:w="1012" w:type="dxa"/>
            <w:vAlign w:val="top"/>
          </w:tcPr>
          <w:p w:rsidR="005F05CA" w:rsidRPr="000E3781" w:rsidRDefault="005F05CA" w:rsidP="00B15BEC">
            <w:pPr>
              <w:spacing w:line="240" w:lineRule="auto"/>
            </w:pPr>
            <w:r w:rsidRPr="000E3781">
              <w:t>0.041</w:t>
            </w:r>
          </w:p>
        </w:tc>
        <w:tc>
          <w:tcPr>
            <w:tcW w:w="892" w:type="dxa"/>
            <w:vAlign w:val="top"/>
          </w:tcPr>
          <w:p w:rsidR="005F05CA" w:rsidRPr="000E3781" w:rsidRDefault="005F05CA" w:rsidP="00B15BEC">
            <w:pPr>
              <w:tabs>
                <w:tab w:val="decimal" w:pos="356"/>
              </w:tabs>
              <w:spacing w:line="240" w:lineRule="auto"/>
            </w:pPr>
            <w:r w:rsidRPr="000E3781">
              <w:t>39.4</w:t>
            </w:r>
          </w:p>
        </w:tc>
      </w:tr>
      <w:tr w:rsidR="005F05CA" w:rsidRPr="00C14A0F" w:rsidTr="00B15BEC">
        <w:tc>
          <w:tcPr>
            <w:tcW w:w="876" w:type="dxa"/>
            <w:tcBorders>
              <w:bottom w:val="single" w:sz="4" w:space="0" w:color="auto"/>
            </w:tcBorders>
          </w:tcPr>
          <w:p w:rsidR="005F05CA" w:rsidRPr="00C14A0F" w:rsidRDefault="005F05CA" w:rsidP="00B15BEC">
            <w:pPr>
              <w:spacing w:line="240" w:lineRule="auto"/>
            </w:pPr>
            <w:r w:rsidRPr="00C14A0F">
              <w:t>0.200</w:t>
            </w:r>
          </w:p>
        </w:tc>
        <w:tc>
          <w:tcPr>
            <w:tcW w:w="1376" w:type="dxa"/>
            <w:tcBorders>
              <w:bottom w:val="single" w:sz="4" w:space="0" w:color="auto"/>
            </w:tcBorders>
            <w:vAlign w:val="top"/>
          </w:tcPr>
          <w:p w:rsidR="005F05CA" w:rsidRPr="006B7EDE" w:rsidRDefault="005F05CA" w:rsidP="00B15BEC">
            <w:pPr>
              <w:tabs>
                <w:tab w:val="decimal" w:pos="442"/>
              </w:tabs>
              <w:spacing w:line="240" w:lineRule="auto"/>
            </w:pPr>
            <w:r w:rsidRPr="006B7EDE">
              <w:t>0.476</w:t>
            </w:r>
          </w:p>
        </w:tc>
        <w:tc>
          <w:tcPr>
            <w:tcW w:w="1012" w:type="dxa"/>
            <w:tcBorders>
              <w:bottom w:val="single" w:sz="4" w:space="0" w:color="auto"/>
            </w:tcBorders>
            <w:vAlign w:val="top"/>
          </w:tcPr>
          <w:p w:rsidR="005F05CA" w:rsidRPr="006B7EDE" w:rsidRDefault="005F05CA" w:rsidP="00B15BEC">
            <w:pPr>
              <w:spacing w:line="240" w:lineRule="auto"/>
            </w:pPr>
            <w:r w:rsidRPr="006B7EDE">
              <w:t>0.276</w:t>
            </w:r>
          </w:p>
        </w:tc>
        <w:tc>
          <w:tcPr>
            <w:tcW w:w="815" w:type="dxa"/>
            <w:tcBorders>
              <w:bottom w:val="single" w:sz="4" w:space="0" w:color="auto"/>
            </w:tcBorders>
            <w:vAlign w:val="top"/>
          </w:tcPr>
          <w:p w:rsidR="005F05CA" w:rsidRDefault="005F05CA" w:rsidP="00B15BEC">
            <w:pPr>
              <w:tabs>
                <w:tab w:val="decimal" w:pos="419"/>
              </w:tabs>
              <w:spacing w:line="240" w:lineRule="auto"/>
            </w:pPr>
            <w:r w:rsidRPr="006B7EDE">
              <w:t>138.0</w:t>
            </w:r>
          </w:p>
        </w:tc>
        <w:tc>
          <w:tcPr>
            <w:tcW w:w="62" w:type="dxa"/>
            <w:tcBorders>
              <w:bottom w:val="single" w:sz="4" w:space="0" w:color="auto"/>
            </w:tcBorders>
            <w:noWrap/>
            <w:tcMar>
              <w:left w:w="28" w:type="dxa"/>
              <w:right w:w="28" w:type="dxa"/>
            </w:tcMar>
          </w:tcPr>
          <w:p w:rsidR="005F05CA" w:rsidRPr="00C14A0F" w:rsidRDefault="005F05CA" w:rsidP="00B15BEC">
            <w:pPr>
              <w:spacing w:line="240" w:lineRule="auto"/>
            </w:pPr>
          </w:p>
        </w:tc>
        <w:tc>
          <w:tcPr>
            <w:tcW w:w="876" w:type="dxa"/>
            <w:tcBorders>
              <w:bottom w:val="single" w:sz="4" w:space="0" w:color="auto"/>
            </w:tcBorders>
          </w:tcPr>
          <w:p w:rsidR="005F05CA" w:rsidRPr="006C7DC3" w:rsidRDefault="005F05CA" w:rsidP="00B15BEC">
            <w:pPr>
              <w:spacing w:line="240" w:lineRule="auto"/>
              <w:rPr>
                <w:szCs w:val="24"/>
              </w:rPr>
            </w:pPr>
            <w:r w:rsidRPr="006C7DC3">
              <w:rPr>
                <w:szCs w:val="24"/>
              </w:rPr>
              <w:t>0.026</w:t>
            </w:r>
          </w:p>
        </w:tc>
        <w:tc>
          <w:tcPr>
            <w:tcW w:w="1376" w:type="dxa"/>
            <w:tcBorders>
              <w:bottom w:val="single" w:sz="4" w:space="0" w:color="auto"/>
            </w:tcBorders>
            <w:vAlign w:val="top"/>
          </w:tcPr>
          <w:p w:rsidR="005F05CA" w:rsidRPr="000E3781" w:rsidRDefault="005F05CA" w:rsidP="00B15BEC">
            <w:pPr>
              <w:tabs>
                <w:tab w:val="decimal" w:pos="456"/>
              </w:tabs>
              <w:spacing w:line="240" w:lineRule="auto"/>
            </w:pPr>
            <w:r w:rsidRPr="000E3781">
              <w:t>0.063</w:t>
            </w:r>
          </w:p>
        </w:tc>
        <w:tc>
          <w:tcPr>
            <w:tcW w:w="1012" w:type="dxa"/>
            <w:tcBorders>
              <w:bottom w:val="single" w:sz="4" w:space="0" w:color="auto"/>
            </w:tcBorders>
            <w:vAlign w:val="top"/>
          </w:tcPr>
          <w:p w:rsidR="005F05CA" w:rsidRPr="000E3781" w:rsidRDefault="005F05CA" w:rsidP="00B15BEC">
            <w:pPr>
              <w:spacing w:line="240" w:lineRule="auto"/>
            </w:pPr>
            <w:r w:rsidRPr="000E3781">
              <w:t>0.037</w:t>
            </w:r>
          </w:p>
        </w:tc>
        <w:tc>
          <w:tcPr>
            <w:tcW w:w="892" w:type="dxa"/>
            <w:tcBorders>
              <w:bottom w:val="single" w:sz="4" w:space="0" w:color="auto"/>
            </w:tcBorders>
            <w:vAlign w:val="top"/>
          </w:tcPr>
          <w:p w:rsidR="005F05CA" w:rsidRDefault="005F05CA" w:rsidP="00B15BEC">
            <w:pPr>
              <w:tabs>
                <w:tab w:val="decimal" w:pos="356"/>
              </w:tabs>
              <w:spacing w:line="240" w:lineRule="auto"/>
            </w:pPr>
            <w:r w:rsidRPr="000E3781">
              <w:t>142.3</w:t>
            </w:r>
          </w:p>
        </w:tc>
      </w:tr>
    </w:tbl>
    <w:p w:rsidR="005F05CA" w:rsidRDefault="005F05CA" w:rsidP="00B15BEC"/>
    <w:p w:rsidR="005F05CA" w:rsidRPr="007E69A8" w:rsidRDefault="005F05CA" w:rsidP="00B15BEC">
      <w:pPr>
        <w:rPr>
          <w:rFonts w:ascii="Cambria Math" w:hAnsi="Cambria Math"/>
        </w:rPr>
      </w:pPr>
      <w:r w:rsidRPr="00A85D37">
        <w:rPr>
          <w:rFonts w:cs="Times New Roman"/>
        </w:rPr>
        <w:t>The</w:t>
      </w:r>
      <w:r>
        <w:rPr>
          <w:rFonts w:cs="Times New Roman"/>
        </w:rPr>
        <w:t xml:space="preserve"> order parameters calculated from the zero-offset sugar loaf and diffuse-cone distributions </w:t>
      </w:r>
      <w:proofErr w:type="gramStart"/>
      <w:r>
        <w:rPr>
          <w:rFonts w:cs="Times New Roman"/>
        </w:rPr>
        <w:t>are given</w:t>
      </w:r>
      <w:proofErr w:type="gramEnd"/>
      <w:r>
        <w:rPr>
          <w:rFonts w:cs="Times New Roman"/>
        </w:rPr>
        <w:t xml:space="preserve"> in </w:t>
      </w:r>
      <w:r>
        <w:rPr>
          <w:rFonts w:cs="Times New Roman"/>
        </w:rPr>
        <w:fldChar w:fldCharType="begin"/>
      </w:r>
      <w:r>
        <w:rPr>
          <w:rFonts w:cs="Times New Roman"/>
        </w:rPr>
        <w:instrText xml:space="preserve"> REF _Ref490226130 \h </w:instrText>
      </w:r>
      <w:r>
        <w:rPr>
          <w:rFonts w:cs="Times New Roman"/>
        </w:rPr>
      </w:r>
      <w:r>
        <w:rPr>
          <w:rFonts w:cs="Times New Roman"/>
        </w:rPr>
        <w:fldChar w:fldCharType="separate"/>
      </w:r>
      <w:r w:rsidR="00975A4C">
        <w:t xml:space="preserve">Table </w:t>
      </w:r>
      <w:r w:rsidR="00975A4C">
        <w:rPr>
          <w:noProof/>
        </w:rPr>
        <w:t>4</w:t>
      </w:r>
      <w:r>
        <w:rPr>
          <w:rFonts w:cs="Times New Roman"/>
        </w:rPr>
        <w:fldChar w:fldCharType="end"/>
      </w:r>
      <w:r>
        <w:rPr>
          <w:rFonts w:cs="Times New Roman"/>
        </w:rPr>
        <w:t>. The effect of the zero-offset</w:t>
      </w:r>
      <w:r w:rsidRPr="00A85D37">
        <w:rPr>
          <w:rFonts w:cs="Times New Roman"/>
        </w:rPr>
        <w:t xml:space="preserve"> is less significant than for the maximum entropy distributions, but again the discrepancies arising from </w:t>
      </w:r>
      <w:r>
        <w:rPr>
          <w:rFonts w:cs="Times New Roman"/>
        </w:rPr>
        <w:t>applying a zero-offset</w:t>
      </w:r>
      <w:r w:rsidRPr="00A85D37">
        <w:rPr>
          <w:rFonts w:cs="Times New Roman"/>
        </w:rPr>
        <w:t xml:space="preserve"> increase with the</w:t>
      </w:r>
      <w:r>
        <w:rPr>
          <w:rFonts w:cs="Times New Roman"/>
        </w:rPr>
        <w:t xml:space="preserve"> broader distribution functions. Th</w:t>
      </w:r>
      <w:r w:rsidRPr="00A85D37">
        <w:rPr>
          <w:rFonts w:cs="Times New Roman"/>
        </w:rPr>
        <w:t>e change of sign</w:t>
      </w:r>
      <w:r>
        <w:rPr>
          <w:rFonts w:cs="Times New Roman"/>
        </w:rPr>
        <w:t xml:space="preserve"> in </w:t>
      </w:r>
      <w:r w:rsidRPr="00A85D37">
        <w:rPr>
          <w:rFonts w:ascii="Cambria Math" w:hAnsi="Cambria Math" w:cs="Cambria Math"/>
        </w:rPr>
        <w:t>⟨</w:t>
      </w:r>
      <w:r w:rsidRPr="00A85D37">
        <w:rPr>
          <w:rFonts w:cs="Times New Roman"/>
          <w:i/>
        </w:rPr>
        <w:t>P</w:t>
      </w:r>
      <w:r w:rsidRPr="00A85D37">
        <w:rPr>
          <w:rFonts w:cs="Times New Roman"/>
          <w:vertAlign w:val="subscript"/>
        </w:rPr>
        <w:t>4</w:t>
      </w:r>
      <w:r w:rsidRPr="00A85D37">
        <w:rPr>
          <w:rFonts w:ascii="Cambria Math" w:hAnsi="Cambria Math" w:cs="Cambria Math"/>
        </w:rPr>
        <w:t>⟩</w:t>
      </w:r>
      <w:r w:rsidRPr="00A85D37">
        <w:rPr>
          <w:rFonts w:cs="Times New Roman"/>
        </w:rPr>
        <w:t xml:space="preserve"> calculated using </w:t>
      </w:r>
      <w:r>
        <w:rPr>
          <w:rFonts w:cs="Times New Roman"/>
        </w:rPr>
        <w:t>zero-offset intensity profiles</w:t>
      </w:r>
      <w:r w:rsidRPr="00A85D37">
        <w:rPr>
          <w:rFonts w:cs="Times New Roman"/>
        </w:rPr>
        <w:t xml:space="preserve"> </w:t>
      </w:r>
      <w:r>
        <w:rPr>
          <w:rFonts w:cs="Times New Roman"/>
        </w:rPr>
        <w:t>occurs at the same point in the data as</w:t>
      </w:r>
      <w:r w:rsidRPr="00A85D37">
        <w:rPr>
          <w:rFonts w:cs="Times New Roman"/>
        </w:rPr>
        <w:t xml:space="preserve"> the change of sign in the true values.</w:t>
      </w:r>
    </w:p>
    <w:p w:rsidR="005F05CA" w:rsidRPr="00C14A0F" w:rsidRDefault="005F05CA" w:rsidP="00B15BEC"/>
    <w:p w:rsidR="005F05CA" w:rsidRDefault="005F05CA" w:rsidP="00B15BEC">
      <w:pPr>
        <w:pStyle w:val="Caption"/>
        <w:keepNext/>
      </w:pPr>
      <w:bookmarkStart w:id="82" w:name="_Ref490226130"/>
      <w:r>
        <w:t xml:space="preserve">Table </w:t>
      </w:r>
      <w:r>
        <w:fldChar w:fldCharType="begin"/>
      </w:r>
      <w:r>
        <w:instrText xml:space="preserve"> SEQ Table \* ARABIC </w:instrText>
      </w:r>
      <w:r>
        <w:fldChar w:fldCharType="separate"/>
      </w:r>
      <w:r w:rsidR="00975A4C">
        <w:rPr>
          <w:noProof/>
        </w:rPr>
        <w:t>4</w:t>
      </w:r>
      <w:r>
        <w:rPr>
          <w:noProof/>
        </w:rPr>
        <w:fldChar w:fldCharType="end"/>
      </w:r>
      <w:bookmarkEnd w:id="82"/>
      <w:r>
        <w:t xml:space="preserve"> Values, differences, </w:t>
      </w:r>
      <w:r>
        <w:rPr>
          <w:rFonts w:cs="Times New Roman"/>
        </w:rPr>
        <w:t>Δ</w:t>
      </w:r>
      <w:r>
        <w:t xml:space="preserve">, and percentage differences of the true order parameters, </w:t>
      </w:r>
      <w:r w:rsidRPr="00BC7F7A">
        <w:rPr>
          <w:rFonts w:ascii="Cambria Math" w:hAnsi="Cambria Math" w:cs="Cambria Math"/>
          <w:szCs w:val="24"/>
        </w:rPr>
        <w:t>〈</w:t>
      </w:r>
      <w:r w:rsidRPr="00BC7F7A">
        <w:rPr>
          <w:i/>
        </w:rPr>
        <w:t>P</w:t>
      </w:r>
      <w:r>
        <w:rPr>
          <w:vertAlign w:val="subscript"/>
        </w:rPr>
        <w:t>2</w:t>
      </w:r>
      <w:r w:rsidRPr="00B97B3E">
        <w:rPr>
          <w:rFonts w:ascii="Cambria Math" w:hAnsi="Cambria Math" w:cs="Cambria Math"/>
          <w:szCs w:val="24"/>
        </w:rPr>
        <w:t>〉</w:t>
      </w:r>
      <w:r w:rsidRPr="00B97B3E">
        <w:rPr>
          <w:rFonts w:cs="Times New Roman"/>
          <w:szCs w:val="24"/>
        </w:rPr>
        <w:t xml:space="preserve"> and</w:t>
      </w:r>
      <w:r>
        <w:rPr>
          <w:rFonts w:ascii="Cambria Math" w:hAnsi="Cambria Math" w:cs="Cambria Math"/>
          <w:szCs w:val="24"/>
        </w:rPr>
        <w:t xml:space="preserve"> </w:t>
      </w:r>
      <w:r w:rsidRPr="00BC7F7A">
        <w:rPr>
          <w:rFonts w:ascii="Cambria Math" w:hAnsi="Cambria Math" w:cs="Cambria Math"/>
          <w:szCs w:val="24"/>
        </w:rPr>
        <w:t>〈</w:t>
      </w:r>
      <w:r w:rsidRPr="00BC7F7A">
        <w:rPr>
          <w:i/>
        </w:rPr>
        <w:t>P</w:t>
      </w:r>
      <w:r>
        <w:rPr>
          <w:vertAlign w:val="subscript"/>
        </w:rPr>
        <w:t>4</w:t>
      </w:r>
      <w:r w:rsidRPr="00BC7F7A">
        <w:rPr>
          <w:rFonts w:ascii="Cambria Math" w:hAnsi="Cambria Math" w:cs="Cambria Math"/>
          <w:szCs w:val="24"/>
        </w:rPr>
        <w:t>〉</w:t>
      </w:r>
      <w:r>
        <w:t xml:space="preserve">, of the diffuse-cone-like distributions shown in </w:t>
      </w:r>
      <w:r>
        <w:fldChar w:fldCharType="begin"/>
      </w:r>
      <w:r>
        <w:instrText xml:space="preserve"> REF _Ref469653444 \h </w:instrText>
      </w:r>
      <w:r>
        <w:fldChar w:fldCharType="separate"/>
      </w:r>
      <w:r w:rsidR="00975A4C">
        <w:t xml:space="preserve">Figure </w:t>
      </w:r>
      <w:r w:rsidR="00975A4C">
        <w:rPr>
          <w:noProof/>
        </w:rPr>
        <w:t>11</w:t>
      </w:r>
      <w:r>
        <w:fldChar w:fldCharType="end"/>
      </w:r>
      <w:r>
        <w:t xml:space="preserve"> and those determined using the LM method after applying a zero-offset to the calculated scattering intensity profiles.</w:t>
      </w:r>
    </w:p>
    <w:tbl>
      <w:tblPr>
        <w:tblStyle w:val="TableGrid"/>
        <w:tblW w:w="0" w:type="auto"/>
        <w:tblLook w:val="04A0" w:firstRow="1" w:lastRow="0" w:firstColumn="1" w:lastColumn="0" w:noHBand="0" w:noVBand="1"/>
      </w:tblPr>
      <w:tblGrid>
        <w:gridCol w:w="876"/>
        <w:gridCol w:w="1376"/>
        <w:gridCol w:w="1012"/>
        <w:gridCol w:w="864"/>
        <w:gridCol w:w="62"/>
        <w:gridCol w:w="1013"/>
        <w:gridCol w:w="1376"/>
        <w:gridCol w:w="1012"/>
        <w:gridCol w:w="892"/>
      </w:tblGrid>
      <w:tr w:rsidR="005F05CA" w:rsidRPr="00C14A0F" w:rsidTr="00B15BEC">
        <w:tc>
          <w:tcPr>
            <w:tcW w:w="4128" w:type="dxa"/>
            <w:gridSpan w:val="4"/>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sidRPr="00C14A0F">
              <w:rPr>
                <w:rFonts w:ascii="Cambria Math" w:hAnsi="Cambria Math" w:cs="Cambria Math"/>
                <w:szCs w:val="24"/>
              </w:rPr>
              <w:t>〈</w:t>
            </w:r>
            <w:r w:rsidRPr="00C14A0F">
              <w:rPr>
                <w:i/>
              </w:rPr>
              <w:t>P</w:t>
            </w:r>
            <w:r w:rsidRPr="00C14A0F">
              <w:rPr>
                <w:vertAlign w:val="subscript"/>
              </w:rPr>
              <w:t>2</w:t>
            </w:r>
            <w:r w:rsidRPr="00C14A0F">
              <w:rPr>
                <w:rFonts w:ascii="Cambria Math" w:hAnsi="Cambria Math" w:cs="Cambria Math"/>
                <w:szCs w:val="24"/>
              </w:rPr>
              <w:t>〉</w:t>
            </w:r>
          </w:p>
        </w:tc>
        <w:tc>
          <w:tcPr>
            <w:tcW w:w="62" w:type="dxa"/>
            <w:tcBorders>
              <w:top w:val="single" w:sz="4" w:space="0" w:color="auto"/>
            </w:tcBorders>
            <w:noWrap/>
            <w:tcMar>
              <w:left w:w="28" w:type="dxa"/>
              <w:right w:w="28" w:type="dxa"/>
            </w:tcMar>
          </w:tcPr>
          <w:p w:rsidR="005F05CA" w:rsidRPr="00C14A0F" w:rsidRDefault="005F05CA" w:rsidP="00B15BEC">
            <w:pPr>
              <w:spacing w:line="240" w:lineRule="auto"/>
              <w:jc w:val="center"/>
              <w:rPr>
                <w:rFonts w:ascii="Cambria Math" w:hAnsi="Cambria Math" w:cs="Cambria Math"/>
                <w:szCs w:val="24"/>
              </w:rPr>
            </w:pPr>
          </w:p>
        </w:tc>
        <w:tc>
          <w:tcPr>
            <w:tcW w:w="4293" w:type="dxa"/>
            <w:gridSpan w:val="4"/>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sidRPr="00C14A0F">
              <w:rPr>
                <w:rFonts w:ascii="Cambria Math" w:hAnsi="Cambria Math" w:cs="Cambria Math"/>
                <w:szCs w:val="24"/>
              </w:rPr>
              <w:t>〈</w:t>
            </w:r>
            <w:r w:rsidRPr="00C14A0F">
              <w:rPr>
                <w:i/>
              </w:rPr>
              <w:t>P</w:t>
            </w:r>
            <w:r w:rsidRPr="00C14A0F">
              <w:rPr>
                <w:vertAlign w:val="subscript"/>
              </w:rPr>
              <w:t>4</w:t>
            </w:r>
            <w:r w:rsidRPr="00C14A0F">
              <w:rPr>
                <w:rFonts w:ascii="Cambria Math" w:hAnsi="Cambria Math" w:cs="Cambria Math"/>
                <w:szCs w:val="24"/>
              </w:rPr>
              <w:t>〉</w:t>
            </w:r>
          </w:p>
        </w:tc>
      </w:tr>
      <w:tr w:rsidR="005F05CA" w:rsidRPr="00C14A0F" w:rsidTr="00B15BEC">
        <w:tc>
          <w:tcPr>
            <w:tcW w:w="876" w:type="dxa"/>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Pr>
                <w:rFonts w:cs="Times New Roman"/>
                <w:szCs w:val="24"/>
              </w:rPr>
              <w:t>True</w:t>
            </w:r>
          </w:p>
        </w:tc>
        <w:tc>
          <w:tcPr>
            <w:tcW w:w="1376" w:type="dxa"/>
            <w:tcBorders>
              <w:top w:val="single" w:sz="4" w:space="0" w:color="auto"/>
              <w:bottom w:val="single" w:sz="4" w:space="0" w:color="auto"/>
            </w:tcBorders>
          </w:tcPr>
          <w:p w:rsidR="005F05CA" w:rsidRPr="00C14A0F" w:rsidRDefault="005F05CA" w:rsidP="00B15BEC">
            <w:pPr>
              <w:spacing w:line="240" w:lineRule="auto"/>
              <w:jc w:val="center"/>
            </w:pPr>
            <w:r>
              <w:t>zero-offset</w:t>
            </w:r>
          </w:p>
        </w:tc>
        <w:tc>
          <w:tcPr>
            <w:tcW w:w="1012" w:type="dxa"/>
            <w:tcBorders>
              <w:top w:val="single" w:sz="4" w:space="0" w:color="auto"/>
              <w:bottom w:val="single" w:sz="4" w:space="0" w:color="auto"/>
            </w:tcBorders>
          </w:tcPr>
          <w:p w:rsidR="005F05CA" w:rsidRPr="00C14A0F" w:rsidRDefault="005F05CA" w:rsidP="00B15BEC">
            <w:pPr>
              <w:spacing w:line="240" w:lineRule="auto"/>
              <w:jc w:val="center"/>
            </w:pPr>
            <w:r w:rsidRPr="00C14A0F">
              <w:rPr>
                <w:rFonts w:cs="Times New Roman"/>
              </w:rPr>
              <w:t>Δ</w:t>
            </w:r>
          </w:p>
        </w:tc>
        <w:tc>
          <w:tcPr>
            <w:tcW w:w="864" w:type="dxa"/>
            <w:tcBorders>
              <w:top w:val="single" w:sz="4" w:space="0" w:color="auto"/>
              <w:bottom w:val="single" w:sz="4" w:space="0" w:color="auto"/>
            </w:tcBorders>
          </w:tcPr>
          <w:p w:rsidR="005F05CA" w:rsidRPr="00C14A0F" w:rsidRDefault="005F05CA" w:rsidP="00B15BEC">
            <w:pPr>
              <w:spacing w:line="240" w:lineRule="auto"/>
              <w:jc w:val="center"/>
            </w:pPr>
            <w:proofErr w:type="gramStart"/>
            <w:r w:rsidRPr="00C14A0F">
              <w:rPr>
                <w:rFonts w:cs="Times New Roman"/>
              </w:rPr>
              <w:t>Δ</w:t>
            </w:r>
            <w:r w:rsidRPr="00C14A0F">
              <w:t>(</w:t>
            </w:r>
            <w:proofErr w:type="gramEnd"/>
            <w:r w:rsidRPr="00C14A0F">
              <w:t>%)</w:t>
            </w:r>
          </w:p>
        </w:tc>
        <w:tc>
          <w:tcPr>
            <w:tcW w:w="62" w:type="dxa"/>
            <w:tcBorders>
              <w:bottom w:val="single" w:sz="4" w:space="0" w:color="auto"/>
            </w:tcBorders>
            <w:noWrap/>
            <w:tcMar>
              <w:left w:w="28" w:type="dxa"/>
              <w:right w:w="28" w:type="dxa"/>
            </w:tcMar>
          </w:tcPr>
          <w:p w:rsidR="005F05CA" w:rsidRPr="00C14A0F" w:rsidRDefault="005F05CA" w:rsidP="00B15BEC">
            <w:pPr>
              <w:spacing w:line="240" w:lineRule="auto"/>
              <w:jc w:val="center"/>
              <w:rPr>
                <w:rFonts w:cs="Times New Roman"/>
                <w:szCs w:val="24"/>
              </w:rPr>
            </w:pPr>
          </w:p>
        </w:tc>
        <w:tc>
          <w:tcPr>
            <w:tcW w:w="1013" w:type="dxa"/>
            <w:tcBorders>
              <w:top w:val="single" w:sz="4" w:space="0" w:color="auto"/>
              <w:bottom w:val="single" w:sz="4" w:space="0" w:color="auto"/>
            </w:tcBorders>
          </w:tcPr>
          <w:p w:rsidR="005F05CA" w:rsidRPr="00C14A0F" w:rsidRDefault="005F05CA" w:rsidP="00B15BEC">
            <w:pPr>
              <w:spacing w:line="240" w:lineRule="auto"/>
              <w:jc w:val="center"/>
              <w:rPr>
                <w:rFonts w:cs="Times New Roman"/>
              </w:rPr>
            </w:pPr>
            <w:r>
              <w:rPr>
                <w:rFonts w:cs="Times New Roman"/>
                <w:szCs w:val="24"/>
              </w:rPr>
              <w:t>True</w:t>
            </w:r>
          </w:p>
        </w:tc>
        <w:tc>
          <w:tcPr>
            <w:tcW w:w="1376" w:type="dxa"/>
            <w:tcBorders>
              <w:top w:val="single" w:sz="4" w:space="0" w:color="auto"/>
              <w:bottom w:val="single" w:sz="4" w:space="0" w:color="auto"/>
            </w:tcBorders>
          </w:tcPr>
          <w:p w:rsidR="005F05CA" w:rsidRPr="00C14A0F" w:rsidRDefault="005F05CA" w:rsidP="00B15BEC">
            <w:pPr>
              <w:spacing w:line="240" w:lineRule="auto"/>
              <w:jc w:val="center"/>
            </w:pPr>
            <w:r>
              <w:t>zero-offset</w:t>
            </w:r>
          </w:p>
        </w:tc>
        <w:tc>
          <w:tcPr>
            <w:tcW w:w="1012" w:type="dxa"/>
            <w:tcBorders>
              <w:top w:val="single" w:sz="4" w:space="0" w:color="auto"/>
              <w:bottom w:val="single" w:sz="4" w:space="0" w:color="auto"/>
            </w:tcBorders>
          </w:tcPr>
          <w:p w:rsidR="005F05CA" w:rsidRPr="00C14A0F" w:rsidRDefault="005F05CA" w:rsidP="00B15BEC">
            <w:pPr>
              <w:spacing w:line="240" w:lineRule="auto"/>
              <w:jc w:val="center"/>
            </w:pPr>
            <w:r w:rsidRPr="00C14A0F">
              <w:rPr>
                <w:rFonts w:cs="Times New Roman"/>
              </w:rPr>
              <w:t>Δ</w:t>
            </w:r>
          </w:p>
        </w:tc>
        <w:tc>
          <w:tcPr>
            <w:tcW w:w="892" w:type="dxa"/>
            <w:tcBorders>
              <w:top w:val="single" w:sz="4" w:space="0" w:color="auto"/>
              <w:bottom w:val="single" w:sz="4" w:space="0" w:color="auto"/>
            </w:tcBorders>
          </w:tcPr>
          <w:p w:rsidR="005F05CA" w:rsidRPr="00C14A0F" w:rsidRDefault="005F05CA" w:rsidP="00B15BEC">
            <w:pPr>
              <w:spacing w:line="240" w:lineRule="auto"/>
              <w:jc w:val="center"/>
            </w:pPr>
            <w:proofErr w:type="gramStart"/>
            <w:r w:rsidRPr="00C14A0F">
              <w:rPr>
                <w:rFonts w:cs="Times New Roman"/>
              </w:rPr>
              <w:t>Δ</w:t>
            </w:r>
            <w:r w:rsidRPr="00C14A0F">
              <w:t>(</w:t>
            </w:r>
            <w:proofErr w:type="gramEnd"/>
            <w:r w:rsidRPr="00C14A0F">
              <w:t>%)</w:t>
            </w:r>
          </w:p>
        </w:tc>
      </w:tr>
      <w:tr w:rsidR="005F05CA" w:rsidRPr="00C14A0F" w:rsidTr="00B15BEC">
        <w:tc>
          <w:tcPr>
            <w:tcW w:w="876" w:type="dxa"/>
            <w:tcBorders>
              <w:top w:val="single" w:sz="4" w:space="0" w:color="auto"/>
            </w:tcBorders>
            <w:vAlign w:val="top"/>
          </w:tcPr>
          <w:p w:rsidR="005F05CA" w:rsidRPr="00EC66B4" w:rsidRDefault="005F05CA" w:rsidP="00B15BEC">
            <w:pPr>
              <w:spacing w:line="240" w:lineRule="auto"/>
            </w:pPr>
            <w:r w:rsidRPr="00EC66B4">
              <w:t>0.600</w:t>
            </w:r>
          </w:p>
        </w:tc>
        <w:tc>
          <w:tcPr>
            <w:tcW w:w="1376" w:type="dxa"/>
            <w:tcBorders>
              <w:top w:val="single" w:sz="4" w:space="0" w:color="auto"/>
            </w:tcBorders>
            <w:vAlign w:val="top"/>
          </w:tcPr>
          <w:p w:rsidR="005F05CA" w:rsidRPr="00BD1A76" w:rsidRDefault="005F05CA" w:rsidP="00B15BEC">
            <w:pPr>
              <w:tabs>
                <w:tab w:val="decimal" w:pos="528"/>
              </w:tabs>
              <w:spacing w:line="240" w:lineRule="auto"/>
            </w:pPr>
            <w:r w:rsidRPr="00BD1A76">
              <w:t>0.606</w:t>
            </w:r>
          </w:p>
        </w:tc>
        <w:tc>
          <w:tcPr>
            <w:tcW w:w="1012" w:type="dxa"/>
            <w:tcBorders>
              <w:top w:val="single" w:sz="4" w:space="0" w:color="auto"/>
            </w:tcBorders>
            <w:vAlign w:val="top"/>
          </w:tcPr>
          <w:p w:rsidR="005F05CA" w:rsidRPr="00BD1A76" w:rsidRDefault="005F05CA" w:rsidP="00B15BEC">
            <w:pPr>
              <w:spacing w:line="240" w:lineRule="auto"/>
            </w:pPr>
            <w:r w:rsidRPr="00BD1A76">
              <w:t>0.006</w:t>
            </w:r>
          </w:p>
        </w:tc>
        <w:tc>
          <w:tcPr>
            <w:tcW w:w="864" w:type="dxa"/>
            <w:tcBorders>
              <w:top w:val="single" w:sz="4" w:space="0" w:color="auto"/>
            </w:tcBorders>
            <w:vAlign w:val="top"/>
          </w:tcPr>
          <w:p w:rsidR="005F05CA" w:rsidRPr="00BD1A76" w:rsidRDefault="005F05CA" w:rsidP="00B15BEC">
            <w:pPr>
              <w:tabs>
                <w:tab w:val="decimal" w:pos="467"/>
              </w:tabs>
              <w:spacing w:line="240" w:lineRule="auto"/>
            </w:pPr>
            <w:r w:rsidRPr="00BD1A76">
              <w:t>1.0</w:t>
            </w:r>
          </w:p>
        </w:tc>
        <w:tc>
          <w:tcPr>
            <w:tcW w:w="62" w:type="dxa"/>
            <w:tcBorders>
              <w:top w:val="single" w:sz="4" w:space="0" w:color="auto"/>
            </w:tcBorders>
            <w:noWrap/>
            <w:tcMar>
              <w:left w:w="28" w:type="dxa"/>
              <w:right w:w="28" w:type="dxa"/>
            </w:tcMar>
          </w:tcPr>
          <w:p w:rsidR="005F05CA" w:rsidRPr="00C14A0F" w:rsidRDefault="005F05CA" w:rsidP="00B15BEC">
            <w:pPr>
              <w:spacing w:line="240" w:lineRule="auto"/>
            </w:pPr>
          </w:p>
        </w:tc>
        <w:tc>
          <w:tcPr>
            <w:tcW w:w="1013" w:type="dxa"/>
            <w:tcBorders>
              <w:top w:val="single" w:sz="4" w:space="0" w:color="auto"/>
            </w:tcBorders>
            <w:vAlign w:val="top"/>
          </w:tcPr>
          <w:p w:rsidR="005F05CA" w:rsidRPr="004A7222" w:rsidRDefault="005F05CA" w:rsidP="00B15BEC">
            <w:pPr>
              <w:tabs>
                <w:tab w:val="decimal" w:pos="376"/>
              </w:tabs>
              <w:spacing w:line="240" w:lineRule="auto"/>
            </w:pPr>
            <w:r w:rsidRPr="004A7222">
              <w:t>0.182</w:t>
            </w:r>
          </w:p>
        </w:tc>
        <w:tc>
          <w:tcPr>
            <w:tcW w:w="1376" w:type="dxa"/>
            <w:tcBorders>
              <w:top w:val="single" w:sz="4" w:space="0" w:color="auto"/>
            </w:tcBorders>
            <w:vAlign w:val="top"/>
          </w:tcPr>
          <w:p w:rsidR="005F05CA" w:rsidRPr="00030041" w:rsidRDefault="005F05CA" w:rsidP="00B15BEC">
            <w:pPr>
              <w:tabs>
                <w:tab w:val="decimal" w:pos="392"/>
              </w:tabs>
              <w:spacing w:line="240" w:lineRule="auto"/>
            </w:pPr>
            <w:r w:rsidRPr="00030041">
              <w:t>0.184</w:t>
            </w:r>
          </w:p>
        </w:tc>
        <w:tc>
          <w:tcPr>
            <w:tcW w:w="1012" w:type="dxa"/>
            <w:tcBorders>
              <w:top w:val="single" w:sz="4" w:space="0" w:color="auto"/>
            </w:tcBorders>
            <w:vAlign w:val="top"/>
          </w:tcPr>
          <w:p w:rsidR="005F05CA" w:rsidRPr="00030041" w:rsidRDefault="005F05CA" w:rsidP="00B15BEC">
            <w:pPr>
              <w:tabs>
                <w:tab w:val="decimal" w:pos="337"/>
              </w:tabs>
              <w:spacing w:line="240" w:lineRule="auto"/>
            </w:pPr>
            <w:r w:rsidRPr="00030041">
              <w:t>0.002</w:t>
            </w:r>
          </w:p>
        </w:tc>
        <w:tc>
          <w:tcPr>
            <w:tcW w:w="892" w:type="dxa"/>
            <w:tcBorders>
              <w:top w:val="single" w:sz="4" w:space="0" w:color="auto"/>
            </w:tcBorders>
            <w:vAlign w:val="top"/>
          </w:tcPr>
          <w:p w:rsidR="005F05CA" w:rsidRPr="00030041" w:rsidRDefault="005F05CA" w:rsidP="00B15BEC">
            <w:pPr>
              <w:tabs>
                <w:tab w:val="decimal" w:pos="268"/>
              </w:tabs>
              <w:spacing w:line="240" w:lineRule="auto"/>
            </w:pPr>
            <w:r w:rsidRPr="00030041">
              <w:t>1.1</w:t>
            </w:r>
          </w:p>
        </w:tc>
      </w:tr>
      <w:tr w:rsidR="005F05CA" w:rsidRPr="00C14A0F" w:rsidTr="00B15BEC">
        <w:tc>
          <w:tcPr>
            <w:tcW w:w="876" w:type="dxa"/>
            <w:vAlign w:val="top"/>
          </w:tcPr>
          <w:p w:rsidR="005F05CA" w:rsidRPr="00EC66B4" w:rsidRDefault="005F05CA" w:rsidP="00B15BEC">
            <w:pPr>
              <w:spacing w:line="240" w:lineRule="auto"/>
            </w:pPr>
            <w:r w:rsidRPr="00EC66B4">
              <w:t>0.551</w:t>
            </w:r>
          </w:p>
        </w:tc>
        <w:tc>
          <w:tcPr>
            <w:tcW w:w="1376" w:type="dxa"/>
            <w:vAlign w:val="top"/>
          </w:tcPr>
          <w:p w:rsidR="005F05CA" w:rsidRPr="00BD1A76" w:rsidRDefault="005F05CA" w:rsidP="00B15BEC">
            <w:pPr>
              <w:tabs>
                <w:tab w:val="decimal" w:pos="528"/>
              </w:tabs>
              <w:spacing w:line="240" w:lineRule="auto"/>
            </w:pPr>
            <w:r w:rsidRPr="00BD1A76">
              <w:t>0.564</w:t>
            </w:r>
          </w:p>
        </w:tc>
        <w:tc>
          <w:tcPr>
            <w:tcW w:w="1012" w:type="dxa"/>
            <w:vAlign w:val="top"/>
          </w:tcPr>
          <w:p w:rsidR="005F05CA" w:rsidRPr="00BD1A76" w:rsidRDefault="005F05CA" w:rsidP="00B15BEC">
            <w:pPr>
              <w:spacing w:line="240" w:lineRule="auto"/>
            </w:pPr>
            <w:r w:rsidRPr="00BD1A76">
              <w:t>0.013</w:t>
            </w:r>
          </w:p>
        </w:tc>
        <w:tc>
          <w:tcPr>
            <w:tcW w:w="864" w:type="dxa"/>
            <w:vAlign w:val="top"/>
          </w:tcPr>
          <w:p w:rsidR="005F05CA" w:rsidRPr="00BD1A76" w:rsidRDefault="005F05CA" w:rsidP="00B15BEC">
            <w:pPr>
              <w:tabs>
                <w:tab w:val="decimal" w:pos="467"/>
              </w:tabs>
              <w:spacing w:line="240" w:lineRule="auto"/>
            </w:pPr>
            <w:r w:rsidRPr="00BD1A76">
              <w:t>2.4</w:t>
            </w:r>
          </w:p>
        </w:tc>
        <w:tc>
          <w:tcPr>
            <w:tcW w:w="62" w:type="dxa"/>
            <w:noWrap/>
            <w:tcMar>
              <w:left w:w="28" w:type="dxa"/>
              <w:right w:w="28" w:type="dxa"/>
            </w:tcMar>
          </w:tcPr>
          <w:p w:rsidR="005F05CA" w:rsidRPr="00C14A0F" w:rsidRDefault="005F05CA" w:rsidP="00B15BEC">
            <w:pPr>
              <w:spacing w:line="240" w:lineRule="auto"/>
            </w:pPr>
          </w:p>
        </w:tc>
        <w:tc>
          <w:tcPr>
            <w:tcW w:w="1013" w:type="dxa"/>
            <w:vAlign w:val="top"/>
          </w:tcPr>
          <w:p w:rsidR="005F05CA" w:rsidRPr="004A7222" w:rsidRDefault="005F05CA" w:rsidP="00B15BEC">
            <w:pPr>
              <w:tabs>
                <w:tab w:val="decimal" w:pos="376"/>
              </w:tabs>
              <w:spacing w:line="240" w:lineRule="auto"/>
            </w:pPr>
            <w:r w:rsidRPr="004A7222">
              <w:t>0.134</w:t>
            </w:r>
          </w:p>
        </w:tc>
        <w:tc>
          <w:tcPr>
            <w:tcW w:w="1376" w:type="dxa"/>
            <w:vAlign w:val="top"/>
          </w:tcPr>
          <w:p w:rsidR="005F05CA" w:rsidRPr="00030041" w:rsidRDefault="005F05CA" w:rsidP="00B15BEC">
            <w:pPr>
              <w:tabs>
                <w:tab w:val="decimal" w:pos="392"/>
              </w:tabs>
              <w:spacing w:line="240" w:lineRule="auto"/>
            </w:pPr>
            <w:r w:rsidRPr="00030041">
              <w:t>0.138</w:t>
            </w:r>
          </w:p>
        </w:tc>
        <w:tc>
          <w:tcPr>
            <w:tcW w:w="1012" w:type="dxa"/>
            <w:vAlign w:val="top"/>
          </w:tcPr>
          <w:p w:rsidR="005F05CA" w:rsidRPr="00030041" w:rsidRDefault="005F05CA" w:rsidP="00B15BEC">
            <w:pPr>
              <w:tabs>
                <w:tab w:val="decimal" w:pos="337"/>
              </w:tabs>
              <w:spacing w:line="240" w:lineRule="auto"/>
            </w:pPr>
            <w:r w:rsidRPr="00030041">
              <w:t>0.004</w:t>
            </w:r>
          </w:p>
        </w:tc>
        <w:tc>
          <w:tcPr>
            <w:tcW w:w="892" w:type="dxa"/>
            <w:vAlign w:val="top"/>
          </w:tcPr>
          <w:p w:rsidR="005F05CA" w:rsidRPr="00030041" w:rsidRDefault="005F05CA" w:rsidP="00B15BEC">
            <w:pPr>
              <w:tabs>
                <w:tab w:val="decimal" w:pos="268"/>
              </w:tabs>
              <w:spacing w:line="240" w:lineRule="auto"/>
            </w:pPr>
            <w:r w:rsidRPr="00030041">
              <w:t>3.0</w:t>
            </w:r>
          </w:p>
        </w:tc>
      </w:tr>
      <w:tr w:rsidR="005F05CA" w:rsidRPr="00C14A0F" w:rsidTr="00B15BEC">
        <w:tc>
          <w:tcPr>
            <w:tcW w:w="876" w:type="dxa"/>
            <w:vAlign w:val="top"/>
          </w:tcPr>
          <w:p w:rsidR="005F05CA" w:rsidRPr="00EC66B4" w:rsidRDefault="005F05CA" w:rsidP="00B15BEC">
            <w:pPr>
              <w:spacing w:line="240" w:lineRule="auto"/>
            </w:pPr>
            <w:r w:rsidRPr="00EC66B4">
              <w:t>0.434</w:t>
            </w:r>
          </w:p>
        </w:tc>
        <w:tc>
          <w:tcPr>
            <w:tcW w:w="1376" w:type="dxa"/>
            <w:vAlign w:val="top"/>
          </w:tcPr>
          <w:p w:rsidR="005F05CA" w:rsidRPr="00BD1A76" w:rsidRDefault="005F05CA" w:rsidP="00B15BEC">
            <w:pPr>
              <w:tabs>
                <w:tab w:val="decimal" w:pos="528"/>
              </w:tabs>
              <w:spacing w:line="240" w:lineRule="auto"/>
            </w:pPr>
            <w:r w:rsidRPr="00BD1A76">
              <w:t>0.466</w:t>
            </w:r>
          </w:p>
        </w:tc>
        <w:tc>
          <w:tcPr>
            <w:tcW w:w="1012" w:type="dxa"/>
            <w:vAlign w:val="top"/>
          </w:tcPr>
          <w:p w:rsidR="005F05CA" w:rsidRPr="00BD1A76" w:rsidRDefault="005F05CA" w:rsidP="00B15BEC">
            <w:pPr>
              <w:spacing w:line="240" w:lineRule="auto"/>
            </w:pPr>
            <w:r w:rsidRPr="00BD1A76">
              <w:t>0.032</w:t>
            </w:r>
          </w:p>
        </w:tc>
        <w:tc>
          <w:tcPr>
            <w:tcW w:w="864" w:type="dxa"/>
            <w:vAlign w:val="top"/>
          </w:tcPr>
          <w:p w:rsidR="005F05CA" w:rsidRPr="00BD1A76" w:rsidRDefault="005F05CA" w:rsidP="00B15BEC">
            <w:pPr>
              <w:tabs>
                <w:tab w:val="decimal" w:pos="467"/>
              </w:tabs>
              <w:spacing w:line="240" w:lineRule="auto"/>
            </w:pPr>
            <w:r w:rsidRPr="00BD1A76">
              <w:t>7.4</w:t>
            </w:r>
          </w:p>
        </w:tc>
        <w:tc>
          <w:tcPr>
            <w:tcW w:w="62" w:type="dxa"/>
            <w:noWrap/>
            <w:tcMar>
              <w:left w:w="28" w:type="dxa"/>
              <w:right w:w="28" w:type="dxa"/>
            </w:tcMar>
          </w:tcPr>
          <w:p w:rsidR="005F05CA" w:rsidRPr="00C14A0F" w:rsidRDefault="005F05CA" w:rsidP="00B15BEC">
            <w:pPr>
              <w:spacing w:line="240" w:lineRule="auto"/>
            </w:pPr>
          </w:p>
        </w:tc>
        <w:tc>
          <w:tcPr>
            <w:tcW w:w="1013" w:type="dxa"/>
            <w:vAlign w:val="top"/>
          </w:tcPr>
          <w:p w:rsidR="005F05CA" w:rsidRPr="004A7222" w:rsidRDefault="005F05CA" w:rsidP="00B15BEC">
            <w:pPr>
              <w:tabs>
                <w:tab w:val="decimal" w:pos="376"/>
              </w:tabs>
              <w:spacing w:line="240" w:lineRule="auto"/>
            </w:pPr>
            <w:r w:rsidRPr="004A7222">
              <w:t>0.035</w:t>
            </w:r>
          </w:p>
        </w:tc>
        <w:tc>
          <w:tcPr>
            <w:tcW w:w="1376" w:type="dxa"/>
            <w:vAlign w:val="top"/>
          </w:tcPr>
          <w:p w:rsidR="005F05CA" w:rsidRPr="00030041" w:rsidRDefault="005F05CA" w:rsidP="00B15BEC">
            <w:pPr>
              <w:tabs>
                <w:tab w:val="decimal" w:pos="392"/>
              </w:tabs>
              <w:spacing w:line="240" w:lineRule="auto"/>
            </w:pPr>
            <w:r w:rsidRPr="00030041">
              <w:t>0.037</w:t>
            </w:r>
          </w:p>
        </w:tc>
        <w:tc>
          <w:tcPr>
            <w:tcW w:w="1012" w:type="dxa"/>
            <w:vAlign w:val="top"/>
          </w:tcPr>
          <w:p w:rsidR="005F05CA" w:rsidRPr="00030041" w:rsidRDefault="005F05CA" w:rsidP="00B15BEC">
            <w:pPr>
              <w:tabs>
                <w:tab w:val="decimal" w:pos="337"/>
              </w:tabs>
              <w:spacing w:line="240" w:lineRule="auto"/>
            </w:pPr>
            <w:r w:rsidRPr="00030041">
              <w:t>0.002</w:t>
            </w:r>
          </w:p>
        </w:tc>
        <w:tc>
          <w:tcPr>
            <w:tcW w:w="892" w:type="dxa"/>
            <w:vAlign w:val="top"/>
          </w:tcPr>
          <w:p w:rsidR="005F05CA" w:rsidRPr="00030041" w:rsidRDefault="005F05CA" w:rsidP="00B15BEC">
            <w:pPr>
              <w:tabs>
                <w:tab w:val="decimal" w:pos="268"/>
              </w:tabs>
              <w:spacing w:line="240" w:lineRule="auto"/>
            </w:pPr>
            <w:r w:rsidRPr="00030041">
              <w:t>5.7</w:t>
            </w:r>
          </w:p>
        </w:tc>
      </w:tr>
      <w:tr w:rsidR="005F05CA" w:rsidRPr="00C14A0F" w:rsidTr="00B15BEC">
        <w:tc>
          <w:tcPr>
            <w:tcW w:w="876" w:type="dxa"/>
            <w:tcBorders>
              <w:bottom w:val="single" w:sz="4" w:space="0" w:color="auto"/>
            </w:tcBorders>
            <w:vAlign w:val="top"/>
          </w:tcPr>
          <w:p w:rsidR="005F05CA" w:rsidRDefault="005F05CA" w:rsidP="00B15BEC">
            <w:pPr>
              <w:spacing w:line="240" w:lineRule="auto"/>
            </w:pPr>
            <w:r w:rsidRPr="00EC66B4">
              <w:t>0.291</w:t>
            </w:r>
          </w:p>
        </w:tc>
        <w:tc>
          <w:tcPr>
            <w:tcW w:w="1376" w:type="dxa"/>
            <w:tcBorders>
              <w:bottom w:val="single" w:sz="4" w:space="0" w:color="auto"/>
            </w:tcBorders>
            <w:vAlign w:val="top"/>
          </w:tcPr>
          <w:p w:rsidR="005F05CA" w:rsidRPr="00BD1A76" w:rsidRDefault="005F05CA" w:rsidP="00B15BEC">
            <w:pPr>
              <w:tabs>
                <w:tab w:val="decimal" w:pos="528"/>
              </w:tabs>
              <w:spacing w:line="240" w:lineRule="auto"/>
            </w:pPr>
            <w:r w:rsidRPr="00BD1A76">
              <w:t>0.35</w:t>
            </w:r>
            <w:r>
              <w:t>0</w:t>
            </w:r>
          </w:p>
        </w:tc>
        <w:tc>
          <w:tcPr>
            <w:tcW w:w="1012" w:type="dxa"/>
            <w:tcBorders>
              <w:bottom w:val="single" w:sz="4" w:space="0" w:color="auto"/>
            </w:tcBorders>
            <w:vAlign w:val="top"/>
          </w:tcPr>
          <w:p w:rsidR="005F05CA" w:rsidRPr="00BD1A76" w:rsidRDefault="005F05CA" w:rsidP="00B15BEC">
            <w:pPr>
              <w:spacing w:line="240" w:lineRule="auto"/>
            </w:pPr>
            <w:r w:rsidRPr="00BD1A76">
              <w:t>0.059</w:t>
            </w:r>
          </w:p>
        </w:tc>
        <w:tc>
          <w:tcPr>
            <w:tcW w:w="864" w:type="dxa"/>
            <w:tcBorders>
              <w:bottom w:val="single" w:sz="4" w:space="0" w:color="auto"/>
            </w:tcBorders>
            <w:vAlign w:val="top"/>
          </w:tcPr>
          <w:p w:rsidR="005F05CA" w:rsidRDefault="005F05CA" w:rsidP="00B15BEC">
            <w:pPr>
              <w:tabs>
                <w:tab w:val="decimal" w:pos="467"/>
              </w:tabs>
              <w:spacing w:line="240" w:lineRule="auto"/>
            </w:pPr>
            <w:r w:rsidRPr="00BD1A76">
              <w:t>20.3</w:t>
            </w:r>
          </w:p>
        </w:tc>
        <w:tc>
          <w:tcPr>
            <w:tcW w:w="62" w:type="dxa"/>
            <w:tcBorders>
              <w:bottom w:val="single" w:sz="4" w:space="0" w:color="auto"/>
            </w:tcBorders>
            <w:noWrap/>
            <w:tcMar>
              <w:left w:w="28" w:type="dxa"/>
              <w:right w:w="28" w:type="dxa"/>
            </w:tcMar>
          </w:tcPr>
          <w:p w:rsidR="005F05CA" w:rsidRPr="00C14A0F" w:rsidRDefault="005F05CA" w:rsidP="00B15BEC">
            <w:pPr>
              <w:spacing w:line="240" w:lineRule="auto"/>
            </w:pPr>
          </w:p>
        </w:tc>
        <w:tc>
          <w:tcPr>
            <w:tcW w:w="1013" w:type="dxa"/>
            <w:tcBorders>
              <w:bottom w:val="single" w:sz="4" w:space="0" w:color="auto"/>
            </w:tcBorders>
            <w:vAlign w:val="top"/>
          </w:tcPr>
          <w:p w:rsidR="005F05CA" w:rsidRDefault="005F05CA" w:rsidP="00B15BEC">
            <w:pPr>
              <w:tabs>
                <w:tab w:val="decimal" w:pos="376"/>
              </w:tabs>
              <w:spacing w:line="240" w:lineRule="auto"/>
            </w:pPr>
            <w:r>
              <w:rPr>
                <w:rFonts w:cs="Times New Roman"/>
              </w:rPr>
              <w:t>−</w:t>
            </w:r>
            <w:r w:rsidRPr="004A7222">
              <w:t>0.052</w:t>
            </w:r>
          </w:p>
        </w:tc>
        <w:tc>
          <w:tcPr>
            <w:tcW w:w="1376" w:type="dxa"/>
            <w:tcBorders>
              <w:bottom w:val="single" w:sz="4" w:space="0" w:color="auto"/>
            </w:tcBorders>
            <w:vAlign w:val="top"/>
          </w:tcPr>
          <w:p w:rsidR="005F05CA" w:rsidRPr="00030041" w:rsidRDefault="005F05CA" w:rsidP="00B15BEC">
            <w:pPr>
              <w:tabs>
                <w:tab w:val="decimal" w:pos="392"/>
              </w:tabs>
              <w:spacing w:line="240" w:lineRule="auto"/>
            </w:pPr>
            <w:r>
              <w:rPr>
                <w:rFonts w:cs="Times New Roman"/>
              </w:rPr>
              <w:t>−</w:t>
            </w:r>
            <w:r w:rsidRPr="00030041">
              <w:t>0.062</w:t>
            </w:r>
          </w:p>
        </w:tc>
        <w:tc>
          <w:tcPr>
            <w:tcW w:w="1012" w:type="dxa"/>
            <w:tcBorders>
              <w:bottom w:val="single" w:sz="4" w:space="0" w:color="auto"/>
            </w:tcBorders>
            <w:vAlign w:val="top"/>
          </w:tcPr>
          <w:p w:rsidR="005F05CA" w:rsidRPr="00030041" w:rsidRDefault="005F05CA" w:rsidP="00B15BEC">
            <w:pPr>
              <w:tabs>
                <w:tab w:val="decimal" w:pos="337"/>
              </w:tabs>
              <w:spacing w:line="240" w:lineRule="auto"/>
            </w:pPr>
            <w:r>
              <w:rPr>
                <w:rFonts w:cs="Times New Roman"/>
              </w:rPr>
              <w:t>−</w:t>
            </w:r>
            <w:r w:rsidRPr="00030041">
              <w:t>0.010</w:t>
            </w:r>
          </w:p>
        </w:tc>
        <w:tc>
          <w:tcPr>
            <w:tcW w:w="892" w:type="dxa"/>
            <w:tcBorders>
              <w:bottom w:val="single" w:sz="4" w:space="0" w:color="auto"/>
            </w:tcBorders>
            <w:vAlign w:val="top"/>
          </w:tcPr>
          <w:p w:rsidR="005F05CA" w:rsidRDefault="005F05CA" w:rsidP="00B15BEC">
            <w:pPr>
              <w:tabs>
                <w:tab w:val="decimal" w:pos="268"/>
              </w:tabs>
              <w:spacing w:line="240" w:lineRule="auto"/>
            </w:pPr>
            <w:r w:rsidRPr="00030041">
              <w:t>19.2</w:t>
            </w:r>
          </w:p>
        </w:tc>
      </w:tr>
    </w:tbl>
    <w:p w:rsidR="005F05CA" w:rsidRDefault="005F05CA" w:rsidP="00B15BEC"/>
    <w:p w:rsidR="005F05CA" w:rsidRDefault="005F05CA">
      <w:pPr>
        <w:spacing w:after="200" w:line="276" w:lineRule="auto"/>
      </w:pPr>
      <w:r>
        <w:br w:type="page"/>
      </w:r>
    </w:p>
    <w:p w:rsidR="005F05CA" w:rsidRPr="00601286" w:rsidRDefault="005F05CA" w:rsidP="00B15BEC">
      <w:pPr>
        <w:pStyle w:val="ListParagraph"/>
        <w:numPr>
          <w:ilvl w:val="0"/>
          <w:numId w:val="1"/>
        </w:numPr>
        <w:rPr>
          <w:b/>
        </w:rPr>
      </w:pPr>
      <w:r w:rsidRPr="00601286">
        <w:rPr>
          <w:b/>
        </w:rPr>
        <w:t>Conclusions</w:t>
      </w:r>
    </w:p>
    <w:p w:rsidR="005F05CA" w:rsidRPr="009F712B" w:rsidRDefault="005F05CA" w:rsidP="00B15BEC">
      <w:pPr>
        <w:rPr>
          <w:rFonts w:eastAsia="DejaVu Sans" w:cs="Times New Roman"/>
        </w:rPr>
      </w:pPr>
      <w:r w:rsidRPr="0075617B">
        <w:rPr>
          <w:rFonts w:eastAsia="DejaVu Sans" w:cs="Times New Roman"/>
        </w:rPr>
        <w:t xml:space="preserve">Experimental </w:t>
      </w:r>
      <w:r>
        <w:rPr>
          <w:rFonts w:eastAsia="DejaVu Sans" w:cs="Times New Roman"/>
        </w:rPr>
        <w:t xml:space="preserve">X-ray scattering data from </w:t>
      </w:r>
      <w:r w:rsidRPr="0075617B">
        <w:rPr>
          <w:rFonts w:eastAsia="DejaVu Sans" w:cs="Times New Roman"/>
        </w:rPr>
        <w:t xml:space="preserve">a series of </w:t>
      </w:r>
      <w:proofErr w:type="spellStart"/>
      <w:r w:rsidRPr="0075617B">
        <w:rPr>
          <w:rFonts w:eastAsia="DejaVu Sans" w:cs="Times New Roman"/>
        </w:rPr>
        <w:t>cyanobiphenyl</w:t>
      </w:r>
      <w:proofErr w:type="spellEnd"/>
      <w:r w:rsidRPr="0075617B">
        <w:rPr>
          <w:rFonts w:eastAsia="DejaVu Sans" w:cs="Times New Roman"/>
        </w:rPr>
        <w:t xml:space="preserve"> compounds </w:t>
      </w:r>
      <w:r>
        <w:rPr>
          <w:rFonts w:eastAsia="DejaVu Sans" w:cs="Times New Roman"/>
        </w:rPr>
        <w:t xml:space="preserve">and calculated X-ray scattering intensity profiles </w:t>
      </w:r>
      <w:r w:rsidRPr="009F712B">
        <w:rPr>
          <w:rFonts w:eastAsia="DejaVu Sans" w:cs="Times New Roman"/>
        </w:rPr>
        <w:t xml:space="preserve">from a set of theoretical </w:t>
      </w:r>
      <w:proofErr w:type="spellStart"/>
      <w:r w:rsidRPr="009F712B">
        <w:rPr>
          <w:rFonts w:eastAsia="DejaVu Sans" w:cs="Times New Roman"/>
        </w:rPr>
        <w:t>orientational</w:t>
      </w:r>
      <w:proofErr w:type="spellEnd"/>
      <w:r w:rsidRPr="009F712B">
        <w:rPr>
          <w:rFonts w:eastAsia="DejaVu Sans" w:cs="Times New Roman"/>
        </w:rPr>
        <w:t xml:space="preserve"> distribution functions were used to assess the </w:t>
      </w:r>
      <w:r w:rsidRPr="003F603E">
        <w:rPr>
          <w:rFonts w:eastAsia="DejaVu Sans" w:cs="Times New Roman"/>
        </w:rPr>
        <w:t xml:space="preserve">data processing and analysis methods used to determine the </w:t>
      </w:r>
      <w:proofErr w:type="spellStart"/>
      <w:r w:rsidRPr="003F603E">
        <w:rPr>
          <w:rFonts w:eastAsia="DejaVu Sans" w:cs="Times New Roman"/>
        </w:rPr>
        <w:t>orientational</w:t>
      </w:r>
      <w:proofErr w:type="spellEnd"/>
      <w:r w:rsidRPr="003F603E">
        <w:rPr>
          <w:rFonts w:eastAsia="DejaVu Sans" w:cs="Times New Roman"/>
        </w:rPr>
        <w:t xml:space="preserve"> order parameters of uniaxial liquid crystal phases.</w:t>
      </w:r>
      <w:r w:rsidRPr="009F712B">
        <w:rPr>
          <w:rFonts w:eastAsia="DejaVu Sans" w:cs="Times New Roman"/>
        </w:rPr>
        <w:t xml:space="preserve"> </w:t>
      </w:r>
    </w:p>
    <w:p w:rsidR="005F05CA" w:rsidRPr="009F712B" w:rsidRDefault="005F05CA" w:rsidP="00B15BEC">
      <w:pPr>
        <w:rPr>
          <w:rFonts w:eastAsia="DejaVu Sans" w:cs="Times New Roman"/>
        </w:rPr>
      </w:pPr>
    </w:p>
    <w:p w:rsidR="005F05CA" w:rsidRDefault="005F05CA" w:rsidP="00B15BEC">
      <w:pPr>
        <w:rPr>
          <w:rFonts w:eastAsia="DejaVu Sans" w:cs="Times New Roman"/>
        </w:rPr>
      </w:pPr>
      <w:r w:rsidRPr="009F712B">
        <w:rPr>
          <w:rFonts w:eastAsia="DejaVu Sans" w:cs="Times New Roman"/>
        </w:rPr>
        <w:t xml:space="preserve">For data processing, an appropriate background subtraction </w:t>
      </w:r>
      <w:proofErr w:type="gramStart"/>
      <w:r w:rsidRPr="009F712B">
        <w:rPr>
          <w:rFonts w:eastAsia="DejaVu Sans" w:cs="Times New Roman"/>
        </w:rPr>
        <w:t>was provided</w:t>
      </w:r>
      <w:proofErr w:type="gramEnd"/>
      <w:r w:rsidRPr="009F712B">
        <w:rPr>
          <w:rFonts w:eastAsia="DejaVu Sans" w:cs="Times New Roman"/>
        </w:rPr>
        <w:t xml:space="preserve"> readily by using the scattering image from an empty capillary, which is a method that is consistent with that reported generally in the literature. Two baseline correction methods </w:t>
      </w:r>
      <w:proofErr w:type="gramStart"/>
      <w:r w:rsidRPr="009F712B">
        <w:rPr>
          <w:rFonts w:eastAsia="DejaVu Sans" w:cs="Times New Roman"/>
        </w:rPr>
        <w:t>were assessed</w:t>
      </w:r>
      <w:proofErr w:type="gramEnd"/>
      <w:r w:rsidRPr="009F712B">
        <w:rPr>
          <w:rFonts w:eastAsia="DejaVu Sans" w:cs="Times New Roman"/>
        </w:rPr>
        <w:t xml:space="preserve">, using an offset to a minimum either at zero intensity or at a baseline intensity determined experimentally from regions with low scattering intensity, which are two methods that appear to be in general use. The method used for baseline correction </w:t>
      </w:r>
      <w:proofErr w:type="gramStart"/>
      <w:r w:rsidRPr="009F712B">
        <w:rPr>
          <w:rFonts w:eastAsia="DejaVu Sans" w:cs="Times New Roman"/>
        </w:rPr>
        <w:t>was shown</w:t>
      </w:r>
      <w:proofErr w:type="gramEnd"/>
      <w:r w:rsidRPr="009F712B">
        <w:rPr>
          <w:rFonts w:eastAsia="DejaVu Sans" w:cs="Times New Roman"/>
        </w:rPr>
        <w:t xml:space="preserve"> to have a significant influence on the values obtained for the order parameters. The use of a zero-offset correction to the computationally generated </w:t>
      </w:r>
      <w:r>
        <w:rPr>
          <w:rFonts w:eastAsia="DejaVu Sans" w:cs="Times New Roman"/>
        </w:rPr>
        <w:t>intensity</w:t>
      </w:r>
      <w:r w:rsidRPr="009F712B">
        <w:rPr>
          <w:rFonts w:eastAsia="DejaVu Sans" w:cs="Times New Roman"/>
        </w:rPr>
        <w:t xml:space="preserve"> profiles resulted in the known order parameters being overestimated significantly, particularly for broad distributions with low order parameters where the calculated </w:t>
      </w:r>
      <w:r>
        <w:rPr>
          <w:rFonts w:eastAsia="DejaVu Sans" w:cs="Times New Roman"/>
        </w:rPr>
        <w:t>intensity</w:t>
      </w:r>
      <w:r w:rsidRPr="009F712B">
        <w:rPr>
          <w:rFonts w:eastAsia="DejaVu Sans" w:cs="Times New Roman"/>
        </w:rPr>
        <w:t xml:space="preserve"> profiles showed clearly that the minimum </w:t>
      </w:r>
      <w:proofErr w:type="gramStart"/>
      <w:r w:rsidRPr="009F712B">
        <w:rPr>
          <w:rFonts w:eastAsia="DejaVu Sans" w:cs="Times New Roman"/>
        </w:rPr>
        <w:t>will</w:t>
      </w:r>
      <w:proofErr w:type="gramEnd"/>
      <w:r w:rsidRPr="009F712B">
        <w:rPr>
          <w:rFonts w:eastAsia="DejaVu Sans" w:cs="Times New Roman"/>
        </w:rPr>
        <w:t xml:space="preserve"> be significantly above zero. The use of experimentally estimated baseline-offset corrections to the experimental scattering profiles of 5CB, 6C, 7CB and 8CB resulted in order parameters that gave good agreement with reported values that had been determined using a wide range of other experimental techniques, whereas the use of zero-offset corrections gave larger values and a poorer agreement. The difference in order parameter values arising from</w:t>
      </w:r>
      <w:r>
        <w:rPr>
          <w:rFonts w:eastAsia="DejaVu Sans" w:cs="Times New Roman"/>
        </w:rPr>
        <w:t xml:space="preserve"> the choice of baseline correction method</w:t>
      </w:r>
      <w:r w:rsidRPr="0075617B">
        <w:rPr>
          <w:rFonts w:eastAsia="DejaVu Sans" w:cs="Times New Roman"/>
        </w:rPr>
        <w:t xml:space="preserve"> </w:t>
      </w:r>
      <w:proofErr w:type="gramStart"/>
      <w:r w:rsidRPr="0075617B">
        <w:rPr>
          <w:rFonts w:eastAsia="DejaVu Sans" w:cs="Times New Roman"/>
        </w:rPr>
        <w:t>was shown</w:t>
      </w:r>
      <w:proofErr w:type="gramEnd"/>
      <w:r w:rsidRPr="0075617B">
        <w:rPr>
          <w:rFonts w:eastAsia="DejaVu Sans" w:cs="Times New Roman"/>
        </w:rPr>
        <w:t xml:space="preserve"> to be significantly larger than that arising from the different</w:t>
      </w:r>
      <w:r>
        <w:rPr>
          <w:rFonts w:eastAsia="DejaVu Sans" w:cs="Times New Roman"/>
        </w:rPr>
        <w:t xml:space="preserve"> analysis</w:t>
      </w:r>
      <w:r w:rsidRPr="0075617B">
        <w:rPr>
          <w:rFonts w:eastAsia="DejaVu Sans" w:cs="Times New Roman"/>
        </w:rPr>
        <w:t xml:space="preserve"> methods</w:t>
      </w:r>
      <w:r>
        <w:rPr>
          <w:rFonts w:eastAsia="DejaVu Sans" w:cs="Times New Roman"/>
        </w:rPr>
        <w:t xml:space="preserve"> summarised below</w:t>
      </w:r>
      <w:r w:rsidRPr="0075617B">
        <w:rPr>
          <w:rFonts w:eastAsia="DejaVu Sans" w:cs="Times New Roman"/>
        </w:rPr>
        <w:t xml:space="preserve">, </w:t>
      </w:r>
      <w:r>
        <w:rPr>
          <w:rFonts w:eastAsia="DejaVu Sans" w:cs="Times New Roman"/>
        </w:rPr>
        <w:t xml:space="preserve">and so </w:t>
      </w:r>
      <w:r w:rsidRPr="0075617B">
        <w:rPr>
          <w:rFonts w:eastAsia="DejaVu Sans" w:cs="Times New Roman"/>
        </w:rPr>
        <w:t xml:space="preserve">it would seem beneficial for reports of order parameters determined from X-ray scattering studies of liquid-crystalline materials to </w:t>
      </w:r>
      <w:r>
        <w:rPr>
          <w:rFonts w:eastAsia="DejaVu Sans" w:cs="Times New Roman"/>
        </w:rPr>
        <w:t>detail</w:t>
      </w:r>
      <w:r w:rsidRPr="0075617B">
        <w:rPr>
          <w:rFonts w:eastAsia="DejaVu Sans" w:cs="Times New Roman"/>
        </w:rPr>
        <w:t xml:space="preserve"> </w:t>
      </w:r>
      <w:r>
        <w:rPr>
          <w:rFonts w:eastAsia="DejaVu Sans" w:cs="Times New Roman"/>
        </w:rPr>
        <w:t xml:space="preserve">any </w:t>
      </w:r>
      <w:r w:rsidRPr="0075617B">
        <w:rPr>
          <w:rFonts w:eastAsia="DejaVu Sans" w:cs="Times New Roman"/>
        </w:rPr>
        <w:t>baseline</w:t>
      </w:r>
      <w:r>
        <w:rPr>
          <w:rFonts w:eastAsia="DejaVu Sans" w:cs="Times New Roman"/>
        </w:rPr>
        <w:t xml:space="preserve"> correction method</w:t>
      </w:r>
      <w:r w:rsidRPr="0075617B">
        <w:rPr>
          <w:rFonts w:eastAsia="DejaVu Sans" w:cs="Times New Roman"/>
        </w:rPr>
        <w:t xml:space="preserve"> that </w:t>
      </w:r>
      <w:r>
        <w:rPr>
          <w:rFonts w:eastAsia="DejaVu Sans" w:cs="Times New Roman"/>
        </w:rPr>
        <w:t xml:space="preserve">may </w:t>
      </w:r>
      <w:r w:rsidRPr="0075617B">
        <w:rPr>
          <w:rFonts w:eastAsia="DejaVu Sans" w:cs="Times New Roman"/>
        </w:rPr>
        <w:t xml:space="preserve">have been applied. The </w:t>
      </w:r>
      <w:proofErr w:type="gramStart"/>
      <w:r w:rsidRPr="0075617B">
        <w:rPr>
          <w:rFonts w:eastAsia="DejaVu Sans" w:cs="Times New Roman"/>
        </w:rPr>
        <w:t>baseline offset</w:t>
      </w:r>
      <w:proofErr w:type="gramEnd"/>
      <w:r w:rsidRPr="0075617B">
        <w:rPr>
          <w:rFonts w:eastAsia="DejaVu Sans" w:cs="Times New Roman"/>
        </w:rPr>
        <w:t xml:space="preserve"> method reported in this work provides a straightforward approach.</w:t>
      </w:r>
    </w:p>
    <w:p w:rsidR="005F05CA" w:rsidRDefault="005F05CA" w:rsidP="00B15BEC">
      <w:pPr>
        <w:rPr>
          <w:rFonts w:eastAsia="DejaVu Sans" w:cs="Times New Roman"/>
        </w:rPr>
      </w:pPr>
    </w:p>
    <w:p w:rsidR="005F05CA" w:rsidRDefault="005F05CA" w:rsidP="00B15BEC">
      <w:pPr>
        <w:rPr>
          <w:rFonts w:eastAsia="DejaVu Sans" w:cs="Times New Roman"/>
        </w:rPr>
      </w:pPr>
      <w:r>
        <w:rPr>
          <w:rFonts w:eastAsia="DejaVu Sans" w:cs="Times New Roman"/>
        </w:rPr>
        <w:t>For data analysis, t</w:t>
      </w:r>
      <w:r w:rsidRPr="0075617B">
        <w:rPr>
          <w:rFonts w:eastAsia="DejaVu Sans" w:cs="Times New Roman"/>
        </w:rPr>
        <w:t xml:space="preserve">he methods of Kratky and Lovell and Mitchell gave </w:t>
      </w:r>
      <w:r>
        <w:rPr>
          <w:rFonts w:eastAsia="DejaVu Sans" w:cs="Times New Roman"/>
        </w:rPr>
        <w:t>essenti</w:t>
      </w:r>
      <w:r w:rsidRPr="0075617B">
        <w:rPr>
          <w:rFonts w:eastAsia="DejaVu Sans" w:cs="Times New Roman"/>
        </w:rPr>
        <w:t xml:space="preserve">ally identical order parameters from the experimental data </w:t>
      </w:r>
      <w:r>
        <w:rPr>
          <w:rFonts w:eastAsia="DejaVu Sans" w:cs="Times New Roman"/>
        </w:rPr>
        <w:t>by</w:t>
      </w:r>
      <w:r w:rsidRPr="0075617B">
        <w:rPr>
          <w:rFonts w:eastAsia="DejaVu Sans" w:cs="Times New Roman"/>
        </w:rPr>
        <w:t xml:space="preserve"> truncati</w:t>
      </w:r>
      <w:r>
        <w:rPr>
          <w:rFonts w:eastAsia="DejaVu Sans" w:cs="Times New Roman"/>
        </w:rPr>
        <w:t>ng the Kratky expression at</w:t>
      </w:r>
      <w:r w:rsidRPr="0075617B">
        <w:rPr>
          <w:rFonts w:eastAsia="DejaVu Sans" w:cs="Times New Roman"/>
        </w:rPr>
        <w:t xml:space="preserve"> </w:t>
      </w:r>
      <w:r>
        <w:rPr>
          <w:rFonts w:eastAsia="DejaVu Sans" w:cs="Times New Roman"/>
          <w:i/>
        </w:rPr>
        <w:t>L</w:t>
      </w:r>
      <w:r>
        <w:rPr>
          <w:rFonts w:eastAsia="DejaVu Sans" w:cs="Times New Roman"/>
        </w:rPr>
        <w:t xml:space="preserve"> = </w:t>
      </w:r>
      <w:proofErr w:type="gramStart"/>
      <w:r>
        <w:rPr>
          <w:rFonts w:eastAsia="DejaVu Sans" w:cs="Times New Roman"/>
        </w:rPr>
        <w:t>6</w:t>
      </w:r>
      <w:proofErr w:type="gramEnd"/>
      <w:r>
        <w:rPr>
          <w:rFonts w:eastAsia="DejaVu Sans" w:cs="Times New Roman"/>
        </w:rPr>
        <w:t xml:space="preserve">, and the analyses we report were truncated conservatively at </w:t>
      </w:r>
      <w:r w:rsidRPr="003D5BA8">
        <w:rPr>
          <w:rFonts w:eastAsia="DejaVu Sans" w:cs="Times New Roman"/>
          <w:i/>
        </w:rPr>
        <w:t>L</w:t>
      </w:r>
      <w:r>
        <w:rPr>
          <w:rFonts w:eastAsia="DejaVu Sans" w:cs="Times New Roman"/>
        </w:rPr>
        <w:t xml:space="preserve"> = 10</w:t>
      </w:r>
      <w:r w:rsidRPr="0075617B">
        <w:rPr>
          <w:rFonts w:eastAsia="DejaVu Sans" w:cs="Times New Roman"/>
        </w:rPr>
        <w:t xml:space="preserve">. </w:t>
      </w:r>
      <w:proofErr w:type="gramStart"/>
      <w:r w:rsidRPr="0075617B">
        <w:rPr>
          <w:rFonts w:eastAsia="DejaVu Sans" w:cs="Times New Roman"/>
        </w:rPr>
        <w:t xml:space="preserve">The popular method within the liquid crystal field proposed by </w:t>
      </w:r>
      <w:proofErr w:type="spellStart"/>
      <w:r w:rsidRPr="0075617B">
        <w:rPr>
          <w:rFonts w:eastAsia="DejaVu Sans" w:cs="Times New Roman"/>
        </w:rPr>
        <w:t>Leadbetter</w:t>
      </w:r>
      <w:proofErr w:type="spellEnd"/>
      <w:r w:rsidRPr="0075617B">
        <w:rPr>
          <w:rFonts w:eastAsia="DejaVu Sans" w:cs="Times New Roman"/>
        </w:rPr>
        <w:t xml:space="preserve"> </w:t>
      </w:r>
      <w:r w:rsidRPr="0075617B">
        <w:rPr>
          <w:rFonts w:eastAsia="DejaVu Sans" w:cs="Times New Roman"/>
          <w:i/>
        </w:rPr>
        <w:t>et al</w:t>
      </w:r>
      <w:r w:rsidRPr="0075617B">
        <w:rPr>
          <w:rFonts w:eastAsia="DejaVu Sans" w:cs="Times New Roman"/>
        </w:rPr>
        <w:t xml:space="preserve"> consistently underestimated the magnitude of</w:t>
      </w:r>
      <w:r>
        <w:rPr>
          <w:rFonts w:eastAsia="DejaVu Sans" w:cs="Times New Roman"/>
        </w:rPr>
        <w:t xml:space="preserve"> the</w:t>
      </w:r>
      <w:r w:rsidRPr="0075617B">
        <w:rPr>
          <w:rFonts w:eastAsia="DejaVu Sans" w:cs="Times New Roman"/>
        </w:rPr>
        <w:t xml:space="preserve"> values of both </w:t>
      </w:r>
      <w:r w:rsidRPr="0075617B">
        <w:rPr>
          <w:rFonts w:ascii="Cambria Math" w:eastAsia="DejaVu Sans" w:hAnsi="Cambria Math" w:cs="Cambria Math"/>
          <w:szCs w:val="24"/>
        </w:rPr>
        <w:t>〈</w:t>
      </w:r>
      <w:r w:rsidRPr="0075617B">
        <w:rPr>
          <w:rFonts w:eastAsia="DejaVu Sans" w:cs="Times New Roman"/>
          <w:i/>
        </w:rPr>
        <w:t>P</w:t>
      </w:r>
      <w:r w:rsidRPr="0075617B">
        <w:rPr>
          <w:rFonts w:eastAsia="DejaVu Sans" w:cs="Times New Roman"/>
          <w:vertAlign w:val="subscript"/>
        </w:rPr>
        <w:t>2</w:t>
      </w:r>
      <w:r w:rsidRPr="0075617B">
        <w:rPr>
          <w:rFonts w:ascii="Cambria Math" w:eastAsia="DejaVu Sans" w:hAnsi="Cambria Math" w:cs="Cambria Math"/>
          <w:szCs w:val="24"/>
        </w:rPr>
        <w:t>〉</w:t>
      </w:r>
      <w:r w:rsidRPr="0075617B">
        <w:rPr>
          <w:rFonts w:eastAsia="DejaVu Sans" w:cs="Times New Roman"/>
        </w:rPr>
        <w:t xml:space="preserve"> and </w:t>
      </w:r>
      <w:r w:rsidRPr="0075617B">
        <w:rPr>
          <w:rFonts w:ascii="Cambria Math" w:eastAsia="DejaVu Sans" w:hAnsi="Cambria Math" w:cs="Cambria Math"/>
          <w:szCs w:val="24"/>
        </w:rPr>
        <w:t>〈</w:t>
      </w:r>
      <w:r w:rsidRPr="0075617B">
        <w:rPr>
          <w:rFonts w:eastAsia="DejaVu Sans" w:cs="Times New Roman"/>
          <w:i/>
        </w:rPr>
        <w:t>P</w:t>
      </w:r>
      <w:r w:rsidRPr="0075617B">
        <w:rPr>
          <w:rFonts w:eastAsia="DejaVu Sans" w:cs="Times New Roman"/>
          <w:vertAlign w:val="subscript"/>
        </w:rPr>
        <w:t>4</w:t>
      </w:r>
      <w:r w:rsidRPr="0075617B">
        <w:rPr>
          <w:rFonts w:ascii="Cambria Math" w:eastAsia="DejaVu Sans" w:hAnsi="Cambria Math" w:cs="Cambria Math"/>
          <w:szCs w:val="24"/>
        </w:rPr>
        <w:t>〉</w:t>
      </w:r>
      <w:r w:rsidRPr="0075617B">
        <w:rPr>
          <w:rFonts w:eastAsia="DejaVu Sans" w:cs="Times New Roman"/>
        </w:rPr>
        <w:t xml:space="preserve"> relative to those obtained using the Kratky/</w:t>
      </w:r>
      <w:r>
        <w:rPr>
          <w:rFonts w:eastAsia="DejaVu Sans" w:cs="Times New Roman"/>
        </w:rPr>
        <w:t>LM methods for all the experimental and computational data analys</w:t>
      </w:r>
      <w:r w:rsidRPr="0075617B">
        <w:rPr>
          <w:rFonts w:eastAsia="DejaVu Sans" w:cs="Times New Roman"/>
        </w:rPr>
        <w:t>ed in this study</w:t>
      </w:r>
      <w:r>
        <w:rPr>
          <w:rFonts w:eastAsia="DejaVu Sans" w:cs="Times New Roman"/>
        </w:rPr>
        <w:t xml:space="preserve">, and this discrepancy </w:t>
      </w:r>
      <w:r w:rsidRPr="0075617B">
        <w:rPr>
          <w:rFonts w:eastAsia="DejaVu Sans" w:cs="Times New Roman"/>
        </w:rPr>
        <w:t xml:space="preserve">is attributable to the error in the equations used in the </w:t>
      </w:r>
      <w:proofErr w:type="spellStart"/>
      <w:r w:rsidRPr="0075617B">
        <w:rPr>
          <w:rFonts w:eastAsia="DejaVu Sans" w:cs="Times New Roman"/>
        </w:rPr>
        <w:t>Leadbetter</w:t>
      </w:r>
      <w:proofErr w:type="spellEnd"/>
      <w:r w:rsidRPr="0075617B">
        <w:rPr>
          <w:rFonts w:eastAsia="DejaVu Sans" w:cs="Times New Roman"/>
        </w:rPr>
        <w:t xml:space="preserve"> method</w:t>
      </w:r>
      <w:r>
        <w:rPr>
          <w:rFonts w:eastAsia="DejaVu Sans" w:cs="Times New Roman"/>
        </w:rPr>
        <w:t>, as</w:t>
      </w:r>
      <w:r w:rsidRPr="0075617B">
        <w:rPr>
          <w:rFonts w:eastAsia="DejaVu Sans" w:cs="Times New Roman"/>
        </w:rPr>
        <w:t xml:space="preserve"> reported elsewhere.</w:t>
      </w:r>
      <w:proofErr w:type="gramEnd"/>
      <w:r w:rsidRPr="0075617B">
        <w:rPr>
          <w:rFonts w:eastAsia="DejaVu Sans" w:cs="Times New Roman"/>
        </w:rPr>
        <w:t xml:space="preserve"> Despite the error in the </w:t>
      </w:r>
      <w:proofErr w:type="spellStart"/>
      <w:r w:rsidRPr="0075617B">
        <w:rPr>
          <w:rFonts w:eastAsia="DejaVu Sans" w:cs="Times New Roman"/>
        </w:rPr>
        <w:t>Leadbetter</w:t>
      </w:r>
      <w:proofErr w:type="spellEnd"/>
      <w:r w:rsidRPr="0075617B">
        <w:rPr>
          <w:rFonts w:eastAsia="DejaVu Sans" w:cs="Times New Roman"/>
        </w:rPr>
        <w:t xml:space="preserve"> method, the differences </w:t>
      </w:r>
      <w:r w:rsidRPr="009F712B">
        <w:rPr>
          <w:rFonts w:eastAsia="DejaVu Sans" w:cs="Times New Roman"/>
        </w:rPr>
        <w:t xml:space="preserve">arising from this error were relatively small, at ≤0.045 for values of </w:t>
      </w:r>
      <w:r w:rsidRPr="009F712B">
        <w:rPr>
          <w:rFonts w:ascii="Cambria Math" w:eastAsia="DejaVu Sans" w:hAnsi="Cambria Math" w:cs="Cambria Math"/>
          <w:szCs w:val="24"/>
        </w:rPr>
        <w:t>〈</w:t>
      </w:r>
      <w:r w:rsidRPr="009F712B">
        <w:rPr>
          <w:rFonts w:eastAsia="DejaVu Sans" w:cs="Times New Roman"/>
          <w:i/>
          <w:szCs w:val="24"/>
        </w:rPr>
        <w:t>P</w:t>
      </w:r>
      <w:r w:rsidRPr="009F712B">
        <w:rPr>
          <w:rFonts w:eastAsia="DejaVu Sans" w:cs="Times New Roman"/>
          <w:szCs w:val="24"/>
          <w:vertAlign w:val="subscript"/>
        </w:rPr>
        <w:t>2</w:t>
      </w:r>
      <w:r w:rsidRPr="009F712B">
        <w:rPr>
          <w:rFonts w:ascii="Cambria Math" w:eastAsia="DejaVu Sans" w:hAnsi="Cambria Math" w:cs="Cambria Math"/>
          <w:szCs w:val="24"/>
        </w:rPr>
        <w:t>〉</w:t>
      </w:r>
      <w:r w:rsidRPr="009F712B">
        <w:rPr>
          <w:rFonts w:eastAsia="DejaVu Sans" w:cs="Times New Roman"/>
        </w:rPr>
        <w:t xml:space="preserve"> and ≤0.014 for values of </w:t>
      </w:r>
      <w:r w:rsidRPr="009F712B">
        <w:rPr>
          <w:rFonts w:ascii="Cambria Math" w:eastAsia="DejaVu Sans" w:hAnsi="Cambria Math" w:cs="Cambria Math"/>
          <w:szCs w:val="24"/>
        </w:rPr>
        <w:t>〈</w:t>
      </w:r>
      <w:r w:rsidRPr="009F712B">
        <w:rPr>
          <w:rFonts w:eastAsia="DejaVu Sans" w:cs="Times New Roman"/>
          <w:i/>
          <w:szCs w:val="24"/>
        </w:rPr>
        <w:t>P</w:t>
      </w:r>
      <w:r w:rsidRPr="009F712B">
        <w:rPr>
          <w:rFonts w:eastAsia="DejaVu Sans" w:cs="Times New Roman"/>
          <w:szCs w:val="24"/>
          <w:vertAlign w:val="subscript"/>
        </w:rPr>
        <w:t>4</w:t>
      </w:r>
      <w:r w:rsidRPr="009F712B">
        <w:rPr>
          <w:rFonts w:ascii="Cambria Math" w:eastAsia="DejaVu Sans" w:hAnsi="Cambria Math" w:cs="Cambria Math"/>
          <w:szCs w:val="24"/>
        </w:rPr>
        <w:t>〉</w:t>
      </w:r>
      <w:r w:rsidRPr="009F712B">
        <w:rPr>
          <w:rFonts w:eastAsia="DejaVu Sans" w:cs="Times New Roman"/>
        </w:rPr>
        <w:t xml:space="preserve"> for the computationally generated distributions studied here; moreover, changes from positive to negative values of </w:t>
      </w:r>
      <w:r w:rsidRPr="009F712B">
        <w:rPr>
          <w:rFonts w:ascii="Cambria Math" w:eastAsia="DejaVu Sans" w:hAnsi="Cambria Math" w:cs="Cambria Math"/>
          <w:szCs w:val="24"/>
        </w:rPr>
        <w:t>〈</w:t>
      </w:r>
      <w:r w:rsidRPr="009F712B">
        <w:rPr>
          <w:rFonts w:eastAsia="DejaVu Sans" w:cs="Times New Roman"/>
          <w:i/>
        </w:rPr>
        <w:t>P</w:t>
      </w:r>
      <w:r w:rsidRPr="009F712B">
        <w:rPr>
          <w:rFonts w:eastAsia="DejaVu Sans" w:cs="Times New Roman"/>
          <w:vertAlign w:val="subscript"/>
        </w:rPr>
        <w:t>4</w:t>
      </w:r>
      <w:r w:rsidRPr="009F712B">
        <w:rPr>
          <w:rFonts w:ascii="Cambria Math" w:eastAsia="DejaVu Sans" w:hAnsi="Cambria Math" w:cs="Cambria Math"/>
          <w:szCs w:val="24"/>
        </w:rPr>
        <w:t>〉</w:t>
      </w:r>
      <w:r w:rsidRPr="009F712B">
        <w:rPr>
          <w:rFonts w:eastAsia="DejaVu Sans" w:cs="Times New Roman"/>
        </w:rPr>
        <w:t xml:space="preserve"> </w:t>
      </w:r>
      <w:proofErr w:type="gramStart"/>
      <w:r w:rsidRPr="009F712B">
        <w:rPr>
          <w:rFonts w:eastAsia="DejaVu Sans" w:cs="Times New Roman"/>
        </w:rPr>
        <w:t>were shown</w:t>
      </w:r>
      <w:proofErr w:type="gramEnd"/>
      <w:r w:rsidRPr="009F712B">
        <w:rPr>
          <w:rFonts w:eastAsia="DejaVu Sans" w:cs="Times New Roman"/>
        </w:rPr>
        <w:t xml:space="preserve"> to be consistent between all of the methods. </w:t>
      </w:r>
      <w:proofErr w:type="gramStart"/>
      <w:r w:rsidRPr="009F712B">
        <w:rPr>
          <w:rFonts w:eastAsia="DejaVu Sans" w:cs="Times New Roman"/>
        </w:rPr>
        <w:t xml:space="preserve">It would appear from our studies that conclusions drawn from reported order parameters determined using the </w:t>
      </w:r>
      <w:proofErr w:type="spellStart"/>
      <w:r w:rsidRPr="009F712B">
        <w:rPr>
          <w:rFonts w:eastAsia="DejaVu Sans" w:cs="Times New Roman"/>
        </w:rPr>
        <w:t>Leadbetter</w:t>
      </w:r>
      <w:proofErr w:type="spellEnd"/>
      <w:r w:rsidRPr="009F712B">
        <w:rPr>
          <w:rFonts w:eastAsia="DejaVu Sans" w:cs="Times New Roman"/>
        </w:rPr>
        <w:t xml:space="preserve"> equations should not be discredited, but that detailed quantitative comparisons should be treated with caution, which is consistent with a recent report.</w:t>
      </w:r>
      <w:r w:rsidRPr="009F712B">
        <w:rPr>
          <w:rFonts w:eastAsia="DejaVu Sans" w:cs="Times New Roman"/>
          <w:noProof/>
        </w:rPr>
        <w:t>[18]</w:t>
      </w:r>
      <w:r w:rsidRPr="009F712B">
        <w:rPr>
          <w:rFonts w:eastAsia="DejaVu Sans" w:cs="Times New Roman"/>
        </w:rPr>
        <w:t xml:space="preserve"> It would be preferable for studies of liquid crystals to use the corrected equations rather than the original </w:t>
      </w:r>
      <w:proofErr w:type="spellStart"/>
      <w:r w:rsidRPr="009F712B">
        <w:rPr>
          <w:rFonts w:eastAsia="DejaVu Sans" w:cs="Times New Roman"/>
        </w:rPr>
        <w:t>Leadbetter</w:t>
      </w:r>
      <w:proofErr w:type="spellEnd"/>
      <w:r w:rsidRPr="009F712B">
        <w:rPr>
          <w:rFonts w:eastAsia="DejaVu Sans" w:cs="Times New Roman"/>
        </w:rPr>
        <w:t xml:space="preserve"> method, if using this general approach, in order to enable quantitative comparisons to be made between reported studies.</w:t>
      </w:r>
      <w:proofErr w:type="gramEnd"/>
      <w:r w:rsidRPr="009F712B">
        <w:rPr>
          <w:rFonts w:eastAsia="DejaVu Sans" w:cs="Times New Roman"/>
        </w:rPr>
        <w:t xml:space="preserve"> However, for the calculation of order parameters alone, the Lovell and Mitchell method would seem to be the most appropriate method due to its simplicity</w:t>
      </w:r>
      <w:r w:rsidRPr="0075617B">
        <w:rPr>
          <w:rFonts w:eastAsia="DejaVu Sans" w:cs="Times New Roman"/>
        </w:rPr>
        <w:t xml:space="preserve"> and </w:t>
      </w:r>
      <w:r>
        <w:rPr>
          <w:rFonts w:eastAsia="DejaVu Sans" w:cs="Times New Roman"/>
        </w:rPr>
        <w:t>the direct conversion of</w:t>
      </w:r>
      <w:r w:rsidRPr="0075617B">
        <w:rPr>
          <w:rFonts w:eastAsia="DejaVu Sans" w:cs="Times New Roman"/>
        </w:rPr>
        <w:t xml:space="preserve"> order parameters o</w:t>
      </w:r>
      <w:r>
        <w:rPr>
          <w:rFonts w:eastAsia="DejaVu Sans" w:cs="Times New Roman"/>
        </w:rPr>
        <w:t>f the intensity profile to order parameters</w:t>
      </w:r>
      <w:r w:rsidRPr="0075617B">
        <w:rPr>
          <w:rFonts w:eastAsia="DejaVu Sans" w:cs="Times New Roman"/>
        </w:rPr>
        <w:t xml:space="preserve"> of the </w:t>
      </w:r>
      <w:proofErr w:type="spellStart"/>
      <w:r w:rsidRPr="0075617B">
        <w:rPr>
          <w:rFonts w:eastAsia="DejaVu Sans" w:cs="Times New Roman"/>
        </w:rPr>
        <w:t>orientational</w:t>
      </w:r>
      <w:proofErr w:type="spellEnd"/>
      <w:r w:rsidRPr="0075617B">
        <w:rPr>
          <w:rFonts w:eastAsia="DejaVu Sans" w:cs="Times New Roman"/>
        </w:rPr>
        <w:t xml:space="preserve"> distribution function without requiring the truncation of an expansion. </w:t>
      </w:r>
    </w:p>
    <w:p w:rsidR="005F05CA" w:rsidRDefault="005F05CA" w:rsidP="00B15BEC">
      <w:pPr>
        <w:rPr>
          <w:rFonts w:eastAsia="DejaVu Sans" w:cs="Times New Roman"/>
        </w:rPr>
      </w:pPr>
    </w:p>
    <w:p w:rsidR="005F05CA" w:rsidRPr="003F603E" w:rsidRDefault="005F05CA" w:rsidP="00B15BEC">
      <w:pPr>
        <w:rPr>
          <w:rFonts w:eastAsia="DejaVu Sans" w:cs="Times New Roman"/>
        </w:rPr>
      </w:pPr>
      <w:r w:rsidRPr="003F603E">
        <w:t xml:space="preserve">The data processing and analysis methods we have reported and applied here to </w:t>
      </w:r>
      <w:r w:rsidRPr="003F603E">
        <w:rPr>
          <w:rFonts w:eastAsia="DejaVu Sans" w:cs="Times New Roman"/>
        </w:rPr>
        <w:t xml:space="preserve">a series of </w:t>
      </w:r>
      <w:proofErr w:type="spellStart"/>
      <w:r w:rsidRPr="003F603E">
        <w:rPr>
          <w:rFonts w:eastAsia="DejaVu Sans" w:cs="Times New Roman"/>
        </w:rPr>
        <w:t>cyanobiphenyl</w:t>
      </w:r>
      <w:proofErr w:type="spellEnd"/>
      <w:r w:rsidRPr="003F603E">
        <w:rPr>
          <w:rFonts w:eastAsia="DejaVu Sans" w:cs="Times New Roman"/>
        </w:rPr>
        <w:t xml:space="preserve"> compounds </w:t>
      </w:r>
      <w:proofErr w:type="gramStart"/>
      <w:r w:rsidRPr="003F603E">
        <w:rPr>
          <w:rFonts w:eastAsia="DejaVu Sans" w:cs="Times New Roman"/>
        </w:rPr>
        <w:t>may be expected</w:t>
      </w:r>
      <w:proofErr w:type="gramEnd"/>
      <w:r w:rsidRPr="003F603E">
        <w:rPr>
          <w:rFonts w:eastAsia="DejaVu Sans" w:cs="Times New Roman"/>
        </w:rPr>
        <w:t xml:space="preserve"> to have general applicability to uniaxial liquid crystal phases that give similar, relatively simple scattering patterns. For related systems that give </w:t>
      </w:r>
      <w:proofErr w:type="gramStart"/>
      <w:r w:rsidRPr="003F603E">
        <w:rPr>
          <w:rFonts w:eastAsia="DejaVu Sans" w:cs="Times New Roman"/>
        </w:rPr>
        <w:t>more complex scattering patterns,</w:t>
      </w:r>
      <w:proofErr w:type="gramEnd"/>
      <w:r w:rsidRPr="003F603E">
        <w:rPr>
          <w:rFonts w:eastAsia="DejaVu Sans" w:cs="Times New Roman"/>
        </w:rPr>
        <w:t xml:space="preserve"> the general principles outlined here may provide a useful basis for devising slightly modified data processing and analysis methods </w:t>
      </w:r>
      <w:r w:rsidR="001970BD" w:rsidRPr="003F603E">
        <w:rPr>
          <w:rFonts w:eastAsia="DejaVu Sans" w:cs="Times New Roman"/>
        </w:rPr>
        <w:t xml:space="preserve">that are </w:t>
      </w:r>
      <w:r w:rsidRPr="003F603E">
        <w:rPr>
          <w:rFonts w:eastAsia="DejaVu Sans" w:cs="Times New Roman"/>
        </w:rPr>
        <w:t>tailored for such systems.</w:t>
      </w:r>
    </w:p>
    <w:p w:rsidR="005F05CA" w:rsidRPr="003F603E" w:rsidRDefault="005F05CA" w:rsidP="00B15BEC">
      <w:pPr>
        <w:rPr>
          <w:b/>
        </w:rPr>
      </w:pPr>
    </w:p>
    <w:p w:rsidR="005F05CA" w:rsidRPr="003F603E" w:rsidRDefault="005F05CA" w:rsidP="00B15BEC">
      <w:pPr>
        <w:rPr>
          <w:b/>
        </w:rPr>
      </w:pPr>
      <w:r w:rsidRPr="003F603E">
        <w:rPr>
          <w:b/>
        </w:rPr>
        <w:t>Acknowledgements</w:t>
      </w:r>
    </w:p>
    <w:p w:rsidR="005F05CA" w:rsidRPr="00C241CA" w:rsidRDefault="005F05CA" w:rsidP="00B15BEC">
      <w:r w:rsidRPr="003F603E">
        <w:t>We thank Dr Stephen Cowling for experimental assistance and advice.</w:t>
      </w:r>
      <w:r>
        <w:t xml:space="preserve"> Data from this article are available by request from the University of York Data Catalogue at XXXXXXX</w:t>
      </w:r>
    </w:p>
    <w:p w:rsidR="005F05CA" w:rsidRPr="00C241CA" w:rsidRDefault="005F05CA" w:rsidP="00B15BEC"/>
    <w:p w:rsidR="005F05CA" w:rsidRPr="00C241CA" w:rsidRDefault="005F05CA" w:rsidP="00B15BEC">
      <w:pPr>
        <w:rPr>
          <w:b/>
        </w:rPr>
      </w:pPr>
      <w:r w:rsidRPr="00C241CA">
        <w:rPr>
          <w:b/>
        </w:rPr>
        <w:t>Funding</w:t>
      </w:r>
    </w:p>
    <w:p w:rsidR="005F05CA" w:rsidRDefault="005F05CA" w:rsidP="00B15BEC">
      <w:pPr>
        <w:rPr>
          <w:b/>
        </w:rPr>
      </w:pPr>
      <w:proofErr w:type="gramStart"/>
      <w:r>
        <w:t xml:space="preserve">This work was supported by The Engineering and Physical Sciences Research </w:t>
      </w:r>
      <w:r w:rsidR="00E012E9">
        <w:t>Council (EPSRC)</w:t>
      </w:r>
      <w:proofErr w:type="gramEnd"/>
      <w:r w:rsidR="00E012E9">
        <w:t xml:space="preserve"> under grant EP/</w:t>
      </w:r>
      <w:r>
        <w:t xml:space="preserve">M020584/1 for the development of dyes for liquid crystal applications and the Core Capability grant </w:t>
      </w:r>
      <w:r>
        <w:rPr>
          <w:rStyle w:val="m-7185716675870734801gmail-detailvaluealt"/>
        </w:rPr>
        <w:t>EP/K039660/1.</w:t>
      </w:r>
    </w:p>
    <w:p w:rsidR="005F05CA" w:rsidRDefault="005F05CA" w:rsidP="00B15BEC">
      <w:pPr>
        <w:rPr>
          <w:b/>
        </w:rPr>
      </w:pPr>
      <w:r>
        <w:rPr>
          <w:b/>
        </w:rPr>
        <w:br w:type="page"/>
      </w:r>
    </w:p>
    <w:p w:rsidR="005F05CA" w:rsidRDefault="005F05CA" w:rsidP="00B15BEC">
      <w:pPr>
        <w:rPr>
          <w:b/>
        </w:rPr>
      </w:pPr>
      <w:r>
        <w:rPr>
          <w:b/>
        </w:rPr>
        <w:t>References</w:t>
      </w:r>
    </w:p>
    <w:p w:rsidR="005F05CA" w:rsidRPr="00E71E21" w:rsidRDefault="005F05CA" w:rsidP="00B15BEC">
      <w:pPr>
        <w:pStyle w:val="EndNoteBibliography"/>
      </w:pPr>
      <w:r w:rsidRPr="00E71E21">
        <w:t>1.</w:t>
      </w:r>
      <w:r w:rsidRPr="00E71E21">
        <w:tab/>
        <w:t>Agra-Kooijman DM, Kumar S. In: Goodby JW, Collings PJ, Kato T, Tschierske C, Gleeson HF, Raynes EP, editors. Handbook of Liquid Crystals. 1: Wiley; 2014. p. III:10:11–38.</w:t>
      </w:r>
    </w:p>
    <w:p w:rsidR="005F05CA" w:rsidRPr="00E71E21" w:rsidRDefault="005F05CA" w:rsidP="00B15BEC">
      <w:pPr>
        <w:pStyle w:val="EndNoteBibliography"/>
      </w:pPr>
      <w:r w:rsidRPr="00E71E21">
        <w:t>2.</w:t>
      </w:r>
      <w:r w:rsidRPr="00E71E21">
        <w:tab/>
        <w:t>Luckhurst GR. In: Dunmur DA, Fukuda A, Luckhurst GR, editors. Physical Properties of Liquid Crystals: Nematics. London: IET; 2001. p. 57-88.</w:t>
      </w:r>
    </w:p>
    <w:p w:rsidR="005F05CA" w:rsidRPr="00E71E21" w:rsidRDefault="005F05CA" w:rsidP="00B15BEC">
      <w:pPr>
        <w:pStyle w:val="EndNoteBibliography"/>
      </w:pPr>
      <w:r w:rsidRPr="00E71E21">
        <w:t>3.</w:t>
      </w:r>
      <w:r w:rsidRPr="00E71E21">
        <w:tab/>
        <w:t>Zannoni C. In: Luckhurst GR, Veracini CA, editors. The Molecular Dynamics of Liquid Crystals. New York: Springer; 1994. p. 11-40.</w:t>
      </w:r>
    </w:p>
    <w:p w:rsidR="005F05CA" w:rsidRPr="00E71E21" w:rsidRDefault="005F05CA" w:rsidP="00B15BEC">
      <w:pPr>
        <w:pStyle w:val="EndNoteBibliography"/>
      </w:pPr>
      <w:r w:rsidRPr="00E71E21">
        <w:t>4.</w:t>
      </w:r>
      <w:r w:rsidRPr="00E71E21">
        <w:tab/>
        <w:t>Luckhurst GR. In: Luckhurst GR, J. ST, editors. Biaxial Nematic Liquid Crystals. United Kingdom: Wiley; 2015. p. 25-54.</w:t>
      </w:r>
    </w:p>
    <w:p w:rsidR="005F05CA" w:rsidRPr="00E71E21" w:rsidRDefault="005F05CA" w:rsidP="00B15BEC">
      <w:pPr>
        <w:pStyle w:val="EndNoteBibliography"/>
      </w:pPr>
      <w:r w:rsidRPr="00E71E21">
        <w:t>5.</w:t>
      </w:r>
      <w:r w:rsidRPr="00E71E21">
        <w:tab/>
        <w:t>Jen S, Clark NA, Pershan PS, et al. Polarized Raman Scattering Studies of Orientational Order in Uniaxial Liquid Crystalline Phases. J. Chem. Phys. 1977;66:4635-4661.</w:t>
      </w:r>
    </w:p>
    <w:p w:rsidR="005F05CA" w:rsidRPr="00E71E21" w:rsidRDefault="005F05CA" w:rsidP="00B15BEC">
      <w:pPr>
        <w:pStyle w:val="EndNoteBibliography"/>
      </w:pPr>
      <w:r w:rsidRPr="00E71E21">
        <w:t>6.</w:t>
      </w:r>
      <w:r w:rsidRPr="00E71E21">
        <w:tab/>
        <w:t>Arcioni A, Tarroni R, Zannoni C. Can [P4] Be Obtained from Fluorescence Depolarization in Liquid-Crystals. Nuovo Cimento D. 1988;10:1409-1426.</w:t>
      </w:r>
    </w:p>
    <w:p w:rsidR="005F05CA" w:rsidRPr="00E71E21" w:rsidRDefault="005F05CA" w:rsidP="00B15BEC">
      <w:pPr>
        <w:pStyle w:val="EndNoteBibliography"/>
      </w:pPr>
      <w:r w:rsidRPr="00E71E21">
        <w:t>7.</w:t>
      </w:r>
      <w:r w:rsidRPr="00E71E21">
        <w:tab/>
        <w:t>van Gurp M. The Use of Rotation Matrices in the Mathematical-Description of Molecular Orientations in Polymers. Colloid. Polym. Sci. 1995;273:607-625.</w:t>
      </w:r>
    </w:p>
    <w:p w:rsidR="005F05CA" w:rsidRPr="00E71E21" w:rsidRDefault="005F05CA" w:rsidP="00B15BEC">
      <w:pPr>
        <w:pStyle w:val="EndNoteBibliography"/>
      </w:pPr>
      <w:r w:rsidRPr="00E71E21">
        <w:t>8.</w:t>
      </w:r>
      <w:r w:rsidRPr="00E71E21">
        <w:tab/>
        <w:t xml:space="preserve">Yankova TS, Bobrovsky AY, Vorobiev AK. Order Parameters </w:t>
      </w:r>
      <w:r w:rsidRPr="00E71E21">
        <w:rPr>
          <w:rFonts w:ascii="Cambria Math" w:hAnsi="Cambria Math" w:cs="Cambria Math"/>
        </w:rPr>
        <w:t>⟨</w:t>
      </w:r>
      <w:r w:rsidRPr="00E71E21">
        <w:t>P2</w:t>
      </w:r>
      <w:r w:rsidRPr="00E71E21">
        <w:rPr>
          <w:rFonts w:ascii="Cambria Math" w:hAnsi="Cambria Math" w:cs="Cambria Math"/>
        </w:rPr>
        <w:t>⟩</w:t>
      </w:r>
      <w:r w:rsidRPr="00E71E21">
        <w:t xml:space="preserve">, </w:t>
      </w:r>
      <w:r w:rsidRPr="00E71E21">
        <w:rPr>
          <w:rFonts w:ascii="Cambria Math" w:hAnsi="Cambria Math" w:cs="Cambria Math"/>
        </w:rPr>
        <w:t>⟨</w:t>
      </w:r>
      <w:r w:rsidRPr="00E71E21">
        <w:t>P4</w:t>
      </w:r>
      <w:r w:rsidRPr="00E71E21">
        <w:rPr>
          <w:rFonts w:ascii="Cambria Math" w:hAnsi="Cambria Math" w:cs="Cambria Math"/>
        </w:rPr>
        <w:t>⟩</w:t>
      </w:r>
      <w:r w:rsidRPr="00E71E21">
        <w:t xml:space="preserve">, and </w:t>
      </w:r>
      <w:r w:rsidRPr="00E71E21">
        <w:rPr>
          <w:rFonts w:ascii="Cambria Math" w:hAnsi="Cambria Math" w:cs="Cambria Math"/>
        </w:rPr>
        <w:t>⟨</w:t>
      </w:r>
      <w:r w:rsidRPr="00E71E21">
        <w:t>P6</w:t>
      </w:r>
      <w:r w:rsidRPr="00E71E21">
        <w:rPr>
          <w:rFonts w:ascii="Cambria Math" w:hAnsi="Cambria Math" w:cs="Cambria Math"/>
        </w:rPr>
        <w:t>⟩</w:t>
      </w:r>
      <w:r w:rsidRPr="00E71E21">
        <w:t xml:space="preserve"> of Aligned Nematic Liquid-Crystalline Polymer as Determined by Numerical Simulation of Electron Paramagnetic Resonance Spectra. J. Phys. Chem. B. 2012;116:6010-6016.</w:t>
      </w:r>
    </w:p>
    <w:p w:rsidR="005F05CA" w:rsidRPr="00E71E21" w:rsidRDefault="005F05CA" w:rsidP="00B15BEC">
      <w:pPr>
        <w:pStyle w:val="EndNoteBibliography"/>
      </w:pPr>
      <w:r w:rsidRPr="00E71E21">
        <w:t>9.</w:t>
      </w:r>
      <w:r w:rsidRPr="00E71E21">
        <w:tab/>
        <w:t>Mills TT, Toombes GES, Tristram-Nagle S, et al. Order Parameters and Areas in Fluid-Phase Oriented Lipid Membranes Using Wide Angle X-Ray Scattering. Biophys. J. 2008;95:669-681.</w:t>
      </w:r>
    </w:p>
    <w:p w:rsidR="005F05CA" w:rsidRPr="00E71E21" w:rsidRDefault="005F05CA" w:rsidP="00B15BEC">
      <w:pPr>
        <w:pStyle w:val="EndNoteBibliography"/>
      </w:pPr>
      <w:r w:rsidRPr="00E71E21">
        <w:t>10.</w:t>
      </w:r>
      <w:r w:rsidRPr="00E71E21">
        <w:tab/>
        <w:t>Fan ZX, Buchner S, Haase W, et al. Packing, Correlation Function, Defect Structures, and Order Parameters of Liquid‐Crystal Side‐Chain Polymers by X‐Ray‐Diffraction Investigations. J. Chem. Phys. 1990;92:5099-5106.</w:t>
      </w:r>
    </w:p>
    <w:p w:rsidR="005F05CA" w:rsidRPr="00E71E21" w:rsidRDefault="005F05CA" w:rsidP="00B15BEC">
      <w:pPr>
        <w:pStyle w:val="EndNoteBibliography"/>
      </w:pPr>
      <w:r w:rsidRPr="00E71E21">
        <w:t>11.</w:t>
      </w:r>
      <w:r w:rsidRPr="00E71E21">
        <w:tab/>
        <w:t>Zhang F, Heiney PA, Srinivasan A, et al. Structure of Nematic Liquid Crystalline Elastomers under Uniaxial Deformation. Phys. Rev. E. 2006;73:021701.</w:t>
      </w:r>
    </w:p>
    <w:p w:rsidR="005F05CA" w:rsidRPr="00E71E21" w:rsidRDefault="005F05CA" w:rsidP="00B15BEC">
      <w:pPr>
        <w:pStyle w:val="EndNoteBibliography"/>
      </w:pPr>
      <w:r w:rsidRPr="00E71E21">
        <w:t>12.</w:t>
      </w:r>
      <w:r w:rsidRPr="00E71E21">
        <w:tab/>
        <w:t>Greasty RJ, Richardson RM, Klein S, et al. Electro-Induced Orientational Ordering of Anisotropic Pigment Nanoparticles. Philosophical Transactions of the Royal Society A: Mathematical, Physical and Engineering Sciences. 2013;371.</w:t>
      </w:r>
    </w:p>
    <w:p w:rsidR="005F05CA" w:rsidRPr="00E71E21" w:rsidRDefault="005F05CA" w:rsidP="00B15BEC">
      <w:pPr>
        <w:pStyle w:val="EndNoteBibliography"/>
      </w:pPr>
      <w:r w:rsidRPr="00E71E21">
        <w:t>13.</w:t>
      </w:r>
      <w:r w:rsidRPr="00E71E21">
        <w:tab/>
        <w:t>Hamley IW, Garnett S, Luckhurst GR, et al. Orientational Ordering in the Nematic Phase of a Thermotropic Liquid Crystal: A Small Angle Neutron Scattering Study. J. Chem. Phys. 1996;104:10046-10054.</w:t>
      </w:r>
    </w:p>
    <w:p w:rsidR="005F05CA" w:rsidRPr="00E71E21" w:rsidRDefault="005F05CA" w:rsidP="00B15BEC">
      <w:pPr>
        <w:pStyle w:val="EndNoteBibliography"/>
      </w:pPr>
      <w:r w:rsidRPr="00E71E21">
        <w:t>14.</w:t>
      </w:r>
      <w:r w:rsidRPr="00E71E21">
        <w:tab/>
        <w:t>Singh G, Fu J, Agra-Kooijman DM, et al. X-Ray and Raman Scattering Study of Orientational Order in Nematic and Heliconical Nematic Liquid Crystals. Phys. Rev. E. 2016;94:060701.</w:t>
      </w:r>
    </w:p>
    <w:p w:rsidR="005F05CA" w:rsidRPr="00E71E21" w:rsidRDefault="005F05CA" w:rsidP="00B15BEC">
      <w:pPr>
        <w:pStyle w:val="EndNoteBibliography"/>
      </w:pPr>
      <w:r w:rsidRPr="00E71E21">
        <w:t>15.</w:t>
      </w:r>
      <w:r w:rsidRPr="00E71E21">
        <w:tab/>
        <w:t>Wang Y, Singh G, Agra-Kooijman DM, et al. Room Temperature Heliconical Twist-Bend Nematic Liquid Crystal. CrystEngComm. 2015;17:2778-2782.</w:t>
      </w:r>
    </w:p>
    <w:p w:rsidR="005F05CA" w:rsidRPr="00E71E21" w:rsidRDefault="005F05CA" w:rsidP="00B15BEC">
      <w:pPr>
        <w:pStyle w:val="EndNoteBibliography"/>
      </w:pPr>
      <w:r w:rsidRPr="00E71E21">
        <w:t>16.</w:t>
      </w:r>
      <w:r w:rsidRPr="00E71E21">
        <w:tab/>
        <w:t>Lagerwall ST, Rudquist P, Giesselmann F. The Orientational Order in So-Called De Vries Materials. Mol. Cryst. Liq. Cryst. 2009;510:148-157.</w:t>
      </w:r>
    </w:p>
    <w:p w:rsidR="005F05CA" w:rsidRPr="00E71E21" w:rsidRDefault="005F05CA" w:rsidP="00B15BEC">
      <w:pPr>
        <w:pStyle w:val="EndNoteBibliography"/>
      </w:pPr>
      <w:r w:rsidRPr="00E71E21">
        <w:t>17.</w:t>
      </w:r>
      <w:r w:rsidRPr="00E71E21">
        <w:tab/>
        <w:t>Agra-Kooijman DM, Yoon H, Dey S, et al. Origin of Weak Layer Contraction in De Vries Smectic Liquid Crystals. Phys. Rev. E. 2014;89:032506.</w:t>
      </w:r>
    </w:p>
    <w:p w:rsidR="005F05CA" w:rsidRPr="00E71E21" w:rsidRDefault="005F05CA" w:rsidP="00B15BEC">
      <w:pPr>
        <w:pStyle w:val="EndNoteBibliography"/>
      </w:pPr>
      <w:r w:rsidRPr="00E71E21">
        <w:t>18.</w:t>
      </w:r>
      <w:r w:rsidRPr="00E71E21">
        <w:tab/>
        <w:t>Agra-Kooijman DM, Fisch MR, Kumar S. The Integrals Determining Orientational Order in Liquid Crystals by X-Ray Diffraction Revisited. Liq. Cryst. 2017:1-7.</w:t>
      </w:r>
    </w:p>
    <w:p w:rsidR="005F05CA" w:rsidRPr="00E71E21" w:rsidRDefault="005F05CA" w:rsidP="00B15BEC">
      <w:pPr>
        <w:pStyle w:val="EndNoteBibliography"/>
      </w:pPr>
      <w:r w:rsidRPr="00E71E21">
        <w:t>19.</w:t>
      </w:r>
      <w:r w:rsidRPr="00E71E21">
        <w:tab/>
        <w:t>Sreenilayam SP, Rodriguez-Lojo D, Panov VP, et al. Design and Investigation of De Vries Liquid Crystals Based on 5-Phenyl-Pyrimidine and (R,R)-2,3-Epoxyhexoxy Backbone. Phys. Rev. E. 2017;96:042701.</w:t>
      </w:r>
    </w:p>
    <w:p w:rsidR="005F05CA" w:rsidRPr="00E71E21" w:rsidRDefault="005F05CA" w:rsidP="00B15BEC">
      <w:pPr>
        <w:pStyle w:val="EndNoteBibliography"/>
      </w:pPr>
      <w:r w:rsidRPr="00E71E21">
        <w:t>20.</w:t>
      </w:r>
      <w:r w:rsidRPr="00E71E21">
        <w:tab/>
        <w:t>Leadbetter AJ, Norris EK. Distribution Functions in Three Liquid Crystals from X-Ray Diffraction Measurements. Mol. Phys. 1979;38:669-686.</w:t>
      </w:r>
    </w:p>
    <w:p w:rsidR="005F05CA" w:rsidRPr="00E71E21" w:rsidRDefault="005F05CA" w:rsidP="00B15BEC">
      <w:pPr>
        <w:pStyle w:val="EndNoteBibliography"/>
      </w:pPr>
      <w:r w:rsidRPr="00E71E21">
        <w:t>21.</w:t>
      </w:r>
      <w:r w:rsidRPr="00E71E21">
        <w:tab/>
        <w:t>Leadbetter AJ, Wrighton PG. Order Parameters in Sa, Sc and N Phases by X-Ray Diffraction. J Phys-Paris. 1979:C3 40:234-242.</w:t>
      </w:r>
    </w:p>
    <w:p w:rsidR="005F05CA" w:rsidRPr="00E71E21" w:rsidRDefault="005F05CA" w:rsidP="00B15BEC">
      <w:pPr>
        <w:pStyle w:val="EndNoteBibliography"/>
      </w:pPr>
      <w:r w:rsidRPr="00E71E21">
        <w:t>22.</w:t>
      </w:r>
      <w:r w:rsidRPr="00E71E21">
        <w:tab/>
        <w:t>Leadbetter AJ. In: Luckhurst GR, Gray GW, editors. The Molecular Phyisics of Liquid Crystals. London: Springer; 1979. p. 285-316.</w:t>
      </w:r>
    </w:p>
    <w:p w:rsidR="005F05CA" w:rsidRPr="00E71E21" w:rsidRDefault="005F05CA" w:rsidP="00B15BEC">
      <w:pPr>
        <w:pStyle w:val="EndNoteBibliography"/>
      </w:pPr>
      <w:r w:rsidRPr="00E71E21">
        <w:t>23.</w:t>
      </w:r>
      <w:r w:rsidRPr="00E71E21">
        <w:tab/>
        <w:t>Davidson P, Petermann D, Levelut AM. The Measurement of the Nematic Order Parameter by X-Ray Scattering Reconsidered. J. Phys. II. 1995;5:113-131.</w:t>
      </w:r>
    </w:p>
    <w:p w:rsidR="005F05CA" w:rsidRPr="00E71E21" w:rsidRDefault="005F05CA" w:rsidP="00B15BEC">
      <w:pPr>
        <w:pStyle w:val="EndNoteBibliography"/>
      </w:pPr>
      <w:r w:rsidRPr="00E71E21">
        <w:t>24.</w:t>
      </w:r>
      <w:r w:rsidRPr="00E71E21">
        <w:tab/>
        <w:t>Gopalakrishna D, Revannasiddaiah D, Somashekar R. Microscopic Order Parameter of Two Nematogenic Compounds Using X-Rays. Mol. Cryst. Liq. Cryst. 2005;437:121/[1365]-1131/[1375].</w:t>
      </w:r>
    </w:p>
    <w:p w:rsidR="005F05CA" w:rsidRPr="00E71E21" w:rsidRDefault="005F05CA" w:rsidP="00B15BEC">
      <w:pPr>
        <w:pStyle w:val="EndNoteBibliography"/>
      </w:pPr>
      <w:r w:rsidRPr="00E71E21">
        <w:t>25.</w:t>
      </w:r>
      <w:r w:rsidRPr="00E71E21">
        <w:tab/>
        <w:t>Lagerwall JPF, Giesselmann F, Radcliffe MD. Optical and X-Ray Evidence of the "De Vries" Sm-a*-Sm-C* Transition in a Non-Layer-Shrinkage Ferroelectric Liquid Crystal with Very Weak Interlayer Tilt Correlation. Phys. Rev. E. 2002;66:031703.</w:t>
      </w:r>
    </w:p>
    <w:p w:rsidR="005F05CA" w:rsidRPr="00E71E21" w:rsidRDefault="005F05CA" w:rsidP="00B15BEC">
      <w:pPr>
        <w:pStyle w:val="EndNoteBibliography"/>
      </w:pPr>
      <w:r w:rsidRPr="00E71E21">
        <w:t>26.</w:t>
      </w:r>
      <w:r w:rsidRPr="00E71E21">
        <w:tab/>
        <w:t>Giesselmann F, Germer R, Saipa A. Orientational Order in Smectic Liquid-Crystalline Phases of Amphiphilic Diols. J. Chem. Phys. 2005;123:034906.</w:t>
      </w:r>
    </w:p>
    <w:p w:rsidR="005F05CA" w:rsidRPr="00E71E21" w:rsidRDefault="005F05CA" w:rsidP="00B15BEC">
      <w:pPr>
        <w:pStyle w:val="EndNoteBibliography"/>
      </w:pPr>
      <w:r w:rsidRPr="00E71E21">
        <w:t>27.</w:t>
      </w:r>
      <w:r w:rsidRPr="00E71E21">
        <w:tab/>
        <w:t>Roberts JC, Kapernaum N, Song Q, et al. Design of Liquid Crystals with “De Vries-Like” Properties: Frustration between Sma- and Smc-Promoting Elements. J. Am. Chem. Soc. 2010;132:364-370.</w:t>
      </w:r>
    </w:p>
    <w:p w:rsidR="005F05CA" w:rsidRPr="00E71E21" w:rsidRDefault="005F05CA" w:rsidP="00B15BEC">
      <w:pPr>
        <w:pStyle w:val="EndNoteBibliography"/>
      </w:pPr>
      <w:r w:rsidRPr="00E71E21">
        <w:t>28.</w:t>
      </w:r>
      <w:r w:rsidRPr="00E71E21">
        <w:tab/>
        <w:t>Sanchez-Castillo A, Osipov MA, Giesselmann F. Orientational Order Parameters in Liquid Crystals: A Comparative Study of X-Ray Diffraction and Polarized Raman Spectroscopy Results. Phys. Rev. E. 2010;81:021707.</w:t>
      </w:r>
    </w:p>
    <w:p w:rsidR="005F05CA" w:rsidRPr="00E71E21" w:rsidRDefault="005F05CA" w:rsidP="00B15BEC">
      <w:pPr>
        <w:pStyle w:val="EndNoteBibliography"/>
      </w:pPr>
      <w:r w:rsidRPr="00E71E21">
        <w:t>29.</w:t>
      </w:r>
      <w:r w:rsidRPr="00E71E21">
        <w:tab/>
        <w:t>Yoon H, Agra-Kooijman DM, Ayub K, et al. Direct Observation of Diffuse Cone Behavior in De Vries Smectic-a and -C Phases of Organosiloxane Mesogens. Phys. Rev. Lett. 2011;106:087801.</w:t>
      </w:r>
    </w:p>
    <w:p w:rsidR="005F05CA" w:rsidRPr="00E71E21" w:rsidRDefault="005F05CA" w:rsidP="00B15BEC">
      <w:pPr>
        <w:pStyle w:val="EndNoteBibliography"/>
      </w:pPr>
      <w:r w:rsidRPr="00E71E21">
        <w:t>30.</w:t>
      </w:r>
      <w:r w:rsidRPr="00E71E21">
        <w:tab/>
        <w:t>Sanchez-Castillo A, Osipov MA, Jagiella S, et al. Orientational Order Parameters of a De Vries-Type Ferroelectric Liquid Crystal Obtained by Polarized Raman Spectroscopy and X-Ray Diffraction. Phys. Rev. E. 2012;85:061703.</w:t>
      </w:r>
    </w:p>
    <w:p w:rsidR="005F05CA" w:rsidRPr="00E71E21" w:rsidRDefault="005F05CA" w:rsidP="00B15BEC">
      <w:pPr>
        <w:pStyle w:val="EndNoteBibliography"/>
      </w:pPr>
      <w:r w:rsidRPr="00E71E21">
        <w:t>31.</w:t>
      </w:r>
      <w:r w:rsidRPr="00E71E21">
        <w:tab/>
        <w:t>Nonnenmacher D, Jagiella S, Song Q, et al. Orientational Fluctuations near the Smectic a to Smectic C Phase Transition in Two “De Vries”-Type Liquid Crystals. ChemPhysChem. 2013;14:2990-2995.</w:t>
      </w:r>
    </w:p>
    <w:p w:rsidR="005F05CA" w:rsidRPr="00E71E21" w:rsidRDefault="005F05CA" w:rsidP="00B15BEC">
      <w:pPr>
        <w:pStyle w:val="EndNoteBibliography"/>
      </w:pPr>
      <w:r w:rsidRPr="00E71E21">
        <w:t>32.</w:t>
      </w:r>
      <w:r w:rsidRPr="00E71E21">
        <w:tab/>
        <w:t>Mulligan KM, Bogner A, Song Q, et al. Design of Liquid Crystals with 'De Vries-Like' Properties: The Effect of Carbosilane Nanosegregation in 5-Phenyl-1,3,4-Thiadiazole Mesogens. Journal of Materials Chemistry C. 2014;2:8270-8276.</w:t>
      </w:r>
    </w:p>
    <w:p w:rsidR="005F05CA" w:rsidRPr="00E71E21" w:rsidRDefault="005F05CA" w:rsidP="00B15BEC">
      <w:pPr>
        <w:pStyle w:val="EndNoteBibliography"/>
      </w:pPr>
      <w:r w:rsidRPr="00E71E21">
        <w:t>33.</w:t>
      </w:r>
      <w:r w:rsidRPr="00E71E21">
        <w:tab/>
        <w:t>Vita F, Hegde M, Portale G, et al. Molecular Ordering in the High-Temperature Nematic Phase of an All-Aromatic Liquid Crystal. Soft Matter. 2016;12:2309-2314.</w:t>
      </w:r>
    </w:p>
    <w:p w:rsidR="005F05CA" w:rsidRPr="00E71E21" w:rsidRDefault="005F05CA" w:rsidP="00B15BEC">
      <w:pPr>
        <w:pStyle w:val="EndNoteBibliography"/>
      </w:pPr>
      <w:r w:rsidRPr="00E71E21">
        <w:t>34.</w:t>
      </w:r>
      <w:r w:rsidRPr="00E71E21">
        <w:tab/>
        <w:t>Kuiper S, Norder B, Jager WF, et al. Elucidation of the Orientational Order and the Phase Diagram of P-Quinquephenyl. J. Phys. Chem. B. 2011;115:1416-1421.</w:t>
      </w:r>
    </w:p>
    <w:p w:rsidR="005F05CA" w:rsidRPr="00E71E21" w:rsidRDefault="005F05CA" w:rsidP="00B15BEC">
      <w:pPr>
        <w:pStyle w:val="EndNoteBibliography"/>
      </w:pPr>
      <w:r w:rsidRPr="00E71E21">
        <w:t>35.</w:t>
      </w:r>
      <w:r w:rsidRPr="00E71E21">
        <w:tab/>
        <w:t>Bhattacharjee B, Paul S, Paul R. Order Parameter and the Orientational Distribution Function for 4-Cyanophenyl-4′-N-Heptyl Benzoate in the Nematic Phase. Mol. Phys. 1981;44:1391-1398.</w:t>
      </w:r>
    </w:p>
    <w:p w:rsidR="005F05CA" w:rsidRPr="00E71E21" w:rsidRDefault="005F05CA" w:rsidP="00B15BEC">
      <w:pPr>
        <w:pStyle w:val="EndNoteBibliography"/>
      </w:pPr>
      <w:r w:rsidRPr="00E71E21">
        <w:t>36.</w:t>
      </w:r>
      <w:r w:rsidRPr="00E71E21">
        <w:tab/>
        <w:t>Bates MA, Luckhurst GR. X-Ray Scattering Patterns of Model Liquid Crystals from Computer Simulation: Calculation and Analysis. J. Chem. Phys. 2003;118:6605-6614.</w:t>
      </w:r>
    </w:p>
    <w:p w:rsidR="005F05CA" w:rsidRPr="00E71E21" w:rsidRDefault="005F05CA" w:rsidP="00B15BEC">
      <w:pPr>
        <w:pStyle w:val="EndNoteBibliography"/>
      </w:pPr>
      <w:r w:rsidRPr="00E71E21">
        <w:t>37.</w:t>
      </w:r>
      <w:r w:rsidRPr="00E71E21">
        <w:tab/>
        <w:t>Savenko SV, Dijkstra M. Accuracy of Measuring the Nematic Order from Intensity Scatter: A Simulation Study. Phys. Rev. E. 2004;70:011705.</w:t>
      </w:r>
    </w:p>
    <w:p w:rsidR="005F05CA" w:rsidRPr="00E71E21" w:rsidRDefault="005F05CA" w:rsidP="00B15BEC">
      <w:pPr>
        <w:pStyle w:val="EndNoteBibliography"/>
      </w:pPr>
      <w:r w:rsidRPr="00E71E21">
        <w:t>38.</w:t>
      </w:r>
      <w:r w:rsidRPr="00E71E21">
        <w:tab/>
        <w:t>Jenz F, Osipov MA, Jagiella S, et al. Orientational Distribution Functions and Order Parameters in “De Vries”-Type Smectics: A Simulation Study. J. Chem. Phys. 2016;145:134901.</w:t>
      </w:r>
    </w:p>
    <w:p w:rsidR="005F05CA" w:rsidRPr="00E71E21" w:rsidRDefault="005F05CA" w:rsidP="00B15BEC">
      <w:pPr>
        <w:pStyle w:val="EndNoteBibliography"/>
      </w:pPr>
      <w:r w:rsidRPr="00E71E21">
        <w:t>39.</w:t>
      </w:r>
      <w:r w:rsidRPr="00E71E21">
        <w:tab/>
        <w:t>Jenz F, Jagiella S, Glaser MA, et al. Reliability of Orientational Order Parameters Determined from Two-Dimensional X-Ray Diffraction Patterns: A Simulation Study. ChemPhysChem. 2016;17:1568-1572.</w:t>
      </w:r>
    </w:p>
    <w:p w:rsidR="005F05CA" w:rsidRPr="00E71E21" w:rsidRDefault="005F05CA" w:rsidP="00B15BEC">
      <w:pPr>
        <w:pStyle w:val="EndNoteBibliography"/>
      </w:pPr>
      <w:r w:rsidRPr="00E71E21">
        <w:t>40.</w:t>
      </w:r>
      <w:r w:rsidRPr="00E71E21">
        <w:tab/>
        <w:t>Burger C, Ruland W. Evaluation of Equatorial Orientation Distributions. J. Appl. Crystallogr. 2006;39:889-891.</w:t>
      </w:r>
    </w:p>
    <w:p w:rsidR="005F05CA" w:rsidRPr="00E71E21" w:rsidRDefault="005F05CA" w:rsidP="00B15BEC">
      <w:pPr>
        <w:pStyle w:val="EndNoteBibliography"/>
      </w:pPr>
      <w:r w:rsidRPr="00E71E21">
        <w:t>41.</w:t>
      </w:r>
      <w:r w:rsidRPr="00E71E21">
        <w:tab/>
        <w:t>Kratky O. Zum Deformationsmechanismus Der Faserstoffe, I. Kolloid-Zeitschrift. 1933;64:213-222.</w:t>
      </w:r>
    </w:p>
    <w:p w:rsidR="005F05CA" w:rsidRPr="00E71E21" w:rsidRDefault="005F05CA" w:rsidP="00B15BEC">
      <w:pPr>
        <w:pStyle w:val="EndNoteBibliography"/>
      </w:pPr>
      <w:r w:rsidRPr="00E71E21">
        <w:t>42.</w:t>
      </w:r>
      <w:r w:rsidRPr="00E71E21">
        <w:tab/>
        <w:t>Mills TT, Tristram-Nagle S, Heberle FA, et al. Liquid-Liquid Domains in Bilayers Detected by Wide Angle X-Ray Scattering. Biophys. J. 2008;95:682-690.</w:t>
      </w:r>
    </w:p>
    <w:p w:rsidR="005F05CA" w:rsidRPr="00E71E21" w:rsidRDefault="005F05CA" w:rsidP="00B15BEC">
      <w:pPr>
        <w:pStyle w:val="EndNoteBibliography"/>
      </w:pPr>
      <w:r w:rsidRPr="00E71E21">
        <w:t>43.</w:t>
      </w:r>
      <w:r w:rsidRPr="00E71E21">
        <w:tab/>
        <w:t>Tristram-Nagle S, Kim DJ, Akhunzada N, et al. Structure and Water Permeability of Fully Hydrated Diphytanoylpc. Chem. Phys. Lipids. 2010;163:630-637.</w:t>
      </w:r>
    </w:p>
    <w:p w:rsidR="005F05CA" w:rsidRPr="00E71E21" w:rsidRDefault="005F05CA" w:rsidP="00B15BEC">
      <w:pPr>
        <w:pStyle w:val="EndNoteBibliography"/>
      </w:pPr>
      <w:r w:rsidRPr="00E71E21">
        <w:t>44.</w:t>
      </w:r>
      <w:r w:rsidRPr="00E71E21">
        <w:tab/>
        <w:t>Boscia AL, Treece BW, Mohammadyani D, et al. X-Ray Structure, Thermodynamics, Elastic Properties and MD Simulations of Cardiolipin/Dimyristoylphosphatidylcholine Mixed Membranes. Chem. Phys. Lipids. 2014;178:1-10.</w:t>
      </w:r>
    </w:p>
    <w:p w:rsidR="005F05CA" w:rsidRPr="00E71E21" w:rsidRDefault="005F05CA" w:rsidP="00B15BEC">
      <w:pPr>
        <w:pStyle w:val="EndNoteBibliography"/>
      </w:pPr>
      <w:r w:rsidRPr="00E71E21">
        <w:t>45.</w:t>
      </w:r>
      <w:r w:rsidRPr="00E71E21">
        <w:tab/>
        <w:t>Lovell R, Mitchell GR. Molecular Orientation Distribution Derived from an Arbitrary Reflection. Acta Crystallogr A. 1981;37:135-137.</w:t>
      </w:r>
    </w:p>
    <w:p w:rsidR="005F05CA" w:rsidRPr="00E71E21" w:rsidRDefault="005F05CA" w:rsidP="00B15BEC">
      <w:pPr>
        <w:pStyle w:val="EndNoteBibliography"/>
      </w:pPr>
      <w:r w:rsidRPr="00E71E21">
        <w:t>46.</w:t>
      </w:r>
      <w:r w:rsidRPr="00E71E21">
        <w:tab/>
        <w:t>Mitchell GR, Guo W, Davis FJ. Liquid Crystal Elastomers Based Upon Cellulose Derivatives. Polymer. 1992;33:68-74.</w:t>
      </w:r>
    </w:p>
    <w:p w:rsidR="005F05CA" w:rsidRPr="00E71E21" w:rsidRDefault="005F05CA" w:rsidP="00B15BEC">
      <w:pPr>
        <w:pStyle w:val="EndNoteBibliography"/>
      </w:pPr>
      <w:r w:rsidRPr="00E71E21">
        <w:t>47.</w:t>
      </w:r>
      <w:r w:rsidRPr="00E71E21">
        <w:tab/>
        <w:t>Dreher S, Zachmann HG, Riekel C, et al. Determination of the Chain Orientation in Liquid Crystalline Polymers by Means of Microfocus X-Ray Scattering Measurements. Macromolecules. 1995;28:7071-7074.</w:t>
      </w:r>
    </w:p>
    <w:p w:rsidR="005F05CA" w:rsidRPr="00E71E21" w:rsidRDefault="005F05CA" w:rsidP="00B15BEC">
      <w:pPr>
        <w:pStyle w:val="EndNoteBibliography"/>
      </w:pPr>
      <w:r w:rsidRPr="00E71E21">
        <w:t>48.</w:t>
      </w:r>
      <w:r w:rsidRPr="00E71E21">
        <w:tab/>
        <w:t>Komp A, Finkelmann H. A New Type of Macroscopically Oriented Smectic-a Liquid Crystal Elastomer. Macromol. Rapid Commun. 2007;28:55-62.</w:t>
      </w:r>
    </w:p>
    <w:p w:rsidR="005F05CA" w:rsidRPr="00E71E21" w:rsidRDefault="005F05CA" w:rsidP="00B15BEC">
      <w:pPr>
        <w:pStyle w:val="EndNoteBibliography"/>
      </w:pPr>
      <w:r w:rsidRPr="00E71E21">
        <w:t>49.</w:t>
      </w:r>
      <w:r w:rsidRPr="00E71E21">
        <w:tab/>
        <w:t>Kramer D, Finkelmann H. Breakdown of Layering in Frustrated Smectic-a Elastomers. Macromol. Rapid Commun. 2007;28:2318-2324.</w:t>
      </w:r>
    </w:p>
    <w:p w:rsidR="005F05CA" w:rsidRPr="00E71E21" w:rsidRDefault="005F05CA" w:rsidP="00B15BEC">
      <w:pPr>
        <w:pStyle w:val="EndNoteBibliography"/>
      </w:pPr>
      <w:r w:rsidRPr="00E71E21">
        <w:t>50.</w:t>
      </w:r>
      <w:r w:rsidRPr="00E71E21">
        <w:tab/>
        <w:t>Sánchez-Ferrer A, Finkelmann H. Uniaxial and Shear Deformations in Smectic-C Main-Chain Liquid-Crystalline Elastomers. Macromolecules. 2008;41:970-980.</w:t>
      </w:r>
    </w:p>
    <w:p w:rsidR="005F05CA" w:rsidRPr="00E71E21" w:rsidRDefault="005F05CA" w:rsidP="00B15BEC">
      <w:pPr>
        <w:pStyle w:val="EndNoteBibliography"/>
      </w:pPr>
      <w:r w:rsidRPr="00E71E21">
        <w:t>51.</w:t>
      </w:r>
      <w:r w:rsidRPr="00E71E21">
        <w:tab/>
        <w:t>Krause S, Zander F, Bergmann G, et al. Nematic Main-Chain Elastomers: Coupling and Orientational Behavior. Comptes Rendus Chimie. 2009;12:85-104.</w:t>
      </w:r>
    </w:p>
    <w:p w:rsidR="005F05CA" w:rsidRPr="00E71E21" w:rsidRDefault="005F05CA" w:rsidP="00B15BEC">
      <w:pPr>
        <w:pStyle w:val="EndNoteBibliography"/>
      </w:pPr>
      <w:r w:rsidRPr="00E71E21">
        <w:t>52.</w:t>
      </w:r>
      <w:r w:rsidRPr="00E71E21">
        <w:tab/>
        <w:t>Storz R, Komp A, Hoffmann A, et al. Phase Biaxility in Smectic-a Side-Chain Liquid Crystalline Elastomers. Macromol. Rapid Commun. 2009;30:615-621.</w:t>
      </w:r>
    </w:p>
    <w:p w:rsidR="005F05CA" w:rsidRPr="00E71E21" w:rsidRDefault="005F05CA" w:rsidP="00B15BEC">
      <w:pPr>
        <w:pStyle w:val="EndNoteBibliography"/>
      </w:pPr>
      <w:r w:rsidRPr="00E71E21">
        <w:t>53.</w:t>
      </w:r>
      <w:r w:rsidRPr="00E71E21">
        <w:tab/>
        <w:t>Zander F, Finkelmann H. State of Order of the Crosslinker in Main-Chain Liquid Crystalline Elastomers. Macromol. Chem. Phys. 2010;211:1167-1176.</w:t>
      </w:r>
    </w:p>
    <w:p w:rsidR="005F05CA" w:rsidRPr="00E71E21" w:rsidRDefault="005F05CA" w:rsidP="00B15BEC">
      <w:pPr>
        <w:pStyle w:val="EndNoteBibliography"/>
      </w:pPr>
      <w:r w:rsidRPr="00E71E21">
        <w:t>54.</w:t>
      </w:r>
      <w:r w:rsidRPr="00E71E21">
        <w:tab/>
        <w:t>Sánchez-Ferrer A, Finkelmann H. Polydomain–Monodomain Orientational Process in Smectic-C Main-Chain Liquid-Crystalline Elastomers. Macromol. Rapid Commun. 2011;32:309-315.</w:t>
      </w:r>
    </w:p>
    <w:p w:rsidR="005F05CA" w:rsidRPr="00E71E21" w:rsidRDefault="005F05CA" w:rsidP="00B15BEC">
      <w:pPr>
        <w:pStyle w:val="EndNoteBibliography"/>
      </w:pPr>
      <w:r w:rsidRPr="00E71E21">
        <w:t>55.</w:t>
      </w:r>
      <w:r w:rsidRPr="00E71E21">
        <w:tab/>
        <w:t>Torras N, Zinoviev KE, Esteve J, et al. Liquid-Crystalline Elastomer Micropillar Array for Haptic Actuation. Journal of Materials Chemistry C. 2013;1:5183-5190.</w:t>
      </w:r>
    </w:p>
    <w:p w:rsidR="005F05CA" w:rsidRPr="00E71E21" w:rsidRDefault="005F05CA" w:rsidP="00B15BEC">
      <w:pPr>
        <w:pStyle w:val="EndNoteBibliography"/>
      </w:pPr>
      <w:r w:rsidRPr="00E71E21">
        <w:t>56.</w:t>
      </w:r>
      <w:r w:rsidRPr="00E71E21">
        <w:tab/>
        <w:t>Vancso GJ. Orientation Factors and Orientation Distribution Function of Anisotropic Polymer Glasses Determined by X-Ray Scattering: A Comparison of Different Evaluation Methods. Polym. Bull. 1990;24:233-240.</w:t>
      </w:r>
    </w:p>
    <w:p w:rsidR="005F05CA" w:rsidRPr="00E71E21" w:rsidRDefault="005F05CA" w:rsidP="00B15BEC">
      <w:pPr>
        <w:pStyle w:val="EndNoteBibliography"/>
      </w:pPr>
      <w:r w:rsidRPr="00E71E21">
        <w:t>57.</w:t>
      </w:r>
      <w:r w:rsidRPr="00E71E21">
        <w:tab/>
        <w:t>Hird M. In: Dunmur DA, Fukuda A, Luckhurst GR, editors. Physical Properties of Liquid Crystals: Nematics. London: IET; 2001. p. 3-16.</w:t>
      </w:r>
    </w:p>
    <w:p w:rsidR="005F05CA" w:rsidRPr="00E71E21" w:rsidRDefault="005F05CA" w:rsidP="00B15BEC">
      <w:pPr>
        <w:pStyle w:val="EndNoteBibliography"/>
      </w:pPr>
      <w:r w:rsidRPr="00E71E21">
        <w:t>58.</w:t>
      </w:r>
      <w:r w:rsidRPr="00E71E21">
        <w:tab/>
        <w:t>R: A Language and Environment for Statistical Computing. Vienna, Austria: R Foundation for Statistical Computing; 2014. R Core Team.</w:t>
      </w:r>
    </w:p>
    <w:p w:rsidR="005F05CA" w:rsidRPr="00E71E21" w:rsidRDefault="005F05CA" w:rsidP="00B15BEC">
      <w:pPr>
        <w:pStyle w:val="EndNoteBibliography"/>
      </w:pPr>
      <w:r w:rsidRPr="00E71E21">
        <w:t>59.</w:t>
      </w:r>
      <w:r w:rsidRPr="00E71E21">
        <w:tab/>
        <w:t>Mathematica. Champaign, Illinois: Wolfram Research, Inc.</w:t>
      </w:r>
    </w:p>
    <w:p w:rsidR="005F05CA" w:rsidRPr="00E71E21" w:rsidRDefault="005F05CA" w:rsidP="00B15BEC">
      <w:pPr>
        <w:pStyle w:val="EndNoteBibliography"/>
      </w:pPr>
      <w:r w:rsidRPr="00E71E21">
        <w:t>60.</w:t>
      </w:r>
      <w:r w:rsidRPr="00E71E21">
        <w:tab/>
        <w:t>Horn RG. Refractive Indices and Order Parameters of Two Liquid Crystals. J. Phys. France. 1978;39:105-109.</w:t>
      </w:r>
    </w:p>
    <w:p w:rsidR="005F05CA" w:rsidRPr="003F603E" w:rsidRDefault="005F05CA" w:rsidP="00B15BEC">
      <w:pPr>
        <w:pStyle w:val="EndNoteBibliography"/>
      </w:pPr>
      <w:r w:rsidRPr="00E71E21">
        <w:t>61.</w:t>
      </w:r>
      <w:r w:rsidRPr="00E71E21">
        <w:tab/>
        <w:t>Emsley JW, Luckhurst GR, Stockley CP. The Deuterium and Proton-{Deuterium} N.M.R. Spectra of the Partially Deuteriated Nematic Liquid Crystal 4-N-Pentyl-4′-</w:t>
      </w:r>
      <w:r w:rsidRPr="003F603E">
        <w:t>Cyanobiphenyl. Mol. Phys. 1981;44:565-580.</w:t>
      </w:r>
    </w:p>
    <w:p w:rsidR="000D5C69" w:rsidRDefault="00971609" w:rsidP="00971609">
      <w:pPr>
        <w:pStyle w:val="EndNoteBibliography"/>
      </w:pPr>
      <w:r w:rsidRPr="003F603E">
        <w:t>62.</w:t>
      </w:r>
      <w:r w:rsidRPr="003F603E">
        <w:tab/>
        <w:t>Maier W, Saupe A. Eine einfache molekular-statistische theorie der nematischen kristallinflüssigen phase. Teil II. Z Naturforsch. 1960;15a:287–292.</w:t>
      </w:r>
    </w:p>
    <w:sectPr w:rsidR="000D5C69" w:rsidSect="007B7F3D">
      <w:footerReference w:type="default" r:id="rId61"/>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3BE7" w:rsidRDefault="00813BE7">
      <w:pPr>
        <w:spacing w:line="240" w:lineRule="auto"/>
      </w:pPr>
      <w:r>
        <w:separator/>
      </w:r>
    </w:p>
  </w:endnote>
  <w:endnote w:type="continuationSeparator" w:id="0">
    <w:p w:rsidR="00813BE7" w:rsidRDefault="00813B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DejaVu Sans">
    <w:panose1 w:val="020B0603030804020204"/>
    <w:charset w:val="00"/>
    <w:family w:val="swiss"/>
    <w:pitch w:val="variable"/>
    <w:sig w:usb0="E7002EFF" w:usb1="D200FDFF" w:usb2="0A246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5882117"/>
      <w:docPartObj>
        <w:docPartGallery w:val="Page Numbers (Bottom of Page)"/>
        <w:docPartUnique/>
      </w:docPartObj>
    </w:sdtPr>
    <w:sdtEndPr>
      <w:rPr>
        <w:noProof/>
      </w:rPr>
    </w:sdtEndPr>
    <w:sdtContent>
      <w:p w:rsidR="00813BE7" w:rsidRDefault="00813BE7">
        <w:pPr>
          <w:pStyle w:val="Footer"/>
          <w:jc w:val="center"/>
        </w:pPr>
        <w:r>
          <w:fldChar w:fldCharType="begin"/>
        </w:r>
        <w:r>
          <w:instrText xml:space="preserve"> PAGE   \* MERGEFORMAT </w:instrText>
        </w:r>
        <w:r>
          <w:fldChar w:fldCharType="separate"/>
        </w:r>
        <w:r w:rsidR="003F603E">
          <w:rPr>
            <w:noProof/>
          </w:rPr>
          <w:t>21</w:t>
        </w:r>
        <w:r>
          <w:rPr>
            <w:noProof/>
          </w:rPr>
          <w:fldChar w:fldCharType="end"/>
        </w:r>
      </w:p>
    </w:sdtContent>
  </w:sdt>
  <w:p w:rsidR="00813BE7" w:rsidRDefault="00813B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3BE7" w:rsidRDefault="00813BE7">
      <w:pPr>
        <w:spacing w:line="240" w:lineRule="auto"/>
      </w:pPr>
      <w:r>
        <w:separator/>
      </w:r>
    </w:p>
  </w:footnote>
  <w:footnote w:type="continuationSeparator" w:id="0">
    <w:p w:rsidR="00813BE7" w:rsidRDefault="00813BE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B14C6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91E4F7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E7A5E6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A6877CF"/>
    <w:multiLevelType w:val="hybridMultilevel"/>
    <w:tmpl w:val="00D2F0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1761CC9"/>
    <w:multiLevelType w:val="hybridMultilevel"/>
    <w:tmpl w:val="0D5A78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EF316B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502C67D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5166723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64F13CC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3"/>
  </w:num>
  <w:num w:numId="3">
    <w:abstractNumId w:val="4"/>
  </w:num>
  <w:num w:numId="4">
    <w:abstractNumId w:val="1"/>
  </w:num>
  <w:num w:numId="5">
    <w:abstractNumId w:val="8"/>
  </w:num>
  <w:num w:numId="6">
    <w:abstractNumId w:val="2"/>
  </w:num>
  <w:num w:numId="7">
    <w:abstractNumId w:val="5"/>
  </w:num>
  <w:num w:numId="8">
    <w:abstractNumId w:val="6"/>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5F05CA"/>
    <w:rsid w:val="00046299"/>
    <w:rsid w:val="000D5C69"/>
    <w:rsid w:val="001970BD"/>
    <w:rsid w:val="001E073B"/>
    <w:rsid w:val="00254492"/>
    <w:rsid w:val="002C6333"/>
    <w:rsid w:val="002E1850"/>
    <w:rsid w:val="002F793C"/>
    <w:rsid w:val="0032271E"/>
    <w:rsid w:val="00355E18"/>
    <w:rsid w:val="00387915"/>
    <w:rsid w:val="003A0530"/>
    <w:rsid w:val="003F603E"/>
    <w:rsid w:val="003F6339"/>
    <w:rsid w:val="004A08D1"/>
    <w:rsid w:val="005653F6"/>
    <w:rsid w:val="00583F41"/>
    <w:rsid w:val="005A528D"/>
    <w:rsid w:val="005F05CA"/>
    <w:rsid w:val="00640F19"/>
    <w:rsid w:val="0068126A"/>
    <w:rsid w:val="006B211E"/>
    <w:rsid w:val="006D5526"/>
    <w:rsid w:val="00747DEF"/>
    <w:rsid w:val="007B3189"/>
    <w:rsid w:val="007B7F3D"/>
    <w:rsid w:val="00813BE7"/>
    <w:rsid w:val="00833835"/>
    <w:rsid w:val="00837347"/>
    <w:rsid w:val="00842105"/>
    <w:rsid w:val="00944E58"/>
    <w:rsid w:val="00971609"/>
    <w:rsid w:val="00973D11"/>
    <w:rsid w:val="00975A4C"/>
    <w:rsid w:val="009B03DD"/>
    <w:rsid w:val="00A57CF6"/>
    <w:rsid w:val="00AA128A"/>
    <w:rsid w:val="00AD4E5F"/>
    <w:rsid w:val="00B15BEC"/>
    <w:rsid w:val="00B452FA"/>
    <w:rsid w:val="00B60AE7"/>
    <w:rsid w:val="00BA761C"/>
    <w:rsid w:val="00C70EE4"/>
    <w:rsid w:val="00CC109A"/>
    <w:rsid w:val="00D43137"/>
    <w:rsid w:val="00D720AC"/>
    <w:rsid w:val="00E012E9"/>
    <w:rsid w:val="00E315BA"/>
    <w:rsid w:val="00E57E4E"/>
    <w:rsid w:val="00ED1D79"/>
    <w:rsid w:val="00EF5D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5:chartTrackingRefBased/>
  <w15:docId w15:val="{31B4E13B-94EA-4913-91BF-A62183769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05CA"/>
    <w:pPr>
      <w:spacing w:after="0" w:line="360" w:lineRule="auto"/>
    </w:pPr>
    <w:rPr>
      <w:rFonts w:ascii="Times New Roman" w:hAnsi="Times New Roman"/>
      <w:sz w:val="24"/>
      <w:lang w:val="en-GB"/>
    </w:rPr>
  </w:style>
  <w:style w:type="paragraph" w:styleId="Heading1">
    <w:name w:val="heading 1"/>
    <w:basedOn w:val="Normal"/>
    <w:next w:val="Normal"/>
    <w:link w:val="Heading1Char"/>
    <w:uiPriority w:val="9"/>
    <w:qFormat/>
    <w:rsid w:val="005F05CA"/>
    <w:pPr>
      <w:spacing w:before="480"/>
      <w:contextualSpacing/>
      <w:outlineLvl w:val="0"/>
    </w:pPr>
    <w:rPr>
      <w:rFonts w:eastAsiaTheme="majorEastAsia" w:cstheme="majorBidi"/>
      <w:b/>
      <w:bCs/>
      <w:sz w:val="36"/>
      <w:szCs w:val="28"/>
    </w:rPr>
  </w:style>
  <w:style w:type="paragraph" w:styleId="Heading2">
    <w:name w:val="heading 2"/>
    <w:basedOn w:val="Normal"/>
    <w:next w:val="Normal"/>
    <w:link w:val="Heading2Char"/>
    <w:uiPriority w:val="9"/>
    <w:unhideWhenUsed/>
    <w:qFormat/>
    <w:rsid w:val="005F05CA"/>
    <w:pPr>
      <w:spacing w:before="200"/>
      <w:outlineLvl w:val="1"/>
    </w:pPr>
    <w:rPr>
      <w:rFonts w:eastAsiaTheme="majorEastAsia" w:cstheme="majorBidi"/>
      <w:b/>
      <w:bCs/>
      <w:sz w:val="28"/>
      <w:szCs w:val="26"/>
    </w:rPr>
  </w:style>
  <w:style w:type="paragraph" w:styleId="Heading3">
    <w:name w:val="heading 3"/>
    <w:basedOn w:val="Normal"/>
    <w:next w:val="Normal"/>
    <w:link w:val="Heading3Char"/>
    <w:autoRedefine/>
    <w:uiPriority w:val="9"/>
    <w:unhideWhenUsed/>
    <w:qFormat/>
    <w:rsid w:val="005F05CA"/>
    <w:pPr>
      <w:spacing w:before="200" w:after="200" w:line="271" w:lineRule="auto"/>
      <w:outlineLvl w:val="2"/>
    </w:pPr>
    <w:rPr>
      <w:rFonts w:eastAsiaTheme="majorEastAsia" w:cstheme="majorBidi"/>
      <w:b/>
      <w:bCs/>
    </w:rPr>
  </w:style>
  <w:style w:type="paragraph" w:styleId="Heading4">
    <w:name w:val="heading 4"/>
    <w:basedOn w:val="Normal"/>
    <w:next w:val="Normal"/>
    <w:link w:val="Heading4Char"/>
    <w:uiPriority w:val="9"/>
    <w:semiHidden/>
    <w:unhideWhenUsed/>
    <w:rsid w:val="005F05CA"/>
    <w:pPr>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5F05CA"/>
    <w:pPr>
      <w:spacing w:before="20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5F05CA"/>
    <w:p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5F05CA"/>
    <w:p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F05CA"/>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5F05CA"/>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05CA"/>
    <w:rPr>
      <w:rFonts w:ascii="Times New Roman" w:eastAsiaTheme="majorEastAsia" w:hAnsi="Times New Roman" w:cstheme="majorBidi"/>
      <w:b/>
      <w:bCs/>
      <w:sz w:val="36"/>
      <w:szCs w:val="28"/>
      <w:lang w:val="en-GB"/>
    </w:rPr>
  </w:style>
  <w:style w:type="character" w:customStyle="1" w:styleId="Heading2Char">
    <w:name w:val="Heading 2 Char"/>
    <w:basedOn w:val="DefaultParagraphFont"/>
    <w:link w:val="Heading2"/>
    <w:uiPriority w:val="9"/>
    <w:rsid w:val="005F05CA"/>
    <w:rPr>
      <w:rFonts w:ascii="Times New Roman" w:eastAsiaTheme="majorEastAsia" w:hAnsi="Times New Roman" w:cstheme="majorBidi"/>
      <w:b/>
      <w:bCs/>
      <w:sz w:val="28"/>
      <w:szCs w:val="26"/>
      <w:lang w:val="en-GB"/>
    </w:rPr>
  </w:style>
  <w:style w:type="character" w:customStyle="1" w:styleId="Heading3Char">
    <w:name w:val="Heading 3 Char"/>
    <w:basedOn w:val="DefaultParagraphFont"/>
    <w:link w:val="Heading3"/>
    <w:uiPriority w:val="9"/>
    <w:rsid w:val="005F05CA"/>
    <w:rPr>
      <w:rFonts w:ascii="Times New Roman" w:eastAsiaTheme="majorEastAsia" w:hAnsi="Times New Roman" w:cstheme="majorBidi"/>
      <w:b/>
      <w:bCs/>
      <w:sz w:val="24"/>
      <w:lang w:val="en-GB"/>
    </w:rPr>
  </w:style>
  <w:style w:type="character" w:customStyle="1" w:styleId="Heading4Char">
    <w:name w:val="Heading 4 Char"/>
    <w:basedOn w:val="DefaultParagraphFont"/>
    <w:link w:val="Heading4"/>
    <w:uiPriority w:val="9"/>
    <w:semiHidden/>
    <w:rsid w:val="005F05CA"/>
    <w:rPr>
      <w:rFonts w:asciiTheme="majorHAnsi" w:eastAsiaTheme="majorEastAsia" w:hAnsiTheme="majorHAnsi" w:cstheme="majorBidi"/>
      <w:b/>
      <w:bCs/>
      <w:i/>
      <w:iCs/>
      <w:sz w:val="24"/>
      <w:lang w:val="en-GB"/>
    </w:rPr>
  </w:style>
  <w:style w:type="character" w:customStyle="1" w:styleId="Heading5Char">
    <w:name w:val="Heading 5 Char"/>
    <w:basedOn w:val="DefaultParagraphFont"/>
    <w:link w:val="Heading5"/>
    <w:uiPriority w:val="9"/>
    <w:semiHidden/>
    <w:rsid w:val="005F05CA"/>
    <w:rPr>
      <w:rFonts w:asciiTheme="majorHAnsi" w:eastAsiaTheme="majorEastAsia" w:hAnsiTheme="majorHAnsi" w:cstheme="majorBidi"/>
      <w:b/>
      <w:bCs/>
      <w:color w:val="7F7F7F" w:themeColor="text1" w:themeTint="80"/>
      <w:sz w:val="24"/>
      <w:lang w:val="en-GB"/>
    </w:rPr>
  </w:style>
  <w:style w:type="character" w:customStyle="1" w:styleId="Heading6Char">
    <w:name w:val="Heading 6 Char"/>
    <w:basedOn w:val="DefaultParagraphFont"/>
    <w:link w:val="Heading6"/>
    <w:uiPriority w:val="9"/>
    <w:semiHidden/>
    <w:rsid w:val="005F05CA"/>
    <w:rPr>
      <w:rFonts w:asciiTheme="majorHAnsi" w:eastAsiaTheme="majorEastAsia" w:hAnsiTheme="majorHAnsi" w:cstheme="majorBidi"/>
      <w:b/>
      <w:bCs/>
      <w:i/>
      <w:iCs/>
      <w:color w:val="7F7F7F" w:themeColor="text1" w:themeTint="80"/>
      <w:sz w:val="24"/>
      <w:lang w:val="en-GB"/>
    </w:rPr>
  </w:style>
  <w:style w:type="character" w:customStyle="1" w:styleId="Heading7Char">
    <w:name w:val="Heading 7 Char"/>
    <w:basedOn w:val="DefaultParagraphFont"/>
    <w:link w:val="Heading7"/>
    <w:uiPriority w:val="9"/>
    <w:semiHidden/>
    <w:rsid w:val="005F05CA"/>
    <w:rPr>
      <w:rFonts w:asciiTheme="majorHAnsi" w:eastAsiaTheme="majorEastAsia" w:hAnsiTheme="majorHAnsi" w:cstheme="majorBidi"/>
      <w:i/>
      <w:iCs/>
      <w:sz w:val="24"/>
      <w:lang w:val="en-GB"/>
    </w:rPr>
  </w:style>
  <w:style w:type="character" w:customStyle="1" w:styleId="Heading8Char">
    <w:name w:val="Heading 8 Char"/>
    <w:basedOn w:val="DefaultParagraphFont"/>
    <w:link w:val="Heading8"/>
    <w:uiPriority w:val="9"/>
    <w:semiHidden/>
    <w:rsid w:val="005F05CA"/>
    <w:rPr>
      <w:rFonts w:asciiTheme="majorHAnsi" w:eastAsiaTheme="majorEastAsia" w:hAnsiTheme="majorHAnsi" w:cstheme="majorBidi"/>
      <w:sz w:val="20"/>
      <w:szCs w:val="20"/>
      <w:lang w:val="en-GB"/>
    </w:rPr>
  </w:style>
  <w:style w:type="character" w:customStyle="1" w:styleId="Heading9Char">
    <w:name w:val="Heading 9 Char"/>
    <w:basedOn w:val="DefaultParagraphFont"/>
    <w:link w:val="Heading9"/>
    <w:uiPriority w:val="9"/>
    <w:semiHidden/>
    <w:rsid w:val="005F05CA"/>
    <w:rPr>
      <w:rFonts w:asciiTheme="majorHAnsi" w:eastAsiaTheme="majorEastAsia" w:hAnsiTheme="majorHAnsi" w:cstheme="majorBidi"/>
      <w:i/>
      <w:iCs/>
      <w:spacing w:val="5"/>
      <w:sz w:val="20"/>
      <w:szCs w:val="20"/>
      <w:lang w:val="en-GB"/>
    </w:rPr>
  </w:style>
  <w:style w:type="paragraph" w:styleId="ListParagraph">
    <w:name w:val="List Paragraph"/>
    <w:basedOn w:val="Normal"/>
    <w:uiPriority w:val="34"/>
    <w:rsid w:val="005F05CA"/>
    <w:pPr>
      <w:ind w:left="720"/>
      <w:contextualSpacing/>
    </w:pPr>
  </w:style>
  <w:style w:type="paragraph" w:styleId="Title">
    <w:name w:val="Title"/>
    <w:basedOn w:val="Normal"/>
    <w:next w:val="Normal"/>
    <w:link w:val="TitleChar"/>
    <w:uiPriority w:val="10"/>
    <w:rsid w:val="005F05CA"/>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5F05CA"/>
    <w:rPr>
      <w:rFonts w:asciiTheme="majorHAnsi" w:eastAsiaTheme="majorEastAsia" w:hAnsiTheme="majorHAnsi" w:cstheme="majorBidi"/>
      <w:spacing w:val="5"/>
      <w:sz w:val="52"/>
      <w:szCs w:val="52"/>
      <w:lang w:val="en-GB"/>
    </w:rPr>
  </w:style>
  <w:style w:type="paragraph" w:styleId="Subtitle">
    <w:name w:val="Subtitle"/>
    <w:basedOn w:val="Normal"/>
    <w:next w:val="Normal"/>
    <w:link w:val="SubtitleChar"/>
    <w:uiPriority w:val="11"/>
    <w:rsid w:val="005F05CA"/>
    <w:pPr>
      <w:spacing w:after="600"/>
    </w:pPr>
    <w:rPr>
      <w:rFonts w:asciiTheme="majorHAnsi" w:eastAsiaTheme="majorEastAsia" w:hAnsiTheme="majorHAnsi" w:cstheme="majorBidi"/>
      <w:i/>
      <w:iCs/>
      <w:spacing w:val="13"/>
      <w:szCs w:val="24"/>
    </w:rPr>
  </w:style>
  <w:style w:type="character" w:customStyle="1" w:styleId="SubtitleChar">
    <w:name w:val="Subtitle Char"/>
    <w:basedOn w:val="DefaultParagraphFont"/>
    <w:link w:val="Subtitle"/>
    <w:uiPriority w:val="11"/>
    <w:rsid w:val="005F05CA"/>
    <w:rPr>
      <w:rFonts w:asciiTheme="majorHAnsi" w:eastAsiaTheme="majorEastAsia" w:hAnsiTheme="majorHAnsi" w:cstheme="majorBidi"/>
      <w:i/>
      <w:iCs/>
      <w:spacing w:val="13"/>
      <w:sz w:val="24"/>
      <w:szCs w:val="24"/>
      <w:lang w:val="en-GB"/>
    </w:rPr>
  </w:style>
  <w:style w:type="character" w:styleId="Strong">
    <w:name w:val="Strong"/>
    <w:uiPriority w:val="22"/>
    <w:rsid w:val="005F05CA"/>
    <w:rPr>
      <w:b/>
      <w:bCs/>
    </w:rPr>
  </w:style>
  <w:style w:type="character" w:styleId="Emphasis">
    <w:name w:val="Emphasis"/>
    <w:uiPriority w:val="20"/>
    <w:rsid w:val="005F05CA"/>
    <w:rPr>
      <w:b/>
      <w:bCs/>
      <w:i/>
      <w:iCs/>
      <w:spacing w:val="10"/>
      <w:bdr w:val="none" w:sz="0" w:space="0" w:color="auto"/>
      <w:shd w:val="clear" w:color="auto" w:fill="auto"/>
    </w:rPr>
  </w:style>
  <w:style w:type="paragraph" w:styleId="NoSpacing">
    <w:name w:val="No Spacing"/>
    <w:basedOn w:val="Normal"/>
    <w:uiPriority w:val="1"/>
    <w:rsid w:val="005F05CA"/>
  </w:style>
  <w:style w:type="paragraph" w:styleId="Quote">
    <w:name w:val="Quote"/>
    <w:basedOn w:val="Normal"/>
    <w:next w:val="Normal"/>
    <w:link w:val="QuoteChar"/>
    <w:uiPriority w:val="29"/>
    <w:rsid w:val="005F05CA"/>
    <w:pPr>
      <w:spacing w:before="200"/>
      <w:ind w:left="360" w:right="360"/>
    </w:pPr>
    <w:rPr>
      <w:i/>
      <w:iCs/>
    </w:rPr>
  </w:style>
  <w:style w:type="character" w:customStyle="1" w:styleId="QuoteChar">
    <w:name w:val="Quote Char"/>
    <w:basedOn w:val="DefaultParagraphFont"/>
    <w:link w:val="Quote"/>
    <w:uiPriority w:val="29"/>
    <w:rsid w:val="005F05CA"/>
    <w:rPr>
      <w:rFonts w:ascii="Times New Roman" w:hAnsi="Times New Roman"/>
      <w:i/>
      <w:iCs/>
      <w:sz w:val="24"/>
      <w:lang w:val="en-GB"/>
    </w:rPr>
  </w:style>
  <w:style w:type="paragraph" w:styleId="IntenseQuote">
    <w:name w:val="Intense Quote"/>
    <w:basedOn w:val="Normal"/>
    <w:next w:val="Normal"/>
    <w:link w:val="IntenseQuoteChar"/>
    <w:uiPriority w:val="30"/>
    <w:rsid w:val="005F05CA"/>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5F05CA"/>
    <w:rPr>
      <w:rFonts w:ascii="Times New Roman" w:hAnsi="Times New Roman"/>
      <w:b/>
      <w:bCs/>
      <w:i/>
      <w:iCs/>
      <w:sz w:val="24"/>
      <w:lang w:val="en-GB"/>
    </w:rPr>
  </w:style>
  <w:style w:type="character" w:styleId="SubtleEmphasis">
    <w:name w:val="Subtle Emphasis"/>
    <w:uiPriority w:val="19"/>
    <w:rsid w:val="005F05CA"/>
    <w:rPr>
      <w:i/>
      <w:iCs/>
    </w:rPr>
  </w:style>
  <w:style w:type="character" w:styleId="IntenseEmphasis">
    <w:name w:val="Intense Emphasis"/>
    <w:uiPriority w:val="21"/>
    <w:rsid w:val="005F05CA"/>
    <w:rPr>
      <w:b/>
      <w:bCs/>
    </w:rPr>
  </w:style>
  <w:style w:type="character" w:styleId="SubtleReference">
    <w:name w:val="Subtle Reference"/>
    <w:uiPriority w:val="31"/>
    <w:rsid w:val="005F05CA"/>
    <w:rPr>
      <w:smallCaps/>
    </w:rPr>
  </w:style>
  <w:style w:type="character" w:styleId="IntenseReference">
    <w:name w:val="Intense Reference"/>
    <w:uiPriority w:val="32"/>
    <w:rsid w:val="005F05CA"/>
    <w:rPr>
      <w:smallCaps/>
      <w:spacing w:val="5"/>
      <w:u w:val="single"/>
    </w:rPr>
  </w:style>
  <w:style w:type="character" w:styleId="BookTitle">
    <w:name w:val="Book Title"/>
    <w:uiPriority w:val="33"/>
    <w:rsid w:val="005F05CA"/>
    <w:rPr>
      <w:i/>
      <w:iCs/>
      <w:smallCaps/>
      <w:spacing w:val="5"/>
    </w:rPr>
  </w:style>
  <w:style w:type="paragraph" w:styleId="TOCHeading">
    <w:name w:val="TOC Heading"/>
    <w:basedOn w:val="Heading1"/>
    <w:next w:val="Normal"/>
    <w:uiPriority w:val="39"/>
    <w:semiHidden/>
    <w:unhideWhenUsed/>
    <w:qFormat/>
    <w:rsid w:val="005F05CA"/>
    <w:pPr>
      <w:outlineLvl w:val="9"/>
    </w:pPr>
    <w:rPr>
      <w:lang w:bidi="en-US"/>
    </w:rPr>
  </w:style>
  <w:style w:type="table" w:styleId="TableGrid">
    <w:name w:val="Table Grid"/>
    <w:basedOn w:val="TableNormal"/>
    <w:uiPriority w:val="59"/>
    <w:rsid w:val="005F05CA"/>
    <w:pPr>
      <w:spacing w:after="200" w:line="276" w:lineRule="auto"/>
    </w:pPr>
    <w:rPr>
      <w:lang w:val="en-GB"/>
    </w:rPr>
    <w:tblPr>
      <w:jc w:val="center"/>
    </w:tblPr>
    <w:trPr>
      <w:jc w:val="center"/>
    </w:trPr>
    <w:tcPr>
      <w:vAlign w:val="center"/>
    </w:tcPr>
  </w:style>
  <w:style w:type="paragraph" w:styleId="Caption">
    <w:name w:val="caption"/>
    <w:basedOn w:val="Normal"/>
    <w:next w:val="Normal"/>
    <w:uiPriority w:val="35"/>
    <w:unhideWhenUsed/>
    <w:qFormat/>
    <w:rsid w:val="005F05CA"/>
    <w:rPr>
      <w:bCs/>
      <w:sz w:val="22"/>
      <w:szCs w:val="18"/>
    </w:rPr>
  </w:style>
  <w:style w:type="paragraph" w:styleId="BalloonText">
    <w:name w:val="Balloon Text"/>
    <w:basedOn w:val="Normal"/>
    <w:link w:val="BalloonTextChar"/>
    <w:uiPriority w:val="99"/>
    <w:semiHidden/>
    <w:unhideWhenUsed/>
    <w:rsid w:val="005F05C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05CA"/>
    <w:rPr>
      <w:rFonts w:ascii="Tahoma" w:hAnsi="Tahoma" w:cs="Tahoma"/>
      <w:sz w:val="16"/>
      <w:szCs w:val="16"/>
      <w:lang w:val="en-GB"/>
    </w:rPr>
  </w:style>
  <w:style w:type="paragraph" w:customStyle="1" w:styleId="EndNoteBibliographyTitle">
    <w:name w:val="EndNote Bibliography Title"/>
    <w:basedOn w:val="Normal"/>
    <w:link w:val="EndNoteBibliographyTitleChar"/>
    <w:rsid w:val="005F05CA"/>
    <w:pPr>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5F05CA"/>
    <w:rPr>
      <w:rFonts w:ascii="Times New Roman" w:hAnsi="Times New Roman" w:cs="Times New Roman"/>
      <w:noProof/>
      <w:sz w:val="24"/>
    </w:rPr>
  </w:style>
  <w:style w:type="paragraph" w:customStyle="1" w:styleId="EndNoteBibliography">
    <w:name w:val="EndNote Bibliography"/>
    <w:basedOn w:val="Normal"/>
    <w:link w:val="EndNoteBibliographyChar"/>
    <w:rsid w:val="005F05CA"/>
    <w:pPr>
      <w:spacing w:line="240" w:lineRule="auto"/>
    </w:pPr>
    <w:rPr>
      <w:rFonts w:cs="Times New Roman"/>
      <w:noProof/>
      <w:lang w:val="en-US"/>
    </w:rPr>
  </w:style>
  <w:style w:type="character" w:customStyle="1" w:styleId="EndNoteBibliographyChar">
    <w:name w:val="EndNote Bibliography Char"/>
    <w:basedOn w:val="DefaultParagraphFont"/>
    <w:link w:val="EndNoteBibliography"/>
    <w:rsid w:val="005F05CA"/>
    <w:rPr>
      <w:rFonts w:ascii="Times New Roman" w:hAnsi="Times New Roman" w:cs="Times New Roman"/>
      <w:noProof/>
      <w:sz w:val="24"/>
    </w:rPr>
  </w:style>
  <w:style w:type="paragraph" w:styleId="Header">
    <w:name w:val="header"/>
    <w:basedOn w:val="Normal"/>
    <w:link w:val="HeaderChar"/>
    <w:uiPriority w:val="99"/>
    <w:unhideWhenUsed/>
    <w:rsid w:val="005F05CA"/>
    <w:pPr>
      <w:tabs>
        <w:tab w:val="center" w:pos="4513"/>
        <w:tab w:val="right" w:pos="9026"/>
      </w:tabs>
      <w:spacing w:line="240" w:lineRule="auto"/>
    </w:pPr>
  </w:style>
  <w:style w:type="character" w:customStyle="1" w:styleId="HeaderChar">
    <w:name w:val="Header Char"/>
    <w:basedOn w:val="DefaultParagraphFont"/>
    <w:link w:val="Header"/>
    <w:uiPriority w:val="99"/>
    <w:rsid w:val="005F05CA"/>
    <w:rPr>
      <w:rFonts w:ascii="Times New Roman" w:hAnsi="Times New Roman"/>
      <w:sz w:val="24"/>
      <w:lang w:val="en-GB"/>
    </w:rPr>
  </w:style>
  <w:style w:type="paragraph" w:styleId="Footer">
    <w:name w:val="footer"/>
    <w:basedOn w:val="Normal"/>
    <w:link w:val="FooterChar"/>
    <w:uiPriority w:val="99"/>
    <w:unhideWhenUsed/>
    <w:rsid w:val="005F05CA"/>
    <w:pPr>
      <w:tabs>
        <w:tab w:val="center" w:pos="4513"/>
        <w:tab w:val="right" w:pos="9026"/>
      </w:tabs>
      <w:spacing w:line="240" w:lineRule="auto"/>
    </w:pPr>
  </w:style>
  <w:style w:type="character" w:customStyle="1" w:styleId="FooterChar">
    <w:name w:val="Footer Char"/>
    <w:basedOn w:val="DefaultParagraphFont"/>
    <w:link w:val="Footer"/>
    <w:uiPriority w:val="99"/>
    <w:rsid w:val="005F05CA"/>
    <w:rPr>
      <w:rFonts w:ascii="Times New Roman" w:hAnsi="Times New Roman"/>
      <w:sz w:val="24"/>
      <w:lang w:val="en-GB"/>
    </w:rPr>
  </w:style>
  <w:style w:type="character" w:styleId="Hyperlink">
    <w:name w:val="Hyperlink"/>
    <w:basedOn w:val="DefaultParagraphFont"/>
    <w:uiPriority w:val="99"/>
    <w:unhideWhenUsed/>
    <w:rsid w:val="005F05CA"/>
    <w:rPr>
      <w:color w:val="0563C1" w:themeColor="hyperlink"/>
      <w:u w:val="single"/>
    </w:rPr>
  </w:style>
  <w:style w:type="paragraph" w:styleId="TableofFigures">
    <w:name w:val="table of figures"/>
    <w:basedOn w:val="Normal"/>
    <w:next w:val="Normal"/>
    <w:uiPriority w:val="99"/>
    <w:unhideWhenUsed/>
    <w:rsid w:val="005F05CA"/>
  </w:style>
  <w:style w:type="character" w:customStyle="1" w:styleId="m-7185716675870734801gmail-detailvaluealt">
    <w:name w:val="m_-7185716675870734801gmail-detailvaluealt"/>
    <w:basedOn w:val="DefaultParagraphFont"/>
    <w:rsid w:val="005F05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9204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5.bin"/><Relationship Id="rId26" Type="http://schemas.openxmlformats.org/officeDocument/2006/relationships/image" Target="media/image14.png"/><Relationship Id="rId39" Type="http://schemas.openxmlformats.org/officeDocument/2006/relationships/oleObject" Target="embeddings/oleObject9.bin"/><Relationship Id="rId21" Type="http://schemas.openxmlformats.org/officeDocument/2006/relationships/image" Target="media/image9.png"/><Relationship Id="rId34" Type="http://schemas.openxmlformats.org/officeDocument/2006/relationships/image" Target="media/image22.wmf"/><Relationship Id="rId42" Type="http://schemas.openxmlformats.org/officeDocument/2006/relationships/image" Target="media/image26.wmf"/><Relationship Id="rId47" Type="http://schemas.openxmlformats.org/officeDocument/2006/relationships/oleObject" Target="embeddings/oleObject13.bin"/><Relationship Id="rId50" Type="http://schemas.openxmlformats.org/officeDocument/2006/relationships/image" Target="media/image31.png"/><Relationship Id="rId55" Type="http://schemas.openxmlformats.org/officeDocument/2006/relationships/image" Target="media/image35.wmf"/><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7.png"/><Relationship Id="rId41" Type="http://schemas.openxmlformats.org/officeDocument/2006/relationships/oleObject" Target="embeddings/oleObject10.bin"/><Relationship Id="rId54" Type="http://schemas.openxmlformats.org/officeDocument/2006/relationships/oleObject" Target="embeddings/oleObject14.bin"/><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wmf"/><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oleObject" Target="embeddings/oleObject8.bin"/><Relationship Id="rId40" Type="http://schemas.openxmlformats.org/officeDocument/2006/relationships/image" Target="media/image25.wmf"/><Relationship Id="rId45" Type="http://schemas.openxmlformats.org/officeDocument/2006/relationships/oleObject" Target="embeddings/oleObject12.bin"/><Relationship Id="rId53" Type="http://schemas.openxmlformats.org/officeDocument/2006/relationships/image" Target="media/image34.wmf"/><Relationship Id="rId58" Type="http://schemas.openxmlformats.org/officeDocument/2006/relationships/image" Target="media/image37.png"/><Relationship Id="rId5"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wmf"/><Relationship Id="rId49" Type="http://schemas.openxmlformats.org/officeDocument/2006/relationships/image" Target="media/image30.png"/><Relationship Id="rId57" Type="http://schemas.openxmlformats.org/officeDocument/2006/relationships/image" Target="media/image36.png"/><Relationship Id="rId61"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image" Target="media/image8.wmf"/><Relationship Id="rId31" Type="http://schemas.openxmlformats.org/officeDocument/2006/relationships/image" Target="media/image19.png"/><Relationship Id="rId44" Type="http://schemas.openxmlformats.org/officeDocument/2006/relationships/image" Target="media/image27.wmf"/><Relationship Id="rId52" Type="http://schemas.openxmlformats.org/officeDocument/2006/relationships/image" Target="media/image33.png"/><Relationship Id="rId60" Type="http://schemas.openxmlformats.org/officeDocument/2006/relationships/image" Target="media/image39.png"/><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oleObject" Target="embeddings/oleObject3.bin"/><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oleObject" Target="embeddings/oleObject7.bin"/><Relationship Id="rId43" Type="http://schemas.openxmlformats.org/officeDocument/2006/relationships/oleObject" Target="embeddings/oleObject11.bin"/><Relationship Id="rId48" Type="http://schemas.openxmlformats.org/officeDocument/2006/relationships/image" Target="media/image29.png"/><Relationship Id="rId56" Type="http://schemas.openxmlformats.org/officeDocument/2006/relationships/oleObject" Target="embeddings/oleObject15.bin"/><Relationship Id="rId8" Type="http://schemas.openxmlformats.org/officeDocument/2006/relationships/image" Target="media/image2.png"/><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7.wmf"/><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4.wmf"/><Relationship Id="rId46" Type="http://schemas.openxmlformats.org/officeDocument/2006/relationships/image" Target="media/image28.wmf"/><Relationship Id="rId59"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30</Pages>
  <Words>8610</Words>
  <Characters>49083</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raman</dc:creator>
  <cp:keywords/>
  <dc:description/>
  <cp:lastModifiedBy>raman</cp:lastModifiedBy>
  <cp:revision>2</cp:revision>
  <cp:lastPrinted>2018-03-13T14:21:00Z</cp:lastPrinted>
  <dcterms:created xsi:type="dcterms:W3CDTF">2018-04-11T16:55:00Z</dcterms:created>
  <dcterms:modified xsi:type="dcterms:W3CDTF">2018-04-11T16:55:00Z</dcterms:modified>
</cp:coreProperties>
</file>