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1E" w:rsidRPr="00AF5AA2" w:rsidRDefault="00FF321E" w:rsidP="00FF321E">
      <w:pPr>
        <w:pStyle w:val="BodyA"/>
        <w:spacing w:after="0" w:line="360" w:lineRule="auto"/>
        <w:jc w:val="both"/>
        <w:rPr>
          <w:rFonts w:asciiTheme="minorHAnsi" w:hAnsiTheme="minorHAnsi" w:cstheme="minorHAnsi"/>
          <w:sz w:val="24"/>
          <w:szCs w:val="24"/>
        </w:rPr>
      </w:pPr>
      <w:r w:rsidRPr="00AF5AA2">
        <w:rPr>
          <w:rFonts w:asciiTheme="minorHAnsi" w:hAnsiTheme="minorHAnsi" w:cstheme="minorHAnsi"/>
          <w:sz w:val="24"/>
          <w:szCs w:val="24"/>
        </w:rPr>
        <w:t xml:space="preserve">Manuscript category: Systematic Review </w:t>
      </w:r>
    </w:p>
    <w:p w:rsidR="00FF321E" w:rsidRPr="00AF5AA2" w:rsidRDefault="00FF321E" w:rsidP="00FF321E">
      <w:pPr>
        <w:spacing w:after="0" w:line="360" w:lineRule="auto"/>
        <w:jc w:val="both"/>
        <w:rPr>
          <w:rFonts w:cstheme="minorHAnsi"/>
          <w:sz w:val="24"/>
          <w:szCs w:val="24"/>
        </w:rPr>
      </w:pPr>
    </w:p>
    <w:p w:rsidR="00FF321E" w:rsidRPr="00AF5AA2" w:rsidRDefault="00FF321E" w:rsidP="00FF321E">
      <w:pPr>
        <w:pStyle w:val="BodyA"/>
        <w:spacing w:after="0" w:line="360" w:lineRule="auto"/>
        <w:jc w:val="both"/>
        <w:rPr>
          <w:rFonts w:asciiTheme="minorHAnsi" w:eastAsia="Times New Roman" w:hAnsiTheme="minorHAnsi" w:cstheme="minorHAnsi"/>
          <w:color w:val="auto"/>
          <w:sz w:val="24"/>
          <w:szCs w:val="24"/>
        </w:rPr>
      </w:pPr>
      <w:r w:rsidRPr="00AF5AA2">
        <w:rPr>
          <w:rFonts w:asciiTheme="minorHAnsi" w:eastAsia="Times New Roman" w:hAnsiTheme="minorHAnsi" w:cstheme="minorHAnsi"/>
          <w:color w:val="auto"/>
          <w:sz w:val="24"/>
          <w:szCs w:val="24"/>
        </w:rPr>
        <w:t xml:space="preserve">Title: </w:t>
      </w:r>
      <w:r w:rsidR="008A485C">
        <w:rPr>
          <w:rFonts w:asciiTheme="minorHAnsi" w:eastAsia="Times New Roman" w:hAnsiTheme="minorHAnsi" w:cstheme="minorHAnsi"/>
          <w:color w:val="auto"/>
          <w:sz w:val="24"/>
          <w:szCs w:val="24"/>
        </w:rPr>
        <w:t>Violence in mental health settings: a systematic review</w:t>
      </w:r>
    </w:p>
    <w:p w:rsidR="00FF321E" w:rsidRPr="00AF5AA2" w:rsidRDefault="00FF321E" w:rsidP="00FF321E">
      <w:pPr>
        <w:spacing w:after="0" w:line="360" w:lineRule="auto"/>
        <w:jc w:val="both"/>
        <w:rPr>
          <w:rFonts w:cstheme="minorHAnsi"/>
          <w:sz w:val="24"/>
          <w:szCs w:val="24"/>
        </w:rPr>
      </w:pPr>
      <w:bookmarkStart w:id="0" w:name="_GoBack"/>
      <w:bookmarkEnd w:id="0"/>
    </w:p>
    <w:p w:rsidR="00FF321E" w:rsidRPr="00AF5AA2" w:rsidRDefault="00FF321E" w:rsidP="00FF321E">
      <w:pPr>
        <w:pStyle w:val="BodyA"/>
        <w:spacing w:after="0" w:line="360" w:lineRule="auto"/>
        <w:jc w:val="both"/>
        <w:rPr>
          <w:rFonts w:asciiTheme="minorHAnsi" w:eastAsia="Times New Roman" w:hAnsiTheme="minorHAnsi" w:cstheme="minorHAnsi"/>
          <w:color w:val="auto"/>
          <w:sz w:val="24"/>
          <w:szCs w:val="24"/>
        </w:rPr>
      </w:pPr>
      <w:r w:rsidRPr="00AF5AA2">
        <w:rPr>
          <w:rFonts w:asciiTheme="minorHAnsi" w:eastAsia="Times New Roman" w:hAnsiTheme="minorHAnsi" w:cstheme="minorHAnsi"/>
          <w:color w:val="auto"/>
          <w:sz w:val="24"/>
          <w:szCs w:val="24"/>
        </w:rPr>
        <w:t xml:space="preserve">Authors &amp; affiliations </w:t>
      </w: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cstheme="minorHAnsi"/>
          <w:noProof/>
          <w:sz w:val="24"/>
          <w:szCs w:val="24"/>
        </w:rPr>
        <w:t xml:space="preserve">*Gilda Spaducci, MSc. </w:t>
      </w:r>
      <w:r w:rsidRPr="00AF5AA2">
        <w:rPr>
          <w:rFonts w:eastAsiaTheme="minorHAnsi" w:cstheme="minorHAnsi"/>
          <w:color w:val="000000"/>
          <w:sz w:val="24"/>
          <w:szCs w:val="24"/>
          <w:lang w:eastAsia="en-US"/>
        </w:rPr>
        <w:t xml:space="preserve">Health Services and Population Department, Institute of Psychiatry, Psychology &amp; Neuroscience, King’s College London, </w:t>
      </w:r>
      <w:r w:rsidRPr="00AF5AA2">
        <w:rPr>
          <w:rFonts w:cstheme="minorHAnsi"/>
          <w:sz w:val="24"/>
          <w:szCs w:val="24"/>
        </w:rPr>
        <w:t>De Crespigny Park, London, UK SE5 8AF</w:t>
      </w:r>
    </w:p>
    <w:p w:rsidR="00FF321E" w:rsidRPr="00AF5AA2" w:rsidRDefault="00FF321E" w:rsidP="00FF321E">
      <w:pPr>
        <w:spacing w:after="0" w:line="360" w:lineRule="auto"/>
        <w:jc w:val="both"/>
        <w:rPr>
          <w:rFonts w:eastAsiaTheme="minorHAnsi" w:cstheme="minorHAnsi"/>
          <w:color w:val="000000"/>
          <w:sz w:val="24"/>
          <w:szCs w:val="24"/>
          <w:lang w:eastAsia="en-US"/>
        </w:rPr>
      </w:pP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eastAsiaTheme="minorHAnsi" w:cstheme="minorHAnsi"/>
          <w:color w:val="000000"/>
          <w:sz w:val="24"/>
          <w:szCs w:val="24"/>
          <w:lang w:eastAsia="en-US"/>
        </w:rPr>
        <w:t xml:space="preserve">Brendon Stubbs, PhD. Health Services and Population Department, Institute of Psychiatry, Psychology &amp; Neuroscience, King’s College London, </w:t>
      </w:r>
      <w:r w:rsidRPr="00AF5AA2">
        <w:rPr>
          <w:rFonts w:cstheme="minorHAnsi"/>
          <w:sz w:val="24"/>
          <w:szCs w:val="24"/>
        </w:rPr>
        <w:t>De Crespigny Park, London, UK SE5 8AF</w:t>
      </w:r>
    </w:p>
    <w:p w:rsidR="00FF321E" w:rsidRPr="00AF5AA2" w:rsidRDefault="00FF321E" w:rsidP="00FF321E">
      <w:pPr>
        <w:spacing w:after="0" w:line="360" w:lineRule="auto"/>
        <w:jc w:val="both"/>
        <w:rPr>
          <w:rFonts w:eastAsiaTheme="minorHAnsi" w:cstheme="minorHAnsi"/>
          <w:color w:val="000000"/>
          <w:sz w:val="24"/>
          <w:szCs w:val="24"/>
          <w:lang w:eastAsia="en-US"/>
        </w:rPr>
      </w:pP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eastAsiaTheme="minorHAnsi" w:cstheme="minorHAnsi"/>
          <w:color w:val="000000"/>
          <w:sz w:val="24"/>
          <w:szCs w:val="24"/>
          <w:lang w:eastAsia="en-US"/>
        </w:rPr>
        <w:t>Ann McNeill, PhD. Addictions Department, Institute of Psychiatry, Psychology &amp; Neuroscience, King’s College London, 4 Windsor Walk, Denmark Hill, London,</w:t>
      </w:r>
      <w:r w:rsidRPr="00AF5AA2">
        <w:rPr>
          <w:rFonts w:cstheme="minorHAnsi"/>
          <w:color w:val="000000"/>
          <w:sz w:val="24"/>
          <w:szCs w:val="24"/>
          <w:shd w:val="clear" w:color="auto" w:fill="FFFFFF"/>
        </w:rPr>
        <w:t> </w:t>
      </w:r>
      <w:r w:rsidRPr="00AF5AA2">
        <w:rPr>
          <w:rFonts w:eastAsiaTheme="minorHAnsi" w:cstheme="minorHAnsi"/>
          <w:color w:val="000000"/>
          <w:sz w:val="24"/>
          <w:szCs w:val="24"/>
          <w:lang w:eastAsia="en-US"/>
        </w:rPr>
        <w:t xml:space="preserve">UK </w:t>
      </w:r>
      <w:r w:rsidRPr="00AF5AA2">
        <w:rPr>
          <w:rFonts w:cstheme="minorHAnsi"/>
          <w:color w:val="000000"/>
          <w:sz w:val="24"/>
          <w:szCs w:val="24"/>
          <w:shd w:val="clear" w:color="auto" w:fill="FFFFFF"/>
        </w:rPr>
        <w:t>SE5 8BB</w:t>
      </w:r>
      <w:r w:rsidRPr="00AF5AA2">
        <w:rPr>
          <w:rFonts w:eastAsiaTheme="minorHAnsi" w:cstheme="minorHAnsi"/>
          <w:color w:val="000000"/>
          <w:sz w:val="24"/>
          <w:szCs w:val="24"/>
          <w:lang w:eastAsia="en-US"/>
        </w:rPr>
        <w:t xml:space="preserve"> and UK Centre for Tobacco and Alcohol Studies. </w:t>
      </w:r>
    </w:p>
    <w:p w:rsidR="00FF321E" w:rsidRPr="00AF5AA2" w:rsidRDefault="00FF321E" w:rsidP="00FF321E">
      <w:pPr>
        <w:spacing w:after="0" w:line="360" w:lineRule="auto"/>
        <w:jc w:val="both"/>
        <w:rPr>
          <w:rFonts w:eastAsiaTheme="minorHAnsi" w:cstheme="minorHAnsi"/>
          <w:color w:val="000000"/>
          <w:sz w:val="24"/>
          <w:szCs w:val="24"/>
          <w:lang w:eastAsia="en-US"/>
        </w:rPr>
      </w:pPr>
    </w:p>
    <w:p w:rsidR="00FF321E" w:rsidRPr="00AF5AA2" w:rsidRDefault="00FF321E" w:rsidP="00FF321E">
      <w:pPr>
        <w:spacing w:after="0" w:line="360" w:lineRule="auto"/>
        <w:jc w:val="both"/>
        <w:rPr>
          <w:rFonts w:eastAsia="Times New Roman" w:cstheme="minorHAnsi"/>
          <w:color w:val="000000" w:themeColor="text1"/>
          <w:sz w:val="24"/>
          <w:szCs w:val="24"/>
        </w:rPr>
      </w:pPr>
      <w:r w:rsidRPr="00AF5AA2">
        <w:rPr>
          <w:rFonts w:eastAsiaTheme="minorHAnsi" w:cstheme="minorHAnsi"/>
          <w:color w:val="000000"/>
          <w:sz w:val="24"/>
          <w:szCs w:val="24"/>
          <w:lang w:eastAsia="en-US"/>
        </w:rPr>
        <w:t>Duncan Stewart, PhD</w:t>
      </w:r>
      <w:r w:rsidRPr="00AF5AA2">
        <w:rPr>
          <w:rFonts w:eastAsiaTheme="minorHAnsi" w:cstheme="minorHAnsi"/>
          <w:color w:val="000000" w:themeColor="text1"/>
          <w:sz w:val="24"/>
          <w:szCs w:val="24"/>
          <w:lang w:eastAsia="en-US"/>
        </w:rPr>
        <w:t xml:space="preserve">. </w:t>
      </w:r>
      <w:r w:rsidRPr="00AF5AA2">
        <w:rPr>
          <w:rFonts w:eastAsia="Times New Roman" w:cstheme="minorHAnsi"/>
          <w:color w:val="000000" w:themeColor="text1"/>
          <w:sz w:val="24"/>
          <w:szCs w:val="24"/>
        </w:rPr>
        <w:t xml:space="preserve">Mental Health and Addiction Research Group, Department of Health Sciences, University of York, </w:t>
      </w:r>
      <w:r w:rsidRPr="00AF5AA2">
        <w:rPr>
          <w:rFonts w:eastAsia="Times New Roman" w:cstheme="minorHAnsi"/>
          <w:sz w:val="24"/>
          <w:szCs w:val="24"/>
        </w:rPr>
        <w:t xml:space="preserve">Heslington, York, </w:t>
      </w:r>
      <w:r w:rsidRPr="00AF5AA2">
        <w:rPr>
          <w:rFonts w:eastAsia="Times New Roman" w:cstheme="minorHAnsi"/>
          <w:color w:val="000000" w:themeColor="text1"/>
          <w:sz w:val="24"/>
          <w:szCs w:val="24"/>
        </w:rPr>
        <w:t xml:space="preserve">UK, </w:t>
      </w:r>
      <w:r w:rsidRPr="00AF5AA2">
        <w:rPr>
          <w:rFonts w:eastAsia="Times New Roman" w:cstheme="minorHAnsi"/>
          <w:sz w:val="24"/>
          <w:szCs w:val="24"/>
        </w:rPr>
        <w:t>YO10 5DD.</w:t>
      </w:r>
    </w:p>
    <w:p w:rsidR="00FF321E" w:rsidRPr="00AF5AA2" w:rsidRDefault="00FF321E" w:rsidP="00FF321E">
      <w:pPr>
        <w:spacing w:after="0" w:line="360" w:lineRule="auto"/>
        <w:jc w:val="both"/>
        <w:rPr>
          <w:rFonts w:eastAsia="Times New Roman" w:cstheme="minorHAnsi"/>
          <w:color w:val="000000" w:themeColor="text1"/>
          <w:sz w:val="24"/>
          <w:szCs w:val="24"/>
        </w:rPr>
      </w:pP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eastAsiaTheme="minorHAnsi" w:cstheme="minorHAnsi"/>
          <w:color w:val="000000"/>
          <w:sz w:val="24"/>
          <w:szCs w:val="24"/>
          <w:lang w:eastAsia="en-US"/>
        </w:rPr>
        <w:t>Debbie Robson, RMN, PhD. Addictions Department, Institute of Psychiatry, Psychology &amp; Neuroscience, King’s College London, 4 Windsor Walk, Denmark Hill, London, UK,</w:t>
      </w:r>
      <w:r w:rsidRPr="00AF5AA2">
        <w:rPr>
          <w:rFonts w:cstheme="minorHAnsi"/>
          <w:color w:val="000000"/>
          <w:sz w:val="24"/>
          <w:szCs w:val="24"/>
          <w:shd w:val="clear" w:color="auto" w:fill="FFFFFF"/>
        </w:rPr>
        <w:t>SE5 8BB.</w:t>
      </w:r>
    </w:p>
    <w:p w:rsidR="00FF321E" w:rsidRPr="00AF5AA2" w:rsidRDefault="00FF321E" w:rsidP="00FF321E">
      <w:pPr>
        <w:pStyle w:val="BodyA"/>
        <w:spacing w:after="0" w:line="360" w:lineRule="auto"/>
        <w:jc w:val="both"/>
        <w:rPr>
          <w:rFonts w:asciiTheme="minorHAnsi" w:eastAsia="Times New Roman" w:hAnsiTheme="minorHAnsi" w:cstheme="minorHAnsi"/>
          <w:color w:val="auto"/>
          <w:sz w:val="24"/>
          <w:szCs w:val="24"/>
        </w:rPr>
      </w:pPr>
    </w:p>
    <w:p w:rsidR="00FF321E" w:rsidRPr="00AF5AA2" w:rsidRDefault="00FF321E" w:rsidP="00FF321E">
      <w:pPr>
        <w:pStyle w:val="BodyA"/>
        <w:spacing w:after="0" w:line="360" w:lineRule="auto"/>
        <w:jc w:val="both"/>
        <w:rPr>
          <w:rFonts w:asciiTheme="minorHAnsi" w:eastAsia="Times New Roman" w:hAnsiTheme="minorHAnsi" w:cstheme="minorHAnsi"/>
          <w:color w:val="auto"/>
          <w:sz w:val="24"/>
          <w:szCs w:val="24"/>
        </w:rPr>
      </w:pPr>
      <w:r w:rsidRPr="00AF5AA2">
        <w:rPr>
          <w:rFonts w:asciiTheme="minorHAnsi" w:eastAsia="Times New Roman" w:hAnsiTheme="minorHAnsi" w:cstheme="minorHAnsi"/>
          <w:color w:val="auto"/>
          <w:sz w:val="24"/>
          <w:szCs w:val="24"/>
        </w:rPr>
        <w:t xml:space="preserve">*Corresponding author </w:t>
      </w:r>
    </w:p>
    <w:p w:rsidR="00FF321E" w:rsidRDefault="00FF321E" w:rsidP="00FF321E">
      <w:pPr>
        <w:spacing w:after="0" w:line="360" w:lineRule="auto"/>
        <w:jc w:val="both"/>
        <w:rPr>
          <w:rStyle w:val="Hyperlink"/>
          <w:rFonts w:cstheme="minorHAnsi"/>
          <w:sz w:val="24"/>
          <w:szCs w:val="24"/>
        </w:rPr>
      </w:pPr>
      <w:r w:rsidRPr="00AF5AA2">
        <w:rPr>
          <w:rFonts w:cstheme="minorHAnsi"/>
          <w:sz w:val="24"/>
          <w:szCs w:val="24"/>
        </w:rPr>
        <w:t xml:space="preserve">Correspondence: Gilda Spaducci, Health Services and Population Research Department, Institute of Psychiatry, Psychology and Neuroscience, King’s College London, Denmark Hill, London, SE5 8AF, </w:t>
      </w:r>
      <w:hyperlink r:id="rId9" w:history="1">
        <w:r w:rsidRPr="00AF5AA2">
          <w:rPr>
            <w:rStyle w:val="Hyperlink"/>
            <w:rFonts w:cstheme="minorHAnsi"/>
            <w:sz w:val="24"/>
            <w:szCs w:val="24"/>
          </w:rPr>
          <w:t>gilda.1.spaducci@kcl.ac.uk</w:t>
        </w:r>
      </w:hyperlink>
      <w:r w:rsidRPr="00AF5AA2">
        <w:rPr>
          <w:rStyle w:val="Hyperlink"/>
          <w:rFonts w:cstheme="minorHAnsi"/>
          <w:sz w:val="24"/>
          <w:szCs w:val="24"/>
        </w:rPr>
        <w:t xml:space="preserve">. </w:t>
      </w:r>
    </w:p>
    <w:p w:rsidR="00FF321E" w:rsidRPr="00AF5AA2" w:rsidRDefault="00FF321E" w:rsidP="00FF321E">
      <w:pPr>
        <w:spacing w:after="0" w:line="360" w:lineRule="auto"/>
        <w:jc w:val="both"/>
        <w:rPr>
          <w:rFonts w:cstheme="minorHAnsi"/>
          <w:sz w:val="24"/>
          <w:szCs w:val="24"/>
        </w:rPr>
      </w:pPr>
      <w:r w:rsidRPr="00AF5AA2">
        <w:rPr>
          <w:rStyle w:val="Hyperlink"/>
          <w:rFonts w:cstheme="minorHAnsi"/>
          <w:sz w:val="24"/>
          <w:szCs w:val="24"/>
        </w:rPr>
        <w:t>Tel:</w:t>
      </w:r>
      <w:r>
        <w:rPr>
          <w:rStyle w:val="Hyperlink"/>
          <w:rFonts w:cstheme="minorHAnsi"/>
          <w:sz w:val="24"/>
          <w:szCs w:val="24"/>
        </w:rPr>
        <w:t xml:space="preserve"> +44</w:t>
      </w:r>
      <w:r w:rsidRPr="00AF5AA2">
        <w:rPr>
          <w:rStyle w:val="Hyperlink"/>
          <w:rFonts w:cstheme="minorHAnsi"/>
          <w:sz w:val="24"/>
          <w:szCs w:val="24"/>
        </w:rPr>
        <w:t xml:space="preserve"> </w:t>
      </w:r>
      <w:r>
        <w:rPr>
          <w:rStyle w:val="Hyperlink"/>
          <w:rFonts w:cstheme="minorHAnsi"/>
          <w:sz w:val="24"/>
          <w:szCs w:val="24"/>
        </w:rPr>
        <w:t>(</w:t>
      </w:r>
      <w:r w:rsidRPr="00AF5AA2">
        <w:rPr>
          <w:rStyle w:val="Hyperlink"/>
          <w:rFonts w:cstheme="minorHAnsi"/>
          <w:sz w:val="24"/>
          <w:szCs w:val="24"/>
        </w:rPr>
        <w:t>0</w:t>
      </w:r>
      <w:r>
        <w:rPr>
          <w:rStyle w:val="Hyperlink"/>
          <w:rFonts w:cstheme="minorHAnsi"/>
          <w:sz w:val="24"/>
          <w:szCs w:val="24"/>
        </w:rPr>
        <w:t>)</w:t>
      </w:r>
      <w:r w:rsidRPr="00AF5AA2">
        <w:rPr>
          <w:rStyle w:val="Hyperlink"/>
          <w:rFonts w:cstheme="minorHAnsi"/>
          <w:sz w:val="24"/>
          <w:szCs w:val="24"/>
        </w:rPr>
        <w:t>207 8480738</w:t>
      </w:r>
    </w:p>
    <w:p w:rsidR="00FF321E" w:rsidRPr="00AF5AA2" w:rsidRDefault="00FF321E" w:rsidP="00FF321E">
      <w:pPr>
        <w:spacing w:after="0" w:line="360" w:lineRule="auto"/>
        <w:jc w:val="both"/>
        <w:rPr>
          <w:rFonts w:cstheme="minorHAnsi"/>
          <w:sz w:val="24"/>
          <w:szCs w:val="24"/>
        </w:rPr>
      </w:pPr>
    </w:p>
    <w:p w:rsidR="00FF321E" w:rsidRPr="00AF5AA2" w:rsidRDefault="00FF321E" w:rsidP="00FF321E">
      <w:pPr>
        <w:spacing w:after="0" w:line="360" w:lineRule="auto"/>
        <w:jc w:val="both"/>
        <w:rPr>
          <w:rFonts w:eastAsia="Times New Roman" w:cstheme="minorHAnsi"/>
          <w:sz w:val="24"/>
          <w:szCs w:val="24"/>
        </w:rPr>
      </w:pPr>
      <w:r w:rsidRPr="00AF5AA2">
        <w:rPr>
          <w:rFonts w:cstheme="minorHAnsi"/>
          <w:sz w:val="24"/>
          <w:szCs w:val="24"/>
        </w:rPr>
        <w:lastRenderedPageBreak/>
        <w:t>Author’s contribution</w:t>
      </w:r>
    </w:p>
    <w:p w:rsidR="00FF321E" w:rsidRPr="00AF5AA2" w:rsidRDefault="00FF321E" w:rsidP="00FF321E">
      <w:pPr>
        <w:spacing w:after="0" w:line="360" w:lineRule="auto"/>
        <w:jc w:val="both"/>
        <w:rPr>
          <w:rFonts w:eastAsia="Times New Roman" w:cstheme="minorHAnsi"/>
          <w:sz w:val="24"/>
          <w:szCs w:val="24"/>
        </w:rPr>
      </w:pPr>
      <w:r w:rsidRPr="00AF5AA2">
        <w:rPr>
          <w:rFonts w:eastAsia="Times New Roman" w:cstheme="minorHAnsi"/>
          <w:sz w:val="24"/>
          <w:szCs w:val="24"/>
        </w:rPr>
        <w:t>GS and BS conducted the literature search. GS and DR extracted and reviewed the data. All authors contributed to interpreting, drafting, revising and agreeing the final version of the paper.</w:t>
      </w:r>
    </w:p>
    <w:p w:rsidR="00FF321E" w:rsidRPr="00AF5AA2" w:rsidRDefault="00FF321E" w:rsidP="00FF321E">
      <w:pPr>
        <w:spacing w:after="0" w:line="360" w:lineRule="auto"/>
        <w:jc w:val="both"/>
        <w:rPr>
          <w:rFonts w:eastAsia="Times New Roman" w:cstheme="minorHAnsi"/>
          <w:bCs/>
          <w:iCs/>
          <w:sz w:val="24"/>
          <w:szCs w:val="24"/>
        </w:rPr>
      </w:pPr>
    </w:p>
    <w:p w:rsidR="00FF321E" w:rsidRPr="00AF5AA2" w:rsidRDefault="00FF321E" w:rsidP="00FF321E">
      <w:pPr>
        <w:spacing w:after="0" w:line="360" w:lineRule="auto"/>
        <w:jc w:val="both"/>
        <w:rPr>
          <w:rFonts w:eastAsia="Times New Roman" w:cstheme="minorHAnsi"/>
          <w:bCs/>
          <w:iCs/>
          <w:sz w:val="24"/>
          <w:szCs w:val="24"/>
        </w:rPr>
      </w:pPr>
      <w:r w:rsidRPr="00AF5AA2">
        <w:rPr>
          <w:rFonts w:eastAsia="Times New Roman" w:cstheme="minorHAnsi"/>
          <w:bCs/>
          <w:iCs/>
          <w:sz w:val="24"/>
          <w:szCs w:val="24"/>
        </w:rPr>
        <w:t>Authorship Statement</w:t>
      </w:r>
    </w:p>
    <w:p w:rsidR="00FF321E" w:rsidRPr="00AF5AA2" w:rsidRDefault="00FF321E" w:rsidP="00FF321E">
      <w:pPr>
        <w:spacing w:after="0" w:line="360" w:lineRule="auto"/>
        <w:jc w:val="both"/>
        <w:rPr>
          <w:rFonts w:eastAsia="Times New Roman" w:cstheme="minorHAnsi"/>
          <w:sz w:val="24"/>
          <w:szCs w:val="24"/>
        </w:rPr>
      </w:pPr>
      <w:r w:rsidRPr="00AF5AA2">
        <w:rPr>
          <w:rFonts w:eastAsia="Times New Roman" w:cstheme="minorHAnsi"/>
          <w:sz w:val="24"/>
          <w:szCs w:val="24"/>
        </w:rPr>
        <w:t>All authors listed meet the authorship criteria according to the latest guidelines of the International Committee of Medical Journal Editors, and all authors are in agreement with the manuscript.</w:t>
      </w:r>
    </w:p>
    <w:p w:rsidR="00FF321E" w:rsidRPr="00AF5AA2" w:rsidRDefault="00FF321E" w:rsidP="00FF321E">
      <w:pPr>
        <w:spacing w:after="0" w:line="360" w:lineRule="auto"/>
        <w:jc w:val="both"/>
        <w:rPr>
          <w:rFonts w:cstheme="minorHAnsi"/>
          <w:sz w:val="24"/>
          <w:szCs w:val="24"/>
        </w:rPr>
      </w:pP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cstheme="minorHAnsi"/>
          <w:bCs/>
          <w:iCs/>
          <w:sz w:val="24"/>
          <w:szCs w:val="24"/>
        </w:rPr>
        <w:t>Acknowledgements</w:t>
      </w:r>
      <w:r w:rsidRPr="00AF5AA2">
        <w:rPr>
          <w:rFonts w:cstheme="minorHAnsi"/>
          <w:sz w:val="24"/>
          <w:szCs w:val="24"/>
        </w:rPr>
        <w:br/>
      </w:r>
      <w:r w:rsidRPr="00AF5AA2">
        <w:rPr>
          <w:rFonts w:eastAsiaTheme="minorHAnsi" w:cstheme="minorHAnsi"/>
          <w:color w:val="000000"/>
          <w:sz w:val="24"/>
          <w:szCs w:val="24"/>
          <w:lang w:eastAsia="en-US"/>
        </w:rPr>
        <w:t>The research was funded by the National Institute for Health Research (NIHR) Collaboration for Leadership in Applied Health Research and Care South London at King's College Hospital NHS Foundation Trust. The views expressed are those of the authors and not necessarily those of the NHS, the NIHR or the Department of Health.</w:t>
      </w:r>
    </w:p>
    <w:p w:rsidR="00FF321E" w:rsidRPr="00AF5AA2" w:rsidRDefault="00FF321E" w:rsidP="00FF321E">
      <w:pPr>
        <w:rPr>
          <w:rFonts w:cstheme="minorHAnsi"/>
          <w:sz w:val="24"/>
          <w:szCs w:val="24"/>
        </w:rPr>
      </w:pPr>
    </w:p>
    <w:p w:rsidR="00FF321E" w:rsidRPr="00AF5AA2" w:rsidRDefault="00FF321E" w:rsidP="00FF321E">
      <w:pPr>
        <w:spacing w:after="0" w:line="360" w:lineRule="auto"/>
        <w:jc w:val="both"/>
        <w:rPr>
          <w:rFonts w:eastAsiaTheme="minorHAnsi" w:cstheme="minorHAnsi"/>
          <w:color w:val="000000"/>
          <w:sz w:val="24"/>
          <w:szCs w:val="24"/>
          <w:lang w:eastAsia="en-US"/>
        </w:rPr>
      </w:pPr>
      <w:r w:rsidRPr="00AF5AA2">
        <w:rPr>
          <w:rFonts w:eastAsiaTheme="minorHAnsi" w:cstheme="minorHAnsi"/>
          <w:color w:val="000000"/>
          <w:sz w:val="24"/>
          <w:szCs w:val="24"/>
          <w:lang w:eastAsia="en-US"/>
        </w:rPr>
        <w:t>Disclosure statement</w:t>
      </w:r>
    </w:p>
    <w:p w:rsidR="00FF321E" w:rsidRPr="00AF5AA2" w:rsidRDefault="00FF321E" w:rsidP="00FF321E">
      <w:pPr>
        <w:rPr>
          <w:rFonts w:cstheme="minorHAnsi"/>
          <w:sz w:val="24"/>
          <w:szCs w:val="24"/>
        </w:rPr>
      </w:pPr>
      <w:r w:rsidRPr="00AF5AA2">
        <w:rPr>
          <w:rFonts w:cstheme="minorHAnsi"/>
          <w:sz w:val="24"/>
          <w:szCs w:val="24"/>
        </w:rPr>
        <w:t xml:space="preserve">The authors do not have any conflicts of interest </w:t>
      </w:r>
    </w:p>
    <w:p w:rsidR="00FF321E" w:rsidRPr="00AF5AA2" w:rsidRDefault="00FF321E" w:rsidP="00FF321E">
      <w:pPr>
        <w:rPr>
          <w:rFonts w:cstheme="minorHAnsi"/>
          <w:sz w:val="24"/>
          <w:szCs w:val="24"/>
        </w:rPr>
      </w:pPr>
    </w:p>
    <w:p w:rsidR="00FF321E" w:rsidRPr="00AF5AA2" w:rsidRDefault="00FF321E" w:rsidP="00FF321E">
      <w:pPr>
        <w:rPr>
          <w:rFonts w:cstheme="minorHAnsi"/>
          <w:sz w:val="24"/>
          <w:szCs w:val="24"/>
        </w:rPr>
      </w:pPr>
      <w:r w:rsidRPr="00AF5AA2">
        <w:rPr>
          <w:rFonts w:cstheme="minorHAnsi"/>
          <w:sz w:val="24"/>
          <w:szCs w:val="24"/>
        </w:rPr>
        <w:t>Word Count</w:t>
      </w:r>
      <w:r>
        <w:rPr>
          <w:rFonts w:cstheme="minorHAnsi"/>
          <w:sz w:val="24"/>
          <w:szCs w:val="24"/>
        </w:rPr>
        <w:t>: 4563</w:t>
      </w:r>
    </w:p>
    <w:p w:rsidR="00FF321E" w:rsidRPr="00C70B1B" w:rsidRDefault="00FF321E" w:rsidP="00FF321E">
      <w:pPr>
        <w:rPr>
          <w:sz w:val="24"/>
          <w:szCs w:val="24"/>
        </w:rPr>
      </w:pPr>
      <w:r>
        <w:rPr>
          <w:sz w:val="24"/>
          <w:szCs w:val="24"/>
        </w:rPr>
        <w:t>Word Count for Tables: 1714</w:t>
      </w:r>
    </w:p>
    <w:p w:rsidR="00FF321E" w:rsidRDefault="00FF321E" w:rsidP="00B20381">
      <w:pPr>
        <w:spacing w:after="0" w:line="480" w:lineRule="auto"/>
        <w:jc w:val="both"/>
        <w:rPr>
          <w:rFonts w:cstheme="minorHAnsi"/>
          <w:sz w:val="24"/>
          <w:szCs w:val="24"/>
        </w:rPr>
      </w:pPr>
    </w:p>
    <w:p w:rsidR="00FF321E" w:rsidRDefault="00FF321E" w:rsidP="00B20381">
      <w:pPr>
        <w:spacing w:after="0" w:line="480" w:lineRule="auto"/>
        <w:jc w:val="both"/>
        <w:rPr>
          <w:rFonts w:cstheme="minorHAnsi"/>
          <w:sz w:val="24"/>
          <w:szCs w:val="24"/>
        </w:rPr>
      </w:pPr>
    </w:p>
    <w:p w:rsidR="00FF321E" w:rsidRDefault="00FF321E" w:rsidP="00B20381">
      <w:pPr>
        <w:spacing w:after="0" w:line="480" w:lineRule="auto"/>
        <w:jc w:val="both"/>
        <w:rPr>
          <w:rFonts w:cstheme="minorHAnsi"/>
          <w:sz w:val="24"/>
          <w:szCs w:val="24"/>
        </w:rPr>
      </w:pPr>
    </w:p>
    <w:p w:rsidR="00FF321E" w:rsidRDefault="00FF321E" w:rsidP="00B20381">
      <w:pPr>
        <w:spacing w:after="0" w:line="480" w:lineRule="auto"/>
        <w:jc w:val="both"/>
        <w:rPr>
          <w:rFonts w:cstheme="minorHAnsi"/>
          <w:sz w:val="24"/>
          <w:szCs w:val="24"/>
        </w:rPr>
      </w:pPr>
    </w:p>
    <w:p w:rsidR="00FF321E" w:rsidRDefault="00FF321E" w:rsidP="00B20381">
      <w:pPr>
        <w:spacing w:after="0" w:line="480" w:lineRule="auto"/>
        <w:jc w:val="both"/>
        <w:rPr>
          <w:rFonts w:cstheme="minorHAnsi"/>
          <w:sz w:val="24"/>
          <w:szCs w:val="24"/>
        </w:rPr>
      </w:pPr>
    </w:p>
    <w:p w:rsidR="00FF321E" w:rsidRDefault="00FF321E" w:rsidP="00B20381">
      <w:pPr>
        <w:spacing w:after="0" w:line="480" w:lineRule="auto"/>
        <w:jc w:val="both"/>
        <w:rPr>
          <w:rFonts w:cstheme="minorHAnsi"/>
          <w:sz w:val="24"/>
          <w:szCs w:val="24"/>
        </w:rPr>
      </w:pPr>
    </w:p>
    <w:p w:rsidR="005A3F9D" w:rsidRPr="00F07204" w:rsidRDefault="005A3F9D" w:rsidP="00B20381">
      <w:pPr>
        <w:spacing w:after="0" w:line="480" w:lineRule="auto"/>
        <w:jc w:val="both"/>
        <w:rPr>
          <w:rFonts w:cstheme="minorHAnsi"/>
          <w:sz w:val="24"/>
          <w:szCs w:val="24"/>
        </w:rPr>
      </w:pPr>
      <w:r w:rsidRPr="00F07204">
        <w:rPr>
          <w:rFonts w:cstheme="minorHAnsi"/>
          <w:sz w:val="24"/>
          <w:szCs w:val="24"/>
        </w:rPr>
        <w:lastRenderedPageBreak/>
        <w:t>Abstract</w:t>
      </w:r>
    </w:p>
    <w:p w:rsidR="001F4A5B" w:rsidRDefault="00BD77E9" w:rsidP="00BD77E9">
      <w:pPr>
        <w:spacing w:after="0" w:line="480" w:lineRule="auto"/>
        <w:jc w:val="both"/>
        <w:rPr>
          <w:rFonts w:cstheme="minorHAnsi"/>
          <w:sz w:val="24"/>
          <w:szCs w:val="24"/>
        </w:rPr>
      </w:pPr>
      <w:r w:rsidRPr="00F07204">
        <w:rPr>
          <w:rFonts w:cstheme="minorHAnsi"/>
          <w:sz w:val="24"/>
          <w:szCs w:val="24"/>
        </w:rPr>
        <w:t xml:space="preserve">The introduction of smoke-free policies is increasingly common in mental health </w:t>
      </w:r>
      <w:r w:rsidR="002E5AC5">
        <w:rPr>
          <w:rFonts w:cstheme="minorHAnsi"/>
          <w:sz w:val="24"/>
          <w:szCs w:val="24"/>
        </w:rPr>
        <w:t xml:space="preserve">settings, in order to </w:t>
      </w:r>
      <w:r w:rsidRPr="00F07204">
        <w:rPr>
          <w:rFonts w:cstheme="minorHAnsi"/>
          <w:sz w:val="24"/>
          <w:szCs w:val="24"/>
        </w:rPr>
        <w:t xml:space="preserve">improve health. However, a </w:t>
      </w:r>
      <w:r w:rsidRPr="00F07204">
        <w:rPr>
          <w:rFonts w:cs="Arial"/>
          <w:noProof/>
          <w:sz w:val="24"/>
          <w:szCs w:val="24"/>
        </w:rPr>
        <w:t>barrier to implementing smoke</w:t>
      </w:r>
      <w:r w:rsidR="00BF7C61" w:rsidRPr="00F07204">
        <w:rPr>
          <w:rFonts w:cs="Arial"/>
          <w:noProof/>
          <w:sz w:val="24"/>
          <w:szCs w:val="24"/>
        </w:rPr>
        <w:t>-</w:t>
      </w:r>
      <w:r w:rsidRPr="00F07204">
        <w:rPr>
          <w:rFonts w:cs="Arial"/>
          <w:noProof/>
          <w:sz w:val="24"/>
          <w:szCs w:val="24"/>
        </w:rPr>
        <w:t>free polices</w:t>
      </w:r>
      <w:r w:rsidR="002E5AC5">
        <w:rPr>
          <w:rFonts w:cs="Arial"/>
          <w:noProof/>
          <w:sz w:val="24"/>
          <w:szCs w:val="24"/>
        </w:rPr>
        <w:t xml:space="preserve"> is staff concern that </w:t>
      </w:r>
      <w:r w:rsidRPr="00F07204">
        <w:rPr>
          <w:rFonts w:cs="Arial"/>
          <w:noProof/>
          <w:sz w:val="24"/>
          <w:szCs w:val="24"/>
        </w:rPr>
        <w:t xml:space="preserve">violence will increase. </w:t>
      </w:r>
      <w:r w:rsidRPr="00F07204">
        <w:rPr>
          <w:rFonts w:cstheme="minorHAnsi"/>
          <w:sz w:val="24"/>
          <w:szCs w:val="24"/>
        </w:rPr>
        <w:t xml:space="preserve">We conducted a systematic review comparing the rates of violence before and after the introduction of smoke-free policies in </w:t>
      </w:r>
      <w:r w:rsidR="002E5AC5">
        <w:rPr>
          <w:rFonts w:cstheme="minorHAnsi"/>
          <w:sz w:val="24"/>
          <w:szCs w:val="24"/>
        </w:rPr>
        <w:t>mental health settings</w:t>
      </w:r>
      <w:r w:rsidRPr="00F07204">
        <w:rPr>
          <w:rFonts w:cstheme="minorHAnsi"/>
          <w:sz w:val="24"/>
          <w:szCs w:val="24"/>
        </w:rPr>
        <w:t>.</w:t>
      </w:r>
    </w:p>
    <w:p w:rsidR="001F4A5B" w:rsidRDefault="001F4A5B" w:rsidP="00BD77E9">
      <w:pPr>
        <w:spacing w:after="0" w:line="480" w:lineRule="auto"/>
        <w:jc w:val="both"/>
        <w:rPr>
          <w:rFonts w:cstheme="minorHAnsi"/>
          <w:sz w:val="24"/>
          <w:szCs w:val="24"/>
        </w:rPr>
      </w:pPr>
    </w:p>
    <w:p w:rsidR="00B546D9" w:rsidRDefault="00BD77E9" w:rsidP="00BD77E9">
      <w:pPr>
        <w:spacing w:after="0" w:line="480" w:lineRule="auto"/>
        <w:jc w:val="both"/>
        <w:rPr>
          <w:rFonts w:cstheme="minorHAnsi"/>
          <w:b/>
          <w:sz w:val="24"/>
          <w:szCs w:val="24"/>
        </w:rPr>
      </w:pPr>
      <w:r w:rsidRPr="00F07204">
        <w:rPr>
          <w:rFonts w:cstheme="minorHAnsi"/>
          <w:sz w:val="24"/>
          <w:szCs w:val="24"/>
        </w:rPr>
        <w:t>Two authors searched major electronic databases.</w:t>
      </w:r>
      <w:r w:rsidR="009B3A33">
        <w:rPr>
          <w:rFonts w:cstheme="minorHAnsi"/>
          <w:sz w:val="24"/>
          <w:szCs w:val="24"/>
        </w:rPr>
        <w:t xml:space="preserve"> </w:t>
      </w:r>
      <w:r w:rsidR="002C3BFB" w:rsidRPr="00FF321E">
        <w:rPr>
          <w:rFonts w:cstheme="minorHAnsi"/>
          <w:sz w:val="24"/>
          <w:szCs w:val="24"/>
        </w:rPr>
        <w:t xml:space="preserve">We included </w:t>
      </w:r>
      <w:r w:rsidR="009B3A33" w:rsidRPr="00FF321E">
        <w:rPr>
          <w:rFonts w:cstheme="minorHAnsi"/>
          <w:sz w:val="24"/>
          <w:szCs w:val="24"/>
        </w:rPr>
        <w:t>studies</w:t>
      </w:r>
      <w:r w:rsidRPr="00F07204">
        <w:rPr>
          <w:rFonts w:cstheme="minorHAnsi"/>
          <w:sz w:val="24"/>
          <w:szCs w:val="24"/>
        </w:rPr>
        <w:t xml:space="preserve"> reporting the prevalence of violence (verbal and/or physical or combined) before and after the introduction of a smoke-free policy in a mental health, forensic or addiction setting. </w:t>
      </w:r>
    </w:p>
    <w:p w:rsidR="002E5AC5" w:rsidRDefault="002E5AC5" w:rsidP="00BD77E9">
      <w:pPr>
        <w:spacing w:after="0" w:line="480" w:lineRule="auto"/>
        <w:jc w:val="both"/>
        <w:rPr>
          <w:rFonts w:cstheme="minorHAnsi"/>
          <w:sz w:val="24"/>
          <w:szCs w:val="24"/>
        </w:rPr>
      </w:pPr>
    </w:p>
    <w:p w:rsidR="001F4A5B" w:rsidRDefault="00E329F0" w:rsidP="00BD77E9">
      <w:pPr>
        <w:spacing w:after="0" w:line="480" w:lineRule="auto"/>
        <w:jc w:val="both"/>
        <w:rPr>
          <w:rFonts w:cstheme="minorHAnsi"/>
          <w:sz w:val="24"/>
          <w:szCs w:val="24"/>
        </w:rPr>
      </w:pPr>
      <w:r w:rsidRPr="00FF321E">
        <w:rPr>
          <w:rFonts w:cstheme="minorHAnsi"/>
          <w:sz w:val="24"/>
          <w:szCs w:val="24"/>
        </w:rPr>
        <w:t>We included</w:t>
      </w:r>
      <w:r>
        <w:rPr>
          <w:rFonts w:cstheme="minorHAnsi"/>
          <w:b/>
          <w:sz w:val="24"/>
          <w:szCs w:val="24"/>
        </w:rPr>
        <w:t xml:space="preserve"> </w:t>
      </w:r>
      <w:r>
        <w:rPr>
          <w:rFonts w:cstheme="minorHAnsi"/>
          <w:sz w:val="24"/>
          <w:szCs w:val="24"/>
        </w:rPr>
        <w:t>e</w:t>
      </w:r>
      <w:r w:rsidR="00BD77E9" w:rsidRPr="00F07204">
        <w:rPr>
          <w:rFonts w:cstheme="minorHAnsi"/>
          <w:sz w:val="24"/>
          <w:szCs w:val="24"/>
        </w:rPr>
        <w:t>leven studies in the review</w:t>
      </w:r>
      <w:r w:rsidR="00BD77E9" w:rsidRPr="00FF321E">
        <w:rPr>
          <w:rFonts w:cstheme="minorHAnsi"/>
          <w:b/>
          <w:sz w:val="24"/>
          <w:szCs w:val="24"/>
        </w:rPr>
        <w:t>.</w:t>
      </w:r>
      <w:r w:rsidR="00B546D9" w:rsidRPr="00FF321E">
        <w:rPr>
          <w:rFonts w:cstheme="minorHAnsi"/>
          <w:b/>
          <w:sz w:val="24"/>
          <w:szCs w:val="24"/>
        </w:rPr>
        <w:t xml:space="preserve"> </w:t>
      </w:r>
      <w:r w:rsidR="002E5AC5" w:rsidRPr="00FF321E">
        <w:rPr>
          <w:rFonts w:cstheme="minorHAnsi"/>
          <w:sz w:val="24"/>
          <w:szCs w:val="24"/>
        </w:rPr>
        <w:t xml:space="preserve">A </w:t>
      </w:r>
      <w:r w:rsidR="007665B6" w:rsidRPr="00FF321E">
        <w:rPr>
          <w:rFonts w:cstheme="minorHAnsi"/>
          <w:sz w:val="24"/>
          <w:szCs w:val="24"/>
        </w:rPr>
        <w:t>narrative synthesis</w:t>
      </w:r>
      <w:r w:rsidR="002E5AC5" w:rsidRPr="00FF321E">
        <w:rPr>
          <w:rFonts w:cstheme="minorHAnsi"/>
          <w:sz w:val="24"/>
          <w:szCs w:val="24"/>
        </w:rPr>
        <w:t xml:space="preserve"> was used</w:t>
      </w:r>
      <w:r w:rsidR="00B546D9" w:rsidRPr="00FF321E">
        <w:rPr>
          <w:rFonts w:cstheme="minorHAnsi"/>
          <w:sz w:val="24"/>
          <w:szCs w:val="24"/>
        </w:rPr>
        <w:t xml:space="preserve"> to describe the key results of each study.</w:t>
      </w:r>
      <w:r w:rsidR="00BD77E9" w:rsidRPr="00FF321E">
        <w:rPr>
          <w:rFonts w:cstheme="minorHAnsi"/>
          <w:sz w:val="24"/>
          <w:szCs w:val="24"/>
        </w:rPr>
        <w:t xml:space="preserve"> </w:t>
      </w:r>
      <w:r w:rsidR="00F07204" w:rsidRPr="00FF321E">
        <w:rPr>
          <w:rFonts w:cstheme="minorHAnsi"/>
          <w:sz w:val="24"/>
          <w:szCs w:val="24"/>
        </w:rPr>
        <w:t>Six studies</w:t>
      </w:r>
      <w:r w:rsidR="00F07204" w:rsidRPr="00F07204">
        <w:rPr>
          <w:rFonts w:cstheme="minorHAnsi"/>
          <w:sz w:val="24"/>
          <w:szCs w:val="24"/>
        </w:rPr>
        <w:t xml:space="preserve"> measured physical violence specifically; four reported a decrease or no change and two reported a</w:t>
      </w:r>
      <w:r w:rsidR="007F3F3C">
        <w:rPr>
          <w:rFonts w:cstheme="minorHAnsi"/>
          <w:sz w:val="24"/>
          <w:szCs w:val="24"/>
        </w:rPr>
        <w:t xml:space="preserve"> </w:t>
      </w:r>
      <w:r w:rsidR="007F3F3C" w:rsidRPr="00FF321E">
        <w:rPr>
          <w:rFonts w:cstheme="minorHAnsi"/>
          <w:sz w:val="24"/>
          <w:szCs w:val="24"/>
        </w:rPr>
        <w:t>short term</w:t>
      </w:r>
      <w:r w:rsidR="00F07204" w:rsidRPr="00F07204">
        <w:rPr>
          <w:rFonts w:cstheme="minorHAnsi"/>
          <w:sz w:val="24"/>
          <w:szCs w:val="24"/>
        </w:rPr>
        <w:t xml:space="preserve"> increase. </w:t>
      </w:r>
      <w:r w:rsidR="00BD77E9" w:rsidRPr="00F07204">
        <w:rPr>
          <w:rFonts w:cstheme="minorHAnsi"/>
          <w:sz w:val="24"/>
          <w:szCs w:val="24"/>
        </w:rPr>
        <w:t xml:space="preserve">Five </w:t>
      </w:r>
      <w:r w:rsidR="00F07204" w:rsidRPr="00F07204">
        <w:rPr>
          <w:rFonts w:cstheme="minorHAnsi"/>
          <w:sz w:val="24"/>
          <w:szCs w:val="24"/>
        </w:rPr>
        <w:t xml:space="preserve">of these six studies </w:t>
      </w:r>
      <w:r w:rsidR="00596A77" w:rsidRPr="00FF321E">
        <w:rPr>
          <w:rFonts w:cstheme="minorHAnsi"/>
          <w:sz w:val="24"/>
          <w:szCs w:val="24"/>
        </w:rPr>
        <w:t>also</w:t>
      </w:r>
      <w:r w:rsidR="00596A77">
        <w:rPr>
          <w:rFonts w:cstheme="minorHAnsi"/>
          <w:sz w:val="24"/>
          <w:szCs w:val="24"/>
        </w:rPr>
        <w:t xml:space="preserve"> </w:t>
      </w:r>
      <w:r w:rsidR="00BD77E9" w:rsidRPr="00F07204">
        <w:rPr>
          <w:rFonts w:cstheme="minorHAnsi"/>
          <w:sz w:val="24"/>
          <w:szCs w:val="24"/>
        </w:rPr>
        <w:t>measured verbal violence; two found an increase, with one of the studies reporting</w:t>
      </w:r>
      <w:r w:rsidR="00FE7148">
        <w:rPr>
          <w:rFonts w:cstheme="minorHAnsi"/>
          <w:sz w:val="24"/>
          <w:szCs w:val="24"/>
        </w:rPr>
        <w:t xml:space="preserve"> </w:t>
      </w:r>
      <w:r w:rsidR="00FE7148" w:rsidRPr="00FF321E">
        <w:rPr>
          <w:rFonts w:cstheme="minorHAnsi"/>
          <w:sz w:val="24"/>
          <w:szCs w:val="24"/>
        </w:rPr>
        <w:t>that this increase was temporary</w:t>
      </w:r>
      <w:r w:rsidR="00BD77E9" w:rsidRPr="00FF321E">
        <w:rPr>
          <w:rFonts w:cstheme="minorHAnsi"/>
          <w:sz w:val="24"/>
          <w:szCs w:val="24"/>
        </w:rPr>
        <w:t>.</w:t>
      </w:r>
      <w:r w:rsidR="00BD77E9" w:rsidRPr="00F07204">
        <w:rPr>
          <w:rFonts w:cstheme="minorHAnsi"/>
          <w:sz w:val="24"/>
          <w:szCs w:val="24"/>
        </w:rPr>
        <w:t xml:space="preserve"> Three reported a decrease in verbal violence. </w:t>
      </w:r>
      <w:r w:rsidR="00F07204" w:rsidRPr="00F07204">
        <w:rPr>
          <w:rFonts w:cstheme="minorHAnsi"/>
          <w:sz w:val="24"/>
          <w:szCs w:val="24"/>
        </w:rPr>
        <w:t xml:space="preserve"> A further f</w:t>
      </w:r>
      <w:r w:rsidR="00BD77E9" w:rsidRPr="00F07204">
        <w:rPr>
          <w:rFonts w:cstheme="minorHAnsi"/>
          <w:sz w:val="24"/>
          <w:szCs w:val="24"/>
        </w:rPr>
        <w:t xml:space="preserve">ive studies evaluated the rate of combined verbal and physical violence; four reported a decrease or no change and the </w:t>
      </w:r>
      <w:r w:rsidR="007C2D37">
        <w:rPr>
          <w:rFonts w:cstheme="minorHAnsi"/>
          <w:sz w:val="24"/>
          <w:szCs w:val="24"/>
        </w:rPr>
        <w:t>other an increase</w:t>
      </w:r>
      <w:r w:rsidR="00BD77E9" w:rsidRPr="00F07204">
        <w:rPr>
          <w:rFonts w:cstheme="minorHAnsi"/>
          <w:sz w:val="24"/>
          <w:szCs w:val="24"/>
        </w:rPr>
        <w:t xml:space="preserve">. </w:t>
      </w:r>
    </w:p>
    <w:p w:rsidR="001F4A5B" w:rsidRDefault="001F4A5B" w:rsidP="00BD77E9">
      <w:pPr>
        <w:spacing w:after="0" w:line="480" w:lineRule="auto"/>
        <w:jc w:val="both"/>
        <w:rPr>
          <w:rFonts w:cstheme="minorHAnsi"/>
          <w:sz w:val="24"/>
          <w:szCs w:val="24"/>
        </w:rPr>
      </w:pPr>
    </w:p>
    <w:p w:rsidR="00BD77E9" w:rsidRPr="00F07204" w:rsidRDefault="00BD77E9" w:rsidP="00BD77E9">
      <w:pPr>
        <w:spacing w:after="0" w:line="480" w:lineRule="auto"/>
        <w:jc w:val="both"/>
        <w:rPr>
          <w:rFonts w:cstheme="minorHAnsi"/>
          <w:sz w:val="24"/>
          <w:szCs w:val="24"/>
        </w:rPr>
      </w:pPr>
      <w:r w:rsidRPr="00F07204">
        <w:rPr>
          <w:rFonts w:cstheme="minorHAnsi"/>
          <w:sz w:val="24"/>
          <w:szCs w:val="24"/>
        </w:rPr>
        <w:t xml:space="preserve">We conclude that the introduction of smoke-free policies generally do not lead to an increase in violence. There is a need for more robust studies to support this finding. However, the conclusions from this review may be a step in reducing staff concerns. </w:t>
      </w:r>
    </w:p>
    <w:p w:rsidR="005A3F9D" w:rsidRDefault="000672AE" w:rsidP="00B20381">
      <w:pPr>
        <w:pStyle w:val="BodyA"/>
        <w:spacing w:after="0" w:line="480" w:lineRule="auto"/>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Keywords: v</w:t>
      </w:r>
      <w:r w:rsidR="00907CA5">
        <w:rPr>
          <w:rFonts w:asciiTheme="minorHAnsi" w:eastAsia="Times New Roman" w:hAnsiTheme="minorHAnsi" w:cstheme="minorHAnsi"/>
          <w:color w:val="auto"/>
          <w:sz w:val="24"/>
          <w:szCs w:val="24"/>
        </w:rPr>
        <w:t>iolence,</w:t>
      </w:r>
      <w:r w:rsidR="0062008A">
        <w:rPr>
          <w:rFonts w:asciiTheme="minorHAnsi" w:eastAsia="Times New Roman" w:hAnsiTheme="minorHAnsi" w:cstheme="minorHAnsi"/>
          <w:color w:val="auto"/>
          <w:sz w:val="24"/>
          <w:szCs w:val="24"/>
        </w:rPr>
        <w:t xml:space="preserve"> tobacco,</w:t>
      </w:r>
      <w:r w:rsidR="00907CA5">
        <w:rPr>
          <w:rFonts w:asciiTheme="minorHAnsi" w:eastAsia="Times New Roman" w:hAnsiTheme="minorHAnsi" w:cstheme="minorHAnsi"/>
          <w:color w:val="auto"/>
          <w:sz w:val="24"/>
          <w:szCs w:val="24"/>
        </w:rPr>
        <w:t xml:space="preserve"> smoking, </w:t>
      </w:r>
      <w:r w:rsidR="00590DB6">
        <w:rPr>
          <w:rFonts w:asciiTheme="minorHAnsi" w:eastAsia="Times New Roman" w:hAnsiTheme="minorHAnsi" w:cstheme="minorHAnsi"/>
          <w:color w:val="auto"/>
          <w:sz w:val="24"/>
          <w:szCs w:val="24"/>
        </w:rPr>
        <w:t xml:space="preserve">mental health, </w:t>
      </w:r>
      <w:r w:rsidR="00932447">
        <w:rPr>
          <w:rFonts w:asciiTheme="minorHAnsi" w:eastAsia="Times New Roman" w:hAnsiTheme="minorHAnsi" w:cstheme="minorHAnsi"/>
          <w:color w:val="auto"/>
          <w:sz w:val="24"/>
          <w:szCs w:val="24"/>
        </w:rPr>
        <w:t>policy</w:t>
      </w:r>
    </w:p>
    <w:p w:rsidR="00B546D9" w:rsidRDefault="008A08E7" w:rsidP="00B20381">
      <w:pPr>
        <w:pStyle w:val="BodyA"/>
        <w:spacing w:after="0" w:line="480" w:lineRule="auto"/>
        <w:jc w:val="both"/>
        <w:rPr>
          <w:rFonts w:asciiTheme="minorHAnsi" w:eastAsia="Times New Roman" w:hAnsiTheme="minorHAnsi" w:cstheme="minorHAnsi"/>
          <w:color w:val="auto"/>
          <w:sz w:val="24"/>
          <w:szCs w:val="24"/>
        </w:rPr>
      </w:pPr>
      <w:r w:rsidRPr="00FF321E">
        <w:rPr>
          <w:rFonts w:asciiTheme="minorHAnsi" w:hAnsiTheme="minorHAnsi" w:cstheme="minorHAnsi"/>
          <w:sz w:val="24"/>
          <w:szCs w:val="24"/>
          <w:lang w:val="en-US"/>
        </w:rPr>
        <w:lastRenderedPageBreak/>
        <w:t>Systematic review registration:</w:t>
      </w:r>
      <w:r w:rsidRPr="00420FDC">
        <w:rPr>
          <w:rFonts w:asciiTheme="minorHAnsi" w:hAnsiTheme="minorHAnsi" w:cstheme="minorHAnsi"/>
          <w:b/>
          <w:sz w:val="24"/>
          <w:szCs w:val="24"/>
          <w:lang w:val="en-US"/>
        </w:rPr>
        <w:t xml:space="preserve"> </w:t>
      </w:r>
      <w:r w:rsidRPr="00420FDC">
        <w:rPr>
          <w:rFonts w:asciiTheme="minorHAnsi" w:hAnsiTheme="minorHAnsi" w:cstheme="minorHAnsi"/>
          <w:sz w:val="24"/>
          <w:szCs w:val="24"/>
        </w:rPr>
        <w:t>PROSP</w:t>
      </w:r>
      <w:r w:rsidR="00AC048E">
        <w:rPr>
          <w:rFonts w:asciiTheme="minorHAnsi" w:hAnsiTheme="minorHAnsi" w:cstheme="minorHAnsi"/>
          <w:sz w:val="24"/>
          <w:szCs w:val="24"/>
        </w:rPr>
        <w:t>E</w:t>
      </w:r>
      <w:r w:rsidRPr="00420FDC">
        <w:rPr>
          <w:rFonts w:asciiTheme="minorHAnsi" w:hAnsiTheme="minorHAnsi" w:cstheme="minorHAnsi"/>
          <w:sz w:val="24"/>
          <w:szCs w:val="24"/>
        </w:rPr>
        <w:t>RO registration number: CRD42016036328</w:t>
      </w: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7F7C12" w:rsidRDefault="007F7C12" w:rsidP="00B20381">
      <w:pPr>
        <w:pStyle w:val="BodyA"/>
        <w:spacing w:after="0" w:line="480" w:lineRule="auto"/>
        <w:jc w:val="both"/>
        <w:rPr>
          <w:rFonts w:asciiTheme="minorHAnsi" w:eastAsia="Times New Roman" w:hAnsiTheme="minorHAnsi" w:cstheme="minorHAnsi"/>
          <w:color w:val="auto"/>
          <w:sz w:val="24"/>
          <w:szCs w:val="24"/>
        </w:rPr>
      </w:pPr>
    </w:p>
    <w:p w:rsidR="007F7C12" w:rsidRDefault="007F7C12"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2E5AC5" w:rsidRDefault="002E5AC5" w:rsidP="00B20381">
      <w:pPr>
        <w:pStyle w:val="BodyA"/>
        <w:spacing w:after="0" w:line="480" w:lineRule="auto"/>
        <w:jc w:val="both"/>
        <w:rPr>
          <w:rFonts w:asciiTheme="minorHAnsi" w:eastAsia="Times New Roman" w:hAnsiTheme="minorHAnsi" w:cstheme="minorHAnsi"/>
          <w:color w:val="auto"/>
          <w:sz w:val="24"/>
          <w:szCs w:val="24"/>
        </w:rPr>
      </w:pPr>
    </w:p>
    <w:p w:rsidR="002E5AC5" w:rsidRDefault="002E5AC5" w:rsidP="00B20381">
      <w:pPr>
        <w:pStyle w:val="BodyA"/>
        <w:spacing w:after="0" w:line="480" w:lineRule="auto"/>
        <w:jc w:val="both"/>
        <w:rPr>
          <w:rFonts w:asciiTheme="minorHAnsi" w:eastAsia="Times New Roman" w:hAnsiTheme="minorHAnsi" w:cstheme="minorHAnsi"/>
          <w:color w:val="auto"/>
          <w:sz w:val="24"/>
          <w:szCs w:val="24"/>
        </w:rPr>
      </w:pPr>
    </w:p>
    <w:p w:rsidR="002E5AC5" w:rsidRDefault="002E5AC5" w:rsidP="00B20381">
      <w:pPr>
        <w:pStyle w:val="BodyA"/>
        <w:spacing w:after="0" w:line="480" w:lineRule="auto"/>
        <w:jc w:val="both"/>
        <w:rPr>
          <w:rFonts w:asciiTheme="minorHAnsi" w:eastAsia="Times New Roman" w:hAnsiTheme="minorHAnsi" w:cstheme="minorHAnsi"/>
          <w:color w:val="auto"/>
          <w:sz w:val="24"/>
          <w:szCs w:val="24"/>
        </w:rPr>
      </w:pPr>
    </w:p>
    <w:p w:rsidR="002E5AC5" w:rsidRDefault="002E5AC5" w:rsidP="00B20381">
      <w:pPr>
        <w:pStyle w:val="BodyA"/>
        <w:spacing w:after="0" w:line="480" w:lineRule="auto"/>
        <w:jc w:val="both"/>
        <w:rPr>
          <w:rFonts w:asciiTheme="minorHAnsi" w:eastAsia="Times New Roman" w:hAnsiTheme="minorHAnsi" w:cstheme="minorHAnsi"/>
          <w:color w:val="auto"/>
          <w:sz w:val="24"/>
          <w:szCs w:val="24"/>
        </w:rPr>
      </w:pPr>
    </w:p>
    <w:p w:rsidR="002E5AC5" w:rsidRDefault="002E5AC5"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FF4418" w:rsidRDefault="00FF4418" w:rsidP="00B20381">
      <w:pPr>
        <w:pStyle w:val="BodyA"/>
        <w:spacing w:after="0" w:line="480" w:lineRule="auto"/>
        <w:jc w:val="both"/>
        <w:rPr>
          <w:rFonts w:asciiTheme="minorHAnsi" w:eastAsia="Times New Roman" w:hAnsiTheme="minorHAnsi" w:cstheme="minorHAnsi"/>
          <w:color w:val="auto"/>
          <w:sz w:val="24"/>
          <w:szCs w:val="24"/>
        </w:rPr>
      </w:pPr>
    </w:p>
    <w:p w:rsidR="00FF4418" w:rsidRDefault="00FF4418" w:rsidP="00B20381">
      <w:pPr>
        <w:pStyle w:val="BodyA"/>
        <w:spacing w:after="0" w:line="480" w:lineRule="auto"/>
        <w:jc w:val="both"/>
        <w:rPr>
          <w:rFonts w:asciiTheme="minorHAnsi" w:eastAsia="Times New Roman" w:hAnsiTheme="minorHAnsi" w:cstheme="minorHAnsi"/>
          <w:color w:val="auto"/>
          <w:sz w:val="24"/>
          <w:szCs w:val="24"/>
        </w:rPr>
      </w:pPr>
    </w:p>
    <w:p w:rsidR="00FF4418" w:rsidRDefault="00FF4418" w:rsidP="00B20381">
      <w:pPr>
        <w:pStyle w:val="BodyA"/>
        <w:spacing w:after="0" w:line="480" w:lineRule="auto"/>
        <w:jc w:val="both"/>
        <w:rPr>
          <w:rFonts w:asciiTheme="minorHAnsi" w:eastAsia="Times New Roman" w:hAnsiTheme="minorHAnsi" w:cstheme="minorHAnsi"/>
          <w:color w:val="auto"/>
          <w:sz w:val="24"/>
          <w:szCs w:val="24"/>
        </w:rPr>
      </w:pPr>
    </w:p>
    <w:p w:rsidR="00FF4418" w:rsidRDefault="00FF4418" w:rsidP="00B20381">
      <w:pPr>
        <w:pStyle w:val="BodyA"/>
        <w:spacing w:after="0" w:line="480" w:lineRule="auto"/>
        <w:jc w:val="both"/>
        <w:rPr>
          <w:rFonts w:asciiTheme="minorHAnsi" w:eastAsia="Times New Roman" w:hAnsiTheme="minorHAnsi" w:cstheme="minorHAnsi"/>
          <w:color w:val="auto"/>
          <w:sz w:val="24"/>
          <w:szCs w:val="24"/>
        </w:rPr>
      </w:pPr>
    </w:p>
    <w:p w:rsidR="00B546D9" w:rsidRDefault="00B546D9" w:rsidP="00B20381">
      <w:pPr>
        <w:pStyle w:val="BodyA"/>
        <w:spacing w:after="0" w:line="480" w:lineRule="auto"/>
        <w:jc w:val="both"/>
        <w:rPr>
          <w:rFonts w:asciiTheme="minorHAnsi" w:eastAsia="Times New Roman" w:hAnsiTheme="minorHAnsi" w:cstheme="minorHAnsi"/>
          <w:color w:val="auto"/>
          <w:sz w:val="24"/>
          <w:szCs w:val="24"/>
        </w:rPr>
      </w:pPr>
    </w:p>
    <w:p w:rsidR="00875922" w:rsidRPr="002F3308" w:rsidRDefault="005A5EA0" w:rsidP="00B20381">
      <w:pPr>
        <w:pStyle w:val="BodyA"/>
        <w:spacing w:after="0" w:line="480" w:lineRule="auto"/>
        <w:jc w:val="both"/>
        <w:rPr>
          <w:rFonts w:asciiTheme="minorHAnsi" w:hAnsiTheme="minorHAnsi" w:cstheme="minorHAnsi"/>
          <w:color w:val="auto"/>
          <w:sz w:val="24"/>
          <w:szCs w:val="24"/>
        </w:rPr>
      </w:pPr>
      <w:r w:rsidRPr="005A5EA0">
        <w:rPr>
          <w:rFonts w:eastAsia="Times New Roman" w:cstheme="minorHAnsi"/>
          <w:color w:val="auto"/>
          <w:sz w:val="24"/>
          <w:szCs w:val="24"/>
        </w:rPr>
        <w:lastRenderedPageBreak/>
        <w:t>S</w:t>
      </w:r>
      <w:r w:rsidR="00875922" w:rsidRPr="007F23FB">
        <w:rPr>
          <w:rFonts w:asciiTheme="minorHAnsi" w:eastAsia="Times New Roman" w:hAnsiTheme="minorHAnsi" w:cstheme="minorHAnsi"/>
          <w:color w:val="auto"/>
          <w:sz w:val="24"/>
          <w:szCs w:val="24"/>
        </w:rPr>
        <w:t xml:space="preserve">moking disproportionally affects the health and wellbeing of people who use mental health services (McNeill 2001); </w:t>
      </w:r>
      <w:r w:rsidRPr="005A5EA0">
        <w:rPr>
          <w:rFonts w:eastAsia="Times New Roman" w:cstheme="minorHAnsi"/>
          <w:color w:val="auto"/>
          <w:sz w:val="24"/>
          <w:szCs w:val="24"/>
        </w:rPr>
        <w:t xml:space="preserve">however it is </w:t>
      </w:r>
      <w:r w:rsidR="00875922" w:rsidRPr="007F23FB">
        <w:rPr>
          <w:rFonts w:asciiTheme="minorHAnsi" w:eastAsia="Times New Roman" w:hAnsiTheme="minorHAnsi" w:cstheme="minorHAnsi"/>
          <w:color w:val="auto"/>
          <w:sz w:val="24"/>
          <w:szCs w:val="24"/>
        </w:rPr>
        <w:t xml:space="preserve">only recently </w:t>
      </w:r>
      <w:r w:rsidRPr="005A5EA0">
        <w:rPr>
          <w:rFonts w:eastAsia="Times New Roman" w:cstheme="minorHAnsi"/>
          <w:color w:val="auto"/>
          <w:sz w:val="24"/>
          <w:szCs w:val="24"/>
        </w:rPr>
        <w:t xml:space="preserve">that </w:t>
      </w:r>
      <w:r w:rsidR="00875922" w:rsidRPr="007F23FB">
        <w:rPr>
          <w:rFonts w:asciiTheme="minorHAnsi" w:eastAsia="Times New Roman" w:hAnsiTheme="minorHAnsi" w:cstheme="minorHAnsi"/>
          <w:color w:val="auto"/>
          <w:sz w:val="24"/>
          <w:szCs w:val="24"/>
        </w:rPr>
        <w:t>there has been a concentrated effort on reducing harm from smoking in this population.</w:t>
      </w:r>
      <w:r w:rsidR="00BD77E9">
        <w:rPr>
          <w:rFonts w:asciiTheme="minorHAnsi" w:eastAsia="Times New Roman" w:hAnsiTheme="minorHAnsi" w:cstheme="minorHAnsi"/>
          <w:color w:val="auto"/>
          <w:sz w:val="24"/>
          <w:szCs w:val="24"/>
        </w:rPr>
        <w:t xml:space="preserve"> </w:t>
      </w:r>
      <w:r w:rsidRPr="005A5EA0">
        <w:rPr>
          <w:rFonts w:asciiTheme="minorHAnsi" w:eastAsia="Times New Roman" w:hAnsiTheme="minorHAnsi" w:cstheme="minorHAnsi"/>
          <w:color w:val="auto"/>
          <w:sz w:val="24"/>
          <w:szCs w:val="24"/>
        </w:rPr>
        <w:t>In</w:t>
      </w:r>
      <w:r w:rsidR="00EF4798">
        <w:rPr>
          <w:rFonts w:asciiTheme="minorHAnsi" w:eastAsia="Times New Roman" w:hAnsiTheme="minorHAnsi" w:cstheme="minorHAnsi"/>
          <w:color w:val="auto"/>
          <w:sz w:val="24"/>
          <w:szCs w:val="24"/>
        </w:rPr>
        <w:t>ternational policies and guidelines</w:t>
      </w:r>
      <w:r w:rsidRPr="005A5EA0">
        <w:rPr>
          <w:rFonts w:asciiTheme="minorHAnsi" w:eastAsia="Times New Roman" w:hAnsiTheme="minorHAnsi" w:cstheme="minorHAnsi"/>
          <w:color w:val="auto"/>
          <w:sz w:val="24"/>
          <w:szCs w:val="24"/>
        </w:rPr>
        <w:t xml:space="preserve"> focus on </w:t>
      </w:r>
      <w:r w:rsidR="00875922" w:rsidRPr="007F23FB">
        <w:rPr>
          <w:rFonts w:asciiTheme="minorHAnsi" w:eastAsia="Candara" w:hAnsiTheme="minorHAnsi" w:cstheme="minorHAnsi"/>
          <w:color w:val="auto"/>
          <w:sz w:val="24"/>
          <w:szCs w:val="24"/>
          <w:lang w:val="en-US"/>
        </w:rPr>
        <w:t>the need for comprehensive smoke-free policies in mental health settings</w:t>
      </w:r>
      <w:r w:rsidR="00452FF9" w:rsidRPr="007F23FB">
        <w:rPr>
          <w:rFonts w:asciiTheme="minorHAnsi" w:eastAsia="Candara" w:hAnsiTheme="minorHAnsi" w:cstheme="minorHAnsi"/>
          <w:color w:val="auto"/>
          <w:sz w:val="24"/>
          <w:szCs w:val="24"/>
          <w:lang w:val="en-US"/>
        </w:rPr>
        <w:t xml:space="preserve"> (National Institute for Health and Care Excellence 2013; Department </w:t>
      </w:r>
      <w:r w:rsidR="00EF4798">
        <w:rPr>
          <w:rFonts w:asciiTheme="minorHAnsi" w:eastAsia="Candara" w:hAnsiTheme="minorHAnsi" w:cstheme="minorHAnsi"/>
          <w:color w:val="auto"/>
          <w:sz w:val="24"/>
          <w:szCs w:val="24"/>
          <w:lang w:val="en-US"/>
        </w:rPr>
        <w:t>of Health New South Wales 2009)</w:t>
      </w:r>
      <w:r w:rsidR="002F3308">
        <w:rPr>
          <w:rFonts w:asciiTheme="minorHAnsi" w:eastAsia="Candara" w:hAnsiTheme="minorHAnsi" w:cstheme="minorHAnsi"/>
          <w:color w:val="auto"/>
          <w:sz w:val="24"/>
          <w:szCs w:val="24"/>
          <w:lang w:val="en-US"/>
        </w:rPr>
        <w:t>;</w:t>
      </w:r>
      <w:r w:rsidR="00E8460B">
        <w:rPr>
          <w:rFonts w:asciiTheme="minorHAnsi" w:eastAsia="Candara" w:hAnsiTheme="minorHAnsi" w:cstheme="minorHAnsi"/>
          <w:color w:val="auto"/>
          <w:sz w:val="24"/>
          <w:szCs w:val="24"/>
          <w:lang w:val="en-US"/>
        </w:rPr>
        <w:t xml:space="preserve"> </w:t>
      </w:r>
      <w:r w:rsidR="002F3308">
        <w:rPr>
          <w:rFonts w:asciiTheme="minorHAnsi" w:eastAsia="Candara" w:hAnsiTheme="minorHAnsi" w:cstheme="minorHAnsi"/>
          <w:color w:val="auto"/>
          <w:sz w:val="24"/>
          <w:szCs w:val="24"/>
          <w:lang w:val="en-US"/>
        </w:rPr>
        <w:t>they</w:t>
      </w:r>
      <w:r w:rsidR="00875922" w:rsidRPr="007F23FB">
        <w:rPr>
          <w:rFonts w:asciiTheme="minorHAnsi" w:eastAsia="Candara" w:hAnsiTheme="minorHAnsi" w:cstheme="minorHAnsi"/>
          <w:color w:val="auto"/>
          <w:sz w:val="24"/>
          <w:szCs w:val="24"/>
          <w:lang w:val="en-US"/>
        </w:rPr>
        <w:t xml:space="preserve"> recommend </w:t>
      </w:r>
      <w:r w:rsidR="00107F65">
        <w:rPr>
          <w:rFonts w:asciiTheme="minorHAnsi" w:eastAsia="Candara" w:hAnsiTheme="minorHAnsi" w:cstheme="minorHAnsi"/>
          <w:color w:val="auto"/>
          <w:sz w:val="24"/>
          <w:szCs w:val="24"/>
          <w:lang w:val="en-US"/>
        </w:rPr>
        <w:t xml:space="preserve">increasing the provision of evidence based </w:t>
      </w:r>
      <w:r w:rsidR="00875922" w:rsidRPr="007F23FB">
        <w:rPr>
          <w:rFonts w:asciiTheme="minorHAnsi" w:eastAsia="Candara" w:hAnsiTheme="minorHAnsi" w:cstheme="minorHAnsi"/>
          <w:color w:val="auto"/>
          <w:sz w:val="24"/>
          <w:szCs w:val="24"/>
          <w:lang w:val="en-US"/>
        </w:rPr>
        <w:t>treatment for tobacco dependence</w:t>
      </w:r>
      <w:r w:rsidR="00875922" w:rsidRPr="00FF321E">
        <w:rPr>
          <w:rFonts w:asciiTheme="minorHAnsi" w:eastAsia="Candara" w:hAnsiTheme="minorHAnsi" w:cstheme="minorHAnsi"/>
          <w:color w:val="auto"/>
          <w:sz w:val="24"/>
          <w:szCs w:val="24"/>
          <w:lang w:val="en-US"/>
        </w:rPr>
        <w:t>,</w:t>
      </w:r>
      <w:r w:rsidR="00782FFB" w:rsidRPr="00FF321E">
        <w:rPr>
          <w:rFonts w:asciiTheme="minorHAnsi" w:eastAsia="Candara" w:hAnsiTheme="minorHAnsi" w:cstheme="minorHAnsi"/>
          <w:color w:val="auto"/>
          <w:sz w:val="24"/>
          <w:szCs w:val="24"/>
          <w:lang w:val="en-US"/>
        </w:rPr>
        <w:t xml:space="preserve"> </w:t>
      </w:r>
      <w:r w:rsidR="001C5065" w:rsidRPr="00FF321E">
        <w:rPr>
          <w:rFonts w:asciiTheme="minorHAnsi" w:eastAsia="Candara" w:hAnsiTheme="minorHAnsi" w:cstheme="minorHAnsi"/>
          <w:color w:val="auto"/>
          <w:sz w:val="24"/>
          <w:szCs w:val="24"/>
          <w:lang w:val="en-US"/>
        </w:rPr>
        <w:t>making</w:t>
      </w:r>
      <w:r w:rsidR="00875922" w:rsidRPr="00FF321E">
        <w:rPr>
          <w:rFonts w:asciiTheme="minorHAnsi" w:eastAsia="Candara" w:hAnsiTheme="minorHAnsi" w:cstheme="minorHAnsi"/>
          <w:color w:val="auto"/>
          <w:sz w:val="24"/>
          <w:szCs w:val="24"/>
          <w:lang w:val="en-US"/>
        </w:rPr>
        <w:t xml:space="preserve"> changes to the hospital environment to prohibit smoking in buildings and grounds and</w:t>
      </w:r>
      <w:r w:rsidR="00BD77E9" w:rsidRPr="00FF321E">
        <w:rPr>
          <w:rFonts w:asciiTheme="minorHAnsi" w:eastAsia="Candara" w:hAnsiTheme="minorHAnsi" w:cstheme="minorHAnsi"/>
          <w:color w:val="auto"/>
          <w:sz w:val="24"/>
          <w:szCs w:val="24"/>
          <w:lang w:val="en-US"/>
        </w:rPr>
        <w:t xml:space="preserve"> </w:t>
      </w:r>
      <w:r w:rsidR="001C5065" w:rsidRPr="00FF321E">
        <w:rPr>
          <w:rFonts w:asciiTheme="minorHAnsi" w:eastAsia="Candara" w:hAnsiTheme="minorHAnsi" w:cstheme="minorHAnsi"/>
          <w:color w:val="auto"/>
          <w:sz w:val="24"/>
          <w:szCs w:val="24"/>
          <w:lang w:val="en-US"/>
        </w:rPr>
        <w:t>providing</w:t>
      </w:r>
      <w:r w:rsidR="001C5065" w:rsidDel="001C5065">
        <w:rPr>
          <w:rFonts w:asciiTheme="minorHAnsi" w:eastAsia="Candara" w:hAnsiTheme="minorHAnsi" w:cstheme="minorHAnsi"/>
          <w:color w:val="auto"/>
          <w:sz w:val="24"/>
          <w:szCs w:val="24"/>
          <w:lang w:val="en-US"/>
        </w:rPr>
        <w:t xml:space="preserve"> </w:t>
      </w:r>
      <w:r w:rsidR="00107F65">
        <w:rPr>
          <w:rFonts w:asciiTheme="minorHAnsi" w:eastAsia="Candara" w:hAnsiTheme="minorHAnsi" w:cstheme="minorHAnsi"/>
          <w:color w:val="auto"/>
          <w:sz w:val="24"/>
          <w:szCs w:val="24"/>
          <w:lang w:val="en-US"/>
        </w:rPr>
        <w:t>staff training</w:t>
      </w:r>
      <w:r w:rsidR="00FA5CA6">
        <w:rPr>
          <w:rFonts w:asciiTheme="minorHAnsi" w:eastAsia="Candara" w:hAnsiTheme="minorHAnsi" w:cstheme="minorHAnsi"/>
          <w:color w:val="auto"/>
          <w:sz w:val="24"/>
          <w:szCs w:val="24"/>
          <w:lang w:val="en-US"/>
        </w:rPr>
        <w:t xml:space="preserve"> to assess </w:t>
      </w:r>
      <w:r w:rsidR="00EF4798">
        <w:rPr>
          <w:rFonts w:asciiTheme="minorHAnsi" w:eastAsia="Candara" w:hAnsiTheme="minorHAnsi" w:cstheme="minorHAnsi"/>
          <w:color w:val="auto"/>
          <w:sz w:val="24"/>
          <w:szCs w:val="24"/>
          <w:lang w:val="en-US"/>
        </w:rPr>
        <w:t xml:space="preserve">and treat </w:t>
      </w:r>
      <w:r w:rsidR="002F3308">
        <w:rPr>
          <w:rFonts w:asciiTheme="minorHAnsi" w:eastAsia="Candara" w:hAnsiTheme="minorHAnsi" w:cstheme="minorHAnsi"/>
          <w:color w:val="auto"/>
          <w:sz w:val="24"/>
          <w:szCs w:val="24"/>
          <w:lang w:val="en-US"/>
        </w:rPr>
        <w:t xml:space="preserve">tobacco </w:t>
      </w:r>
      <w:r w:rsidR="00EF4798">
        <w:rPr>
          <w:rFonts w:asciiTheme="minorHAnsi" w:eastAsia="Candara" w:hAnsiTheme="minorHAnsi" w:cstheme="minorHAnsi"/>
          <w:color w:val="auto"/>
          <w:sz w:val="24"/>
          <w:szCs w:val="24"/>
          <w:lang w:val="en-US"/>
        </w:rPr>
        <w:t>dependence</w:t>
      </w:r>
      <w:r w:rsidR="00875922" w:rsidRPr="007F23FB">
        <w:rPr>
          <w:rFonts w:asciiTheme="minorHAnsi" w:eastAsia="Candara" w:hAnsiTheme="minorHAnsi" w:cstheme="minorHAnsi"/>
          <w:color w:val="auto"/>
          <w:sz w:val="24"/>
          <w:szCs w:val="24"/>
          <w:lang w:val="en-US"/>
        </w:rPr>
        <w:t xml:space="preserve">. </w:t>
      </w:r>
      <w:r w:rsidR="00875922" w:rsidRPr="00782FFB">
        <w:rPr>
          <w:rFonts w:asciiTheme="minorHAnsi" w:hAnsiTheme="minorHAnsi" w:cstheme="minorHAnsi"/>
          <w:color w:val="auto"/>
          <w:sz w:val="24"/>
          <w:szCs w:val="24"/>
        </w:rPr>
        <w:t xml:space="preserve">Reviews of smoke-free policies implemented in mental health settings suggest that completely smoke-free environments protect people from second hand smoke, are associated with changes to the smoking culture (Lawn </w:t>
      </w:r>
      <w:r w:rsidR="00F07204">
        <w:rPr>
          <w:rFonts w:asciiTheme="minorHAnsi" w:hAnsiTheme="minorHAnsi" w:cstheme="minorHAnsi"/>
          <w:color w:val="auto"/>
          <w:sz w:val="24"/>
          <w:szCs w:val="24"/>
        </w:rPr>
        <w:t>&amp;</w:t>
      </w:r>
      <w:r w:rsidR="00F07204" w:rsidRPr="00782FFB">
        <w:rPr>
          <w:rFonts w:asciiTheme="minorHAnsi" w:hAnsiTheme="minorHAnsi" w:cstheme="minorHAnsi"/>
          <w:color w:val="auto"/>
          <w:sz w:val="24"/>
          <w:szCs w:val="24"/>
        </w:rPr>
        <w:t xml:space="preserve"> </w:t>
      </w:r>
      <w:r w:rsidR="00875922" w:rsidRPr="00782FFB">
        <w:rPr>
          <w:rFonts w:asciiTheme="minorHAnsi" w:hAnsiTheme="minorHAnsi" w:cstheme="minorHAnsi"/>
          <w:color w:val="auto"/>
          <w:sz w:val="24"/>
          <w:szCs w:val="24"/>
        </w:rPr>
        <w:t xml:space="preserve">Campion 2013) and </w:t>
      </w:r>
      <w:r w:rsidR="00406CB7">
        <w:rPr>
          <w:rFonts w:asciiTheme="minorHAnsi" w:hAnsiTheme="minorHAnsi" w:cstheme="minorHAnsi"/>
          <w:color w:val="auto"/>
          <w:sz w:val="24"/>
          <w:szCs w:val="24"/>
        </w:rPr>
        <w:t xml:space="preserve">can </w:t>
      </w:r>
      <w:r w:rsidR="00875922" w:rsidRPr="00782FFB">
        <w:rPr>
          <w:rFonts w:asciiTheme="minorHAnsi" w:hAnsiTheme="minorHAnsi" w:cstheme="minorHAnsi"/>
          <w:color w:val="auto"/>
          <w:sz w:val="24"/>
          <w:szCs w:val="24"/>
        </w:rPr>
        <w:t xml:space="preserve">have a positive impact on patients’  motivation to quit, and </w:t>
      </w:r>
      <w:r w:rsidR="00B930DF">
        <w:rPr>
          <w:rFonts w:asciiTheme="minorHAnsi" w:hAnsiTheme="minorHAnsi" w:cstheme="minorHAnsi"/>
          <w:color w:val="auto"/>
          <w:sz w:val="24"/>
          <w:szCs w:val="24"/>
        </w:rPr>
        <w:t xml:space="preserve">on </w:t>
      </w:r>
      <w:r w:rsidR="00875922" w:rsidRPr="00782FFB">
        <w:rPr>
          <w:rFonts w:asciiTheme="minorHAnsi" w:hAnsiTheme="minorHAnsi" w:cstheme="minorHAnsi"/>
          <w:color w:val="auto"/>
          <w:sz w:val="24"/>
          <w:szCs w:val="24"/>
        </w:rPr>
        <w:t>smoking status (Stockings et al 2014).</w:t>
      </w:r>
    </w:p>
    <w:p w:rsidR="00452FF9" w:rsidRPr="002F3308" w:rsidRDefault="00452FF9" w:rsidP="00B20381">
      <w:pPr>
        <w:pStyle w:val="BodyA"/>
        <w:spacing w:after="0" w:line="480" w:lineRule="auto"/>
        <w:jc w:val="both"/>
        <w:rPr>
          <w:rFonts w:asciiTheme="minorHAnsi" w:hAnsiTheme="minorHAnsi" w:cstheme="minorHAnsi"/>
          <w:color w:val="auto"/>
          <w:sz w:val="24"/>
          <w:szCs w:val="24"/>
        </w:rPr>
      </w:pPr>
    </w:p>
    <w:p w:rsidR="00452FF9" w:rsidRPr="00FF321E" w:rsidRDefault="00452FF9" w:rsidP="00B20381">
      <w:pPr>
        <w:spacing w:after="0" w:line="480" w:lineRule="auto"/>
        <w:jc w:val="both"/>
        <w:rPr>
          <w:rFonts w:cstheme="minorHAnsi"/>
          <w:sz w:val="24"/>
          <w:szCs w:val="24"/>
        </w:rPr>
      </w:pPr>
      <w:r w:rsidRPr="007F23FB">
        <w:rPr>
          <w:rFonts w:cstheme="minorHAnsi"/>
          <w:sz w:val="24"/>
          <w:szCs w:val="24"/>
        </w:rPr>
        <w:t xml:space="preserve">However, the implementation of smoke-free polices in mental health settings has been problematic. Barriers to implementation include staff beliefs that smoke-free policies will have a negative effect on relationships </w:t>
      </w:r>
      <w:r w:rsidR="00B930DF">
        <w:rPr>
          <w:rFonts w:cstheme="minorHAnsi"/>
          <w:sz w:val="24"/>
          <w:szCs w:val="24"/>
        </w:rPr>
        <w:t xml:space="preserve">with </w:t>
      </w:r>
      <w:r w:rsidRPr="007F23FB">
        <w:rPr>
          <w:rFonts w:cstheme="minorHAnsi"/>
          <w:sz w:val="24"/>
          <w:szCs w:val="24"/>
        </w:rPr>
        <w:t xml:space="preserve">patients (Wye et al 2010), may lead to patients absconding (Beemer 1993) or discharging themselves against medical advice (Rustin 1998).  Some staff believe facilitating patients to smoke can help manage their agitation and diffuse difficult situations (Ratschen et al 2009) and that if smoking is prohibited, </w:t>
      </w:r>
      <w:r w:rsidRPr="007F23FB">
        <w:rPr>
          <w:rFonts w:eastAsia="Candara" w:cstheme="minorHAnsi"/>
          <w:sz w:val="24"/>
          <w:szCs w:val="24"/>
          <w:lang w:val="en-US"/>
        </w:rPr>
        <w:t xml:space="preserve">patient’s behavior will deteriorate </w:t>
      </w:r>
      <w:r w:rsidRPr="007F23FB">
        <w:rPr>
          <w:rFonts w:cstheme="minorHAnsi"/>
          <w:sz w:val="24"/>
          <w:szCs w:val="24"/>
        </w:rPr>
        <w:t xml:space="preserve">(Stubbs et al 2004).  </w:t>
      </w:r>
      <w:r w:rsidRPr="007F23FB">
        <w:rPr>
          <w:rFonts w:cstheme="minorHAnsi"/>
          <w:sz w:val="24"/>
          <w:szCs w:val="24"/>
          <w:lang w:val="en-US"/>
        </w:rPr>
        <w:t xml:space="preserve">Fear of an increase in violence remains </w:t>
      </w:r>
      <w:r w:rsidR="00687EC4" w:rsidRPr="00A17481">
        <w:rPr>
          <w:rFonts w:cstheme="minorHAnsi"/>
          <w:b/>
          <w:sz w:val="24"/>
          <w:szCs w:val="24"/>
          <w:lang w:val="en-US"/>
        </w:rPr>
        <w:t>a</w:t>
      </w:r>
      <w:r w:rsidR="00687EC4" w:rsidRPr="007F23FB">
        <w:rPr>
          <w:rFonts w:cstheme="minorHAnsi"/>
          <w:sz w:val="24"/>
          <w:szCs w:val="24"/>
          <w:lang w:val="en-US"/>
        </w:rPr>
        <w:t xml:space="preserve"> </w:t>
      </w:r>
      <w:r w:rsidRPr="007F23FB">
        <w:rPr>
          <w:rFonts w:cstheme="minorHAnsi"/>
          <w:sz w:val="24"/>
          <w:szCs w:val="24"/>
          <w:lang w:val="en-US"/>
        </w:rPr>
        <w:t>barrier to implementing such policies</w:t>
      </w:r>
      <w:r w:rsidR="006C3D44">
        <w:rPr>
          <w:rFonts w:cstheme="minorHAnsi"/>
          <w:sz w:val="24"/>
          <w:szCs w:val="24"/>
          <w:lang w:val="en-US"/>
        </w:rPr>
        <w:t xml:space="preserve"> </w:t>
      </w:r>
      <w:r w:rsidR="00687EC4" w:rsidRPr="00A17481">
        <w:rPr>
          <w:rFonts w:cstheme="minorHAnsi"/>
          <w:b/>
          <w:sz w:val="24"/>
          <w:szCs w:val="24"/>
          <w:lang w:val="en-US"/>
        </w:rPr>
        <w:t>(</w:t>
      </w:r>
      <w:r w:rsidR="00687EC4" w:rsidRPr="00FF321E">
        <w:rPr>
          <w:rFonts w:cstheme="minorHAnsi"/>
          <w:sz w:val="24"/>
          <w:szCs w:val="24"/>
          <w:lang w:val="en-US"/>
        </w:rPr>
        <w:t xml:space="preserve">Hehir et al 2013, Voci et al 2010 &amp; Wye et al 2010) </w:t>
      </w:r>
      <w:r w:rsidR="006C3D44" w:rsidRPr="00FF321E">
        <w:rPr>
          <w:rFonts w:cstheme="minorHAnsi"/>
          <w:sz w:val="24"/>
          <w:szCs w:val="24"/>
          <w:lang w:val="en-US"/>
        </w:rPr>
        <w:t xml:space="preserve">which has </w:t>
      </w:r>
      <w:r w:rsidR="00A17481" w:rsidRPr="00FF321E">
        <w:rPr>
          <w:rFonts w:cstheme="minorHAnsi"/>
          <w:sz w:val="24"/>
          <w:szCs w:val="24"/>
          <w:lang w:val="en-US"/>
        </w:rPr>
        <w:t xml:space="preserve">resulted in </w:t>
      </w:r>
      <w:r w:rsidR="006C3D44" w:rsidRPr="00FF321E">
        <w:rPr>
          <w:rFonts w:cstheme="minorHAnsi"/>
          <w:sz w:val="24"/>
          <w:szCs w:val="24"/>
          <w:lang w:val="en-US"/>
        </w:rPr>
        <w:t xml:space="preserve"> some hospitals to </w:t>
      </w:r>
      <w:r w:rsidR="00A26A94" w:rsidRPr="00FF321E">
        <w:rPr>
          <w:rFonts w:cstheme="minorHAnsi"/>
          <w:sz w:val="24"/>
          <w:szCs w:val="24"/>
          <w:lang w:val="en-US"/>
        </w:rPr>
        <w:t>rescind</w:t>
      </w:r>
      <w:r w:rsidR="00A17481" w:rsidRPr="00FF321E">
        <w:rPr>
          <w:rFonts w:cstheme="minorHAnsi"/>
          <w:sz w:val="24"/>
          <w:szCs w:val="24"/>
          <w:lang w:val="en-US"/>
        </w:rPr>
        <w:t xml:space="preserve"> smoke</w:t>
      </w:r>
      <w:r w:rsidR="00F01A4C" w:rsidRPr="00FF321E">
        <w:rPr>
          <w:rFonts w:cstheme="minorHAnsi"/>
          <w:sz w:val="24"/>
          <w:szCs w:val="24"/>
          <w:lang w:val="en-US"/>
        </w:rPr>
        <w:t>-</w:t>
      </w:r>
      <w:r w:rsidR="00A17481" w:rsidRPr="00FF321E">
        <w:rPr>
          <w:rFonts w:cstheme="minorHAnsi"/>
          <w:sz w:val="24"/>
          <w:szCs w:val="24"/>
          <w:lang w:val="en-US"/>
        </w:rPr>
        <w:t xml:space="preserve">free </w:t>
      </w:r>
      <w:r w:rsidR="00A17481" w:rsidRPr="00FF321E">
        <w:rPr>
          <w:rFonts w:cstheme="minorHAnsi"/>
          <w:sz w:val="24"/>
          <w:szCs w:val="24"/>
          <w:lang w:val="en-US"/>
        </w:rPr>
        <w:lastRenderedPageBreak/>
        <w:t xml:space="preserve">policies and </w:t>
      </w:r>
      <w:r w:rsidR="006C3D44" w:rsidRPr="00FF321E">
        <w:rPr>
          <w:rFonts w:cstheme="minorHAnsi"/>
          <w:sz w:val="24"/>
          <w:szCs w:val="24"/>
          <w:lang w:val="en-US"/>
        </w:rPr>
        <w:t xml:space="preserve">revert back to allowing smoking </w:t>
      </w:r>
      <w:r w:rsidR="00A17481" w:rsidRPr="00FF321E">
        <w:rPr>
          <w:rFonts w:cstheme="minorHAnsi"/>
          <w:sz w:val="24"/>
          <w:szCs w:val="24"/>
          <w:lang w:val="en-US"/>
        </w:rPr>
        <w:t xml:space="preserve">within hospital buildings and grounds </w:t>
      </w:r>
      <w:r w:rsidR="006C3D44" w:rsidRPr="00FF321E">
        <w:rPr>
          <w:rFonts w:cstheme="minorHAnsi"/>
          <w:sz w:val="24"/>
          <w:szCs w:val="24"/>
          <w:lang w:val="en-US"/>
        </w:rPr>
        <w:t>(Campion et al 2008 &amp; Crockford et al 2009).</w:t>
      </w:r>
      <w:r w:rsidRPr="00FF321E">
        <w:rPr>
          <w:rFonts w:cstheme="minorHAnsi"/>
          <w:sz w:val="24"/>
          <w:szCs w:val="24"/>
          <w:lang w:val="en-US"/>
        </w:rPr>
        <w:t xml:space="preserve"> </w:t>
      </w:r>
    </w:p>
    <w:p w:rsidR="00A26A94" w:rsidRPr="00FF321E" w:rsidRDefault="00C236CE" w:rsidP="00F01A4C">
      <w:pPr>
        <w:spacing w:after="0" w:line="480" w:lineRule="auto"/>
        <w:jc w:val="both"/>
        <w:rPr>
          <w:rFonts w:cstheme="minorHAnsi"/>
          <w:sz w:val="24"/>
          <w:szCs w:val="24"/>
        </w:rPr>
      </w:pPr>
      <w:r w:rsidRPr="00FF321E">
        <w:rPr>
          <w:rFonts w:cstheme="minorHAnsi"/>
          <w:sz w:val="24"/>
          <w:szCs w:val="24"/>
        </w:rPr>
        <w:t>A previous literature</w:t>
      </w:r>
      <w:r w:rsidR="00452FF9" w:rsidRPr="00FF321E">
        <w:rPr>
          <w:rFonts w:cstheme="minorHAnsi"/>
          <w:sz w:val="24"/>
          <w:szCs w:val="24"/>
        </w:rPr>
        <w:t xml:space="preserve"> review</w:t>
      </w:r>
      <w:r w:rsidR="00E23E21" w:rsidRPr="00FF321E">
        <w:rPr>
          <w:rFonts w:cstheme="minorHAnsi"/>
          <w:sz w:val="24"/>
          <w:szCs w:val="24"/>
        </w:rPr>
        <w:t>,</w:t>
      </w:r>
      <w:r w:rsidR="00452FF9" w:rsidRPr="00FF321E">
        <w:rPr>
          <w:rFonts w:cstheme="minorHAnsi"/>
          <w:sz w:val="24"/>
          <w:szCs w:val="24"/>
        </w:rPr>
        <w:t xml:space="preserve"> over a decade old (Lawn </w:t>
      </w:r>
      <w:r w:rsidR="00A75093" w:rsidRPr="00FF321E">
        <w:rPr>
          <w:rFonts w:cstheme="minorHAnsi"/>
          <w:sz w:val="24"/>
          <w:szCs w:val="24"/>
        </w:rPr>
        <w:t xml:space="preserve">&amp; </w:t>
      </w:r>
      <w:r w:rsidR="00452FF9" w:rsidRPr="00FF321E">
        <w:rPr>
          <w:rFonts w:cstheme="minorHAnsi"/>
          <w:sz w:val="24"/>
          <w:szCs w:val="24"/>
        </w:rPr>
        <w:t>Pols 2005)</w:t>
      </w:r>
      <w:r w:rsidR="00E23E21" w:rsidRPr="00FF321E">
        <w:rPr>
          <w:rFonts w:cstheme="minorHAnsi"/>
          <w:sz w:val="24"/>
          <w:szCs w:val="24"/>
        </w:rPr>
        <w:t>,</w:t>
      </w:r>
      <w:r w:rsidR="00452FF9" w:rsidRPr="00FF321E">
        <w:rPr>
          <w:rFonts w:cstheme="minorHAnsi"/>
          <w:sz w:val="24"/>
          <w:szCs w:val="24"/>
        </w:rPr>
        <w:t xml:space="preserve"> examined the effects</w:t>
      </w:r>
      <w:r w:rsidR="005F0FA8" w:rsidRPr="00FF321E">
        <w:rPr>
          <w:rFonts w:cstheme="minorHAnsi"/>
          <w:sz w:val="24"/>
          <w:szCs w:val="24"/>
        </w:rPr>
        <w:t xml:space="preserve"> </w:t>
      </w:r>
      <w:r w:rsidR="00452FF9" w:rsidRPr="00FF321E">
        <w:rPr>
          <w:rFonts w:cstheme="minorHAnsi"/>
          <w:sz w:val="24"/>
          <w:szCs w:val="24"/>
        </w:rPr>
        <w:t>of implementing smoke-free policies in mental heal</w:t>
      </w:r>
      <w:r w:rsidR="005F0FA8" w:rsidRPr="00FF321E">
        <w:rPr>
          <w:rFonts w:cstheme="minorHAnsi"/>
          <w:sz w:val="24"/>
          <w:szCs w:val="24"/>
        </w:rPr>
        <w:t>th settings</w:t>
      </w:r>
      <w:r w:rsidR="001B2FDE" w:rsidRPr="00FF321E">
        <w:rPr>
          <w:rFonts w:cstheme="minorHAnsi"/>
          <w:sz w:val="24"/>
          <w:szCs w:val="24"/>
        </w:rPr>
        <w:t>, including violence</w:t>
      </w:r>
      <w:r w:rsidR="00452FF9" w:rsidRPr="00FF321E">
        <w:rPr>
          <w:rFonts w:cstheme="minorHAnsi"/>
          <w:sz w:val="24"/>
          <w:szCs w:val="24"/>
        </w:rPr>
        <w:t xml:space="preserve"> and concluded that </w:t>
      </w:r>
      <w:r w:rsidR="00E97488" w:rsidRPr="00FF321E">
        <w:rPr>
          <w:rFonts w:cstheme="minorHAnsi"/>
          <w:sz w:val="24"/>
          <w:szCs w:val="24"/>
        </w:rPr>
        <w:t>staff</w:t>
      </w:r>
      <w:r w:rsidR="001B2FDE" w:rsidRPr="00FF321E">
        <w:rPr>
          <w:rFonts w:cstheme="minorHAnsi"/>
          <w:sz w:val="24"/>
          <w:szCs w:val="24"/>
        </w:rPr>
        <w:t xml:space="preserve"> fears</w:t>
      </w:r>
      <w:r w:rsidR="00A75093" w:rsidRPr="00FF321E">
        <w:rPr>
          <w:rFonts w:cstheme="minorHAnsi"/>
          <w:sz w:val="24"/>
          <w:szCs w:val="24"/>
        </w:rPr>
        <w:t xml:space="preserve"> about violence</w:t>
      </w:r>
      <w:r w:rsidR="00E97488" w:rsidRPr="00FF321E">
        <w:rPr>
          <w:rFonts w:cstheme="minorHAnsi"/>
          <w:sz w:val="24"/>
          <w:szCs w:val="24"/>
        </w:rPr>
        <w:t xml:space="preserve"> </w:t>
      </w:r>
      <w:r w:rsidR="00C9644D" w:rsidRPr="00FF321E">
        <w:rPr>
          <w:rFonts w:cstheme="minorHAnsi"/>
          <w:sz w:val="24"/>
          <w:szCs w:val="24"/>
        </w:rPr>
        <w:t>were</w:t>
      </w:r>
      <w:r w:rsidR="00452FF9" w:rsidRPr="00FF321E">
        <w:rPr>
          <w:rFonts w:cstheme="minorHAnsi"/>
          <w:sz w:val="24"/>
          <w:szCs w:val="24"/>
        </w:rPr>
        <w:t xml:space="preserve"> mostly unfounded. Specifically, </w:t>
      </w:r>
      <w:r w:rsidR="00AA4440" w:rsidRPr="00FF321E">
        <w:rPr>
          <w:rFonts w:cstheme="minorHAnsi"/>
          <w:sz w:val="24"/>
          <w:szCs w:val="24"/>
        </w:rPr>
        <w:t xml:space="preserve">the review </w:t>
      </w:r>
      <w:r w:rsidR="00452FF9" w:rsidRPr="00FF321E">
        <w:rPr>
          <w:rFonts w:cstheme="minorHAnsi"/>
          <w:sz w:val="24"/>
          <w:szCs w:val="24"/>
        </w:rPr>
        <w:t>identified 2</w:t>
      </w:r>
      <w:r w:rsidR="00D5100D" w:rsidRPr="00FF321E">
        <w:rPr>
          <w:rFonts w:cstheme="minorHAnsi"/>
          <w:sz w:val="24"/>
          <w:szCs w:val="24"/>
        </w:rPr>
        <w:t>6</w:t>
      </w:r>
      <w:r w:rsidR="00BD77E9" w:rsidRPr="00FF321E">
        <w:rPr>
          <w:rFonts w:cstheme="minorHAnsi"/>
          <w:sz w:val="24"/>
          <w:szCs w:val="24"/>
        </w:rPr>
        <w:t xml:space="preserve"> </w:t>
      </w:r>
      <w:r w:rsidR="002A4A1D" w:rsidRPr="00FF321E">
        <w:rPr>
          <w:rFonts w:cstheme="minorHAnsi"/>
          <w:sz w:val="24"/>
          <w:szCs w:val="24"/>
        </w:rPr>
        <w:t xml:space="preserve">studies </w:t>
      </w:r>
      <w:r w:rsidR="00452FF9" w:rsidRPr="00FF321E">
        <w:rPr>
          <w:rFonts w:cstheme="minorHAnsi"/>
          <w:sz w:val="24"/>
          <w:szCs w:val="24"/>
        </w:rPr>
        <w:t>of comprehensive and partial</w:t>
      </w:r>
      <w:r w:rsidR="003B1B0E" w:rsidRPr="00FF321E">
        <w:rPr>
          <w:rFonts w:cstheme="minorHAnsi"/>
          <w:sz w:val="24"/>
          <w:szCs w:val="24"/>
        </w:rPr>
        <w:t xml:space="preserve"> smoke-free policies between 198</w:t>
      </w:r>
      <w:r w:rsidR="00452FF9" w:rsidRPr="00FF321E">
        <w:rPr>
          <w:rFonts w:cstheme="minorHAnsi"/>
          <w:sz w:val="24"/>
          <w:szCs w:val="24"/>
        </w:rPr>
        <w:t xml:space="preserve">8 and 2002. </w:t>
      </w:r>
      <w:r w:rsidR="004167D6" w:rsidRPr="00FF321E">
        <w:rPr>
          <w:rFonts w:cstheme="minorHAnsi"/>
          <w:sz w:val="24"/>
          <w:szCs w:val="24"/>
        </w:rPr>
        <w:t>Ten</w:t>
      </w:r>
      <w:r w:rsidR="00E8460B" w:rsidRPr="00FF321E">
        <w:rPr>
          <w:rFonts w:cstheme="minorHAnsi"/>
          <w:sz w:val="24"/>
          <w:szCs w:val="24"/>
        </w:rPr>
        <w:t xml:space="preserve"> </w:t>
      </w:r>
      <w:r w:rsidR="00452FF9" w:rsidRPr="00FF321E">
        <w:rPr>
          <w:rFonts w:cstheme="minorHAnsi"/>
          <w:sz w:val="24"/>
          <w:szCs w:val="24"/>
        </w:rPr>
        <w:t>of the studies evaluated the impact on violence</w:t>
      </w:r>
      <w:r w:rsidR="00E8460B" w:rsidRPr="00FF321E">
        <w:rPr>
          <w:rFonts w:cstheme="minorHAnsi"/>
          <w:sz w:val="24"/>
          <w:szCs w:val="24"/>
        </w:rPr>
        <w:t xml:space="preserve">, </w:t>
      </w:r>
      <w:r w:rsidR="00080366" w:rsidRPr="00FF321E">
        <w:rPr>
          <w:rFonts w:cstheme="minorHAnsi"/>
          <w:sz w:val="24"/>
          <w:szCs w:val="24"/>
        </w:rPr>
        <w:t>three</w:t>
      </w:r>
      <w:r w:rsidR="004167D6" w:rsidRPr="00FF321E">
        <w:rPr>
          <w:rFonts w:cstheme="minorHAnsi"/>
          <w:sz w:val="24"/>
          <w:szCs w:val="24"/>
        </w:rPr>
        <w:t xml:space="preserve"> of which measured violence through questionnaires </w:t>
      </w:r>
      <w:r w:rsidR="00080366" w:rsidRPr="00FF321E">
        <w:rPr>
          <w:sz w:val="24"/>
          <w:szCs w:val="24"/>
        </w:rPr>
        <w:t xml:space="preserve">or selective case studies </w:t>
      </w:r>
      <w:r w:rsidR="004167D6" w:rsidRPr="00FF321E">
        <w:rPr>
          <w:sz w:val="24"/>
          <w:szCs w:val="24"/>
        </w:rPr>
        <w:t xml:space="preserve">of patients struggling with the smoke-free policy </w:t>
      </w:r>
      <w:r w:rsidR="00080366" w:rsidRPr="00FF321E">
        <w:rPr>
          <w:sz w:val="24"/>
          <w:szCs w:val="24"/>
        </w:rPr>
        <w:t>and</w:t>
      </w:r>
      <w:r w:rsidR="00130F77" w:rsidRPr="00FF321E">
        <w:rPr>
          <w:sz w:val="24"/>
          <w:szCs w:val="24"/>
        </w:rPr>
        <w:t xml:space="preserve"> another</w:t>
      </w:r>
      <w:r w:rsidR="00080366" w:rsidRPr="00FF321E">
        <w:rPr>
          <w:sz w:val="24"/>
          <w:szCs w:val="24"/>
        </w:rPr>
        <w:t xml:space="preserve"> two of the studies were unclear a</w:t>
      </w:r>
      <w:r w:rsidR="004167D6" w:rsidRPr="00FF321E">
        <w:rPr>
          <w:sz w:val="24"/>
          <w:szCs w:val="24"/>
        </w:rPr>
        <w:t>bout how they measured violence.</w:t>
      </w:r>
      <w:r w:rsidR="00DA29FA" w:rsidRPr="00FF321E">
        <w:rPr>
          <w:sz w:val="24"/>
          <w:szCs w:val="24"/>
        </w:rPr>
        <w:t xml:space="preserve"> </w:t>
      </w:r>
      <w:r w:rsidR="004167D6" w:rsidRPr="00FF321E">
        <w:rPr>
          <w:rFonts w:cstheme="minorHAnsi"/>
          <w:sz w:val="24"/>
          <w:szCs w:val="24"/>
        </w:rPr>
        <w:t>A</w:t>
      </w:r>
      <w:r w:rsidR="00452FF9" w:rsidRPr="00FF321E">
        <w:rPr>
          <w:rFonts w:cstheme="minorHAnsi"/>
          <w:sz w:val="24"/>
          <w:szCs w:val="24"/>
        </w:rPr>
        <w:t xml:space="preserve">ll but one of these </w:t>
      </w:r>
      <w:r w:rsidR="00130F77" w:rsidRPr="00FF321E">
        <w:rPr>
          <w:rFonts w:cstheme="minorHAnsi"/>
          <w:sz w:val="24"/>
          <w:szCs w:val="24"/>
        </w:rPr>
        <w:t xml:space="preserve">ten </w:t>
      </w:r>
      <w:r w:rsidR="004167D6" w:rsidRPr="00FF321E">
        <w:rPr>
          <w:rFonts w:cstheme="minorHAnsi"/>
          <w:sz w:val="24"/>
          <w:szCs w:val="24"/>
        </w:rPr>
        <w:t xml:space="preserve">studies </w:t>
      </w:r>
      <w:r w:rsidR="00452FF9" w:rsidRPr="00FF321E">
        <w:rPr>
          <w:rFonts w:cstheme="minorHAnsi"/>
          <w:sz w:val="24"/>
          <w:szCs w:val="24"/>
        </w:rPr>
        <w:t>found no change or a decrease</w:t>
      </w:r>
      <w:r w:rsidR="00347B63" w:rsidRPr="00FF321E">
        <w:rPr>
          <w:rFonts w:cstheme="minorHAnsi"/>
          <w:sz w:val="24"/>
          <w:szCs w:val="24"/>
        </w:rPr>
        <w:t xml:space="preserve"> in violence</w:t>
      </w:r>
      <w:r w:rsidR="00DA29FA" w:rsidRPr="00FF321E">
        <w:rPr>
          <w:rFonts w:cstheme="minorHAnsi"/>
          <w:sz w:val="24"/>
          <w:szCs w:val="24"/>
        </w:rPr>
        <w:t xml:space="preserve"> </w:t>
      </w:r>
      <w:r w:rsidR="00D5100D" w:rsidRPr="00FF321E">
        <w:rPr>
          <w:rFonts w:cstheme="minorHAnsi"/>
          <w:sz w:val="24"/>
          <w:szCs w:val="24"/>
        </w:rPr>
        <w:t>following the implementation of smoke-free policies</w:t>
      </w:r>
      <w:r w:rsidR="00452FF9" w:rsidRPr="00FF321E">
        <w:rPr>
          <w:rFonts w:cstheme="minorHAnsi"/>
          <w:sz w:val="24"/>
          <w:szCs w:val="24"/>
        </w:rPr>
        <w:t>.</w:t>
      </w:r>
      <w:r w:rsidR="00BD77E9" w:rsidRPr="00FF321E">
        <w:rPr>
          <w:rFonts w:cstheme="minorHAnsi"/>
          <w:sz w:val="24"/>
          <w:szCs w:val="24"/>
        </w:rPr>
        <w:t xml:space="preserve"> </w:t>
      </w:r>
    </w:p>
    <w:p w:rsidR="00A26A94" w:rsidRPr="00FF321E" w:rsidRDefault="00A26A94" w:rsidP="00F01A4C">
      <w:pPr>
        <w:spacing w:after="0" w:line="480" w:lineRule="auto"/>
        <w:jc w:val="both"/>
        <w:rPr>
          <w:rFonts w:cstheme="minorHAnsi"/>
          <w:sz w:val="24"/>
          <w:szCs w:val="24"/>
        </w:rPr>
      </w:pPr>
    </w:p>
    <w:p w:rsidR="00E4425A" w:rsidRPr="00FF321E" w:rsidRDefault="00C236CE" w:rsidP="00F01A4C">
      <w:pPr>
        <w:spacing w:after="0" w:line="480" w:lineRule="auto"/>
        <w:jc w:val="both"/>
        <w:rPr>
          <w:rFonts w:cstheme="minorHAnsi"/>
          <w:sz w:val="24"/>
          <w:szCs w:val="24"/>
        </w:rPr>
      </w:pPr>
      <w:r w:rsidRPr="00FF321E">
        <w:rPr>
          <w:rFonts w:cstheme="minorHAnsi"/>
          <w:sz w:val="24"/>
          <w:szCs w:val="24"/>
        </w:rPr>
        <w:t>We aimed to update and systematically r</w:t>
      </w:r>
      <w:r w:rsidR="00EC0B26" w:rsidRPr="00FF321E">
        <w:rPr>
          <w:rFonts w:cstheme="minorHAnsi"/>
          <w:sz w:val="24"/>
          <w:szCs w:val="24"/>
        </w:rPr>
        <w:t>eview the influence of smoke-</w:t>
      </w:r>
      <w:r w:rsidR="00452FF9" w:rsidRPr="00FF321E">
        <w:rPr>
          <w:rFonts w:cstheme="minorHAnsi"/>
          <w:sz w:val="24"/>
          <w:szCs w:val="24"/>
        </w:rPr>
        <w:t xml:space="preserve">free policies on violence </w:t>
      </w:r>
      <w:r w:rsidR="00C9644D" w:rsidRPr="00FF321E">
        <w:rPr>
          <w:rFonts w:cstheme="minorHAnsi"/>
          <w:sz w:val="24"/>
          <w:szCs w:val="24"/>
        </w:rPr>
        <w:t>in</w:t>
      </w:r>
      <w:r w:rsidR="00452FF9" w:rsidRPr="00FF321E">
        <w:rPr>
          <w:rFonts w:cstheme="minorHAnsi"/>
          <w:sz w:val="24"/>
          <w:szCs w:val="24"/>
        </w:rPr>
        <w:t xml:space="preserve"> mental health settings</w:t>
      </w:r>
      <w:r w:rsidR="00E86477" w:rsidRPr="00FF321E">
        <w:rPr>
          <w:rFonts w:cstheme="minorHAnsi"/>
          <w:sz w:val="24"/>
          <w:szCs w:val="24"/>
        </w:rPr>
        <w:t>, using</w:t>
      </w:r>
      <w:r w:rsidR="00E4425A" w:rsidRPr="00FF321E">
        <w:rPr>
          <w:rFonts w:cstheme="minorHAnsi"/>
          <w:sz w:val="24"/>
          <w:szCs w:val="24"/>
        </w:rPr>
        <w:t xml:space="preserve"> quantitative </w:t>
      </w:r>
      <w:r w:rsidR="00E86477" w:rsidRPr="00FF321E">
        <w:rPr>
          <w:rFonts w:cstheme="minorHAnsi"/>
          <w:sz w:val="24"/>
          <w:szCs w:val="24"/>
        </w:rPr>
        <w:t xml:space="preserve">measures of </w:t>
      </w:r>
      <w:r w:rsidR="00E4425A" w:rsidRPr="00FF321E">
        <w:rPr>
          <w:sz w:val="24"/>
          <w:szCs w:val="24"/>
        </w:rPr>
        <w:t xml:space="preserve">the occurrence of </w:t>
      </w:r>
      <w:r w:rsidR="00E86477" w:rsidRPr="00FF321E">
        <w:rPr>
          <w:rFonts w:cstheme="minorHAnsi"/>
          <w:sz w:val="24"/>
          <w:szCs w:val="24"/>
        </w:rPr>
        <w:t xml:space="preserve">violence. </w:t>
      </w:r>
      <w:r w:rsidR="00E4425A" w:rsidRPr="00FF321E">
        <w:rPr>
          <w:rFonts w:cstheme="minorHAnsi"/>
          <w:sz w:val="24"/>
          <w:szCs w:val="24"/>
        </w:rPr>
        <w:t xml:space="preserve">Specifically, we aimed to review whether introducing a smoke-free policy in any </w:t>
      </w:r>
      <w:r w:rsidR="00AD5642" w:rsidRPr="00FF321E">
        <w:rPr>
          <w:rFonts w:cstheme="minorHAnsi"/>
          <w:sz w:val="24"/>
          <w:szCs w:val="24"/>
        </w:rPr>
        <w:t xml:space="preserve">adult </w:t>
      </w:r>
      <w:r w:rsidR="00472FA0" w:rsidRPr="00FF321E">
        <w:rPr>
          <w:rFonts w:cstheme="minorHAnsi"/>
          <w:sz w:val="24"/>
          <w:szCs w:val="24"/>
        </w:rPr>
        <w:t>mental health setting led</w:t>
      </w:r>
      <w:r w:rsidR="00E4425A" w:rsidRPr="00FF321E">
        <w:rPr>
          <w:rFonts w:cstheme="minorHAnsi"/>
          <w:sz w:val="24"/>
          <w:szCs w:val="24"/>
        </w:rPr>
        <w:t xml:space="preserve"> to a change in rates of physical or verbal violence. </w:t>
      </w:r>
    </w:p>
    <w:p w:rsidR="00A26A94" w:rsidRPr="00FF321E" w:rsidRDefault="00A26A94" w:rsidP="00B20381">
      <w:pPr>
        <w:spacing w:after="0" w:line="480" w:lineRule="auto"/>
        <w:jc w:val="both"/>
        <w:rPr>
          <w:rFonts w:cstheme="minorHAnsi"/>
          <w:sz w:val="24"/>
          <w:szCs w:val="24"/>
        </w:rPr>
      </w:pPr>
    </w:p>
    <w:p w:rsidR="00785797" w:rsidRPr="00FF321E" w:rsidRDefault="00785797" w:rsidP="00B20381">
      <w:pPr>
        <w:spacing w:after="0" w:line="480" w:lineRule="auto"/>
        <w:jc w:val="both"/>
        <w:rPr>
          <w:rFonts w:cstheme="minorHAnsi"/>
          <w:sz w:val="24"/>
          <w:szCs w:val="24"/>
          <w:u w:val="single"/>
        </w:rPr>
      </w:pPr>
      <w:r w:rsidRPr="00FF321E">
        <w:rPr>
          <w:rFonts w:cstheme="minorHAnsi"/>
          <w:sz w:val="24"/>
          <w:szCs w:val="24"/>
        </w:rPr>
        <w:t>Methods</w:t>
      </w:r>
    </w:p>
    <w:p w:rsidR="00785797" w:rsidRPr="00FF321E" w:rsidRDefault="00785797" w:rsidP="00B20381">
      <w:pPr>
        <w:spacing w:after="0" w:line="480" w:lineRule="auto"/>
        <w:jc w:val="both"/>
        <w:rPr>
          <w:rFonts w:cstheme="minorHAnsi"/>
          <w:sz w:val="24"/>
          <w:szCs w:val="24"/>
        </w:rPr>
      </w:pPr>
      <w:r w:rsidRPr="00FF321E">
        <w:rPr>
          <w:rFonts w:cstheme="minorHAnsi"/>
          <w:sz w:val="24"/>
          <w:szCs w:val="24"/>
        </w:rPr>
        <w:t xml:space="preserve">Registration and protocol </w:t>
      </w:r>
      <w:r w:rsidR="0051770A" w:rsidRPr="00FF321E">
        <w:rPr>
          <w:rFonts w:cstheme="minorHAnsi"/>
          <w:sz w:val="24"/>
          <w:szCs w:val="24"/>
        </w:rPr>
        <w:t>We conducted this</w:t>
      </w:r>
      <w:r w:rsidRPr="00FF321E">
        <w:rPr>
          <w:rFonts w:cstheme="minorHAnsi"/>
          <w:sz w:val="24"/>
          <w:szCs w:val="24"/>
        </w:rPr>
        <w:t xml:space="preserve"> systematic review in line with Preferred Reporting Items for Systematic Review and Meta-Analyses (PRISMA) statement (Moher et al 2009), adhering to </w:t>
      </w:r>
      <w:r w:rsidR="00EC0B26" w:rsidRPr="00FF321E">
        <w:rPr>
          <w:rFonts w:cstheme="minorHAnsi"/>
          <w:sz w:val="24"/>
          <w:szCs w:val="24"/>
        </w:rPr>
        <w:t xml:space="preserve">a </w:t>
      </w:r>
      <w:r w:rsidRPr="00FF321E">
        <w:rPr>
          <w:rFonts w:cstheme="minorHAnsi"/>
          <w:sz w:val="24"/>
          <w:szCs w:val="24"/>
        </w:rPr>
        <w:t xml:space="preserve">published protocol </w:t>
      </w:r>
      <w:r w:rsidR="006B7446" w:rsidRPr="00FF321E">
        <w:rPr>
          <w:rFonts w:cstheme="minorHAnsi"/>
          <w:sz w:val="24"/>
          <w:szCs w:val="24"/>
        </w:rPr>
        <w:t>in</w:t>
      </w:r>
      <w:r w:rsidRPr="00FF321E">
        <w:rPr>
          <w:rFonts w:cstheme="minorHAnsi"/>
          <w:sz w:val="24"/>
          <w:szCs w:val="24"/>
        </w:rPr>
        <w:t xml:space="preserve"> PROSPORO (ref CRD42016036328). </w:t>
      </w:r>
    </w:p>
    <w:p w:rsidR="005A3F9D" w:rsidRPr="00FF321E" w:rsidRDefault="005A3F9D" w:rsidP="00B20381">
      <w:pPr>
        <w:spacing w:after="0" w:line="480" w:lineRule="auto"/>
        <w:jc w:val="both"/>
        <w:rPr>
          <w:rFonts w:cstheme="minorHAnsi"/>
          <w:sz w:val="24"/>
          <w:szCs w:val="24"/>
        </w:rPr>
      </w:pPr>
    </w:p>
    <w:p w:rsidR="006D5D6B" w:rsidRPr="00FF321E" w:rsidRDefault="006D5D6B" w:rsidP="00B20381">
      <w:pPr>
        <w:spacing w:after="0" w:line="480" w:lineRule="auto"/>
        <w:jc w:val="both"/>
        <w:rPr>
          <w:rFonts w:cstheme="minorHAnsi"/>
          <w:sz w:val="24"/>
          <w:szCs w:val="24"/>
        </w:rPr>
      </w:pPr>
      <w:r w:rsidRPr="00FF321E">
        <w:rPr>
          <w:rFonts w:cstheme="minorHAnsi"/>
          <w:sz w:val="24"/>
          <w:szCs w:val="24"/>
        </w:rPr>
        <w:lastRenderedPageBreak/>
        <w:t>Eligibility criteria</w:t>
      </w:r>
    </w:p>
    <w:p w:rsidR="004360D6" w:rsidRPr="00FF321E" w:rsidRDefault="006D5D6B" w:rsidP="00B20381">
      <w:pPr>
        <w:spacing w:after="0" w:line="480" w:lineRule="auto"/>
        <w:jc w:val="both"/>
        <w:rPr>
          <w:rFonts w:cstheme="minorHAnsi"/>
          <w:sz w:val="24"/>
          <w:szCs w:val="24"/>
        </w:rPr>
      </w:pPr>
      <w:r w:rsidRPr="00FF321E">
        <w:rPr>
          <w:rFonts w:cstheme="minorHAnsi"/>
          <w:sz w:val="24"/>
          <w:szCs w:val="24"/>
        </w:rPr>
        <w:t>We included: 1. observational studies (retrospective</w:t>
      </w:r>
      <w:r w:rsidR="00EC0B26" w:rsidRPr="00FF321E">
        <w:rPr>
          <w:rFonts w:cstheme="minorHAnsi"/>
          <w:sz w:val="24"/>
          <w:szCs w:val="24"/>
        </w:rPr>
        <w:t>, cross-sectional or cohort),</w:t>
      </w:r>
      <w:r w:rsidR="00B34D6A" w:rsidRPr="00FF321E">
        <w:rPr>
          <w:rFonts w:cstheme="minorHAnsi"/>
          <w:sz w:val="24"/>
          <w:szCs w:val="24"/>
        </w:rPr>
        <w:t xml:space="preserve"> </w:t>
      </w:r>
      <w:r w:rsidR="006C0064" w:rsidRPr="00FF321E">
        <w:rPr>
          <w:rFonts w:cstheme="minorHAnsi"/>
          <w:sz w:val="24"/>
          <w:szCs w:val="24"/>
        </w:rPr>
        <w:t>randomised</w:t>
      </w:r>
      <w:r w:rsidRPr="00FF321E">
        <w:rPr>
          <w:rFonts w:cstheme="minorHAnsi"/>
          <w:sz w:val="24"/>
          <w:szCs w:val="24"/>
        </w:rPr>
        <w:t xml:space="preserve"> controlled tria</w:t>
      </w:r>
      <w:r w:rsidR="00EC0B26" w:rsidRPr="00FF321E">
        <w:rPr>
          <w:rFonts w:cstheme="minorHAnsi"/>
          <w:sz w:val="24"/>
          <w:szCs w:val="24"/>
        </w:rPr>
        <w:t>ls</w:t>
      </w:r>
      <w:r w:rsidRPr="00FF321E">
        <w:rPr>
          <w:rFonts w:cstheme="minorHAnsi"/>
          <w:sz w:val="24"/>
          <w:szCs w:val="24"/>
        </w:rPr>
        <w:t xml:space="preserve"> and mixed method studies</w:t>
      </w:r>
      <w:r w:rsidR="00A14F0D" w:rsidRPr="00FF321E">
        <w:rPr>
          <w:rFonts w:cstheme="minorHAnsi"/>
          <w:sz w:val="24"/>
          <w:szCs w:val="24"/>
        </w:rPr>
        <w:t>)</w:t>
      </w:r>
      <w:r w:rsidRPr="00FF321E">
        <w:rPr>
          <w:rFonts w:cstheme="minorHAnsi"/>
          <w:sz w:val="24"/>
          <w:szCs w:val="24"/>
        </w:rPr>
        <w:t xml:space="preserve">. </w:t>
      </w:r>
    </w:p>
    <w:p w:rsidR="007A1494" w:rsidRPr="00FF321E" w:rsidRDefault="007A1494" w:rsidP="00B20381">
      <w:pPr>
        <w:spacing w:after="0" w:line="480" w:lineRule="auto"/>
        <w:jc w:val="both"/>
        <w:rPr>
          <w:rFonts w:cstheme="minorHAnsi"/>
          <w:sz w:val="24"/>
          <w:szCs w:val="24"/>
        </w:rPr>
      </w:pPr>
      <w:r w:rsidRPr="00FF321E">
        <w:rPr>
          <w:rFonts w:cstheme="minorHAnsi"/>
          <w:sz w:val="24"/>
          <w:szCs w:val="24"/>
        </w:rPr>
        <w:t>2. Studies that</w:t>
      </w:r>
      <w:r w:rsidR="000822E4" w:rsidRPr="00FF321E">
        <w:rPr>
          <w:rFonts w:cstheme="minorHAnsi"/>
          <w:sz w:val="24"/>
          <w:szCs w:val="24"/>
        </w:rPr>
        <w:t xml:space="preserve"> report</w:t>
      </w:r>
      <w:r w:rsidRPr="00FF321E">
        <w:rPr>
          <w:rFonts w:cstheme="minorHAnsi"/>
          <w:sz w:val="24"/>
          <w:szCs w:val="24"/>
        </w:rPr>
        <w:t>ed</w:t>
      </w:r>
      <w:r w:rsidR="000822E4" w:rsidRPr="00FF321E">
        <w:rPr>
          <w:rFonts w:cstheme="minorHAnsi"/>
          <w:sz w:val="24"/>
          <w:szCs w:val="24"/>
        </w:rPr>
        <w:t xml:space="preserve"> numbers and/</w:t>
      </w:r>
      <w:r w:rsidR="00C236CE" w:rsidRPr="00FF321E">
        <w:rPr>
          <w:rFonts w:cstheme="minorHAnsi"/>
          <w:sz w:val="24"/>
          <w:szCs w:val="24"/>
        </w:rPr>
        <w:t xml:space="preserve">or means of verbal </w:t>
      </w:r>
      <w:r w:rsidR="000822E4" w:rsidRPr="00FF321E">
        <w:rPr>
          <w:rFonts w:cstheme="minorHAnsi"/>
          <w:sz w:val="24"/>
          <w:szCs w:val="24"/>
        </w:rPr>
        <w:t>and/</w:t>
      </w:r>
      <w:r w:rsidR="00C236CE" w:rsidRPr="00FF321E">
        <w:rPr>
          <w:rFonts w:cstheme="minorHAnsi"/>
          <w:sz w:val="24"/>
          <w:szCs w:val="24"/>
        </w:rPr>
        <w:t>or physical violence</w:t>
      </w:r>
      <w:r w:rsidR="000822E4" w:rsidRPr="00FF321E">
        <w:rPr>
          <w:rFonts w:cstheme="minorHAnsi"/>
          <w:sz w:val="24"/>
          <w:szCs w:val="24"/>
        </w:rPr>
        <w:t xml:space="preserve"> towards staff and other patients or violence towards objects or property</w:t>
      </w:r>
      <w:r w:rsidR="00BD77E9" w:rsidRPr="00FF321E">
        <w:rPr>
          <w:rFonts w:cstheme="minorHAnsi"/>
          <w:sz w:val="24"/>
          <w:szCs w:val="24"/>
        </w:rPr>
        <w:t xml:space="preserve">, </w:t>
      </w:r>
      <w:r w:rsidRPr="00FF321E">
        <w:rPr>
          <w:rFonts w:cstheme="minorHAnsi"/>
          <w:sz w:val="24"/>
          <w:szCs w:val="24"/>
        </w:rPr>
        <w:t>before and after the implementation of a smoke-free policy.</w:t>
      </w:r>
    </w:p>
    <w:p w:rsidR="00AF452B" w:rsidRPr="00FF321E" w:rsidRDefault="00AF452B" w:rsidP="00B20381">
      <w:pPr>
        <w:spacing w:after="0" w:line="480" w:lineRule="auto"/>
        <w:jc w:val="both"/>
        <w:rPr>
          <w:rFonts w:cstheme="minorHAnsi"/>
          <w:sz w:val="24"/>
          <w:szCs w:val="24"/>
        </w:rPr>
      </w:pPr>
      <w:r w:rsidRPr="00FF321E">
        <w:rPr>
          <w:rFonts w:cstheme="minorHAnsi"/>
          <w:sz w:val="24"/>
          <w:szCs w:val="24"/>
        </w:rPr>
        <w:t>3. Studies that</w:t>
      </w:r>
      <w:r w:rsidR="00E4357A" w:rsidRPr="00FF321E">
        <w:rPr>
          <w:rFonts w:cstheme="minorHAnsi"/>
          <w:sz w:val="24"/>
          <w:szCs w:val="24"/>
        </w:rPr>
        <w:t xml:space="preserve"> reported</w:t>
      </w:r>
      <w:r w:rsidRPr="00FF321E">
        <w:rPr>
          <w:rFonts w:cstheme="minorHAnsi"/>
          <w:sz w:val="24"/>
          <w:szCs w:val="24"/>
        </w:rPr>
        <w:t xml:space="preserve"> </w:t>
      </w:r>
      <w:r w:rsidR="00DF282C" w:rsidRPr="00FF321E">
        <w:rPr>
          <w:rFonts w:cstheme="minorHAnsi"/>
          <w:sz w:val="24"/>
          <w:szCs w:val="24"/>
        </w:rPr>
        <w:t xml:space="preserve">quantitative measure of violence </w:t>
      </w:r>
      <w:r w:rsidRPr="00FF321E">
        <w:rPr>
          <w:rFonts w:cstheme="minorHAnsi"/>
          <w:sz w:val="24"/>
          <w:szCs w:val="24"/>
        </w:rPr>
        <w:t xml:space="preserve">(i.e. </w:t>
      </w:r>
      <w:r w:rsidR="00DF282C" w:rsidRPr="00FF321E">
        <w:rPr>
          <w:rFonts w:cstheme="minorHAnsi"/>
          <w:sz w:val="24"/>
          <w:szCs w:val="24"/>
        </w:rPr>
        <w:t xml:space="preserve">through </w:t>
      </w:r>
      <w:r w:rsidRPr="00FF321E">
        <w:rPr>
          <w:rFonts w:cstheme="minorHAnsi"/>
          <w:sz w:val="24"/>
          <w:szCs w:val="24"/>
        </w:rPr>
        <w:t xml:space="preserve">rating scales or official incident reports). </w:t>
      </w:r>
    </w:p>
    <w:p w:rsidR="00B15711" w:rsidRPr="00FF321E" w:rsidRDefault="00B15711" w:rsidP="00D86827">
      <w:pPr>
        <w:pStyle w:val="BodyA"/>
        <w:spacing w:after="0" w:line="480" w:lineRule="auto"/>
        <w:jc w:val="both"/>
      </w:pPr>
      <w:r w:rsidRPr="00FF321E">
        <w:rPr>
          <w:rFonts w:asciiTheme="minorHAnsi" w:hAnsiTheme="minorHAnsi" w:cstheme="minorHAnsi"/>
          <w:color w:val="auto"/>
          <w:sz w:val="24"/>
          <w:szCs w:val="24"/>
        </w:rPr>
        <w:t>4. Any type of smoke-free p</w:t>
      </w:r>
      <w:r w:rsidR="00E4357A" w:rsidRPr="00FF321E">
        <w:rPr>
          <w:rFonts w:asciiTheme="minorHAnsi" w:hAnsiTheme="minorHAnsi" w:cstheme="minorHAnsi"/>
          <w:color w:val="auto"/>
          <w:sz w:val="24"/>
          <w:szCs w:val="24"/>
        </w:rPr>
        <w:t>olicy</w:t>
      </w:r>
      <w:r w:rsidRPr="00FF321E">
        <w:rPr>
          <w:rFonts w:asciiTheme="minorHAnsi" w:hAnsiTheme="minorHAnsi" w:cstheme="minorHAnsi"/>
          <w:color w:val="auto"/>
          <w:sz w:val="24"/>
          <w:szCs w:val="24"/>
        </w:rPr>
        <w:t xml:space="preserve">, </w:t>
      </w:r>
      <w:r w:rsidR="006F6984" w:rsidRPr="00FF321E">
        <w:rPr>
          <w:rFonts w:asciiTheme="minorHAnsi" w:hAnsiTheme="minorHAnsi" w:cstheme="minorHAnsi"/>
          <w:color w:val="auto"/>
          <w:sz w:val="24"/>
          <w:szCs w:val="24"/>
        </w:rPr>
        <w:t>incorporating either</w:t>
      </w:r>
      <w:r w:rsidRPr="00FF321E">
        <w:rPr>
          <w:rFonts w:asciiTheme="minorHAnsi" w:hAnsiTheme="minorHAnsi" w:cstheme="minorHAnsi"/>
          <w:color w:val="auto"/>
          <w:sz w:val="24"/>
          <w:szCs w:val="24"/>
        </w:rPr>
        <w:t xml:space="preserve"> total smoking bans (which prohibit smoking in both buildings and grounds) </w:t>
      </w:r>
      <w:r w:rsidR="006F6984" w:rsidRPr="00FF321E">
        <w:rPr>
          <w:rFonts w:asciiTheme="minorHAnsi" w:hAnsiTheme="minorHAnsi" w:cstheme="minorHAnsi"/>
          <w:color w:val="auto"/>
          <w:sz w:val="24"/>
          <w:szCs w:val="24"/>
        </w:rPr>
        <w:t xml:space="preserve">or </w:t>
      </w:r>
      <w:r w:rsidRPr="00FF321E">
        <w:rPr>
          <w:rFonts w:asciiTheme="minorHAnsi" w:hAnsiTheme="minorHAnsi" w:cstheme="minorHAnsi"/>
          <w:color w:val="auto"/>
          <w:sz w:val="24"/>
          <w:szCs w:val="24"/>
        </w:rPr>
        <w:t xml:space="preserve">partial smoking bans (which prohibit smoking in only certain areas of the hospital property). </w:t>
      </w:r>
    </w:p>
    <w:p w:rsidR="00AF452B" w:rsidRPr="00FF321E" w:rsidRDefault="00FD6A94" w:rsidP="00B20381">
      <w:pPr>
        <w:spacing w:after="0" w:line="480" w:lineRule="auto"/>
        <w:jc w:val="both"/>
        <w:rPr>
          <w:rFonts w:cstheme="minorHAnsi"/>
          <w:sz w:val="24"/>
          <w:szCs w:val="24"/>
        </w:rPr>
      </w:pPr>
      <w:r w:rsidRPr="00FF321E">
        <w:rPr>
          <w:rFonts w:cstheme="minorHAnsi"/>
          <w:sz w:val="24"/>
          <w:szCs w:val="24"/>
        </w:rPr>
        <w:t>5</w:t>
      </w:r>
      <w:r w:rsidR="0001480E" w:rsidRPr="00FF321E">
        <w:rPr>
          <w:rFonts w:cstheme="minorHAnsi"/>
          <w:sz w:val="24"/>
          <w:szCs w:val="24"/>
        </w:rPr>
        <w:t xml:space="preserve">. </w:t>
      </w:r>
      <w:r w:rsidR="007F3D06" w:rsidRPr="00FF321E">
        <w:rPr>
          <w:rFonts w:cstheme="minorHAnsi"/>
          <w:sz w:val="24"/>
          <w:szCs w:val="24"/>
        </w:rPr>
        <w:t>Studies</w:t>
      </w:r>
      <w:r w:rsidR="00DB2BD2" w:rsidRPr="00FF321E">
        <w:rPr>
          <w:rFonts w:cstheme="minorHAnsi"/>
          <w:sz w:val="24"/>
          <w:szCs w:val="24"/>
        </w:rPr>
        <w:t xml:space="preserve"> could be published in any language</w:t>
      </w:r>
      <w:r w:rsidR="007F3D06" w:rsidRPr="00FF321E">
        <w:rPr>
          <w:rFonts w:cstheme="minorHAnsi"/>
          <w:sz w:val="24"/>
          <w:szCs w:val="24"/>
        </w:rPr>
        <w:t>.</w:t>
      </w:r>
    </w:p>
    <w:p w:rsidR="004360D6" w:rsidRPr="00FF321E" w:rsidRDefault="00FD6A94" w:rsidP="00B20381">
      <w:pPr>
        <w:spacing w:after="0" w:line="480" w:lineRule="auto"/>
        <w:jc w:val="both"/>
        <w:rPr>
          <w:rFonts w:cstheme="minorHAnsi"/>
          <w:sz w:val="24"/>
          <w:szCs w:val="24"/>
        </w:rPr>
      </w:pPr>
      <w:r w:rsidRPr="00FF321E">
        <w:rPr>
          <w:rFonts w:cstheme="minorHAnsi"/>
          <w:sz w:val="24"/>
          <w:szCs w:val="24"/>
        </w:rPr>
        <w:t>6</w:t>
      </w:r>
      <w:r w:rsidR="0001480E" w:rsidRPr="00FF321E">
        <w:rPr>
          <w:rFonts w:cstheme="minorHAnsi"/>
          <w:sz w:val="24"/>
          <w:szCs w:val="24"/>
        </w:rPr>
        <w:t>.</w:t>
      </w:r>
      <w:r w:rsidR="00AF452B" w:rsidRPr="00FF321E">
        <w:rPr>
          <w:rFonts w:cstheme="minorHAnsi"/>
          <w:sz w:val="24"/>
          <w:szCs w:val="24"/>
        </w:rPr>
        <w:t xml:space="preserve"> </w:t>
      </w:r>
      <w:r w:rsidR="000822E4" w:rsidRPr="00FF321E">
        <w:rPr>
          <w:rFonts w:cstheme="minorHAnsi"/>
          <w:sz w:val="24"/>
          <w:szCs w:val="24"/>
        </w:rPr>
        <w:t xml:space="preserve">Settings included </w:t>
      </w:r>
      <w:r w:rsidR="00C575A6" w:rsidRPr="00FF321E">
        <w:rPr>
          <w:rFonts w:cstheme="minorHAnsi"/>
          <w:sz w:val="24"/>
          <w:szCs w:val="24"/>
        </w:rPr>
        <w:t xml:space="preserve">adult </w:t>
      </w:r>
      <w:r w:rsidR="000822E4" w:rsidRPr="00FF321E">
        <w:rPr>
          <w:rFonts w:cstheme="minorHAnsi"/>
          <w:sz w:val="24"/>
          <w:szCs w:val="24"/>
        </w:rPr>
        <w:t>acute mental health, forensic or addiction inpatient, outpatient or community clinic settings.</w:t>
      </w:r>
    </w:p>
    <w:p w:rsidR="00312BAF" w:rsidRPr="00FF321E" w:rsidRDefault="00FD6A94" w:rsidP="00B20381">
      <w:pPr>
        <w:spacing w:after="0" w:line="480" w:lineRule="auto"/>
        <w:jc w:val="both"/>
        <w:rPr>
          <w:rFonts w:cstheme="minorHAnsi"/>
          <w:sz w:val="24"/>
          <w:szCs w:val="24"/>
        </w:rPr>
      </w:pPr>
      <w:r w:rsidRPr="00FF321E">
        <w:rPr>
          <w:rFonts w:cstheme="minorHAnsi"/>
          <w:sz w:val="24"/>
          <w:szCs w:val="24"/>
        </w:rPr>
        <w:t>7</w:t>
      </w:r>
      <w:r w:rsidR="00A902F2" w:rsidRPr="00FF321E">
        <w:rPr>
          <w:rFonts w:cstheme="minorHAnsi"/>
          <w:sz w:val="24"/>
          <w:szCs w:val="24"/>
        </w:rPr>
        <w:t xml:space="preserve">. Studies included in published journal articles only </w:t>
      </w:r>
      <w:r w:rsidR="00C575A6" w:rsidRPr="00FF321E">
        <w:rPr>
          <w:rFonts w:cstheme="minorHAnsi"/>
          <w:sz w:val="24"/>
          <w:szCs w:val="24"/>
        </w:rPr>
        <w:t>and</w:t>
      </w:r>
      <w:r w:rsidR="00312BAF" w:rsidRPr="00FF321E">
        <w:rPr>
          <w:sz w:val="24"/>
          <w:szCs w:val="24"/>
        </w:rPr>
        <w:t xml:space="preserve"> at any time from the date of inception of the journal to 03.04.2017.</w:t>
      </w:r>
    </w:p>
    <w:p w:rsidR="00312BAF" w:rsidRPr="00FF321E" w:rsidRDefault="00312BAF" w:rsidP="00B20381">
      <w:pPr>
        <w:spacing w:after="0" w:line="480" w:lineRule="auto"/>
        <w:jc w:val="both"/>
        <w:rPr>
          <w:rFonts w:cstheme="minorHAnsi"/>
          <w:sz w:val="24"/>
          <w:szCs w:val="24"/>
        </w:rPr>
      </w:pPr>
    </w:p>
    <w:p w:rsidR="007F23FB" w:rsidRPr="00FF321E" w:rsidRDefault="007F23FB" w:rsidP="00B20381">
      <w:pPr>
        <w:spacing w:after="0" w:line="480" w:lineRule="auto"/>
        <w:jc w:val="both"/>
        <w:rPr>
          <w:rFonts w:cstheme="minorHAnsi"/>
          <w:sz w:val="24"/>
          <w:szCs w:val="24"/>
        </w:rPr>
      </w:pPr>
      <w:r w:rsidRPr="00FF321E">
        <w:rPr>
          <w:rFonts w:cstheme="minorHAnsi"/>
          <w:iCs/>
          <w:sz w:val="24"/>
          <w:szCs w:val="24"/>
          <w:lang w:val="en-US"/>
        </w:rPr>
        <w:t>Information sources and searches</w:t>
      </w:r>
    </w:p>
    <w:p w:rsidR="007F23FB" w:rsidRPr="00FF321E" w:rsidRDefault="00272341" w:rsidP="00312BAF">
      <w:pPr>
        <w:spacing w:line="480" w:lineRule="auto"/>
        <w:rPr>
          <w:sz w:val="24"/>
          <w:szCs w:val="24"/>
        </w:rPr>
      </w:pPr>
      <w:r w:rsidRPr="00FF321E">
        <w:rPr>
          <w:rFonts w:cstheme="minorHAnsi"/>
          <w:sz w:val="24"/>
          <w:szCs w:val="24"/>
        </w:rPr>
        <w:t>Authors GS and BS searched t</w:t>
      </w:r>
      <w:r w:rsidR="007F23FB" w:rsidRPr="00FF321E">
        <w:rPr>
          <w:rFonts w:cstheme="minorHAnsi"/>
          <w:sz w:val="24"/>
          <w:szCs w:val="24"/>
        </w:rPr>
        <w:t>he electronic</w:t>
      </w:r>
      <w:r w:rsidR="006C0064" w:rsidRPr="00FF321E">
        <w:rPr>
          <w:rFonts w:cstheme="minorHAnsi"/>
          <w:sz w:val="24"/>
          <w:szCs w:val="24"/>
        </w:rPr>
        <w:t xml:space="preserve"> databases MEDLINE, EMBASE,</w:t>
      </w:r>
      <w:r w:rsidR="000164BB" w:rsidRPr="00FF321E">
        <w:rPr>
          <w:rFonts w:cstheme="minorHAnsi"/>
          <w:sz w:val="24"/>
          <w:szCs w:val="24"/>
        </w:rPr>
        <w:t xml:space="preserve"> </w:t>
      </w:r>
      <w:r w:rsidR="007F23FB" w:rsidRPr="00FF321E">
        <w:rPr>
          <w:rFonts w:cstheme="minorHAnsi"/>
          <w:sz w:val="24"/>
          <w:szCs w:val="24"/>
        </w:rPr>
        <w:t>PsycINFO</w:t>
      </w:r>
      <w:r w:rsidR="006C0064" w:rsidRPr="00FF321E">
        <w:rPr>
          <w:rFonts w:cstheme="minorHAnsi"/>
          <w:sz w:val="24"/>
          <w:szCs w:val="24"/>
        </w:rPr>
        <w:t>, British Nursing Index</w:t>
      </w:r>
      <w:r w:rsidR="00406D1E" w:rsidRPr="00FF321E">
        <w:rPr>
          <w:rFonts w:cstheme="minorHAnsi"/>
          <w:sz w:val="24"/>
          <w:szCs w:val="24"/>
        </w:rPr>
        <w:t>, CINAHL and</w:t>
      </w:r>
      <w:r w:rsidR="00A902F2" w:rsidRPr="00FF321E">
        <w:rPr>
          <w:rFonts w:cstheme="minorHAnsi"/>
          <w:sz w:val="24"/>
          <w:szCs w:val="24"/>
        </w:rPr>
        <w:t xml:space="preserve"> Psychology and Behavioural Sciences Collection</w:t>
      </w:r>
      <w:r w:rsidR="006C0064" w:rsidRPr="00FF321E">
        <w:rPr>
          <w:rFonts w:cstheme="minorHAnsi"/>
          <w:sz w:val="24"/>
          <w:szCs w:val="24"/>
        </w:rPr>
        <w:t xml:space="preserve">  </w:t>
      </w:r>
      <w:r w:rsidR="00E41A10" w:rsidRPr="00FF321E">
        <w:rPr>
          <w:rFonts w:cstheme="minorHAnsi"/>
          <w:sz w:val="24"/>
          <w:szCs w:val="24"/>
        </w:rPr>
        <w:t xml:space="preserve">by </w:t>
      </w:r>
      <w:r w:rsidR="007F23FB" w:rsidRPr="00FF321E">
        <w:rPr>
          <w:rFonts w:cstheme="minorHAnsi"/>
          <w:sz w:val="24"/>
          <w:szCs w:val="24"/>
        </w:rPr>
        <w:t xml:space="preserve">date of inception to 03.04.2017 using the following terms: “schizophrenia” OR “psychosis” OR “bipolar” OR “depression” OR “mental illness” OR “serious mental illness” OR “severe mental illness” OR “personality disorder” OR “drug dependence” </w:t>
      </w:r>
      <w:r w:rsidR="007F23FB" w:rsidRPr="00FF321E">
        <w:rPr>
          <w:rFonts w:cstheme="minorHAnsi"/>
          <w:sz w:val="24"/>
          <w:szCs w:val="24"/>
        </w:rPr>
        <w:lastRenderedPageBreak/>
        <w:t xml:space="preserve">OR “substance abuse” OR “addiction” OR “mental hospital” OR “mental health hospital” OR “hospital ward” OR mental health unit” OR “psychiatric unit” AND “smoking” OR “smoking cessation” OR “cigarettes” OR “smok*” OR “smokefree policies” OR “smoking ban” AND “violen*” OR “assault” OR “aggression” OR “untoward”. </w:t>
      </w:r>
      <w:r w:rsidR="003D67CC" w:rsidRPr="00FF321E">
        <w:rPr>
          <w:rFonts w:cstheme="minorHAnsi"/>
          <w:sz w:val="24"/>
          <w:szCs w:val="24"/>
        </w:rPr>
        <w:t>The Cochrane Library</w:t>
      </w:r>
      <w:r w:rsidR="000B58AF" w:rsidRPr="00FF321E">
        <w:rPr>
          <w:rFonts w:cstheme="minorHAnsi"/>
          <w:sz w:val="24"/>
          <w:szCs w:val="24"/>
        </w:rPr>
        <w:t xml:space="preserve"> was searched using the following terms: </w:t>
      </w:r>
      <w:r w:rsidR="000B58AF" w:rsidRPr="00FF321E">
        <w:rPr>
          <w:sz w:val="24"/>
          <w:szCs w:val="24"/>
        </w:rPr>
        <w:t xml:space="preserve">Psychosis OR mental health AND smok* OR smoking ban AND violen*. The </w:t>
      </w:r>
      <w:r w:rsidR="000B58AF" w:rsidRPr="00FF321E">
        <w:rPr>
          <w:rFonts w:cstheme="minorHAnsi"/>
          <w:sz w:val="24"/>
          <w:szCs w:val="24"/>
        </w:rPr>
        <w:t xml:space="preserve">Pubmed database was also searched using the terms </w:t>
      </w:r>
      <w:r w:rsidR="000B58AF" w:rsidRPr="00FF321E">
        <w:rPr>
          <w:sz w:val="24"/>
          <w:szCs w:val="24"/>
        </w:rPr>
        <w:t>smoke free AND violence.</w:t>
      </w:r>
      <w:r w:rsidR="003D67CC" w:rsidRPr="00FF321E">
        <w:rPr>
          <w:sz w:val="24"/>
          <w:szCs w:val="24"/>
        </w:rPr>
        <w:t xml:space="preserve"> </w:t>
      </w:r>
      <w:r w:rsidR="00794808" w:rsidRPr="00FF321E">
        <w:rPr>
          <w:rFonts w:cstheme="minorHAnsi"/>
          <w:sz w:val="24"/>
          <w:szCs w:val="24"/>
        </w:rPr>
        <w:t>We also screened r</w:t>
      </w:r>
      <w:r w:rsidR="007F23FB" w:rsidRPr="00FF321E">
        <w:rPr>
          <w:rFonts w:cstheme="minorHAnsi"/>
          <w:sz w:val="24"/>
          <w:szCs w:val="24"/>
        </w:rPr>
        <w:t xml:space="preserve">eference lists of eligible articles and relevant papers to identify any potential studies that met the criteria of our review. </w:t>
      </w:r>
      <w:r w:rsidR="00947208" w:rsidRPr="00FF321E">
        <w:rPr>
          <w:rFonts w:cstheme="minorHAnsi"/>
          <w:sz w:val="24"/>
          <w:szCs w:val="24"/>
        </w:rPr>
        <w:t xml:space="preserve"> </w:t>
      </w:r>
    </w:p>
    <w:p w:rsidR="00D31EA0" w:rsidRPr="00FF321E" w:rsidRDefault="00D31EA0" w:rsidP="00A14F0D">
      <w:pPr>
        <w:pStyle w:val="BodyA"/>
        <w:spacing w:after="0" w:line="480" w:lineRule="auto"/>
        <w:jc w:val="both"/>
        <w:rPr>
          <w:rFonts w:asciiTheme="minorHAnsi" w:hAnsiTheme="minorHAnsi" w:cstheme="minorHAnsi"/>
          <w:color w:val="auto"/>
          <w:sz w:val="24"/>
          <w:szCs w:val="24"/>
        </w:rPr>
      </w:pPr>
      <w:r w:rsidRPr="00FF321E">
        <w:rPr>
          <w:rFonts w:asciiTheme="minorHAnsi" w:hAnsiTheme="minorHAnsi" w:cstheme="minorHAnsi"/>
          <w:color w:val="auto"/>
          <w:sz w:val="24"/>
          <w:szCs w:val="24"/>
        </w:rPr>
        <w:t xml:space="preserve">Following the searches, author GS screened all of the studies at title and abstract level. </w:t>
      </w:r>
      <w:r w:rsidR="009556F7" w:rsidRPr="00FF321E">
        <w:rPr>
          <w:rFonts w:asciiTheme="minorHAnsi" w:hAnsiTheme="minorHAnsi" w:cstheme="minorHAnsi"/>
          <w:color w:val="auto"/>
          <w:sz w:val="24"/>
          <w:szCs w:val="24"/>
        </w:rPr>
        <w:t>Two authors checked that the full text papers (GS and DR) met the eligibility criteria</w:t>
      </w:r>
      <w:r w:rsidRPr="00FF321E">
        <w:rPr>
          <w:rFonts w:asciiTheme="minorHAnsi" w:hAnsiTheme="minorHAnsi" w:cstheme="minorHAnsi"/>
          <w:color w:val="auto"/>
          <w:sz w:val="24"/>
          <w:szCs w:val="24"/>
        </w:rPr>
        <w:t xml:space="preserve">. Any discrepancies were resolved through consultation with author BS. </w:t>
      </w:r>
    </w:p>
    <w:p w:rsidR="00F60158" w:rsidRPr="00FF321E" w:rsidRDefault="00F60158" w:rsidP="00B20381">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p>
    <w:p w:rsidR="007F23FB" w:rsidRPr="00FF321E" w:rsidRDefault="007F23FB" w:rsidP="00B20381">
      <w:pPr>
        <w:pStyle w:val="NormalWeb"/>
        <w:shd w:val="clear" w:color="auto" w:fill="FFFFFF"/>
        <w:spacing w:before="0" w:beforeAutospacing="0" w:after="0" w:afterAutospacing="0" w:line="480" w:lineRule="auto"/>
        <w:jc w:val="both"/>
        <w:textAlignment w:val="baseline"/>
        <w:rPr>
          <w:rFonts w:asciiTheme="minorHAnsi" w:hAnsiTheme="minorHAnsi" w:cstheme="minorHAnsi"/>
        </w:rPr>
      </w:pPr>
      <w:r w:rsidRPr="00FF321E">
        <w:rPr>
          <w:rFonts w:asciiTheme="minorHAnsi" w:hAnsiTheme="minorHAnsi" w:cstheme="minorHAnsi"/>
        </w:rPr>
        <w:t>Study selection, data collection and items</w:t>
      </w:r>
    </w:p>
    <w:p w:rsidR="00452FF9" w:rsidRPr="00FF321E" w:rsidRDefault="007F23FB" w:rsidP="00B20381">
      <w:pPr>
        <w:pStyle w:val="BodyA"/>
        <w:spacing w:after="0" w:line="480" w:lineRule="auto"/>
        <w:jc w:val="both"/>
        <w:rPr>
          <w:rFonts w:cstheme="minorHAnsi"/>
          <w:sz w:val="24"/>
          <w:szCs w:val="24"/>
        </w:rPr>
      </w:pPr>
      <w:r w:rsidRPr="00FF321E">
        <w:rPr>
          <w:rFonts w:cstheme="minorHAnsi"/>
          <w:sz w:val="24"/>
          <w:szCs w:val="24"/>
        </w:rPr>
        <w:t xml:space="preserve">One author (GS), extracted the data from the included studies </w:t>
      </w:r>
      <w:r w:rsidR="005B1734" w:rsidRPr="00FF321E">
        <w:rPr>
          <w:rFonts w:asciiTheme="minorHAnsi" w:hAnsiTheme="minorHAnsi" w:cstheme="minorHAnsi"/>
          <w:sz w:val="24"/>
          <w:szCs w:val="24"/>
        </w:rPr>
        <w:t>into</w:t>
      </w:r>
      <w:r w:rsidR="00C135BC" w:rsidRPr="00FF321E">
        <w:rPr>
          <w:rFonts w:asciiTheme="minorHAnsi" w:hAnsiTheme="minorHAnsi" w:cstheme="minorHAnsi"/>
          <w:sz w:val="24"/>
          <w:szCs w:val="24"/>
        </w:rPr>
        <w:t xml:space="preserve"> Excel</w:t>
      </w:r>
      <w:r w:rsidR="00C135BC" w:rsidRPr="00FF321E">
        <w:rPr>
          <w:rFonts w:cstheme="minorHAnsi"/>
          <w:sz w:val="24"/>
          <w:szCs w:val="24"/>
        </w:rPr>
        <w:t xml:space="preserve"> </w:t>
      </w:r>
      <w:r w:rsidRPr="00FF321E">
        <w:rPr>
          <w:rFonts w:cstheme="minorHAnsi"/>
          <w:sz w:val="24"/>
          <w:szCs w:val="24"/>
        </w:rPr>
        <w:t xml:space="preserve">using a predetermined data extraction form and a second author (DR) checked </w:t>
      </w:r>
      <w:r w:rsidR="009B2EDB" w:rsidRPr="00FF321E">
        <w:rPr>
          <w:rFonts w:cstheme="minorHAnsi"/>
          <w:sz w:val="24"/>
          <w:szCs w:val="24"/>
        </w:rPr>
        <w:t xml:space="preserve">all of </w:t>
      </w:r>
      <w:r w:rsidRPr="00FF321E">
        <w:rPr>
          <w:rFonts w:cstheme="minorHAnsi"/>
          <w:sz w:val="24"/>
          <w:szCs w:val="24"/>
        </w:rPr>
        <w:t xml:space="preserve">the extracted data to obtain the following information: first author, country, setting, type of ward, population, sample size, patient demographics, type of study, data collection period and data collection methods used, type of policy and date implemented and number of violent incidents. Disagreements were resolved by discussion between the two review authors and mediated by consultation with a third reviewer (BS). </w:t>
      </w:r>
    </w:p>
    <w:p w:rsidR="007F23FB" w:rsidRPr="00FF321E" w:rsidRDefault="007F23FB" w:rsidP="00B20381">
      <w:pPr>
        <w:pStyle w:val="BodyA"/>
        <w:spacing w:after="0" w:line="480" w:lineRule="auto"/>
        <w:jc w:val="both"/>
        <w:rPr>
          <w:rFonts w:cstheme="minorHAnsi"/>
          <w:sz w:val="24"/>
          <w:szCs w:val="24"/>
        </w:rPr>
      </w:pPr>
    </w:p>
    <w:p w:rsidR="00FF321E" w:rsidRDefault="00FF321E" w:rsidP="00B20381">
      <w:pPr>
        <w:spacing w:after="0" w:line="480" w:lineRule="auto"/>
        <w:jc w:val="both"/>
        <w:rPr>
          <w:rFonts w:cstheme="minorHAnsi"/>
          <w:bCs/>
          <w:sz w:val="24"/>
          <w:szCs w:val="24"/>
        </w:rPr>
      </w:pPr>
    </w:p>
    <w:p w:rsidR="007F23FB" w:rsidRPr="00FF321E" w:rsidRDefault="001C6A92" w:rsidP="00B20381">
      <w:pPr>
        <w:spacing w:after="0" w:line="480" w:lineRule="auto"/>
        <w:jc w:val="both"/>
        <w:rPr>
          <w:rFonts w:cstheme="minorHAnsi"/>
          <w:sz w:val="24"/>
          <w:szCs w:val="24"/>
        </w:rPr>
      </w:pPr>
      <w:r w:rsidRPr="00FF321E">
        <w:rPr>
          <w:rFonts w:cstheme="minorHAnsi"/>
          <w:bCs/>
          <w:sz w:val="24"/>
          <w:szCs w:val="24"/>
        </w:rPr>
        <w:lastRenderedPageBreak/>
        <w:t>Quality o</w:t>
      </w:r>
      <w:r w:rsidR="00D71981" w:rsidRPr="00FF321E">
        <w:rPr>
          <w:rFonts w:cstheme="minorHAnsi"/>
          <w:bCs/>
          <w:sz w:val="24"/>
          <w:szCs w:val="24"/>
        </w:rPr>
        <w:t xml:space="preserve">f </w:t>
      </w:r>
      <w:r w:rsidR="007F23FB" w:rsidRPr="00FF321E">
        <w:rPr>
          <w:rFonts w:cstheme="minorHAnsi"/>
          <w:sz w:val="24"/>
          <w:szCs w:val="24"/>
        </w:rPr>
        <w:t xml:space="preserve">individual studies </w:t>
      </w:r>
    </w:p>
    <w:p w:rsidR="00613B2E" w:rsidRPr="00FF321E" w:rsidRDefault="00794808" w:rsidP="00B20381">
      <w:pPr>
        <w:spacing w:after="0" w:line="480" w:lineRule="auto"/>
        <w:jc w:val="both"/>
        <w:rPr>
          <w:rFonts w:eastAsiaTheme="minorHAnsi" w:cstheme="minorHAnsi"/>
          <w:sz w:val="24"/>
          <w:szCs w:val="24"/>
          <w:shd w:val="clear" w:color="auto" w:fill="FFFFFF"/>
          <w:lang w:eastAsia="en-US"/>
        </w:rPr>
      </w:pPr>
      <w:r w:rsidRPr="00FF321E">
        <w:rPr>
          <w:rFonts w:eastAsia="Times New Roman" w:cstheme="minorHAnsi"/>
          <w:bCs/>
          <w:sz w:val="24"/>
          <w:szCs w:val="24"/>
        </w:rPr>
        <w:t>We examined the r</w:t>
      </w:r>
      <w:r w:rsidR="007F23FB" w:rsidRPr="00FF321E">
        <w:rPr>
          <w:rFonts w:eastAsia="Times New Roman" w:cstheme="minorHAnsi"/>
          <w:bCs/>
          <w:sz w:val="24"/>
          <w:szCs w:val="24"/>
        </w:rPr>
        <w:t>isk of bias in the included studies using a modified version of the Newcastle-Ottawa Scale (</w:t>
      </w:r>
      <w:r w:rsidR="00D409A6" w:rsidRPr="00FF321E">
        <w:rPr>
          <w:sz w:val="24"/>
          <w:szCs w:val="24"/>
        </w:rPr>
        <w:t>Takahashi and Hashizume 2014</w:t>
      </w:r>
      <w:r w:rsidR="00A75093" w:rsidRPr="00FF321E">
        <w:rPr>
          <w:sz w:val="24"/>
          <w:szCs w:val="24"/>
        </w:rPr>
        <w:t xml:space="preserve"> &amp;</w:t>
      </w:r>
      <w:r w:rsidR="00D409A6" w:rsidRPr="00FF321E">
        <w:rPr>
          <w:sz w:val="24"/>
          <w:szCs w:val="24"/>
        </w:rPr>
        <w:t xml:space="preserve"> </w:t>
      </w:r>
      <w:r w:rsidR="007F23FB" w:rsidRPr="00FF321E">
        <w:rPr>
          <w:rFonts w:eastAsia="Times New Roman" w:cstheme="minorHAnsi"/>
          <w:bCs/>
          <w:sz w:val="24"/>
          <w:szCs w:val="24"/>
        </w:rPr>
        <w:t>Wells et al 2008</w:t>
      </w:r>
      <w:r w:rsidR="00D409A6" w:rsidRPr="00FF321E">
        <w:rPr>
          <w:rFonts w:eastAsia="Times New Roman" w:cstheme="minorHAnsi"/>
          <w:bCs/>
          <w:sz w:val="24"/>
          <w:szCs w:val="24"/>
        </w:rPr>
        <w:t>)</w:t>
      </w:r>
      <w:r w:rsidR="00D71981" w:rsidRPr="00FF321E">
        <w:rPr>
          <w:rFonts w:eastAsia="Times New Roman" w:cstheme="minorHAnsi"/>
          <w:bCs/>
          <w:sz w:val="24"/>
          <w:szCs w:val="24"/>
        </w:rPr>
        <w:t xml:space="preserve">. </w:t>
      </w:r>
      <w:r w:rsidRPr="00FF321E">
        <w:rPr>
          <w:rFonts w:eastAsia="Times New Roman" w:cstheme="minorHAnsi"/>
          <w:bCs/>
          <w:sz w:val="24"/>
          <w:szCs w:val="24"/>
        </w:rPr>
        <w:t xml:space="preserve">We judged </w:t>
      </w:r>
      <w:r w:rsidRPr="00FF321E">
        <w:rPr>
          <w:rFonts w:cstheme="minorHAnsi"/>
          <w:sz w:val="24"/>
          <w:szCs w:val="24"/>
        </w:rPr>
        <w:t>e</w:t>
      </w:r>
      <w:r w:rsidR="00D71981" w:rsidRPr="00FF321E">
        <w:rPr>
          <w:rFonts w:cstheme="minorHAnsi"/>
          <w:sz w:val="24"/>
          <w:szCs w:val="24"/>
        </w:rPr>
        <w:t>ach study</w:t>
      </w:r>
      <w:r w:rsidR="00D71981" w:rsidRPr="00FF321E">
        <w:rPr>
          <w:rFonts w:cstheme="minorHAnsi"/>
          <w:sz w:val="24"/>
          <w:szCs w:val="24"/>
          <w:shd w:val="clear" w:color="auto" w:fill="FFFFFF"/>
        </w:rPr>
        <w:t xml:space="preserve"> on three broad domains: 1) the selection of the study groups</w:t>
      </w:r>
      <w:r w:rsidR="00D71981" w:rsidRPr="00FF321E">
        <w:rPr>
          <w:rFonts w:ascii="Calibri" w:eastAsia="Times New Roman" w:hAnsi="Calibri" w:cs="Times New Roman"/>
          <w:sz w:val="24"/>
          <w:szCs w:val="24"/>
          <w:lang w:val="en-US" w:eastAsia="es-ES"/>
        </w:rPr>
        <w:t xml:space="preserve">; 2) </w:t>
      </w:r>
      <w:r w:rsidR="00D71981" w:rsidRPr="00FF321E">
        <w:rPr>
          <w:sz w:val="24"/>
          <w:szCs w:val="24"/>
          <w:lang w:val="en-US"/>
        </w:rPr>
        <w:t>comparability and confounding</w:t>
      </w:r>
      <w:r w:rsidR="000164BB" w:rsidRPr="00FF321E">
        <w:rPr>
          <w:sz w:val="24"/>
          <w:szCs w:val="24"/>
          <w:lang w:val="en-US"/>
        </w:rPr>
        <w:t>;</w:t>
      </w:r>
      <w:r w:rsidR="00D71981" w:rsidRPr="00FF321E">
        <w:rPr>
          <w:sz w:val="24"/>
          <w:szCs w:val="24"/>
          <w:lang w:val="en-US"/>
        </w:rPr>
        <w:t xml:space="preserve"> and </w:t>
      </w:r>
      <w:r w:rsidR="00D71981" w:rsidRPr="00FF321E">
        <w:rPr>
          <w:rFonts w:cstheme="minorHAnsi"/>
          <w:sz w:val="24"/>
          <w:szCs w:val="24"/>
          <w:shd w:val="clear" w:color="auto" w:fill="FFFFFF"/>
        </w:rPr>
        <w:t>3) measurement of outcome variables. Studies</w:t>
      </w:r>
      <w:r w:rsidR="003D6A5D" w:rsidRPr="00FF321E">
        <w:rPr>
          <w:rFonts w:cstheme="minorHAnsi"/>
          <w:sz w:val="24"/>
          <w:szCs w:val="24"/>
          <w:shd w:val="clear" w:color="auto" w:fill="FFFFFF"/>
        </w:rPr>
        <w:t xml:space="preserve"> were</w:t>
      </w:r>
      <w:r w:rsidR="00D71981" w:rsidRPr="00FF321E">
        <w:rPr>
          <w:rFonts w:cstheme="minorHAnsi"/>
          <w:sz w:val="24"/>
          <w:szCs w:val="24"/>
          <w:shd w:val="clear" w:color="auto" w:fill="FFFFFF"/>
        </w:rPr>
        <w:t xml:space="preserve"> rated independently by two reviewers (GS and DR) and assigned an </w:t>
      </w:r>
      <w:r w:rsidR="00FA5CA6" w:rsidRPr="00FF321E">
        <w:rPr>
          <w:rFonts w:cstheme="minorHAnsi"/>
          <w:sz w:val="24"/>
          <w:szCs w:val="24"/>
          <w:shd w:val="clear" w:color="auto" w:fill="FFFFFF"/>
        </w:rPr>
        <w:t>average score</w:t>
      </w:r>
      <w:r w:rsidR="00D71981" w:rsidRPr="00FF321E">
        <w:rPr>
          <w:rFonts w:cstheme="minorHAnsi"/>
          <w:sz w:val="24"/>
          <w:szCs w:val="24"/>
          <w:shd w:val="clear" w:color="auto" w:fill="FFFFFF"/>
        </w:rPr>
        <w:t xml:space="preserve">. </w:t>
      </w:r>
    </w:p>
    <w:p w:rsidR="00141566" w:rsidRPr="00FF321E" w:rsidRDefault="00141566" w:rsidP="00B20381">
      <w:pPr>
        <w:spacing w:after="0" w:line="480" w:lineRule="auto"/>
        <w:jc w:val="both"/>
        <w:rPr>
          <w:rFonts w:eastAsiaTheme="minorHAnsi" w:cstheme="minorHAnsi"/>
          <w:sz w:val="24"/>
          <w:szCs w:val="24"/>
          <w:shd w:val="clear" w:color="auto" w:fill="FFFFFF"/>
          <w:lang w:eastAsia="en-US"/>
        </w:rPr>
      </w:pPr>
    </w:p>
    <w:p w:rsidR="007F23FB" w:rsidRPr="00FF321E" w:rsidRDefault="007F23FB" w:rsidP="00B20381">
      <w:pPr>
        <w:spacing w:after="0" w:line="480" w:lineRule="auto"/>
        <w:jc w:val="both"/>
        <w:rPr>
          <w:rFonts w:cstheme="minorHAnsi"/>
          <w:sz w:val="24"/>
          <w:szCs w:val="24"/>
          <w:lang w:val="en-US"/>
        </w:rPr>
      </w:pPr>
      <w:r w:rsidRPr="00FF321E">
        <w:rPr>
          <w:rFonts w:cstheme="minorHAnsi"/>
          <w:iCs/>
          <w:sz w:val="24"/>
          <w:szCs w:val="24"/>
          <w:lang w:val="en-US"/>
        </w:rPr>
        <w:t>Synthesis</w:t>
      </w:r>
      <w:r w:rsidRPr="00FF321E">
        <w:rPr>
          <w:rFonts w:cstheme="minorHAnsi"/>
          <w:sz w:val="24"/>
          <w:szCs w:val="24"/>
        </w:rPr>
        <w:t xml:space="preserve"> of results</w:t>
      </w:r>
    </w:p>
    <w:p w:rsidR="00804881" w:rsidRPr="00FF321E" w:rsidRDefault="007F23FB" w:rsidP="004C28C2">
      <w:pPr>
        <w:spacing w:after="0" w:line="480" w:lineRule="auto"/>
        <w:jc w:val="both"/>
        <w:rPr>
          <w:rFonts w:cstheme="minorHAnsi"/>
          <w:sz w:val="24"/>
          <w:szCs w:val="24"/>
          <w:lang w:val="en-US"/>
        </w:rPr>
      </w:pPr>
      <w:r w:rsidRPr="00FF321E">
        <w:rPr>
          <w:rFonts w:cstheme="minorHAnsi"/>
          <w:sz w:val="24"/>
          <w:szCs w:val="24"/>
          <w:lang w:val="en-US"/>
        </w:rPr>
        <w:t xml:space="preserve">Due to the heterogeneity of the included studies, formal quantitative meta-analysis was not possible. Therefore, we employed a narrative synthesis to describe the key results </w:t>
      </w:r>
      <w:r w:rsidR="00CD4110" w:rsidRPr="00FF321E">
        <w:rPr>
          <w:rFonts w:cstheme="minorHAnsi"/>
          <w:sz w:val="24"/>
          <w:szCs w:val="24"/>
          <w:lang w:val="en-US"/>
        </w:rPr>
        <w:t xml:space="preserve">of </w:t>
      </w:r>
      <w:r w:rsidRPr="00FF321E">
        <w:rPr>
          <w:rFonts w:cstheme="minorHAnsi"/>
          <w:sz w:val="24"/>
          <w:szCs w:val="24"/>
          <w:lang w:val="en-US"/>
        </w:rPr>
        <w:t>each study.</w:t>
      </w:r>
      <w:r w:rsidR="00804881" w:rsidRPr="00FF321E">
        <w:rPr>
          <w:rFonts w:cstheme="minorHAnsi"/>
          <w:sz w:val="24"/>
          <w:szCs w:val="24"/>
          <w:lang w:val="en-US"/>
        </w:rPr>
        <w:t xml:space="preserve"> Five of the included studies reported outcomes </w:t>
      </w:r>
      <w:r w:rsidR="00804881" w:rsidRPr="00FF321E">
        <w:rPr>
          <w:sz w:val="24"/>
          <w:szCs w:val="24"/>
        </w:rPr>
        <w:t xml:space="preserve">of violence according to smoking status, three of which determined this a priori (Harris et al 2007, Hempel et al 2002 &amp; Rauter et al 1997) and two of which determined this in a post hoc manner (Campion et al 2008 &amp; Cormac et al 2010). Therefore, we also reported the rates of violence according to smoking status for the studies that reported outcomes in this way and we determined this on a post hoc basis.  </w:t>
      </w:r>
    </w:p>
    <w:p w:rsidR="007F23FB" w:rsidRPr="00FF321E" w:rsidRDefault="007F23FB" w:rsidP="00B20381">
      <w:pPr>
        <w:spacing w:after="0" w:line="480" w:lineRule="auto"/>
        <w:jc w:val="both"/>
        <w:rPr>
          <w:rFonts w:cstheme="minorHAnsi"/>
          <w:sz w:val="24"/>
          <w:szCs w:val="24"/>
          <w:lang w:val="en-US"/>
        </w:rPr>
      </w:pPr>
    </w:p>
    <w:p w:rsidR="007F23FB" w:rsidRPr="00FF321E" w:rsidRDefault="007F23FB" w:rsidP="00B20381">
      <w:pPr>
        <w:spacing w:after="0" w:line="480" w:lineRule="auto"/>
        <w:jc w:val="both"/>
        <w:rPr>
          <w:rFonts w:cstheme="minorHAnsi"/>
          <w:sz w:val="24"/>
          <w:szCs w:val="24"/>
        </w:rPr>
      </w:pPr>
      <w:r w:rsidRPr="00FF321E">
        <w:rPr>
          <w:rFonts w:cstheme="minorHAnsi"/>
          <w:sz w:val="24"/>
          <w:szCs w:val="24"/>
        </w:rPr>
        <w:t>Results</w:t>
      </w:r>
    </w:p>
    <w:p w:rsidR="007F23FB" w:rsidRPr="00FF321E" w:rsidRDefault="007F23FB" w:rsidP="00B20381">
      <w:pPr>
        <w:spacing w:after="0" w:line="480" w:lineRule="auto"/>
        <w:jc w:val="both"/>
        <w:rPr>
          <w:rFonts w:cstheme="minorHAnsi"/>
          <w:sz w:val="24"/>
          <w:szCs w:val="24"/>
          <w:lang w:val="en-US"/>
        </w:rPr>
      </w:pPr>
      <w:r w:rsidRPr="00FF321E">
        <w:rPr>
          <w:rFonts w:cstheme="minorHAnsi"/>
          <w:sz w:val="24"/>
          <w:szCs w:val="24"/>
          <w:lang w:val="en-US"/>
        </w:rPr>
        <w:t>Study selection</w:t>
      </w:r>
    </w:p>
    <w:p w:rsidR="007F23FB" w:rsidRPr="00FF321E" w:rsidRDefault="007F23FB" w:rsidP="00B20381">
      <w:pPr>
        <w:spacing w:after="0" w:line="480" w:lineRule="auto"/>
        <w:jc w:val="both"/>
        <w:rPr>
          <w:rFonts w:cstheme="minorHAnsi"/>
          <w:sz w:val="24"/>
          <w:szCs w:val="24"/>
          <w:lang w:val="en-US"/>
        </w:rPr>
      </w:pPr>
      <w:r w:rsidRPr="00FF321E">
        <w:rPr>
          <w:rFonts w:cstheme="minorHAnsi"/>
          <w:sz w:val="24"/>
          <w:szCs w:val="24"/>
          <w:lang w:val="en-US"/>
        </w:rPr>
        <w:t xml:space="preserve">Figure 1 describes the results of the search and the study selection process. </w:t>
      </w:r>
      <w:r w:rsidR="007C3B56" w:rsidRPr="00FF321E">
        <w:rPr>
          <w:rFonts w:cstheme="minorHAnsi"/>
          <w:sz w:val="24"/>
          <w:szCs w:val="24"/>
          <w:lang w:val="en-US"/>
        </w:rPr>
        <w:t>F</w:t>
      </w:r>
      <w:r w:rsidR="00DF768C" w:rsidRPr="00FF321E">
        <w:rPr>
          <w:rFonts w:cstheme="minorHAnsi"/>
          <w:sz w:val="24"/>
          <w:szCs w:val="24"/>
          <w:lang w:val="en-US"/>
        </w:rPr>
        <w:t>ollowing the removal of dup</w:t>
      </w:r>
      <w:r w:rsidR="00B34D6A" w:rsidRPr="00FF321E">
        <w:rPr>
          <w:rFonts w:cstheme="minorHAnsi"/>
          <w:sz w:val="24"/>
          <w:szCs w:val="24"/>
          <w:lang w:val="en-US"/>
        </w:rPr>
        <w:t xml:space="preserve">licates, </w:t>
      </w:r>
      <w:r w:rsidR="00DA29FA" w:rsidRPr="00FF321E">
        <w:rPr>
          <w:rFonts w:cstheme="minorHAnsi"/>
          <w:sz w:val="24"/>
          <w:szCs w:val="24"/>
          <w:lang w:val="en-US"/>
        </w:rPr>
        <w:t xml:space="preserve">we identified </w:t>
      </w:r>
      <w:r w:rsidR="00B34D6A" w:rsidRPr="00FF321E">
        <w:rPr>
          <w:rFonts w:cstheme="minorHAnsi"/>
          <w:sz w:val="24"/>
          <w:szCs w:val="24"/>
          <w:lang w:val="en-US"/>
        </w:rPr>
        <w:t>a total of 30</w:t>
      </w:r>
      <w:r w:rsidR="00646C9C" w:rsidRPr="00FF321E">
        <w:rPr>
          <w:rFonts w:cstheme="minorHAnsi"/>
          <w:sz w:val="24"/>
          <w:szCs w:val="24"/>
          <w:lang w:val="en-US"/>
        </w:rPr>
        <w:t>59</w:t>
      </w:r>
      <w:r w:rsidRPr="00FF321E">
        <w:rPr>
          <w:rFonts w:cstheme="minorHAnsi"/>
          <w:sz w:val="24"/>
          <w:szCs w:val="24"/>
          <w:lang w:val="en-US"/>
        </w:rPr>
        <w:t xml:space="preserve"> articles</w:t>
      </w:r>
      <w:r w:rsidR="00B76D82" w:rsidRPr="00FF321E">
        <w:rPr>
          <w:rFonts w:cstheme="minorHAnsi"/>
          <w:sz w:val="24"/>
          <w:szCs w:val="24"/>
          <w:lang w:val="en-US"/>
        </w:rPr>
        <w:t>.  After initial screening based on titles and abstracts, 2</w:t>
      </w:r>
      <w:r w:rsidR="004C28C2" w:rsidRPr="00FF321E">
        <w:rPr>
          <w:rFonts w:cstheme="minorHAnsi"/>
          <w:sz w:val="24"/>
          <w:szCs w:val="24"/>
          <w:lang w:val="en-US"/>
        </w:rPr>
        <w:t>8</w:t>
      </w:r>
      <w:r w:rsidR="00B76D82" w:rsidRPr="00FF321E">
        <w:rPr>
          <w:rFonts w:cstheme="minorHAnsi"/>
          <w:sz w:val="24"/>
          <w:szCs w:val="24"/>
          <w:lang w:val="en-US"/>
        </w:rPr>
        <w:t xml:space="preserve"> articles remained for further evaluation of </w:t>
      </w:r>
      <w:r w:rsidR="00A75093" w:rsidRPr="00FF321E">
        <w:rPr>
          <w:rFonts w:cstheme="minorHAnsi"/>
          <w:sz w:val="24"/>
          <w:szCs w:val="24"/>
          <w:lang w:val="en-US"/>
        </w:rPr>
        <w:t xml:space="preserve">eligibility. </w:t>
      </w:r>
      <w:r w:rsidR="00A75093" w:rsidRPr="00FF321E">
        <w:rPr>
          <w:rFonts w:cstheme="minorHAnsi"/>
          <w:sz w:val="24"/>
          <w:szCs w:val="24"/>
          <w:lang w:val="en-US"/>
        </w:rPr>
        <w:lastRenderedPageBreak/>
        <w:t>After</w:t>
      </w:r>
      <w:r w:rsidR="00B61BED" w:rsidRPr="00FF321E">
        <w:rPr>
          <w:rFonts w:cstheme="minorHAnsi"/>
          <w:sz w:val="24"/>
          <w:szCs w:val="24"/>
          <w:lang w:val="en-US"/>
        </w:rPr>
        <w:t xml:space="preserve"> inspection of these articles, </w:t>
      </w:r>
      <w:r w:rsidR="00AF7030" w:rsidRPr="00FF321E">
        <w:rPr>
          <w:rFonts w:cstheme="minorHAnsi"/>
          <w:sz w:val="24"/>
          <w:szCs w:val="24"/>
          <w:lang w:val="en-US"/>
        </w:rPr>
        <w:t xml:space="preserve">17 were excluded because violence was not measured </w:t>
      </w:r>
      <w:r w:rsidR="0034362B" w:rsidRPr="00FF321E">
        <w:rPr>
          <w:rFonts w:cstheme="minorHAnsi"/>
          <w:sz w:val="24"/>
          <w:szCs w:val="24"/>
          <w:lang w:val="en-US"/>
        </w:rPr>
        <w:t>quantitatively</w:t>
      </w:r>
      <w:r w:rsidR="00AF7030" w:rsidRPr="00FF321E">
        <w:rPr>
          <w:rFonts w:cstheme="minorHAnsi"/>
          <w:sz w:val="24"/>
          <w:szCs w:val="24"/>
          <w:lang w:val="en-US"/>
        </w:rPr>
        <w:t xml:space="preserve"> or violence was not a specific outcome</w:t>
      </w:r>
      <w:r w:rsidR="00A362CA" w:rsidRPr="00FF321E">
        <w:rPr>
          <w:rFonts w:cstheme="minorHAnsi"/>
          <w:sz w:val="24"/>
          <w:szCs w:val="24"/>
          <w:lang w:val="en-US"/>
        </w:rPr>
        <w:t xml:space="preserve"> (</w:t>
      </w:r>
      <w:r w:rsidR="00AF7030" w:rsidRPr="00FF321E">
        <w:rPr>
          <w:rFonts w:cstheme="minorHAnsi"/>
          <w:sz w:val="24"/>
          <w:szCs w:val="24"/>
          <w:lang w:val="en-US"/>
        </w:rPr>
        <w:t>detail</w:t>
      </w:r>
      <w:r w:rsidR="00A362CA" w:rsidRPr="00FF321E">
        <w:rPr>
          <w:rFonts w:cstheme="minorHAnsi"/>
          <w:sz w:val="24"/>
          <w:szCs w:val="24"/>
          <w:lang w:val="en-US"/>
        </w:rPr>
        <w:t>s are provided</w:t>
      </w:r>
      <w:r w:rsidR="00AF7030" w:rsidRPr="00FF321E">
        <w:rPr>
          <w:rFonts w:cstheme="minorHAnsi"/>
          <w:sz w:val="24"/>
          <w:szCs w:val="24"/>
          <w:lang w:val="en-US"/>
        </w:rPr>
        <w:t xml:space="preserve"> in Figure 1</w:t>
      </w:r>
      <w:r w:rsidR="00C751DA" w:rsidRPr="00FF321E">
        <w:rPr>
          <w:rFonts w:cstheme="minorHAnsi"/>
          <w:sz w:val="24"/>
          <w:szCs w:val="24"/>
          <w:lang w:val="en-US"/>
        </w:rPr>
        <w:t xml:space="preserve"> and excluded references are provided in </w:t>
      </w:r>
      <w:r w:rsidR="009B4ED9" w:rsidRPr="00FF321E">
        <w:rPr>
          <w:rFonts w:cstheme="minorHAnsi"/>
          <w:sz w:val="24"/>
          <w:szCs w:val="24"/>
          <w:lang w:val="en-US"/>
        </w:rPr>
        <w:t xml:space="preserve">the </w:t>
      </w:r>
      <w:r w:rsidR="00C751DA" w:rsidRPr="00FF321E">
        <w:rPr>
          <w:rFonts w:cstheme="minorHAnsi"/>
          <w:sz w:val="24"/>
          <w:szCs w:val="24"/>
          <w:lang w:val="en-US"/>
        </w:rPr>
        <w:t>Supporting Information</w:t>
      </w:r>
      <w:r w:rsidR="009B4ED9" w:rsidRPr="00FF321E">
        <w:rPr>
          <w:rFonts w:cstheme="minorHAnsi"/>
          <w:sz w:val="24"/>
          <w:szCs w:val="24"/>
          <w:lang w:val="en-US"/>
        </w:rPr>
        <w:t xml:space="preserve"> table</w:t>
      </w:r>
      <w:r w:rsidR="00A362CA" w:rsidRPr="00FF321E">
        <w:rPr>
          <w:rFonts w:cstheme="minorHAnsi"/>
          <w:sz w:val="24"/>
          <w:szCs w:val="24"/>
          <w:lang w:val="en-US"/>
        </w:rPr>
        <w:t>)</w:t>
      </w:r>
      <w:r w:rsidR="00AF7030" w:rsidRPr="00FF321E">
        <w:rPr>
          <w:rFonts w:cstheme="minorHAnsi"/>
          <w:sz w:val="24"/>
          <w:szCs w:val="24"/>
          <w:lang w:val="en-US"/>
        </w:rPr>
        <w:t xml:space="preserve">. </w:t>
      </w:r>
      <w:r w:rsidRPr="00FF321E">
        <w:rPr>
          <w:rFonts w:cstheme="minorHAnsi"/>
          <w:sz w:val="24"/>
          <w:szCs w:val="24"/>
          <w:lang w:val="en-US"/>
        </w:rPr>
        <w:t>The findings from the study by Ryabik et al (1994) were also reported by Velasco et al (1996) therefore</w:t>
      </w:r>
      <w:r w:rsidR="007F3D06" w:rsidRPr="00FF321E">
        <w:rPr>
          <w:rFonts w:cstheme="minorHAnsi"/>
          <w:sz w:val="24"/>
          <w:szCs w:val="24"/>
          <w:lang w:val="en-US"/>
        </w:rPr>
        <w:t xml:space="preserve"> we</w:t>
      </w:r>
      <w:r w:rsidRPr="00FF321E">
        <w:rPr>
          <w:rFonts w:cstheme="minorHAnsi"/>
          <w:sz w:val="24"/>
          <w:szCs w:val="24"/>
          <w:lang w:val="en-US"/>
        </w:rPr>
        <w:t xml:space="preserve"> only included the latter study to avoid duplication. This resulted in </w:t>
      </w:r>
      <w:r w:rsidR="004360D6" w:rsidRPr="00FF321E">
        <w:rPr>
          <w:rFonts w:cstheme="minorHAnsi"/>
          <w:sz w:val="24"/>
          <w:szCs w:val="24"/>
          <w:lang w:val="en-US"/>
        </w:rPr>
        <w:t>eleven</w:t>
      </w:r>
      <w:r w:rsidR="0065293C" w:rsidRPr="00FF321E">
        <w:rPr>
          <w:rFonts w:cstheme="minorHAnsi"/>
          <w:sz w:val="24"/>
          <w:szCs w:val="24"/>
          <w:lang w:val="en-US"/>
        </w:rPr>
        <w:t xml:space="preserve"> </w:t>
      </w:r>
      <w:r w:rsidRPr="00FF321E">
        <w:rPr>
          <w:rFonts w:cstheme="minorHAnsi"/>
          <w:sz w:val="24"/>
          <w:szCs w:val="24"/>
          <w:lang w:val="en-US"/>
        </w:rPr>
        <w:t>studies included for the review (</w:t>
      </w:r>
      <w:r w:rsidR="00AF1AE2" w:rsidRPr="00FF321E">
        <w:rPr>
          <w:rFonts w:cstheme="minorHAnsi"/>
          <w:sz w:val="24"/>
          <w:szCs w:val="24"/>
          <w:lang w:val="en-US"/>
        </w:rPr>
        <w:t xml:space="preserve">Gee et al 2017; Riad-Allen et al 2017; Cormac et al 2010; Voci et al 2010; </w:t>
      </w:r>
      <w:r w:rsidRPr="00FF321E">
        <w:rPr>
          <w:rFonts w:cstheme="minorHAnsi"/>
          <w:sz w:val="24"/>
          <w:szCs w:val="24"/>
          <w:lang w:val="en-US"/>
        </w:rPr>
        <w:t>Campion et al</w:t>
      </w:r>
      <w:r w:rsidR="00FD4D65" w:rsidRPr="00FF321E">
        <w:rPr>
          <w:rFonts w:cstheme="minorHAnsi"/>
          <w:sz w:val="24"/>
          <w:szCs w:val="24"/>
          <w:lang w:val="en-US"/>
        </w:rPr>
        <w:t xml:space="preserve"> 2008;</w:t>
      </w:r>
      <w:r w:rsidRPr="00FF321E">
        <w:rPr>
          <w:rFonts w:cstheme="minorHAnsi"/>
          <w:sz w:val="24"/>
          <w:szCs w:val="24"/>
          <w:lang w:val="en-US"/>
        </w:rPr>
        <w:t xml:space="preserve"> </w:t>
      </w:r>
      <w:r w:rsidR="00AF1AE2" w:rsidRPr="00FF321E">
        <w:rPr>
          <w:rFonts w:cstheme="minorHAnsi"/>
          <w:sz w:val="24"/>
          <w:szCs w:val="24"/>
          <w:lang w:val="en-US"/>
        </w:rPr>
        <w:t xml:space="preserve">Harris et al 2007; Hempel et al 2002; Quinn et al 2000; Rauter et al 1997; </w:t>
      </w:r>
      <w:r w:rsidRPr="00FF321E">
        <w:rPr>
          <w:rFonts w:cstheme="minorHAnsi"/>
          <w:sz w:val="24"/>
          <w:szCs w:val="24"/>
          <w:lang w:val="en-US"/>
        </w:rPr>
        <w:t>Haller et al 1996</w:t>
      </w:r>
      <w:r w:rsidR="00A75093" w:rsidRPr="00FF321E">
        <w:rPr>
          <w:rFonts w:cstheme="minorHAnsi"/>
          <w:sz w:val="24"/>
          <w:szCs w:val="24"/>
          <w:lang w:val="en-US"/>
        </w:rPr>
        <w:t xml:space="preserve"> &amp;</w:t>
      </w:r>
      <w:r w:rsidRPr="00FF321E">
        <w:rPr>
          <w:rFonts w:cstheme="minorHAnsi"/>
          <w:sz w:val="24"/>
          <w:szCs w:val="24"/>
          <w:lang w:val="en-US"/>
        </w:rPr>
        <w:t xml:space="preserve"> Velasco et al</w:t>
      </w:r>
      <w:r w:rsidR="00FD4D65" w:rsidRPr="00FF321E">
        <w:rPr>
          <w:rFonts w:cstheme="minorHAnsi"/>
          <w:sz w:val="24"/>
          <w:szCs w:val="24"/>
          <w:lang w:val="en-US"/>
        </w:rPr>
        <w:t xml:space="preserve"> 1996</w:t>
      </w:r>
      <w:r w:rsidRPr="00FF321E">
        <w:rPr>
          <w:rFonts w:cstheme="minorHAnsi"/>
          <w:sz w:val="24"/>
          <w:szCs w:val="24"/>
          <w:lang w:val="en-US"/>
        </w:rPr>
        <w:t xml:space="preserve">). </w:t>
      </w:r>
    </w:p>
    <w:p w:rsidR="007F23FB" w:rsidRPr="00FF321E" w:rsidRDefault="007F23FB" w:rsidP="00B20381">
      <w:pPr>
        <w:spacing w:after="0" w:line="480" w:lineRule="auto"/>
        <w:jc w:val="both"/>
        <w:rPr>
          <w:rFonts w:cstheme="minorHAnsi"/>
          <w:sz w:val="24"/>
          <w:szCs w:val="24"/>
        </w:rPr>
      </w:pPr>
    </w:p>
    <w:p w:rsidR="00E9623E" w:rsidRPr="00FF321E" w:rsidRDefault="004360D6" w:rsidP="00B20381">
      <w:pPr>
        <w:spacing w:after="0" w:line="480" w:lineRule="auto"/>
        <w:jc w:val="both"/>
        <w:rPr>
          <w:rFonts w:cstheme="minorHAnsi"/>
          <w:sz w:val="24"/>
          <w:szCs w:val="24"/>
        </w:rPr>
      </w:pPr>
      <w:r w:rsidRPr="00FF321E">
        <w:rPr>
          <w:rFonts w:cstheme="minorHAnsi"/>
          <w:sz w:val="24"/>
          <w:szCs w:val="24"/>
        </w:rPr>
        <w:t>Insert Figure 1 here</w:t>
      </w:r>
      <w:r w:rsidR="000164BB" w:rsidRPr="00FF321E">
        <w:rPr>
          <w:rFonts w:cstheme="minorHAnsi"/>
          <w:sz w:val="24"/>
          <w:szCs w:val="24"/>
        </w:rPr>
        <w:t xml:space="preserve"> please</w:t>
      </w:r>
    </w:p>
    <w:p w:rsidR="007F23FB" w:rsidRPr="00FF321E" w:rsidRDefault="00391900" w:rsidP="00B20381">
      <w:pPr>
        <w:tabs>
          <w:tab w:val="left" w:pos="3150"/>
        </w:tabs>
        <w:spacing w:after="0" w:line="480" w:lineRule="auto"/>
        <w:rPr>
          <w:rFonts w:ascii="Calibri" w:eastAsia="Times New Roman" w:hAnsi="Calibri" w:cs="Times New Roman"/>
          <w:sz w:val="24"/>
          <w:szCs w:val="24"/>
          <w:lang w:val="en-US" w:eastAsia="es-ES"/>
        </w:rPr>
      </w:pPr>
      <w:r w:rsidRPr="00FF321E">
        <w:rPr>
          <w:rFonts w:ascii="Calibri" w:eastAsia="Times New Roman" w:hAnsi="Calibri" w:cs="Times New Roman"/>
          <w:sz w:val="24"/>
          <w:szCs w:val="24"/>
          <w:lang w:val="en-US" w:eastAsia="es-ES"/>
        </w:rPr>
        <w:t>Characteristics of the included studies</w:t>
      </w:r>
    </w:p>
    <w:p w:rsidR="005C6907" w:rsidRPr="00FF321E" w:rsidRDefault="00555E72" w:rsidP="00B20381">
      <w:pPr>
        <w:spacing w:after="0" w:line="480" w:lineRule="auto"/>
        <w:jc w:val="both"/>
        <w:rPr>
          <w:rFonts w:cstheme="minorHAnsi"/>
          <w:sz w:val="24"/>
          <w:szCs w:val="24"/>
          <w:lang w:val="en-US"/>
        </w:rPr>
      </w:pPr>
      <w:r w:rsidRPr="00FF321E">
        <w:rPr>
          <w:rFonts w:cstheme="minorHAnsi"/>
          <w:sz w:val="24"/>
          <w:szCs w:val="24"/>
          <w:lang w:val="en-US"/>
        </w:rPr>
        <w:t xml:space="preserve">A description of the </w:t>
      </w:r>
      <w:r w:rsidR="00E9440B" w:rsidRPr="00FF321E">
        <w:rPr>
          <w:rFonts w:cstheme="minorHAnsi"/>
          <w:sz w:val="24"/>
          <w:szCs w:val="24"/>
          <w:lang w:val="en-US"/>
        </w:rPr>
        <w:t>eleven</w:t>
      </w:r>
      <w:r w:rsidRPr="00FF321E">
        <w:rPr>
          <w:rFonts w:cstheme="minorHAnsi"/>
          <w:sz w:val="24"/>
          <w:szCs w:val="24"/>
          <w:lang w:val="en-US"/>
        </w:rPr>
        <w:t xml:space="preserve"> included studies is provided in Table 1.</w:t>
      </w:r>
      <w:r w:rsidR="00E9440B" w:rsidRPr="00FF321E">
        <w:rPr>
          <w:rFonts w:cstheme="minorHAnsi"/>
          <w:sz w:val="24"/>
          <w:szCs w:val="24"/>
          <w:lang w:val="en-US"/>
        </w:rPr>
        <w:t xml:space="preserve"> All of the studies were conducted in </w:t>
      </w:r>
      <w:r w:rsidR="00A93ADC" w:rsidRPr="00FF321E">
        <w:rPr>
          <w:rFonts w:cstheme="minorHAnsi"/>
          <w:sz w:val="24"/>
          <w:szCs w:val="24"/>
          <w:lang w:val="en-US"/>
        </w:rPr>
        <w:t xml:space="preserve">settings providing psychiatric care, either from an </w:t>
      </w:r>
      <w:r w:rsidR="00DB2624" w:rsidRPr="00FF321E">
        <w:rPr>
          <w:rFonts w:cstheme="minorHAnsi"/>
          <w:sz w:val="24"/>
          <w:szCs w:val="24"/>
          <w:lang w:val="en-US"/>
        </w:rPr>
        <w:t>acute or secure</w:t>
      </w:r>
      <w:r w:rsidR="00A93ADC" w:rsidRPr="00FF321E">
        <w:rPr>
          <w:rFonts w:cstheme="minorHAnsi"/>
          <w:sz w:val="24"/>
          <w:szCs w:val="24"/>
          <w:lang w:val="en-US"/>
        </w:rPr>
        <w:t xml:space="preserve"> inpatient facility or from community clinic settings</w:t>
      </w:r>
      <w:r w:rsidR="00E9440B" w:rsidRPr="00FF321E">
        <w:rPr>
          <w:rFonts w:cstheme="minorHAnsi"/>
          <w:sz w:val="24"/>
          <w:szCs w:val="24"/>
          <w:lang w:val="en-US"/>
        </w:rPr>
        <w:t>.</w:t>
      </w:r>
      <w:r w:rsidR="00B346BA" w:rsidRPr="00FF321E">
        <w:rPr>
          <w:rFonts w:cstheme="minorHAnsi"/>
          <w:sz w:val="24"/>
          <w:szCs w:val="24"/>
          <w:lang w:val="en-US"/>
        </w:rPr>
        <w:t xml:space="preserve"> We did not identify any studies conducted in addiction settings. </w:t>
      </w:r>
      <w:r w:rsidRPr="00FF321E">
        <w:rPr>
          <w:rFonts w:cstheme="minorHAnsi"/>
          <w:sz w:val="24"/>
          <w:szCs w:val="24"/>
          <w:lang w:val="en-US"/>
        </w:rPr>
        <w:t xml:space="preserve"> The majority of studies were conducted in North America, five in the USA (</w:t>
      </w:r>
      <w:r w:rsidR="00B36683" w:rsidRPr="00FF321E">
        <w:rPr>
          <w:rFonts w:cstheme="minorHAnsi"/>
          <w:sz w:val="24"/>
          <w:szCs w:val="24"/>
          <w:lang w:val="en-US"/>
        </w:rPr>
        <w:t xml:space="preserve">Hempel et al 2002; Quinn et al 2000; Rauter et al 1997; </w:t>
      </w:r>
      <w:r w:rsidRPr="00FF321E">
        <w:rPr>
          <w:rFonts w:cstheme="minorHAnsi"/>
          <w:sz w:val="24"/>
          <w:szCs w:val="24"/>
          <w:lang w:val="en-US"/>
        </w:rPr>
        <w:t>Haller et al</w:t>
      </w:r>
      <w:r w:rsidR="00B36683" w:rsidRPr="00FF321E">
        <w:rPr>
          <w:rFonts w:cstheme="minorHAnsi"/>
          <w:sz w:val="24"/>
          <w:szCs w:val="24"/>
          <w:lang w:val="en-US"/>
        </w:rPr>
        <w:t xml:space="preserve"> 1996</w:t>
      </w:r>
      <w:r w:rsidR="00A75093" w:rsidRPr="00FF321E">
        <w:rPr>
          <w:rFonts w:cstheme="minorHAnsi"/>
          <w:sz w:val="24"/>
          <w:szCs w:val="24"/>
          <w:lang w:val="en-US"/>
        </w:rPr>
        <w:t xml:space="preserve"> &amp;</w:t>
      </w:r>
      <w:r w:rsidRPr="00FF321E">
        <w:rPr>
          <w:rFonts w:cstheme="minorHAnsi"/>
          <w:sz w:val="24"/>
          <w:szCs w:val="24"/>
          <w:lang w:val="en-US"/>
        </w:rPr>
        <w:t xml:space="preserve"> Velasco et al 1996); t</w:t>
      </w:r>
      <w:r w:rsidR="00E9440B" w:rsidRPr="00FF321E">
        <w:rPr>
          <w:rFonts w:cstheme="minorHAnsi"/>
          <w:sz w:val="24"/>
          <w:szCs w:val="24"/>
          <w:lang w:val="en-US"/>
        </w:rPr>
        <w:t>hree</w:t>
      </w:r>
      <w:r w:rsidRPr="00FF321E">
        <w:rPr>
          <w:rFonts w:cstheme="minorHAnsi"/>
          <w:sz w:val="24"/>
          <w:szCs w:val="24"/>
          <w:lang w:val="en-US"/>
        </w:rPr>
        <w:t xml:space="preserve"> in Canada (</w:t>
      </w:r>
      <w:r w:rsidR="00B36683" w:rsidRPr="00FF321E">
        <w:rPr>
          <w:rFonts w:cstheme="minorHAnsi"/>
          <w:sz w:val="24"/>
          <w:szCs w:val="24"/>
          <w:lang w:val="en-US"/>
        </w:rPr>
        <w:t xml:space="preserve">Riad-Allen et al 2017; </w:t>
      </w:r>
      <w:r w:rsidRPr="00FF321E">
        <w:rPr>
          <w:rFonts w:cstheme="minorHAnsi"/>
          <w:sz w:val="24"/>
          <w:szCs w:val="24"/>
          <w:lang w:val="en-US"/>
        </w:rPr>
        <w:t>Voci et al 2010</w:t>
      </w:r>
      <w:r w:rsidR="00695EB4" w:rsidRPr="00FF321E">
        <w:rPr>
          <w:rFonts w:cstheme="minorHAnsi"/>
          <w:sz w:val="24"/>
          <w:szCs w:val="24"/>
          <w:lang w:val="en-US"/>
        </w:rPr>
        <w:t xml:space="preserve"> &amp; Harris et al 2007</w:t>
      </w:r>
      <w:r w:rsidRPr="00FF321E">
        <w:rPr>
          <w:rFonts w:cstheme="minorHAnsi"/>
          <w:sz w:val="24"/>
          <w:szCs w:val="24"/>
          <w:lang w:val="en-US"/>
        </w:rPr>
        <w:t xml:space="preserve">); </w:t>
      </w:r>
      <w:r w:rsidR="00E9440B" w:rsidRPr="00FF321E">
        <w:rPr>
          <w:rFonts w:cstheme="minorHAnsi"/>
          <w:sz w:val="24"/>
          <w:szCs w:val="24"/>
          <w:lang w:val="en-US"/>
        </w:rPr>
        <w:t>two</w:t>
      </w:r>
      <w:r w:rsidRPr="00FF321E">
        <w:rPr>
          <w:rFonts w:cstheme="minorHAnsi"/>
          <w:sz w:val="24"/>
          <w:szCs w:val="24"/>
          <w:lang w:val="en-US"/>
        </w:rPr>
        <w:t xml:space="preserve"> stud</w:t>
      </w:r>
      <w:r w:rsidR="00E9440B" w:rsidRPr="00FF321E">
        <w:rPr>
          <w:rFonts w:cstheme="minorHAnsi"/>
          <w:sz w:val="24"/>
          <w:szCs w:val="24"/>
          <w:lang w:val="en-US"/>
        </w:rPr>
        <w:t>ies</w:t>
      </w:r>
      <w:r w:rsidRPr="00FF321E">
        <w:rPr>
          <w:rFonts w:cstheme="minorHAnsi"/>
          <w:sz w:val="24"/>
          <w:szCs w:val="24"/>
          <w:lang w:val="en-US"/>
        </w:rPr>
        <w:t xml:space="preserve"> w</w:t>
      </w:r>
      <w:r w:rsidR="00E9440B" w:rsidRPr="00FF321E">
        <w:rPr>
          <w:rFonts w:cstheme="minorHAnsi"/>
          <w:sz w:val="24"/>
          <w:szCs w:val="24"/>
          <w:lang w:val="en-US"/>
        </w:rPr>
        <w:t>ere</w:t>
      </w:r>
      <w:r w:rsidRPr="00FF321E">
        <w:rPr>
          <w:rFonts w:cstheme="minorHAnsi"/>
          <w:sz w:val="24"/>
          <w:szCs w:val="24"/>
          <w:lang w:val="en-US"/>
        </w:rPr>
        <w:t xml:space="preserve"> conducted in the UK (</w:t>
      </w:r>
      <w:r w:rsidR="00B36683" w:rsidRPr="00FF321E">
        <w:rPr>
          <w:rFonts w:cstheme="minorHAnsi"/>
          <w:sz w:val="24"/>
          <w:szCs w:val="24"/>
          <w:lang w:val="en-US"/>
        </w:rPr>
        <w:t>Gee et al 2017</w:t>
      </w:r>
      <w:r w:rsidR="00A75093" w:rsidRPr="00FF321E">
        <w:rPr>
          <w:rFonts w:cstheme="minorHAnsi"/>
          <w:sz w:val="24"/>
          <w:szCs w:val="24"/>
          <w:lang w:val="en-US"/>
        </w:rPr>
        <w:t xml:space="preserve"> &amp; </w:t>
      </w:r>
      <w:r w:rsidRPr="00FF321E">
        <w:rPr>
          <w:rFonts w:cstheme="minorHAnsi"/>
          <w:sz w:val="24"/>
          <w:szCs w:val="24"/>
          <w:lang w:val="en-US"/>
        </w:rPr>
        <w:t xml:space="preserve">Cormac et al 2010) and one in Australia (Campion et al 2008). All of the studies were observational. In </w:t>
      </w:r>
      <w:r w:rsidR="00DA1136" w:rsidRPr="00FF321E">
        <w:rPr>
          <w:rFonts w:cstheme="minorHAnsi"/>
          <w:sz w:val="24"/>
          <w:szCs w:val="24"/>
          <w:lang w:val="en-US"/>
        </w:rPr>
        <w:t>seven</w:t>
      </w:r>
      <w:r w:rsidRPr="00FF321E">
        <w:rPr>
          <w:rFonts w:cstheme="minorHAnsi"/>
          <w:sz w:val="24"/>
          <w:szCs w:val="24"/>
          <w:lang w:val="en-US"/>
        </w:rPr>
        <w:t xml:space="preserve"> studies violence was measured cross-sectionally before and after the implementation of the policy (</w:t>
      </w:r>
      <w:r w:rsidR="00B36683" w:rsidRPr="00FF321E">
        <w:rPr>
          <w:rFonts w:cstheme="minorHAnsi"/>
          <w:sz w:val="24"/>
          <w:szCs w:val="24"/>
          <w:lang w:val="en-US"/>
        </w:rPr>
        <w:t>Riad-Allen et al 2017</w:t>
      </w:r>
      <w:r w:rsidR="0085764C" w:rsidRPr="00FF321E">
        <w:rPr>
          <w:rFonts w:cstheme="minorHAnsi"/>
          <w:sz w:val="24"/>
          <w:szCs w:val="24"/>
          <w:lang w:val="en-US"/>
        </w:rPr>
        <w:t>;</w:t>
      </w:r>
      <w:r w:rsidR="00B36683" w:rsidRPr="00FF321E">
        <w:rPr>
          <w:rFonts w:cstheme="minorHAnsi"/>
          <w:sz w:val="24"/>
          <w:szCs w:val="24"/>
          <w:lang w:val="en-US"/>
        </w:rPr>
        <w:t xml:space="preserve"> Voci et al 2010; </w:t>
      </w:r>
      <w:r w:rsidRPr="00FF321E">
        <w:rPr>
          <w:rFonts w:cstheme="minorHAnsi"/>
          <w:sz w:val="24"/>
          <w:szCs w:val="24"/>
          <w:lang w:val="en-US"/>
        </w:rPr>
        <w:t>Campion et al</w:t>
      </w:r>
      <w:r w:rsidR="00B36683" w:rsidRPr="00FF321E">
        <w:rPr>
          <w:rFonts w:cstheme="minorHAnsi"/>
          <w:sz w:val="24"/>
          <w:szCs w:val="24"/>
          <w:lang w:val="en-US"/>
        </w:rPr>
        <w:t xml:space="preserve"> 2008;</w:t>
      </w:r>
      <w:r w:rsidRPr="00FF321E">
        <w:rPr>
          <w:rFonts w:cstheme="minorHAnsi"/>
          <w:sz w:val="24"/>
          <w:szCs w:val="24"/>
          <w:lang w:val="en-US"/>
        </w:rPr>
        <w:t xml:space="preserve"> </w:t>
      </w:r>
      <w:r w:rsidR="00B36683" w:rsidRPr="00FF321E">
        <w:rPr>
          <w:rFonts w:cstheme="minorHAnsi"/>
          <w:sz w:val="24"/>
          <w:szCs w:val="24"/>
          <w:lang w:val="en-US"/>
        </w:rPr>
        <w:t xml:space="preserve">Quinn et al 2000; Rauter et al 1997; </w:t>
      </w:r>
      <w:r w:rsidRPr="00FF321E">
        <w:rPr>
          <w:rFonts w:cstheme="minorHAnsi"/>
          <w:sz w:val="24"/>
          <w:szCs w:val="24"/>
          <w:lang w:val="en-US"/>
        </w:rPr>
        <w:t>Haller et al</w:t>
      </w:r>
      <w:r w:rsidR="00B36683" w:rsidRPr="00FF321E">
        <w:rPr>
          <w:rFonts w:cstheme="minorHAnsi"/>
          <w:sz w:val="24"/>
          <w:szCs w:val="24"/>
          <w:lang w:val="en-US"/>
        </w:rPr>
        <w:t xml:space="preserve"> 1996</w:t>
      </w:r>
      <w:r w:rsidR="000F31D5" w:rsidRPr="00FF321E">
        <w:rPr>
          <w:rFonts w:cstheme="minorHAnsi"/>
          <w:sz w:val="24"/>
          <w:szCs w:val="24"/>
          <w:lang w:val="en-US"/>
        </w:rPr>
        <w:t xml:space="preserve"> &amp;</w:t>
      </w:r>
      <w:r w:rsidR="00BD77E9" w:rsidRPr="00FF321E">
        <w:rPr>
          <w:rFonts w:cstheme="minorHAnsi"/>
          <w:sz w:val="24"/>
          <w:szCs w:val="24"/>
          <w:lang w:val="en-US"/>
        </w:rPr>
        <w:t xml:space="preserve"> </w:t>
      </w:r>
      <w:r w:rsidRPr="00FF321E">
        <w:rPr>
          <w:rFonts w:cstheme="minorHAnsi"/>
          <w:sz w:val="24"/>
          <w:szCs w:val="24"/>
          <w:lang w:val="en-US"/>
        </w:rPr>
        <w:t>Velasco et al</w:t>
      </w:r>
      <w:r w:rsidR="00B36683" w:rsidRPr="00FF321E">
        <w:rPr>
          <w:rFonts w:cstheme="minorHAnsi"/>
          <w:sz w:val="24"/>
          <w:szCs w:val="24"/>
          <w:lang w:val="en-US"/>
        </w:rPr>
        <w:t xml:space="preserve"> 1996</w:t>
      </w:r>
      <w:r w:rsidRPr="00FF321E">
        <w:rPr>
          <w:rFonts w:cstheme="minorHAnsi"/>
          <w:sz w:val="24"/>
          <w:szCs w:val="24"/>
          <w:lang w:val="en-US"/>
        </w:rPr>
        <w:t>). The remain</w:t>
      </w:r>
      <w:r w:rsidR="00436065" w:rsidRPr="00FF321E">
        <w:rPr>
          <w:rFonts w:cstheme="minorHAnsi"/>
          <w:sz w:val="24"/>
          <w:szCs w:val="24"/>
          <w:lang w:val="en-US"/>
        </w:rPr>
        <w:t xml:space="preserve">ing </w:t>
      </w:r>
      <w:r w:rsidR="000F31D5" w:rsidRPr="00FF321E">
        <w:rPr>
          <w:rFonts w:cstheme="minorHAnsi"/>
          <w:sz w:val="24"/>
          <w:szCs w:val="24"/>
          <w:lang w:val="en-US"/>
        </w:rPr>
        <w:t>f</w:t>
      </w:r>
      <w:r w:rsidR="0065293C" w:rsidRPr="00FF321E">
        <w:rPr>
          <w:rFonts w:cstheme="minorHAnsi"/>
          <w:sz w:val="24"/>
          <w:szCs w:val="24"/>
          <w:lang w:val="en-US"/>
        </w:rPr>
        <w:t xml:space="preserve">our </w:t>
      </w:r>
      <w:r w:rsidRPr="00FF321E">
        <w:rPr>
          <w:rFonts w:cstheme="minorHAnsi"/>
          <w:sz w:val="24"/>
          <w:szCs w:val="24"/>
          <w:lang w:val="en-US"/>
        </w:rPr>
        <w:t xml:space="preserve">were cohort studies, using the same sample both pre and post </w:t>
      </w:r>
      <w:r w:rsidRPr="00FF321E">
        <w:rPr>
          <w:rFonts w:cstheme="minorHAnsi"/>
          <w:sz w:val="24"/>
          <w:szCs w:val="24"/>
          <w:lang w:val="en-US"/>
        </w:rPr>
        <w:lastRenderedPageBreak/>
        <w:t>implementation (</w:t>
      </w:r>
      <w:r w:rsidR="00B36683" w:rsidRPr="00FF321E">
        <w:rPr>
          <w:rFonts w:cstheme="minorHAnsi"/>
          <w:sz w:val="24"/>
          <w:szCs w:val="24"/>
          <w:lang w:val="en-US"/>
        </w:rPr>
        <w:t>Gee et al 2017; Cormac et al 2010;</w:t>
      </w:r>
      <w:r w:rsidR="00DA1136" w:rsidRPr="00FF321E">
        <w:rPr>
          <w:rFonts w:cstheme="minorHAnsi"/>
          <w:sz w:val="24"/>
          <w:szCs w:val="24"/>
          <w:lang w:val="en-US"/>
        </w:rPr>
        <w:t xml:space="preserve"> </w:t>
      </w:r>
      <w:r w:rsidRPr="00FF321E">
        <w:rPr>
          <w:rFonts w:cstheme="minorHAnsi"/>
          <w:sz w:val="24"/>
          <w:szCs w:val="24"/>
          <w:lang w:val="en-US"/>
        </w:rPr>
        <w:t>Harris et al</w:t>
      </w:r>
      <w:r w:rsidR="00B36683" w:rsidRPr="00FF321E">
        <w:rPr>
          <w:rFonts w:cstheme="minorHAnsi"/>
          <w:sz w:val="24"/>
          <w:szCs w:val="24"/>
          <w:lang w:val="en-US"/>
        </w:rPr>
        <w:t xml:space="preserve"> 2007</w:t>
      </w:r>
      <w:r w:rsidR="008008C9" w:rsidRPr="00FF321E">
        <w:rPr>
          <w:rFonts w:cstheme="minorHAnsi"/>
          <w:sz w:val="24"/>
          <w:szCs w:val="24"/>
          <w:lang w:val="en-US"/>
        </w:rPr>
        <w:t xml:space="preserve"> &amp;</w:t>
      </w:r>
      <w:r w:rsidR="00695EB4" w:rsidRPr="00FF321E">
        <w:rPr>
          <w:rFonts w:cstheme="minorHAnsi"/>
          <w:sz w:val="24"/>
          <w:szCs w:val="24"/>
          <w:lang w:val="en-US"/>
        </w:rPr>
        <w:t xml:space="preserve"> </w:t>
      </w:r>
      <w:r w:rsidRPr="00FF321E">
        <w:rPr>
          <w:rFonts w:cstheme="minorHAnsi"/>
          <w:sz w:val="24"/>
          <w:szCs w:val="24"/>
          <w:lang w:val="en-US"/>
        </w:rPr>
        <w:t>Hempel et al 2002)</w:t>
      </w:r>
      <w:r w:rsidR="008008C9" w:rsidRPr="00FF321E">
        <w:rPr>
          <w:rFonts w:cstheme="minorHAnsi"/>
          <w:sz w:val="24"/>
          <w:szCs w:val="24"/>
          <w:lang w:val="en-US"/>
        </w:rPr>
        <w:t xml:space="preserve">. </w:t>
      </w:r>
    </w:p>
    <w:p w:rsidR="0059429D" w:rsidRPr="00FF321E" w:rsidRDefault="0059429D" w:rsidP="00B20381">
      <w:pPr>
        <w:spacing w:after="0" w:line="480" w:lineRule="auto"/>
        <w:jc w:val="both"/>
        <w:rPr>
          <w:rFonts w:cstheme="minorHAnsi"/>
          <w:sz w:val="24"/>
          <w:szCs w:val="24"/>
          <w:lang w:val="en-US"/>
        </w:rPr>
      </w:pPr>
    </w:p>
    <w:p w:rsidR="0059429D" w:rsidRPr="00FF321E" w:rsidRDefault="005C6907" w:rsidP="00B20381">
      <w:pPr>
        <w:spacing w:after="0" w:line="480" w:lineRule="auto"/>
        <w:jc w:val="both"/>
        <w:rPr>
          <w:rFonts w:cstheme="minorHAnsi"/>
          <w:sz w:val="24"/>
          <w:szCs w:val="24"/>
          <w:lang w:val="en-US"/>
        </w:rPr>
      </w:pPr>
      <w:r w:rsidRPr="00FF321E">
        <w:rPr>
          <w:rFonts w:cstheme="minorHAnsi"/>
          <w:sz w:val="24"/>
          <w:szCs w:val="24"/>
          <w:lang w:val="en-US"/>
        </w:rPr>
        <w:t>Insert Table 1 here please</w:t>
      </w:r>
    </w:p>
    <w:p w:rsidR="005C6907" w:rsidRPr="00FF321E" w:rsidRDefault="00391900" w:rsidP="00B20381">
      <w:pPr>
        <w:spacing w:after="0" w:line="480" w:lineRule="auto"/>
        <w:jc w:val="both"/>
        <w:rPr>
          <w:rFonts w:cstheme="minorHAnsi"/>
          <w:sz w:val="24"/>
          <w:szCs w:val="24"/>
          <w:lang w:val="en-US"/>
        </w:rPr>
      </w:pPr>
      <w:r w:rsidRPr="00FF321E">
        <w:rPr>
          <w:rFonts w:cstheme="minorHAnsi"/>
          <w:sz w:val="24"/>
          <w:szCs w:val="24"/>
          <w:lang w:val="en-US"/>
        </w:rPr>
        <w:t>Characteristics of the participants</w:t>
      </w:r>
    </w:p>
    <w:p w:rsidR="000E2FD4" w:rsidRPr="00FF321E" w:rsidRDefault="00DE4549" w:rsidP="00B20381">
      <w:pPr>
        <w:spacing w:after="0" w:line="480" w:lineRule="auto"/>
        <w:jc w:val="both"/>
        <w:rPr>
          <w:rFonts w:cstheme="minorHAnsi"/>
          <w:sz w:val="24"/>
          <w:szCs w:val="24"/>
          <w:lang w:val="en-US"/>
        </w:rPr>
      </w:pPr>
      <w:r w:rsidRPr="00FF321E">
        <w:rPr>
          <w:rFonts w:cstheme="minorHAnsi"/>
          <w:sz w:val="24"/>
          <w:szCs w:val="24"/>
          <w:lang w:val="en-US"/>
        </w:rPr>
        <w:t>Three</w:t>
      </w:r>
      <w:r w:rsidR="008B7692" w:rsidRPr="00FF321E">
        <w:rPr>
          <w:rFonts w:cstheme="minorHAnsi"/>
          <w:sz w:val="24"/>
          <w:szCs w:val="24"/>
          <w:lang w:val="en-US"/>
        </w:rPr>
        <w:t xml:space="preserve"> studies reported diagnosis;</w:t>
      </w:r>
      <w:r w:rsidR="00390F74" w:rsidRPr="00FF321E">
        <w:rPr>
          <w:rFonts w:cstheme="minorHAnsi"/>
          <w:sz w:val="24"/>
          <w:szCs w:val="24"/>
          <w:lang w:val="en-US"/>
        </w:rPr>
        <w:t xml:space="preserve"> the majority of patients had either</w:t>
      </w:r>
      <w:r w:rsidR="008B7692" w:rsidRPr="00FF321E">
        <w:rPr>
          <w:rFonts w:cstheme="minorHAnsi"/>
          <w:sz w:val="24"/>
          <w:szCs w:val="24"/>
          <w:lang w:val="en-US"/>
        </w:rPr>
        <w:t xml:space="preserve"> diagnosis of psychosis or a mood disorder. </w:t>
      </w:r>
      <w:r w:rsidR="00875F52" w:rsidRPr="00FF321E">
        <w:rPr>
          <w:rFonts w:cstheme="minorHAnsi"/>
          <w:sz w:val="24"/>
          <w:szCs w:val="24"/>
        </w:rPr>
        <w:t>Five of the included studies reported the sample size used, comprising of a total of 548 participants</w:t>
      </w:r>
      <w:r w:rsidR="00875F52" w:rsidRPr="00FF321E">
        <w:rPr>
          <w:rFonts w:cstheme="minorHAnsi"/>
          <w:sz w:val="24"/>
          <w:szCs w:val="24"/>
          <w:lang w:val="en-US"/>
        </w:rPr>
        <w:t xml:space="preserve"> and s</w:t>
      </w:r>
      <w:r w:rsidR="003017DD" w:rsidRPr="00FF321E">
        <w:rPr>
          <w:rFonts w:cstheme="minorHAnsi"/>
          <w:sz w:val="24"/>
          <w:szCs w:val="24"/>
          <w:lang w:val="en-US"/>
        </w:rPr>
        <w:t>ample sizes ranged from 31 (Gee et al 201</w:t>
      </w:r>
      <w:r w:rsidR="00886E26" w:rsidRPr="00FF321E">
        <w:rPr>
          <w:rFonts w:cstheme="minorHAnsi"/>
          <w:sz w:val="24"/>
          <w:szCs w:val="24"/>
          <w:lang w:val="en-US"/>
        </w:rPr>
        <w:t>7) to 298</w:t>
      </w:r>
      <w:r w:rsidR="00D63E49" w:rsidRPr="00FF321E">
        <w:rPr>
          <w:rFonts w:cstheme="minorHAnsi"/>
          <w:sz w:val="24"/>
          <w:szCs w:val="24"/>
          <w:lang w:val="en-US"/>
        </w:rPr>
        <w:t xml:space="preserve"> </w:t>
      </w:r>
      <w:r w:rsidR="00886E26" w:rsidRPr="00FF321E">
        <w:rPr>
          <w:rFonts w:cstheme="minorHAnsi"/>
          <w:sz w:val="24"/>
          <w:szCs w:val="24"/>
          <w:lang w:val="en-US"/>
        </w:rPr>
        <w:t xml:space="preserve">(Cormac et al 2010). </w:t>
      </w:r>
      <w:r w:rsidR="006A0138" w:rsidRPr="00FF321E">
        <w:rPr>
          <w:rFonts w:cstheme="minorHAnsi"/>
          <w:sz w:val="24"/>
          <w:szCs w:val="24"/>
          <w:lang w:val="en-US"/>
        </w:rPr>
        <w:t>Five</w:t>
      </w:r>
      <w:r w:rsidR="00436065" w:rsidRPr="00FF321E">
        <w:rPr>
          <w:rFonts w:cstheme="minorHAnsi"/>
          <w:sz w:val="24"/>
          <w:szCs w:val="24"/>
          <w:lang w:val="en-US"/>
        </w:rPr>
        <w:t xml:space="preserve"> of the included studies reported gender (</w:t>
      </w:r>
      <w:r w:rsidR="006A0138" w:rsidRPr="00FF321E">
        <w:rPr>
          <w:rFonts w:cstheme="minorHAnsi"/>
          <w:sz w:val="24"/>
          <w:szCs w:val="24"/>
          <w:lang w:val="en-US"/>
        </w:rPr>
        <w:t>Gee et al 2017</w:t>
      </w:r>
      <w:r w:rsidR="00F427A2" w:rsidRPr="00FF321E">
        <w:rPr>
          <w:rFonts w:cstheme="minorHAnsi"/>
          <w:sz w:val="24"/>
          <w:szCs w:val="24"/>
          <w:lang w:val="en-US"/>
        </w:rPr>
        <w:t xml:space="preserve"> Harris et al 2007; Hempel et al 2002; </w:t>
      </w:r>
      <w:r w:rsidR="00436065" w:rsidRPr="00FF321E">
        <w:rPr>
          <w:rFonts w:cstheme="minorHAnsi"/>
          <w:sz w:val="24"/>
          <w:szCs w:val="24"/>
          <w:lang w:val="en-US"/>
        </w:rPr>
        <w:t>Haller et al</w:t>
      </w:r>
      <w:r w:rsidR="00F427A2" w:rsidRPr="00FF321E">
        <w:rPr>
          <w:rFonts w:cstheme="minorHAnsi"/>
          <w:sz w:val="24"/>
          <w:szCs w:val="24"/>
          <w:lang w:val="en-US"/>
        </w:rPr>
        <w:t xml:space="preserve"> 1996</w:t>
      </w:r>
      <w:r w:rsidR="008008C9" w:rsidRPr="00FF321E">
        <w:rPr>
          <w:rFonts w:cstheme="minorHAnsi"/>
          <w:sz w:val="24"/>
          <w:szCs w:val="24"/>
          <w:lang w:val="en-US"/>
        </w:rPr>
        <w:t xml:space="preserve"> &amp;</w:t>
      </w:r>
      <w:r w:rsidR="00CE2B04" w:rsidRPr="00FF321E">
        <w:rPr>
          <w:rFonts w:cstheme="minorHAnsi"/>
          <w:sz w:val="24"/>
          <w:szCs w:val="24"/>
          <w:lang w:val="en-US"/>
        </w:rPr>
        <w:t xml:space="preserve"> Velasco et al 1996) and five</w:t>
      </w:r>
      <w:r w:rsidR="00436065" w:rsidRPr="00FF321E">
        <w:rPr>
          <w:rFonts w:cstheme="minorHAnsi"/>
          <w:sz w:val="24"/>
          <w:szCs w:val="24"/>
          <w:lang w:val="en-US"/>
        </w:rPr>
        <w:t xml:space="preserve"> studies reported the smoking status of the participants (</w:t>
      </w:r>
      <w:r w:rsidR="00CE2B04" w:rsidRPr="00FF321E">
        <w:rPr>
          <w:rFonts w:cstheme="minorHAnsi"/>
          <w:sz w:val="24"/>
          <w:szCs w:val="24"/>
          <w:lang w:val="en-US"/>
        </w:rPr>
        <w:t>Gee et al</w:t>
      </w:r>
      <w:r w:rsidR="00F427A2" w:rsidRPr="00FF321E">
        <w:rPr>
          <w:rFonts w:cstheme="minorHAnsi"/>
          <w:sz w:val="24"/>
          <w:szCs w:val="24"/>
          <w:lang w:val="en-US"/>
        </w:rPr>
        <w:t xml:space="preserve"> 2017; Cormac</w:t>
      </w:r>
      <w:r w:rsidR="008008C9" w:rsidRPr="00FF321E">
        <w:rPr>
          <w:rFonts w:cstheme="minorHAnsi"/>
          <w:sz w:val="24"/>
          <w:szCs w:val="24"/>
          <w:lang w:val="en-US"/>
        </w:rPr>
        <w:t xml:space="preserve"> </w:t>
      </w:r>
      <w:r w:rsidR="00F427A2" w:rsidRPr="00FF321E">
        <w:rPr>
          <w:rFonts w:cstheme="minorHAnsi"/>
          <w:sz w:val="24"/>
          <w:szCs w:val="24"/>
          <w:lang w:val="en-US"/>
        </w:rPr>
        <w:t>et al 2010;</w:t>
      </w:r>
      <w:r w:rsidR="00436065" w:rsidRPr="00FF321E">
        <w:rPr>
          <w:rFonts w:cstheme="minorHAnsi"/>
          <w:sz w:val="24"/>
          <w:szCs w:val="24"/>
          <w:lang w:val="en-US"/>
        </w:rPr>
        <w:t xml:space="preserve"> </w:t>
      </w:r>
      <w:r w:rsidR="00F427A2" w:rsidRPr="00FF321E">
        <w:rPr>
          <w:rFonts w:cstheme="minorHAnsi"/>
          <w:sz w:val="24"/>
          <w:szCs w:val="24"/>
          <w:lang w:val="en-US"/>
        </w:rPr>
        <w:t xml:space="preserve">Harris et al 2007; Hempel et al 2002; </w:t>
      </w:r>
      <w:r w:rsidR="00436065" w:rsidRPr="00FF321E">
        <w:rPr>
          <w:rFonts w:cstheme="minorHAnsi"/>
          <w:sz w:val="24"/>
          <w:szCs w:val="24"/>
          <w:lang w:val="en-US"/>
        </w:rPr>
        <w:t>Haller et al</w:t>
      </w:r>
      <w:r w:rsidR="00F427A2" w:rsidRPr="00FF321E">
        <w:rPr>
          <w:rFonts w:cstheme="minorHAnsi"/>
          <w:sz w:val="24"/>
          <w:szCs w:val="24"/>
          <w:lang w:val="en-US"/>
        </w:rPr>
        <w:t xml:space="preserve"> 1996</w:t>
      </w:r>
      <w:r w:rsidR="00436065" w:rsidRPr="00FF321E">
        <w:rPr>
          <w:rFonts w:cstheme="minorHAnsi"/>
          <w:sz w:val="24"/>
          <w:szCs w:val="24"/>
          <w:lang w:val="en-US"/>
        </w:rPr>
        <w:t xml:space="preserve">). </w:t>
      </w:r>
    </w:p>
    <w:p w:rsidR="00E9623E" w:rsidRPr="00FF321E" w:rsidRDefault="00E9623E" w:rsidP="00B20381">
      <w:pPr>
        <w:spacing w:after="0" w:line="480" w:lineRule="auto"/>
        <w:jc w:val="both"/>
        <w:rPr>
          <w:rFonts w:cstheme="minorHAnsi"/>
          <w:sz w:val="24"/>
          <w:szCs w:val="24"/>
          <w:lang w:val="en-US"/>
        </w:rPr>
      </w:pPr>
    </w:p>
    <w:p w:rsidR="000E2FD4" w:rsidRPr="00FF321E" w:rsidRDefault="000E2FD4" w:rsidP="00B20381">
      <w:pPr>
        <w:spacing w:after="0" w:line="480" w:lineRule="auto"/>
        <w:jc w:val="both"/>
        <w:rPr>
          <w:rFonts w:cstheme="minorHAnsi"/>
          <w:sz w:val="24"/>
          <w:szCs w:val="24"/>
          <w:lang w:val="en-US"/>
        </w:rPr>
      </w:pPr>
      <w:r w:rsidRPr="00FF321E">
        <w:rPr>
          <w:rFonts w:cstheme="minorHAnsi"/>
          <w:sz w:val="24"/>
          <w:szCs w:val="24"/>
          <w:lang w:val="en-US"/>
        </w:rPr>
        <w:t>Smoke-free policies</w:t>
      </w:r>
    </w:p>
    <w:p w:rsidR="0036481B" w:rsidRPr="00FF321E" w:rsidRDefault="00436065" w:rsidP="00B20381">
      <w:pPr>
        <w:spacing w:after="0" w:line="480" w:lineRule="auto"/>
        <w:jc w:val="both"/>
        <w:rPr>
          <w:rFonts w:cstheme="minorHAnsi"/>
          <w:sz w:val="24"/>
          <w:szCs w:val="24"/>
          <w:lang w:val="en-US"/>
        </w:rPr>
      </w:pPr>
      <w:r w:rsidRPr="00FF321E">
        <w:rPr>
          <w:rFonts w:cstheme="minorHAnsi"/>
          <w:sz w:val="24"/>
          <w:szCs w:val="24"/>
          <w:lang w:val="en-US"/>
        </w:rPr>
        <w:t>The date of implementing smoke-free policies varied across the studies, ranging from as early as 1991 (Rauter et al 1997) up until 2014 (Gee et</w:t>
      </w:r>
      <w:r w:rsidR="00B65030" w:rsidRPr="00FF321E">
        <w:rPr>
          <w:rFonts w:cstheme="minorHAnsi"/>
          <w:sz w:val="24"/>
          <w:szCs w:val="24"/>
          <w:lang w:val="en-US"/>
        </w:rPr>
        <w:t xml:space="preserve"> al</w:t>
      </w:r>
      <w:r w:rsidR="008008C9" w:rsidRPr="00FF321E">
        <w:rPr>
          <w:rFonts w:cstheme="minorHAnsi"/>
          <w:sz w:val="24"/>
          <w:szCs w:val="24"/>
          <w:lang w:val="en-US"/>
        </w:rPr>
        <w:t xml:space="preserve"> </w:t>
      </w:r>
      <w:r w:rsidRPr="00FF321E">
        <w:rPr>
          <w:rFonts w:cstheme="minorHAnsi"/>
          <w:sz w:val="24"/>
          <w:szCs w:val="24"/>
          <w:lang w:val="en-US"/>
        </w:rPr>
        <w:t>2017</w:t>
      </w:r>
      <w:r w:rsidR="00D55D02" w:rsidRPr="00FF321E">
        <w:rPr>
          <w:rFonts w:cstheme="minorHAnsi"/>
          <w:sz w:val="24"/>
          <w:szCs w:val="24"/>
          <w:lang w:val="en-US"/>
        </w:rPr>
        <w:t xml:space="preserve">). </w:t>
      </w:r>
      <w:r w:rsidR="008008C9" w:rsidRPr="00FF321E">
        <w:rPr>
          <w:rFonts w:cstheme="minorHAnsi"/>
          <w:sz w:val="24"/>
          <w:szCs w:val="24"/>
          <w:lang w:val="en-US"/>
        </w:rPr>
        <w:t>Nine of</w:t>
      </w:r>
      <w:r w:rsidRPr="00FF321E">
        <w:rPr>
          <w:rFonts w:cstheme="minorHAnsi"/>
          <w:sz w:val="24"/>
          <w:szCs w:val="24"/>
          <w:lang w:val="en-US"/>
        </w:rPr>
        <w:t xml:space="preserve"> the studies were conducted in settings where smoking was banned in </w:t>
      </w:r>
      <w:r w:rsidR="006B6086" w:rsidRPr="00FF321E">
        <w:rPr>
          <w:rFonts w:cstheme="minorHAnsi"/>
          <w:sz w:val="24"/>
          <w:szCs w:val="24"/>
          <w:lang w:val="en-US"/>
        </w:rPr>
        <w:t>buildings and grounds</w:t>
      </w:r>
      <w:r w:rsidR="00FF0657" w:rsidRPr="00FF321E">
        <w:rPr>
          <w:rFonts w:cstheme="minorHAnsi"/>
          <w:sz w:val="24"/>
          <w:szCs w:val="24"/>
          <w:lang w:val="en-US"/>
        </w:rPr>
        <w:t xml:space="preserve"> after the policy</w:t>
      </w:r>
      <w:r w:rsidR="00794808" w:rsidRPr="00FF321E">
        <w:rPr>
          <w:rFonts w:cstheme="minorHAnsi"/>
          <w:sz w:val="24"/>
          <w:szCs w:val="24"/>
          <w:lang w:val="en-US"/>
        </w:rPr>
        <w:t>;</w:t>
      </w:r>
      <w:r w:rsidR="00D55D02" w:rsidRPr="00FF321E">
        <w:rPr>
          <w:rFonts w:cstheme="minorHAnsi"/>
          <w:sz w:val="24"/>
          <w:szCs w:val="24"/>
          <w:lang w:val="en-US"/>
        </w:rPr>
        <w:t xml:space="preserve"> five</w:t>
      </w:r>
      <w:r w:rsidRPr="00FF321E">
        <w:rPr>
          <w:rFonts w:cstheme="minorHAnsi"/>
          <w:sz w:val="24"/>
          <w:szCs w:val="24"/>
          <w:lang w:val="en-US"/>
        </w:rPr>
        <w:t xml:space="preserve"> of which prohibited both smoking and all toba</w:t>
      </w:r>
      <w:r w:rsidR="00D43BCE" w:rsidRPr="00FF321E">
        <w:rPr>
          <w:rFonts w:cstheme="minorHAnsi"/>
          <w:sz w:val="24"/>
          <w:szCs w:val="24"/>
          <w:lang w:val="en-US"/>
        </w:rPr>
        <w:t>cco products (Riad-Allen et al 2017; Cormac et al 2010; Harris et a</w:t>
      </w:r>
      <w:r w:rsidR="008008C9" w:rsidRPr="00FF321E">
        <w:rPr>
          <w:rFonts w:cstheme="minorHAnsi"/>
          <w:sz w:val="24"/>
          <w:szCs w:val="24"/>
          <w:lang w:val="en-US"/>
        </w:rPr>
        <w:t>l</w:t>
      </w:r>
      <w:r w:rsidR="00D43BCE" w:rsidRPr="00FF321E">
        <w:rPr>
          <w:rFonts w:cstheme="minorHAnsi"/>
          <w:sz w:val="24"/>
          <w:szCs w:val="24"/>
          <w:lang w:val="en-US"/>
        </w:rPr>
        <w:t xml:space="preserve"> 2007; Hempel et al 2002</w:t>
      </w:r>
      <w:r w:rsidR="008008C9" w:rsidRPr="00FF321E">
        <w:rPr>
          <w:rFonts w:cstheme="minorHAnsi"/>
          <w:sz w:val="24"/>
          <w:szCs w:val="24"/>
          <w:lang w:val="en-US"/>
        </w:rPr>
        <w:t xml:space="preserve"> &amp;</w:t>
      </w:r>
      <w:r w:rsidRPr="00FF321E">
        <w:rPr>
          <w:rFonts w:cstheme="minorHAnsi"/>
          <w:sz w:val="24"/>
          <w:szCs w:val="24"/>
          <w:lang w:val="en-US"/>
        </w:rPr>
        <w:t xml:space="preserve"> Quinn et al 2000). In one study, patients were prohibited from smoking indoors and within a 9m radius from the entrances to the buildings (Voci et al 2010). In the other study, patients were allowed to smoke outside in designated open air smoking areas (Rauter et al 1997).</w:t>
      </w:r>
    </w:p>
    <w:p w:rsidR="0011318E" w:rsidRPr="00FF321E" w:rsidRDefault="0011318E" w:rsidP="00B20381">
      <w:pPr>
        <w:spacing w:after="0" w:line="480" w:lineRule="auto"/>
        <w:jc w:val="both"/>
        <w:rPr>
          <w:rFonts w:cstheme="minorHAnsi"/>
          <w:sz w:val="24"/>
          <w:szCs w:val="24"/>
          <w:lang w:val="en-US"/>
        </w:rPr>
      </w:pPr>
    </w:p>
    <w:p w:rsidR="00E9623E" w:rsidRPr="00FF321E" w:rsidRDefault="00E47569" w:rsidP="00B20381">
      <w:pPr>
        <w:spacing w:after="0" w:line="480" w:lineRule="auto"/>
        <w:jc w:val="both"/>
        <w:rPr>
          <w:rFonts w:cstheme="minorHAnsi"/>
          <w:sz w:val="24"/>
          <w:szCs w:val="24"/>
        </w:rPr>
      </w:pPr>
      <w:r w:rsidRPr="00FF321E">
        <w:rPr>
          <w:rFonts w:cstheme="minorHAnsi"/>
          <w:sz w:val="24"/>
          <w:szCs w:val="24"/>
        </w:rPr>
        <w:lastRenderedPageBreak/>
        <w:t>We have summ</w:t>
      </w:r>
      <w:r w:rsidR="00733CFB" w:rsidRPr="00FF321E">
        <w:rPr>
          <w:rFonts w:cstheme="minorHAnsi"/>
          <w:sz w:val="24"/>
          <w:szCs w:val="24"/>
        </w:rPr>
        <w:t xml:space="preserve">arised </w:t>
      </w:r>
      <w:r w:rsidRPr="00FF321E">
        <w:rPr>
          <w:rFonts w:cstheme="minorHAnsi"/>
          <w:sz w:val="24"/>
          <w:szCs w:val="24"/>
        </w:rPr>
        <w:t>the treatment and support offered for tobacco dependence in relation to the smoke-free policy</w:t>
      </w:r>
      <w:r w:rsidR="00733CFB" w:rsidRPr="00FF321E">
        <w:rPr>
          <w:rFonts w:cstheme="minorHAnsi"/>
          <w:sz w:val="24"/>
          <w:szCs w:val="24"/>
        </w:rPr>
        <w:t xml:space="preserve"> and </w:t>
      </w:r>
      <w:r w:rsidR="009E4B3B" w:rsidRPr="00FF321E">
        <w:rPr>
          <w:rFonts w:cstheme="minorHAnsi"/>
          <w:sz w:val="24"/>
          <w:szCs w:val="24"/>
        </w:rPr>
        <w:t>patient adherence</w:t>
      </w:r>
      <w:r w:rsidR="00733CFB" w:rsidRPr="00FF321E">
        <w:rPr>
          <w:rFonts w:cstheme="minorHAnsi"/>
          <w:sz w:val="24"/>
          <w:szCs w:val="24"/>
        </w:rPr>
        <w:t xml:space="preserve"> to the policy in Table 2</w:t>
      </w:r>
      <w:r w:rsidRPr="00FF321E">
        <w:rPr>
          <w:rFonts w:cstheme="minorHAnsi"/>
          <w:sz w:val="24"/>
          <w:szCs w:val="24"/>
        </w:rPr>
        <w:t xml:space="preserve">. </w:t>
      </w:r>
      <w:r w:rsidR="00733CFB" w:rsidRPr="00FF321E">
        <w:rPr>
          <w:rFonts w:cstheme="minorHAnsi"/>
          <w:sz w:val="24"/>
          <w:szCs w:val="24"/>
        </w:rPr>
        <w:t>Treatment and support</w:t>
      </w:r>
      <w:r w:rsidR="00DD4374" w:rsidRPr="00FF321E">
        <w:rPr>
          <w:rFonts w:cstheme="minorHAnsi"/>
          <w:sz w:val="24"/>
          <w:szCs w:val="24"/>
        </w:rPr>
        <w:t xml:space="preserve"> was described in </w:t>
      </w:r>
      <w:r w:rsidR="008E1518" w:rsidRPr="00FF321E">
        <w:rPr>
          <w:rFonts w:cstheme="minorHAnsi"/>
          <w:sz w:val="24"/>
          <w:szCs w:val="24"/>
        </w:rPr>
        <w:t xml:space="preserve">all </w:t>
      </w:r>
      <w:r w:rsidR="00DD4374" w:rsidRPr="00FF321E">
        <w:rPr>
          <w:rFonts w:cstheme="minorHAnsi"/>
          <w:sz w:val="24"/>
          <w:szCs w:val="24"/>
        </w:rPr>
        <w:t xml:space="preserve">of the studies, with the exception of Harris et al (2007) and included </w:t>
      </w:r>
      <w:r w:rsidR="00733CFB" w:rsidRPr="00FF321E">
        <w:rPr>
          <w:rFonts w:cstheme="minorHAnsi"/>
          <w:sz w:val="24"/>
          <w:szCs w:val="24"/>
        </w:rPr>
        <w:t>staff training to identify and treat tobacco withdrawal symptoms and patient education about smoking and tobacco dependence treatment.</w:t>
      </w:r>
      <w:r w:rsidR="00DD4374" w:rsidRPr="00FF321E">
        <w:rPr>
          <w:rFonts w:cstheme="minorHAnsi"/>
          <w:sz w:val="24"/>
          <w:szCs w:val="24"/>
        </w:rPr>
        <w:t xml:space="preserve"> </w:t>
      </w:r>
      <w:r w:rsidR="00773B5D" w:rsidRPr="00FF321E">
        <w:rPr>
          <w:rFonts w:cstheme="minorHAnsi"/>
          <w:sz w:val="24"/>
          <w:szCs w:val="24"/>
        </w:rPr>
        <w:t>The level of a</w:t>
      </w:r>
      <w:r w:rsidR="00DD4374" w:rsidRPr="00FF321E">
        <w:rPr>
          <w:rFonts w:cstheme="minorHAnsi"/>
          <w:sz w:val="24"/>
          <w:szCs w:val="24"/>
        </w:rPr>
        <w:t>dherence to the policy was described in six of the studies (Campion et al 2008, Cormac et al 2010, Harris et al 2007, Hempel et al 2002, Rauter et al 1997, Riad-Allen et al 2017 &amp; Voci et al 2010)</w:t>
      </w:r>
      <w:r w:rsidR="008E1518" w:rsidRPr="00FF321E">
        <w:rPr>
          <w:rFonts w:cstheme="minorHAnsi"/>
          <w:sz w:val="24"/>
          <w:szCs w:val="24"/>
        </w:rPr>
        <w:t>,</w:t>
      </w:r>
      <w:r w:rsidR="00EF4955" w:rsidRPr="00FF321E">
        <w:rPr>
          <w:rFonts w:cstheme="minorHAnsi"/>
          <w:sz w:val="24"/>
          <w:szCs w:val="24"/>
        </w:rPr>
        <w:t xml:space="preserve"> </w:t>
      </w:r>
      <w:r w:rsidR="00773B5D" w:rsidRPr="00FF321E">
        <w:rPr>
          <w:rFonts w:cstheme="minorHAnsi"/>
          <w:sz w:val="24"/>
          <w:szCs w:val="24"/>
        </w:rPr>
        <w:t>issues of non-adherence</w:t>
      </w:r>
      <w:r w:rsidR="00A510E9" w:rsidRPr="00FF321E">
        <w:rPr>
          <w:rFonts w:cstheme="minorHAnsi"/>
          <w:sz w:val="24"/>
          <w:szCs w:val="24"/>
        </w:rPr>
        <w:t xml:space="preserve"> </w:t>
      </w:r>
      <w:r w:rsidR="00EF4955" w:rsidRPr="00FF321E">
        <w:rPr>
          <w:rFonts w:cstheme="minorHAnsi"/>
          <w:sz w:val="24"/>
          <w:szCs w:val="24"/>
        </w:rPr>
        <w:t xml:space="preserve">included patient access to smoking materials, either from relatives or staff. </w:t>
      </w:r>
    </w:p>
    <w:p w:rsidR="00325753" w:rsidRPr="00FF321E" w:rsidRDefault="00325753" w:rsidP="00B20381">
      <w:pPr>
        <w:spacing w:after="0" w:line="480" w:lineRule="auto"/>
        <w:jc w:val="both"/>
        <w:rPr>
          <w:rFonts w:cstheme="minorHAnsi"/>
          <w:sz w:val="24"/>
          <w:szCs w:val="24"/>
        </w:rPr>
      </w:pPr>
    </w:p>
    <w:p w:rsidR="0036481B" w:rsidRPr="00FF321E" w:rsidRDefault="00325753" w:rsidP="00B20381">
      <w:pPr>
        <w:spacing w:after="0" w:line="480" w:lineRule="auto"/>
        <w:jc w:val="both"/>
        <w:rPr>
          <w:rFonts w:cstheme="minorHAnsi"/>
          <w:sz w:val="24"/>
          <w:szCs w:val="24"/>
          <w:lang w:val="en-US"/>
        </w:rPr>
      </w:pPr>
      <w:r w:rsidRPr="00FF321E">
        <w:rPr>
          <w:rFonts w:cstheme="minorHAnsi"/>
          <w:sz w:val="24"/>
          <w:szCs w:val="24"/>
        </w:rPr>
        <w:t xml:space="preserve">Please insert Table 2 here </w:t>
      </w:r>
      <w:r w:rsidR="00E9623E" w:rsidRPr="00FF321E">
        <w:rPr>
          <w:rFonts w:cstheme="minorHAnsi"/>
          <w:sz w:val="24"/>
          <w:szCs w:val="24"/>
          <w:lang w:val="en-US"/>
        </w:rPr>
        <w:t>Measures of violence</w:t>
      </w:r>
    </w:p>
    <w:p w:rsidR="00973C41" w:rsidRPr="00FF321E" w:rsidRDefault="00D55D02" w:rsidP="00B20381">
      <w:pPr>
        <w:spacing w:after="0" w:line="480" w:lineRule="auto"/>
        <w:jc w:val="both"/>
        <w:rPr>
          <w:rFonts w:cstheme="minorHAnsi"/>
          <w:sz w:val="24"/>
          <w:szCs w:val="24"/>
          <w:lang w:val="en-US"/>
        </w:rPr>
      </w:pPr>
      <w:r w:rsidRPr="00FF321E">
        <w:rPr>
          <w:rFonts w:cstheme="minorHAnsi"/>
          <w:sz w:val="24"/>
          <w:szCs w:val="24"/>
          <w:lang w:val="en-US"/>
        </w:rPr>
        <w:t>Studies used a variety of methods to measure changes in violence</w:t>
      </w:r>
      <w:r w:rsidR="0032488A" w:rsidRPr="00FF321E">
        <w:rPr>
          <w:rFonts w:cstheme="minorHAnsi"/>
          <w:sz w:val="24"/>
          <w:szCs w:val="24"/>
          <w:lang w:val="en-US"/>
        </w:rPr>
        <w:t xml:space="preserve"> including official </w:t>
      </w:r>
      <w:r w:rsidRPr="00FF321E">
        <w:rPr>
          <w:rFonts w:cstheme="minorHAnsi"/>
          <w:sz w:val="24"/>
          <w:szCs w:val="24"/>
          <w:lang w:val="en-US"/>
        </w:rPr>
        <w:t>incident reports</w:t>
      </w:r>
      <w:r w:rsidR="0032488A" w:rsidRPr="00FF321E">
        <w:rPr>
          <w:rFonts w:cstheme="minorHAnsi"/>
          <w:sz w:val="24"/>
          <w:szCs w:val="24"/>
          <w:lang w:val="en-US"/>
        </w:rPr>
        <w:t xml:space="preserve">, </w:t>
      </w:r>
      <w:r w:rsidRPr="00FF321E">
        <w:rPr>
          <w:rFonts w:cstheme="minorHAnsi"/>
          <w:sz w:val="24"/>
          <w:szCs w:val="24"/>
          <w:lang w:val="en-US"/>
        </w:rPr>
        <w:t>the Overt Aggression Scale, patient records, chart reviews and staff observations</w:t>
      </w:r>
      <w:r w:rsidR="0032488A" w:rsidRPr="00FF321E">
        <w:rPr>
          <w:rFonts w:cstheme="minorHAnsi"/>
          <w:sz w:val="24"/>
          <w:szCs w:val="24"/>
          <w:lang w:val="en-US"/>
        </w:rPr>
        <w:t xml:space="preserve"> (Table 1)</w:t>
      </w:r>
      <w:r w:rsidRPr="00FF321E">
        <w:rPr>
          <w:rFonts w:cstheme="minorHAnsi"/>
          <w:sz w:val="24"/>
          <w:szCs w:val="24"/>
          <w:lang w:val="en-US"/>
        </w:rPr>
        <w:t>.</w:t>
      </w:r>
      <w:r w:rsidR="00973C41" w:rsidRPr="00FF321E">
        <w:rPr>
          <w:rFonts w:cstheme="minorHAnsi"/>
          <w:sz w:val="24"/>
          <w:szCs w:val="24"/>
          <w:lang w:val="en-US"/>
        </w:rPr>
        <w:t xml:space="preserve">We </w:t>
      </w:r>
      <w:r w:rsidR="00DE4549" w:rsidRPr="00FF321E">
        <w:rPr>
          <w:rFonts w:cstheme="minorHAnsi"/>
          <w:sz w:val="24"/>
          <w:szCs w:val="24"/>
          <w:lang w:val="en-US"/>
        </w:rPr>
        <w:t xml:space="preserve">report study outcomes at the longest follow-up period </w:t>
      </w:r>
      <w:r w:rsidR="00973C41" w:rsidRPr="00FF321E">
        <w:rPr>
          <w:rFonts w:cstheme="minorHAnsi"/>
          <w:sz w:val="24"/>
          <w:szCs w:val="24"/>
          <w:lang w:val="en-US"/>
        </w:rPr>
        <w:t xml:space="preserve">in Table </w:t>
      </w:r>
      <w:r w:rsidR="00325753" w:rsidRPr="00FF321E">
        <w:rPr>
          <w:rFonts w:cstheme="minorHAnsi"/>
          <w:sz w:val="24"/>
          <w:szCs w:val="24"/>
          <w:lang w:val="en-US"/>
        </w:rPr>
        <w:t>3</w:t>
      </w:r>
      <w:r w:rsidR="00065FF2" w:rsidRPr="00FF321E">
        <w:rPr>
          <w:rFonts w:cstheme="minorHAnsi"/>
          <w:sz w:val="24"/>
          <w:szCs w:val="24"/>
          <w:lang w:val="en-US"/>
        </w:rPr>
        <w:t>.</w:t>
      </w:r>
      <w:r w:rsidR="00973C41" w:rsidRPr="00FF321E">
        <w:rPr>
          <w:rFonts w:cstheme="minorHAnsi"/>
          <w:sz w:val="24"/>
          <w:szCs w:val="24"/>
          <w:lang w:val="en-US"/>
        </w:rPr>
        <w:t xml:space="preserve"> Study outcomes at other follow-up time points are reported in the text. Table </w:t>
      </w:r>
      <w:r w:rsidR="00325753" w:rsidRPr="00FF321E">
        <w:rPr>
          <w:rFonts w:cstheme="minorHAnsi"/>
          <w:sz w:val="24"/>
          <w:szCs w:val="24"/>
          <w:lang w:val="en-US"/>
        </w:rPr>
        <w:t>3</w:t>
      </w:r>
      <w:r w:rsidR="00973C41" w:rsidRPr="00FF321E">
        <w:rPr>
          <w:rFonts w:cstheme="minorHAnsi"/>
          <w:sz w:val="24"/>
          <w:szCs w:val="24"/>
          <w:lang w:val="en-US"/>
        </w:rPr>
        <w:t xml:space="preserve"> includes the eight different ways the studies calculate rates of violence (</w:t>
      </w:r>
      <w:r w:rsidR="007417D1" w:rsidRPr="00FF321E">
        <w:rPr>
          <w:rFonts w:cstheme="minorHAnsi"/>
          <w:sz w:val="24"/>
          <w:szCs w:val="24"/>
          <w:lang w:val="en-US"/>
        </w:rPr>
        <w:t>total number of weekly, monthly and yearly incidents, or mean number of daily, weekly</w:t>
      </w:r>
      <w:r w:rsidR="00E77C55" w:rsidRPr="00FF321E">
        <w:rPr>
          <w:rFonts w:cstheme="minorHAnsi"/>
          <w:sz w:val="24"/>
          <w:szCs w:val="24"/>
          <w:lang w:val="en-US"/>
        </w:rPr>
        <w:t>, monthly</w:t>
      </w:r>
      <w:r w:rsidR="007417D1" w:rsidRPr="00FF321E">
        <w:rPr>
          <w:rFonts w:cstheme="minorHAnsi"/>
          <w:sz w:val="24"/>
          <w:szCs w:val="24"/>
          <w:lang w:val="en-US"/>
        </w:rPr>
        <w:t xml:space="preserve"> and yearly incidents or number of shifts with violence</w:t>
      </w:r>
      <w:r w:rsidR="00C71F40" w:rsidRPr="00FF321E">
        <w:rPr>
          <w:rFonts w:cstheme="minorHAnsi"/>
          <w:sz w:val="24"/>
          <w:szCs w:val="24"/>
          <w:lang w:val="en-US"/>
        </w:rPr>
        <w:t>)</w:t>
      </w:r>
      <w:r w:rsidR="007417D1" w:rsidRPr="00FF321E">
        <w:rPr>
          <w:rFonts w:cstheme="minorHAnsi"/>
          <w:sz w:val="24"/>
          <w:szCs w:val="24"/>
          <w:lang w:val="en-US"/>
        </w:rPr>
        <w:t xml:space="preserve">. </w:t>
      </w:r>
      <w:r w:rsidR="001557F0" w:rsidRPr="00FF321E">
        <w:rPr>
          <w:rFonts w:cstheme="minorHAnsi"/>
          <w:sz w:val="24"/>
          <w:szCs w:val="24"/>
          <w:lang w:val="en-US"/>
        </w:rPr>
        <w:t>Six studies reported on rates of physical violence specifically, which included physical contact, such as punching, kicking, slapping and spitting, either directed towards people or towards objects. Five of these six studies also measured verbal violence, which included hostile or threatening behaviour without physical contact. Five studies reported combined numbers of physical and verbal violence and these could not be separated</w:t>
      </w:r>
      <w:r w:rsidR="00065FF2" w:rsidRPr="00FF321E">
        <w:rPr>
          <w:rFonts w:cstheme="minorHAnsi"/>
          <w:sz w:val="24"/>
          <w:szCs w:val="24"/>
          <w:lang w:val="en-US"/>
        </w:rPr>
        <w:t>.</w:t>
      </w:r>
    </w:p>
    <w:p w:rsidR="00F3608F" w:rsidRPr="00FF321E" w:rsidRDefault="00F3608F" w:rsidP="00B20381">
      <w:pPr>
        <w:spacing w:after="0" w:line="480" w:lineRule="auto"/>
        <w:jc w:val="both"/>
        <w:rPr>
          <w:rFonts w:cstheme="minorHAnsi"/>
          <w:sz w:val="24"/>
          <w:szCs w:val="24"/>
          <w:lang w:val="en-US"/>
        </w:rPr>
      </w:pPr>
    </w:p>
    <w:p w:rsidR="00DA1136" w:rsidRPr="00FF321E" w:rsidRDefault="004354F3" w:rsidP="00B20381">
      <w:pPr>
        <w:spacing w:after="0" w:line="480" w:lineRule="auto"/>
        <w:jc w:val="both"/>
        <w:rPr>
          <w:rFonts w:cstheme="minorHAnsi"/>
          <w:sz w:val="24"/>
          <w:szCs w:val="24"/>
          <w:lang w:val="en-US"/>
        </w:rPr>
      </w:pPr>
      <w:r w:rsidRPr="00FF321E">
        <w:rPr>
          <w:rFonts w:cstheme="minorHAnsi"/>
          <w:sz w:val="24"/>
          <w:szCs w:val="24"/>
          <w:lang w:val="en-US"/>
        </w:rPr>
        <w:t xml:space="preserve">Insert </w:t>
      </w:r>
      <w:r w:rsidR="007417D1" w:rsidRPr="00FF321E">
        <w:rPr>
          <w:rFonts w:cstheme="minorHAnsi"/>
          <w:sz w:val="24"/>
          <w:szCs w:val="24"/>
          <w:lang w:val="en-US"/>
        </w:rPr>
        <w:t>Table</w:t>
      </w:r>
      <w:r w:rsidRPr="00FF321E">
        <w:rPr>
          <w:rFonts w:cstheme="minorHAnsi"/>
          <w:sz w:val="24"/>
          <w:szCs w:val="24"/>
          <w:lang w:val="en-US"/>
        </w:rPr>
        <w:t xml:space="preserve"> </w:t>
      </w:r>
      <w:r w:rsidR="00325753" w:rsidRPr="00FF321E">
        <w:rPr>
          <w:rFonts w:cstheme="minorHAnsi"/>
          <w:sz w:val="24"/>
          <w:szCs w:val="24"/>
          <w:lang w:val="en-US"/>
        </w:rPr>
        <w:t>3</w:t>
      </w:r>
      <w:r w:rsidRPr="00FF321E">
        <w:rPr>
          <w:rFonts w:cstheme="minorHAnsi"/>
          <w:sz w:val="24"/>
          <w:szCs w:val="24"/>
          <w:lang w:val="en-US"/>
        </w:rPr>
        <w:t xml:space="preserve"> about here please </w:t>
      </w:r>
    </w:p>
    <w:p w:rsidR="00174922" w:rsidRPr="00FF321E" w:rsidRDefault="00174922" w:rsidP="00B20381">
      <w:pPr>
        <w:spacing w:after="0" w:line="480" w:lineRule="auto"/>
        <w:jc w:val="both"/>
        <w:rPr>
          <w:rFonts w:cstheme="minorHAnsi"/>
          <w:sz w:val="24"/>
          <w:szCs w:val="24"/>
        </w:rPr>
      </w:pPr>
      <w:r w:rsidRPr="00FF321E">
        <w:rPr>
          <w:rFonts w:cstheme="minorHAnsi"/>
          <w:bCs/>
          <w:sz w:val="24"/>
          <w:szCs w:val="24"/>
        </w:rPr>
        <w:t xml:space="preserve">Quality of </w:t>
      </w:r>
      <w:r w:rsidRPr="00FF321E">
        <w:rPr>
          <w:rFonts w:cstheme="minorHAnsi"/>
          <w:sz w:val="24"/>
          <w:szCs w:val="24"/>
        </w:rPr>
        <w:t xml:space="preserve">individual studies </w:t>
      </w:r>
    </w:p>
    <w:p w:rsidR="00B810E9" w:rsidRPr="00FF321E" w:rsidRDefault="00B810E9" w:rsidP="00B20381">
      <w:pPr>
        <w:spacing w:after="0" w:line="480" w:lineRule="auto"/>
        <w:jc w:val="both"/>
        <w:rPr>
          <w:rFonts w:cstheme="minorHAnsi"/>
          <w:sz w:val="24"/>
          <w:szCs w:val="24"/>
          <w:lang w:val="en-US"/>
        </w:rPr>
      </w:pPr>
      <w:r w:rsidRPr="00FF321E">
        <w:rPr>
          <w:rFonts w:cstheme="minorHAnsi"/>
          <w:sz w:val="24"/>
          <w:szCs w:val="24"/>
          <w:lang w:val="en-US"/>
        </w:rPr>
        <w:t xml:space="preserve">Table </w:t>
      </w:r>
      <w:r w:rsidR="00ED04EF" w:rsidRPr="00FF321E">
        <w:rPr>
          <w:rFonts w:cstheme="minorHAnsi"/>
          <w:sz w:val="24"/>
          <w:szCs w:val="24"/>
          <w:lang w:val="en-US"/>
        </w:rPr>
        <w:t>4</w:t>
      </w:r>
      <w:r w:rsidRPr="00FF321E">
        <w:rPr>
          <w:rFonts w:cstheme="minorHAnsi"/>
          <w:sz w:val="24"/>
          <w:szCs w:val="24"/>
          <w:lang w:val="en-US"/>
        </w:rPr>
        <w:t xml:space="preserve"> describes the average risk of bias for each included study. Some studies selected their sample from entire hospitals and others from just one ward. Sample sizes were small or inadequately described and many studies did not report the demographic or clinical characteristics of their samples. Few studies described their definition of violence. None of the studies controlled for potential confounders of violence</w:t>
      </w:r>
      <w:r w:rsidR="007417D1" w:rsidRPr="00FF321E">
        <w:rPr>
          <w:rFonts w:cstheme="minorHAnsi"/>
          <w:sz w:val="24"/>
          <w:szCs w:val="24"/>
          <w:lang w:val="en-US"/>
        </w:rPr>
        <w:t xml:space="preserve"> on inpatient wards</w:t>
      </w:r>
      <w:r w:rsidRPr="00FF321E">
        <w:rPr>
          <w:rFonts w:cstheme="minorHAnsi"/>
          <w:sz w:val="24"/>
          <w:szCs w:val="24"/>
          <w:lang w:val="en-US"/>
        </w:rPr>
        <w:t xml:space="preserve">, such as demographic and clinical characteristics of patients. </w:t>
      </w:r>
    </w:p>
    <w:p w:rsidR="00B7543E" w:rsidRPr="00FF321E" w:rsidRDefault="00617CDC" w:rsidP="00B20381">
      <w:pPr>
        <w:spacing w:after="0" w:line="480" w:lineRule="auto"/>
        <w:jc w:val="both"/>
        <w:rPr>
          <w:rFonts w:cstheme="minorHAnsi"/>
          <w:sz w:val="24"/>
          <w:szCs w:val="24"/>
          <w:lang w:val="en-US"/>
        </w:rPr>
      </w:pPr>
      <w:r w:rsidRPr="00FF321E">
        <w:rPr>
          <w:rFonts w:cstheme="minorHAnsi"/>
          <w:sz w:val="24"/>
          <w:szCs w:val="24"/>
          <w:lang w:val="en-US"/>
        </w:rPr>
        <w:t>Insert Table 4 here please</w:t>
      </w:r>
    </w:p>
    <w:p w:rsidR="00617CDC" w:rsidRPr="00FF321E" w:rsidRDefault="00617CDC" w:rsidP="00B20381">
      <w:pPr>
        <w:spacing w:after="0" w:line="480" w:lineRule="auto"/>
        <w:jc w:val="both"/>
        <w:rPr>
          <w:rFonts w:cstheme="minorHAnsi"/>
          <w:sz w:val="24"/>
          <w:szCs w:val="24"/>
          <w:lang w:val="en-US"/>
        </w:rPr>
      </w:pPr>
    </w:p>
    <w:p w:rsidR="00617CDC" w:rsidRPr="00FF321E" w:rsidRDefault="00617CDC" w:rsidP="00B20381">
      <w:pPr>
        <w:spacing w:after="0" w:line="480" w:lineRule="auto"/>
        <w:jc w:val="both"/>
        <w:rPr>
          <w:rFonts w:cstheme="minorHAnsi"/>
          <w:sz w:val="24"/>
          <w:szCs w:val="24"/>
          <w:lang w:val="en-US"/>
        </w:rPr>
      </w:pPr>
    </w:p>
    <w:p w:rsidR="000840C2" w:rsidRPr="00FF321E" w:rsidRDefault="003A5AC8" w:rsidP="000A1B3F">
      <w:pPr>
        <w:spacing w:after="0" w:line="480" w:lineRule="auto"/>
        <w:jc w:val="both"/>
        <w:rPr>
          <w:rFonts w:cstheme="minorHAnsi"/>
          <w:sz w:val="24"/>
          <w:szCs w:val="24"/>
          <w:lang w:val="en-US"/>
        </w:rPr>
      </w:pPr>
      <w:r w:rsidRPr="00FF321E">
        <w:rPr>
          <w:rFonts w:cstheme="minorHAnsi"/>
          <w:sz w:val="24"/>
          <w:szCs w:val="24"/>
          <w:lang w:val="en-US"/>
        </w:rPr>
        <w:t>Changes in violence after smoke free policy implementation</w:t>
      </w:r>
    </w:p>
    <w:p w:rsidR="000A1B3F" w:rsidRPr="00FF321E" w:rsidRDefault="000A1B3F" w:rsidP="000A1B3F">
      <w:pPr>
        <w:spacing w:after="0" w:line="480" w:lineRule="auto"/>
        <w:jc w:val="both"/>
        <w:rPr>
          <w:rFonts w:cstheme="minorHAnsi"/>
          <w:sz w:val="24"/>
          <w:szCs w:val="24"/>
          <w:lang w:val="en-US"/>
        </w:rPr>
      </w:pPr>
      <w:r w:rsidRPr="00FF321E">
        <w:rPr>
          <w:rFonts w:cstheme="minorHAnsi"/>
          <w:sz w:val="24"/>
          <w:szCs w:val="24"/>
          <w:lang w:val="en-US"/>
        </w:rPr>
        <w:t xml:space="preserve">Physical violence </w:t>
      </w:r>
    </w:p>
    <w:p w:rsidR="000A1B3F" w:rsidRPr="00FF321E" w:rsidRDefault="000A1B3F" w:rsidP="000A1B3F">
      <w:pPr>
        <w:spacing w:after="0" w:line="480" w:lineRule="auto"/>
        <w:jc w:val="both"/>
        <w:rPr>
          <w:rFonts w:cstheme="minorHAnsi"/>
          <w:sz w:val="24"/>
          <w:szCs w:val="24"/>
          <w:highlight w:val="cyan"/>
          <w:lang w:val="en-US"/>
        </w:rPr>
      </w:pPr>
      <w:r w:rsidRPr="00FF321E">
        <w:rPr>
          <w:rFonts w:cstheme="minorHAnsi"/>
          <w:sz w:val="24"/>
          <w:szCs w:val="24"/>
          <w:lang w:val="en-US"/>
        </w:rPr>
        <w:t xml:space="preserve">Six studies assessed physical violence as a specific outcome (Table </w:t>
      </w:r>
      <w:r w:rsidR="002A0079" w:rsidRPr="00FF321E">
        <w:rPr>
          <w:rFonts w:cstheme="minorHAnsi"/>
          <w:sz w:val="24"/>
          <w:szCs w:val="24"/>
          <w:lang w:val="en-US"/>
        </w:rPr>
        <w:t>3</w:t>
      </w:r>
      <w:r w:rsidRPr="00FF321E">
        <w:rPr>
          <w:rFonts w:cstheme="minorHAnsi"/>
          <w:sz w:val="24"/>
          <w:szCs w:val="24"/>
          <w:lang w:val="en-US"/>
        </w:rPr>
        <w:t>)</w:t>
      </w:r>
      <w:r w:rsidR="0070749A" w:rsidRPr="00FF321E">
        <w:rPr>
          <w:rFonts w:cstheme="minorHAnsi"/>
          <w:sz w:val="24"/>
          <w:szCs w:val="24"/>
          <w:lang w:val="en-US"/>
        </w:rPr>
        <w:t>, four reported a decrease or no change and two reported</w:t>
      </w:r>
      <w:r w:rsidRPr="00FF321E">
        <w:rPr>
          <w:rFonts w:cstheme="minorHAnsi"/>
          <w:sz w:val="24"/>
          <w:szCs w:val="24"/>
          <w:lang w:val="en-US"/>
        </w:rPr>
        <w:t xml:space="preserve"> mixed findings </w:t>
      </w:r>
      <w:r w:rsidR="0070749A" w:rsidRPr="00FF321E">
        <w:rPr>
          <w:rFonts w:cstheme="minorHAnsi"/>
          <w:sz w:val="24"/>
          <w:szCs w:val="24"/>
          <w:lang w:val="en-US"/>
        </w:rPr>
        <w:t xml:space="preserve">according to </w:t>
      </w:r>
      <w:r w:rsidRPr="00FF321E">
        <w:rPr>
          <w:rFonts w:cstheme="minorHAnsi"/>
          <w:sz w:val="24"/>
          <w:szCs w:val="24"/>
          <w:lang w:val="en-US"/>
        </w:rPr>
        <w:t xml:space="preserve">smoking status and victim of assault. Cormac et al (2010) reported an increase in physical violence for non-smokers </w:t>
      </w:r>
      <w:r w:rsidR="003D6A5D" w:rsidRPr="00FF321E">
        <w:rPr>
          <w:rFonts w:cstheme="minorHAnsi"/>
          <w:sz w:val="24"/>
          <w:szCs w:val="24"/>
          <w:lang w:val="en-US"/>
        </w:rPr>
        <w:t xml:space="preserve">during </w:t>
      </w:r>
      <w:r w:rsidRPr="00FF321E">
        <w:rPr>
          <w:rFonts w:cstheme="minorHAnsi"/>
          <w:sz w:val="24"/>
          <w:szCs w:val="24"/>
          <w:lang w:val="en-US"/>
        </w:rPr>
        <w:t>the month after policy implementation and a decrease four months after the policy to a lower rate than at pre implementation</w:t>
      </w:r>
      <w:r w:rsidR="00794808" w:rsidRPr="00FF321E">
        <w:rPr>
          <w:rFonts w:cstheme="minorHAnsi"/>
          <w:sz w:val="24"/>
          <w:szCs w:val="24"/>
          <w:lang w:val="en-US"/>
        </w:rPr>
        <w:t>.</w:t>
      </w:r>
      <w:r w:rsidR="003D6A5D" w:rsidRPr="00FF321E">
        <w:rPr>
          <w:rFonts w:cstheme="minorHAnsi"/>
          <w:sz w:val="24"/>
          <w:szCs w:val="24"/>
          <w:lang w:val="en-US"/>
        </w:rPr>
        <w:t xml:space="preserve"> </w:t>
      </w:r>
      <w:r w:rsidR="00794808" w:rsidRPr="00FF321E">
        <w:rPr>
          <w:rFonts w:cstheme="minorHAnsi"/>
          <w:sz w:val="24"/>
          <w:szCs w:val="24"/>
          <w:lang w:val="en-US"/>
        </w:rPr>
        <w:t>F</w:t>
      </w:r>
      <w:r w:rsidRPr="00FF321E">
        <w:rPr>
          <w:rFonts w:cstheme="minorHAnsi"/>
          <w:sz w:val="24"/>
          <w:szCs w:val="24"/>
          <w:lang w:val="en-US"/>
        </w:rPr>
        <w:t xml:space="preserve">or smokers, physical violence temporarily decreased one month after, but increased to a greater rate relative to before the introduction of the </w:t>
      </w:r>
      <w:r w:rsidR="00C71F40" w:rsidRPr="00FF321E">
        <w:rPr>
          <w:rFonts w:cstheme="minorHAnsi"/>
          <w:sz w:val="24"/>
          <w:szCs w:val="24"/>
          <w:lang w:val="en-US"/>
        </w:rPr>
        <w:t>policy</w:t>
      </w:r>
      <w:r w:rsidRPr="00FF321E">
        <w:rPr>
          <w:rFonts w:cstheme="minorHAnsi"/>
          <w:sz w:val="24"/>
          <w:szCs w:val="24"/>
          <w:lang w:val="en-US"/>
        </w:rPr>
        <w:t xml:space="preserve"> at four month follow-up</w:t>
      </w:r>
      <w:r w:rsidR="000B1FFD" w:rsidRPr="00FF321E">
        <w:rPr>
          <w:rFonts w:cstheme="minorHAnsi"/>
          <w:sz w:val="24"/>
          <w:szCs w:val="24"/>
          <w:lang w:val="en-US"/>
        </w:rPr>
        <w:t xml:space="preserve">, </w:t>
      </w:r>
      <w:r w:rsidR="00794808" w:rsidRPr="00FF321E">
        <w:rPr>
          <w:rFonts w:cstheme="minorHAnsi"/>
          <w:sz w:val="24"/>
          <w:szCs w:val="24"/>
          <w:lang w:val="en-US"/>
        </w:rPr>
        <w:t>though</w:t>
      </w:r>
      <w:r w:rsidR="000B1FFD" w:rsidRPr="00FF321E">
        <w:rPr>
          <w:rFonts w:cstheme="minorHAnsi"/>
          <w:sz w:val="24"/>
          <w:szCs w:val="24"/>
          <w:lang w:val="en-US"/>
        </w:rPr>
        <w:t xml:space="preserve"> these changes were not statistically tested</w:t>
      </w:r>
      <w:r w:rsidRPr="00FF321E">
        <w:rPr>
          <w:rFonts w:cstheme="minorHAnsi"/>
          <w:sz w:val="24"/>
          <w:szCs w:val="24"/>
          <w:lang w:val="en-US"/>
        </w:rPr>
        <w:t xml:space="preserve">. Harris et al (2007) reported </w:t>
      </w:r>
      <w:r w:rsidR="00B92625" w:rsidRPr="00FF321E">
        <w:rPr>
          <w:rFonts w:cstheme="minorHAnsi"/>
          <w:sz w:val="24"/>
          <w:szCs w:val="24"/>
          <w:lang w:val="en-US"/>
        </w:rPr>
        <w:t xml:space="preserve">that in open </w:t>
      </w:r>
      <w:r w:rsidR="00B92625" w:rsidRPr="00FF321E">
        <w:rPr>
          <w:rFonts w:cstheme="minorHAnsi"/>
          <w:sz w:val="24"/>
          <w:szCs w:val="24"/>
          <w:lang w:val="en-US"/>
        </w:rPr>
        <w:lastRenderedPageBreak/>
        <w:t xml:space="preserve">wards there was </w:t>
      </w:r>
      <w:r w:rsidRPr="00FF321E">
        <w:rPr>
          <w:rFonts w:cstheme="minorHAnsi"/>
          <w:sz w:val="24"/>
          <w:szCs w:val="24"/>
          <w:lang w:val="en-US"/>
        </w:rPr>
        <w:t>a significant increase in physical violence directed towards staff by smokers</w:t>
      </w:r>
      <w:r w:rsidR="004C715C" w:rsidRPr="00FF321E">
        <w:rPr>
          <w:rFonts w:cstheme="minorHAnsi"/>
          <w:sz w:val="24"/>
          <w:szCs w:val="24"/>
          <w:lang w:val="en-US"/>
        </w:rPr>
        <w:t xml:space="preserve">, </w:t>
      </w:r>
      <w:r w:rsidR="00366108" w:rsidRPr="00FF321E">
        <w:rPr>
          <w:rFonts w:cstheme="minorHAnsi"/>
          <w:sz w:val="24"/>
          <w:szCs w:val="24"/>
          <w:lang w:val="en-US"/>
        </w:rPr>
        <w:t xml:space="preserve">2.76 </w:t>
      </w:r>
      <w:r w:rsidR="004C715C" w:rsidRPr="00FF321E">
        <w:rPr>
          <w:rFonts w:cstheme="minorHAnsi"/>
          <w:sz w:val="24"/>
          <w:szCs w:val="24"/>
          <w:lang w:val="en-US"/>
        </w:rPr>
        <w:t>95% CI’s (</w:t>
      </w:r>
      <w:r w:rsidR="004C715C" w:rsidRPr="00FF321E">
        <w:rPr>
          <w:sz w:val="24"/>
          <w:szCs w:val="24"/>
        </w:rPr>
        <w:t>0 to 6.24) and</w:t>
      </w:r>
      <w:r w:rsidR="00366108" w:rsidRPr="00FF321E">
        <w:rPr>
          <w:sz w:val="24"/>
          <w:szCs w:val="24"/>
        </w:rPr>
        <w:t xml:space="preserve"> 7.35</w:t>
      </w:r>
      <w:r w:rsidR="004C715C" w:rsidRPr="00FF321E">
        <w:rPr>
          <w:sz w:val="24"/>
          <w:szCs w:val="24"/>
        </w:rPr>
        <w:t xml:space="preserve"> (0 to 21.0)</w:t>
      </w:r>
      <w:r w:rsidRPr="00FF321E">
        <w:rPr>
          <w:rFonts w:cstheme="minorHAnsi"/>
          <w:sz w:val="24"/>
          <w:szCs w:val="24"/>
          <w:lang w:val="en-US"/>
        </w:rPr>
        <w:t xml:space="preserve">, </w:t>
      </w:r>
      <w:r w:rsidR="00B92625" w:rsidRPr="00FF321E">
        <w:rPr>
          <w:rFonts w:cstheme="minorHAnsi"/>
          <w:sz w:val="24"/>
          <w:szCs w:val="24"/>
          <w:lang w:val="en-US"/>
        </w:rPr>
        <w:t xml:space="preserve">but </w:t>
      </w:r>
      <w:r w:rsidRPr="00FF321E">
        <w:rPr>
          <w:rFonts w:cstheme="minorHAnsi"/>
          <w:sz w:val="24"/>
          <w:szCs w:val="24"/>
          <w:lang w:val="en-US"/>
        </w:rPr>
        <w:t>a significant decrease in physical violence directed towards other patients one year after the policy was implemented</w:t>
      </w:r>
      <w:r w:rsidR="004C715C" w:rsidRPr="00FF321E">
        <w:rPr>
          <w:rFonts w:cstheme="minorHAnsi"/>
          <w:sz w:val="24"/>
          <w:szCs w:val="24"/>
          <w:lang w:val="en-US"/>
        </w:rPr>
        <w:t>,</w:t>
      </w:r>
      <w:r w:rsidR="00366108" w:rsidRPr="00FF321E">
        <w:rPr>
          <w:rFonts w:cstheme="minorHAnsi"/>
          <w:sz w:val="24"/>
          <w:szCs w:val="24"/>
          <w:lang w:val="en-US"/>
        </w:rPr>
        <w:t xml:space="preserve"> 7.76</w:t>
      </w:r>
      <w:r w:rsidR="004C715C" w:rsidRPr="00FF321E">
        <w:rPr>
          <w:rFonts w:cstheme="minorHAnsi"/>
          <w:sz w:val="24"/>
          <w:szCs w:val="24"/>
          <w:lang w:val="en-US"/>
        </w:rPr>
        <w:t xml:space="preserve"> 95% CI’s </w:t>
      </w:r>
      <w:r w:rsidR="004C715C" w:rsidRPr="00FF321E">
        <w:rPr>
          <w:sz w:val="24"/>
          <w:szCs w:val="24"/>
        </w:rPr>
        <w:t>(0 to 21.5) and</w:t>
      </w:r>
      <w:r w:rsidR="00366108" w:rsidRPr="00FF321E">
        <w:rPr>
          <w:sz w:val="24"/>
          <w:szCs w:val="24"/>
        </w:rPr>
        <w:t xml:space="preserve"> 1.82</w:t>
      </w:r>
      <w:r w:rsidR="004C715C" w:rsidRPr="00FF321E">
        <w:rPr>
          <w:sz w:val="24"/>
          <w:szCs w:val="24"/>
        </w:rPr>
        <w:t xml:space="preserve"> (0 to 4.81)</w:t>
      </w:r>
      <w:r w:rsidRPr="00FF321E">
        <w:rPr>
          <w:rFonts w:cstheme="minorHAnsi"/>
          <w:sz w:val="24"/>
          <w:szCs w:val="24"/>
          <w:lang w:val="en-US"/>
        </w:rPr>
        <w:t xml:space="preserve">. </w:t>
      </w:r>
      <w:r w:rsidR="00B92625" w:rsidRPr="00FF321E">
        <w:rPr>
          <w:rFonts w:cstheme="minorHAnsi"/>
          <w:sz w:val="24"/>
          <w:szCs w:val="24"/>
          <w:lang w:val="en-US"/>
        </w:rPr>
        <w:t>However Harris et al</w:t>
      </w:r>
      <w:r w:rsidR="00885C11" w:rsidRPr="00FF321E">
        <w:rPr>
          <w:rFonts w:cstheme="minorHAnsi"/>
          <w:sz w:val="24"/>
          <w:szCs w:val="24"/>
          <w:lang w:val="en-US"/>
        </w:rPr>
        <w:t xml:space="preserve"> (2007</w:t>
      </w:r>
      <w:r w:rsidR="00B92625" w:rsidRPr="00FF321E">
        <w:rPr>
          <w:rFonts w:cstheme="minorHAnsi"/>
          <w:sz w:val="24"/>
          <w:szCs w:val="24"/>
          <w:lang w:val="en-US"/>
        </w:rPr>
        <w:t xml:space="preserve">) </w:t>
      </w:r>
      <w:r w:rsidR="00395384" w:rsidRPr="00FF321E">
        <w:rPr>
          <w:rFonts w:cstheme="minorHAnsi"/>
          <w:sz w:val="24"/>
          <w:szCs w:val="24"/>
          <w:lang w:val="en-US"/>
        </w:rPr>
        <w:t>expressed some doubt about</w:t>
      </w:r>
      <w:r w:rsidR="00B92625" w:rsidRPr="00FF321E">
        <w:rPr>
          <w:rFonts w:cstheme="minorHAnsi"/>
          <w:sz w:val="24"/>
          <w:szCs w:val="24"/>
          <w:lang w:val="en-US"/>
        </w:rPr>
        <w:t xml:space="preserve"> the validity of their findings and suggest</w:t>
      </w:r>
      <w:r w:rsidR="00395384" w:rsidRPr="00FF321E">
        <w:rPr>
          <w:rFonts w:cstheme="minorHAnsi"/>
          <w:sz w:val="24"/>
          <w:szCs w:val="24"/>
          <w:lang w:val="en-US"/>
        </w:rPr>
        <w:t>ed</w:t>
      </w:r>
      <w:r w:rsidR="00B92625" w:rsidRPr="00FF321E">
        <w:rPr>
          <w:rFonts w:cstheme="minorHAnsi"/>
          <w:sz w:val="24"/>
          <w:szCs w:val="24"/>
          <w:lang w:val="en-US"/>
        </w:rPr>
        <w:t xml:space="preserve"> that a peak in violence against staff occurred several months after the introduction of the policy, whereas </w:t>
      </w:r>
      <w:r w:rsidR="00395384" w:rsidRPr="00FF321E">
        <w:rPr>
          <w:rFonts w:cstheme="minorHAnsi"/>
          <w:sz w:val="24"/>
          <w:szCs w:val="24"/>
          <w:lang w:val="en-US"/>
        </w:rPr>
        <w:t>a peak in violence towards other patients occurred several months before the introduction of the policy. R</w:t>
      </w:r>
      <w:r w:rsidRPr="00FF321E">
        <w:rPr>
          <w:rFonts w:cstheme="minorHAnsi"/>
          <w:sz w:val="24"/>
          <w:szCs w:val="24"/>
          <w:lang w:val="en-US"/>
        </w:rPr>
        <w:t>ates of physical violence remained unchanged for non-smokers both towards staff and towards patients</w:t>
      </w:r>
      <w:r w:rsidR="00C643A6" w:rsidRPr="00FF321E">
        <w:rPr>
          <w:rFonts w:cstheme="minorHAnsi"/>
          <w:sz w:val="24"/>
          <w:szCs w:val="24"/>
          <w:lang w:val="en-US"/>
        </w:rPr>
        <w:t xml:space="preserve"> on open wards</w:t>
      </w:r>
      <w:r w:rsidR="00B56C07" w:rsidRPr="00FF321E">
        <w:rPr>
          <w:rFonts w:cstheme="minorHAnsi"/>
          <w:sz w:val="24"/>
          <w:szCs w:val="24"/>
          <w:lang w:val="en-US"/>
        </w:rPr>
        <w:t>. I</w:t>
      </w:r>
      <w:r w:rsidRPr="00FF321E">
        <w:rPr>
          <w:rFonts w:cstheme="minorHAnsi"/>
          <w:sz w:val="24"/>
          <w:szCs w:val="24"/>
          <w:lang w:val="en-US"/>
        </w:rPr>
        <w:t>n secure wards rates of violence by smokers</w:t>
      </w:r>
      <w:r w:rsidR="00B56C07" w:rsidRPr="00FF321E">
        <w:rPr>
          <w:rFonts w:cstheme="minorHAnsi"/>
          <w:sz w:val="24"/>
          <w:szCs w:val="24"/>
          <w:lang w:val="en-US"/>
        </w:rPr>
        <w:t xml:space="preserve"> and non-smokers remained unchanged, both for assaults directed towards staff and towards other patients</w:t>
      </w:r>
      <w:r w:rsidRPr="00FF321E">
        <w:rPr>
          <w:rFonts w:cstheme="minorHAnsi"/>
          <w:sz w:val="24"/>
          <w:szCs w:val="24"/>
          <w:lang w:val="en-US"/>
        </w:rPr>
        <w:t xml:space="preserve">. Hempel et al (2002) reported no </w:t>
      </w:r>
      <w:r w:rsidR="005512EE" w:rsidRPr="00FF321E">
        <w:rPr>
          <w:rFonts w:cstheme="minorHAnsi"/>
          <w:sz w:val="24"/>
          <w:szCs w:val="24"/>
          <w:lang w:val="en-US"/>
        </w:rPr>
        <w:t xml:space="preserve">significant </w:t>
      </w:r>
      <w:r w:rsidRPr="00FF321E">
        <w:rPr>
          <w:rFonts w:cstheme="minorHAnsi"/>
          <w:sz w:val="24"/>
          <w:szCs w:val="24"/>
          <w:lang w:val="en-US"/>
        </w:rPr>
        <w:t>change in weekly means of physical violence for non-smokers and smokers one month after introducing their policy.</w:t>
      </w:r>
    </w:p>
    <w:p w:rsidR="000A1B3F" w:rsidRPr="00FF321E" w:rsidRDefault="000A1B3F" w:rsidP="000A1B3F">
      <w:pPr>
        <w:spacing w:after="0" w:line="480" w:lineRule="auto"/>
        <w:jc w:val="both"/>
        <w:rPr>
          <w:rFonts w:cstheme="minorHAnsi"/>
          <w:color w:val="FF0000"/>
          <w:sz w:val="24"/>
          <w:szCs w:val="24"/>
          <w:lang w:val="en-US"/>
        </w:rPr>
      </w:pPr>
    </w:p>
    <w:p w:rsidR="000A1B3F" w:rsidRPr="00FF321E" w:rsidRDefault="00395384" w:rsidP="00B20381">
      <w:pPr>
        <w:spacing w:after="0" w:line="480" w:lineRule="auto"/>
        <w:jc w:val="both"/>
        <w:rPr>
          <w:rFonts w:cstheme="minorHAnsi"/>
          <w:sz w:val="24"/>
          <w:szCs w:val="24"/>
          <w:lang w:val="en-US"/>
        </w:rPr>
      </w:pPr>
      <w:r w:rsidRPr="00FF321E">
        <w:rPr>
          <w:rFonts w:cstheme="minorHAnsi"/>
          <w:sz w:val="24"/>
          <w:szCs w:val="24"/>
          <w:lang w:val="en-US"/>
        </w:rPr>
        <w:t xml:space="preserve">Violence reduced by half (p&lt;.01) one month after the policy in the study by Quinn et al (2000). </w:t>
      </w:r>
      <w:r w:rsidR="000A1B3F" w:rsidRPr="00FF321E">
        <w:rPr>
          <w:rFonts w:cstheme="minorHAnsi"/>
          <w:sz w:val="24"/>
          <w:szCs w:val="24"/>
          <w:lang w:val="en-US"/>
        </w:rPr>
        <w:t xml:space="preserve">Velasco et al (1996) reported no change in physical assaults immediately after the policy and at two year follow-up. Haller et al (1996) reported no significant change in shifts with physical aggression during the first month of the ban and at four month follow-up. Cormac et al (2010) and Haller et al (1996) included changes in violence towards property and objects in their evaluation; both reported one additional incident after the policy compared to beforehand. </w:t>
      </w:r>
    </w:p>
    <w:p w:rsidR="00C71F40" w:rsidRPr="00FF321E" w:rsidRDefault="00C71F40" w:rsidP="00B20381">
      <w:pPr>
        <w:spacing w:after="0" w:line="480" w:lineRule="auto"/>
        <w:jc w:val="both"/>
        <w:rPr>
          <w:rFonts w:cstheme="minorHAnsi"/>
          <w:sz w:val="24"/>
          <w:szCs w:val="24"/>
          <w:lang w:val="en-US"/>
        </w:rPr>
      </w:pPr>
    </w:p>
    <w:p w:rsidR="00FF321E" w:rsidRDefault="00FF321E" w:rsidP="00B20381">
      <w:pPr>
        <w:spacing w:after="0" w:line="480" w:lineRule="auto"/>
        <w:jc w:val="both"/>
        <w:rPr>
          <w:rFonts w:cstheme="minorHAnsi"/>
          <w:sz w:val="24"/>
          <w:szCs w:val="24"/>
          <w:lang w:val="en-US"/>
        </w:rPr>
      </w:pPr>
    </w:p>
    <w:p w:rsidR="00C71F40" w:rsidRPr="00FF321E" w:rsidRDefault="00B7543E" w:rsidP="00B20381">
      <w:pPr>
        <w:spacing w:after="0" w:line="480" w:lineRule="auto"/>
        <w:jc w:val="both"/>
        <w:rPr>
          <w:rFonts w:cstheme="minorHAnsi"/>
          <w:sz w:val="24"/>
          <w:szCs w:val="24"/>
          <w:lang w:val="en-US"/>
        </w:rPr>
      </w:pPr>
      <w:r w:rsidRPr="00FF321E">
        <w:rPr>
          <w:rFonts w:cstheme="minorHAnsi"/>
          <w:sz w:val="24"/>
          <w:szCs w:val="24"/>
          <w:lang w:val="en-US"/>
        </w:rPr>
        <w:lastRenderedPageBreak/>
        <w:t>Verbal violence</w:t>
      </w:r>
    </w:p>
    <w:p w:rsidR="00174922" w:rsidRPr="00FF321E" w:rsidRDefault="005C6907" w:rsidP="00B20381">
      <w:pPr>
        <w:spacing w:after="0" w:line="480" w:lineRule="auto"/>
        <w:jc w:val="both"/>
        <w:rPr>
          <w:rFonts w:cstheme="minorHAnsi"/>
          <w:sz w:val="24"/>
          <w:szCs w:val="24"/>
          <w:lang w:val="en-US"/>
        </w:rPr>
      </w:pPr>
      <w:r w:rsidRPr="00FF321E">
        <w:rPr>
          <w:rFonts w:cstheme="minorHAnsi"/>
          <w:sz w:val="24"/>
          <w:szCs w:val="24"/>
          <w:lang w:val="en-US"/>
        </w:rPr>
        <w:t>Of the five</w:t>
      </w:r>
      <w:r w:rsidR="00FE4894" w:rsidRPr="00FF321E">
        <w:rPr>
          <w:rFonts w:cstheme="minorHAnsi"/>
          <w:sz w:val="24"/>
          <w:szCs w:val="24"/>
          <w:lang w:val="en-US"/>
        </w:rPr>
        <w:t xml:space="preserve"> </w:t>
      </w:r>
      <w:r w:rsidR="00B7543E" w:rsidRPr="00FF321E">
        <w:rPr>
          <w:rFonts w:cstheme="minorHAnsi"/>
          <w:sz w:val="24"/>
          <w:szCs w:val="24"/>
          <w:lang w:val="en-US"/>
        </w:rPr>
        <w:t xml:space="preserve">studies </w:t>
      </w:r>
      <w:r w:rsidR="00FE4894" w:rsidRPr="00FF321E">
        <w:rPr>
          <w:rFonts w:cstheme="minorHAnsi"/>
          <w:sz w:val="24"/>
          <w:szCs w:val="24"/>
          <w:lang w:val="en-US"/>
        </w:rPr>
        <w:t xml:space="preserve">which </w:t>
      </w:r>
      <w:r w:rsidR="00B7543E" w:rsidRPr="00FF321E">
        <w:rPr>
          <w:rFonts w:cstheme="minorHAnsi"/>
          <w:sz w:val="24"/>
          <w:szCs w:val="24"/>
          <w:lang w:val="en-US"/>
        </w:rPr>
        <w:t xml:space="preserve">assessed verbal violence as a specific outcome (Table </w:t>
      </w:r>
      <w:r w:rsidR="00673742" w:rsidRPr="00FF321E">
        <w:rPr>
          <w:rFonts w:cstheme="minorHAnsi"/>
          <w:sz w:val="24"/>
          <w:szCs w:val="24"/>
          <w:lang w:val="en-US"/>
        </w:rPr>
        <w:t>3</w:t>
      </w:r>
      <w:r w:rsidR="00B7543E" w:rsidRPr="00FF321E">
        <w:rPr>
          <w:rFonts w:cstheme="minorHAnsi"/>
          <w:sz w:val="24"/>
          <w:szCs w:val="24"/>
          <w:lang w:val="en-US"/>
        </w:rPr>
        <w:t>)</w:t>
      </w:r>
      <w:r w:rsidR="00B41E6D" w:rsidRPr="00FF321E">
        <w:rPr>
          <w:rFonts w:cstheme="minorHAnsi"/>
          <w:sz w:val="24"/>
          <w:szCs w:val="24"/>
          <w:lang w:val="en-US"/>
        </w:rPr>
        <w:t>, two</w:t>
      </w:r>
      <w:r w:rsidR="00B7543E" w:rsidRPr="00FF321E">
        <w:rPr>
          <w:rFonts w:cstheme="minorHAnsi"/>
          <w:sz w:val="24"/>
          <w:szCs w:val="24"/>
          <w:lang w:val="en-US"/>
        </w:rPr>
        <w:t xml:space="preserve"> reported an increase (</w:t>
      </w:r>
      <w:r w:rsidR="00B951C7" w:rsidRPr="00FF321E">
        <w:rPr>
          <w:rFonts w:cstheme="minorHAnsi"/>
          <w:sz w:val="24"/>
          <w:szCs w:val="24"/>
          <w:lang w:val="en-US"/>
        </w:rPr>
        <w:t>Cormac et al 2010</w:t>
      </w:r>
      <w:r w:rsidR="00C71F40" w:rsidRPr="00FF321E">
        <w:rPr>
          <w:rFonts w:cstheme="minorHAnsi"/>
          <w:sz w:val="24"/>
          <w:szCs w:val="24"/>
          <w:lang w:val="en-US"/>
        </w:rPr>
        <w:t xml:space="preserve"> &amp;</w:t>
      </w:r>
      <w:r w:rsidR="00B7543E" w:rsidRPr="00FF321E">
        <w:rPr>
          <w:rFonts w:cstheme="minorHAnsi"/>
          <w:sz w:val="24"/>
          <w:szCs w:val="24"/>
          <w:lang w:val="en-US"/>
        </w:rPr>
        <w:t xml:space="preserve"> Velasco et al 1996) and three reported a decrease (</w:t>
      </w:r>
      <w:r w:rsidR="00B951C7" w:rsidRPr="00FF321E">
        <w:rPr>
          <w:rFonts w:cstheme="minorHAnsi"/>
          <w:sz w:val="24"/>
          <w:szCs w:val="24"/>
          <w:lang w:val="en-US"/>
        </w:rPr>
        <w:t xml:space="preserve">Hempel et al 2002; </w:t>
      </w:r>
      <w:r w:rsidR="00B7543E" w:rsidRPr="00FF321E">
        <w:rPr>
          <w:rFonts w:cstheme="minorHAnsi"/>
          <w:sz w:val="24"/>
          <w:szCs w:val="24"/>
          <w:lang w:val="en-US"/>
        </w:rPr>
        <w:t>Haller et al 1996</w:t>
      </w:r>
      <w:r w:rsidR="007A15A9" w:rsidRPr="00FF321E">
        <w:rPr>
          <w:rFonts w:cstheme="minorHAnsi"/>
          <w:sz w:val="24"/>
          <w:szCs w:val="24"/>
          <w:lang w:val="en-US"/>
        </w:rPr>
        <w:t xml:space="preserve"> &amp;</w:t>
      </w:r>
      <w:r w:rsidR="00B7543E" w:rsidRPr="00FF321E">
        <w:rPr>
          <w:rFonts w:cstheme="minorHAnsi"/>
          <w:sz w:val="24"/>
          <w:szCs w:val="24"/>
          <w:lang w:val="en-US"/>
        </w:rPr>
        <w:t xml:space="preserve"> Quinn et al 2000) after the p</w:t>
      </w:r>
      <w:r w:rsidR="00F3608F" w:rsidRPr="00FF321E">
        <w:rPr>
          <w:rFonts w:cstheme="minorHAnsi"/>
          <w:sz w:val="24"/>
          <w:szCs w:val="24"/>
          <w:lang w:val="en-US"/>
        </w:rPr>
        <w:t>olicy was introduced</w:t>
      </w:r>
      <w:r w:rsidR="00B7543E" w:rsidRPr="00FF321E">
        <w:rPr>
          <w:rFonts w:cstheme="minorHAnsi"/>
          <w:sz w:val="24"/>
          <w:szCs w:val="24"/>
          <w:lang w:val="en-US"/>
        </w:rPr>
        <w:t xml:space="preserve">. Velasco et al (1996) reported that </w:t>
      </w:r>
      <w:r w:rsidR="00B7543E" w:rsidRPr="00FF321E">
        <w:rPr>
          <w:rFonts w:cstheme="minorHAnsi"/>
          <w:sz w:val="24"/>
          <w:szCs w:val="24"/>
        </w:rPr>
        <w:t xml:space="preserve">verbal violence significantly increased immediately post policy </w:t>
      </w:r>
      <w:r w:rsidR="00B7543E" w:rsidRPr="00FF321E">
        <w:rPr>
          <w:rFonts w:cstheme="minorHAnsi"/>
          <w:sz w:val="24"/>
          <w:szCs w:val="24"/>
          <w:lang w:val="en-US"/>
        </w:rPr>
        <w:t xml:space="preserve">(p&lt;.01) </w:t>
      </w:r>
      <w:r w:rsidR="00B7543E" w:rsidRPr="00FF321E">
        <w:rPr>
          <w:rFonts w:cstheme="minorHAnsi"/>
          <w:sz w:val="24"/>
          <w:szCs w:val="24"/>
        </w:rPr>
        <w:t xml:space="preserve">but returned to baseline levels at two year follow up. </w:t>
      </w:r>
      <w:r w:rsidR="00B7543E" w:rsidRPr="00FF321E">
        <w:rPr>
          <w:rFonts w:cstheme="minorHAnsi"/>
          <w:sz w:val="24"/>
          <w:szCs w:val="24"/>
          <w:lang w:val="en-US"/>
        </w:rPr>
        <w:t xml:space="preserve">Cormac et al (2010) reported an increase in verbal violence for both smokers and for non-smokers, though this increase was not statistically tested. </w:t>
      </w:r>
    </w:p>
    <w:p w:rsidR="00C71F40" w:rsidRPr="00FF321E" w:rsidRDefault="00C71F40" w:rsidP="00B20381">
      <w:pPr>
        <w:spacing w:after="0" w:line="480" w:lineRule="auto"/>
        <w:jc w:val="both"/>
        <w:rPr>
          <w:rFonts w:cstheme="minorHAnsi"/>
          <w:sz w:val="24"/>
          <w:szCs w:val="24"/>
          <w:lang w:val="en-US"/>
        </w:rPr>
      </w:pPr>
    </w:p>
    <w:p w:rsidR="00B20381" w:rsidRPr="00FF321E" w:rsidRDefault="00B7543E" w:rsidP="00B20381">
      <w:pPr>
        <w:spacing w:after="0" w:line="480" w:lineRule="auto"/>
        <w:jc w:val="both"/>
        <w:rPr>
          <w:rFonts w:cstheme="minorHAnsi"/>
          <w:sz w:val="24"/>
          <w:szCs w:val="24"/>
          <w:lang w:val="en-US"/>
        </w:rPr>
      </w:pPr>
      <w:r w:rsidRPr="00FF321E" w:rsidDel="00FE4894">
        <w:rPr>
          <w:rFonts w:cstheme="minorHAnsi"/>
          <w:sz w:val="24"/>
          <w:szCs w:val="24"/>
          <w:lang w:val="en-US"/>
        </w:rPr>
        <w:t xml:space="preserve">Haller et al (1996) reported that the proportion of shifts in which patients were verbally violent significantly decreased during the first month of the ban (p&lt;.01). This then subsequently returned to pre policy levels at the </w:t>
      </w:r>
      <w:r w:rsidR="00412576" w:rsidRPr="00FF321E">
        <w:rPr>
          <w:rFonts w:cstheme="minorHAnsi"/>
          <w:sz w:val="24"/>
          <w:szCs w:val="24"/>
          <w:lang w:val="en-US"/>
        </w:rPr>
        <w:t>fourth</w:t>
      </w:r>
      <w:r w:rsidRPr="00FF321E" w:rsidDel="00FE4894">
        <w:rPr>
          <w:rFonts w:cstheme="minorHAnsi"/>
          <w:sz w:val="24"/>
          <w:szCs w:val="24"/>
          <w:lang w:val="en-US"/>
        </w:rPr>
        <w:t xml:space="preserve"> month after the ban. </w:t>
      </w:r>
      <w:r w:rsidRPr="00FF321E">
        <w:rPr>
          <w:rFonts w:cstheme="minorHAnsi"/>
          <w:sz w:val="24"/>
          <w:szCs w:val="24"/>
          <w:lang w:val="en-US"/>
        </w:rPr>
        <w:t>Hempel et al (2002) reported the number of incidents of verbal violence decreased across all participants</w:t>
      </w:r>
      <w:r w:rsidR="005C6907" w:rsidRPr="00FF321E">
        <w:rPr>
          <w:rFonts w:cstheme="minorHAnsi"/>
          <w:sz w:val="24"/>
          <w:szCs w:val="24"/>
          <w:lang w:val="en-US"/>
        </w:rPr>
        <w:t xml:space="preserve"> </w:t>
      </w:r>
      <w:r w:rsidR="00FE4F73" w:rsidRPr="00FF321E">
        <w:rPr>
          <w:rFonts w:cstheme="minorHAnsi"/>
          <w:sz w:val="24"/>
          <w:szCs w:val="24"/>
          <w:lang w:val="en-US"/>
        </w:rPr>
        <w:t>one</w:t>
      </w:r>
      <w:r w:rsidRPr="00FF321E">
        <w:rPr>
          <w:rFonts w:cstheme="minorHAnsi"/>
          <w:sz w:val="24"/>
          <w:szCs w:val="24"/>
          <w:lang w:val="en-US"/>
        </w:rPr>
        <w:t xml:space="preserve"> month after the ban, though was only statistically signi</w:t>
      </w:r>
      <w:r w:rsidR="00174922" w:rsidRPr="00FF321E">
        <w:rPr>
          <w:rFonts w:cstheme="minorHAnsi"/>
          <w:sz w:val="24"/>
          <w:szCs w:val="24"/>
          <w:lang w:val="en-US"/>
        </w:rPr>
        <w:t>ficant for heavy smokers who smoked</w:t>
      </w:r>
      <w:r w:rsidRPr="00FF321E">
        <w:rPr>
          <w:rFonts w:cstheme="minorHAnsi"/>
          <w:sz w:val="24"/>
          <w:szCs w:val="24"/>
          <w:lang w:val="en-US"/>
        </w:rPr>
        <w:t xml:space="preserve"> 19 or more cigarettes per day (p=0.034). Quinn et al (2000) reported that verbal violence significantly decreased (p&lt;.01) one month after the ban was implemented. </w:t>
      </w:r>
    </w:p>
    <w:p w:rsidR="000524E0" w:rsidRPr="00FF321E" w:rsidRDefault="000524E0" w:rsidP="00B20381">
      <w:pPr>
        <w:spacing w:after="0" w:line="480" w:lineRule="auto"/>
        <w:jc w:val="both"/>
        <w:rPr>
          <w:rFonts w:cstheme="minorHAnsi"/>
          <w:sz w:val="24"/>
          <w:szCs w:val="24"/>
          <w:lang w:val="en-US"/>
        </w:rPr>
      </w:pPr>
    </w:p>
    <w:p w:rsidR="00FE4F73" w:rsidRPr="00FF321E" w:rsidRDefault="00FE4F73" w:rsidP="00B20381">
      <w:pPr>
        <w:spacing w:after="0" w:line="480" w:lineRule="auto"/>
        <w:jc w:val="both"/>
        <w:rPr>
          <w:rFonts w:cstheme="minorHAnsi"/>
          <w:sz w:val="24"/>
          <w:szCs w:val="24"/>
          <w:lang w:val="en-US"/>
        </w:rPr>
      </w:pPr>
      <w:r w:rsidRPr="00FF321E">
        <w:rPr>
          <w:rFonts w:cstheme="minorHAnsi"/>
          <w:sz w:val="24"/>
          <w:szCs w:val="24"/>
          <w:lang w:val="en-US"/>
        </w:rPr>
        <w:t>Physical and verbal violence combined</w:t>
      </w:r>
    </w:p>
    <w:p w:rsidR="00EB6566" w:rsidRPr="00FF321E" w:rsidRDefault="009E5B7C" w:rsidP="00B20381">
      <w:pPr>
        <w:spacing w:after="0" w:line="480" w:lineRule="auto"/>
        <w:jc w:val="both"/>
        <w:rPr>
          <w:rFonts w:cstheme="minorHAnsi"/>
          <w:sz w:val="24"/>
          <w:szCs w:val="24"/>
          <w:highlight w:val="cyan"/>
          <w:lang w:val="en-US"/>
        </w:rPr>
      </w:pPr>
      <w:r w:rsidRPr="00FF321E">
        <w:rPr>
          <w:rFonts w:cstheme="minorHAnsi"/>
          <w:sz w:val="24"/>
          <w:szCs w:val="24"/>
          <w:lang w:val="en-US"/>
        </w:rPr>
        <w:t>Five</w:t>
      </w:r>
      <w:r w:rsidR="00FE4F73" w:rsidRPr="00FF321E">
        <w:rPr>
          <w:rFonts w:cstheme="minorHAnsi"/>
          <w:sz w:val="24"/>
          <w:szCs w:val="24"/>
          <w:lang w:val="en-US"/>
        </w:rPr>
        <w:t xml:space="preserve"> studies</w:t>
      </w:r>
      <w:r w:rsidR="005C6907" w:rsidRPr="00FF321E">
        <w:rPr>
          <w:rFonts w:cstheme="minorHAnsi"/>
          <w:sz w:val="24"/>
          <w:szCs w:val="24"/>
          <w:lang w:val="en-US"/>
        </w:rPr>
        <w:t xml:space="preserve"> </w:t>
      </w:r>
      <w:r w:rsidR="00FE4F73" w:rsidRPr="00FF321E">
        <w:rPr>
          <w:rFonts w:cstheme="minorHAnsi"/>
          <w:sz w:val="24"/>
          <w:szCs w:val="24"/>
          <w:lang w:val="en-US"/>
        </w:rPr>
        <w:t xml:space="preserve">combined verbal and physical assaults (Table </w:t>
      </w:r>
      <w:r w:rsidR="00673742" w:rsidRPr="00FF321E">
        <w:rPr>
          <w:rFonts w:cstheme="minorHAnsi"/>
          <w:sz w:val="24"/>
          <w:szCs w:val="24"/>
          <w:lang w:val="en-US"/>
        </w:rPr>
        <w:t>3</w:t>
      </w:r>
      <w:r w:rsidR="00FE4F73" w:rsidRPr="00FF321E">
        <w:rPr>
          <w:rFonts w:cstheme="minorHAnsi"/>
          <w:sz w:val="24"/>
          <w:szCs w:val="24"/>
          <w:lang w:val="en-US"/>
        </w:rPr>
        <w:t>), one study reported an increase (Campion et al 2008),</w:t>
      </w:r>
      <w:r w:rsidR="00E8381C" w:rsidRPr="00FF321E">
        <w:rPr>
          <w:rFonts w:cstheme="minorHAnsi"/>
          <w:sz w:val="24"/>
          <w:szCs w:val="24"/>
          <w:lang w:val="en-US"/>
        </w:rPr>
        <w:t xml:space="preserve"> </w:t>
      </w:r>
      <w:r w:rsidR="00E91A3F" w:rsidRPr="00FF321E">
        <w:rPr>
          <w:rFonts w:cstheme="minorHAnsi"/>
          <w:sz w:val="24"/>
          <w:szCs w:val="24"/>
          <w:lang w:val="en-US"/>
        </w:rPr>
        <w:t>three studies</w:t>
      </w:r>
      <w:r w:rsidR="00FE4F73" w:rsidRPr="00FF321E">
        <w:rPr>
          <w:rFonts w:cstheme="minorHAnsi"/>
          <w:sz w:val="24"/>
          <w:szCs w:val="24"/>
          <w:lang w:val="en-US"/>
        </w:rPr>
        <w:t xml:space="preserve"> reported a decrease (</w:t>
      </w:r>
      <w:r w:rsidR="00E91A3F" w:rsidRPr="00FF321E">
        <w:rPr>
          <w:rFonts w:cstheme="minorHAnsi"/>
          <w:sz w:val="24"/>
          <w:szCs w:val="24"/>
          <w:lang w:val="en-US"/>
        </w:rPr>
        <w:t>Gee et al</w:t>
      </w:r>
      <w:r w:rsidR="00B951C7" w:rsidRPr="00FF321E">
        <w:rPr>
          <w:rFonts w:cstheme="minorHAnsi"/>
          <w:sz w:val="24"/>
          <w:szCs w:val="24"/>
          <w:lang w:val="en-US"/>
        </w:rPr>
        <w:t xml:space="preserve"> 2017;</w:t>
      </w:r>
      <w:r w:rsidR="00E91A3F" w:rsidRPr="00FF321E">
        <w:rPr>
          <w:rFonts w:cstheme="minorHAnsi"/>
          <w:sz w:val="24"/>
          <w:szCs w:val="24"/>
          <w:lang w:val="en-US"/>
        </w:rPr>
        <w:t xml:space="preserve"> </w:t>
      </w:r>
      <w:r w:rsidR="00B951C7" w:rsidRPr="00FF321E">
        <w:rPr>
          <w:rFonts w:cstheme="minorHAnsi"/>
          <w:sz w:val="24"/>
          <w:szCs w:val="24"/>
          <w:lang w:val="en-US"/>
        </w:rPr>
        <w:t>Riad-Allen et al 2017</w:t>
      </w:r>
      <w:r w:rsidR="007A15A9" w:rsidRPr="00FF321E">
        <w:rPr>
          <w:rFonts w:cstheme="minorHAnsi"/>
          <w:sz w:val="24"/>
          <w:szCs w:val="24"/>
          <w:lang w:val="en-US"/>
        </w:rPr>
        <w:t xml:space="preserve"> &amp;</w:t>
      </w:r>
      <w:r w:rsidR="00B951C7" w:rsidRPr="00FF321E">
        <w:rPr>
          <w:rFonts w:cstheme="minorHAnsi"/>
          <w:sz w:val="24"/>
          <w:szCs w:val="24"/>
          <w:lang w:val="en-US"/>
        </w:rPr>
        <w:t xml:space="preserve"> </w:t>
      </w:r>
      <w:r w:rsidR="00FE4F73" w:rsidRPr="00FF321E">
        <w:rPr>
          <w:rFonts w:cstheme="minorHAnsi"/>
          <w:sz w:val="24"/>
          <w:szCs w:val="24"/>
          <w:lang w:val="en-US"/>
        </w:rPr>
        <w:t>Rauter et al 1997) and one study found no change (Voci et al 2010) after the introduction of a policy, relative to before</w:t>
      </w:r>
      <w:r w:rsidR="00700A1A" w:rsidRPr="00FF321E">
        <w:rPr>
          <w:rFonts w:cstheme="minorHAnsi"/>
          <w:sz w:val="24"/>
          <w:szCs w:val="24"/>
          <w:lang w:val="en-US"/>
        </w:rPr>
        <w:t xml:space="preserve">. </w:t>
      </w:r>
      <w:r w:rsidR="00FE4F73" w:rsidRPr="00FF321E">
        <w:rPr>
          <w:rFonts w:cstheme="minorHAnsi"/>
          <w:sz w:val="24"/>
          <w:szCs w:val="24"/>
          <w:lang w:val="en-US"/>
        </w:rPr>
        <w:t xml:space="preserve">Campion et al (2008) reported </w:t>
      </w:r>
      <w:r w:rsidR="00FE4F73" w:rsidRPr="00FF321E">
        <w:rPr>
          <w:rFonts w:cstheme="minorHAnsi"/>
          <w:sz w:val="24"/>
          <w:szCs w:val="24"/>
          <w:lang w:val="en-US"/>
        </w:rPr>
        <w:lastRenderedPageBreak/>
        <w:t>there was an increase in overall violence in the six weeks after the smoke-free policy was introduced</w:t>
      </w:r>
      <w:r w:rsidR="00EB6566" w:rsidRPr="00FF321E">
        <w:rPr>
          <w:rFonts w:cstheme="minorHAnsi"/>
          <w:sz w:val="24"/>
          <w:szCs w:val="24"/>
          <w:lang w:val="en-US"/>
        </w:rPr>
        <w:t>. Twelve months before the policy was introduced there were 22 incidents that were believed to be non-smoking related and zero smoking related. Six months before, they reported 41 non-smoking incidents and one smoking related incident.  In the six week period when the policy was being implemented, there were 36 non-smoking related incidents compared to 20 smoking related incidents, though this was not statistically tested. The smoke-free policy was terminated after six weeks. However</w:t>
      </w:r>
      <w:r w:rsidR="001B3AF4" w:rsidRPr="00FF321E">
        <w:rPr>
          <w:rFonts w:cstheme="minorHAnsi"/>
          <w:sz w:val="24"/>
          <w:szCs w:val="24"/>
          <w:lang w:val="en-US"/>
        </w:rPr>
        <w:t>,</w:t>
      </w:r>
      <w:r w:rsidR="00EB6566" w:rsidRPr="00FF321E">
        <w:rPr>
          <w:rFonts w:cstheme="minorHAnsi"/>
          <w:sz w:val="24"/>
          <w:szCs w:val="24"/>
          <w:lang w:val="en-US"/>
        </w:rPr>
        <w:t xml:space="preserve"> </w:t>
      </w:r>
      <w:r w:rsidR="001B3AF4" w:rsidRPr="00FF321E">
        <w:rPr>
          <w:rFonts w:cstheme="minorHAnsi"/>
          <w:sz w:val="24"/>
          <w:szCs w:val="24"/>
          <w:lang w:val="en-US"/>
        </w:rPr>
        <w:t xml:space="preserve">overall </w:t>
      </w:r>
      <w:r w:rsidR="00EB6566" w:rsidRPr="00FF321E">
        <w:rPr>
          <w:rFonts w:cstheme="minorHAnsi"/>
          <w:sz w:val="24"/>
          <w:szCs w:val="24"/>
          <w:lang w:val="en-US"/>
        </w:rPr>
        <w:t>violence persisted</w:t>
      </w:r>
      <w:r w:rsidR="001B3AF4" w:rsidRPr="00FF321E">
        <w:rPr>
          <w:rFonts w:cstheme="minorHAnsi"/>
          <w:sz w:val="24"/>
          <w:szCs w:val="24"/>
          <w:lang w:val="en-US"/>
        </w:rPr>
        <w:t xml:space="preserve">, often to higher levels than during the smoke-free period. </w:t>
      </w:r>
    </w:p>
    <w:p w:rsidR="00EB6566" w:rsidRPr="00FF321E" w:rsidRDefault="00EB6566" w:rsidP="00B20381">
      <w:pPr>
        <w:spacing w:after="0" w:line="480" w:lineRule="auto"/>
        <w:jc w:val="both"/>
        <w:rPr>
          <w:rFonts w:cstheme="minorHAnsi"/>
          <w:sz w:val="24"/>
          <w:szCs w:val="24"/>
          <w:highlight w:val="cyan"/>
          <w:lang w:val="en-US"/>
        </w:rPr>
      </w:pPr>
    </w:p>
    <w:p w:rsidR="007A15A9" w:rsidRPr="00FF321E" w:rsidRDefault="00FE4F73" w:rsidP="00B20381">
      <w:pPr>
        <w:spacing w:after="0" w:line="480" w:lineRule="auto"/>
        <w:jc w:val="both"/>
        <w:rPr>
          <w:rFonts w:cstheme="minorHAnsi"/>
          <w:sz w:val="24"/>
          <w:szCs w:val="24"/>
          <w:lang w:val="en-US"/>
        </w:rPr>
      </w:pPr>
      <w:r w:rsidRPr="00FF321E">
        <w:rPr>
          <w:rFonts w:cstheme="minorHAnsi"/>
          <w:sz w:val="24"/>
          <w:szCs w:val="24"/>
          <w:lang w:val="en-US"/>
        </w:rPr>
        <w:t>Rauter et al (1997) found a decline in overall violence</w:t>
      </w:r>
      <w:r w:rsidR="00B842A7" w:rsidRPr="00FF321E">
        <w:rPr>
          <w:rFonts w:cstheme="minorHAnsi"/>
          <w:sz w:val="24"/>
          <w:szCs w:val="24"/>
          <w:lang w:val="en-US"/>
        </w:rPr>
        <w:t xml:space="preserve"> at nine months after the introduction of the policy</w:t>
      </w:r>
      <w:r w:rsidRPr="00FF321E">
        <w:rPr>
          <w:rFonts w:cstheme="minorHAnsi"/>
          <w:sz w:val="24"/>
          <w:szCs w:val="24"/>
          <w:lang w:val="en-US"/>
        </w:rPr>
        <w:t xml:space="preserve">; however, statistical tests were not conducted to measure the significance of this reduction. </w:t>
      </w:r>
      <w:r w:rsidR="00B842A7" w:rsidRPr="00FF321E">
        <w:rPr>
          <w:rFonts w:cstheme="minorHAnsi"/>
          <w:sz w:val="24"/>
          <w:szCs w:val="24"/>
          <w:lang w:val="en-US"/>
        </w:rPr>
        <w:t xml:space="preserve">Both Gee et al (2017) and Riad-Allen et al (2017) reported a </w:t>
      </w:r>
      <w:r w:rsidR="00CA0C9E" w:rsidRPr="00FF321E">
        <w:rPr>
          <w:rFonts w:cstheme="minorHAnsi"/>
          <w:sz w:val="24"/>
          <w:szCs w:val="24"/>
          <w:lang w:val="en-US"/>
        </w:rPr>
        <w:t xml:space="preserve">statistically </w:t>
      </w:r>
      <w:r w:rsidR="00B842A7" w:rsidRPr="00FF321E">
        <w:rPr>
          <w:rFonts w:cstheme="minorHAnsi"/>
          <w:sz w:val="24"/>
          <w:szCs w:val="24"/>
          <w:lang w:val="en-US"/>
        </w:rPr>
        <w:t>significant reduction in violence at one week follow-up</w:t>
      </w:r>
      <w:r w:rsidR="0094721E" w:rsidRPr="00FF321E">
        <w:rPr>
          <w:rFonts w:cstheme="minorHAnsi"/>
          <w:sz w:val="24"/>
          <w:szCs w:val="24"/>
          <w:lang w:val="en-US"/>
        </w:rPr>
        <w:t xml:space="preserve"> (p=</w:t>
      </w:r>
      <w:r w:rsidR="00AE4A34" w:rsidRPr="00FF321E">
        <w:rPr>
          <w:rFonts w:cstheme="minorHAnsi"/>
          <w:sz w:val="24"/>
          <w:szCs w:val="24"/>
          <w:lang w:val="en-US"/>
        </w:rPr>
        <w:t>0</w:t>
      </w:r>
      <w:r w:rsidR="0094721E" w:rsidRPr="00FF321E">
        <w:rPr>
          <w:rFonts w:cstheme="minorHAnsi"/>
          <w:sz w:val="24"/>
          <w:szCs w:val="24"/>
          <w:lang w:val="en-US"/>
        </w:rPr>
        <w:t>.</w:t>
      </w:r>
      <w:r w:rsidR="00AE4A34" w:rsidRPr="00FF321E">
        <w:rPr>
          <w:rFonts w:cstheme="minorHAnsi"/>
          <w:sz w:val="24"/>
          <w:szCs w:val="24"/>
          <w:lang w:val="en-US"/>
        </w:rPr>
        <w:t>0</w:t>
      </w:r>
      <w:r w:rsidR="0094721E" w:rsidRPr="00FF321E">
        <w:rPr>
          <w:rFonts w:cstheme="minorHAnsi"/>
          <w:sz w:val="24"/>
          <w:szCs w:val="24"/>
          <w:lang w:val="en-US"/>
        </w:rPr>
        <w:t>3)</w:t>
      </w:r>
      <w:r w:rsidR="00B842A7" w:rsidRPr="00FF321E">
        <w:rPr>
          <w:rFonts w:cstheme="minorHAnsi"/>
          <w:sz w:val="24"/>
          <w:szCs w:val="24"/>
          <w:lang w:val="en-US"/>
        </w:rPr>
        <w:t xml:space="preserve"> and at one year follow-up</w:t>
      </w:r>
      <w:r w:rsidR="0094721E" w:rsidRPr="00FF321E">
        <w:rPr>
          <w:rFonts w:cstheme="minorHAnsi"/>
          <w:sz w:val="24"/>
          <w:szCs w:val="24"/>
          <w:lang w:val="en-US"/>
        </w:rPr>
        <w:t xml:space="preserve"> (p=0.04)</w:t>
      </w:r>
      <w:r w:rsidR="00B842A7" w:rsidRPr="00FF321E">
        <w:rPr>
          <w:rFonts w:cstheme="minorHAnsi"/>
          <w:sz w:val="24"/>
          <w:szCs w:val="24"/>
          <w:lang w:val="en-US"/>
        </w:rPr>
        <w:t xml:space="preserve"> respectively. </w:t>
      </w:r>
      <w:r w:rsidRPr="00FF321E">
        <w:rPr>
          <w:rFonts w:cstheme="minorHAnsi"/>
          <w:sz w:val="24"/>
          <w:szCs w:val="24"/>
          <w:lang w:val="en-US"/>
        </w:rPr>
        <w:t>The study conducted by Voci et al (2010) found no significant change in rates of assaults across all settings</w:t>
      </w:r>
      <w:r w:rsidR="00B842A7" w:rsidRPr="00FF321E">
        <w:rPr>
          <w:rFonts w:cstheme="minorHAnsi"/>
          <w:sz w:val="24"/>
          <w:szCs w:val="24"/>
          <w:lang w:val="en-US"/>
        </w:rPr>
        <w:t xml:space="preserve"> at two year follow up</w:t>
      </w:r>
      <w:r w:rsidRPr="00FF321E">
        <w:rPr>
          <w:rFonts w:cstheme="minorHAnsi"/>
          <w:sz w:val="24"/>
          <w:szCs w:val="24"/>
          <w:lang w:val="en-US"/>
        </w:rPr>
        <w:t xml:space="preserve">. </w:t>
      </w:r>
    </w:p>
    <w:p w:rsidR="007A15A9" w:rsidRPr="00FF321E" w:rsidRDefault="007A15A9" w:rsidP="00B20381">
      <w:pPr>
        <w:spacing w:after="0" w:line="480" w:lineRule="auto"/>
        <w:jc w:val="both"/>
        <w:rPr>
          <w:rFonts w:cstheme="minorHAnsi"/>
          <w:sz w:val="24"/>
          <w:szCs w:val="24"/>
          <w:lang w:val="en-US"/>
        </w:rPr>
      </w:pPr>
    </w:p>
    <w:p w:rsidR="00F525D7" w:rsidRPr="00FF321E" w:rsidRDefault="00F525D7" w:rsidP="00B20381">
      <w:pPr>
        <w:spacing w:after="0" w:line="480" w:lineRule="auto"/>
        <w:jc w:val="both"/>
        <w:rPr>
          <w:rFonts w:cstheme="minorHAnsi"/>
          <w:sz w:val="24"/>
          <w:szCs w:val="24"/>
          <w:lang w:val="en-US"/>
        </w:rPr>
      </w:pPr>
      <w:r w:rsidRPr="00FF321E">
        <w:rPr>
          <w:rFonts w:cstheme="minorHAnsi"/>
          <w:sz w:val="24"/>
          <w:szCs w:val="24"/>
          <w:lang w:val="en-US"/>
        </w:rPr>
        <w:t>Smoking restrictions</w:t>
      </w:r>
    </w:p>
    <w:p w:rsidR="0065551B" w:rsidRPr="00FF321E" w:rsidRDefault="003B420C" w:rsidP="00B20381">
      <w:pPr>
        <w:spacing w:after="0" w:line="480" w:lineRule="auto"/>
        <w:jc w:val="both"/>
        <w:rPr>
          <w:rFonts w:cstheme="minorHAnsi"/>
          <w:sz w:val="24"/>
          <w:szCs w:val="24"/>
          <w:lang w:val="en-US"/>
        </w:rPr>
      </w:pPr>
      <w:r w:rsidRPr="00FF321E">
        <w:rPr>
          <w:rFonts w:cstheme="minorHAnsi"/>
          <w:sz w:val="24"/>
          <w:szCs w:val="24"/>
          <w:lang w:val="en-US"/>
        </w:rPr>
        <w:t>Two studies evaluated rates of violence in settings where patients were allowed to continue to smoke</w:t>
      </w:r>
      <w:r w:rsidR="00F525D7" w:rsidRPr="00FF321E">
        <w:rPr>
          <w:rFonts w:cstheme="minorHAnsi"/>
          <w:sz w:val="24"/>
          <w:szCs w:val="24"/>
          <w:lang w:val="en-US"/>
        </w:rPr>
        <w:t xml:space="preserve"> in the hospital grounds</w:t>
      </w:r>
      <w:r w:rsidRPr="00FF321E">
        <w:rPr>
          <w:rFonts w:cstheme="minorHAnsi"/>
          <w:sz w:val="24"/>
          <w:szCs w:val="24"/>
          <w:lang w:val="en-US"/>
        </w:rPr>
        <w:t xml:space="preserve"> (Table 1). One study found a reduction in violence (Rauter et al 1997) and the other study found no significant change in rates of violence (Voci et al 2010).  </w:t>
      </w:r>
    </w:p>
    <w:p w:rsidR="001B3AF4" w:rsidRPr="00FF321E" w:rsidRDefault="001B3AF4" w:rsidP="00B20381">
      <w:pPr>
        <w:spacing w:after="0" w:line="480" w:lineRule="auto"/>
        <w:jc w:val="both"/>
        <w:rPr>
          <w:rFonts w:cstheme="minorHAnsi"/>
          <w:sz w:val="24"/>
          <w:szCs w:val="24"/>
          <w:lang w:val="en-US"/>
        </w:rPr>
      </w:pPr>
    </w:p>
    <w:p w:rsidR="00351D2D" w:rsidRPr="00FF321E" w:rsidRDefault="00351D2D" w:rsidP="00B20381">
      <w:pPr>
        <w:spacing w:after="0" w:line="480" w:lineRule="auto"/>
        <w:jc w:val="both"/>
        <w:rPr>
          <w:rFonts w:cstheme="minorHAnsi"/>
          <w:sz w:val="24"/>
          <w:szCs w:val="24"/>
          <w:lang w:val="en-US"/>
        </w:rPr>
      </w:pPr>
      <w:r w:rsidRPr="00FF321E">
        <w:rPr>
          <w:rFonts w:cstheme="minorHAnsi"/>
          <w:sz w:val="24"/>
          <w:szCs w:val="24"/>
          <w:lang w:val="en-US"/>
        </w:rPr>
        <w:t>Discussion</w:t>
      </w:r>
    </w:p>
    <w:p w:rsidR="004A2D40" w:rsidRPr="00FF321E" w:rsidRDefault="00AB1194" w:rsidP="003B4C6C">
      <w:pPr>
        <w:spacing w:line="480" w:lineRule="auto"/>
        <w:jc w:val="both"/>
        <w:rPr>
          <w:rFonts w:cstheme="minorHAnsi"/>
          <w:sz w:val="24"/>
          <w:szCs w:val="24"/>
          <w:lang w:val="en-US"/>
        </w:rPr>
      </w:pPr>
      <w:r w:rsidRPr="00FF321E">
        <w:rPr>
          <w:rFonts w:cstheme="minorHAnsi"/>
          <w:sz w:val="24"/>
          <w:szCs w:val="24"/>
          <w:lang w:val="en-US"/>
        </w:rPr>
        <w:t>In t</w:t>
      </w:r>
      <w:r w:rsidR="004A2D40" w:rsidRPr="00FF321E">
        <w:rPr>
          <w:rFonts w:cstheme="minorHAnsi"/>
          <w:sz w:val="24"/>
          <w:szCs w:val="24"/>
          <w:lang w:val="en-US"/>
        </w:rPr>
        <w:t xml:space="preserve">his systematic review </w:t>
      </w:r>
      <w:r w:rsidRPr="00FF321E">
        <w:rPr>
          <w:rFonts w:cstheme="minorHAnsi"/>
          <w:sz w:val="24"/>
          <w:szCs w:val="24"/>
          <w:lang w:val="en-US"/>
        </w:rPr>
        <w:t xml:space="preserve">we </w:t>
      </w:r>
      <w:r w:rsidR="004A2D40" w:rsidRPr="00FF321E">
        <w:rPr>
          <w:rFonts w:cstheme="minorHAnsi"/>
          <w:sz w:val="24"/>
          <w:szCs w:val="24"/>
          <w:lang w:val="en-US"/>
        </w:rPr>
        <w:t xml:space="preserve">included eleven studies evaluating the impact of implementing smoke-free policies in mental health settings dating back to 1991. </w:t>
      </w:r>
      <w:r w:rsidR="00867629" w:rsidRPr="00FF321E">
        <w:rPr>
          <w:rFonts w:cstheme="minorHAnsi"/>
          <w:sz w:val="24"/>
          <w:szCs w:val="24"/>
          <w:lang w:val="en-US"/>
        </w:rPr>
        <w:t>Out of the 11 studies included in this revie</w:t>
      </w:r>
      <w:r w:rsidR="007A0B26" w:rsidRPr="00FF321E">
        <w:rPr>
          <w:rFonts w:cstheme="minorHAnsi"/>
          <w:sz w:val="24"/>
          <w:szCs w:val="24"/>
          <w:lang w:val="en-US"/>
        </w:rPr>
        <w:t>w, eight (72</w:t>
      </w:r>
      <w:r w:rsidR="00867629" w:rsidRPr="00FF321E">
        <w:rPr>
          <w:rFonts w:cstheme="minorHAnsi"/>
          <w:sz w:val="24"/>
          <w:szCs w:val="24"/>
          <w:lang w:val="en-US"/>
        </w:rPr>
        <w:t xml:space="preserve">%)  reported </w:t>
      </w:r>
      <w:r w:rsidR="004A2D40" w:rsidRPr="00FF321E">
        <w:rPr>
          <w:rFonts w:cstheme="minorHAnsi"/>
          <w:sz w:val="24"/>
          <w:szCs w:val="24"/>
          <w:lang w:val="en-US"/>
        </w:rPr>
        <w:t>e</w:t>
      </w:r>
      <w:r w:rsidR="00375138" w:rsidRPr="00FF321E">
        <w:rPr>
          <w:rFonts w:cstheme="minorHAnsi"/>
          <w:sz w:val="24"/>
          <w:szCs w:val="24"/>
          <w:lang w:val="en-US"/>
        </w:rPr>
        <w:t xml:space="preserve">ither </w:t>
      </w:r>
      <w:r w:rsidR="0026692E" w:rsidRPr="00FF321E">
        <w:rPr>
          <w:rFonts w:cstheme="minorHAnsi"/>
          <w:sz w:val="24"/>
          <w:szCs w:val="24"/>
          <w:lang w:val="en-US"/>
        </w:rPr>
        <w:t xml:space="preserve">no change or </w:t>
      </w:r>
      <w:r w:rsidR="00375138" w:rsidRPr="00FF321E">
        <w:rPr>
          <w:rFonts w:cstheme="minorHAnsi"/>
          <w:sz w:val="24"/>
          <w:szCs w:val="24"/>
          <w:lang w:val="en-US"/>
        </w:rPr>
        <w:t>a reduction in verbal or physical violence</w:t>
      </w:r>
      <w:r w:rsidR="003763AA" w:rsidRPr="00FF321E">
        <w:rPr>
          <w:rFonts w:cstheme="minorHAnsi"/>
          <w:sz w:val="24"/>
          <w:szCs w:val="24"/>
          <w:lang w:val="en-US"/>
        </w:rPr>
        <w:t xml:space="preserve">, </w:t>
      </w:r>
      <w:r w:rsidR="00F600BC" w:rsidRPr="00FF321E">
        <w:rPr>
          <w:rFonts w:cstheme="minorHAnsi"/>
          <w:sz w:val="24"/>
          <w:szCs w:val="24"/>
          <w:lang w:val="en-US"/>
        </w:rPr>
        <w:t xml:space="preserve">one study found an increase in violence (over a six month period) and </w:t>
      </w:r>
      <w:r w:rsidR="003763AA" w:rsidRPr="00FF321E">
        <w:rPr>
          <w:rFonts w:cstheme="minorHAnsi"/>
          <w:sz w:val="24"/>
          <w:szCs w:val="24"/>
          <w:lang w:val="en-US"/>
        </w:rPr>
        <w:t xml:space="preserve">two reported mixed findings of both an increase and decrease </w:t>
      </w:r>
      <w:r w:rsidR="00F600BC" w:rsidRPr="00FF321E">
        <w:rPr>
          <w:rFonts w:cstheme="minorHAnsi"/>
          <w:sz w:val="24"/>
          <w:szCs w:val="24"/>
          <w:lang w:val="en-US"/>
        </w:rPr>
        <w:t>in violence</w:t>
      </w:r>
      <w:r w:rsidR="004A2D40" w:rsidRPr="00FF321E">
        <w:rPr>
          <w:rFonts w:cstheme="minorHAnsi"/>
          <w:sz w:val="24"/>
          <w:szCs w:val="24"/>
          <w:lang w:val="en-US"/>
        </w:rPr>
        <w:t>. This is despite variations in the types of settings included, the study duration and the measures employed.</w:t>
      </w:r>
    </w:p>
    <w:p w:rsidR="005659F8" w:rsidRPr="00FF321E" w:rsidRDefault="005659F8" w:rsidP="003B4C6C">
      <w:pPr>
        <w:spacing w:line="480" w:lineRule="auto"/>
        <w:jc w:val="both"/>
        <w:rPr>
          <w:rFonts w:cstheme="minorHAnsi"/>
          <w:sz w:val="24"/>
          <w:szCs w:val="24"/>
          <w:lang w:val="en-US"/>
        </w:rPr>
      </w:pPr>
    </w:p>
    <w:p w:rsidR="004A2D40" w:rsidRPr="00FF321E" w:rsidRDefault="004A2D40" w:rsidP="003B4C6C">
      <w:pPr>
        <w:spacing w:line="480" w:lineRule="auto"/>
        <w:jc w:val="both"/>
        <w:rPr>
          <w:rFonts w:cstheme="minorHAnsi"/>
          <w:sz w:val="24"/>
          <w:szCs w:val="24"/>
          <w:lang w:val="en-US"/>
        </w:rPr>
      </w:pPr>
      <w:r w:rsidRPr="00FF321E">
        <w:rPr>
          <w:rFonts w:cstheme="minorHAnsi"/>
          <w:sz w:val="24"/>
          <w:szCs w:val="24"/>
          <w:lang w:val="en-US"/>
        </w:rPr>
        <w:t xml:space="preserve">Our findings </w:t>
      </w:r>
      <w:r w:rsidR="00A03E36" w:rsidRPr="00FF321E">
        <w:rPr>
          <w:rFonts w:cstheme="minorHAnsi"/>
          <w:sz w:val="24"/>
          <w:szCs w:val="24"/>
          <w:lang w:val="en-US"/>
        </w:rPr>
        <w:t xml:space="preserve">support </w:t>
      </w:r>
      <w:r w:rsidRPr="00FF321E">
        <w:rPr>
          <w:rFonts w:cstheme="minorHAnsi"/>
          <w:sz w:val="24"/>
          <w:szCs w:val="24"/>
          <w:lang w:val="en-US"/>
        </w:rPr>
        <w:t>the conclu</w:t>
      </w:r>
      <w:r w:rsidR="008E0FD3" w:rsidRPr="00FF321E">
        <w:rPr>
          <w:rFonts w:cstheme="minorHAnsi"/>
          <w:sz w:val="24"/>
          <w:szCs w:val="24"/>
          <w:lang w:val="en-US"/>
        </w:rPr>
        <w:t xml:space="preserve">sions made in a previous review by Lawn and Pols (2005) that found implementing a smoke-free policy </w:t>
      </w:r>
      <w:r w:rsidR="00867629" w:rsidRPr="00FF321E">
        <w:rPr>
          <w:rFonts w:cstheme="minorHAnsi"/>
          <w:sz w:val="24"/>
          <w:szCs w:val="24"/>
          <w:lang w:val="en-US"/>
        </w:rPr>
        <w:t>generally</w:t>
      </w:r>
      <w:r w:rsidR="008E0FD3" w:rsidRPr="00FF321E">
        <w:rPr>
          <w:rFonts w:cstheme="minorHAnsi"/>
          <w:sz w:val="24"/>
          <w:szCs w:val="24"/>
          <w:lang w:val="en-US"/>
        </w:rPr>
        <w:t xml:space="preserve"> does not increase violence</w:t>
      </w:r>
      <w:r w:rsidR="00BE2D37" w:rsidRPr="00FF321E">
        <w:rPr>
          <w:rFonts w:cstheme="minorHAnsi"/>
          <w:sz w:val="24"/>
          <w:szCs w:val="24"/>
          <w:lang w:val="en-US"/>
        </w:rPr>
        <w:t>.</w:t>
      </w:r>
      <w:r w:rsidR="008E0FD3" w:rsidRPr="00FF321E">
        <w:rPr>
          <w:rFonts w:cstheme="minorHAnsi"/>
          <w:sz w:val="24"/>
          <w:szCs w:val="24"/>
          <w:lang w:val="en-US"/>
        </w:rPr>
        <w:t xml:space="preserve"> However,</w:t>
      </w:r>
      <w:r w:rsidR="00BE2D37" w:rsidRPr="00FF321E">
        <w:rPr>
          <w:rFonts w:cstheme="minorHAnsi"/>
          <w:sz w:val="24"/>
          <w:szCs w:val="24"/>
          <w:lang w:val="en-US"/>
        </w:rPr>
        <w:t xml:space="preserve"> </w:t>
      </w:r>
      <w:r w:rsidR="008E0FD3" w:rsidRPr="00FF321E">
        <w:rPr>
          <w:rFonts w:cstheme="minorHAnsi"/>
          <w:sz w:val="24"/>
          <w:szCs w:val="24"/>
          <w:lang w:val="en-US"/>
        </w:rPr>
        <w:t xml:space="preserve">we were unable to draw the same conclusion regarding </w:t>
      </w:r>
      <w:r w:rsidR="00867629" w:rsidRPr="00FF321E">
        <w:rPr>
          <w:rFonts w:cstheme="minorHAnsi"/>
          <w:sz w:val="24"/>
          <w:szCs w:val="24"/>
          <w:lang w:val="en-US"/>
        </w:rPr>
        <w:t xml:space="preserve">their </w:t>
      </w:r>
      <w:r w:rsidR="008E0FD3" w:rsidRPr="00FF321E">
        <w:rPr>
          <w:rFonts w:cstheme="minorHAnsi"/>
          <w:sz w:val="24"/>
          <w:szCs w:val="24"/>
          <w:lang w:val="en-US"/>
        </w:rPr>
        <w:t xml:space="preserve">finding </w:t>
      </w:r>
      <w:r w:rsidRPr="00FF321E">
        <w:rPr>
          <w:rFonts w:cstheme="minorHAnsi"/>
          <w:sz w:val="24"/>
          <w:szCs w:val="24"/>
          <w:lang w:val="en-US"/>
        </w:rPr>
        <w:t>that there was less violence in settings where the policy included a smoking ban in both buildings and grounds compared to grounds only.</w:t>
      </w:r>
      <w:r w:rsidR="008E0FD3" w:rsidRPr="00FF321E">
        <w:rPr>
          <w:rFonts w:cstheme="minorHAnsi"/>
          <w:sz w:val="24"/>
          <w:szCs w:val="24"/>
          <w:lang w:val="en-US"/>
        </w:rPr>
        <w:t xml:space="preserve"> We</w:t>
      </w:r>
      <w:r w:rsidRPr="00FF321E">
        <w:rPr>
          <w:rFonts w:cstheme="minorHAnsi"/>
          <w:sz w:val="24"/>
          <w:szCs w:val="24"/>
          <w:lang w:val="en-US"/>
        </w:rPr>
        <w:t xml:space="preserve"> only found two studies evaluating </w:t>
      </w:r>
      <w:r w:rsidR="00667D7E" w:rsidRPr="00FF321E">
        <w:rPr>
          <w:rFonts w:cstheme="minorHAnsi"/>
          <w:sz w:val="24"/>
          <w:szCs w:val="24"/>
          <w:lang w:val="en-US"/>
        </w:rPr>
        <w:t xml:space="preserve">policies including </w:t>
      </w:r>
      <w:r w:rsidRPr="00FF321E">
        <w:rPr>
          <w:rFonts w:cstheme="minorHAnsi"/>
          <w:sz w:val="24"/>
          <w:szCs w:val="24"/>
          <w:lang w:val="en-US"/>
        </w:rPr>
        <w:t>a partial ban, one of which showing a decrease in violence and the other study showing that rates</w:t>
      </w:r>
      <w:r w:rsidR="008E0FD3" w:rsidRPr="00FF321E">
        <w:rPr>
          <w:rFonts w:cstheme="minorHAnsi"/>
          <w:sz w:val="24"/>
          <w:szCs w:val="24"/>
          <w:lang w:val="en-US"/>
        </w:rPr>
        <w:t xml:space="preserve"> of violence remained the same.</w:t>
      </w:r>
    </w:p>
    <w:p w:rsidR="005659F8" w:rsidRPr="00FF321E" w:rsidRDefault="005659F8" w:rsidP="003B4C6C">
      <w:pPr>
        <w:spacing w:after="0" w:line="480" w:lineRule="auto"/>
        <w:jc w:val="both"/>
        <w:rPr>
          <w:rFonts w:cstheme="minorHAnsi"/>
          <w:sz w:val="24"/>
          <w:szCs w:val="24"/>
          <w:lang w:val="en-US"/>
        </w:rPr>
      </w:pPr>
    </w:p>
    <w:p w:rsidR="00C93E94" w:rsidRPr="00FF321E" w:rsidRDefault="00DE0D12" w:rsidP="003B4C6C">
      <w:pPr>
        <w:spacing w:after="0" w:line="480" w:lineRule="auto"/>
        <w:jc w:val="both"/>
        <w:rPr>
          <w:rFonts w:cstheme="minorHAnsi"/>
          <w:sz w:val="24"/>
          <w:szCs w:val="24"/>
          <w:lang w:val="en-US"/>
        </w:rPr>
      </w:pPr>
      <w:r w:rsidRPr="00FF321E">
        <w:rPr>
          <w:rFonts w:cstheme="minorHAnsi"/>
          <w:sz w:val="24"/>
          <w:szCs w:val="24"/>
          <w:lang w:val="en-US"/>
        </w:rPr>
        <w:t>There have been various suggestions posed by the indiv</w:t>
      </w:r>
      <w:r w:rsidR="00182EDD" w:rsidRPr="00FF321E">
        <w:rPr>
          <w:rFonts w:cstheme="minorHAnsi"/>
          <w:sz w:val="24"/>
          <w:szCs w:val="24"/>
          <w:lang w:val="en-US"/>
        </w:rPr>
        <w:t xml:space="preserve">idual study authors for finding a decrease or no change </w:t>
      </w:r>
      <w:r w:rsidRPr="00FF321E">
        <w:rPr>
          <w:rFonts w:cstheme="minorHAnsi"/>
          <w:sz w:val="24"/>
          <w:szCs w:val="24"/>
          <w:lang w:val="en-US"/>
        </w:rPr>
        <w:t xml:space="preserve">in violence following the implementation of smoke-free policies. </w:t>
      </w:r>
      <w:r w:rsidR="00A03E36" w:rsidRPr="00FF321E">
        <w:rPr>
          <w:rFonts w:cstheme="minorHAnsi"/>
          <w:sz w:val="24"/>
          <w:szCs w:val="24"/>
          <w:lang w:val="en-US"/>
        </w:rPr>
        <w:t xml:space="preserve">Hempel et al (2002) suggested their smoke-free policy may have </w:t>
      </w:r>
      <w:r w:rsidRPr="00FF321E">
        <w:rPr>
          <w:rFonts w:cstheme="minorHAnsi"/>
          <w:sz w:val="24"/>
          <w:szCs w:val="24"/>
          <w:lang w:val="en-US"/>
        </w:rPr>
        <w:t>improve</w:t>
      </w:r>
      <w:r w:rsidR="00A03E36" w:rsidRPr="00FF321E">
        <w:rPr>
          <w:rFonts w:cstheme="minorHAnsi"/>
          <w:sz w:val="24"/>
          <w:szCs w:val="24"/>
          <w:lang w:val="en-US"/>
        </w:rPr>
        <w:t>d</w:t>
      </w:r>
      <w:r w:rsidRPr="00FF321E">
        <w:rPr>
          <w:rFonts w:cstheme="minorHAnsi"/>
          <w:sz w:val="24"/>
          <w:szCs w:val="24"/>
          <w:lang w:val="en-US"/>
        </w:rPr>
        <w:t xml:space="preserve"> social interaction between smokers and non-smokers on the ward</w:t>
      </w:r>
      <w:r w:rsidR="00593E5C" w:rsidRPr="00FF321E">
        <w:rPr>
          <w:rFonts w:cstheme="minorHAnsi"/>
          <w:sz w:val="24"/>
          <w:szCs w:val="24"/>
          <w:lang w:val="en-US"/>
        </w:rPr>
        <w:t xml:space="preserve"> and</w:t>
      </w:r>
      <w:r w:rsidRPr="00FF321E">
        <w:rPr>
          <w:rFonts w:cstheme="minorHAnsi"/>
          <w:sz w:val="24"/>
          <w:szCs w:val="24"/>
          <w:lang w:val="en-US"/>
        </w:rPr>
        <w:t xml:space="preserve"> eliminat</w:t>
      </w:r>
      <w:r w:rsidR="00A03E36" w:rsidRPr="00FF321E">
        <w:rPr>
          <w:rFonts w:cstheme="minorHAnsi"/>
          <w:sz w:val="24"/>
          <w:szCs w:val="24"/>
          <w:lang w:val="en-US"/>
        </w:rPr>
        <w:t>ed</w:t>
      </w:r>
      <w:r w:rsidRPr="00FF321E">
        <w:rPr>
          <w:rFonts w:cstheme="minorHAnsi"/>
          <w:sz w:val="24"/>
          <w:szCs w:val="24"/>
          <w:lang w:val="en-US"/>
        </w:rPr>
        <w:t xml:space="preserve"> the </w:t>
      </w:r>
      <w:r w:rsidR="00667D7E" w:rsidRPr="00FF321E">
        <w:rPr>
          <w:rFonts w:cstheme="minorHAnsi"/>
          <w:sz w:val="24"/>
          <w:szCs w:val="24"/>
          <w:lang w:val="en-US"/>
        </w:rPr>
        <w:lastRenderedPageBreak/>
        <w:t xml:space="preserve">trading of </w:t>
      </w:r>
      <w:r w:rsidRPr="00FF321E">
        <w:rPr>
          <w:rFonts w:cstheme="minorHAnsi"/>
          <w:sz w:val="24"/>
          <w:szCs w:val="24"/>
          <w:lang w:val="en-US"/>
        </w:rPr>
        <w:t>cigarette</w:t>
      </w:r>
      <w:r w:rsidR="00667D7E" w:rsidRPr="00FF321E">
        <w:rPr>
          <w:rFonts w:cstheme="minorHAnsi"/>
          <w:sz w:val="24"/>
          <w:szCs w:val="24"/>
          <w:lang w:val="en-US"/>
        </w:rPr>
        <w:t>s</w:t>
      </w:r>
      <w:r w:rsidRPr="00FF321E">
        <w:rPr>
          <w:rFonts w:cstheme="minorHAnsi"/>
          <w:sz w:val="24"/>
          <w:szCs w:val="24"/>
          <w:lang w:val="en-US"/>
        </w:rPr>
        <w:t xml:space="preserve"> and </w:t>
      </w:r>
      <w:r w:rsidR="00667D7E" w:rsidRPr="00FF321E">
        <w:rPr>
          <w:rFonts w:cstheme="minorHAnsi"/>
          <w:sz w:val="24"/>
          <w:szCs w:val="24"/>
          <w:lang w:val="en-US"/>
        </w:rPr>
        <w:t xml:space="preserve">the </w:t>
      </w:r>
      <w:r w:rsidRPr="00FF321E">
        <w:rPr>
          <w:rFonts w:cstheme="minorHAnsi"/>
          <w:sz w:val="24"/>
          <w:szCs w:val="24"/>
          <w:lang w:val="en-US"/>
        </w:rPr>
        <w:t xml:space="preserve">associated coercion when forcing other patients to give up their cigarettes. </w:t>
      </w:r>
      <w:r w:rsidR="00667D7E" w:rsidRPr="00FF321E">
        <w:rPr>
          <w:rFonts w:cstheme="minorHAnsi"/>
          <w:sz w:val="24"/>
          <w:szCs w:val="24"/>
          <w:lang w:val="en-US"/>
        </w:rPr>
        <w:t>Other authors</w:t>
      </w:r>
      <w:r w:rsidRPr="00FF321E">
        <w:rPr>
          <w:rFonts w:cstheme="minorHAnsi"/>
          <w:sz w:val="24"/>
          <w:szCs w:val="24"/>
          <w:lang w:val="en-US"/>
        </w:rPr>
        <w:t xml:space="preserve"> suggest the policy can reduce the opportunity for disagreements between staff and patients over smoking breaks and access to cigarettes</w:t>
      </w:r>
      <w:r w:rsidR="009406CD" w:rsidRPr="00FF321E">
        <w:rPr>
          <w:rFonts w:cstheme="minorHAnsi"/>
          <w:sz w:val="24"/>
          <w:szCs w:val="24"/>
          <w:lang w:val="en-US"/>
        </w:rPr>
        <w:t xml:space="preserve"> (Gee et al 2017)</w:t>
      </w:r>
      <w:r w:rsidR="00667D7E" w:rsidRPr="00FF321E">
        <w:rPr>
          <w:rFonts w:cstheme="minorHAnsi"/>
          <w:sz w:val="24"/>
          <w:szCs w:val="24"/>
          <w:lang w:val="en-US"/>
        </w:rPr>
        <w:t>.</w:t>
      </w:r>
      <w:r w:rsidR="00AA29F8" w:rsidRPr="00FF321E">
        <w:rPr>
          <w:rFonts w:cstheme="minorHAnsi"/>
          <w:sz w:val="24"/>
          <w:szCs w:val="24"/>
          <w:lang w:val="en-US"/>
        </w:rPr>
        <w:t xml:space="preserve"> </w:t>
      </w:r>
      <w:r w:rsidRPr="00FF321E">
        <w:rPr>
          <w:rFonts w:cstheme="minorHAnsi"/>
          <w:sz w:val="24"/>
          <w:szCs w:val="24"/>
          <w:lang w:val="en-US"/>
        </w:rPr>
        <w:t xml:space="preserve"> </w:t>
      </w:r>
    </w:p>
    <w:p w:rsidR="00C93E94" w:rsidRPr="00FF321E" w:rsidRDefault="00C93E94" w:rsidP="003B4C6C">
      <w:pPr>
        <w:spacing w:after="0" w:line="480" w:lineRule="auto"/>
        <w:jc w:val="both"/>
        <w:rPr>
          <w:rFonts w:cstheme="minorHAnsi"/>
          <w:sz w:val="24"/>
          <w:szCs w:val="24"/>
          <w:lang w:val="en-US"/>
        </w:rPr>
      </w:pPr>
    </w:p>
    <w:p w:rsidR="00C93E94" w:rsidRPr="00FF321E" w:rsidRDefault="001C36F6" w:rsidP="002B6301">
      <w:pPr>
        <w:spacing w:line="480" w:lineRule="auto"/>
        <w:rPr>
          <w:rFonts w:cstheme="minorHAnsi"/>
          <w:sz w:val="24"/>
          <w:szCs w:val="24"/>
          <w:lang w:val="en-US"/>
        </w:rPr>
      </w:pPr>
      <w:r w:rsidRPr="00FF321E">
        <w:rPr>
          <w:rFonts w:cstheme="minorHAnsi"/>
          <w:sz w:val="24"/>
          <w:szCs w:val="24"/>
          <w:lang w:val="en-US"/>
        </w:rPr>
        <w:t xml:space="preserve">Most </w:t>
      </w:r>
      <w:r w:rsidR="0048299C" w:rsidRPr="00FF321E">
        <w:rPr>
          <w:rFonts w:cstheme="minorHAnsi"/>
          <w:sz w:val="24"/>
          <w:szCs w:val="24"/>
          <w:lang w:val="en-US"/>
        </w:rPr>
        <w:t>a</w:t>
      </w:r>
      <w:r w:rsidR="008E0FD3" w:rsidRPr="00FF321E">
        <w:rPr>
          <w:rFonts w:cstheme="minorHAnsi"/>
          <w:sz w:val="24"/>
          <w:szCs w:val="24"/>
          <w:lang w:val="en-US"/>
        </w:rPr>
        <w:t xml:space="preserve">uthors reported that NRT </w:t>
      </w:r>
      <w:r w:rsidR="00DE0D12" w:rsidRPr="00FF321E">
        <w:rPr>
          <w:rFonts w:cstheme="minorHAnsi"/>
          <w:sz w:val="24"/>
          <w:szCs w:val="24"/>
          <w:lang w:val="en-US"/>
        </w:rPr>
        <w:t xml:space="preserve">was </w:t>
      </w:r>
      <w:r w:rsidR="00A03E36" w:rsidRPr="00FF321E">
        <w:rPr>
          <w:rFonts w:cstheme="minorHAnsi"/>
          <w:sz w:val="24"/>
          <w:szCs w:val="24"/>
          <w:lang w:val="en-US"/>
        </w:rPr>
        <w:t xml:space="preserve">made </w:t>
      </w:r>
      <w:r w:rsidR="00DE0D12" w:rsidRPr="00FF321E">
        <w:rPr>
          <w:rFonts w:cstheme="minorHAnsi"/>
          <w:sz w:val="24"/>
          <w:szCs w:val="24"/>
          <w:lang w:val="en-US"/>
        </w:rPr>
        <w:t>available to support the implementation of the policy (Gee et al</w:t>
      </w:r>
      <w:r w:rsidR="00B951C7" w:rsidRPr="00FF321E">
        <w:rPr>
          <w:rFonts w:cstheme="minorHAnsi"/>
          <w:sz w:val="24"/>
          <w:szCs w:val="24"/>
          <w:lang w:val="en-US"/>
        </w:rPr>
        <w:t xml:space="preserve"> 2017; Riad-Allen et al 2017;</w:t>
      </w:r>
      <w:r w:rsidRPr="00FF321E">
        <w:rPr>
          <w:rFonts w:cstheme="minorHAnsi"/>
          <w:sz w:val="24"/>
          <w:szCs w:val="24"/>
          <w:lang w:val="en-US"/>
        </w:rPr>
        <w:t xml:space="preserve"> Cormac et al 2010;</w:t>
      </w:r>
      <w:r w:rsidR="00B951C7" w:rsidRPr="00FF321E">
        <w:rPr>
          <w:rFonts w:cstheme="minorHAnsi"/>
          <w:sz w:val="24"/>
          <w:szCs w:val="24"/>
          <w:lang w:val="en-US"/>
        </w:rPr>
        <w:t xml:space="preserve"> Voci et al 2010;</w:t>
      </w:r>
      <w:r w:rsidRPr="00FF321E">
        <w:rPr>
          <w:rFonts w:cstheme="minorHAnsi"/>
          <w:sz w:val="24"/>
          <w:szCs w:val="24"/>
          <w:lang w:val="en-US"/>
        </w:rPr>
        <w:t xml:space="preserve"> Campion et al 2008,</w:t>
      </w:r>
      <w:r w:rsidR="00B951C7" w:rsidRPr="00FF321E">
        <w:rPr>
          <w:rFonts w:cstheme="minorHAnsi"/>
          <w:sz w:val="24"/>
          <w:szCs w:val="24"/>
          <w:lang w:val="en-US"/>
        </w:rPr>
        <w:t xml:space="preserve"> Hempel et al 2002; </w:t>
      </w:r>
      <w:r w:rsidR="00DE0D12" w:rsidRPr="00FF321E">
        <w:rPr>
          <w:rFonts w:cstheme="minorHAnsi"/>
          <w:sz w:val="24"/>
          <w:szCs w:val="24"/>
          <w:lang w:val="en-US"/>
        </w:rPr>
        <w:t>Haller et al</w:t>
      </w:r>
      <w:r w:rsidR="00B951C7" w:rsidRPr="00FF321E">
        <w:rPr>
          <w:rFonts w:cstheme="minorHAnsi"/>
          <w:sz w:val="24"/>
          <w:szCs w:val="24"/>
          <w:lang w:val="en-US"/>
        </w:rPr>
        <w:t xml:space="preserve"> 1996</w:t>
      </w:r>
      <w:r w:rsidR="00667D7E" w:rsidRPr="00FF321E">
        <w:rPr>
          <w:rFonts w:cstheme="minorHAnsi"/>
          <w:sz w:val="24"/>
          <w:szCs w:val="24"/>
          <w:lang w:val="en-US"/>
        </w:rPr>
        <w:t xml:space="preserve"> &amp;</w:t>
      </w:r>
      <w:r w:rsidR="00DE0D12" w:rsidRPr="00FF321E">
        <w:rPr>
          <w:rFonts w:cstheme="minorHAnsi"/>
          <w:sz w:val="24"/>
          <w:szCs w:val="24"/>
          <w:lang w:val="en-US"/>
        </w:rPr>
        <w:t xml:space="preserve"> </w:t>
      </w:r>
      <w:r w:rsidR="00B951C7" w:rsidRPr="00FF321E">
        <w:rPr>
          <w:rFonts w:cstheme="minorHAnsi"/>
          <w:sz w:val="24"/>
          <w:szCs w:val="24"/>
          <w:lang w:val="en-US"/>
        </w:rPr>
        <w:t>Velasco et al 1996</w:t>
      </w:r>
      <w:r w:rsidR="00DE0D12" w:rsidRPr="00FF321E">
        <w:rPr>
          <w:rFonts w:cstheme="minorHAnsi"/>
          <w:sz w:val="24"/>
          <w:szCs w:val="24"/>
          <w:lang w:val="en-US"/>
        </w:rPr>
        <w:t xml:space="preserve">). </w:t>
      </w:r>
      <w:r w:rsidR="00BA5BEA" w:rsidRPr="00FF321E">
        <w:rPr>
          <w:rFonts w:cstheme="minorHAnsi"/>
          <w:sz w:val="24"/>
          <w:szCs w:val="24"/>
          <w:lang w:val="en-US"/>
        </w:rPr>
        <w:t xml:space="preserve">Tobacco withdrawal symptoms (including restlessness and irritability) are sometimes misinterpreted as agitation by mental health staff (Lawn &amp; Campion 2013). </w:t>
      </w:r>
      <w:r w:rsidR="000303BD" w:rsidRPr="00FF321E">
        <w:rPr>
          <w:rFonts w:cstheme="minorHAnsi"/>
          <w:sz w:val="24"/>
          <w:szCs w:val="24"/>
          <w:lang w:val="en-US"/>
        </w:rPr>
        <w:t xml:space="preserve"> It is plausible that the treatment of tobacco withdrawal symptoms plays an important role in the prevention and management of violence of smokers in mental </w:t>
      </w:r>
      <w:r w:rsidR="00C93E94" w:rsidRPr="00FF321E">
        <w:rPr>
          <w:rFonts w:cstheme="minorHAnsi"/>
          <w:sz w:val="24"/>
          <w:szCs w:val="24"/>
          <w:lang w:val="en-US"/>
        </w:rPr>
        <w:t>health settings</w:t>
      </w:r>
      <w:r w:rsidR="000303BD" w:rsidRPr="00FF321E">
        <w:rPr>
          <w:rFonts w:cstheme="minorHAnsi"/>
          <w:sz w:val="24"/>
          <w:szCs w:val="24"/>
          <w:lang w:val="en-US"/>
        </w:rPr>
        <w:t xml:space="preserve">. However none of our included studies </w:t>
      </w:r>
      <w:r w:rsidR="0048299C" w:rsidRPr="00FF321E">
        <w:rPr>
          <w:rFonts w:cstheme="minorHAnsi"/>
          <w:sz w:val="24"/>
          <w:szCs w:val="24"/>
          <w:lang w:val="en-US"/>
        </w:rPr>
        <w:t>tested whether patients who</w:t>
      </w:r>
      <w:r w:rsidR="000303BD" w:rsidRPr="00FF321E">
        <w:rPr>
          <w:rFonts w:cstheme="minorHAnsi"/>
          <w:sz w:val="24"/>
          <w:szCs w:val="24"/>
          <w:lang w:val="en-US"/>
        </w:rPr>
        <w:t xml:space="preserve"> received NRT were any more or less likely to be violent. We know from other research that hospital patients find smoke-free policies acceptable if they feel that NRT minimizes their tobacco withdrawal symptoms (St</w:t>
      </w:r>
      <w:r w:rsidR="00CC402C" w:rsidRPr="00FF321E">
        <w:rPr>
          <w:rFonts w:cstheme="minorHAnsi"/>
          <w:sz w:val="24"/>
          <w:szCs w:val="24"/>
          <w:lang w:val="en-US"/>
        </w:rPr>
        <w:t>ockings et al 2015</w:t>
      </w:r>
      <w:r w:rsidR="000303BD" w:rsidRPr="00FF321E">
        <w:rPr>
          <w:rFonts w:cstheme="minorHAnsi"/>
          <w:sz w:val="24"/>
          <w:szCs w:val="24"/>
          <w:lang w:val="en-US"/>
        </w:rPr>
        <w:t>)</w:t>
      </w:r>
      <w:r w:rsidR="00CC402C" w:rsidRPr="00FF321E">
        <w:rPr>
          <w:rFonts w:cstheme="minorHAnsi"/>
          <w:sz w:val="24"/>
          <w:szCs w:val="24"/>
          <w:lang w:val="en-US"/>
        </w:rPr>
        <w:t>. F</w:t>
      </w:r>
      <w:r w:rsidR="000303BD" w:rsidRPr="00FF321E">
        <w:rPr>
          <w:rFonts w:cstheme="minorHAnsi"/>
          <w:sz w:val="24"/>
          <w:szCs w:val="24"/>
          <w:lang w:val="en-US"/>
        </w:rPr>
        <w:t xml:space="preserve">urther research is needed to </w:t>
      </w:r>
      <w:r w:rsidR="00CC402C" w:rsidRPr="00FF321E">
        <w:rPr>
          <w:rFonts w:cstheme="minorHAnsi"/>
          <w:sz w:val="24"/>
          <w:szCs w:val="24"/>
          <w:lang w:val="en-US"/>
        </w:rPr>
        <w:t xml:space="preserve">explore if there is an association between the provision and uptake of NRT and effect on violence. </w:t>
      </w:r>
    </w:p>
    <w:p w:rsidR="00A137A6" w:rsidRPr="00FF321E" w:rsidRDefault="00AE6DC9" w:rsidP="002B6301">
      <w:pPr>
        <w:spacing w:line="480" w:lineRule="auto"/>
        <w:rPr>
          <w:sz w:val="24"/>
          <w:szCs w:val="24"/>
        </w:rPr>
      </w:pPr>
      <w:r w:rsidRPr="00FF321E">
        <w:rPr>
          <w:rFonts w:cstheme="minorHAnsi"/>
          <w:sz w:val="24"/>
          <w:szCs w:val="24"/>
          <w:lang w:val="en-US"/>
        </w:rPr>
        <w:t>L</w:t>
      </w:r>
      <w:r w:rsidR="004A2D40" w:rsidRPr="00FF321E">
        <w:rPr>
          <w:rFonts w:cstheme="minorHAnsi"/>
          <w:sz w:val="24"/>
          <w:szCs w:val="24"/>
          <w:lang w:val="en-US"/>
        </w:rPr>
        <w:t>imita</w:t>
      </w:r>
      <w:r w:rsidR="001D1D44" w:rsidRPr="00FF321E">
        <w:rPr>
          <w:rFonts w:cstheme="minorHAnsi"/>
          <w:sz w:val="24"/>
          <w:szCs w:val="24"/>
          <w:lang w:val="en-US"/>
        </w:rPr>
        <w:t xml:space="preserve">tions </w:t>
      </w:r>
      <w:r w:rsidR="00BA5BEA" w:rsidRPr="00FF321E">
        <w:rPr>
          <w:rFonts w:cstheme="minorHAnsi"/>
          <w:sz w:val="24"/>
          <w:szCs w:val="24"/>
          <w:lang w:val="en-US"/>
        </w:rPr>
        <w:t xml:space="preserve">of the majority of </w:t>
      </w:r>
      <w:r w:rsidR="001D1D44" w:rsidRPr="00FF321E">
        <w:rPr>
          <w:rFonts w:cstheme="minorHAnsi"/>
          <w:sz w:val="24"/>
          <w:szCs w:val="24"/>
          <w:lang w:val="en-US"/>
        </w:rPr>
        <w:t>studies include a lack of</w:t>
      </w:r>
      <w:r w:rsidR="004A2D40" w:rsidRPr="00FF321E">
        <w:rPr>
          <w:rFonts w:cstheme="minorHAnsi"/>
          <w:sz w:val="24"/>
          <w:szCs w:val="24"/>
          <w:lang w:val="en-US"/>
        </w:rPr>
        <w:t xml:space="preserve"> operationalizing violence, which could lead to under reporting or over reporting the number of verbal or physical assaults.</w:t>
      </w:r>
      <w:r w:rsidR="0034362B" w:rsidRPr="00FF321E">
        <w:rPr>
          <w:rFonts w:cstheme="minorHAnsi"/>
          <w:sz w:val="24"/>
          <w:szCs w:val="24"/>
          <w:lang w:val="en-US"/>
        </w:rPr>
        <w:t xml:space="preserve"> </w:t>
      </w:r>
      <w:r w:rsidR="00C51ABB" w:rsidRPr="00FF321E">
        <w:rPr>
          <w:rFonts w:cstheme="minorHAnsi"/>
          <w:sz w:val="24"/>
          <w:szCs w:val="24"/>
          <w:lang w:val="en-US"/>
        </w:rPr>
        <w:t>Study designs  were also limited, as many studies</w:t>
      </w:r>
      <w:r w:rsidR="00852007" w:rsidRPr="00FF321E">
        <w:rPr>
          <w:rFonts w:cstheme="minorHAnsi"/>
          <w:sz w:val="24"/>
          <w:szCs w:val="24"/>
          <w:lang w:val="en-US"/>
        </w:rPr>
        <w:t xml:space="preserve"> used simple before and after comparisons of the effect of the policy on violence without taking into account other factors that may have influenced the change in rates of violence.  Potential </w:t>
      </w:r>
      <w:r w:rsidR="00852007" w:rsidRPr="00FF321E">
        <w:rPr>
          <w:rFonts w:cstheme="minorHAnsi"/>
          <w:sz w:val="24"/>
          <w:szCs w:val="24"/>
          <w:lang w:val="en-US"/>
        </w:rPr>
        <w:lastRenderedPageBreak/>
        <w:t xml:space="preserve">confounders of violence on inpatient units </w:t>
      </w:r>
      <w:r w:rsidR="00AA29F8" w:rsidRPr="00FF321E">
        <w:rPr>
          <w:rFonts w:cstheme="minorHAnsi"/>
          <w:sz w:val="24"/>
          <w:szCs w:val="24"/>
          <w:lang w:val="en-US"/>
        </w:rPr>
        <w:t>includ</w:t>
      </w:r>
      <w:r w:rsidR="00852007" w:rsidRPr="00FF321E">
        <w:rPr>
          <w:rFonts w:cstheme="minorHAnsi"/>
          <w:sz w:val="24"/>
          <w:szCs w:val="24"/>
          <w:lang w:val="en-US"/>
        </w:rPr>
        <w:t>e</w:t>
      </w:r>
      <w:r w:rsidR="00AA29F8" w:rsidRPr="00FF321E">
        <w:rPr>
          <w:rFonts w:cstheme="minorHAnsi"/>
          <w:sz w:val="24"/>
          <w:szCs w:val="24"/>
          <w:lang w:val="en-US"/>
        </w:rPr>
        <w:t xml:space="preserve"> </w:t>
      </w:r>
      <w:r w:rsidR="005659F8" w:rsidRPr="00FF321E">
        <w:rPr>
          <w:rFonts w:cstheme="minorHAnsi"/>
          <w:sz w:val="24"/>
          <w:szCs w:val="24"/>
          <w:lang w:val="en-US"/>
        </w:rPr>
        <w:t>being</w:t>
      </w:r>
      <w:r w:rsidR="00852007" w:rsidRPr="00FF321E">
        <w:rPr>
          <w:rFonts w:cstheme="minorHAnsi"/>
          <w:sz w:val="24"/>
          <w:szCs w:val="24"/>
          <w:lang w:val="en-US"/>
        </w:rPr>
        <w:t xml:space="preserve"> of a </w:t>
      </w:r>
      <w:r w:rsidR="00AA29F8" w:rsidRPr="00FF321E">
        <w:rPr>
          <w:rFonts w:cstheme="minorHAnsi"/>
          <w:sz w:val="24"/>
          <w:szCs w:val="24"/>
          <w:lang w:val="en-US"/>
        </w:rPr>
        <w:t xml:space="preserve">younger age, being male, having a diagnosis of </w:t>
      </w:r>
      <w:r w:rsidR="00667D7E" w:rsidRPr="00FF321E">
        <w:rPr>
          <w:rFonts w:cstheme="minorHAnsi"/>
          <w:sz w:val="24"/>
          <w:szCs w:val="24"/>
          <w:lang w:val="en-US"/>
        </w:rPr>
        <w:t>s</w:t>
      </w:r>
      <w:r w:rsidR="00AA29F8" w:rsidRPr="00FF321E">
        <w:rPr>
          <w:rFonts w:cstheme="minorHAnsi"/>
          <w:sz w:val="24"/>
          <w:szCs w:val="24"/>
          <w:lang w:val="en-US"/>
        </w:rPr>
        <w:t xml:space="preserve">chizophrenia and </w:t>
      </w:r>
      <w:r w:rsidR="00852007" w:rsidRPr="00FF321E">
        <w:rPr>
          <w:rFonts w:cstheme="minorHAnsi"/>
          <w:sz w:val="24"/>
          <w:szCs w:val="24"/>
          <w:lang w:val="en-US"/>
        </w:rPr>
        <w:t xml:space="preserve">being </w:t>
      </w:r>
      <w:r w:rsidR="00AA29F8" w:rsidRPr="00FF321E">
        <w:rPr>
          <w:rFonts w:cstheme="minorHAnsi"/>
          <w:sz w:val="24"/>
          <w:szCs w:val="24"/>
          <w:lang w:val="en-US"/>
        </w:rPr>
        <w:t>detained (Dack et al 2013)</w:t>
      </w:r>
      <w:r w:rsidR="00593E5C" w:rsidRPr="00FF321E">
        <w:rPr>
          <w:rFonts w:cstheme="minorHAnsi"/>
          <w:sz w:val="24"/>
          <w:szCs w:val="24"/>
          <w:lang w:val="en-US"/>
        </w:rPr>
        <w:t>. Studies also did not adjust</w:t>
      </w:r>
      <w:r w:rsidR="00756D15" w:rsidRPr="00FF321E">
        <w:rPr>
          <w:rFonts w:cstheme="minorHAnsi"/>
          <w:sz w:val="24"/>
          <w:szCs w:val="24"/>
          <w:lang w:val="en-US"/>
        </w:rPr>
        <w:t xml:space="preserve"> for temporal and seasonal changes</w:t>
      </w:r>
      <w:r w:rsidR="004A2D40" w:rsidRPr="00FF321E">
        <w:rPr>
          <w:rFonts w:cstheme="minorHAnsi"/>
          <w:sz w:val="24"/>
          <w:szCs w:val="24"/>
          <w:lang w:val="en-US"/>
        </w:rPr>
        <w:t>.</w:t>
      </w:r>
      <w:r w:rsidR="00852007" w:rsidRPr="00FF321E">
        <w:rPr>
          <w:rFonts w:cstheme="minorHAnsi"/>
          <w:sz w:val="24"/>
          <w:szCs w:val="24"/>
          <w:lang w:val="en-US"/>
        </w:rPr>
        <w:t xml:space="preserve"> </w:t>
      </w:r>
      <w:r w:rsidR="004A2D40" w:rsidRPr="00FF321E">
        <w:rPr>
          <w:rFonts w:cstheme="minorHAnsi"/>
          <w:sz w:val="24"/>
          <w:szCs w:val="24"/>
          <w:lang w:val="en-US"/>
        </w:rPr>
        <w:t xml:space="preserve">Evaluation periods were often short (one study as short as one week after the introduction of the policy) – not allowing enough time to fully evaluate the effect of the policy on violence. </w:t>
      </w:r>
      <w:r w:rsidR="00687EC4" w:rsidRPr="00FF321E">
        <w:rPr>
          <w:rFonts w:cstheme="minorHAnsi"/>
          <w:sz w:val="24"/>
          <w:szCs w:val="24"/>
          <w:lang w:val="en-US"/>
        </w:rPr>
        <w:t>Additionally, the policy was not always adhered</w:t>
      </w:r>
      <w:r w:rsidR="00576B39" w:rsidRPr="00FF321E">
        <w:rPr>
          <w:rFonts w:cstheme="minorHAnsi"/>
          <w:sz w:val="24"/>
          <w:szCs w:val="24"/>
          <w:lang w:val="en-US"/>
        </w:rPr>
        <w:t xml:space="preserve"> to</w:t>
      </w:r>
      <w:r w:rsidR="004A4E91" w:rsidRPr="00FF321E">
        <w:rPr>
          <w:rFonts w:cstheme="minorHAnsi"/>
          <w:sz w:val="24"/>
          <w:szCs w:val="24"/>
          <w:lang w:val="en-US"/>
        </w:rPr>
        <w:t xml:space="preserve">. In some of the hospitals </w:t>
      </w:r>
      <w:r w:rsidR="00576B39" w:rsidRPr="00FF321E">
        <w:rPr>
          <w:rFonts w:cstheme="minorHAnsi"/>
          <w:sz w:val="24"/>
          <w:szCs w:val="24"/>
          <w:lang w:val="en-US"/>
        </w:rPr>
        <w:t>patients often still accessed</w:t>
      </w:r>
      <w:r w:rsidR="00687EC4" w:rsidRPr="00FF321E">
        <w:rPr>
          <w:rFonts w:cstheme="minorHAnsi"/>
          <w:sz w:val="24"/>
          <w:szCs w:val="24"/>
          <w:lang w:val="en-US"/>
        </w:rPr>
        <w:t xml:space="preserve"> </w:t>
      </w:r>
      <w:r w:rsidR="005B2EF9" w:rsidRPr="00FF321E">
        <w:rPr>
          <w:rFonts w:cstheme="minorHAnsi"/>
          <w:sz w:val="24"/>
          <w:szCs w:val="24"/>
          <w:lang w:val="en-US"/>
        </w:rPr>
        <w:t>smoking materials</w:t>
      </w:r>
      <w:r w:rsidR="004A4E91" w:rsidRPr="00FF321E">
        <w:rPr>
          <w:rFonts w:cstheme="minorHAnsi"/>
          <w:sz w:val="24"/>
          <w:szCs w:val="24"/>
          <w:lang w:val="en-US"/>
        </w:rPr>
        <w:t xml:space="preserve"> and there were some issues of secretive smoking,</w:t>
      </w:r>
      <w:r w:rsidR="00687EC4" w:rsidRPr="00FF321E">
        <w:rPr>
          <w:rFonts w:cstheme="minorHAnsi"/>
          <w:sz w:val="24"/>
          <w:szCs w:val="24"/>
          <w:lang w:val="en-US"/>
        </w:rPr>
        <w:t xml:space="preserve"> which may limit the interpretation of the results.</w:t>
      </w:r>
    </w:p>
    <w:p w:rsidR="008E7399" w:rsidRPr="00FF321E" w:rsidRDefault="00F90EE8" w:rsidP="008E7399">
      <w:pPr>
        <w:spacing w:line="480" w:lineRule="auto"/>
        <w:rPr>
          <w:rFonts w:cstheme="minorHAnsi"/>
          <w:sz w:val="24"/>
          <w:szCs w:val="24"/>
          <w:lang w:val="en-US"/>
        </w:rPr>
      </w:pPr>
      <w:r w:rsidRPr="00FF321E">
        <w:rPr>
          <w:rFonts w:cstheme="minorHAnsi"/>
          <w:sz w:val="24"/>
          <w:szCs w:val="24"/>
          <w:lang w:val="en-US"/>
        </w:rPr>
        <w:t xml:space="preserve">Six of the included </w:t>
      </w:r>
      <w:r w:rsidR="00315C81" w:rsidRPr="00FF321E">
        <w:rPr>
          <w:rFonts w:cstheme="minorHAnsi"/>
          <w:sz w:val="24"/>
          <w:szCs w:val="24"/>
          <w:lang w:val="en-US"/>
        </w:rPr>
        <w:t xml:space="preserve">studies were subject to </w:t>
      </w:r>
      <w:r w:rsidRPr="00FF321E">
        <w:rPr>
          <w:rFonts w:cstheme="minorHAnsi"/>
          <w:sz w:val="24"/>
          <w:szCs w:val="24"/>
          <w:lang w:val="en-US"/>
        </w:rPr>
        <w:t>bias; particularly the cross-sectional studies on the</w:t>
      </w:r>
      <w:r w:rsidR="00F6223A" w:rsidRPr="00FF321E">
        <w:rPr>
          <w:rFonts w:cstheme="minorHAnsi"/>
          <w:sz w:val="24"/>
          <w:szCs w:val="24"/>
          <w:lang w:val="en-US"/>
        </w:rPr>
        <w:t xml:space="preserve"> domains of</w:t>
      </w:r>
      <w:r w:rsidRPr="00FF321E">
        <w:rPr>
          <w:rFonts w:cstheme="minorHAnsi"/>
          <w:sz w:val="24"/>
          <w:szCs w:val="24"/>
          <w:lang w:val="en-US"/>
        </w:rPr>
        <w:t xml:space="preserve"> selection of participants, confounding and meas</w:t>
      </w:r>
      <w:r w:rsidR="00F6223A" w:rsidRPr="00FF321E">
        <w:rPr>
          <w:rFonts w:cstheme="minorHAnsi"/>
          <w:sz w:val="24"/>
          <w:szCs w:val="24"/>
          <w:lang w:val="en-US"/>
        </w:rPr>
        <w:t>urement of study outcome</w:t>
      </w:r>
      <w:r w:rsidR="00315C81" w:rsidRPr="00FF321E">
        <w:rPr>
          <w:rFonts w:cstheme="minorHAnsi"/>
          <w:sz w:val="24"/>
          <w:szCs w:val="24"/>
          <w:lang w:val="en-US"/>
        </w:rPr>
        <w:t xml:space="preserve"> and thus our interpretations should be treated with caution.</w:t>
      </w:r>
      <w:r w:rsidR="00AB1194" w:rsidRPr="00FF321E">
        <w:rPr>
          <w:rFonts w:cstheme="minorHAnsi"/>
          <w:sz w:val="24"/>
          <w:szCs w:val="24"/>
          <w:lang w:val="en-US"/>
        </w:rPr>
        <w:t xml:space="preserve"> </w:t>
      </w:r>
      <w:r w:rsidR="008E7399" w:rsidRPr="00FF321E">
        <w:rPr>
          <w:rFonts w:cstheme="minorHAnsi"/>
          <w:sz w:val="24"/>
          <w:szCs w:val="24"/>
          <w:lang w:val="en-US"/>
        </w:rPr>
        <w:t xml:space="preserve">Three of the studies introduced their data collection methods for the purpose of the study, where staff were used to collect the number of violent incidents (Haller et al 1996, Velasco et al 1996 &amp; Quinn et al 2000). It was also unclear if patients were aware they were being studied, which may have influenced both staff reporting and patient behaviour. </w:t>
      </w:r>
    </w:p>
    <w:p w:rsidR="00A137A6" w:rsidRPr="00FF321E" w:rsidRDefault="00AB1194" w:rsidP="00355EA4">
      <w:pPr>
        <w:spacing w:line="480" w:lineRule="auto"/>
        <w:rPr>
          <w:rFonts w:cstheme="minorHAnsi"/>
          <w:sz w:val="24"/>
          <w:szCs w:val="24"/>
          <w:lang w:val="en-US"/>
        </w:rPr>
      </w:pPr>
      <w:r w:rsidRPr="00FF321E">
        <w:rPr>
          <w:rFonts w:cstheme="minorHAnsi"/>
          <w:sz w:val="24"/>
          <w:szCs w:val="24"/>
          <w:lang w:val="en-US"/>
        </w:rPr>
        <w:t xml:space="preserve"> </w:t>
      </w:r>
      <w:r w:rsidR="004A2D40" w:rsidRPr="00FF321E">
        <w:rPr>
          <w:rFonts w:cstheme="minorHAnsi"/>
          <w:sz w:val="24"/>
          <w:szCs w:val="24"/>
          <w:lang w:val="en-US"/>
        </w:rPr>
        <w:t xml:space="preserve">We </w:t>
      </w:r>
      <w:r w:rsidR="00B86BF6" w:rsidRPr="00FF321E">
        <w:rPr>
          <w:rFonts w:cstheme="minorHAnsi"/>
          <w:sz w:val="24"/>
          <w:szCs w:val="24"/>
          <w:lang w:val="en-US"/>
        </w:rPr>
        <w:t xml:space="preserve">were </w:t>
      </w:r>
      <w:r w:rsidR="006765AB" w:rsidRPr="00FF321E">
        <w:rPr>
          <w:rFonts w:cstheme="minorHAnsi"/>
          <w:sz w:val="24"/>
          <w:szCs w:val="24"/>
          <w:lang w:val="en-US"/>
        </w:rPr>
        <w:t>restricted</w:t>
      </w:r>
      <w:r w:rsidR="00B86BF6" w:rsidRPr="00FF321E">
        <w:rPr>
          <w:rFonts w:cstheme="minorHAnsi"/>
          <w:sz w:val="24"/>
          <w:szCs w:val="24"/>
          <w:lang w:val="en-US"/>
        </w:rPr>
        <w:t xml:space="preserve"> to providing a narrative synthesis rather than </w:t>
      </w:r>
      <w:r w:rsidR="004A2D40" w:rsidRPr="00FF321E">
        <w:rPr>
          <w:rFonts w:cstheme="minorHAnsi"/>
          <w:sz w:val="24"/>
          <w:szCs w:val="24"/>
          <w:lang w:val="en-US"/>
        </w:rPr>
        <w:t>conduct</w:t>
      </w:r>
      <w:r w:rsidR="00B86BF6" w:rsidRPr="00FF321E">
        <w:rPr>
          <w:rFonts w:cstheme="minorHAnsi"/>
          <w:sz w:val="24"/>
          <w:szCs w:val="24"/>
          <w:lang w:val="en-US"/>
        </w:rPr>
        <w:t>ing</w:t>
      </w:r>
      <w:r w:rsidR="004A2D40" w:rsidRPr="00FF321E">
        <w:rPr>
          <w:rFonts w:cstheme="minorHAnsi"/>
          <w:sz w:val="24"/>
          <w:szCs w:val="24"/>
          <w:lang w:val="en-US"/>
        </w:rPr>
        <w:t xml:space="preserve"> a meta-analys</w:t>
      </w:r>
      <w:r w:rsidR="00593E5C" w:rsidRPr="00FF321E">
        <w:rPr>
          <w:rFonts w:cstheme="minorHAnsi"/>
          <w:sz w:val="24"/>
          <w:szCs w:val="24"/>
          <w:lang w:val="en-US"/>
        </w:rPr>
        <w:t>i</w:t>
      </w:r>
      <w:r w:rsidR="004A2D40" w:rsidRPr="00FF321E">
        <w:rPr>
          <w:rFonts w:cstheme="minorHAnsi"/>
          <w:sz w:val="24"/>
          <w:szCs w:val="24"/>
          <w:lang w:val="en-US"/>
        </w:rPr>
        <w:t xml:space="preserve">s because the studies were too heterogeneous – they varied considerably in how they reported rates of violence, either reporting raw total number of incidents, weekly mean number of incidents, monthly or yearly mean number of incidents. </w:t>
      </w:r>
      <w:r w:rsidR="00576B39" w:rsidRPr="00FF321E">
        <w:rPr>
          <w:rFonts w:cstheme="minorHAnsi"/>
          <w:sz w:val="24"/>
          <w:szCs w:val="24"/>
          <w:lang w:val="en-US"/>
        </w:rPr>
        <w:t>We</w:t>
      </w:r>
      <w:r w:rsidR="00A137A6" w:rsidRPr="00FF321E">
        <w:rPr>
          <w:rFonts w:cstheme="minorHAnsi"/>
          <w:sz w:val="24"/>
          <w:szCs w:val="24"/>
          <w:lang w:val="en-US"/>
        </w:rPr>
        <w:t xml:space="preserve"> did not search </w:t>
      </w:r>
      <w:r w:rsidR="00BC5623" w:rsidRPr="00FF321E">
        <w:rPr>
          <w:rFonts w:cstheme="minorHAnsi"/>
          <w:sz w:val="24"/>
          <w:szCs w:val="24"/>
          <w:lang w:val="en-US"/>
        </w:rPr>
        <w:t xml:space="preserve">the </w:t>
      </w:r>
      <w:r w:rsidR="00A137A6" w:rsidRPr="00FF321E">
        <w:rPr>
          <w:rFonts w:cstheme="minorHAnsi"/>
          <w:sz w:val="24"/>
          <w:szCs w:val="24"/>
          <w:lang w:val="en-US"/>
        </w:rPr>
        <w:t>grey literature</w:t>
      </w:r>
      <w:r w:rsidR="00634EDB" w:rsidRPr="00FF321E">
        <w:rPr>
          <w:rFonts w:cstheme="minorHAnsi"/>
          <w:sz w:val="24"/>
          <w:szCs w:val="24"/>
          <w:lang w:val="en-US"/>
        </w:rPr>
        <w:t xml:space="preserve"> h</w:t>
      </w:r>
      <w:r w:rsidR="00A137A6" w:rsidRPr="00FF321E">
        <w:rPr>
          <w:rFonts w:cstheme="minorHAnsi"/>
          <w:sz w:val="24"/>
          <w:szCs w:val="24"/>
          <w:lang w:val="en-US"/>
        </w:rPr>
        <w:t xml:space="preserve">owever reference lists of studies were screened. </w:t>
      </w:r>
    </w:p>
    <w:p w:rsidR="00852007" w:rsidRPr="00FF321E" w:rsidRDefault="00852007" w:rsidP="00852007">
      <w:pPr>
        <w:spacing w:after="0" w:line="480" w:lineRule="auto"/>
        <w:jc w:val="both"/>
        <w:rPr>
          <w:rFonts w:cstheme="minorHAnsi"/>
          <w:sz w:val="24"/>
          <w:szCs w:val="24"/>
          <w:lang w:val="en-US"/>
        </w:rPr>
      </w:pPr>
      <w:r w:rsidRPr="00FF321E">
        <w:rPr>
          <w:rFonts w:cstheme="minorHAnsi"/>
          <w:sz w:val="24"/>
          <w:szCs w:val="24"/>
          <w:lang w:val="en-US"/>
        </w:rPr>
        <w:t>Th</w:t>
      </w:r>
      <w:r w:rsidR="00593E5C" w:rsidRPr="00FF321E">
        <w:rPr>
          <w:rFonts w:cstheme="minorHAnsi"/>
          <w:sz w:val="24"/>
          <w:szCs w:val="24"/>
          <w:lang w:val="en-US"/>
        </w:rPr>
        <w:t>e</w:t>
      </w:r>
      <w:r w:rsidRPr="00FF321E">
        <w:rPr>
          <w:rFonts w:cstheme="minorHAnsi"/>
          <w:sz w:val="24"/>
          <w:szCs w:val="24"/>
          <w:lang w:val="en-US"/>
        </w:rPr>
        <w:t xml:space="preserve"> strengths of this systematic </w:t>
      </w:r>
      <w:r w:rsidR="00BA5BEA" w:rsidRPr="00FF321E">
        <w:rPr>
          <w:rFonts w:cstheme="minorHAnsi"/>
          <w:sz w:val="24"/>
          <w:szCs w:val="24"/>
          <w:lang w:val="en-US"/>
        </w:rPr>
        <w:t>review include the use of</w:t>
      </w:r>
      <w:r w:rsidRPr="00FF321E">
        <w:rPr>
          <w:rFonts w:cstheme="minorHAnsi"/>
          <w:sz w:val="24"/>
          <w:szCs w:val="24"/>
          <w:lang w:val="en-US"/>
        </w:rPr>
        <w:t xml:space="preserve"> robust eligibility criteria and only included studies which measured violence </w:t>
      </w:r>
      <w:r w:rsidR="0034362B" w:rsidRPr="00FF321E">
        <w:rPr>
          <w:rFonts w:cstheme="minorHAnsi"/>
          <w:sz w:val="24"/>
          <w:szCs w:val="24"/>
          <w:lang w:val="en-US"/>
        </w:rPr>
        <w:t>quantitatively</w:t>
      </w:r>
      <w:r w:rsidRPr="00FF321E">
        <w:rPr>
          <w:rFonts w:cstheme="minorHAnsi"/>
          <w:sz w:val="24"/>
          <w:szCs w:val="24"/>
          <w:lang w:val="en-US"/>
        </w:rPr>
        <w:t xml:space="preserve"> (reporting the number of </w:t>
      </w:r>
      <w:r w:rsidRPr="00FF321E">
        <w:rPr>
          <w:rFonts w:cstheme="minorHAnsi"/>
          <w:sz w:val="24"/>
          <w:szCs w:val="24"/>
          <w:lang w:val="en-US"/>
        </w:rPr>
        <w:lastRenderedPageBreak/>
        <w:t>assaults from official incident reports, nursing observations and patient records) and excluding staff beliefs or perceptions of violence. We also distinguished between the different categories of violent behavior</w:t>
      </w:r>
      <w:r w:rsidR="00BA5BEA" w:rsidRPr="00FF321E">
        <w:rPr>
          <w:rFonts w:cstheme="minorHAnsi"/>
          <w:sz w:val="24"/>
          <w:szCs w:val="24"/>
          <w:lang w:val="en-US"/>
        </w:rPr>
        <w:t xml:space="preserve"> (i.e. verbal and physical).</w:t>
      </w:r>
    </w:p>
    <w:p w:rsidR="00593E5C" w:rsidRPr="00FF321E" w:rsidRDefault="00593E5C" w:rsidP="00B61F70">
      <w:pPr>
        <w:spacing w:after="0" w:line="480" w:lineRule="auto"/>
        <w:jc w:val="both"/>
        <w:rPr>
          <w:rFonts w:cstheme="minorHAnsi"/>
          <w:sz w:val="24"/>
          <w:szCs w:val="24"/>
        </w:rPr>
      </w:pPr>
    </w:p>
    <w:p w:rsidR="004A2D40" w:rsidRPr="00FF321E" w:rsidRDefault="004A2D40" w:rsidP="003B4C6C">
      <w:pPr>
        <w:spacing w:after="0" w:line="480" w:lineRule="auto"/>
        <w:jc w:val="both"/>
        <w:rPr>
          <w:rFonts w:cstheme="minorHAnsi"/>
          <w:sz w:val="24"/>
          <w:szCs w:val="24"/>
          <w:lang w:val="en-US"/>
        </w:rPr>
      </w:pPr>
      <w:r w:rsidRPr="00FF321E">
        <w:rPr>
          <w:rFonts w:cstheme="minorHAnsi"/>
          <w:sz w:val="24"/>
          <w:szCs w:val="24"/>
          <w:lang w:val="en-US"/>
        </w:rPr>
        <w:t>Future studies should focus on using longer evaluation periods,</w:t>
      </w:r>
      <w:r w:rsidR="00593E5C" w:rsidRPr="00FF321E">
        <w:rPr>
          <w:rFonts w:cstheme="minorHAnsi"/>
          <w:sz w:val="24"/>
          <w:szCs w:val="24"/>
          <w:lang w:val="en-US"/>
        </w:rPr>
        <w:t xml:space="preserve"> and</w:t>
      </w:r>
      <w:r w:rsidRPr="00FF321E">
        <w:rPr>
          <w:rFonts w:cstheme="minorHAnsi"/>
          <w:sz w:val="24"/>
          <w:szCs w:val="24"/>
          <w:lang w:val="en-US"/>
        </w:rPr>
        <w:t xml:space="preserve"> ensure that</w:t>
      </w:r>
      <w:r w:rsidR="00E003B3" w:rsidRPr="00FF321E">
        <w:rPr>
          <w:rFonts w:cstheme="minorHAnsi"/>
          <w:sz w:val="24"/>
          <w:szCs w:val="24"/>
          <w:lang w:val="en-US"/>
        </w:rPr>
        <w:t xml:space="preserve"> physical and verbal violence are</w:t>
      </w:r>
      <w:r w:rsidRPr="00FF321E">
        <w:rPr>
          <w:rFonts w:cstheme="minorHAnsi"/>
          <w:sz w:val="24"/>
          <w:szCs w:val="24"/>
          <w:lang w:val="en-US"/>
        </w:rPr>
        <w:t xml:space="preserve"> well defined in order to accurately report the number of assaults and control for potential confounders.</w:t>
      </w:r>
      <w:r w:rsidR="00B86BF6" w:rsidRPr="00FF321E">
        <w:rPr>
          <w:rFonts w:cstheme="minorHAnsi"/>
          <w:sz w:val="24"/>
          <w:szCs w:val="24"/>
          <w:lang w:val="en-US"/>
        </w:rPr>
        <w:t xml:space="preserve"> More rigorous and consistent methods of reporting rates of violent incidents are required, so that </w:t>
      </w:r>
      <w:r w:rsidR="00B61F70" w:rsidRPr="00FF321E">
        <w:rPr>
          <w:rFonts w:cstheme="minorHAnsi"/>
          <w:sz w:val="24"/>
          <w:szCs w:val="24"/>
          <w:lang w:val="en-US"/>
        </w:rPr>
        <w:t xml:space="preserve">more precise and </w:t>
      </w:r>
      <w:r w:rsidR="00B86BF6" w:rsidRPr="00FF321E">
        <w:rPr>
          <w:rFonts w:cstheme="minorHAnsi"/>
          <w:sz w:val="24"/>
          <w:szCs w:val="24"/>
          <w:lang w:val="en-US"/>
        </w:rPr>
        <w:t>comparable data can be generated</w:t>
      </w:r>
      <w:r w:rsidR="00B61F70" w:rsidRPr="00FF321E">
        <w:rPr>
          <w:rFonts w:cstheme="minorHAnsi"/>
          <w:sz w:val="24"/>
          <w:szCs w:val="24"/>
          <w:lang w:val="en-US"/>
        </w:rPr>
        <w:t xml:space="preserve"> (Bowers 2000).</w:t>
      </w:r>
      <w:r w:rsidR="00B86BF6" w:rsidRPr="00FF321E">
        <w:rPr>
          <w:rFonts w:cstheme="minorHAnsi"/>
          <w:sz w:val="24"/>
          <w:szCs w:val="24"/>
          <w:lang w:val="en-US"/>
        </w:rPr>
        <w:t xml:space="preserve"> </w:t>
      </w:r>
      <w:r w:rsidRPr="00FF321E">
        <w:rPr>
          <w:rFonts w:cstheme="minorHAnsi"/>
          <w:sz w:val="24"/>
          <w:szCs w:val="24"/>
          <w:lang w:val="en-US"/>
        </w:rPr>
        <w:t xml:space="preserve">It may also be helpful for future studies to provide a context of the violence, to see whether the assault occurred in relation to smoking and how the assault was managed in regards to offering support to manage </w:t>
      </w:r>
      <w:r w:rsidR="00B86BF6" w:rsidRPr="00FF321E">
        <w:rPr>
          <w:rFonts w:cstheme="minorHAnsi"/>
          <w:sz w:val="24"/>
          <w:szCs w:val="24"/>
          <w:lang w:val="en-US"/>
        </w:rPr>
        <w:t xml:space="preserve">tobacco </w:t>
      </w:r>
      <w:r w:rsidRPr="00FF321E">
        <w:rPr>
          <w:rFonts w:cstheme="minorHAnsi"/>
          <w:sz w:val="24"/>
          <w:szCs w:val="24"/>
          <w:lang w:val="en-US"/>
        </w:rPr>
        <w:t xml:space="preserve">withdrawal. </w:t>
      </w:r>
    </w:p>
    <w:p w:rsidR="00023CC3" w:rsidRPr="00FF321E" w:rsidRDefault="00023CC3" w:rsidP="003B4C6C">
      <w:pPr>
        <w:spacing w:after="0" w:line="480" w:lineRule="auto"/>
        <w:jc w:val="both"/>
        <w:rPr>
          <w:rFonts w:cstheme="minorHAnsi"/>
          <w:sz w:val="24"/>
          <w:szCs w:val="24"/>
          <w:lang w:val="en-US"/>
        </w:rPr>
      </w:pPr>
    </w:p>
    <w:p w:rsidR="004A2D40" w:rsidRPr="00FF321E" w:rsidRDefault="004A2D40" w:rsidP="003B4C6C">
      <w:pPr>
        <w:spacing w:after="0" w:line="480" w:lineRule="auto"/>
        <w:jc w:val="both"/>
        <w:rPr>
          <w:rFonts w:cstheme="minorHAnsi"/>
          <w:sz w:val="24"/>
          <w:szCs w:val="24"/>
          <w:lang w:val="en-US"/>
        </w:rPr>
      </w:pPr>
      <w:r w:rsidRPr="00FF321E">
        <w:rPr>
          <w:rFonts w:cstheme="minorHAnsi"/>
          <w:sz w:val="24"/>
          <w:szCs w:val="24"/>
          <w:lang w:val="en-US"/>
        </w:rPr>
        <w:t>Conclusion</w:t>
      </w:r>
    </w:p>
    <w:p w:rsidR="004A2D40" w:rsidRPr="00FF321E" w:rsidRDefault="004A2D40" w:rsidP="003B4C6C">
      <w:pPr>
        <w:spacing w:after="0" w:line="480" w:lineRule="auto"/>
        <w:jc w:val="both"/>
        <w:rPr>
          <w:rFonts w:cstheme="minorHAnsi"/>
          <w:sz w:val="24"/>
          <w:szCs w:val="24"/>
          <w:lang w:val="en-US"/>
        </w:rPr>
      </w:pPr>
      <w:r w:rsidRPr="00FF321E">
        <w:rPr>
          <w:rFonts w:cstheme="minorHAnsi"/>
          <w:sz w:val="24"/>
          <w:szCs w:val="24"/>
          <w:lang w:val="en-US"/>
        </w:rPr>
        <w:t xml:space="preserve">The findings from </w:t>
      </w:r>
      <w:r w:rsidR="00467EEF" w:rsidRPr="00FF321E">
        <w:rPr>
          <w:rFonts w:cstheme="minorHAnsi"/>
          <w:sz w:val="24"/>
          <w:szCs w:val="24"/>
          <w:lang w:val="en-US"/>
        </w:rPr>
        <w:t>our</w:t>
      </w:r>
      <w:r w:rsidR="00023CC3" w:rsidRPr="00FF321E">
        <w:rPr>
          <w:rFonts w:cstheme="minorHAnsi"/>
          <w:sz w:val="24"/>
          <w:szCs w:val="24"/>
          <w:lang w:val="en-US"/>
        </w:rPr>
        <w:t xml:space="preserve"> </w:t>
      </w:r>
      <w:r w:rsidRPr="00FF321E">
        <w:rPr>
          <w:rFonts w:cstheme="minorHAnsi"/>
          <w:sz w:val="24"/>
          <w:szCs w:val="24"/>
          <w:lang w:val="en-US"/>
        </w:rPr>
        <w:t xml:space="preserve">review show that implementing smoke-free policies </w:t>
      </w:r>
      <w:r w:rsidR="00A137A6" w:rsidRPr="00FF321E">
        <w:rPr>
          <w:rFonts w:cstheme="minorHAnsi"/>
          <w:sz w:val="24"/>
          <w:szCs w:val="24"/>
          <w:lang w:val="en-US"/>
        </w:rPr>
        <w:t xml:space="preserve">in mental health settings </w:t>
      </w:r>
      <w:r w:rsidR="00D1040C" w:rsidRPr="00FF321E">
        <w:rPr>
          <w:rFonts w:cstheme="minorHAnsi"/>
          <w:sz w:val="24"/>
          <w:szCs w:val="24"/>
          <w:lang w:val="en-US"/>
        </w:rPr>
        <w:t xml:space="preserve">generally </w:t>
      </w:r>
      <w:r w:rsidRPr="00FF321E">
        <w:rPr>
          <w:rFonts w:cstheme="minorHAnsi"/>
          <w:sz w:val="24"/>
          <w:szCs w:val="24"/>
          <w:lang w:val="en-US"/>
        </w:rPr>
        <w:t>do</w:t>
      </w:r>
      <w:r w:rsidR="008F1FB4" w:rsidRPr="00FF321E">
        <w:rPr>
          <w:rFonts w:cstheme="minorHAnsi"/>
          <w:sz w:val="24"/>
          <w:szCs w:val="24"/>
          <w:lang w:val="en-US"/>
        </w:rPr>
        <w:t>es</w:t>
      </w:r>
      <w:r w:rsidRPr="00FF321E">
        <w:rPr>
          <w:rFonts w:cstheme="minorHAnsi"/>
          <w:sz w:val="24"/>
          <w:szCs w:val="24"/>
          <w:lang w:val="en-US"/>
        </w:rPr>
        <w:t xml:space="preserve"> not lead to an increase in violence. Where an increase in violence was reported, this was found to be temporary or potentially explained by other factors. </w:t>
      </w:r>
      <w:r w:rsidR="00852007" w:rsidRPr="00FF321E">
        <w:rPr>
          <w:rFonts w:cstheme="minorHAnsi"/>
          <w:sz w:val="24"/>
          <w:szCs w:val="24"/>
        </w:rPr>
        <w:t>T</w:t>
      </w:r>
      <w:r w:rsidR="00B37C9E" w:rsidRPr="00FF321E">
        <w:rPr>
          <w:rFonts w:cstheme="minorHAnsi"/>
          <w:sz w:val="24"/>
          <w:szCs w:val="24"/>
        </w:rPr>
        <w:t>he findings from this review can contribute to refuting the long held belief that smoke-free policies will lead to an increase in violence</w:t>
      </w:r>
      <w:r w:rsidR="004E0633" w:rsidRPr="00FF321E">
        <w:rPr>
          <w:rFonts w:cstheme="minorHAnsi"/>
          <w:sz w:val="24"/>
          <w:szCs w:val="24"/>
        </w:rPr>
        <w:t xml:space="preserve"> in mental health settings</w:t>
      </w:r>
      <w:r w:rsidR="00B37C9E" w:rsidRPr="00FF321E">
        <w:rPr>
          <w:rFonts w:cstheme="minorHAnsi"/>
          <w:sz w:val="24"/>
          <w:szCs w:val="24"/>
        </w:rPr>
        <w:t>.</w:t>
      </w:r>
    </w:p>
    <w:p w:rsidR="0080377D" w:rsidRPr="00FF321E" w:rsidRDefault="0080377D" w:rsidP="0080377D">
      <w:pPr>
        <w:spacing w:after="0" w:line="480" w:lineRule="auto"/>
        <w:jc w:val="both"/>
        <w:rPr>
          <w:rFonts w:cstheme="minorHAnsi"/>
          <w:sz w:val="24"/>
          <w:szCs w:val="24"/>
          <w:lang w:val="en-US"/>
        </w:rPr>
      </w:pPr>
    </w:p>
    <w:p w:rsidR="00FF321E" w:rsidRDefault="00FF321E" w:rsidP="0080377D">
      <w:pPr>
        <w:spacing w:after="0" w:line="480" w:lineRule="auto"/>
        <w:jc w:val="both"/>
        <w:rPr>
          <w:rFonts w:cstheme="minorHAnsi"/>
          <w:sz w:val="24"/>
          <w:szCs w:val="24"/>
          <w:lang w:val="en-US"/>
        </w:rPr>
      </w:pPr>
    </w:p>
    <w:p w:rsidR="00FF321E" w:rsidRDefault="00FF321E" w:rsidP="0080377D">
      <w:pPr>
        <w:spacing w:after="0" w:line="480" w:lineRule="auto"/>
        <w:jc w:val="both"/>
        <w:rPr>
          <w:rFonts w:cstheme="minorHAnsi"/>
          <w:sz w:val="24"/>
          <w:szCs w:val="24"/>
          <w:lang w:val="en-US"/>
        </w:rPr>
      </w:pPr>
    </w:p>
    <w:p w:rsidR="0080377D" w:rsidRPr="00FF321E" w:rsidRDefault="0080377D" w:rsidP="0080377D">
      <w:pPr>
        <w:spacing w:after="0" w:line="480" w:lineRule="auto"/>
        <w:jc w:val="both"/>
        <w:rPr>
          <w:rFonts w:cstheme="minorHAnsi"/>
          <w:sz w:val="24"/>
          <w:szCs w:val="24"/>
          <w:lang w:val="en-US"/>
        </w:rPr>
      </w:pPr>
      <w:r w:rsidRPr="00FF321E">
        <w:rPr>
          <w:rFonts w:cstheme="minorHAnsi"/>
          <w:sz w:val="24"/>
          <w:szCs w:val="24"/>
          <w:lang w:val="en-US"/>
        </w:rPr>
        <w:lastRenderedPageBreak/>
        <w:t>Relevance to Clinical Practice</w:t>
      </w:r>
    </w:p>
    <w:p w:rsidR="00023CC3" w:rsidRPr="00FF321E" w:rsidRDefault="00BA5BEA" w:rsidP="0080377D">
      <w:pPr>
        <w:spacing w:after="0" w:line="480" w:lineRule="auto"/>
        <w:jc w:val="both"/>
        <w:rPr>
          <w:rFonts w:cstheme="minorHAnsi"/>
          <w:sz w:val="24"/>
          <w:szCs w:val="24"/>
          <w:lang w:val="en-US"/>
        </w:rPr>
      </w:pPr>
      <w:r w:rsidRPr="00FF321E">
        <w:rPr>
          <w:rFonts w:cstheme="minorHAnsi"/>
          <w:sz w:val="24"/>
          <w:szCs w:val="24"/>
          <w:lang w:val="en-US"/>
        </w:rPr>
        <w:t xml:space="preserve">The impact of verbal and physical violence in mental health settings </w:t>
      </w:r>
      <w:r w:rsidR="00BC00D9" w:rsidRPr="00FF321E">
        <w:rPr>
          <w:rFonts w:cstheme="minorHAnsi"/>
          <w:sz w:val="24"/>
          <w:szCs w:val="24"/>
          <w:lang w:val="en-US"/>
        </w:rPr>
        <w:t>cannot</w:t>
      </w:r>
      <w:r w:rsidRPr="00FF321E">
        <w:rPr>
          <w:rFonts w:cstheme="minorHAnsi"/>
          <w:sz w:val="24"/>
          <w:szCs w:val="24"/>
          <w:lang w:val="en-US"/>
        </w:rPr>
        <w:t xml:space="preserve"> be underestimated and includes staff burnout, </w:t>
      </w:r>
      <w:r w:rsidRPr="00FF321E">
        <w:rPr>
          <w:rFonts w:cstheme="minorHAnsi"/>
          <w:sz w:val="24"/>
          <w:szCs w:val="24"/>
        </w:rPr>
        <w:t>emotional distress, symptoms of post-traumatic stress disorder, poor job satisfaction and sta</w:t>
      </w:r>
      <w:r w:rsidR="00BC00D9" w:rsidRPr="00FF321E">
        <w:rPr>
          <w:rFonts w:cstheme="minorHAnsi"/>
          <w:sz w:val="24"/>
          <w:szCs w:val="24"/>
        </w:rPr>
        <w:t>f</w:t>
      </w:r>
      <w:r w:rsidRPr="00FF321E">
        <w:rPr>
          <w:rFonts w:cstheme="minorHAnsi"/>
          <w:sz w:val="24"/>
          <w:szCs w:val="24"/>
        </w:rPr>
        <w:t>f sickness</w:t>
      </w:r>
      <w:r w:rsidR="00BC00D9" w:rsidRPr="00FF321E">
        <w:rPr>
          <w:rFonts w:cstheme="minorHAnsi"/>
          <w:sz w:val="24"/>
          <w:szCs w:val="24"/>
        </w:rPr>
        <w:t xml:space="preserve"> </w:t>
      </w:r>
      <w:r w:rsidRPr="00FF321E">
        <w:rPr>
          <w:rFonts w:cstheme="minorHAnsi"/>
          <w:sz w:val="24"/>
          <w:szCs w:val="24"/>
        </w:rPr>
        <w:t>(</w:t>
      </w:r>
      <w:r w:rsidRPr="00FF321E">
        <w:rPr>
          <w:rFonts w:cstheme="minorHAnsi"/>
          <w:sz w:val="24"/>
          <w:szCs w:val="24"/>
          <w:lang w:val="en-US"/>
        </w:rPr>
        <w:t xml:space="preserve">Taylor &amp; Barling 2004, </w:t>
      </w:r>
      <w:r w:rsidRPr="00FF321E">
        <w:rPr>
          <w:rFonts w:cstheme="minorHAnsi"/>
          <w:sz w:val="24"/>
          <w:szCs w:val="24"/>
        </w:rPr>
        <w:t xml:space="preserve">Needham </w:t>
      </w:r>
      <w:r w:rsidRPr="00FF321E">
        <w:rPr>
          <w:rFonts w:cstheme="minorHAnsi"/>
          <w:iCs/>
          <w:sz w:val="24"/>
          <w:szCs w:val="24"/>
        </w:rPr>
        <w:t xml:space="preserve">et al </w:t>
      </w:r>
      <w:r w:rsidRPr="00FF321E">
        <w:rPr>
          <w:rFonts w:cstheme="minorHAnsi"/>
          <w:sz w:val="24"/>
          <w:szCs w:val="24"/>
        </w:rPr>
        <w:t xml:space="preserve">2005). </w:t>
      </w:r>
      <w:r w:rsidR="004E0633" w:rsidRPr="00FF321E">
        <w:rPr>
          <w:rFonts w:cstheme="minorHAnsi"/>
          <w:sz w:val="24"/>
          <w:szCs w:val="24"/>
          <w:lang w:val="en-US"/>
        </w:rPr>
        <w:t>Some s</w:t>
      </w:r>
      <w:r w:rsidR="00BC00D9" w:rsidRPr="00FF321E">
        <w:rPr>
          <w:rFonts w:cstheme="minorHAnsi"/>
          <w:sz w:val="24"/>
          <w:szCs w:val="24"/>
          <w:lang w:val="en-US"/>
        </w:rPr>
        <w:t xml:space="preserve">taff in mental health settings believe that implementing smoke-free polices will detrimentally affect staff and patient interaction, will lead to an exacerbation of mental health symptoms and to an increase in violence (Lawn et al 2015). </w:t>
      </w:r>
      <w:r w:rsidR="0080377D" w:rsidRPr="00FF321E">
        <w:rPr>
          <w:rFonts w:cstheme="minorHAnsi"/>
          <w:sz w:val="24"/>
          <w:szCs w:val="24"/>
          <w:lang w:val="en-US"/>
        </w:rPr>
        <w:t xml:space="preserve">Staff in psychiatric services are nearly three times more likely to oppose implementing smoke-free policies compared to staff working in general hospital settings (McNally et al 2006). </w:t>
      </w:r>
      <w:r w:rsidR="00BC00D9" w:rsidRPr="00FF321E">
        <w:rPr>
          <w:rFonts w:cstheme="minorHAnsi"/>
          <w:sz w:val="24"/>
          <w:szCs w:val="24"/>
          <w:lang w:val="en-US"/>
        </w:rPr>
        <w:t xml:space="preserve">Smoke-free policies, that include the prohibition of smoking and the treatment of tobacco dependence have the potential to  transform </w:t>
      </w:r>
      <w:r w:rsidR="00BC00D9" w:rsidRPr="00FF321E">
        <w:rPr>
          <w:rFonts w:cstheme="minorHAnsi"/>
          <w:sz w:val="24"/>
          <w:szCs w:val="24"/>
        </w:rPr>
        <w:t>the smoking culture in mental health settings (Lawn &amp; Campion 2013) and can have a positive impact on patie</w:t>
      </w:r>
      <w:r w:rsidR="00B9352D" w:rsidRPr="00FF321E">
        <w:rPr>
          <w:rFonts w:cstheme="minorHAnsi"/>
          <w:sz w:val="24"/>
          <w:szCs w:val="24"/>
        </w:rPr>
        <w:t>nt</w:t>
      </w:r>
      <w:r w:rsidR="00BC00D9" w:rsidRPr="00FF321E">
        <w:rPr>
          <w:rFonts w:cstheme="minorHAnsi"/>
          <w:sz w:val="24"/>
          <w:szCs w:val="24"/>
        </w:rPr>
        <w:t xml:space="preserve"> outcomes</w:t>
      </w:r>
      <w:r w:rsidR="004E0633" w:rsidRPr="00FF321E">
        <w:rPr>
          <w:rFonts w:cstheme="minorHAnsi"/>
          <w:sz w:val="24"/>
          <w:szCs w:val="24"/>
        </w:rPr>
        <w:t>, including a reduction in cigarette consumption during admission and post discharge and an increased motivation to quit</w:t>
      </w:r>
      <w:r w:rsidR="00BC00D9" w:rsidRPr="00FF321E">
        <w:rPr>
          <w:rFonts w:cstheme="minorHAnsi"/>
          <w:sz w:val="24"/>
          <w:szCs w:val="24"/>
        </w:rPr>
        <w:t xml:space="preserve"> (Stockings et al 2014). </w:t>
      </w:r>
      <w:r w:rsidR="004E0633" w:rsidRPr="00FF321E">
        <w:rPr>
          <w:sz w:val="24"/>
          <w:szCs w:val="24"/>
        </w:rPr>
        <w:t>Contrary to staff concerns, the implementation of smoke</w:t>
      </w:r>
      <w:r w:rsidR="00B9352D" w:rsidRPr="00FF321E">
        <w:rPr>
          <w:sz w:val="24"/>
          <w:szCs w:val="24"/>
        </w:rPr>
        <w:t>-free policies in mental health</w:t>
      </w:r>
      <w:r w:rsidR="003E6832" w:rsidRPr="00FF321E">
        <w:rPr>
          <w:sz w:val="24"/>
          <w:szCs w:val="24"/>
        </w:rPr>
        <w:t xml:space="preserve"> settings </w:t>
      </w:r>
      <w:r w:rsidR="00B9352D" w:rsidRPr="00FF321E">
        <w:rPr>
          <w:sz w:val="24"/>
          <w:szCs w:val="24"/>
        </w:rPr>
        <w:t xml:space="preserve">generally </w:t>
      </w:r>
      <w:r w:rsidR="006132D1" w:rsidRPr="00FF321E">
        <w:rPr>
          <w:sz w:val="24"/>
          <w:szCs w:val="24"/>
        </w:rPr>
        <w:t xml:space="preserve">do not </w:t>
      </w:r>
      <w:r w:rsidR="00B9352D" w:rsidRPr="00FF321E">
        <w:rPr>
          <w:sz w:val="24"/>
          <w:szCs w:val="24"/>
        </w:rPr>
        <w:t>lead to an increase in</w:t>
      </w:r>
      <w:r w:rsidR="00BC00D9" w:rsidRPr="00FF321E">
        <w:rPr>
          <w:rFonts w:cstheme="minorHAnsi"/>
          <w:sz w:val="24"/>
          <w:szCs w:val="24"/>
        </w:rPr>
        <w:t xml:space="preserve"> violence </w:t>
      </w:r>
      <w:r w:rsidR="00802E8A" w:rsidRPr="00FF321E">
        <w:rPr>
          <w:rFonts w:cstheme="minorHAnsi"/>
          <w:sz w:val="24"/>
          <w:szCs w:val="24"/>
        </w:rPr>
        <w:t>and in some cases can lead to a reduction in violence.</w:t>
      </w:r>
    </w:p>
    <w:p w:rsidR="00023CC3" w:rsidRDefault="00023CC3" w:rsidP="0080377D">
      <w:pPr>
        <w:spacing w:after="0" w:line="480" w:lineRule="auto"/>
        <w:jc w:val="both"/>
        <w:rPr>
          <w:rFonts w:cstheme="minorHAnsi"/>
          <w:sz w:val="24"/>
          <w:szCs w:val="24"/>
          <w:lang w:val="en-US"/>
        </w:rPr>
      </w:pPr>
    </w:p>
    <w:p w:rsidR="006966EA" w:rsidRDefault="006966EA" w:rsidP="0080377D">
      <w:pPr>
        <w:spacing w:after="0" w:line="480" w:lineRule="auto"/>
        <w:jc w:val="both"/>
        <w:rPr>
          <w:rFonts w:cstheme="minorHAnsi"/>
          <w:sz w:val="24"/>
          <w:szCs w:val="24"/>
          <w:lang w:val="en-US"/>
        </w:rPr>
      </w:pPr>
    </w:p>
    <w:p w:rsidR="00023CC3" w:rsidRDefault="00023CC3" w:rsidP="0080377D">
      <w:pPr>
        <w:spacing w:after="0" w:line="480" w:lineRule="auto"/>
        <w:jc w:val="both"/>
        <w:rPr>
          <w:rFonts w:cstheme="minorHAnsi"/>
          <w:sz w:val="24"/>
          <w:szCs w:val="24"/>
          <w:lang w:val="en-US"/>
        </w:rPr>
      </w:pPr>
    </w:p>
    <w:p w:rsidR="00FF321E" w:rsidRDefault="00FF321E" w:rsidP="00932447">
      <w:pPr>
        <w:spacing w:line="360" w:lineRule="auto"/>
        <w:rPr>
          <w:rFonts w:cstheme="minorHAnsi"/>
          <w:sz w:val="24"/>
          <w:szCs w:val="24"/>
          <w:lang w:val="en-US"/>
        </w:rPr>
      </w:pPr>
    </w:p>
    <w:p w:rsidR="00FF321E" w:rsidRDefault="00FF321E" w:rsidP="00932447">
      <w:pPr>
        <w:spacing w:line="360" w:lineRule="auto"/>
        <w:rPr>
          <w:rFonts w:cstheme="minorHAnsi"/>
          <w:sz w:val="24"/>
          <w:szCs w:val="24"/>
          <w:lang w:val="en-US"/>
        </w:rPr>
      </w:pPr>
    </w:p>
    <w:p w:rsidR="00FF321E" w:rsidRDefault="00FF321E" w:rsidP="00932447">
      <w:pPr>
        <w:spacing w:line="360" w:lineRule="auto"/>
        <w:rPr>
          <w:rFonts w:cstheme="minorHAnsi"/>
          <w:sz w:val="24"/>
          <w:szCs w:val="24"/>
          <w:lang w:val="en-US"/>
        </w:rPr>
      </w:pPr>
    </w:p>
    <w:p w:rsidR="003B22E7" w:rsidRPr="002015E9" w:rsidRDefault="003B22E7" w:rsidP="00932447">
      <w:pPr>
        <w:spacing w:line="360" w:lineRule="auto"/>
        <w:rPr>
          <w:rFonts w:cstheme="minorHAnsi"/>
          <w:sz w:val="24"/>
          <w:szCs w:val="24"/>
          <w:lang w:val="en-US"/>
        </w:rPr>
      </w:pPr>
      <w:r w:rsidRPr="002015E9">
        <w:rPr>
          <w:rFonts w:cstheme="minorHAnsi"/>
          <w:sz w:val="24"/>
          <w:szCs w:val="24"/>
          <w:lang w:val="en-US"/>
        </w:rPr>
        <w:lastRenderedPageBreak/>
        <w:t>References</w:t>
      </w:r>
    </w:p>
    <w:p w:rsid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Beemer, B</w:t>
      </w:r>
      <w:r w:rsidR="00CF02B1">
        <w:rPr>
          <w:rFonts w:cstheme="minorHAnsi"/>
          <w:sz w:val="24"/>
          <w:szCs w:val="24"/>
        </w:rPr>
        <w:t xml:space="preserve">. R. </w:t>
      </w:r>
      <w:r w:rsidR="00836D47">
        <w:rPr>
          <w:rFonts w:cstheme="minorHAnsi"/>
          <w:sz w:val="24"/>
          <w:szCs w:val="24"/>
        </w:rPr>
        <w:t>(</w:t>
      </w:r>
      <w:r w:rsidR="00CF02B1">
        <w:rPr>
          <w:rFonts w:cstheme="minorHAnsi"/>
          <w:sz w:val="24"/>
          <w:szCs w:val="24"/>
        </w:rPr>
        <w:t>1993</w:t>
      </w:r>
      <w:r w:rsidR="00836D47">
        <w:rPr>
          <w:rFonts w:cstheme="minorHAnsi"/>
          <w:sz w:val="24"/>
          <w:szCs w:val="24"/>
        </w:rPr>
        <w:t>)</w:t>
      </w:r>
      <w:r w:rsidR="00CF02B1">
        <w:rPr>
          <w:rFonts w:cstheme="minorHAnsi"/>
          <w:sz w:val="24"/>
          <w:szCs w:val="24"/>
        </w:rPr>
        <w:t xml:space="preserve">. Hospital psychiatric </w:t>
      </w:r>
      <w:r w:rsidRPr="001F66E9">
        <w:rPr>
          <w:rFonts w:cstheme="minorHAnsi"/>
          <w:sz w:val="24"/>
          <w:szCs w:val="24"/>
        </w:rPr>
        <w:t>units.</w:t>
      </w:r>
      <w:r w:rsidR="00CF02B1">
        <w:rPr>
          <w:rFonts w:cstheme="minorHAnsi"/>
          <w:sz w:val="24"/>
          <w:szCs w:val="24"/>
        </w:rPr>
        <w:t xml:space="preserve"> </w:t>
      </w:r>
      <w:r w:rsidRPr="001F66E9">
        <w:rPr>
          <w:rFonts w:cstheme="minorHAnsi"/>
          <w:sz w:val="24"/>
          <w:szCs w:val="24"/>
        </w:rPr>
        <w:t>Non</w:t>
      </w:r>
      <w:r w:rsidR="00CF02B1">
        <w:rPr>
          <w:rFonts w:cstheme="minorHAnsi"/>
          <w:sz w:val="24"/>
          <w:szCs w:val="24"/>
        </w:rPr>
        <w:t xml:space="preserve"> </w:t>
      </w:r>
      <w:r w:rsidRPr="001F66E9">
        <w:rPr>
          <w:rFonts w:cstheme="minorHAnsi"/>
          <w:sz w:val="24"/>
          <w:szCs w:val="24"/>
        </w:rPr>
        <w:t>smoking</w:t>
      </w:r>
      <w:r w:rsidR="00CF02B1">
        <w:rPr>
          <w:rFonts w:cstheme="minorHAnsi"/>
          <w:sz w:val="24"/>
          <w:szCs w:val="24"/>
        </w:rPr>
        <w:t xml:space="preserve"> </w:t>
      </w:r>
      <w:r w:rsidRPr="001F66E9">
        <w:rPr>
          <w:rFonts w:cstheme="minorHAnsi"/>
          <w:sz w:val="24"/>
          <w:szCs w:val="24"/>
        </w:rPr>
        <w:t>policies.</w:t>
      </w:r>
      <w:r w:rsidR="00CF02B1">
        <w:rPr>
          <w:rFonts w:cstheme="minorHAnsi"/>
          <w:sz w:val="24"/>
          <w:szCs w:val="24"/>
        </w:rPr>
        <w:t xml:space="preserve"> </w:t>
      </w:r>
      <w:r w:rsidRPr="001F66E9">
        <w:rPr>
          <w:rFonts w:cstheme="minorHAnsi"/>
          <w:i/>
          <w:iCs/>
          <w:sz w:val="24"/>
          <w:szCs w:val="24"/>
        </w:rPr>
        <w:t>J</w:t>
      </w:r>
      <w:r w:rsidR="00932447">
        <w:rPr>
          <w:rFonts w:cstheme="minorHAnsi"/>
          <w:i/>
          <w:iCs/>
          <w:sz w:val="24"/>
          <w:szCs w:val="24"/>
        </w:rPr>
        <w:t xml:space="preserve"> </w:t>
      </w:r>
      <w:r w:rsidRPr="001F66E9">
        <w:rPr>
          <w:rFonts w:cstheme="minorHAnsi"/>
          <w:i/>
          <w:iCs/>
          <w:sz w:val="24"/>
          <w:szCs w:val="24"/>
        </w:rPr>
        <w:t>Psychosoc</w:t>
      </w:r>
      <w:r w:rsidR="00932447">
        <w:rPr>
          <w:rFonts w:cstheme="minorHAnsi"/>
          <w:i/>
          <w:iCs/>
          <w:sz w:val="24"/>
          <w:szCs w:val="24"/>
        </w:rPr>
        <w:t xml:space="preserve"> </w:t>
      </w:r>
      <w:r w:rsidRPr="001F66E9">
        <w:rPr>
          <w:rFonts w:cstheme="minorHAnsi"/>
          <w:i/>
          <w:iCs/>
          <w:sz w:val="24"/>
          <w:szCs w:val="24"/>
        </w:rPr>
        <w:t>Nurs</w:t>
      </w:r>
      <w:r w:rsidR="00932447">
        <w:rPr>
          <w:rFonts w:cstheme="minorHAnsi"/>
          <w:i/>
          <w:iCs/>
          <w:sz w:val="24"/>
          <w:szCs w:val="24"/>
        </w:rPr>
        <w:t xml:space="preserve"> </w:t>
      </w:r>
      <w:r w:rsidRPr="001F66E9">
        <w:rPr>
          <w:rFonts w:cstheme="minorHAnsi"/>
          <w:i/>
          <w:iCs/>
          <w:sz w:val="24"/>
          <w:szCs w:val="24"/>
        </w:rPr>
        <w:t>Ment</w:t>
      </w:r>
      <w:r w:rsidR="00932447">
        <w:rPr>
          <w:rFonts w:cstheme="minorHAnsi"/>
          <w:i/>
          <w:iCs/>
          <w:sz w:val="24"/>
          <w:szCs w:val="24"/>
        </w:rPr>
        <w:t xml:space="preserve"> </w:t>
      </w:r>
      <w:r w:rsidR="005B2A41">
        <w:rPr>
          <w:rFonts w:cstheme="minorHAnsi"/>
          <w:i/>
          <w:iCs/>
          <w:sz w:val="24"/>
          <w:szCs w:val="24"/>
        </w:rPr>
        <w:t xml:space="preserve">Health </w:t>
      </w:r>
      <w:r w:rsidRPr="00D85D2E">
        <w:rPr>
          <w:rFonts w:cstheme="minorHAnsi"/>
          <w:i/>
          <w:iCs/>
          <w:sz w:val="24"/>
          <w:szCs w:val="24"/>
        </w:rPr>
        <w:t>Serv,</w:t>
      </w:r>
      <w:r w:rsidRPr="00D85D2E">
        <w:rPr>
          <w:rFonts w:cstheme="minorHAnsi"/>
          <w:sz w:val="24"/>
          <w:szCs w:val="24"/>
        </w:rPr>
        <w:t xml:space="preserve"> 31(4)</w:t>
      </w:r>
      <w:r w:rsidRPr="00D85D2E">
        <w:rPr>
          <w:rFonts w:cstheme="minorHAnsi"/>
          <w:b/>
          <w:bCs/>
          <w:sz w:val="24"/>
          <w:szCs w:val="24"/>
        </w:rPr>
        <w:t>,</w:t>
      </w:r>
      <w:r w:rsidRPr="00D85D2E">
        <w:rPr>
          <w:rFonts w:cstheme="minorHAnsi"/>
          <w:sz w:val="24"/>
          <w:szCs w:val="24"/>
        </w:rPr>
        <w:t>12-4.</w:t>
      </w:r>
    </w:p>
    <w:p w:rsidR="00593E5C" w:rsidRPr="00593E5C" w:rsidRDefault="00593E5C" w:rsidP="001F66E9">
      <w:pPr>
        <w:autoSpaceDE w:val="0"/>
        <w:autoSpaceDN w:val="0"/>
        <w:adjustRightInd w:val="0"/>
        <w:spacing w:after="0" w:line="480" w:lineRule="auto"/>
        <w:ind w:left="720" w:hanging="720"/>
        <w:rPr>
          <w:rFonts w:cstheme="minorHAnsi"/>
          <w:sz w:val="24"/>
          <w:szCs w:val="24"/>
        </w:rPr>
      </w:pPr>
      <w:r>
        <w:rPr>
          <w:rFonts w:cstheme="minorHAnsi"/>
          <w:sz w:val="24"/>
          <w:szCs w:val="24"/>
        </w:rPr>
        <w:t xml:space="preserve">Bowers, L. (2000). The expression and comparison of ward incident rates. </w:t>
      </w:r>
      <w:r w:rsidRPr="00593E5C">
        <w:rPr>
          <w:rFonts w:cstheme="minorHAnsi"/>
          <w:i/>
          <w:sz w:val="24"/>
          <w:szCs w:val="24"/>
        </w:rPr>
        <w:t>Issues in Mental Health Nursing,</w:t>
      </w:r>
      <w:r>
        <w:rPr>
          <w:rFonts w:cstheme="minorHAnsi"/>
          <w:i/>
          <w:sz w:val="24"/>
          <w:szCs w:val="24"/>
        </w:rPr>
        <w:t xml:space="preserve"> </w:t>
      </w:r>
      <w:r>
        <w:rPr>
          <w:rFonts w:cstheme="minorHAnsi"/>
          <w:sz w:val="24"/>
          <w:szCs w:val="24"/>
        </w:rPr>
        <w:t>21(4), 365-374.</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Campion, J. Lawn, S. Brownlie, A. Hunter, E. Gynther, B. &amp; Pols, R. </w:t>
      </w:r>
      <w:r w:rsidR="00836D47">
        <w:rPr>
          <w:rFonts w:cstheme="minorHAnsi"/>
          <w:sz w:val="24"/>
          <w:szCs w:val="24"/>
        </w:rPr>
        <w:t>(</w:t>
      </w:r>
      <w:r w:rsidRPr="001F66E9">
        <w:rPr>
          <w:rFonts w:cstheme="minorHAnsi"/>
          <w:sz w:val="24"/>
          <w:szCs w:val="24"/>
        </w:rPr>
        <w:t>2008</w:t>
      </w:r>
      <w:r w:rsidR="00836D47">
        <w:rPr>
          <w:rFonts w:cstheme="minorHAnsi"/>
          <w:sz w:val="24"/>
          <w:szCs w:val="24"/>
        </w:rPr>
        <w:t>)</w:t>
      </w:r>
      <w:r w:rsidRPr="001F66E9">
        <w:rPr>
          <w:rFonts w:cstheme="minorHAnsi"/>
          <w:sz w:val="24"/>
          <w:szCs w:val="24"/>
        </w:rPr>
        <w:t xml:space="preserve">. Implementing smoke-free policies in mental health inpatient units: learning from unsuccessful experience. </w:t>
      </w:r>
      <w:r w:rsidRPr="001F66E9">
        <w:rPr>
          <w:rFonts w:cstheme="minorHAnsi"/>
          <w:i/>
          <w:iCs/>
          <w:sz w:val="24"/>
          <w:szCs w:val="24"/>
        </w:rPr>
        <w:t>Australas Psychiatry,</w:t>
      </w:r>
      <w:r w:rsidRPr="001F66E9">
        <w:rPr>
          <w:rFonts w:cstheme="minorHAnsi"/>
          <w:sz w:val="24"/>
          <w:szCs w:val="24"/>
        </w:rPr>
        <w:t xml:space="preserve"> 16(2)</w:t>
      </w:r>
      <w:r w:rsidRPr="001F66E9">
        <w:rPr>
          <w:rFonts w:cstheme="minorHAnsi"/>
          <w:b/>
          <w:bCs/>
          <w:sz w:val="24"/>
          <w:szCs w:val="24"/>
        </w:rPr>
        <w:t>,</w:t>
      </w:r>
      <w:r w:rsidRPr="001F66E9">
        <w:rPr>
          <w:rFonts w:cstheme="minorHAnsi"/>
          <w:sz w:val="24"/>
          <w:szCs w:val="24"/>
        </w:rPr>
        <w:t xml:space="preserve"> 92-7.</w:t>
      </w:r>
    </w:p>
    <w:p w:rsidR="001F66E9" w:rsidRPr="001F66E9" w:rsidRDefault="001F66E9" w:rsidP="001F66E9">
      <w:pPr>
        <w:autoSpaceDE w:val="0"/>
        <w:autoSpaceDN w:val="0"/>
        <w:adjustRightInd w:val="0"/>
        <w:spacing w:after="0" w:line="480" w:lineRule="auto"/>
        <w:ind w:left="720" w:hanging="720"/>
        <w:rPr>
          <w:rFonts w:cstheme="minorHAnsi"/>
          <w:color w:val="222222"/>
          <w:sz w:val="24"/>
          <w:szCs w:val="24"/>
          <w:shd w:val="clear" w:color="auto" w:fill="FFFFFF"/>
        </w:rPr>
      </w:pPr>
      <w:r w:rsidRPr="001F66E9">
        <w:rPr>
          <w:rFonts w:cstheme="minorHAnsi"/>
          <w:color w:val="222222"/>
          <w:sz w:val="24"/>
          <w:szCs w:val="24"/>
          <w:shd w:val="clear" w:color="auto" w:fill="FFFFFF"/>
        </w:rPr>
        <w:t xml:space="preserve">Cormac, I. Creasey, S. McNeill, A. Ferriter, M. Huckstep, B. and D’Silva, K. </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2010</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.Impact of a total smoking ban in a high secure hospital.</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The Psychiatrist</w:t>
      </w:r>
      <w:r w:rsidRPr="001F66E9">
        <w:rPr>
          <w:rFonts w:cstheme="minorHAnsi"/>
          <w:color w:val="222222"/>
          <w:sz w:val="24"/>
          <w:szCs w:val="24"/>
          <w:shd w:val="clear" w:color="auto" w:fill="FFFFFF"/>
        </w:rPr>
        <w: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34</w:t>
      </w:r>
      <w:r w:rsidRPr="001F66E9">
        <w:rPr>
          <w:rFonts w:cstheme="minorHAnsi"/>
          <w:color w:val="222222"/>
          <w:sz w:val="24"/>
          <w:szCs w:val="24"/>
          <w:shd w:val="clear" w:color="auto" w:fill="FFFFFF"/>
        </w:rPr>
        <w:t>(10), 413-417.</w:t>
      </w:r>
    </w:p>
    <w:p w:rsidR="001F66E9" w:rsidRPr="001F66E9" w:rsidRDefault="001F66E9" w:rsidP="001F66E9">
      <w:pPr>
        <w:spacing w:line="480" w:lineRule="auto"/>
        <w:ind w:left="720" w:hanging="720"/>
        <w:rPr>
          <w:rFonts w:ascii="Arial" w:hAnsi="Arial" w:cs="Arial"/>
          <w:color w:val="222222"/>
          <w:sz w:val="20"/>
          <w:szCs w:val="20"/>
          <w:shd w:val="clear" w:color="auto" w:fill="FFFFFF"/>
        </w:rPr>
      </w:pPr>
      <w:r w:rsidRPr="001F66E9">
        <w:rPr>
          <w:rFonts w:ascii="Arial" w:hAnsi="Arial" w:cs="Arial"/>
          <w:color w:val="222222"/>
          <w:sz w:val="20"/>
          <w:szCs w:val="20"/>
          <w:shd w:val="clear" w:color="auto" w:fill="FFFFFF"/>
        </w:rPr>
        <w:t xml:space="preserve">Dack, C. Ross, J. Papadopoulos, C. Stewart, D. and Bowers, L. </w:t>
      </w:r>
      <w:r w:rsidR="00836D47">
        <w:rPr>
          <w:rFonts w:ascii="Arial" w:hAnsi="Arial" w:cs="Arial"/>
          <w:color w:val="222222"/>
          <w:sz w:val="20"/>
          <w:szCs w:val="20"/>
          <w:shd w:val="clear" w:color="auto" w:fill="FFFFFF"/>
        </w:rPr>
        <w:t>(</w:t>
      </w:r>
      <w:r w:rsidRPr="001F66E9">
        <w:rPr>
          <w:rFonts w:ascii="Arial" w:hAnsi="Arial" w:cs="Arial"/>
          <w:color w:val="222222"/>
          <w:sz w:val="20"/>
          <w:szCs w:val="20"/>
          <w:shd w:val="clear" w:color="auto" w:fill="FFFFFF"/>
        </w:rPr>
        <w:t>2013</w:t>
      </w:r>
      <w:r w:rsidR="00836D47">
        <w:rPr>
          <w:rFonts w:ascii="Arial" w:hAnsi="Arial" w:cs="Arial"/>
          <w:color w:val="222222"/>
          <w:sz w:val="20"/>
          <w:szCs w:val="20"/>
          <w:shd w:val="clear" w:color="auto" w:fill="FFFFFF"/>
        </w:rPr>
        <w:t>)</w:t>
      </w:r>
      <w:r w:rsidRPr="001F66E9">
        <w:rPr>
          <w:rFonts w:ascii="Arial" w:hAnsi="Arial" w:cs="Arial"/>
          <w:color w:val="222222"/>
          <w:sz w:val="20"/>
          <w:szCs w:val="20"/>
          <w:shd w:val="clear" w:color="auto" w:fill="FFFFFF"/>
        </w:rPr>
        <w:t>. A review and meta</w:t>
      </w:r>
      <w:r w:rsidRPr="001F66E9">
        <w:rPr>
          <w:rFonts w:ascii="Cambria Math" w:hAnsi="Cambria Math" w:cs="Cambria Math"/>
          <w:color w:val="222222"/>
          <w:sz w:val="20"/>
          <w:szCs w:val="20"/>
          <w:shd w:val="clear" w:color="auto" w:fill="FFFFFF"/>
        </w:rPr>
        <w:t>‐</w:t>
      </w:r>
      <w:r w:rsidRPr="001F66E9">
        <w:rPr>
          <w:rFonts w:ascii="Arial" w:hAnsi="Arial" w:cs="Arial"/>
          <w:color w:val="222222"/>
          <w:sz w:val="20"/>
          <w:szCs w:val="20"/>
          <w:shd w:val="clear" w:color="auto" w:fill="FFFFFF"/>
        </w:rPr>
        <w:t>analysis of the patient factors associated with psychiatric in</w:t>
      </w:r>
      <w:r w:rsidRPr="001F66E9">
        <w:rPr>
          <w:rFonts w:ascii="Cambria Math" w:hAnsi="Cambria Math" w:cs="Cambria Math"/>
          <w:color w:val="222222"/>
          <w:sz w:val="20"/>
          <w:szCs w:val="20"/>
          <w:shd w:val="clear" w:color="auto" w:fill="FFFFFF"/>
        </w:rPr>
        <w:t>‐</w:t>
      </w:r>
      <w:r w:rsidRPr="001F66E9">
        <w:rPr>
          <w:rFonts w:ascii="Arial" w:hAnsi="Arial" w:cs="Arial"/>
          <w:color w:val="222222"/>
          <w:sz w:val="20"/>
          <w:szCs w:val="20"/>
          <w:shd w:val="clear" w:color="auto" w:fill="FFFFFF"/>
        </w:rPr>
        <w:t>patient aggression.</w:t>
      </w:r>
      <w:r w:rsidR="005B2A41">
        <w:rPr>
          <w:rFonts w:ascii="Arial" w:hAnsi="Arial" w:cs="Arial"/>
          <w:color w:val="222222"/>
          <w:sz w:val="20"/>
          <w:szCs w:val="20"/>
          <w:shd w:val="clear" w:color="auto" w:fill="FFFFFF"/>
        </w:rPr>
        <w:t xml:space="preserve"> </w:t>
      </w:r>
      <w:r w:rsidRPr="001F66E9">
        <w:rPr>
          <w:rStyle w:val="apple-converted-space"/>
          <w:rFonts w:ascii="Arial" w:hAnsi="Arial" w:cs="Arial"/>
          <w:color w:val="222222"/>
          <w:sz w:val="20"/>
          <w:szCs w:val="20"/>
          <w:shd w:val="clear" w:color="auto" w:fill="FFFFFF"/>
        </w:rPr>
        <w:t> </w:t>
      </w:r>
      <w:r w:rsidRPr="001F66E9">
        <w:rPr>
          <w:rFonts w:ascii="Arial" w:hAnsi="Arial" w:cs="Arial"/>
          <w:i/>
          <w:iCs/>
          <w:color w:val="222222"/>
          <w:sz w:val="20"/>
          <w:szCs w:val="20"/>
          <w:shd w:val="clear" w:color="auto" w:fill="FFFFFF"/>
        </w:rPr>
        <w:t>Acta</w:t>
      </w:r>
      <w:r w:rsidR="00932447">
        <w:rPr>
          <w:rFonts w:ascii="Arial" w:hAnsi="Arial" w:cs="Arial"/>
          <w:i/>
          <w:iCs/>
          <w:color w:val="222222"/>
          <w:sz w:val="20"/>
          <w:szCs w:val="20"/>
          <w:shd w:val="clear" w:color="auto" w:fill="FFFFFF"/>
        </w:rPr>
        <w:t xml:space="preserve"> </w:t>
      </w:r>
      <w:r w:rsidRPr="001F66E9">
        <w:rPr>
          <w:rFonts w:ascii="Arial" w:hAnsi="Arial" w:cs="Arial"/>
          <w:i/>
          <w:iCs/>
          <w:color w:val="222222"/>
          <w:sz w:val="20"/>
          <w:szCs w:val="20"/>
          <w:shd w:val="clear" w:color="auto" w:fill="FFFFFF"/>
        </w:rPr>
        <w:t>Psychiatrica</w:t>
      </w:r>
      <w:r w:rsidR="00932447">
        <w:rPr>
          <w:rFonts w:ascii="Arial" w:hAnsi="Arial" w:cs="Arial"/>
          <w:i/>
          <w:iCs/>
          <w:color w:val="222222"/>
          <w:sz w:val="20"/>
          <w:szCs w:val="20"/>
          <w:shd w:val="clear" w:color="auto" w:fill="FFFFFF"/>
        </w:rPr>
        <w:t xml:space="preserve"> </w:t>
      </w:r>
      <w:r w:rsidRPr="001F66E9">
        <w:rPr>
          <w:rFonts w:ascii="Arial" w:hAnsi="Arial" w:cs="Arial"/>
          <w:i/>
          <w:iCs/>
          <w:color w:val="222222"/>
          <w:sz w:val="20"/>
          <w:szCs w:val="20"/>
          <w:shd w:val="clear" w:color="auto" w:fill="FFFFFF"/>
        </w:rPr>
        <w:t>Scandinavica</w:t>
      </w:r>
      <w:r w:rsidRPr="001F66E9">
        <w:rPr>
          <w:rFonts w:ascii="Arial" w:hAnsi="Arial" w:cs="Arial"/>
          <w:color w:val="222222"/>
          <w:sz w:val="20"/>
          <w:szCs w:val="20"/>
          <w:shd w:val="clear" w:color="auto" w:fill="FFFFFF"/>
        </w:rPr>
        <w:t>,</w:t>
      </w:r>
      <w:r w:rsidRPr="001F66E9">
        <w:rPr>
          <w:rStyle w:val="apple-converted-space"/>
          <w:rFonts w:ascii="Arial" w:hAnsi="Arial" w:cs="Arial"/>
          <w:color w:val="222222"/>
          <w:sz w:val="20"/>
          <w:szCs w:val="20"/>
          <w:shd w:val="clear" w:color="auto" w:fill="FFFFFF"/>
        </w:rPr>
        <w:t> </w:t>
      </w:r>
      <w:r w:rsidRPr="001F66E9">
        <w:rPr>
          <w:rFonts w:ascii="Arial" w:hAnsi="Arial" w:cs="Arial"/>
          <w:i/>
          <w:iCs/>
          <w:color w:val="222222"/>
          <w:sz w:val="20"/>
          <w:szCs w:val="20"/>
          <w:shd w:val="clear" w:color="auto" w:fill="FFFFFF"/>
        </w:rPr>
        <w:t>127</w:t>
      </w:r>
      <w:r w:rsidRPr="001F66E9">
        <w:rPr>
          <w:rFonts w:ascii="Arial" w:hAnsi="Arial" w:cs="Arial"/>
          <w:color w:val="222222"/>
          <w:sz w:val="20"/>
          <w:szCs w:val="20"/>
          <w:shd w:val="clear" w:color="auto" w:fill="FFFFFF"/>
        </w:rPr>
        <w:t>(4), 255-268.</w:t>
      </w:r>
    </w:p>
    <w:p w:rsidR="001F66E9" w:rsidRPr="001F66E9" w:rsidRDefault="001F66E9" w:rsidP="001F66E9">
      <w:pPr>
        <w:spacing w:line="480" w:lineRule="auto"/>
        <w:ind w:left="720" w:hanging="720"/>
        <w:rPr>
          <w:rFonts w:cstheme="minorHAnsi"/>
          <w:i/>
          <w:sz w:val="24"/>
          <w:szCs w:val="24"/>
        </w:rPr>
      </w:pPr>
      <w:r w:rsidRPr="001F66E9">
        <w:rPr>
          <w:rFonts w:cstheme="minorHAnsi"/>
          <w:sz w:val="24"/>
          <w:szCs w:val="24"/>
          <w:lang w:val="en-US"/>
        </w:rPr>
        <w:t xml:space="preserve">Department of health, New South Wales, </w:t>
      </w:r>
      <w:r w:rsidR="00836D47">
        <w:rPr>
          <w:rFonts w:cstheme="minorHAnsi"/>
          <w:sz w:val="24"/>
          <w:szCs w:val="24"/>
          <w:lang w:val="en-US"/>
        </w:rPr>
        <w:t>(</w:t>
      </w:r>
      <w:r w:rsidRPr="001F66E9">
        <w:rPr>
          <w:rFonts w:cstheme="minorHAnsi"/>
          <w:sz w:val="24"/>
          <w:szCs w:val="24"/>
          <w:lang w:val="en-US"/>
        </w:rPr>
        <w:t>2009</w:t>
      </w:r>
      <w:r w:rsidR="00836D47">
        <w:rPr>
          <w:rFonts w:cstheme="minorHAnsi"/>
          <w:sz w:val="24"/>
          <w:szCs w:val="24"/>
          <w:lang w:val="en-US"/>
        </w:rPr>
        <w:t>).</w:t>
      </w:r>
      <w:r w:rsidRPr="001F66E9">
        <w:rPr>
          <w:rFonts w:cstheme="minorHAnsi"/>
          <w:sz w:val="24"/>
          <w:szCs w:val="24"/>
          <w:lang w:val="en-US"/>
        </w:rPr>
        <w:t xml:space="preserve"> July.</w:t>
      </w:r>
      <w:r w:rsidR="00B61F70">
        <w:rPr>
          <w:rFonts w:cstheme="minorHAnsi"/>
          <w:sz w:val="24"/>
          <w:szCs w:val="24"/>
          <w:lang w:val="en-US"/>
        </w:rPr>
        <w:t xml:space="preserve"> </w:t>
      </w:r>
      <w:r w:rsidRPr="001F66E9">
        <w:rPr>
          <w:rFonts w:cstheme="minorHAnsi"/>
          <w:i/>
          <w:sz w:val="24"/>
          <w:szCs w:val="24"/>
          <w:lang w:val="en-US"/>
        </w:rPr>
        <w:t>Smoke-free Mental Health Facilities in New South Wales – Guidance for Implementing.</w:t>
      </w:r>
      <w:r w:rsidR="00836D47">
        <w:rPr>
          <w:rFonts w:cstheme="minorHAnsi"/>
          <w:i/>
          <w:sz w:val="24"/>
          <w:szCs w:val="24"/>
          <w:lang w:val="en-US"/>
        </w:rPr>
        <w:t xml:space="preserve"> </w:t>
      </w:r>
      <w:r w:rsidRPr="001F66E9">
        <w:rPr>
          <w:rFonts w:cstheme="minorHAnsi"/>
          <w:i/>
          <w:sz w:val="24"/>
          <w:szCs w:val="24"/>
        </w:rPr>
        <w:t>North Sydney.</w:t>
      </w:r>
    </w:p>
    <w:p w:rsidR="001F66E9" w:rsidRPr="00705CBA" w:rsidRDefault="001F66E9" w:rsidP="001F66E9">
      <w:pPr>
        <w:spacing w:line="480" w:lineRule="auto"/>
        <w:ind w:left="720" w:hanging="720"/>
        <w:rPr>
          <w:sz w:val="24"/>
          <w:szCs w:val="24"/>
        </w:rPr>
      </w:pPr>
      <w:r w:rsidRPr="00705CBA">
        <w:rPr>
          <w:sz w:val="24"/>
          <w:szCs w:val="24"/>
        </w:rPr>
        <w:t xml:space="preserve">Gee, S. H., Taylor, D. M. Shergill, S. S. Flanagan, R. &amp; MacCabe, J. H. </w:t>
      </w:r>
      <w:r w:rsidR="00836D47">
        <w:rPr>
          <w:sz w:val="24"/>
          <w:szCs w:val="24"/>
        </w:rPr>
        <w:t>(</w:t>
      </w:r>
      <w:r w:rsidRPr="00705CBA">
        <w:rPr>
          <w:sz w:val="24"/>
          <w:szCs w:val="24"/>
        </w:rPr>
        <w:t>2017</w:t>
      </w:r>
      <w:r w:rsidR="00836D47">
        <w:rPr>
          <w:sz w:val="24"/>
          <w:szCs w:val="24"/>
        </w:rPr>
        <w:t>)</w:t>
      </w:r>
      <w:r w:rsidRPr="00705CBA">
        <w:rPr>
          <w:sz w:val="24"/>
          <w:szCs w:val="24"/>
        </w:rPr>
        <w:t>. Effects of a smoking ban on clozapine plasma concentrations in a nonsecure psychiatric unit. Ther</w:t>
      </w:r>
      <w:r w:rsidR="00932447">
        <w:rPr>
          <w:sz w:val="24"/>
          <w:szCs w:val="24"/>
        </w:rPr>
        <w:t xml:space="preserve"> </w:t>
      </w:r>
      <w:r w:rsidRPr="00705CBA">
        <w:rPr>
          <w:sz w:val="24"/>
          <w:szCs w:val="24"/>
        </w:rPr>
        <w:t>Adv</w:t>
      </w:r>
      <w:r w:rsidR="00932447">
        <w:rPr>
          <w:sz w:val="24"/>
          <w:szCs w:val="24"/>
        </w:rPr>
        <w:t xml:space="preserve"> </w:t>
      </w:r>
      <w:r w:rsidRPr="00705CBA">
        <w:rPr>
          <w:sz w:val="24"/>
          <w:szCs w:val="24"/>
        </w:rPr>
        <w:t>Psychopharmacol, 7(2),</w:t>
      </w:r>
      <w:r w:rsidR="005B2A41" w:rsidRPr="00705CBA">
        <w:rPr>
          <w:sz w:val="24"/>
          <w:szCs w:val="24"/>
        </w:rPr>
        <w:t xml:space="preserve"> </w:t>
      </w:r>
      <w:r w:rsidRPr="00705CBA">
        <w:rPr>
          <w:sz w:val="24"/>
          <w:szCs w:val="24"/>
        </w:rPr>
        <w:t>79-83.</w:t>
      </w:r>
    </w:p>
    <w:p w:rsidR="00705CBA" w:rsidRPr="001F66E9" w:rsidRDefault="001F66E9" w:rsidP="00705CBA">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Haller, E. McNiel, D. E. &amp; Binder, R. L. </w:t>
      </w:r>
      <w:r w:rsidR="00836D47">
        <w:rPr>
          <w:rFonts w:cstheme="minorHAnsi"/>
          <w:sz w:val="24"/>
          <w:szCs w:val="24"/>
        </w:rPr>
        <w:t>(</w:t>
      </w:r>
      <w:r w:rsidRPr="001F66E9">
        <w:rPr>
          <w:rFonts w:cstheme="minorHAnsi"/>
          <w:sz w:val="24"/>
          <w:szCs w:val="24"/>
        </w:rPr>
        <w:t>1996</w:t>
      </w:r>
      <w:r w:rsidR="00836D47">
        <w:rPr>
          <w:rFonts w:cstheme="minorHAnsi"/>
          <w:sz w:val="24"/>
          <w:szCs w:val="24"/>
        </w:rPr>
        <w:t>)</w:t>
      </w:r>
      <w:r w:rsidRPr="001F66E9">
        <w:rPr>
          <w:rFonts w:cstheme="minorHAnsi"/>
          <w:sz w:val="24"/>
          <w:szCs w:val="24"/>
        </w:rPr>
        <w:t>.Impact of a smoking ban on a locked psychiatric unit.</w:t>
      </w:r>
      <w:r w:rsidR="005B2A41">
        <w:rPr>
          <w:rFonts w:cstheme="minorHAnsi"/>
          <w:sz w:val="24"/>
          <w:szCs w:val="24"/>
        </w:rPr>
        <w:t xml:space="preserve"> </w:t>
      </w:r>
      <w:r w:rsidRPr="001F66E9">
        <w:rPr>
          <w:rFonts w:cstheme="minorHAnsi"/>
          <w:i/>
          <w:iCs/>
          <w:sz w:val="24"/>
          <w:szCs w:val="24"/>
        </w:rPr>
        <w:t>J</w:t>
      </w:r>
      <w:r w:rsidR="00932447">
        <w:rPr>
          <w:rFonts w:cstheme="minorHAnsi"/>
          <w:i/>
          <w:iCs/>
          <w:sz w:val="24"/>
          <w:szCs w:val="24"/>
        </w:rPr>
        <w:t xml:space="preserve"> </w:t>
      </w:r>
      <w:r w:rsidRPr="001F66E9">
        <w:rPr>
          <w:rFonts w:cstheme="minorHAnsi"/>
          <w:i/>
          <w:iCs/>
          <w:sz w:val="24"/>
          <w:szCs w:val="24"/>
        </w:rPr>
        <w:t>Clin Psychiatry,</w:t>
      </w:r>
      <w:r w:rsidRPr="001F66E9">
        <w:rPr>
          <w:rFonts w:cstheme="minorHAnsi"/>
          <w:sz w:val="24"/>
          <w:szCs w:val="24"/>
        </w:rPr>
        <w:t xml:space="preserve"> 57(8)</w:t>
      </w:r>
      <w:r w:rsidRPr="001F66E9">
        <w:rPr>
          <w:rFonts w:cstheme="minorHAnsi"/>
          <w:b/>
          <w:bCs/>
          <w:sz w:val="24"/>
          <w:szCs w:val="24"/>
        </w:rPr>
        <w:t>,</w:t>
      </w:r>
      <w:r w:rsidRPr="001F66E9">
        <w:rPr>
          <w:rFonts w:cstheme="minorHAnsi"/>
          <w:sz w:val="24"/>
          <w:szCs w:val="24"/>
        </w:rPr>
        <w:t xml:space="preserve"> 329-32.</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lastRenderedPageBreak/>
        <w:t xml:space="preserve">Harris, G. T. Parle, D. &amp; Gagne, J. </w:t>
      </w:r>
      <w:r w:rsidR="00836D47">
        <w:rPr>
          <w:rFonts w:cstheme="minorHAnsi"/>
          <w:sz w:val="24"/>
          <w:szCs w:val="24"/>
        </w:rPr>
        <w:t>(</w:t>
      </w:r>
      <w:r w:rsidRPr="001F66E9">
        <w:rPr>
          <w:rFonts w:cstheme="minorHAnsi"/>
          <w:sz w:val="24"/>
          <w:szCs w:val="24"/>
        </w:rPr>
        <w:t>2007</w:t>
      </w:r>
      <w:r w:rsidR="00836D47">
        <w:rPr>
          <w:rFonts w:cstheme="minorHAnsi"/>
          <w:sz w:val="24"/>
          <w:szCs w:val="24"/>
        </w:rPr>
        <w:t>)</w:t>
      </w:r>
      <w:r w:rsidRPr="001F66E9">
        <w:rPr>
          <w:rFonts w:cstheme="minorHAnsi"/>
          <w:sz w:val="24"/>
          <w:szCs w:val="24"/>
        </w:rPr>
        <w:t xml:space="preserve">. Effects of a tobacco ban on long-term psychiatric patients. </w:t>
      </w:r>
      <w:r w:rsidRPr="001F66E9">
        <w:rPr>
          <w:rFonts w:cstheme="minorHAnsi"/>
          <w:i/>
          <w:iCs/>
          <w:sz w:val="24"/>
          <w:szCs w:val="24"/>
        </w:rPr>
        <w:t>J Behav Health Serv Res,</w:t>
      </w:r>
      <w:r w:rsidRPr="001F66E9">
        <w:rPr>
          <w:rFonts w:cstheme="minorHAnsi"/>
          <w:sz w:val="24"/>
          <w:szCs w:val="24"/>
        </w:rPr>
        <w:t xml:space="preserve"> 34(1)</w:t>
      </w:r>
      <w:r w:rsidRPr="001F66E9">
        <w:rPr>
          <w:rFonts w:cstheme="minorHAnsi"/>
          <w:b/>
          <w:bCs/>
          <w:sz w:val="24"/>
          <w:szCs w:val="24"/>
        </w:rPr>
        <w:t>,</w:t>
      </w:r>
      <w:r w:rsidRPr="001F66E9">
        <w:rPr>
          <w:rFonts w:cstheme="minorHAnsi"/>
          <w:sz w:val="24"/>
          <w:szCs w:val="24"/>
        </w:rPr>
        <w:t xml:space="preserve"> 43-55.</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Hehir, A. M. Indig, D. Prosser, S. &amp; Archer, V. A. </w:t>
      </w:r>
      <w:r w:rsidR="00836D47">
        <w:rPr>
          <w:rFonts w:cstheme="minorHAnsi"/>
          <w:sz w:val="24"/>
          <w:szCs w:val="24"/>
        </w:rPr>
        <w:t>(</w:t>
      </w:r>
      <w:r w:rsidRPr="001F66E9">
        <w:rPr>
          <w:rFonts w:cstheme="minorHAnsi"/>
          <w:sz w:val="24"/>
          <w:szCs w:val="24"/>
        </w:rPr>
        <w:t>2013</w:t>
      </w:r>
      <w:r w:rsidR="00836D47">
        <w:rPr>
          <w:rFonts w:cstheme="minorHAnsi"/>
          <w:sz w:val="24"/>
          <w:szCs w:val="24"/>
        </w:rPr>
        <w:t>)</w:t>
      </w:r>
      <w:r w:rsidRPr="001F66E9">
        <w:rPr>
          <w:rFonts w:cstheme="minorHAnsi"/>
          <w:sz w:val="24"/>
          <w:szCs w:val="24"/>
        </w:rPr>
        <w:t xml:space="preserve">. Implementation of a smoke-free policy in a high secure mental health inpatient facility: staff survey to describe experience and attitudes. </w:t>
      </w:r>
      <w:r w:rsidRPr="001F66E9">
        <w:rPr>
          <w:rFonts w:cstheme="minorHAnsi"/>
          <w:i/>
          <w:iCs/>
          <w:sz w:val="24"/>
          <w:szCs w:val="24"/>
        </w:rPr>
        <w:t>BMC Public Health,</w:t>
      </w:r>
      <w:r w:rsidRPr="001F66E9">
        <w:rPr>
          <w:rFonts w:cstheme="minorHAnsi"/>
          <w:i/>
          <w:iCs/>
          <w:color w:val="222222"/>
          <w:sz w:val="24"/>
          <w:szCs w:val="24"/>
          <w:shd w:val="clear" w:color="auto" w:fill="FFFFFF"/>
        </w:rPr>
        <w:t>13</w:t>
      </w:r>
      <w:r w:rsidRPr="001F66E9">
        <w:rPr>
          <w:rFonts w:cstheme="minorHAnsi"/>
          <w:color w:val="222222"/>
          <w:sz w:val="24"/>
          <w:szCs w:val="24"/>
          <w:shd w:val="clear" w:color="auto" w:fill="FFFFFF"/>
        </w:rPr>
        <w:t>(1), 1.</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Hempel, A. G. Kownacki, R. </w:t>
      </w:r>
      <w:r w:rsidR="00593E5C">
        <w:rPr>
          <w:rFonts w:cstheme="minorHAnsi"/>
          <w:sz w:val="24"/>
          <w:szCs w:val="24"/>
        </w:rPr>
        <w:t xml:space="preserve">&amp; </w:t>
      </w:r>
      <w:r w:rsidRPr="001F66E9">
        <w:rPr>
          <w:rFonts w:cstheme="minorHAnsi"/>
          <w:sz w:val="24"/>
          <w:szCs w:val="24"/>
        </w:rPr>
        <w:t>Malin, D. H</w:t>
      </w:r>
      <w:r w:rsidR="00737AD7">
        <w:rPr>
          <w:rFonts w:cstheme="minorHAnsi"/>
          <w:sz w:val="24"/>
          <w:szCs w:val="24"/>
        </w:rPr>
        <w:t>.</w:t>
      </w:r>
      <w:r w:rsidRPr="001F66E9">
        <w:rPr>
          <w:rFonts w:cstheme="minorHAnsi"/>
          <w:sz w:val="24"/>
          <w:szCs w:val="24"/>
        </w:rPr>
        <w:t xml:space="preserve"> </w:t>
      </w:r>
      <w:r w:rsidR="00593E5C">
        <w:rPr>
          <w:rFonts w:cstheme="minorHAnsi"/>
          <w:sz w:val="24"/>
          <w:szCs w:val="24"/>
        </w:rPr>
        <w:t>et al.</w:t>
      </w:r>
      <w:r w:rsidR="00BD3D37">
        <w:rPr>
          <w:rFonts w:cstheme="minorHAnsi"/>
          <w:sz w:val="24"/>
          <w:szCs w:val="24"/>
        </w:rPr>
        <w:t xml:space="preserve"> </w:t>
      </w:r>
      <w:r w:rsidR="00836D47">
        <w:rPr>
          <w:rFonts w:cstheme="minorHAnsi"/>
          <w:sz w:val="24"/>
          <w:szCs w:val="24"/>
        </w:rPr>
        <w:t>(</w:t>
      </w:r>
      <w:r w:rsidRPr="001F66E9">
        <w:rPr>
          <w:rFonts w:cstheme="minorHAnsi"/>
          <w:sz w:val="24"/>
          <w:szCs w:val="24"/>
        </w:rPr>
        <w:t>2002</w:t>
      </w:r>
      <w:r w:rsidR="00836D47">
        <w:rPr>
          <w:rFonts w:cstheme="minorHAnsi"/>
          <w:sz w:val="24"/>
          <w:szCs w:val="24"/>
        </w:rPr>
        <w:t>)</w:t>
      </w:r>
      <w:r w:rsidRPr="001F66E9">
        <w:rPr>
          <w:rFonts w:cstheme="minorHAnsi"/>
          <w:sz w:val="24"/>
          <w:szCs w:val="24"/>
        </w:rPr>
        <w:t>. Effect of a total smoking ban in a maximum security psychiatric hospital.</w:t>
      </w:r>
      <w:r w:rsidR="00705CBA">
        <w:rPr>
          <w:rFonts w:cstheme="minorHAnsi"/>
          <w:sz w:val="24"/>
          <w:szCs w:val="24"/>
        </w:rPr>
        <w:t xml:space="preserve"> </w:t>
      </w:r>
      <w:r w:rsidRPr="001F66E9">
        <w:rPr>
          <w:rFonts w:cstheme="minorHAnsi"/>
          <w:i/>
          <w:iCs/>
          <w:sz w:val="24"/>
          <w:szCs w:val="24"/>
        </w:rPr>
        <w:t>Behav</w:t>
      </w:r>
      <w:r w:rsidR="00932447">
        <w:rPr>
          <w:rFonts w:cstheme="minorHAnsi"/>
          <w:i/>
          <w:iCs/>
          <w:sz w:val="24"/>
          <w:szCs w:val="24"/>
        </w:rPr>
        <w:t xml:space="preserve"> </w:t>
      </w:r>
      <w:r w:rsidRPr="001F66E9">
        <w:rPr>
          <w:rFonts w:cstheme="minorHAnsi"/>
          <w:i/>
          <w:iCs/>
          <w:sz w:val="24"/>
          <w:szCs w:val="24"/>
        </w:rPr>
        <w:t>Sci Law,</w:t>
      </w:r>
      <w:r w:rsidRPr="001F66E9">
        <w:rPr>
          <w:rFonts w:cstheme="minorHAnsi"/>
          <w:sz w:val="24"/>
          <w:szCs w:val="24"/>
        </w:rPr>
        <w:t xml:space="preserve"> 20(5)</w:t>
      </w:r>
      <w:r w:rsidRPr="001F66E9">
        <w:rPr>
          <w:rFonts w:cstheme="minorHAnsi"/>
          <w:b/>
          <w:bCs/>
          <w:sz w:val="24"/>
          <w:szCs w:val="24"/>
        </w:rPr>
        <w:t>,</w:t>
      </w:r>
      <w:r w:rsidRPr="001F66E9">
        <w:rPr>
          <w:rFonts w:cstheme="minorHAnsi"/>
          <w:sz w:val="24"/>
          <w:szCs w:val="24"/>
        </w:rPr>
        <w:t xml:space="preserve">  507-22.</w:t>
      </w:r>
    </w:p>
    <w:p w:rsidR="001F66E9" w:rsidRPr="001F66E9" w:rsidRDefault="001F66E9" w:rsidP="001F66E9">
      <w:pPr>
        <w:tabs>
          <w:tab w:val="left" w:pos="0"/>
        </w:tabs>
        <w:spacing w:after="0" w:line="480" w:lineRule="auto"/>
        <w:ind w:left="720" w:hanging="720"/>
        <w:contextualSpacing/>
        <w:rPr>
          <w:rFonts w:eastAsiaTheme="minorHAnsi" w:cstheme="minorHAnsi"/>
          <w:lang w:val="en-US" w:eastAsia="en-US"/>
        </w:rPr>
      </w:pPr>
      <w:r w:rsidRPr="00705CBA">
        <w:rPr>
          <w:rFonts w:cs="Arial"/>
          <w:sz w:val="24"/>
          <w:szCs w:val="24"/>
          <w:shd w:val="clear" w:color="auto" w:fill="FFFFFF"/>
        </w:rPr>
        <w:t>Higgins, J</w:t>
      </w:r>
      <w:r w:rsidR="005B2A41" w:rsidRPr="00705CBA">
        <w:rPr>
          <w:rFonts w:cs="Arial"/>
          <w:sz w:val="24"/>
          <w:szCs w:val="24"/>
          <w:shd w:val="clear" w:color="auto" w:fill="FFFFFF"/>
        </w:rPr>
        <w:t xml:space="preserve">. P. &amp; Green, S. (Eds.). </w:t>
      </w:r>
      <w:r w:rsidR="00836D47">
        <w:rPr>
          <w:rFonts w:cs="Arial"/>
          <w:sz w:val="24"/>
          <w:szCs w:val="24"/>
          <w:shd w:val="clear" w:color="auto" w:fill="FFFFFF"/>
        </w:rPr>
        <w:t>(</w:t>
      </w:r>
      <w:r w:rsidR="005B2A41" w:rsidRPr="00705CBA">
        <w:rPr>
          <w:rFonts w:cs="Arial"/>
          <w:sz w:val="24"/>
          <w:szCs w:val="24"/>
          <w:shd w:val="clear" w:color="auto" w:fill="FFFFFF"/>
        </w:rPr>
        <w:t>2011</w:t>
      </w:r>
      <w:r w:rsidR="00836D47">
        <w:rPr>
          <w:rFonts w:cs="Arial"/>
          <w:sz w:val="24"/>
          <w:szCs w:val="24"/>
          <w:shd w:val="clear" w:color="auto" w:fill="FFFFFF"/>
        </w:rPr>
        <w:t>)</w:t>
      </w:r>
      <w:r w:rsidRPr="00705CBA">
        <w:rPr>
          <w:rFonts w:cs="Arial"/>
          <w:sz w:val="24"/>
          <w:szCs w:val="24"/>
          <w:shd w:val="clear" w:color="auto" w:fill="FFFFFF"/>
        </w:rPr>
        <w:t>.</w:t>
      </w:r>
      <w:r w:rsidRPr="00705CBA">
        <w:rPr>
          <w:rStyle w:val="apple-converted-space"/>
          <w:rFonts w:cs="Arial"/>
          <w:sz w:val="24"/>
          <w:szCs w:val="24"/>
          <w:shd w:val="clear" w:color="auto" w:fill="FFFFFF"/>
        </w:rPr>
        <w:t> </w:t>
      </w:r>
      <w:r w:rsidRPr="00705CBA">
        <w:rPr>
          <w:rFonts w:cs="Arial"/>
          <w:i/>
          <w:iCs/>
          <w:sz w:val="24"/>
          <w:szCs w:val="24"/>
          <w:shd w:val="clear" w:color="auto" w:fill="FFFFFF"/>
        </w:rPr>
        <w:t>Cochrane handbook for systematic reviews of interventions</w:t>
      </w:r>
      <w:r w:rsidRPr="00705CBA">
        <w:rPr>
          <w:rStyle w:val="apple-converted-space"/>
          <w:rFonts w:cs="Arial"/>
          <w:sz w:val="24"/>
          <w:szCs w:val="24"/>
          <w:shd w:val="clear" w:color="auto" w:fill="FFFFFF"/>
        </w:rPr>
        <w:t> </w:t>
      </w:r>
      <w:r w:rsidRPr="00705CBA">
        <w:rPr>
          <w:rFonts w:cs="Arial"/>
          <w:sz w:val="24"/>
          <w:szCs w:val="24"/>
          <w:shd w:val="clear" w:color="auto" w:fill="FFFFFF"/>
        </w:rPr>
        <w:t>(Vol. 4).</w:t>
      </w:r>
      <w:r w:rsidR="005B2A41" w:rsidRPr="00705CBA">
        <w:rPr>
          <w:rFonts w:cs="Arial"/>
          <w:sz w:val="24"/>
          <w:szCs w:val="24"/>
          <w:shd w:val="clear" w:color="auto" w:fill="FFFFFF"/>
        </w:rPr>
        <w:t xml:space="preserve"> </w:t>
      </w:r>
      <w:r w:rsidRPr="00705CBA">
        <w:rPr>
          <w:rFonts w:cs="Arial"/>
          <w:sz w:val="24"/>
          <w:szCs w:val="24"/>
          <w:shd w:val="clear" w:color="auto" w:fill="FFFFFF"/>
        </w:rPr>
        <w:t>John Wiley &amp; Sons.</w:t>
      </w:r>
    </w:p>
    <w:p w:rsidR="001F66E9" w:rsidRPr="001F66E9" w:rsidRDefault="001F66E9" w:rsidP="001F66E9">
      <w:pPr>
        <w:spacing w:after="0" w:line="480" w:lineRule="auto"/>
        <w:ind w:left="720" w:hanging="720"/>
        <w:contextualSpacing/>
        <w:rPr>
          <w:rFonts w:cstheme="minorHAnsi"/>
          <w:sz w:val="24"/>
          <w:szCs w:val="24"/>
        </w:rPr>
      </w:pPr>
      <w:r w:rsidRPr="001F66E9">
        <w:rPr>
          <w:rFonts w:cstheme="minorHAnsi"/>
          <w:sz w:val="24"/>
          <w:szCs w:val="24"/>
        </w:rPr>
        <w:t xml:space="preserve">Lawn, S. &amp; Campion, J. </w:t>
      </w:r>
      <w:r w:rsidR="00836D47">
        <w:rPr>
          <w:rFonts w:cstheme="minorHAnsi"/>
          <w:sz w:val="24"/>
          <w:szCs w:val="24"/>
        </w:rPr>
        <w:t>(</w:t>
      </w:r>
      <w:r w:rsidRPr="001F66E9">
        <w:rPr>
          <w:rFonts w:cstheme="minorHAnsi"/>
          <w:sz w:val="24"/>
          <w:szCs w:val="24"/>
        </w:rPr>
        <w:t>2013</w:t>
      </w:r>
      <w:r w:rsidR="00836D47">
        <w:rPr>
          <w:rFonts w:cstheme="minorHAnsi"/>
          <w:sz w:val="24"/>
          <w:szCs w:val="24"/>
        </w:rPr>
        <w:t>)</w:t>
      </w:r>
      <w:r w:rsidRPr="001F66E9">
        <w:rPr>
          <w:rFonts w:cstheme="minorHAnsi"/>
          <w:sz w:val="24"/>
          <w:szCs w:val="24"/>
        </w:rPr>
        <w:t xml:space="preserve">. Achieving smoke-free mental health services: lessons from the past decade of implementation research. </w:t>
      </w:r>
      <w:r w:rsidRPr="001F66E9">
        <w:rPr>
          <w:rFonts w:cstheme="minorHAnsi"/>
          <w:i/>
          <w:iCs/>
          <w:sz w:val="24"/>
          <w:szCs w:val="24"/>
        </w:rPr>
        <w:t>Int J Environ Res Public Health,</w:t>
      </w:r>
      <w:r w:rsidRPr="001F66E9">
        <w:rPr>
          <w:rFonts w:cstheme="minorHAnsi"/>
          <w:sz w:val="24"/>
          <w:szCs w:val="24"/>
        </w:rPr>
        <w:t xml:space="preserve"> 10(9)</w:t>
      </w:r>
      <w:r w:rsidRPr="001F66E9">
        <w:rPr>
          <w:rFonts w:cstheme="minorHAnsi"/>
          <w:b/>
          <w:bCs/>
          <w:sz w:val="24"/>
          <w:szCs w:val="24"/>
        </w:rPr>
        <w:t>,</w:t>
      </w:r>
      <w:r w:rsidRPr="001F66E9">
        <w:rPr>
          <w:rFonts w:cstheme="minorHAnsi"/>
          <w:sz w:val="24"/>
          <w:szCs w:val="24"/>
        </w:rPr>
        <w:t xml:space="preserve"> 4224-44.</w:t>
      </w:r>
    </w:p>
    <w:p w:rsidR="001F66E9" w:rsidRPr="00737AD7" w:rsidRDefault="001F66E9" w:rsidP="001F66E9">
      <w:pPr>
        <w:spacing w:after="0" w:line="480" w:lineRule="auto"/>
        <w:ind w:left="720" w:hanging="720"/>
        <w:contextualSpacing/>
        <w:rPr>
          <w:rFonts w:cstheme="minorHAnsi"/>
          <w:sz w:val="24"/>
          <w:szCs w:val="24"/>
        </w:rPr>
      </w:pPr>
      <w:r w:rsidRPr="00737AD7">
        <w:rPr>
          <w:rFonts w:ascii="Arial" w:hAnsi="Arial" w:cs="Arial"/>
          <w:sz w:val="20"/>
          <w:szCs w:val="20"/>
          <w:shd w:val="clear" w:color="auto" w:fill="FFFFFF"/>
        </w:rPr>
        <w:t xml:space="preserve">Lawn, S. Feng, Y. Tsourtos, G. and Campion, J. </w:t>
      </w:r>
      <w:r w:rsidR="00836D47" w:rsidRPr="00737AD7">
        <w:rPr>
          <w:rFonts w:ascii="Arial" w:hAnsi="Arial" w:cs="Arial"/>
          <w:sz w:val="20"/>
          <w:szCs w:val="20"/>
          <w:shd w:val="clear" w:color="auto" w:fill="FFFFFF"/>
        </w:rPr>
        <w:t>(</w:t>
      </w:r>
      <w:r w:rsidRPr="00737AD7">
        <w:rPr>
          <w:rFonts w:ascii="Arial" w:hAnsi="Arial" w:cs="Arial"/>
          <w:sz w:val="20"/>
          <w:szCs w:val="20"/>
          <w:shd w:val="clear" w:color="auto" w:fill="FFFFFF"/>
        </w:rPr>
        <w:t>2015</w:t>
      </w:r>
      <w:r w:rsidR="00836D47" w:rsidRPr="00737AD7">
        <w:rPr>
          <w:rFonts w:ascii="Arial" w:hAnsi="Arial" w:cs="Arial"/>
          <w:sz w:val="20"/>
          <w:szCs w:val="20"/>
          <w:shd w:val="clear" w:color="auto" w:fill="FFFFFF"/>
        </w:rPr>
        <w:t>)</w:t>
      </w:r>
      <w:r w:rsidRPr="00737AD7">
        <w:rPr>
          <w:rFonts w:ascii="Arial" w:hAnsi="Arial" w:cs="Arial"/>
          <w:sz w:val="20"/>
          <w:szCs w:val="20"/>
          <w:shd w:val="clear" w:color="auto" w:fill="FFFFFF"/>
        </w:rPr>
        <w:t>.Mental health professionals’ perspectives on the implementation of smoke-free policies in psychiatric units across England.</w:t>
      </w:r>
      <w:r w:rsidRPr="00737AD7">
        <w:rPr>
          <w:rStyle w:val="apple-converted-space"/>
          <w:rFonts w:ascii="Arial" w:hAnsi="Arial" w:cs="Arial"/>
          <w:sz w:val="20"/>
          <w:szCs w:val="20"/>
          <w:shd w:val="clear" w:color="auto" w:fill="FFFFFF"/>
        </w:rPr>
        <w:t> </w:t>
      </w:r>
      <w:r w:rsidRPr="00737AD7">
        <w:rPr>
          <w:rFonts w:ascii="Arial" w:hAnsi="Arial" w:cs="Arial"/>
          <w:i/>
          <w:iCs/>
          <w:sz w:val="20"/>
          <w:szCs w:val="20"/>
          <w:shd w:val="clear" w:color="auto" w:fill="FFFFFF"/>
        </w:rPr>
        <w:t>International Journal of Social Psychiatry</w:t>
      </w:r>
      <w:r w:rsidRPr="00737AD7">
        <w:rPr>
          <w:rFonts w:ascii="Arial" w:hAnsi="Arial" w:cs="Arial"/>
          <w:sz w:val="20"/>
          <w:szCs w:val="20"/>
          <w:shd w:val="clear" w:color="auto" w:fill="FFFFFF"/>
        </w:rPr>
        <w:t>,</w:t>
      </w:r>
      <w:r w:rsidRPr="00737AD7">
        <w:rPr>
          <w:rStyle w:val="apple-converted-space"/>
          <w:rFonts w:ascii="Arial" w:hAnsi="Arial" w:cs="Arial"/>
          <w:sz w:val="20"/>
          <w:szCs w:val="20"/>
          <w:shd w:val="clear" w:color="auto" w:fill="FFFFFF"/>
        </w:rPr>
        <w:t> </w:t>
      </w:r>
      <w:r w:rsidRPr="00737AD7">
        <w:rPr>
          <w:rFonts w:ascii="Arial" w:hAnsi="Arial" w:cs="Arial"/>
          <w:i/>
          <w:iCs/>
          <w:sz w:val="20"/>
          <w:szCs w:val="20"/>
          <w:shd w:val="clear" w:color="auto" w:fill="FFFFFF"/>
        </w:rPr>
        <w:t>61</w:t>
      </w:r>
      <w:r w:rsidRPr="00737AD7">
        <w:rPr>
          <w:rFonts w:ascii="Arial" w:hAnsi="Arial" w:cs="Arial"/>
          <w:sz w:val="20"/>
          <w:szCs w:val="20"/>
          <w:shd w:val="clear" w:color="auto" w:fill="FFFFFF"/>
        </w:rPr>
        <w:t>(5), 465-474.</w:t>
      </w:r>
    </w:p>
    <w:p w:rsidR="001F66E9" w:rsidRPr="001F66E9" w:rsidRDefault="001F66E9" w:rsidP="001F66E9">
      <w:pPr>
        <w:spacing w:after="0" w:line="480" w:lineRule="auto"/>
        <w:ind w:left="720" w:hanging="720"/>
        <w:contextualSpacing/>
        <w:rPr>
          <w:rFonts w:cstheme="minorHAnsi"/>
          <w:sz w:val="24"/>
          <w:szCs w:val="24"/>
        </w:rPr>
      </w:pPr>
      <w:r w:rsidRPr="001F66E9">
        <w:rPr>
          <w:rFonts w:cstheme="minorHAnsi"/>
          <w:sz w:val="24"/>
          <w:szCs w:val="24"/>
        </w:rPr>
        <w:t xml:space="preserve">Lawn, S. &amp; Pols, R. </w:t>
      </w:r>
      <w:r w:rsidR="00836D47">
        <w:rPr>
          <w:rFonts w:cstheme="minorHAnsi"/>
          <w:sz w:val="24"/>
          <w:szCs w:val="24"/>
        </w:rPr>
        <w:t>(</w:t>
      </w:r>
      <w:r w:rsidRPr="001F66E9">
        <w:rPr>
          <w:rFonts w:cstheme="minorHAnsi"/>
          <w:sz w:val="24"/>
          <w:szCs w:val="24"/>
        </w:rPr>
        <w:t>2005</w:t>
      </w:r>
      <w:r w:rsidR="00836D47">
        <w:rPr>
          <w:rFonts w:cstheme="minorHAnsi"/>
          <w:sz w:val="24"/>
          <w:szCs w:val="24"/>
        </w:rPr>
        <w:t>)</w:t>
      </w:r>
      <w:r w:rsidRPr="001F66E9">
        <w:rPr>
          <w:rFonts w:cstheme="minorHAnsi"/>
          <w:sz w:val="24"/>
          <w:szCs w:val="24"/>
        </w:rPr>
        <w:t>. Smoking bans in psychiatric inpatient settings? A review of the research.</w:t>
      </w:r>
      <w:r w:rsidR="00050A96">
        <w:rPr>
          <w:rFonts w:cstheme="minorHAnsi"/>
          <w:sz w:val="24"/>
          <w:szCs w:val="24"/>
        </w:rPr>
        <w:t xml:space="preserve"> </w:t>
      </w:r>
      <w:r w:rsidRPr="001F66E9">
        <w:rPr>
          <w:rFonts w:cstheme="minorHAnsi"/>
          <w:i/>
          <w:iCs/>
          <w:sz w:val="24"/>
          <w:szCs w:val="24"/>
        </w:rPr>
        <w:t>Aust N Z J Psychiatry,</w:t>
      </w:r>
      <w:r w:rsidRPr="001F66E9">
        <w:rPr>
          <w:rFonts w:cstheme="minorHAnsi"/>
          <w:sz w:val="24"/>
          <w:szCs w:val="24"/>
        </w:rPr>
        <w:t xml:space="preserve"> 39(10)</w:t>
      </w:r>
      <w:r w:rsidRPr="001F66E9">
        <w:rPr>
          <w:rFonts w:cstheme="minorHAnsi"/>
          <w:b/>
          <w:bCs/>
          <w:sz w:val="24"/>
          <w:szCs w:val="24"/>
        </w:rPr>
        <w:t>,</w:t>
      </w:r>
      <w:r w:rsidRPr="001F66E9">
        <w:rPr>
          <w:rFonts w:cstheme="minorHAnsi"/>
          <w:sz w:val="24"/>
          <w:szCs w:val="24"/>
        </w:rPr>
        <w:t xml:space="preserve"> 866-85.</w:t>
      </w:r>
    </w:p>
    <w:p w:rsidR="001F66E9" w:rsidRPr="00737AD7" w:rsidRDefault="001F66E9" w:rsidP="001F66E9">
      <w:pPr>
        <w:spacing w:line="480" w:lineRule="auto"/>
        <w:ind w:left="720" w:hanging="720"/>
        <w:rPr>
          <w:rFonts w:cstheme="minorHAnsi"/>
          <w:sz w:val="24"/>
          <w:szCs w:val="24"/>
          <w:shd w:val="clear" w:color="auto" w:fill="FFFFFF"/>
        </w:rPr>
      </w:pPr>
      <w:r w:rsidRPr="00737AD7">
        <w:rPr>
          <w:rFonts w:ascii="Arial" w:hAnsi="Arial" w:cs="Arial"/>
          <w:sz w:val="20"/>
          <w:szCs w:val="20"/>
          <w:shd w:val="clear" w:color="auto" w:fill="FFFFFF"/>
        </w:rPr>
        <w:t>McNally, L. Oyefeso, A</w:t>
      </w:r>
      <w:r w:rsidR="00737AD7">
        <w:rPr>
          <w:rFonts w:ascii="Arial" w:hAnsi="Arial" w:cs="Arial"/>
          <w:sz w:val="20"/>
          <w:szCs w:val="20"/>
          <w:shd w:val="clear" w:color="auto" w:fill="FFFFFF"/>
        </w:rPr>
        <w:t>.</w:t>
      </w:r>
      <w:r w:rsidR="00737AD7" w:rsidRPr="00737AD7">
        <w:rPr>
          <w:rFonts w:ascii="Arial" w:hAnsi="Arial" w:cs="Arial"/>
          <w:sz w:val="20"/>
          <w:szCs w:val="20"/>
          <w:shd w:val="clear" w:color="auto" w:fill="FFFFFF"/>
        </w:rPr>
        <w:t xml:space="preserve"> &amp;</w:t>
      </w:r>
      <w:r w:rsidRPr="00737AD7">
        <w:rPr>
          <w:rFonts w:ascii="Arial" w:hAnsi="Arial" w:cs="Arial"/>
          <w:sz w:val="20"/>
          <w:szCs w:val="20"/>
          <w:shd w:val="clear" w:color="auto" w:fill="FFFFFF"/>
        </w:rPr>
        <w:t xml:space="preserve"> Annan, J</w:t>
      </w:r>
      <w:r w:rsidR="00737AD7" w:rsidRPr="00737AD7">
        <w:rPr>
          <w:rFonts w:ascii="Arial" w:hAnsi="Arial" w:cs="Arial"/>
          <w:sz w:val="20"/>
          <w:szCs w:val="20"/>
          <w:shd w:val="clear" w:color="auto" w:fill="FFFFFF"/>
        </w:rPr>
        <w:t>. et al.</w:t>
      </w:r>
      <w:r w:rsidRPr="00737AD7">
        <w:rPr>
          <w:rFonts w:ascii="Arial" w:hAnsi="Arial" w:cs="Arial"/>
          <w:sz w:val="20"/>
          <w:szCs w:val="20"/>
          <w:shd w:val="clear" w:color="auto" w:fill="FFFFFF"/>
        </w:rPr>
        <w:t xml:space="preserve"> </w:t>
      </w:r>
      <w:r w:rsidR="00836D47" w:rsidRPr="00737AD7">
        <w:rPr>
          <w:rFonts w:ascii="Arial" w:hAnsi="Arial" w:cs="Arial"/>
          <w:sz w:val="20"/>
          <w:szCs w:val="20"/>
          <w:shd w:val="clear" w:color="auto" w:fill="FFFFFF"/>
        </w:rPr>
        <w:t>(</w:t>
      </w:r>
      <w:r w:rsidRPr="00737AD7">
        <w:rPr>
          <w:rFonts w:ascii="Arial" w:hAnsi="Arial" w:cs="Arial"/>
          <w:sz w:val="20"/>
          <w:szCs w:val="20"/>
          <w:shd w:val="clear" w:color="auto" w:fill="FFFFFF"/>
        </w:rPr>
        <w:t>2006</w:t>
      </w:r>
      <w:r w:rsidR="00836D47" w:rsidRPr="00737AD7">
        <w:rPr>
          <w:rFonts w:ascii="Arial" w:hAnsi="Arial" w:cs="Arial"/>
          <w:sz w:val="20"/>
          <w:szCs w:val="20"/>
          <w:shd w:val="clear" w:color="auto" w:fill="FFFFFF"/>
        </w:rPr>
        <w:t>)</w:t>
      </w:r>
      <w:r w:rsidRPr="00737AD7">
        <w:rPr>
          <w:rFonts w:ascii="Arial" w:hAnsi="Arial" w:cs="Arial"/>
          <w:sz w:val="20"/>
          <w:szCs w:val="20"/>
          <w:shd w:val="clear" w:color="auto" w:fill="FFFFFF"/>
        </w:rPr>
        <w:t>.</w:t>
      </w:r>
      <w:r w:rsidR="007D32B8" w:rsidRPr="00737AD7">
        <w:rPr>
          <w:rFonts w:ascii="Arial" w:hAnsi="Arial" w:cs="Arial"/>
          <w:sz w:val="20"/>
          <w:szCs w:val="20"/>
          <w:shd w:val="clear" w:color="auto" w:fill="FFFFFF"/>
        </w:rPr>
        <w:t xml:space="preserve"> </w:t>
      </w:r>
      <w:r w:rsidRPr="00737AD7">
        <w:rPr>
          <w:rFonts w:ascii="Arial" w:hAnsi="Arial" w:cs="Arial"/>
          <w:sz w:val="20"/>
          <w:szCs w:val="20"/>
          <w:shd w:val="clear" w:color="auto" w:fill="FFFFFF"/>
        </w:rPr>
        <w:t>A survey of staff attitudes to smoking-related policy and intervention in psychiatric and general health care settings.</w:t>
      </w:r>
      <w:r w:rsidRPr="00737AD7">
        <w:rPr>
          <w:rStyle w:val="apple-converted-space"/>
          <w:rFonts w:ascii="Arial" w:hAnsi="Arial" w:cs="Arial"/>
          <w:sz w:val="20"/>
          <w:szCs w:val="20"/>
          <w:shd w:val="clear" w:color="auto" w:fill="FFFFFF"/>
        </w:rPr>
        <w:t> </w:t>
      </w:r>
      <w:r w:rsidRPr="00737AD7">
        <w:rPr>
          <w:rFonts w:ascii="Arial" w:hAnsi="Arial" w:cs="Arial"/>
          <w:i/>
          <w:iCs/>
          <w:sz w:val="20"/>
          <w:szCs w:val="20"/>
          <w:shd w:val="clear" w:color="auto" w:fill="FFFFFF"/>
        </w:rPr>
        <w:t>Journal of Public Health</w:t>
      </w:r>
      <w:r w:rsidRPr="00737AD7">
        <w:rPr>
          <w:rFonts w:ascii="Arial" w:hAnsi="Arial" w:cs="Arial"/>
          <w:sz w:val="20"/>
          <w:szCs w:val="20"/>
          <w:shd w:val="clear" w:color="auto" w:fill="FFFFFF"/>
        </w:rPr>
        <w:t>,</w:t>
      </w:r>
      <w:r w:rsidRPr="00737AD7">
        <w:rPr>
          <w:rStyle w:val="apple-converted-space"/>
          <w:rFonts w:ascii="Arial" w:hAnsi="Arial" w:cs="Arial"/>
          <w:sz w:val="20"/>
          <w:szCs w:val="20"/>
          <w:shd w:val="clear" w:color="auto" w:fill="FFFFFF"/>
        </w:rPr>
        <w:t> </w:t>
      </w:r>
      <w:r w:rsidRPr="00737AD7">
        <w:rPr>
          <w:rFonts w:ascii="Arial" w:hAnsi="Arial" w:cs="Arial"/>
          <w:i/>
          <w:iCs/>
          <w:sz w:val="20"/>
          <w:szCs w:val="20"/>
          <w:shd w:val="clear" w:color="auto" w:fill="FFFFFF"/>
        </w:rPr>
        <w:t>28</w:t>
      </w:r>
      <w:r w:rsidRPr="00737AD7">
        <w:rPr>
          <w:rFonts w:ascii="Arial" w:hAnsi="Arial" w:cs="Arial"/>
          <w:sz w:val="20"/>
          <w:szCs w:val="20"/>
          <w:shd w:val="clear" w:color="auto" w:fill="FFFFFF"/>
        </w:rPr>
        <w:t>(3), 192-196.</w:t>
      </w:r>
    </w:p>
    <w:p w:rsidR="001F66E9" w:rsidRPr="00737AD7" w:rsidRDefault="001F66E9" w:rsidP="001F66E9">
      <w:pPr>
        <w:spacing w:line="480" w:lineRule="auto"/>
        <w:ind w:left="720" w:hanging="720"/>
        <w:rPr>
          <w:rFonts w:cstheme="minorHAnsi"/>
          <w:sz w:val="24"/>
          <w:szCs w:val="24"/>
          <w:shd w:val="clear" w:color="auto" w:fill="FFFFFF"/>
        </w:rPr>
      </w:pPr>
      <w:r w:rsidRPr="00737AD7">
        <w:rPr>
          <w:rFonts w:cstheme="minorHAnsi"/>
          <w:sz w:val="24"/>
          <w:szCs w:val="24"/>
          <w:shd w:val="clear" w:color="auto" w:fill="FFFFFF"/>
        </w:rPr>
        <w:t xml:space="preserve">McNeill, A. </w:t>
      </w:r>
      <w:r w:rsidR="00836D47" w:rsidRPr="00737AD7">
        <w:rPr>
          <w:rFonts w:cstheme="minorHAnsi"/>
          <w:sz w:val="24"/>
          <w:szCs w:val="24"/>
          <w:shd w:val="clear" w:color="auto" w:fill="FFFFFF"/>
        </w:rPr>
        <w:t>(</w:t>
      </w:r>
      <w:r w:rsidRPr="00737AD7">
        <w:rPr>
          <w:rFonts w:cstheme="minorHAnsi"/>
          <w:sz w:val="24"/>
          <w:szCs w:val="24"/>
          <w:shd w:val="clear" w:color="auto" w:fill="FFFFFF"/>
        </w:rPr>
        <w:t>2001</w:t>
      </w:r>
      <w:r w:rsidR="00836D47" w:rsidRPr="00737AD7">
        <w:rPr>
          <w:rFonts w:cstheme="minorHAnsi"/>
          <w:sz w:val="24"/>
          <w:szCs w:val="24"/>
          <w:shd w:val="clear" w:color="auto" w:fill="FFFFFF"/>
        </w:rPr>
        <w:t>)</w:t>
      </w:r>
      <w:r w:rsidRPr="00737AD7">
        <w:rPr>
          <w:rFonts w:cstheme="minorHAnsi"/>
          <w:sz w:val="24"/>
          <w:szCs w:val="24"/>
          <w:shd w:val="clear" w:color="auto" w:fill="FFFFFF"/>
        </w:rPr>
        <w:t>, December. Smoking and mental health: A review of the literature. In</w:t>
      </w:r>
      <w:r w:rsidRPr="00737AD7">
        <w:rPr>
          <w:rStyle w:val="apple-converted-space"/>
          <w:rFonts w:cstheme="minorHAnsi"/>
          <w:sz w:val="24"/>
          <w:szCs w:val="24"/>
          <w:shd w:val="clear" w:color="auto" w:fill="FFFFFF"/>
        </w:rPr>
        <w:t> </w:t>
      </w:r>
      <w:r w:rsidRPr="00737AD7">
        <w:rPr>
          <w:rFonts w:cstheme="minorHAnsi"/>
          <w:i/>
          <w:iCs/>
          <w:sz w:val="24"/>
          <w:szCs w:val="24"/>
          <w:shd w:val="clear" w:color="auto" w:fill="FFFFFF"/>
        </w:rPr>
        <w:t>Symposium report: Smoking and mental health. Smoke-free London</w:t>
      </w:r>
      <w:r w:rsidRPr="00737AD7">
        <w:rPr>
          <w:rFonts w:cstheme="minorHAnsi"/>
          <w:sz w:val="24"/>
          <w:szCs w:val="24"/>
          <w:shd w:val="clear" w:color="auto" w:fill="FFFFFF"/>
        </w:rPr>
        <w:t>.</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lastRenderedPageBreak/>
        <w:t xml:space="preserve">Moher, D. Liberati, A. Tetzlaff, J. Altman, D. G. &amp; Group, P. </w:t>
      </w:r>
      <w:r w:rsidR="00836D47">
        <w:rPr>
          <w:rFonts w:cstheme="minorHAnsi"/>
          <w:sz w:val="24"/>
          <w:szCs w:val="24"/>
        </w:rPr>
        <w:t>(</w:t>
      </w:r>
      <w:r w:rsidRPr="001F66E9">
        <w:rPr>
          <w:rFonts w:cstheme="minorHAnsi"/>
          <w:sz w:val="24"/>
          <w:szCs w:val="24"/>
        </w:rPr>
        <w:t>2009</w:t>
      </w:r>
      <w:r w:rsidR="00836D47">
        <w:rPr>
          <w:rFonts w:cstheme="minorHAnsi"/>
          <w:sz w:val="24"/>
          <w:szCs w:val="24"/>
        </w:rPr>
        <w:t>)</w:t>
      </w:r>
      <w:r w:rsidRPr="001F66E9">
        <w:rPr>
          <w:rFonts w:cstheme="minorHAnsi"/>
          <w:sz w:val="24"/>
          <w:szCs w:val="24"/>
        </w:rPr>
        <w:t>. Preferred reporting items for systematic reviews and meta-analyses: the PRISMA statement.</w:t>
      </w:r>
      <w:r w:rsidR="005B2A41">
        <w:rPr>
          <w:rFonts w:cstheme="minorHAnsi"/>
          <w:sz w:val="24"/>
          <w:szCs w:val="24"/>
        </w:rPr>
        <w:t xml:space="preserve"> </w:t>
      </w:r>
      <w:r w:rsidRPr="001F66E9">
        <w:rPr>
          <w:rFonts w:cstheme="minorHAnsi"/>
          <w:i/>
          <w:iCs/>
          <w:sz w:val="24"/>
          <w:szCs w:val="24"/>
        </w:rPr>
        <w:t>PLoS Med,</w:t>
      </w:r>
      <w:r w:rsidRPr="001F66E9">
        <w:rPr>
          <w:rFonts w:cstheme="minorHAnsi"/>
          <w:sz w:val="24"/>
          <w:szCs w:val="24"/>
        </w:rPr>
        <w:t xml:space="preserve"> 6</w:t>
      </w:r>
      <w:r w:rsidRPr="001F66E9">
        <w:rPr>
          <w:rFonts w:cstheme="minorHAnsi"/>
          <w:b/>
          <w:bCs/>
          <w:sz w:val="24"/>
          <w:szCs w:val="24"/>
        </w:rPr>
        <w:t>,</w:t>
      </w:r>
      <w:r w:rsidRPr="001F66E9">
        <w:rPr>
          <w:rFonts w:cstheme="minorHAnsi"/>
          <w:sz w:val="24"/>
          <w:szCs w:val="24"/>
        </w:rPr>
        <w:t xml:space="preserve"> e1000097.</w:t>
      </w:r>
    </w:p>
    <w:p w:rsidR="001F66E9" w:rsidRPr="004C28C2" w:rsidRDefault="001F66E9" w:rsidP="001E6E6B">
      <w:pPr>
        <w:autoSpaceDE w:val="0"/>
        <w:autoSpaceDN w:val="0"/>
        <w:adjustRightInd w:val="0"/>
        <w:spacing w:after="0" w:line="480" w:lineRule="auto"/>
        <w:ind w:left="720" w:hanging="720"/>
        <w:rPr>
          <w:rFonts w:cs="Arial"/>
          <w:sz w:val="24"/>
          <w:szCs w:val="24"/>
          <w:shd w:val="clear" w:color="auto" w:fill="FFFFFF"/>
        </w:rPr>
      </w:pPr>
      <w:r w:rsidRPr="004C28C2">
        <w:rPr>
          <w:rFonts w:cs="Arial"/>
          <w:sz w:val="24"/>
          <w:szCs w:val="24"/>
          <w:shd w:val="clear" w:color="auto" w:fill="FFFFFF"/>
        </w:rPr>
        <w:t xml:space="preserve">Needham, I. Abderhalden, C. Halfens, R.J. Fischer, J.E. </w:t>
      </w:r>
      <w:r w:rsidR="001E6E6B" w:rsidRPr="004C28C2">
        <w:rPr>
          <w:rFonts w:cs="Arial"/>
          <w:sz w:val="24"/>
          <w:szCs w:val="24"/>
          <w:shd w:val="clear" w:color="auto" w:fill="FFFFFF"/>
        </w:rPr>
        <w:t>&amp;</w:t>
      </w:r>
      <w:r w:rsidRPr="004C28C2">
        <w:rPr>
          <w:rFonts w:cs="Arial"/>
          <w:sz w:val="24"/>
          <w:szCs w:val="24"/>
          <w:shd w:val="clear" w:color="auto" w:fill="FFFFFF"/>
        </w:rPr>
        <w:t xml:space="preserve"> Dassen, T., </w:t>
      </w:r>
      <w:r w:rsidR="00836D47" w:rsidRPr="004C28C2">
        <w:rPr>
          <w:rFonts w:cs="Arial"/>
          <w:sz w:val="24"/>
          <w:szCs w:val="24"/>
          <w:shd w:val="clear" w:color="auto" w:fill="FFFFFF"/>
        </w:rPr>
        <w:t>(</w:t>
      </w:r>
      <w:r w:rsidRPr="004C28C2">
        <w:rPr>
          <w:rFonts w:cs="Arial"/>
          <w:sz w:val="24"/>
          <w:szCs w:val="24"/>
          <w:shd w:val="clear" w:color="auto" w:fill="FFFFFF"/>
        </w:rPr>
        <w:t>2005</w:t>
      </w:r>
      <w:r w:rsidR="00836D47" w:rsidRPr="004C28C2">
        <w:rPr>
          <w:rFonts w:cs="Arial"/>
          <w:sz w:val="24"/>
          <w:szCs w:val="24"/>
          <w:shd w:val="clear" w:color="auto" w:fill="FFFFFF"/>
        </w:rPr>
        <w:t>)</w:t>
      </w:r>
      <w:r w:rsidRPr="004C28C2">
        <w:rPr>
          <w:rFonts w:cs="Arial"/>
          <w:sz w:val="24"/>
          <w:szCs w:val="24"/>
          <w:shd w:val="clear" w:color="auto" w:fill="FFFFFF"/>
        </w:rPr>
        <w:t>. Non</w:t>
      </w:r>
      <w:r w:rsidRPr="004C28C2">
        <w:rPr>
          <w:rFonts w:cs="Cambria Math"/>
          <w:sz w:val="24"/>
          <w:szCs w:val="24"/>
          <w:shd w:val="clear" w:color="auto" w:fill="FFFFFF"/>
        </w:rPr>
        <w:t>‐</w:t>
      </w:r>
      <w:r w:rsidRPr="004C28C2">
        <w:rPr>
          <w:rFonts w:cs="Arial"/>
          <w:sz w:val="24"/>
          <w:szCs w:val="24"/>
          <w:shd w:val="clear" w:color="auto" w:fill="FFFFFF"/>
        </w:rPr>
        <w:t>somatic effects of patient aggression on nurses: a systematic review.</w:t>
      </w:r>
      <w:r w:rsidRPr="004C28C2">
        <w:rPr>
          <w:rStyle w:val="apple-converted-space"/>
          <w:rFonts w:cs="Arial"/>
          <w:sz w:val="24"/>
          <w:szCs w:val="24"/>
          <w:shd w:val="clear" w:color="auto" w:fill="FFFFFF"/>
        </w:rPr>
        <w:t> </w:t>
      </w:r>
      <w:r w:rsidRPr="004C28C2">
        <w:rPr>
          <w:rFonts w:cs="Arial"/>
          <w:i/>
          <w:iCs/>
          <w:sz w:val="24"/>
          <w:szCs w:val="24"/>
          <w:shd w:val="clear" w:color="auto" w:fill="FFFFFF"/>
        </w:rPr>
        <w:t xml:space="preserve">Journal of </w:t>
      </w:r>
      <w:r w:rsidR="00932447" w:rsidRPr="004C28C2">
        <w:rPr>
          <w:rFonts w:cs="Arial"/>
          <w:i/>
          <w:iCs/>
          <w:sz w:val="24"/>
          <w:szCs w:val="24"/>
          <w:shd w:val="clear" w:color="auto" w:fill="FFFFFF"/>
        </w:rPr>
        <w:t>Advanced N</w:t>
      </w:r>
      <w:r w:rsidRPr="004C28C2">
        <w:rPr>
          <w:rFonts w:cs="Arial"/>
          <w:i/>
          <w:iCs/>
          <w:sz w:val="24"/>
          <w:szCs w:val="24"/>
          <w:shd w:val="clear" w:color="auto" w:fill="FFFFFF"/>
        </w:rPr>
        <w:t>ursing</w:t>
      </w:r>
      <w:r w:rsidRPr="004C28C2">
        <w:rPr>
          <w:rFonts w:cs="Arial"/>
          <w:sz w:val="24"/>
          <w:szCs w:val="24"/>
          <w:shd w:val="clear" w:color="auto" w:fill="FFFFFF"/>
        </w:rPr>
        <w:t>,</w:t>
      </w:r>
      <w:r w:rsidRPr="004C28C2">
        <w:rPr>
          <w:rStyle w:val="apple-converted-space"/>
          <w:rFonts w:cs="Arial"/>
          <w:sz w:val="24"/>
          <w:szCs w:val="24"/>
          <w:shd w:val="clear" w:color="auto" w:fill="FFFFFF"/>
        </w:rPr>
        <w:t> </w:t>
      </w:r>
      <w:r w:rsidRPr="004C28C2">
        <w:rPr>
          <w:rFonts w:cs="Arial"/>
          <w:i/>
          <w:iCs/>
          <w:sz w:val="24"/>
          <w:szCs w:val="24"/>
          <w:shd w:val="clear" w:color="auto" w:fill="FFFFFF"/>
        </w:rPr>
        <w:t>49</w:t>
      </w:r>
      <w:r w:rsidRPr="004C28C2">
        <w:rPr>
          <w:rFonts w:cs="Arial"/>
          <w:sz w:val="24"/>
          <w:szCs w:val="24"/>
          <w:shd w:val="clear" w:color="auto" w:fill="FFFFFF"/>
        </w:rPr>
        <w:t>(3), 283-296.</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Quinn, J. Inman, J. D. &amp;</w:t>
      </w:r>
      <w:r w:rsidR="00737AD7">
        <w:rPr>
          <w:rFonts w:cstheme="minorHAnsi"/>
          <w:sz w:val="24"/>
          <w:szCs w:val="24"/>
        </w:rPr>
        <w:t xml:space="preserve"> </w:t>
      </w:r>
      <w:r w:rsidRPr="001F66E9">
        <w:rPr>
          <w:rFonts w:cstheme="minorHAnsi"/>
          <w:sz w:val="24"/>
          <w:szCs w:val="24"/>
        </w:rPr>
        <w:t xml:space="preserve">Fadow, P. </w:t>
      </w:r>
      <w:r w:rsidR="00836D47">
        <w:rPr>
          <w:rFonts w:cstheme="minorHAnsi"/>
          <w:sz w:val="24"/>
          <w:szCs w:val="24"/>
        </w:rPr>
        <w:t>(</w:t>
      </w:r>
      <w:r w:rsidRPr="001F66E9">
        <w:rPr>
          <w:rFonts w:cstheme="minorHAnsi"/>
          <w:sz w:val="24"/>
          <w:szCs w:val="24"/>
        </w:rPr>
        <w:t>2000</w:t>
      </w:r>
      <w:r w:rsidR="00836D47">
        <w:rPr>
          <w:rFonts w:cstheme="minorHAnsi"/>
          <w:sz w:val="24"/>
          <w:szCs w:val="24"/>
        </w:rPr>
        <w:t>)</w:t>
      </w:r>
      <w:r w:rsidRPr="001F66E9">
        <w:rPr>
          <w:rFonts w:cstheme="minorHAnsi"/>
          <w:sz w:val="24"/>
          <w:szCs w:val="24"/>
        </w:rPr>
        <w:t>. Results of the conversion to a tobacco-free environment in a state psychiatric hospital.</w:t>
      </w:r>
      <w:r w:rsidR="005B2A41">
        <w:rPr>
          <w:rFonts w:cstheme="minorHAnsi"/>
          <w:sz w:val="24"/>
          <w:szCs w:val="24"/>
        </w:rPr>
        <w:t xml:space="preserve"> </w:t>
      </w:r>
      <w:r w:rsidRPr="001F66E9">
        <w:rPr>
          <w:rFonts w:cstheme="minorHAnsi"/>
          <w:i/>
          <w:iCs/>
          <w:sz w:val="24"/>
          <w:szCs w:val="24"/>
        </w:rPr>
        <w:t>Adm Policy Ment Health,</w:t>
      </w:r>
      <w:r w:rsidRPr="001F66E9">
        <w:rPr>
          <w:rFonts w:cstheme="minorHAnsi"/>
          <w:sz w:val="24"/>
          <w:szCs w:val="24"/>
        </w:rPr>
        <w:t xml:space="preserve"> 27(6)</w:t>
      </w:r>
      <w:r w:rsidRPr="001F66E9">
        <w:rPr>
          <w:rFonts w:cstheme="minorHAnsi"/>
          <w:b/>
          <w:bCs/>
          <w:sz w:val="24"/>
          <w:szCs w:val="24"/>
        </w:rPr>
        <w:t>,</w:t>
      </w:r>
      <w:r w:rsidRPr="001F66E9">
        <w:rPr>
          <w:rFonts w:cstheme="minorHAnsi"/>
          <w:sz w:val="24"/>
          <w:szCs w:val="24"/>
        </w:rPr>
        <w:t xml:space="preserve"> 451-3.</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Ratschen, E. Britton, J. Doody, G. A. &amp; McNeill, A. </w:t>
      </w:r>
      <w:r w:rsidR="00836D47">
        <w:rPr>
          <w:rFonts w:cstheme="minorHAnsi"/>
          <w:sz w:val="24"/>
          <w:szCs w:val="24"/>
        </w:rPr>
        <w:t>(</w:t>
      </w:r>
      <w:r w:rsidRPr="001F66E9">
        <w:rPr>
          <w:rFonts w:cstheme="minorHAnsi"/>
          <w:sz w:val="24"/>
          <w:szCs w:val="24"/>
        </w:rPr>
        <w:t>2009</w:t>
      </w:r>
      <w:r w:rsidR="00836D47">
        <w:rPr>
          <w:rFonts w:cstheme="minorHAnsi"/>
          <w:sz w:val="24"/>
          <w:szCs w:val="24"/>
        </w:rPr>
        <w:t>)</w:t>
      </w:r>
      <w:r w:rsidRPr="001F66E9">
        <w:rPr>
          <w:rFonts w:cstheme="minorHAnsi"/>
          <w:sz w:val="24"/>
          <w:szCs w:val="24"/>
        </w:rPr>
        <w:t xml:space="preserve">. Smoke-free policy in acute mental health wards: avoiding the pitfalls. </w:t>
      </w:r>
      <w:r w:rsidRPr="001F66E9">
        <w:rPr>
          <w:rFonts w:cstheme="minorHAnsi"/>
          <w:i/>
          <w:iCs/>
          <w:sz w:val="24"/>
          <w:szCs w:val="24"/>
        </w:rPr>
        <w:t>Gen Hosp Psychiatry,</w:t>
      </w:r>
      <w:r w:rsidRPr="001F66E9">
        <w:rPr>
          <w:rFonts w:cstheme="minorHAnsi"/>
          <w:sz w:val="24"/>
          <w:szCs w:val="24"/>
        </w:rPr>
        <w:t xml:space="preserve"> 31(2)</w:t>
      </w:r>
      <w:r w:rsidRPr="001F66E9">
        <w:rPr>
          <w:rFonts w:cstheme="minorHAnsi"/>
          <w:b/>
          <w:bCs/>
          <w:sz w:val="24"/>
          <w:szCs w:val="24"/>
        </w:rPr>
        <w:t>,</w:t>
      </w:r>
      <w:r w:rsidRPr="001F66E9">
        <w:rPr>
          <w:rFonts w:cstheme="minorHAnsi"/>
          <w:sz w:val="24"/>
          <w:szCs w:val="24"/>
        </w:rPr>
        <w:t xml:space="preserve"> 131-6.</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Rauter, U. K. de Nesnera, A. &amp; Grandfield, S. </w:t>
      </w:r>
      <w:r w:rsidR="00836D47">
        <w:rPr>
          <w:rFonts w:cstheme="minorHAnsi"/>
          <w:sz w:val="24"/>
          <w:szCs w:val="24"/>
        </w:rPr>
        <w:t>(</w:t>
      </w:r>
      <w:r w:rsidRPr="001F66E9">
        <w:rPr>
          <w:rFonts w:cstheme="minorHAnsi"/>
          <w:sz w:val="24"/>
          <w:szCs w:val="24"/>
        </w:rPr>
        <w:t>1997</w:t>
      </w:r>
      <w:r w:rsidR="00836D47">
        <w:rPr>
          <w:rFonts w:cstheme="minorHAnsi"/>
          <w:sz w:val="24"/>
          <w:szCs w:val="24"/>
        </w:rPr>
        <w:t>)</w:t>
      </w:r>
      <w:r w:rsidRPr="001F66E9">
        <w:rPr>
          <w:rFonts w:cstheme="minorHAnsi"/>
          <w:sz w:val="24"/>
          <w:szCs w:val="24"/>
        </w:rPr>
        <w:t xml:space="preserve">. Up in smoke? Linking patient assaults to a psychiatric hospital's smoking ban. </w:t>
      </w:r>
      <w:r w:rsidRPr="001F66E9">
        <w:rPr>
          <w:rFonts w:cstheme="minorHAnsi"/>
          <w:i/>
          <w:iCs/>
          <w:sz w:val="24"/>
          <w:szCs w:val="24"/>
        </w:rPr>
        <w:t>J Psychosoc</w:t>
      </w:r>
      <w:r w:rsidR="00932447">
        <w:rPr>
          <w:rFonts w:cstheme="minorHAnsi"/>
          <w:i/>
          <w:iCs/>
          <w:sz w:val="24"/>
          <w:szCs w:val="24"/>
        </w:rPr>
        <w:t xml:space="preserve"> </w:t>
      </w:r>
      <w:r w:rsidRPr="001F66E9">
        <w:rPr>
          <w:rFonts w:cstheme="minorHAnsi"/>
          <w:i/>
          <w:iCs/>
          <w:sz w:val="24"/>
          <w:szCs w:val="24"/>
        </w:rPr>
        <w:t>Nurs</w:t>
      </w:r>
      <w:r w:rsidR="00932447">
        <w:rPr>
          <w:rFonts w:cstheme="minorHAnsi"/>
          <w:i/>
          <w:iCs/>
          <w:sz w:val="24"/>
          <w:szCs w:val="24"/>
        </w:rPr>
        <w:t xml:space="preserve"> </w:t>
      </w:r>
      <w:r w:rsidRPr="001F66E9">
        <w:rPr>
          <w:rFonts w:cstheme="minorHAnsi"/>
          <w:i/>
          <w:iCs/>
          <w:sz w:val="24"/>
          <w:szCs w:val="24"/>
        </w:rPr>
        <w:t>Ment Health Serv,</w:t>
      </w:r>
      <w:r w:rsidRPr="001F66E9">
        <w:rPr>
          <w:rFonts w:cstheme="minorHAnsi"/>
          <w:sz w:val="24"/>
          <w:szCs w:val="24"/>
        </w:rPr>
        <w:t xml:space="preserve"> 35(6)</w:t>
      </w:r>
      <w:r w:rsidRPr="001F66E9">
        <w:rPr>
          <w:rFonts w:cstheme="minorHAnsi"/>
          <w:b/>
          <w:bCs/>
          <w:sz w:val="24"/>
          <w:szCs w:val="24"/>
        </w:rPr>
        <w:t>,</w:t>
      </w:r>
      <w:r w:rsidRPr="001F66E9">
        <w:rPr>
          <w:rFonts w:cstheme="minorHAnsi"/>
          <w:sz w:val="24"/>
          <w:szCs w:val="24"/>
        </w:rPr>
        <w:t xml:space="preserve">  35-40.</w:t>
      </w:r>
    </w:p>
    <w:p w:rsidR="001F66E9" w:rsidRPr="00050A96" w:rsidRDefault="001F66E9" w:rsidP="001F66E9">
      <w:pPr>
        <w:spacing w:line="480" w:lineRule="auto"/>
        <w:ind w:left="720" w:hanging="720"/>
        <w:rPr>
          <w:rFonts w:ascii="Calibri" w:eastAsiaTheme="minorHAnsi" w:hAnsi="Calibri"/>
          <w:noProof/>
          <w:sz w:val="24"/>
          <w:szCs w:val="24"/>
          <w:lang w:val="en-US" w:eastAsia="en-US"/>
        </w:rPr>
      </w:pPr>
      <w:r w:rsidRPr="00050A96">
        <w:rPr>
          <w:rFonts w:ascii="Calibri" w:eastAsiaTheme="minorHAnsi" w:hAnsi="Calibri"/>
          <w:noProof/>
          <w:sz w:val="24"/>
          <w:szCs w:val="24"/>
          <w:lang w:val="en-US" w:eastAsia="en-US"/>
        </w:rPr>
        <w:t xml:space="preserve">Riad-Allen, L. Dermody, S. S. Herman, Y. Bellissimo, K. Selby, P. &amp; George, T. P. (2017). Becoming tobacco-free: Changes in staff and patient attitudes and incident reports in a large academic mental health and addictions hospital. </w:t>
      </w:r>
      <w:r w:rsidRPr="00050A96">
        <w:rPr>
          <w:rFonts w:ascii="Calibri" w:eastAsiaTheme="minorHAnsi" w:hAnsi="Calibri"/>
          <w:i/>
          <w:noProof/>
          <w:sz w:val="24"/>
          <w:szCs w:val="24"/>
          <w:lang w:val="en-US" w:eastAsia="en-US"/>
        </w:rPr>
        <w:t>Am J Addict, 26</w:t>
      </w:r>
      <w:r w:rsidRPr="00050A96">
        <w:rPr>
          <w:rFonts w:ascii="Calibri" w:eastAsiaTheme="minorHAnsi" w:hAnsi="Calibri"/>
          <w:noProof/>
          <w:sz w:val="24"/>
          <w:szCs w:val="24"/>
          <w:lang w:val="en-US" w:eastAsia="en-US"/>
        </w:rPr>
        <w:t xml:space="preserve">(2), 183-191. </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Rustin, T. A. </w:t>
      </w:r>
      <w:r w:rsidR="00836D47">
        <w:rPr>
          <w:rFonts w:cstheme="minorHAnsi"/>
          <w:sz w:val="24"/>
          <w:szCs w:val="24"/>
        </w:rPr>
        <w:t>(</w:t>
      </w:r>
      <w:r w:rsidRPr="001F66E9">
        <w:rPr>
          <w:rFonts w:cstheme="minorHAnsi"/>
          <w:sz w:val="24"/>
          <w:szCs w:val="24"/>
        </w:rPr>
        <w:t>1998</w:t>
      </w:r>
      <w:r w:rsidR="00836D47">
        <w:rPr>
          <w:rFonts w:cstheme="minorHAnsi"/>
          <w:sz w:val="24"/>
          <w:szCs w:val="24"/>
        </w:rPr>
        <w:t>)</w:t>
      </w:r>
      <w:r w:rsidRPr="001F66E9">
        <w:rPr>
          <w:rFonts w:cstheme="minorHAnsi"/>
          <w:sz w:val="24"/>
          <w:szCs w:val="24"/>
        </w:rPr>
        <w:t>. Incorporating nicotine dependence into addiction treatment.</w:t>
      </w:r>
      <w:r w:rsidR="005B2A41">
        <w:rPr>
          <w:rFonts w:cstheme="minorHAnsi"/>
          <w:sz w:val="24"/>
          <w:szCs w:val="24"/>
        </w:rPr>
        <w:t xml:space="preserve"> </w:t>
      </w:r>
      <w:r w:rsidRPr="001F66E9">
        <w:rPr>
          <w:rFonts w:cstheme="minorHAnsi"/>
          <w:i/>
          <w:iCs/>
          <w:sz w:val="24"/>
          <w:szCs w:val="24"/>
        </w:rPr>
        <w:t>J Addict Dis,</w:t>
      </w:r>
      <w:r w:rsidRPr="001F66E9">
        <w:rPr>
          <w:rFonts w:cstheme="minorHAnsi"/>
          <w:sz w:val="24"/>
          <w:szCs w:val="24"/>
        </w:rPr>
        <w:t xml:space="preserve"> 17(1)</w:t>
      </w:r>
      <w:r w:rsidRPr="001F66E9">
        <w:rPr>
          <w:rFonts w:cstheme="minorHAnsi"/>
          <w:b/>
          <w:bCs/>
          <w:sz w:val="24"/>
          <w:szCs w:val="24"/>
        </w:rPr>
        <w:t>,</w:t>
      </w:r>
      <w:r w:rsidRPr="001F66E9">
        <w:rPr>
          <w:rFonts w:cstheme="minorHAnsi"/>
          <w:sz w:val="24"/>
          <w:szCs w:val="24"/>
        </w:rPr>
        <w:t xml:space="preserve">  83-108.</w:t>
      </w:r>
    </w:p>
    <w:p w:rsidR="001F66E9" w:rsidRPr="001F66E9" w:rsidRDefault="001F66E9" w:rsidP="001F66E9">
      <w:pPr>
        <w:spacing w:line="480" w:lineRule="auto"/>
        <w:ind w:left="720" w:hanging="720"/>
        <w:rPr>
          <w:rFonts w:cstheme="minorHAnsi"/>
          <w:color w:val="222222"/>
          <w:sz w:val="24"/>
          <w:szCs w:val="24"/>
          <w:shd w:val="clear" w:color="auto" w:fill="FFFFFF"/>
        </w:rPr>
      </w:pPr>
      <w:r w:rsidRPr="001F66E9">
        <w:rPr>
          <w:rFonts w:cstheme="minorHAnsi"/>
          <w:color w:val="222222"/>
          <w:sz w:val="24"/>
          <w:szCs w:val="24"/>
          <w:shd w:val="clear" w:color="auto" w:fill="FFFFFF"/>
        </w:rPr>
        <w:t xml:space="preserve">Ryabik, B.M. Lippmann, S.B. </w:t>
      </w:r>
      <w:r w:rsidR="001E6E6B">
        <w:rPr>
          <w:rFonts w:cstheme="minorHAnsi"/>
          <w:color w:val="222222"/>
          <w:sz w:val="24"/>
          <w:szCs w:val="24"/>
          <w:shd w:val="clear" w:color="auto" w:fill="FFFFFF"/>
        </w:rPr>
        <w:t>&amp;</w:t>
      </w:r>
      <w:r w:rsidRPr="001F66E9">
        <w:rPr>
          <w:rFonts w:cstheme="minorHAnsi"/>
          <w:color w:val="222222"/>
          <w:sz w:val="24"/>
          <w:szCs w:val="24"/>
          <w:shd w:val="clear" w:color="auto" w:fill="FFFFFF"/>
        </w:rPr>
        <w:t xml:space="preserve"> Mount, R. </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1994</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 Implementation of a smoking ban on a locked psychiatric unit.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General hospital psychiatry</w:t>
      </w:r>
      <w:r w:rsidRPr="001F66E9">
        <w:rPr>
          <w:rFonts w:cstheme="minorHAnsi"/>
          <w:color w:val="222222"/>
          <w:sz w:val="24"/>
          <w:szCs w:val="24"/>
          <w:shd w:val="clear" w:color="auto" w:fill="FFFFFF"/>
        </w:rPr>
        <w: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16</w:t>
      </w:r>
      <w:r w:rsidRPr="001F66E9">
        <w:rPr>
          <w:rFonts w:cstheme="minorHAnsi"/>
          <w:color w:val="222222"/>
          <w:sz w:val="24"/>
          <w:szCs w:val="24"/>
          <w:shd w:val="clear" w:color="auto" w:fill="FFFFFF"/>
        </w:rPr>
        <w:t>(3), 200-204.</w:t>
      </w:r>
    </w:p>
    <w:p w:rsidR="004D2645" w:rsidRDefault="004D2645" w:rsidP="004D2645">
      <w:pPr>
        <w:autoSpaceDE w:val="0"/>
        <w:autoSpaceDN w:val="0"/>
        <w:adjustRightInd w:val="0"/>
        <w:spacing w:after="0" w:line="480" w:lineRule="auto"/>
        <w:ind w:left="720" w:hanging="720"/>
        <w:rPr>
          <w:rFonts w:cstheme="minorHAnsi"/>
          <w:sz w:val="24"/>
          <w:szCs w:val="24"/>
        </w:rPr>
      </w:pPr>
      <w:r>
        <w:rPr>
          <w:rFonts w:cstheme="minorHAnsi"/>
          <w:sz w:val="24"/>
          <w:szCs w:val="24"/>
        </w:rPr>
        <w:lastRenderedPageBreak/>
        <w:t xml:space="preserve">Stockings, E. A. Bowman, J.A. &amp; Bartlem, K. M. et al. (2015). Implementation of a smoke-free policy in an inpatient psychiatric facility: Patient-reported adherence, support, and receipt of nicotine-dependence treatment. </w:t>
      </w:r>
      <w:r w:rsidRPr="004C28C2">
        <w:rPr>
          <w:rFonts w:cstheme="minorHAnsi"/>
          <w:i/>
          <w:sz w:val="24"/>
          <w:szCs w:val="24"/>
        </w:rPr>
        <w:t>International Journal of Mental Health Nursing, 24</w:t>
      </w:r>
      <w:r>
        <w:rPr>
          <w:rFonts w:cstheme="minorHAnsi"/>
          <w:sz w:val="24"/>
          <w:szCs w:val="24"/>
        </w:rPr>
        <w:t>(4), 342-349.</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Stockings, E. A. Bowman, J. A.</w:t>
      </w:r>
      <w:r w:rsidR="001E6E6B">
        <w:rPr>
          <w:rFonts w:cstheme="minorHAnsi"/>
          <w:sz w:val="24"/>
          <w:szCs w:val="24"/>
        </w:rPr>
        <w:t xml:space="preserve"> &amp;</w:t>
      </w:r>
      <w:r w:rsidRPr="001F66E9">
        <w:rPr>
          <w:rFonts w:cstheme="minorHAnsi"/>
          <w:sz w:val="24"/>
          <w:szCs w:val="24"/>
        </w:rPr>
        <w:t xml:space="preserve"> Prochaska, J. J. </w:t>
      </w:r>
      <w:r w:rsidR="001E6E6B">
        <w:rPr>
          <w:rFonts w:cstheme="minorHAnsi"/>
          <w:sz w:val="24"/>
          <w:szCs w:val="24"/>
        </w:rPr>
        <w:t xml:space="preserve">et al. </w:t>
      </w:r>
      <w:r w:rsidR="00836D47">
        <w:rPr>
          <w:rFonts w:cstheme="minorHAnsi"/>
          <w:sz w:val="24"/>
          <w:szCs w:val="24"/>
        </w:rPr>
        <w:t>(</w:t>
      </w:r>
      <w:r w:rsidRPr="001F66E9">
        <w:rPr>
          <w:rFonts w:cstheme="minorHAnsi"/>
          <w:sz w:val="24"/>
          <w:szCs w:val="24"/>
        </w:rPr>
        <w:t>2014</w:t>
      </w:r>
      <w:r w:rsidR="00836D47">
        <w:rPr>
          <w:rFonts w:cstheme="minorHAnsi"/>
          <w:sz w:val="24"/>
          <w:szCs w:val="24"/>
        </w:rPr>
        <w:t>)</w:t>
      </w:r>
      <w:r w:rsidRPr="001F66E9">
        <w:rPr>
          <w:rFonts w:cstheme="minorHAnsi"/>
          <w:sz w:val="24"/>
          <w:szCs w:val="24"/>
        </w:rPr>
        <w:t xml:space="preserve">. The impact of a smoke-free psychiatric hospitalization on patient smoking outcomes: a systematic review. </w:t>
      </w:r>
      <w:r w:rsidRPr="001F66E9">
        <w:rPr>
          <w:rFonts w:cstheme="minorHAnsi"/>
          <w:i/>
          <w:iCs/>
          <w:sz w:val="24"/>
          <w:szCs w:val="24"/>
        </w:rPr>
        <w:t>Aust N Z J Psychiatry,</w:t>
      </w:r>
      <w:r w:rsidRPr="001F66E9">
        <w:rPr>
          <w:rFonts w:cstheme="minorHAnsi"/>
          <w:sz w:val="24"/>
          <w:szCs w:val="24"/>
        </w:rPr>
        <w:t xml:space="preserve"> 48(7)</w:t>
      </w:r>
      <w:r w:rsidRPr="001F66E9">
        <w:rPr>
          <w:rFonts w:cstheme="minorHAnsi"/>
          <w:b/>
          <w:bCs/>
          <w:sz w:val="24"/>
          <w:szCs w:val="24"/>
        </w:rPr>
        <w:t>,</w:t>
      </w:r>
      <w:r w:rsidRPr="001F66E9">
        <w:rPr>
          <w:rFonts w:cstheme="minorHAnsi"/>
          <w:sz w:val="24"/>
          <w:szCs w:val="24"/>
        </w:rPr>
        <w:t xml:space="preserve">  617-33.</w:t>
      </w:r>
    </w:p>
    <w:p w:rsidR="001F66E9" w:rsidRPr="001F66E9" w:rsidRDefault="001F66E9" w:rsidP="005B2A41">
      <w:pPr>
        <w:autoSpaceDE w:val="0"/>
        <w:autoSpaceDN w:val="0"/>
        <w:adjustRightInd w:val="0"/>
        <w:spacing w:after="0" w:line="480" w:lineRule="auto"/>
        <w:ind w:left="720" w:hanging="720"/>
        <w:rPr>
          <w:rFonts w:cstheme="minorHAnsi"/>
          <w:color w:val="222222"/>
          <w:sz w:val="24"/>
          <w:szCs w:val="24"/>
          <w:shd w:val="clear" w:color="auto" w:fill="FFFFFF"/>
        </w:rPr>
      </w:pPr>
      <w:r w:rsidRPr="001F66E9">
        <w:rPr>
          <w:rFonts w:cstheme="minorHAnsi"/>
          <w:color w:val="222222"/>
          <w:sz w:val="24"/>
          <w:szCs w:val="24"/>
          <w:shd w:val="clear" w:color="auto" w:fill="FFFFFF"/>
        </w:rPr>
        <w:t xml:space="preserve">Stubbs, J. Haw, C. </w:t>
      </w:r>
      <w:r w:rsidR="001E6E6B">
        <w:rPr>
          <w:rFonts w:cstheme="minorHAnsi"/>
          <w:color w:val="222222"/>
          <w:sz w:val="24"/>
          <w:szCs w:val="24"/>
          <w:shd w:val="clear" w:color="auto" w:fill="FFFFFF"/>
        </w:rPr>
        <w:t>&amp;</w:t>
      </w:r>
      <w:r w:rsidRPr="001F66E9">
        <w:rPr>
          <w:rFonts w:cstheme="minorHAnsi"/>
          <w:color w:val="222222"/>
          <w:sz w:val="24"/>
          <w:szCs w:val="24"/>
          <w:shd w:val="clear" w:color="auto" w:fill="FFFFFF"/>
        </w:rPr>
        <w:t xml:space="preserve"> Garner, L. </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2004</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 Survey of staff attitudes to smoking in a large psychiatric hospital.</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The Psychiatrist</w:t>
      </w:r>
      <w:r w:rsidRPr="001F66E9">
        <w:rPr>
          <w:rFonts w:cstheme="minorHAnsi"/>
          <w:color w:val="222222"/>
          <w:sz w:val="24"/>
          <w:szCs w:val="24"/>
          <w:shd w:val="clear" w:color="auto" w:fill="FFFFFF"/>
        </w:rPr>
        <w: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28</w:t>
      </w:r>
      <w:r w:rsidRPr="001F66E9">
        <w:rPr>
          <w:rFonts w:cstheme="minorHAnsi"/>
          <w:color w:val="222222"/>
          <w:sz w:val="24"/>
          <w:szCs w:val="24"/>
          <w:shd w:val="clear" w:color="auto" w:fill="FFFFFF"/>
        </w:rPr>
        <w:t>(6), 204-207.</w:t>
      </w:r>
    </w:p>
    <w:p w:rsidR="00CF02B1" w:rsidRPr="009E57D1" w:rsidRDefault="00CF02B1" w:rsidP="009E57D1">
      <w:pPr>
        <w:pStyle w:val="NoSpacing"/>
        <w:spacing w:line="480" w:lineRule="auto"/>
        <w:ind w:left="720" w:hanging="720"/>
        <w:rPr>
          <w:sz w:val="24"/>
          <w:szCs w:val="24"/>
        </w:rPr>
      </w:pPr>
      <w:r w:rsidRPr="009E57D1">
        <w:rPr>
          <w:sz w:val="24"/>
          <w:szCs w:val="24"/>
        </w:rPr>
        <w:t xml:space="preserve">Takahashi, N. &amp; Hashizume, M. (2014). A systematic review of the influence of occupational organophosphate pesticides exposure on neurological impairment. </w:t>
      </w:r>
      <w:r w:rsidRPr="00932447">
        <w:rPr>
          <w:i/>
          <w:sz w:val="24"/>
          <w:szCs w:val="24"/>
        </w:rPr>
        <w:t>BMJ Open</w:t>
      </w:r>
      <w:r w:rsidRPr="009E57D1">
        <w:rPr>
          <w:sz w:val="24"/>
          <w:szCs w:val="24"/>
        </w:rPr>
        <w:t>, 4(6), e004798. doi:10.1136/bmjopen-2014-004798</w:t>
      </w:r>
    </w:p>
    <w:p w:rsidR="00CF02B1" w:rsidRPr="009E57D1" w:rsidRDefault="00CF02B1" w:rsidP="009E57D1">
      <w:pPr>
        <w:autoSpaceDE w:val="0"/>
        <w:autoSpaceDN w:val="0"/>
        <w:adjustRightInd w:val="0"/>
        <w:spacing w:after="0" w:line="480" w:lineRule="auto"/>
        <w:ind w:left="720" w:hanging="720"/>
        <w:rPr>
          <w:rFonts w:cstheme="minorHAnsi"/>
          <w:color w:val="222222"/>
          <w:sz w:val="24"/>
          <w:szCs w:val="24"/>
          <w:shd w:val="clear" w:color="auto" w:fill="FFFFFF"/>
        </w:rPr>
      </w:pPr>
      <w:r w:rsidRPr="009E57D1">
        <w:rPr>
          <w:rFonts w:cs="Arial"/>
          <w:color w:val="222222"/>
          <w:sz w:val="24"/>
          <w:szCs w:val="24"/>
          <w:shd w:val="clear" w:color="auto" w:fill="FFFFFF"/>
        </w:rPr>
        <w:t xml:space="preserve">Taylor, B. </w:t>
      </w:r>
      <w:r w:rsidR="001E6E6B">
        <w:rPr>
          <w:rFonts w:cs="Arial"/>
          <w:color w:val="222222"/>
          <w:sz w:val="24"/>
          <w:szCs w:val="24"/>
          <w:shd w:val="clear" w:color="auto" w:fill="FFFFFF"/>
        </w:rPr>
        <w:t>&amp;</w:t>
      </w:r>
      <w:r w:rsidRPr="009E57D1">
        <w:rPr>
          <w:rFonts w:cs="Arial"/>
          <w:color w:val="222222"/>
          <w:sz w:val="24"/>
          <w:szCs w:val="24"/>
          <w:shd w:val="clear" w:color="auto" w:fill="FFFFFF"/>
        </w:rPr>
        <w:t xml:space="preserve"> Barling, J. </w:t>
      </w:r>
      <w:r w:rsidR="00836D47">
        <w:rPr>
          <w:rFonts w:cs="Arial"/>
          <w:color w:val="222222"/>
          <w:sz w:val="24"/>
          <w:szCs w:val="24"/>
          <w:shd w:val="clear" w:color="auto" w:fill="FFFFFF"/>
        </w:rPr>
        <w:t>(</w:t>
      </w:r>
      <w:r w:rsidRPr="009E57D1">
        <w:rPr>
          <w:rFonts w:cs="Arial"/>
          <w:color w:val="222222"/>
          <w:sz w:val="24"/>
          <w:szCs w:val="24"/>
          <w:shd w:val="clear" w:color="auto" w:fill="FFFFFF"/>
        </w:rPr>
        <w:t>2004</w:t>
      </w:r>
      <w:r w:rsidR="00836D47">
        <w:rPr>
          <w:rFonts w:cs="Arial"/>
          <w:color w:val="222222"/>
          <w:sz w:val="24"/>
          <w:szCs w:val="24"/>
          <w:shd w:val="clear" w:color="auto" w:fill="FFFFFF"/>
        </w:rPr>
        <w:t>)</w:t>
      </w:r>
      <w:r w:rsidRPr="009E57D1">
        <w:rPr>
          <w:rFonts w:cs="Arial"/>
          <w:color w:val="222222"/>
          <w:sz w:val="24"/>
          <w:szCs w:val="24"/>
          <w:shd w:val="clear" w:color="auto" w:fill="FFFFFF"/>
        </w:rPr>
        <w:t>. Identifying sources and effects of carer fatigue and burnout for mental health nurses: a qualitative approach.</w:t>
      </w:r>
      <w:r w:rsidRPr="009E57D1">
        <w:rPr>
          <w:rStyle w:val="apple-converted-space"/>
          <w:rFonts w:cs="Arial"/>
          <w:color w:val="222222"/>
          <w:sz w:val="24"/>
          <w:szCs w:val="24"/>
          <w:shd w:val="clear" w:color="auto" w:fill="FFFFFF"/>
        </w:rPr>
        <w:t> </w:t>
      </w:r>
      <w:r w:rsidRPr="009E57D1">
        <w:rPr>
          <w:rFonts w:cs="Arial"/>
          <w:i/>
          <w:iCs/>
          <w:color w:val="222222"/>
          <w:sz w:val="24"/>
          <w:szCs w:val="24"/>
          <w:shd w:val="clear" w:color="auto" w:fill="FFFFFF"/>
        </w:rPr>
        <w:t>International Journal of Mental Health Nursing</w:t>
      </w:r>
      <w:r w:rsidRPr="009E57D1">
        <w:rPr>
          <w:rFonts w:cs="Arial"/>
          <w:color w:val="222222"/>
          <w:sz w:val="24"/>
          <w:szCs w:val="24"/>
          <w:shd w:val="clear" w:color="auto" w:fill="FFFFFF"/>
        </w:rPr>
        <w:t>,</w:t>
      </w:r>
      <w:r w:rsidRPr="009E57D1">
        <w:rPr>
          <w:rStyle w:val="apple-converted-space"/>
          <w:rFonts w:cs="Arial"/>
          <w:color w:val="222222"/>
          <w:sz w:val="24"/>
          <w:szCs w:val="24"/>
          <w:shd w:val="clear" w:color="auto" w:fill="FFFFFF"/>
        </w:rPr>
        <w:t> </w:t>
      </w:r>
      <w:r w:rsidRPr="009E57D1">
        <w:rPr>
          <w:rFonts w:cs="Arial"/>
          <w:i/>
          <w:iCs/>
          <w:color w:val="222222"/>
          <w:sz w:val="24"/>
          <w:szCs w:val="24"/>
          <w:shd w:val="clear" w:color="auto" w:fill="FFFFFF"/>
        </w:rPr>
        <w:t>13</w:t>
      </w:r>
      <w:r w:rsidRPr="009E57D1">
        <w:rPr>
          <w:rFonts w:cs="Arial"/>
          <w:color w:val="222222"/>
          <w:sz w:val="24"/>
          <w:szCs w:val="24"/>
          <w:shd w:val="clear" w:color="auto" w:fill="FFFFFF"/>
        </w:rPr>
        <w:t>(2), 117-125.</w:t>
      </w:r>
    </w:p>
    <w:p w:rsidR="001F66E9" w:rsidRPr="001F66E9" w:rsidRDefault="001F66E9" w:rsidP="001F66E9">
      <w:pPr>
        <w:autoSpaceDE w:val="0"/>
        <w:autoSpaceDN w:val="0"/>
        <w:adjustRightInd w:val="0"/>
        <w:spacing w:after="0" w:line="480" w:lineRule="auto"/>
        <w:ind w:left="720" w:hanging="720"/>
        <w:rPr>
          <w:rFonts w:cstheme="minorHAnsi"/>
          <w:color w:val="222222"/>
          <w:sz w:val="24"/>
          <w:szCs w:val="24"/>
          <w:shd w:val="clear" w:color="auto" w:fill="FFFFFF"/>
        </w:rPr>
      </w:pPr>
      <w:r w:rsidRPr="001F66E9">
        <w:rPr>
          <w:rFonts w:cstheme="minorHAnsi"/>
          <w:sz w:val="24"/>
          <w:szCs w:val="24"/>
        </w:rPr>
        <w:t xml:space="preserve">The National Institute for Health and Care excellence (NICE), </w:t>
      </w:r>
      <w:r w:rsidR="00836D47">
        <w:rPr>
          <w:rFonts w:cstheme="minorHAnsi"/>
          <w:sz w:val="24"/>
          <w:szCs w:val="24"/>
        </w:rPr>
        <w:t>(</w:t>
      </w:r>
      <w:r w:rsidRPr="001F66E9">
        <w:rPr>
          <w:rFonts w:cstheme="minorHAnsi"/>
          <w:sz w:val="24"/>
          <w:szCs w:val="24"/>
        </w:rPr>
        <w:t>2013</w:t>
      </w:r>
      <w:r w:rsidR="00836D47">
        <w:rPr>
          <w:rFonts w:cstheme="minorHAnsi"/>
          <w:sz w:val="24"/>
          <w:szCs w:val="24"/>
        </w:rPr>
        <w:t>)</w:t>
      </w:r>
      <w:r w:rsidRPr="001F66E9">
        <w:rPr>
          <w:rFonts w:cstheme="minorHAnsi"/>
          <w:sz w:val="24"/>
          <w:szCs w:val="24"/>
        </w:rPr>
        <w:t>. Smoking cessation in secondary care settings: Maternity, acute and mental health. London</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Velasco, J. Eells, T. D.</w:t>
      </w:r>
      <w:r w:rsidR="001E6E6B">
        <w:rPr>
          <w:rFonts w:cstheme="minorHAnsi"/>
          <w:sz w:val="24"/>
          <w:szCs w:val="24"/>
        </w:rPr>
        <w:t xml:space="preserve"> &amp;</w:t>
      </w:r>
      <w:r w:rsidRPr="001F66E9">
        <w:rPr>
          <w:rFonts w:cstheme="minorHAnsi"/>
          <w:sz w:val="24"/>
          <w:szCs w:val="24"/>
        </w:rPr>
        <w:t xml:space="preserve"> Anderson, R.</w:t>
      </w:r>
      <w:r w:rsidR="001E6E6B">
        <w:rPr>
          <w:rFonts w:cstheme="minorHAnsi"/>
          <w:sz w:val="24"/>
          <w:szCs w:val="24"/>
        </w:rPr>
        <w:t xml:space="preserve"> et al.</w:t>
      </w:r>
      <w:r w:rsidRPr="001F66E9">
        <w:rPr>
          <w:rFonts w:cstheme="minorHAnsi"/>
          <w:sz w:val="24"/>
          <w:szCs w:val="24"/>
        </w:rPr>
        <w:t xml:space="preserve"> </w:t>
      </w:r>
      <w:r w:rsidR="00836D47">
        <w:rPr>
          <w:rFonts w:cstheme="minorHAnsi"/>
          <w:sz w:val="24"/>
          <w:szCs w:val="24"/>
        </w:rPr>
        <w:t>(</w:t>
      </w:r>
      <w:r w:rsidRPr="001F66E9">
        <w:rPr>
          <w:rFonts w:cstheme="minorHAnsi"/>
          <w:sz w:val="24"/>
          <w:szCs w:val="24"/>
        </w:rPr>
        <w:t>1996</w:t>
      </w:r>
      <w:r w:rsidR="00836D47">
        <w:rPr>
          <w:rFonts w:cstheme="minorHAnsi"/>
          <w:sz w:val="24"/>
          <w:szCs w:val="24"/>
        </w:rPr>
        <w:t>)</w:t>
      </w:r>
      <w:r w:rsidRPr="001F66E9">
        <w:rPr>
          <w:rFonts w:cstheme="minorHAnsi"/>
          <w:sz w:val="24"/>
          <w:szCs w:val="24"/>
        </w:rPr>
        <w:t>. A two-year follow-up on the effects of a smoking ban in an inpatient psychiatric service.</w:t>
      </w:r>
      <w:r w:rsidR="005B2A41">
        <w:rPr>
          <w:rFonts w:cstheme="minorHAnsi"/>
          <w:sz w:val="24"/>
          <w:szCs w:val="24"/>
        </w:rPr>
        <w:t xml:space="preserve"> </w:t>
      </w:r>
      <w:r w:rsidRPr="001F66E9">
        <w:rPr>
          <w:rFonts w:cstheme="minorHAnsi"/>
          <w:i/>
          <w:iCs/>
          <w:sz w:val="24"/>
          <w:szCs w:val="24"/>
        </w:rPr>
        <w:t>Psychiatr</w:t>
      </w:r>
      <w:r w:rsidR="00932447">
        <w:rPr>
          <w:rFonts w:cstheme="minorHAnsi"/>
          <w:i/>
          <w:iCs/>
          <w:sz w:val="24"/>
          <w:szCs w:val="24"/>
        </w:rPr>
        <w:t xml:space="preserve"> </w:t>
      </w:r>
      <w:r w:rsidRPr="001F66E9">
        <w:rPr>
          <w:rFonts w:cstheme="minorHAnsi"/>
          <w:i/>
          <w:iCs/>
          <w:sz w:val="24"/>
          <w:szCs w:val="24"/>
        </w:rPr>
        <w:t>Serv,</w:t>
      </w:r>
      <w:r w:rsidRPr="001F66E9">
        <w:rPr>
          <w:rFonts w:cstheme="minorHAnsi"/>
          <w:sz w:val="24"/>
          <w:szCs w:val="24"/>
        </w:rPr>
        <w:t xml:space="preserve"> 47(8)</w:t>
      </w:r>
      <w:r w:rsidRPr="001F66E9">
        <w:rPr>
          <w:rFonts w:cstheme="minorHAnsi"/>
          <w:b/>
          <w:bCs/>
          <w:sz w:val="24"/>
          <w:szCs w:val="24"/>
        </w:rPr>
        <w:t>,</w:t>
      </w:r>
      <w:r w:rsidRPr="001F66E9">
        <w:rPr>
          <w:rFonts w:cstheme="minorHAnsi"/>
          <w:sz w:val="24"/>
          <w:szCs w:val="24"/>
        </w:rPr>
        <w:t xml:space="preserve">  869-71.</w:t>
      </w:r>
    </w:p>
    <w:p w:rsidR="001F66E9" w:rsidRPr="001F66E9" w:rsidRDefault="001F66E9" w:rsidP="001F66E9">
      <w:pPr>
        <w:autoSpaceDE w:val="0"/>
        <w:autoSpaceDN w:val="0"/>
        <w:adjustRightInd w:val="0"/>
        <w:spacing w:after="0" w:line="480" w:lineRule="auto"/>
        <w:ind w:left="720" w:hanging="720"/>
        <w:rPr>
          <w:rFonts w:cstheme="minorHAnsi"/>
          <w:sz w:val="24"/>
          <w:szCs w:val="24"/>
        </w:rPr>
      </w:pPr>
      <w:r w:rsidRPr="001F66E9">
        <w:rPr>
          <w:rFonts w:cstheme="minorHAnsi"/>
          <w:sz w:val="24"/>
          <w:szCs w:val="24"/>
        </w:rPr>
        <w:t xml:space="preserve">Voci, S. Bondy, S. Zawertailo, L., Walker, L. George, T. P. &amp; Selby, P. </w:t>
      </w:r>
      <w:r w:rsidR="00836D47">
        <w:rPr>
          <w:rFonts w:cstheme="minorHAnsi"/>
          <w:sz w:val="24"/>
          <w:szCs w:val="24"/>
        </w:rPr>
        <w:t>(</w:t>
      </w:r>
      <w:r w:rsidRPr="001F66E9">
        <w:rPr>
          <w:rFonts w:cstheme="minorHAnsi"/>
          <w:sz w:val="24"/>
          <w:szCs w:val="24"/>
        </w:rPr>
        <w:t>2010</w:t>
      </w:r>
      <w:r w:rsidR="00836D47">
        <w:rPr>
          <w:rFonts w:cstheme="minorHAnsi"/>
          <w:sz w:val="24"/>
          <w:szCs w:val="24"/>
        </w:rPr>
        <w:t>)</w:t>
      </w:r>
      <w:r w:rsidRPr="001F66E9">
        <w:rPr>
          <w:rFonts w:cstheme="minorHAnsi"/>
          <w:sz w:val="24"/>
          <w:szCs w:val="24"/>
        </w:rPr>
        <w:t>. Impact of a smoke-free policy in a large psychiatric hospital on staff attitudes and patient behavior.</w:t>
      </w:r>
      <w:r w:rsidR="005B2A41">
        <w:rPr>
          <w:rFonts w:cstheme="minorHAnsi"/>
          <w:sz w:val="24"/>
          <w:szCs w:val="24"/>
        </w:rPr>
        <w:t xml:space="preserve"> </w:t>
      </w:r>
      <w:r w:rsidRPr="001F66E9">
        <w:rPr>
          <w:rFonts w:cstheme="minorHAnsi"/>
          <w:i/>
          <w:iCs/>
          <w:sz w:val="24"/>
          <w:szCs w:val="24"/>
        </w:rPr>
        <w:t>Gen</w:t>
      </w:r>
      <w:r w:rsidR="00932447">
        <w:rPr>
          <w:rFonts w:cstheme="minorHAnsi"/>
          <w:i/>
          <w:iCs/>
          <w:sz w:val="24"/>
          <w:szCs w:val="24"/>
        </w:rPr>
        <w:t xml:space="preserve"> </w:t>
      </w:r>
      <w:r w:rsidRPr="001F66E9">
        <w:rPr>
          <w:rFonts w:cstheme="minorHAnsi"/>
          <w:i/>
          <w:iCs/>
          <w:sz w:val="24"/>
          <w:szCs w:val="24"/>
        </w:rPr>
        <w:t>Hosp Psychiatry,</w:t>
      </w:r>
      <w:r w:rsidRPr="001F66E9">
        <w:rPr>
          <w:rFonts w:cstheme="minorHAnsi"/>
          <w:sz w:val="24"/>
          <w:szCs w:val="24"/>
        </w:rPr>
        <w:t xml:space="preserve"> 32(6)</w:t>
      </w:r>
      <w:r w:rsidRPr="001F66E9">
        <w:rPr>
          <w:rFonts w:cstheme="minorHAnsi"/>
          <w:b/>
          <w:bCs/>
          <w:sz w:val="24"/>
          <w:szCs w:val="24"/>
        </w:rPr>
        <w:t>,</w:t>
      </w:r>
      <w:r w:rsidRPr="001F66E9">
        <w:rPr>
          <w:rFonts w:cstheme="minorHAnsi"/>
          <w:sz w:val="24"/>
          <w:szCs w:val="24"/>
        </w:rPr>
        <w:t xml:space="preserve">  623-30.</w:t>
      </w:r>
    </w:p>
    <w:p w:rsidR="001F66E9" w:rsidRPr="001F66E9" w:rsidRDefault="001F66E9" w:rsidP="001F66E9">
      <w:pPr>
        <w:autoSpaceDE w:val="0"/>
        <w:autoSpaceDN w:val="0"/>
        <w:adjustRightInd w:val="0"/>
        <w:spacing w:after="0" w:line="480" w:lineRule="auto"/>
        <w:ind w:left="720" w:hanging="720"/>
        <w:rPr>
          <w:rFonts w:cstheme="minorHAnsi"/>
          <w:color w:val="222222"/>
          <w:sz w:val="24"/>
          <w:szCs w:val="24"/>
          <w:shd w:val="clear" w:color="auto" w:fill="FFFFFF"/>
        </w:rPr>
      </w:pPr>
      <w:r w:rsidRPr="001F66E9">
        <w:rPr>
          <w:rFonts w:cstheme="minorHAnsi"/>
          <w:color w:val="222222"/>
          <w:sz w:val="24"/>
          <w:szCs w:val="24"/>
          <w:shd w:val="clear" w:color="auto" w:fill="FFFFFF"/>
        </w:rPr>
        <w:lastRenderedPageBreak/>
        <w:t xml:space="preserve">Wells, G. Shea, B. </w:t>
      </w:r>
      <w:r w:rsidR="001E6E6B">
        <w:rPr>
          <w:rFonts w:cstheme="minorHAnsi"/>
          <w:color w:val="222222"/>
          <w:sz w:val="24"/>
          <w:szCs w:val="24"/>
          <w:shd w:val="clear" w:color="auto" w:fill="FFFFFF"/>
        </w:rPr>
        <w:t xml:space="preserve">&amp; </w:t>
      </w:r>
      <w:r w:rsidRPr="001F66E9">
        <w:rPr>
          <w:rFonts w:cstheme="minorHAnsi"/>
          <w:color w:val="222222"/>
          <w:sz w:val="24"/>
          <w:szCs w:val="24"/>
          <w:shd w:val="clear" w:color="auto" w:fill="FFFFFF"/>
        </w:rPr>
        <w:t>O’Connell, D.</w:t>
      </w:r>
      <w:r w:rsidR="001E6E6B">
        <w:rPr>
          <w:rFonts w:cstheme="minorHAnsi"/>
          <w:color w:val="222222"/>
          <w:sz w:val="24"/>
          <w:szCs w:val="24"/>
          <w:shd w:val="clear" w:color="auto" w:fill="FFFFFF"/>
        </w:rPr>
        <w:t xml:space="preserve"> et al.</w:t>
      </w:r>
      <w:r w:rsidRPr="001F66E9">
        <w:rPr>
          <w:rFonts w:cstheme="minorHAnsi"/>
          <w:color w:val="222222"/>
          <w:sz w:val="24"/>
          <w:szCs w:val="24"/>
          <w:shd w:val="clear" w:color="auto" w:fill="FFFFFF"/>
        </w:rPr>
        <w:t xml:space="preserve"> </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2008</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The Newcastle-Ottawa Scale (NOS) for assessing the quality of nonrandomised studies in meta-analyses. University of Ottawa. 2001</w:t>
      </w:r>
      <w:r w:rsidR="005B2A41">
        <w:rPr>
          <w:rFonts w:cstheme="minorHAnsi"/>
          <w:color w:val="222222"/>
          <w:sz w:val="24"/>
          <w:szCs w:val="24"/>
          <w:shd w:val="clear" w:color="auto" w:fill="FFFFFF"/>
        </w:rPr>
        <w:t>. Accessed 29/05/2017</w:t>
      </w:r>
      <w:r w:rsidRPr="001F66E9">
        <w:rPr>
          <w:rFonts w:cstheme="minorHAnsi"/>
          <w:color w:val="222222"/>
          <w:sz w:val="24"/>
          <w:szCs w:val="24"/>
          <w:shd w:val="clear" w:color="auto" w:fill="FFFFFF"/>
        </w:rPr>
        <w:t xml:space="preserve"> at http://www. ohri. ca/programs/clinical_epidemiology/oxford. htm.</w:t>
      </w:r>
    </w:p>
    <w:p w:rsidR="001F66E9" w:rsidRDefault="001F66E9" w:rsidP="001F66E9">
      <w:pPr>
        <w:spacing w:after="0" w:line="360" w:lineRule="auto"/>
        <w:ind w:left="720" w:hanging="720"/>
        <w:rPr>
          <w:rFonts w:eastAsiaTheme="minorHAnsi" w:cstheme="minorHAnsi"/>
          <w:sz w:val="24"/>
          <w:szCs w:val="24"/>
          <w:lang w:eastAsia="en-US"/>
        </w:rPr>
      </w:pPr>
      <w:r w:rsidRPr="001F66E9">
        <w:rPr>
          <w:rFonts w:cstheme="minorHAnsi"/>
          <w:color w:val="222222"/>
          <w:sz w:val="24"/>
          <w:szCs w:val="24"/>
          <w:shd w:val="clear" w:color="auto" w:fill="FFFFFF"/>
        </w:rPr>
        <w:t>Wye, P. Bowman, J.</w:t>
      </w:r>
      <w:r w:rsidR="001E6E6B">
        <w:rPr>
          <w:rFonts w:cstheme="minorHAnsi"/>
          <w:color w:val="222222"/>
          <w:sz w:val="24"/>
          <w:szCs w:val="24"/>
          <w:shd w:val="clear" w:color="auto" w:fill="FFFFFF"/>
        </w:rPr>
        <w:t>&amp;</w:t>
      </w:r>
      <w:r w:rsidRPr="001F66E9">
        <w:rPr>
          <w:rFonts w:cstheme="minorHAnsi"/>
          <w:color w:val="222222"/>
          <w:sz w:val="24"/>
          <w:szCs w:val="24"/>
          <w:shd w:val="clear" w:color="auto" w:fill="FFFFFF"/>
        </w:rPr>
        <w:t xml:space="preserve"> Wiggers, J. </w:t>
      </w:r>
      <w:r w:rsidR="00462A48">
        <w:rPr>
          <w:rFonts w:cstheme="minorHAnsi"/>
          <w:color w:val="222222"/>
          <w:sz w:val="24"/>
          <w:szCs w:val="24"/>
          <w:shd w:val="clear" w:color="auto" w:fill="FFFFFF"/>
        </w:rPr>
        <w:t xml:space="preserve">et al. </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2010</w:t>
      </w:r>
      <w:r w:rsidR="00836D47">
        <w:rPr>
          <w:rFonts w:cstheme="minorHAnsi"/>
          <w:color w:val="222222"/>
          <w:sz w:val="24"/>
          <w:szCs w:val="24"/>
          <w:shd w:val="clear" w:color="auto" w:fill="FFFFFF"/>
        </w:rPr>
        <w:t>)</w:t>
      </w:r>
      <w:r w:rsidRPr="001F66E9">
        <w:rPr>
          <w:rFonts w:cstheme="minorHAnsi"/>
          <w:color w:val="222222"/>
          <w:sz w:val="24"/>
          <w:szCs w:val="24"/>
          <w:shd w:val="clear" w:color="auto" w:fill="FFFFFF"/>
        </w:rPr>
        <w:t>. Total smoking bans in psychiatric inpatient services: a survey of perceived benefits, barriers and support among staff.</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BMC Public Health</w:t>
      </w:r>
      <w:r w:rsidRPr="001F66E9">
        <w:rPr>
          <w:rFonts w:cstheme="minorHAnsi"/>
          <w:color w:val="222222"/>
          <w:sz w:val="24"/>
          <w:szCs w:val="24"/>
          <w:shd w:val="clear" w:color="auto" w:fill="FFFFFF"/>
        </w:rPr>
        <w:t>,</w:t>
      </w:r>
      <w:r w:rsidRPr="001F66E9">
        <w:rPr>
          <w:rStyle w:val="apple-converted-space"/>
          <w:rFonts w:cstheme="minorHAnsi"/>
          <w:color w:val="222222"/>
          <w:sz w:val="24"/>
          <w:szCs w:val="24"/>
          <w:shd w:val="clear" w:color="auto" w:fill="FFFFFF"/>
        </w:rPr>
        <w:t> </w:t>
      </w:r>
      <w:r w:rsidRPr="001F66E9">
        <w:rPr>
          <w:rFonts w:cstheme="minorHAnsi"/>
          <w:i/>
          <w:iCs/>
          <w:color w:val="222222"/>
          <w:sz w:val="24"/>
          <w:szCs w:val="24"/>
          <w:shd w:val="clear" w:color="auto" w:fill="FFFFFF"/>
        </w:rPr>
        <w:t>10</w:t>
      </w:r>
      <w:r w:rsidRPr="001F66E9">
        <w:rPr>
          <w:rFonts w:cstheme="minorHAnsi"/>
          <w:color w:val="222222"/>
          <w:sz w:val="24"/>
          <w:szCs w:val="24"/>
          <w:shd w:val="clear" w:color="auto" w:fill="FFFFFF"/>
        </w:rPr>
        <w:t xml:space="preserve">(1), </w:t>
      </w:r>
      <w:r w:rsidR="00B53018">
        <w:rPr>
          <w:rFonts w:cstheme="minorHAnsi"/>
          <w:color w:val="222222"/>
          <w:sz w:val="24"/>
          <w:szCs w:val="24"/>
          <w:shd w:val="clear" w:color="auto" w:fill="FFFFFF"/>
        </w:rPr>
        <w:t>372-382</w:t>
      </w:r>
      <w:r w:rsidRPr="001F66E9">
        <w:rPr>
          <w:rFonts w:cstheme="minorHAnsi"/>
          <w:color w:val="222222"/>
          <w:sz w:val="24"/>
          <w:szCs w:val="24"/>
          <w:shd w:val="clear" w:color="auto" w:fill="FFFFFF"/>
        </w:rPr>
        <w:t>.</w:t>
      </w:r>
    </w:p>
    <w:p w:rsidR="001F66E9" w:rsidRDefault="001F66E9" w:rsidP="001F66E9">
      <w:pPr>
        <w:spacing w:after="0" w:line="360" w:lineRule="auto"/>
        <w:ind w:left="720" w:hanging="720"/>
        <w:jc w:val="both"/>
        <w:rPr>
          <w:rFonts w:cstheme="minorHAnsi"/>
          <w:sz w:val="24"/>
          <w:szCs w:val="24"/>
          <w:lang w:val="en-US"/>
        </w:rPr>
      </w:pPr>
    </w:p>
    <w:p w:rsidR="0051076C" w:rsidRDefault="0051076C" w:rsidP="001F66E9">
      <w:pPr>
        <w:autoSpaceDE w:val="0"/>
        <w:autoSpaceDN w:val="0"/>
        <w:adjustRightInd w:val="0"/>
        <w:spacing w:after="0" w:line="480" w:lineRule="auto"/>
        <w:ind w:left="720" w:hanging="720"/>
      </w:pPr>
    </w:p>
    <w:p w:rsidR="00985523" w:rsidRDefault="00985523" w:rsidP="001F66E9">
      <w:pPr>
        <w:autoSpaceDE w:val="0"/>
        <w:autoSpaceDN w:val="0"/>
        <w:adjustRightInd w:val="0"/>
        <w:spacing w:after="0" w:line="480" w:lineRule="auto"/>
        <w:ind w:left="720" w:hanging="720"/>
        <w:sectPr w:rsidR="00985523" w:rsidSect="002000EF">
          <w:footerReference w:type="default" r:id="rId10"/>
          <w:pgSz w:w="11906" w:h="16838"/>
          <w:pgMar w:top="1701" w:right="1701" w:bottom="1701" w:left="1701" w:header="709" w:footer="709" w:gutter="0"/>
          <w:cols w:space="708"/>
          <w:docGrid w:linePitch="360"/>
        </w:sectPr>
      </w:pPr>
    </w:p>
    <w:p w:rsidR="00985523" w:rsidRPr="00985523" w:rsidRDefault="00985523" w:rsidP="00985523">
      <w:pPr>
        <w:rPr>
          <w:rFonts w:eastAsiaTheme="minorHAnsi"/>
          <w:sz w:val="24"/>
          <w:lang w:eastAsia="en-US"/>
        </w:rPr>
      </w:pPr>
      <w:r w:rsidRPr="00985523">
        <w:rPr>
          <w:rFonts w:eastAsiaTheme="minorHAnsi"/>
          <w:sz w:val="24"/>
          <w:lang w:eastAsia="en-US"/>
        </w:rPr>
        <w:lastRenderedPageBreak/>
        <w:t>Table 1: Characteristics of studies included in the review</w:t>
      </w:r>
    </w:p>
    <w:tbl>
      <w:tblPr>
        <w:tblStyle w:val="TableGrid"/>
        <w:tblW w:w="0" w:type="auto"/>
        <w:tblLayout w:type="fixed"/>
        <w:tblLook w:val="04A0" w:firstRow="1" w:lastRow="0" w:firstColumn="1" w:lastColumn="0" w:noHBand="0" w:noVBand="1"/>
      </w:tblPr>
      <w:tblGrid>
        <w:gridCol w:w="1544"/>
        <w:gridCol w:w="1354"/>
        <w:gridCol w:w="3758"/>
        <w:gridCol w:w="3759"/>
        <w:gridCol w:w="3759"/>
      </w:tblGrid>
      <w:tr w:rsidR="00985523" w:rsidRPr="00985523" w:rsidTr="008E0FD3">
        <w:trPr>
          <w:trHeight w:val="452"/>
        </w:trPr>
        <w:tc>
          <w:tcPr>
            <w:tcW w:w="1544" w:type="dxa"/>
            <w:tcBorders>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Study</w:t>
            </w:r>
          </w:p>
        </w:tc>
        <w:tc>
          <w:tcPr>
            <w:tcW w:w="1354" w:type="dxa"/>
            <w:tcBorders>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Sample size</w:t>
            </w:r>
          </w:p>
        </w:tc>
        <w:tc>
          <w:tcPr>
            <w:tcW w:w="3758" w:type="dxa"/>
            <w:tcBorders>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Participant characteristics</w:t>
            </w:r>
          </w:p>
        </w:tc>
        <w:tc>
          <w:tcPr>
            <w:tcW w:w="3759" w:type="dxa"/>
            <w:tcBorders>
              <w:left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Setting</w:t>
            </w:r>
          </w:p>
        </w:tc>
        <w:tc>
          <w:tcPr>
            <w:tcW w:w="3759" w:type="dxa"/>
            <w:tcBorders>
              <w:left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Methods</w:t>
            </w:r>
          </w:p>
        </w:tc>
      </w:tr>
      <w:tr w:rsidR="00985523" w:rsidRPr="00985523" w:rsidTr="008E0FD3">
        <w:tc>
          <w:tcPr>
            <w:tcW w:w="14174" w:type="dxa"/>
            <w:gridSpan w:val="5"/>
            <w:tcBorders>
              <w:left w:val="nil"/>
              <w:bottom w:val="single" w:sz="4" w:space="0" w:color="auto"/>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Policy included smoking ban in buildings and grounds</w:t>
            </w:r>
          </w:p>
        </w:tc>
      </w:tr>
      <w:tr w:rsidR="00985523" w:rsidRPr="00985523" w:rsidTr="008E0FD3">
        <w:tc>
          <w:tcPr>
            <w:tcW w:w="1544"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Campion et al (2008)</w:t>
            </w:r>
          </w:p>
        </w:tc>
        <w:tc>
          <w:tcPr>
            <w:tcW w:w="1354" w:type="dxa"/>
            <w:tcBorders>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Not reported</w:t>
            </w:r>
          </w:p>
        </w:tc>
        <w:tc>
          <w:tcPr>
            <w:tcW w:w="3758"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Not reported</w:t>
            </w:r>
          </w:p>
        </w:tc>
        <w:tc>
          <w:tcPr>
            <w:tcW w:w="3759"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Queensland, Australia,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1 mental health unit of a hospital comprising of 1 locked ward (8 high dependency beds) and 1 open ward (26 low dependency beds)</w:t>
            </w:r>
          </w:p>
          <w:p w:rsidR="00985523" w:rsidRPr="00985523" w:rsidRDefault="00985523" w:rsidP="00985523">
            <w:pPr>
              <w:rPr>
                <w:rFonts w:eastAsiaTheme="minorHAnsi" w:cstheme="minorHAnsi"/>
                <w:sz w:val="24"/>
                <w:szCs w:val="24"/>
                <w:lang w:eastAsia="en-US"/>
              </w:rPr>
            </w:pPr>
          </w:p>
        </w:tc>
        <w:tc>
          <w:tcPr>
            <w:tcW w:w="3759"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multiple cross sectional Data Collection tool: Incident reports </w:t>
            </w:r>
          </w:p>
          <w:p w:rsidR="00985523" w:rsidRPr="00985523" w:rsidRDefault="00985523" w:rsidP="00985523">
            <w:pPr>
              <w:rPr>
                <w:rFonts w:eastAsiaTheme="minorHAnsi" w:cstheme="minorHAnsi"/>
                <w:sz w:val="24"/>
                <w:szCs w:val="24"/>
                <w:lang w:eastAsia="en-US"/>
              </w:rPr>
            </w:pP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Cormac et al (2010)</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298</w:t>
            </w:r>
          </w:p>
        </w:tc>
        <w:tc>
          <w:tcPr>
            <w:tcW w:w="3758"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cstheme="minorHAnsi"/>
                <w:sz w:val="24"/>
                <w:szCs w:val="24"/>
              </w:rPr>
              <w:t xml:space="preserve">73% smokers </w:t>
            </w:r>
          </w:p>
          <w:p w:rsidR="00985523" w:rsidRPr="00985523" w:rsidRDefault="00985523"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Nottingham, England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1 High secure long stay psychiatric hospital  </w:t>
            </w:r>
          </w:p>
          <w:p w:rsidR="00985523" w:rsidRPr="00985523" w:rsidRDefault="00985523"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cohort study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Incident reports</w:t>
            </w: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Gee et al (2017)</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31</w:t>
            </w:r>
          </w:p>
        </w:tc>
        <w:tc>
          <w:tcPr>
            <w:tcW w:w="3758" w:type="dxa"/>
            <w:tcBorders>
              <w:top w:val="nil"/>
              <w:left w:val="nil"/>
              <w:bottom w:val="nil"/>
              <w:right w:val="nil"/>
            </w:tcBorders>
          </w:tcPr>
          <w:p w:rsidR="00985523" w:rsidRPr="00985523" w:rsidRDefault="00985523" w:rsidP="00985523">
            <w:pPr>
              <w:rPr>
                <w:rFonts w:cstheme="minorHAnsi"/>
                <w:sz w:val="24"/>
                <w:szCs w:val="24"/>
              </w:rPr>
            </w:pPr>
            <w:r>
              <w:rPr>
                <w:rFonts w:cstheme="minorHAnsi"/>
                <w:sz w:val="24"/>
                <w:szCs w:val="24"/>
              </w:rPr>
              <w:t xml:space="preserve">Males </w:t>
            </w:r>
            <w:r w:rsidRPr="00985523">
              <w:rPr>
                <w:rFonts w:cstheme="minorHAnsi"/>
                <w:i/>
                <w:sz w:val="24"/>
                <w:szCs w:val="24"/>
              </w:rPr>
              <w:t>n</w:t>
            </w:r>
            <w:r>
              <w:rPr>
                <w:rFonts w:cstheme="minorHAnsi"/>
                <w:sz w:val="24"/>
                <w:szCs w:val="24"/>
              </w:rPr>
              <w:t xml:space="preserve"> = 27, females </w:t>
            </w:r>
            <w:r w:rsidRPr="00985523">
              <w:rPr>
                <w:rFonts w:cstheme="minorHAnsi"/>
                <w:i/>
                <w:sz w:val="24"/>
                <w:szCs w:val="24"/>
              </w:rPr>
              <w:t>n</w:t>
            </w:r>
            <w:r>
              <w:rPr>
                <w:rFonts w:cstheme="minorHAnsi"/>
                <w:sz w:val="24"/>
                <w:szCs w:val="24"/>
              </w:rPr>
              <w:t xml:space="preserve"> = </w:t>
            </w:r>
            <w:r w:rsidRPr="00985523">
              <w:rPr>
                <w:rFonts w:cstheme="minorHAnsi"/>
                <w:sz w:val="24"/>
                <w:szCs w:val="24"/>
              </w:rPr>
              <w:t xml:space="preserve"> 4</w:t>
            </w:r>
          </w:p>
          <w:p w:rsidR="00985523" w:rsidRPr="00985523" w:rsidRDefault="00985523" w:rsidP="00985523">
            <w:pPr>
              <w:rPr>
                <w:rFonts w:cstheme="minorHAnsi"/>
                <w:sz w:val="24"/>
                <w:szCs w:val="24"/>
              </w:rPr>
            </w:pPr>
            <w:r w:rsidRPr="00985523">
              <w:rPr>
                <w:rFonts w:cstheme="minorHAnsi"/>
                <w:sz w:val="24"/>
                <w:szCs w:val="24"/>
              </w:rPr>
              <w:t>100% smokers</w:t>
            </w:r>
          </w:p>
        </w:tc>
        <w:tc>
          <w:tcPr>
            <w:tcW w:w="3759" w:type="dxa"/>
            <w:tcBorders>
              <w:top w:val="nil"/>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t>South London, England</w:t>
            </w:r>
          </w:p>
          <w:p w:rsidR="00985523" w:rsidRPr="00985523" w:rsidRDefault="00985523" w:rsidP="00985523">
            <w:pPr>
              <w:rPr>
                <w:rFonts w:cstheme="minorHAnsi"/>
                <w:sz w:val="24"/>
                <w:szCs w:val="24"/>
              </w:rPr>
            </w:pPr>
            <w:r w:rsidRPr="00985523">
              <w:rPr>
                <w:rFonts w:cstheme="minorHAnsi"/>
                <w:sz w:val="24"/>
                <w:szCs w:val="24"/>
              </w:rPr>
              <w:t>3 psychiatric hospitals</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Design: cohort study</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members of staff provided number of violent incidents per week</w:t>
            </w:r>
          </w:p>
          <w:p w:rsidR="00985523" w:rsidRPr="00985523" w:rsidRDefault="00985523" w:rsidP="00985523">
            <w:pPr>
              <w:rPr>
                <w:rFonts w:eastAsiaTheme="minorHAnsi" w:cstheme="minorHAnsi"/>
                <w:sz w:val="24"/>
                <w:szCs w:val="24"/>
                <w:lang w:eastAsia="en-US"/>
              </w:rPr>
            </w:pP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Haller et al (1996) </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162</w:t>
            </w:r>
          </w:p>
        </w:tc>
        <w:tc>
          <w:tcPr>
            <w:tcW w:w="3758" w:type="dxa"/>
            <w:tcBorders>
              <w:top w:val="nil"/>
              <w:left w:val="nil"/>
              <w:bottom w:val="nil"/>
              <w:right w:val="nil"/>
            </w:tcBorders>
          </w:tcPr>
          <w:p w:rsidR="00985523" w:rsidRPr="00985523" w:rsidRDefault="00985523" w:rsidP="00985523">
            <w:pPr>
              <w:rPr>
                <w:rFonts w:cstheme="minorHAnsi"/>
                <w:sz w:val="24"/>
                <w:szCs w:val="24"/>
              </w:rPr>
            </w:pPr>
            <w:r>
              <w:rPr>
                <w:rFonts w:cstheme="minorHAnsi"/>
                <w:sz w:val="24"/>
                <w:szCs w:val="24"/>
              </w:rPr>
              <w:t xml:space="preserve">Males </w:t>
            </w:r>
            <w:r w:rsidRPr="00985523">
              <w:rPr>
                <w:rFonts w:cstheme="minorHAnsi"/>
                <w:i/>
                <w:sz w:val="24"/>
                <w:szCs w:val="24"/>
              </w:rPr>
              <w:t>n</w:t>
            </w:r>
            <w:r>
              <w:rPr>
                <w:rFonts w:cstheme="minorHAnsi"/>
                <w:sz w:val="24"/>
                <w:szCs w:val="24"/>
              </w:rPr>
              <w:t xml:space="preserve"> = 88, females </w:t>
            </w:r>
            <w:r w:rsidRPr="00985523">
              <w:rPr>
                <w:rFonts w:cstheme="minorHAnsi"/>
                <w:i/>
                <w:sz w:val="24"/>
                <w:szCs w:val="24"/>
              </w:rPr>
              <w:t>n</w:t>
            </w:r>
            <w:r>
              <w:rPr>
                <w:rFonts w:cstheme="minorHAnsi"/>
                <w:sz w:val="24"/>
                <w:szCs w:val="24"/>
              </w:rPr>
              <w:t xml:space="preserve"> = </w:t>
            </w:r>
            <w:r w:rsidRPr="00985523">
              <w:rPr>
                <w:rFonts w:cstheme="minorHAnsi"/>
                <w:sz w:val="24"/>
                <w:szCs w:val="24"/>
              </w:rPr>
              <w:t xml:space="preserve">74 </w:t>
            </w:r>
          </w:p>
          <w:p w:rsidR="00985523" w:rsidRPr="00985523" w:rsidRDefault="00985523" w:rsidP="00985523">
            <w:pPr>
              <w:rPr>
                <w:rFonts w:cstheme="minorHAnsi"/>
                <w:sz w:val="24"/>
                <w:szCs w:val="24"/>
              </w:rPr>
            </w:pPr>
            <w:r>
              <w:rPr>
                <w:rFonts w:cstheme="minorHAnsi"/>
                <w:sz w:val="24"/>
                <w:szCs w:val="24"/>
              </w:rPr>
              <w:t>Diagnosis: s</w:t>
            </w:r>
            <w:r w:rsidRPr="00985523">
              <w:rPr>
                <w:rFonts w:cstheme="minorHAnsi"/>
                <w:sz w:val="24"/>
                <w:szCs w:val="24"/>
              </w:rPr>
              <w:t>chizophrenia</w:t>
            </w:r>
            <w:r w:rsidRPr="00985523">
              <w:rPr>
                <w:rFonts w:cstheme="minorHAnsi"/>
                <w:i/>
                <w:sz w:val="24"/>
                <w:szCs w:val="24"/>
              </w:rPr>
              <w:t xml:space="preserve"> n</w:t>
            </w:r>
            <w:r>
              <w:rPr>
                <w:rFonts w:cstheme="minorHAnsi"/>
                <w:sz w:val="24"/>
                <w:szCs w:val="24"/>
              </w:rPr>
              <w:t xml:space="preserve"> =</w:t>
            </w:r>
            <w:r w:rsidRPr="00985523">
              <w:rPr>
                <w:rFonts w:cstheme="minorHAnsi"/>
                <w:sz w:val="24"/>
                <w:szCs w:val="24"/>
              </w:rPr>
              <w:t xml:space="preserve"> 48</w:t>
            </w:r>
            <w:r>
              <w:rPr>
                <w:rFonts w:cstheme="minorHAnsi"/>
                <w:sz w:val="24"/>
                <w:szCs w:val="24"/>
              </w:rPr>
              <w:t xml:space="preserve">, mood disorder </w:t>
            </w:r>
            <w:r w:rsidRPr="00985523">
              <w:rPr>
                <w:rFonts w:cstheme="minorHAnsi"/>
                <w:i/>
                <w:sz w:val="24"/>
                <w:szCs w:val="24"/>
              </w:rPr>
              <w:t>n</w:t>
            </w:r>
            <w:r>
              <w:rPr>
                <w:rFonts w:cstheme="minorHAnsi"/>
                <w:sz w:val="24"/>
                <w:szCs w:val="24"/>
              </w:rPr>
              <w:t xml:space="preserve"> = 51, other </w:t>
            </w:r>
            <w:r w:rsidRPr="00985523">
              <w:rPr>
                <w:rFonts w:cstheme="minorHAnsi"/>
                <w:i/>
                <w:sz w:val="24"/>
                <w:szCs w:val="24"/>
              </w:rPr>
              <w:t>n</w:t>
            </w:r>
            <w:r>
              <w:rPr>
                <w:rFonts w:cstheme="minorHAnsi"/>
                <w:sz w:val="24"/>
                <w:szCs w:val="24"/>
              </w:rPr>
              <w:t xml:space="preserve"> =</w:t>
            </w:r>
            <w:r w:rsidRPr="00985523">
              <w:rPr>
                <w:rFonts w:cstheme="minorHAnsi"/>
                <w:sz w:val="24"/>
                <w:szCs w:val="24"/>
              </w:rPr>
              <w:t xml:space="preserve"> 63.</w:t>
            </w:r>
          </w:p>
          <w:p w:rsidR="00985523" w:rsidRPr="00985523" w:rsidRDefault="00985523" w:rsidP="00985523">
            <w:pPr>
              <w:rPr>
                <w:rFonts w:eastAsiaTheme="minorHAnsi" w:cstheme="minorHAnsi"/>
                <w:sz w:val="24"/>
                <w:szCs w:val="24"/>
                <w:lang w:eastAsia="en-US"/>
              </w:rPr>
            </w:pPr>
            <w:r w:rsidRPr="00985523">
              <w:rPr>
                <w:rFonts w:cstheme="minorHAnsi"/>
                <w:sz w:val="24"/>
                <w:szCs w:val="24"/>
              </w:rPr>
              <w:t xml:space="preserve">51% smokers </w:t>
            </w:r>
          </w:p>
        </w:tc>
        <w:tc>
          <w:tcPr>
            <w:tcW w:w="3759" w:type="dxa"/>
            <w:tcBorders>
              <w:top w:val="nil"/>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t xml:space="preserve">California, USA,  </w:t>
            </w:r>
          </w:p>
          <w:p w:rsidR="00985523" w:rsidRPr="00985523" w:rsidRDefault="00985523" w:rsidP="00985523">
            <w:pPr>
              <w:rPr>
                <w:rFonts w:cstheme="minorHAnsi"/>
                <w:sz w:val="24"/>
                <w:szCs w:val="24"/>
              </w:rPr>
            </w:pPr>
            <w:r w:rsidRPr="00985523">
              <w:rPr>
                <w:rFonts w:cstheme="minorHAnsi"/>
                <w:sz w:val="24"/>
                <w:szCs w:val="24"/>
              </w:rPr>
              <w:t>1 locked inpatient unit of a psychiatric hospital comprising of 16 beds</w:t>
            </w:r>
          </w:p>
          <w:p w:rsidR="00985523" w:rsidRPr="00985523" w:rsidRDefault="00985523"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multiple cross sectional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Data collection tool: </w:t>
            </w:r>
            <w:r w:rsidRPr="00985523">
              <w:rPr>
                <w:rFonts w:cstheme="minorHAnsi"/>
                <w:sz w:val="24"/>
                <w:szCs w:val="24"/>
              </w:rPr>
              <w:t>Overt Aggression Scale</w:t>
            </w: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Harris et al (2007)</w:t>
            </w:r>
          </w:p>
        </w:tc>
        <w:tc>
          <w:tcPr>
            <w:tcW w:w="1354" w:type="dxa"/>
            <w:tcBorders>
              <w:top w:val="nil"/>
              <w:left w:val="nil"/>
              <w:bottom w:val="nil"/>
              <w:right w:val="nil"/>
            </w:tcBorders>
          </w:tcPr>
          <w:p w:rsidR="00985523" w:rsidRPr="00985523" w:rsidRDefault="00985523" w:rsidP="00985523">
            <w:pPr>
              <w:jc w:val="center"/>
              <w:rPr>
                <w:rFonts w:cstheme="minorHAnsi"/>
                <w:sz w:val="24"/>
                <w:szCs w:val="24"/>
              </w:rPr>
            </w:pPr>
            <w:r w:rsidRPr="00985523">
              <w:rPr>
                <w:rFonts w:cstheme="minorHAnsi"/>
                <w:sz w:val="24"/>
                <w:szCs w:val="24"/>
              </w:rPr>
              <w:t>119</w:t>
            </w:r>
          </w:p>
          <w:p w:rsidR="00985523" w:rsidRPr="00985523" w:rsidRDefault="00985523" w:rsidP="00985523">
            <w:pPr>
              <w:jc w:val="center"/>
              <w:rPr>
                <w:rFonts w:eastAsiaTheme="minorHAnsi" w:cstheme="minorHAnsi"/>
                <w:sz w:val="24"/>
                <w:szCs w:val="24"/>
                <w:lang w:eastAsia="en-US"/>
              </w:rPr>
            </w:pPr>
          </w:p>
        </w:tc>
        <w:tc>
          <w:tcPr>
            <w:tcW w:w="3758" w:type="dxa"/>
            <w:tcBorders>
              <w:top w:val="nil"/>
              <w:left w:val="nil"/>
              <w:bottom w:val="nil"/>
              <w:right w:val="nil"/>
            </w:tcBorders>
          </w:tcPr>
          <w:p w:rsidR="00985523" w:rsidRPr="00985523" w:rsidRDefault="00985523" w:rsidP="00985523">
            <w:pPr>
              <w:rPr>
                <w:rFonts w:cstheme="minorHAnsi"/>
                <w:sz w:val="24"/>
                <w:szCs w:val="24"/>
              </w:rPr>
            </w:pPr>
            <w:r>
              <w:rPr>
                <w:rFonts w:cstheme="minorHAnsi"/>
                <w:sz w:val="24"/>
                <w:szCs w:val="24"/>
              </w:rPr>
              <w:t xml:space="preserve">Males </w:t>
            </w:r>
            <w:r w:rsidRPr="00985523">
              <w:rPr>
                <w:rFonts w:cstheme="minorHAnsi"/>
                <w:i/>
                <w:sz w:val="24"/>
                <w:szCs w:val="24"/>
              </w:rPr>
              <w:t>n</w:t>
            </w:r>
            <w:r>
              <w:rPr>
                <w:rFonts w:cstheme="minorHAnsi"/>
                <w:sz w:val="24"/>
                <w:szCs w:val="24"/>
              </w:rPr>
              <w:t xml:space="preserve"> = 106, females </w:t>
            </w:r>
            <w:r w:rsidRPr="00985523">
              <w:rPr>
                <w:rFonts w:cstheme="minorHAnsi"/>
                <w:i/>
                <w:sz w:val="24"/>
                <w:szCs w:val="24"/>
              </w:rPr>
              <w:t>n</w:t>
            </w:r>
            <w:r>
              <w:rPr>
                <w:rFonts w:cstheme="minorHAnsi"/>
                <w:sz w:val="24"/>
                <w:szCs w:val="24"/>
              </w:rPr>
              <w:t xml:space="preserve"> =</w:t>
            </w:r>
            <w:r w:rsidRPr="00985523">
              <w:rPr>
                <w:rFonts w:cstheme="minorHAnsi"/>
                <w:sz w:val="24"/>
                <w:szCs w:val="24"/>
              </w:rPr>
              <w:t xml:space="preserve"> 13 </w:t>
            </w:r>
          </w:p>
          <w:p w:rsidR="00985523" w:rsidRPr="00985523" w:rsidRDefault="00985523" w:rsidP="00985523">
            <w:pPr>
              <w:rPr>
                <w:rFonts w:cstheme="minorHAnsi"/>
                <w:sz w:val="24"/>
                <w:szCs w:val="24"/>
              </w:rPr>
            </w:pPr>
            <w:r>
              <w:rPr>
                <w:rFonts w:cstheme="minorHAnsi"/>
                <w:sz w:val="24"/>
                <w:szCs w:val="24"/>
              </w:rPr>
              <w:t xml:space="preserve">Diagnosis: schizophrenia </w:t>
            </w:r>
            <w:r w:rsidRPr="00985523">
              <w:rPr>
                <w:rFonts w:cstheme="minorHAnsi"/>
                <w:i/>
                <w:sz w:val="24"/>
                <w:szCs w:val="24"/>
              </w:rPr>
              <w:t>n</w:t>
            </w:r>
            <w:r>
              <w:rPr>
                <w:rFonts w:cstheme="minorHAnsi"/>
                <w:sz w:val="24"/>
                <w:szCs w:val="24"/>
              </w:rPr>
              <w:t xml:space="preserve"> = 56, affective and other psychoses</w:t>
            </w:r>
            <w:r w:rsidRPr="00985523">
              <w:rPr>
                <w:rFonts w:cstheme="minorHAnsi"/>
                <w:sz w:val="24"/>
                <w:szCs w:val="24"/>
              </w:rPr>
              <w:t xml:space="preserve"> </w:t>
            </w:r>
            <w:r w:rsidRPr="00985523">
              <w:rPr>
                <w:rFonts w:cstheme="minorHAnsi"/>
                <w:i/>
                <w:sz w:val="24"/>
                <w:szCs w:val="24"/>
              </w:rPr>
              <w:t>n</w:t>
            </w:r>
            <w:r>
              <w:rPr>
                <w:rFonts w:cstheme="minorHAnsi"/>
                <w:i/>
                <w:sz w:val="24"/>
                <w:szCs w:val="24"/>
              </w:rPr>
              <w:t xml:space="preserve"> </w:t>
            </w:r>
            <w:r>
              <w:rPr>
                <w:rFonts w:cstheme="minorHAnsi"/>
                <w:sz w:val="24"/>
                <w:szCs w:val="24"/>
              </w:rPr>
              <w:t>= 17, p</w:t>
            </w:r>
            <w:r w:rsidRPr="00985523">
              <w:rPr>
                <w:rFonts w:cstheme="minorHAnsi"/>
                <w:sz w:val="24"/>
                <w:szCs w:val="24"/>
              </w:rPr>
              <w:t xml:space="preserve">ersonality </w:t>
            </w:r>
            <w:r>
              <w:rPr>
                <w:rFonts w:cstheme="minorHAnsi"/>
                <w:sz w:val="24"/>
                <w:szCs w:val="24"/>
              </w:rPr>
              <w:t xml:space="preserve">disorder </w:t>
            </w:r>
            <w:r w:rsidRPr="00985523">
              <w:rPr>
                <w:rFonts w:cstheme="minorHAnsi"/>
                <w:i/>
                <w:sz w:val="24"/>
                <w:szCs w:val="24"/>
              </w:rPr>
              <w:t>n</w:t>
            </w:r>
            <w:r>
              <w:rPr>
                <w:rFonts w:cstheme="minorHAnsi"/>
                <w:sz w:val="24"/>
                <w:szCs w:val="24"/>
              </w:rPr>
              <w:t xml:space="preserve"> = 20,</w:t>
            </w:r>
            <w:r w:rsidRPr="00985523">
              <w:rPr>
                <w:rFonts w:cstheme="minorHAnsi"/>
                <w:sz w:val="24"/>
                <w:szCs w:val="24"/>
              </w:rPr>
              <w:t xml:space="preserve"> </w:t>
            </w:r>
            <w:r>
              <w:rPr>
                <w:rFonts w:cstheme="minorHAnsi"/>
                <w:sz w:val="24"/>
                <w:szCs w:val="24"/>
              </w:rPr>
              <w:lastRenderedPageBreak/>
              <w:t>l</w:t>
            </w:r>
            <w:r w:rsidRPr="00985523">
              <w:rPr>
                <w:rFonts w:cstheme="minorHAnsi"/>
                <w:sz w:val="24"/>
                <w:szCs w:val="24"/>
              </w:rPr>
              <w:t xml:space="preserve">earning </w:t>
            </w:r>
            <w:r>
              <w:rPr>
                <w:rFonts w:cstheme="minorHAnsi"/>
                <w:sz w:val="24"/>
                <w:szCs w:val="24"/>
              </w:rPr>
              <w:t xml:space="preserve">disability </w:t>
            </w:r>
            <w:r w:rsidRPr="00985523">
              <w:rPr>
                <w:rFonts w:cstheme="minorHAnsi"/>
                <w:i/>
                <w:sz w:val="24"/>
                <w:szCs w:val="24"/>
              </w:rPr>
              <w:t>n</w:t>
            </w:r>
            <w:r>
              <w:rPr>
                <w:rFonts w:cstheme="minorHAnsi"/>
                <w:sz w:val="24"/>
                <w:szCs w:val="24"/>
              </w:rPr>
              <w:t xml:space="preserve"> = 14, unspecified </w:t>
            </w:r>
            <w:r w:rsidRPr="00985523">
              <w:rPr>
                <w:rFonts w:cstheme="minorHAnsi"/>
                <w:i/>
                <w:sz w:val="24"/>
                <w:szCs w:val="24"/>
              </w:rPr>
              <w:t>n</w:t>
            </w:r>
            <w:r>
              <w:rPr>
                <w:rFonts w:cstheme="minorHAnsi"/>
                <w:sz w:val="24"/>
                <w:szCs w:val="24"/>
              </w:rPr>
              <w:t xml:space="preserve"> = 12</w:t>
            </w:r>
          </w:p>
          <w:p w:rsidR="00985523" w:rsidRDefault="00985523" w:rsidP="00985523">
            <w:pPr>
              <w:rPr>
                <w:rFonts w:cstheme="minorHAnsi"/>
                <w:sz w:val="24"/>
                <w:szCs w:val="24"/>
              </w:rPr>
            </w:pPr>
            <w:r w:rsidRPr="00985523">
              <w:rPr>
                <w:rFonts w:cstheme="minorHAnsi"/>
                <w:sz w:val="24"/>
                <w:szCs w:val="24"/>
              </w:rPr>
              <w:t>92% smokers</w:t>
            </w:r>
          </w:p>
          <w:p w:rsidR="00EF02BE" w:rsidRPr="00985523" w:rsidRDefault="00EF02BE"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lastRenderedPageBreak/>
              <w:t>Ontario, Canada</w:t>
            </w:r>
          </w:p>
          <w:p w:rsidR="00985523" w:rsidRPr="00985523" w:rsidRDefault="00985523" w:rsidP="00985523">
            <w:pPr>
              <w:rPr>
                <w:rFonts w:eastAsiaTheme="minorHAnsi" w:cstheme="minorHAnsi"/>
                <w:sz w:val="24"/>
                <w:szCs w:val="24"/>
                <w:lang w:eastAsia="en-US"/>
              </w:rPr>
            </w:pPr>
            <w:r w:rsidRPr="00985523">
              <w:rPr>
                <w:rFonts w:cstheme="minorHAnsi"/>
                <w:sz w:val="24"/>
                <w:szCs w:val="24"/>
              </w:rPr>
              <w:t>6 open units comprising of 147 beds and 1 maximum-security unit comprising of 140 beds</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multiple cross sectional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Data collection tool: </w:t>
            </w:r>
            <w:r w:rsidRPr="00985523">
              <w:rPr>
                <w:rFonts w:cstheme="minorHAnsi"/>
                <w:sz w:val="24"/>
                <w:szCs w:val="24"/>
              </w:rPr>
              <w:t>Clinical records</w:t>
            </w:r>
          </w:p>
          <w:p w:rsidR="00985523" w:rsidRPr="00985523" w:rsidRDefault="00985523" w:rsidP="00985523">
            <w:pPr>
              <w:rPr>
                <w:rFonts w:cstheme="minorHAnsi"/>
                <w:sz w:val="24"/>
                <w:szCs w:val="24"/>
              </w:rPr>
            </w:pPr>
          </w:p>
          <w:p w:rsidR="00985523" w:rsidRPr="00985523" w:rsidRDefault="00985523" w:rsidP="00985523">
            <w:pPr>
              <w:rPr>
                <w:rFonts w:cstheme="minorHAnsi"/>
                <w:sz w:val="24"/>
                <w:szCs w:val="24"/>
              </w:rPr>
            </w:pPr>
          </w:p>
          <w:p w:rsidR="00985523" w:rsidRPr="00985523" w:rsidRDefault="00985523" w:rsidP="00985523">
            <w:pPr>
              <w:rPr>
                <w:rFonts w:eastAsiaTheme="minorHAnsi" w:cstheme="minorHAnsi"/>
                <w:sz w:val="24"/>
                <w:szCs w:val="24"/>
                <w:lang w:eastAsia="en-US"/>
              </w:rPr>
            </w:pP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lastRenderedPageBreak/>
              <w:t>Hempel et al (2002)</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140</w:t>
            </w:r>
          </w:p>
        </w:tc>
        <w:tc>
          <w:tcPr>
            <w:tcW w:w="3758" w:type="dxa"/>
            <w:tcBorders>
              <w:top w:val="nil"/>
              <w:left w:val="nil"/>
              <w:bottom w:val="nil"/>
              <w:right w:val="nil"/>
            </w:tcBorders>
          </w:tcPr>
          <w:p w:rsidR="00985523" w:rsidRPr="00985523" w:rsidRDefault="00985523" w:rsidP="00985523">
            <w:pPr>
              <w:rPr>
                <w:rFonts w:cstheme="minorHAnsi"/>
                <w:sz w:val="24"/>
                <w:szCs w:val="24"/>
              </w:rPr>
            </w:pPr>
            <w:r>
              <w:rPr>
                <w:rFonts w:cstheme="minorHAnsi"/>
                <w:sz w:val="24"/>
                <w:szCs w:val="24"/>
              </w:rPr>
              <w:t xml:space="preserve">Males </w:t>
            </w:r>
            <w:r w:rsidRPr="00985523">
              <w:rPr>
                <w:rFonts w:cstheme="minorHAnsi"/>
                <w:i/>
                <w:sz w:val="24"/>
                <w:szCs w:val="24"/>
              </w:rPr>
              <w:t>n</w:t>
            </w:r>
            <w:r>
              <w:rPr>
                <w:rFonts w:cstheme="minorHAnsi"/>
                <w:sz w:val="24"/>
                <w:szCs w:val="24"/>
              </w:rPr>
              <w:t xml:space="preserve"> = 120, females </w:t>
            </w:r>
            <w:r w:rsidRPr="00985523">
              <w:rPr>
                <w:rFonts w:cstheme="minorHAnsi"/>
                <w:i/>
                <w:sz w:val="24"/>
                <w:szCs w:val="24"/>
              </w:rPr>
              <w:t>n</w:t>
            </w:r>
            <w:r>
              <w:rPr>
                <w:rFonts w:cstheme="minorHAnsi"/>
                <w:sz w:val="24"/>
                <w:szCs w:val="24"/>
              </w:rPr>
              <w:t xml:space="preserve"> =</w:t>
            </w:r>
            <w:r w:rsidRPr="00985523">
              <w:rPr>
                <w:rFonts w:cstheme="minorHAnsi"/>
                <w:sz w:val="24"/>
                <w:szCs w:val="24"/>
              </w:rPr>
              <w:t xml:space="preserve"> 20</w:t>
            </w:r>
          </w:p>
          <w:p w:rsidR="00985523" w:rsidRPr="00985523" w:rsidRDefault="00985523" w:rsidP="00985523">
            <w:pPr>
              <w:rPr>
                <w:rFonts w:cstheme="minorHAnsi"/>
                <w:sz w:val="24"/>
                <w:szCs w:val="24"/>
              </w:rPr>
            </w:pPr>
            <w:r w:rsidRPr="00985523">
              <w:rPr>
                <w:rFonts w:cstheme="minorHAnsi"/>
                <w:sz w:val="24"/>
                <w:szCs w:val="24"/>
              </w:rPr>
              <w:t>Authors reported the majority had schizophrenia</w:t>
            </w:r>
          </w:p>
          <w:p w:rsidR="00985523" w:rsidRPr="00985523" w:rsidRDefault="00985523" w:rsidP="00985523">
            <w:pPr>
              <w:rPr>
                <w:rFonts w:cstheme="minorHAnsi"/>
                <w:sz w:val="24"/>
                <w:szCs w:val="24"/>
              </w:rPr>
            </w:pPr>
            <w:r w:rsidRPr="00985523">
              <w:rPr>
                <w:rFonts w:cstheme="minorHAnsi"/>
                <w:sz w:val="24"/>
                <w:szCs w:val="24"/>
              </w:rPr>
              <w:t xml:space="preserve">78.5% smokers </w:t>
            </w:r>
          </w:p>
          <w:p w:rsidR="00985523" w:rsidRPr="00985523" w:rsidRDefault="00985523"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Texas, USA</w:t>
            </w:r>
          </w:p>
          <w:p w:rsidR="00985523" w:rsidRPr="00985523" w:rsidRDefault="00985523" w:rsidP="00985523">
            <w:pPr>
              <w:rPr>
                <w:rFonts w:cstheme="minorHAnsi"/>
                <w:sz w:val="24"/>
                <w:szCs w:val="24"/>
              </w:rPr>
            </w:pPr>
            <w:r w:rsidRPr="00985523">
              <w:rPr>
                <w:rFonts w:eastAsiaTheme="minorHAnsi" w:cstheme="minorHAnsi"/>
                <w:sz w:val="24"/>
                <w:szCs w:val="24"/>
                <w:lang w:eastAsia="en-US"/>
              </w:rPr>
              <w:t>1 Maximum secure hospital. Number of beds not reported</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multiple cross sectional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Data collection tool: </w:t>
            </w:r>
            <w:r w:rsidRPr="00985523">
              <w:rPr>
                <w:rFonts w:cstheme="minorHAnsi"/>
                <w:sz w:val="24"/>
                <w:szCs w:val="24"/>
              </w:rPr>
              <w:t>Clinical records</w:t>
            </w:r>
          </w:p>
          <w:p w:rsidR="00985523" w:rsidRPr="00985523" w:rsidRDefault="00985523" w:rsidP="00985523">
            <w:pPr>
              <w:rPr>
                <w:rFonts w:eastAsiaTheme="minorHAnsi" w:cstheme="minorHAnsi"/>
                <w:sz w:val="24"/>
                <w:szCs w:val="24"/>
                <w:lang w:eastAsia="en-US"/>
              </w:rPr>
            </w:pPr>
          </w:p>
          <w:p w:rsidR="00985523" w:rsidRPr="00985523" w:rsidRDefault="00985523" w:rsidP="00985523">
            <w:pPr>
              <w:rPr>
                <w:rFonts w:eastAsiaTheme="minorHAnsi" w:cstheme="minorHAnsi"/>
                <w:sz w:val="24"/>
                <w:szCs w:val="24"/>
                <w:lang w:eastAsia="en-US"/>
              </w:rPr>
            </w:pP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Quinn et al (2000)</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cstheme="minorHAnsi"/>
                <w:sz w:val="24"/>
                <w:szCs w:val="24"/>
              </w:rPr>
              <w:t xml:space="preserve">Not reported  </w:t>
            </w:r>
          </w:p>
        </w:tc>
        <w:tc>
          <w:tcPr>
            <w:tcW w:w="3758" w:type="dxa"/>
            <w:tcBorders>
              <w:top w:val="nil"/>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t>Not reported</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Wichita Falls, USA</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1 state hospital. Number of beds not reported</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Design:</w:t>
            </w:r>
            <w:r>
              <w:rPr>
                <w:rFonts w:eastAsiaTheme="minorHAnsi" w:cstheme="minorHAnsi"/>
                <w:sz w:val="24"/>
                <w:szCs w:val="24"/>
                <w:lang w:eastAsia="en-US"/>
              </w:rPr>
              <w:t xml:space="preserve"> </w:t>
            </w:r>
            <w:r w:rsidRPr="00985523">
              <w:rPr>
                <w:rFonts w:eastAsiaTheme="minorHAnsi" w:cstheme="minorHAnsi"/>
                <w:sz w:val="24"/>
                <w:szCs w:val="24"/>
                <w:lang w:eastAsia="en-US"/>
              </w:rPr>
              <w:t xml:space="preserve">multiple cross sectional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Overt Aggression Scale</w:t>
            </w:r>
          </w:p>
          <w:p w:rsidR="00985523" w:rsidRPr="00985523" w:rsidRDefault="00985523" w:rsidP="00985523">
            <w:pPr>
              <w:rPr>
                <w:rFonts w:eastAsiaTheme="minorHAnsi" w:cstheme="minorHAnsi"/>
                <w:sz w:val="24"/>
                <w:szCs w:val="24"/>
                <w:lang w:eastAsia="en-US"/>
              </w:rPr>
            </w:pPr>
          </w:p>
        </w:tc>
      </w:tr>
      <w:tr w:rsidR="00985523" w:rsidRPr="00985523" w:rsidTr="008E0FD3">
        <w:tc>
          <w:tcPr>
            <w:tcW w:w="1544"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Riad-Allen et al (2017)</w:t>
            </w:r>
          </w:p>
        </w:tc>
        <w:tc>
          <w:tcPr>
            <w:tcW w:w="1354" w:type="dxa"/>
            <w:tcBorders>
              <w:top w:val="nil"/>
              <w:left w:val="nil"/>
              <w:bottom w:val="nil"/>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Not reported</w:t>
            </w:r>
          </w:p>
        </w:tc>
        <w:tc>
          <w:tcPr>
            <w:tcW w:w="3758" w:type="dxa"/>
            <w:tcBorders>
              <w:top w:val="nil"/>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t>Not reported</w:t>
            </w: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Toronto, Canada</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1 public mental health hospital comprising of 550 beds, with 25 inpatient services and 100 outpatient clinics</w:t>
            </w:r>
          </w:p>
          <w:p w:rsidR="00985523" w:rsidRPr="00985523" w:rsidRDefault="00985523" w:rsidP="00985523">
            <w:pPr>
              <w:rPr>
                <w:rFonts w:eastAsiaTheme="minorHAnsi" w:cstheme="minorHAnsi"/>
                <w:sz w:val="24"/>
                <w:szCs w:val="24"/>
                <w:lang w:eastAsia="en-US"/>
              </w:rPr>
            </w:pPr>
          </w:p>
        </w:tc>
        <w:tc>
          <w:tcPr>
            <w:tcW w:w="3759" w:type="dxa"/>
            <w:tcBorders>
              <w:top w:val="nil"/>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Design: multiple cross sectional</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Incident reports</w:t>
            </w:r>
          </w:p>
        </w:tc>
      </w:tr>
      <w:tr w:rsidR="00985523" w:rsidRPr="00985523" w:rsidTr="008E0FD3">
        <w:tc>
          <w:tcPr>
            <w:tcW w:w="1544" w:type="dxa"/>
            <w:tcBorders>
              <w:top w:val="nil"/>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Velasco et al (1996)</w:t>
            </w:r>
          </w:p>
        </w:tc>
        <w:tc>
          <w:tcPr>
            <w:tcW w:w="1354" w:type="dxa"/>
            <w:tcBorders>
              <w:top w:val="nil"/>
              <w:left w:val="nil"/>
              <w:right w:val="nil"/>
            </w:tcBorders>
          </w:tcPr>
          <w:p w:rsidR="00985523" w:rsidRPr="00985523" w:rsidRDefault="00985523" w:rsidP="00985523">
            <w:pPr>
              <w:jc w:val="center"/>
              <w:rPr>
                <w:rFonts w:cstheme="minorHAnsi"/>
                <w:sz w:val="24"/>
                <w:szCs w:val="24"/>
              </w:rPr>
            </w:pPr>
            <w:r w:rsidRPr="00985523">
              <w:rPr>
                <w:rFonts w:cstheme="minorHAnsi"/>
                <w:sz w:val="24"/>
                <w:szCs w:val="24"/>
              </w:rPr>
              <w:t>96</w:t>
            </w:r>
          </w:p>
          <w:p w:rsidR="00985523" w:rsidRPr="00985523" w:rsidRDefault="00985523" w:rsidP="00985523">
            <w:pPr>
              <w:jc w:val="center"/>
              <w:rPr>
                <w:rFonts w:cstheme="minorHAnsi"/>
                <w:sz w:val="24"/>
                <w:szCs w:val="24"/>
              </w:rPr>
            </w:pPr>
          </w:p>
        </w:tc>
        <w:tc>
          <w:tcPr>
            <w:tcW w:w="3758" w:type="dxa"/>
            <w:tcBorders>
              <w:top w:val="nil"/>
              <w:left w:val="nil"/>
              <w:right w:val="nil"/>
            </w:tcBorders>
          </w:tcPr>
          <w:p w:rsidR="00985523" w:rsidRPr="00985523" w:rsidRDefault="00985523" w:rsidP="00985523">
            <w:pPr>
              <w:rPr>
                <w:rFonts w:cstheme="minorHAnsi"/>
                <w:sz w:val="24"/>
                <w:szCs w:val="24"/>
              </w:rPr>
            </w:pPr>
            <w:r>
              <w:rPr>
                <w:rFonts w:cstheme="minorHAnsi"/>
                <w:sz w:val="24"/>
                <w:szCs w:val="24"/>
              </w:rPr>
              <w:t xml:space="preserve">Males </w:t>
            </w:r>
            <w:r w:rsidRPr="00985523">
              <w:rPr>
                <w:rFonts w:cstheme="minorHAnsi"/>
                <w:i/>
                <w:sz w:val="24"/>
                <w:szCs w:val="24"/>
              </w:rPr>
              <w:t>n</w:t>
            </w:r>
            <w:r>
              <w:rPr>
                <w:rFonts w:cstheme="minorHAnsi"/>
                <w:sz w:val="24"/>
                <w:szCs w:val="24"/>
              </w:rPr>
              <w:t xml:space="preserve"> = 45, females </w:t>
            </w:r>
            <w:r w:rsidRPr="00985523">
              <w:rPr>
                <w:rFonts w:cstheme="minorHAnsi"/>
                <w:i/>
                <w:sz w:val="24"/>
                <w:szCs w:val="24"/>
              </w:rPr>
              <w:t>n</w:t>
            </w:r>
            <w:r>
              <w:rPr>
                <w:rFonts w:cstheme="minorHAnsi"/>
                <w:sz w:val="24"/>
                <w:szCs w:val="24"/>
              </w:rPr>
              <w:t xml:space="preserve"> =</w:t>
            </w:r>
            <w:r w:rsidRPr="00985523">
              <w:rPr>
                <w:rFonts w:cstheme="minorHAnsi"/>
                <w:sz w:val="24"/>
                <w:szCs w:val="24"/>
              </w:rPr>
              <w:t xml:space="preserve"> 51</w:t>
            </w:r>
          </w:p>
        </w:tc>
        <w:tc>
          <w:tcPr>
            <w:tcW w:w="3759" w:type="dxa"/>
            <w:tcBorders>
              <w:top w:val="nil"/>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Kentucky, USA</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1 Locked psychiatric unit of university hospital comprising of 25 beds</w:t>
            </w:r>
          </w:p>
          <w:p w:rsidR="00985523" w:rsidRPr="00985523" w:rsidRDefault="00985523" w:rsidP="00985523">
            <w:pPr>
              <w:rPr>
                <w:rFonts w:eastAsiaTheme="minorHAnsi" w:cstheme="minorHAnsi"/>
                <w:sz w:val="24"/>
                <w:szCs w:val="24"/>
                <w:lang w:eastAsia="en-US"/>
              </w:rPr>
            </w:pPr>
          </w:p>
        </w:tc>
        <w:tc>
          <w:tcPr>
            <w:tcW w:w="3759" w:type="dxa"/>
            <w:tcBorders>
              <w:top w:val="nil"/>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 xml:space="preserve">Design: multiple cross sectional </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Nursing staff recorded observations</w:t>
            </w:r>
          </w:p>
          <w:p w:rsidR="00985523" w:rsidRPr="00985523" w:rsidRDefault="00985523" w:rsidP="00985523">
            <w:pPr>
              <w:rPr>
                <w:rFonts w:eastAsiaTheme="minorHAnsi" w:cstheme="minorHAnsi"/>
                <w:sz w:val="24"/>
                <w:szCs w:val="24"/>
                <w:lang w:eastAsia="en-US"/>
              </w:rPr>
            </w:pPr>
          </w:p>
        </w:tc>
      </w:tr>
      <w:tr w:rsidR="00985523" w:rsidRPr="00985523" w:rsidTr="008E0FD3">
        <w:tc>
          <w:tcPr>
            <w:tcW w:w="14174" w:type="dxa"/>
            <w:gridSpan w:val="5"/>
            <w:tcBorders>
              <w:left w:val="nil"/>
              <w:bottom w:val="single" w:sz="4" w:space="0" w:color="auto"/>
              <w:right w:val="nil"/>
            </w:tcBorders>
          </w:tcPr>
          <w:p w:rsidR="00985523" w:rsidRPr="00985523" w:rsidRDefault="00985523" w:rsidP="00985523">
            <w:pPr>
              <w:jc w:val="center"/>
              <w:rPr>
                <w:rFonts w:eastAsiaTheme="minorHAnsi" w:cstheme="minorHAnsi"/>
                <w:sz w:val="24"/>
                <w:szCs w:val="24"/>
                <w:lang w:eastAsia="en-US"/>
              </w:rPr>
            </w:pPr>
            <w:r w:rsidRPr="00985523">
              <w:rPr>
                <w:rFonts w:eastAsiaTheme="minorHAnsi" w:cstheme="minorHAnsi"/>
                <w:sz w:val="24"/>
                <w:szCs w:val="24"/>
                <w:lang w:eastAsia="en-US"/>
              </w:rPr>
              <w:t>Policy included smoking ban in buildings only</w:t>
            </w:r>
          </w:p>
        </w:tc>
      </w:tr>
      <w:tr w:rsidR="00985523" w:rsidRPr="00985523" w:rsidTr="008E0FD3">
        <w:tc>
          <w:tcPr>
            <w:tcW w:w="1544"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Rauter et al (1997)</w:t>
            </w:r>
          </w:p>
        </w:tc>
        <w:tc>
          <w:tcPr>
            <w:tcW w:w="1354" w:type="dxa"/>
            <w:tcBorders>
              <w:left w:val="nil"/>
              <w:bottom w:val="nil"/>
              <w:right w:val="nil"/>
            </w:tcBorders>
          </w:tcPr>
          <w:p w:rsidR="00985523" w:rsidRPr="00985523" w:rsidRDefault="00985523" w:rsidP="00985523">
            <w:pPr>
              <w:jc w:val="center"/>
              <w:rPr>
                <w:rFonts w:cstheme="minorHAnsi"/>
                <w:sz w:val="24"/>
                <w:szCs w:val="24"/>
              </w:rPr>
            </w:pPr>
            <w:r w:rsidRPr="00985523">
              <w:rPr>
                <w:rFonts w:eastAsiaTheme="minorHAnsi" w:cstheme="minorHAnsi"/>
                <w:sz w:val="24"/>
                <w:szCs w:val="24"/>
                <w:lang w:eastAsia="en-US"/>
              </w:rPr>
              <w:t>Not reported</w:t>
            </w:r>
          </w:p>
        </w:tc>
        <w:tc>
          <w:tcPr>
            <w:tcW w:w="3758" w:type="dxa"/>
            <w:tcBorders>
              <w:left w:val="nil"/>
              <w:bottom w:val="nil"/>
              <w:right w:val="nil"/>
            </w:tcBorders>
          </w:tcPr>
          <w:p w:rsidR="00985523" w:rsidRPr="00985523" w:rsidRDefault="00985523" w:rsidP="00985523">
            <w:pPr>
              <w:rPr>
                <w:rFonts w:cstheme="minorHAnsi"/>
                <w:sz w:val="24"/>
                <w:szCs w:val="24"/>
              </w:rPr>
            </w:pPr>
            <w:r w:rsidRPr="00985523">
              <w:rPr>
                <w:rFonts w:cstheme="minorHAnsi"/>
                <w:sz w:val="24"/>
                <w:szCs w:val="24"/>
              </w:rPr>
              <w:t>Not reported</w:t>
            </w:r>
          </w:p>
        </w:tc>
        <w:tc>
          <w:tcPr>
            <w:tcW w:w="3759"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New Hampshire, USA</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Psychiatric hospital, comprising of 145 beds</w:t>
            </w:r>
          </w:p>
          <w:p w:rsidR="00985523" w:rsidRPr="00985523" w:rsidRDefault="00985523" w:rsidP="00985523">
            <w:pPr>
              <w:rPr>
                <w:rFonts w:eastAsiaTheme="minorHAnsi" w:cstheme="minorHAnsi"/>
                <w:sz w:val="24"/>
                <w:szCs w:val="24"/>
                <w:lang w:eastAsia="en-US"/>
              </w:rPr>
            </w:pPr>
          </w:p>
        </w:tc>
        <w:tc>
          <w:tcPr>
            <w:tcW w:w="3759" w:type="dxa"/>
            <w:tcBorders>
              <w:left w:val="nil"/>
              <w:bottom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lastRenderedPageBreak/>
              <w:t>Design: multiple cross sectional</w:t>
            </w:r>
          </w:p>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t>Data collection tool: incident reports</w:t>
            </w:r>
          </w:p>
        </w:tc>
      </w:tr>
      <w:tr w:rsidR="00985523" w:rsidRPr="00985523" w:rsidTr="008E0FD3">
        <w:tc>
          <w:tcPr>
            <w:tcW w:w="1544" w:type="dxa"/>
            <w:tcBorders>
              <w:top w:val="nil"/>
              <w:left w:val="nil"/>
              <w:right w:val="nil"/>
            </w:tcBorders>
          </w:tcPr>
          <w:p w:rsidR="00985523" w:rsidRPr="00985523" w:rsidRDefault="00985523" w:rsidP="00985523">
            <w:pPr>
              <w:rPr>
                <w:rFonts w:eastAsiaTheme="minorHAnsi" w:cstheme="minorHAnsi"/>
                <w:sz w:val="24"/>
                <w:szCs w:val="24"/>
                <w:lang w:eastAsia="en-US"/>
              </w:rPr>
            </w:pPr>
            <w:r w:rsidRPr="00985523">
              <w:rPr>
                <w:rFonts w:eastAsiaTheme="minorHAnsi" w:cstheme="minorHAnsi"/>
                <w:sz w:val="24"/>
                <w:szCs w:val="24"/>
                <w:lang w:eastAsia="en-US"/>
              </w:rPr>
              <w:lastRenderedPageBreak/>
              <w:t>Voci  al (2010)</w:t>
            </w:r>
          </w:p>
        </w:tc>
        <w:tc>
          <w:tcPr>
            <w:tcW w:w="1354" w:type="dxa"/>
            <w:tcBorders>
              <w:top w:val="nil"/>
              <w:left w:val="nil"/>
              <w:right w:val="nil"/>
            </w:tcBorders>
          </w:tcPr>
          <w:p w:rsidR="00985523" w:rsidRPr="00985523" w:rsidRDefault="00985523" w:rsidP="00985523">
            <w:pPr>
              <w:jc w:val="center"/>
              <w:rPr>
                <w:rFonts w:cstheme="minorHAnsi"/>
                <w:sz w:val="24"/>
                <w:szCs w:val="24"/>
              </w:rPr>
            </w:pPr>
            <w:r w:rsidRPr="00985523">
              <w:rPr>
                <w:rFonts w:eastAsiaTheme="minorHAnsi" w:cstheme="minorHAnsi"/>
                <w:sz w:val="24"/>
                <w:szCs w:val="24"/>
                <w:lang w:eastAsia="en-US"/>
              </w:rPr>
              <w:t>Not reported</w:t>
            </w:r>
          </w:p>
        </w:tc>
        <w:tc>
          <w:tcPr>
            <w:tcW w:w="3758" w:type="dxa"/>
            <w:tcBorders>
              <w:top w:val="nil"/>
              <w:left w:val="nil"/>
              <w:right w:val="nil"/>
            </w:tcBorders>
          </w:tcPr>
          <w:p w:rsidR="00985523" w:rsidRPr="00985523" w:rsidRDefault="00985523" w:rsidP="00985523">
            <w:pPr>
              <w:rPr>
                <w:rFonts w:cstheme="minorHAnsi"/>
                <w:sz w:val="24"/>
                <w:szCs w:val="24"/>
              </w:rPr>
            </w:pPr>
            <w:r w:rsidRPr="00985523">
              <w:rPr>
                <w:rFonts w:cstheme="minorHAnsi"/>
                <w:sz w:val="24"/>
                <w:szCs w:val="24"/>
              </w:rPr>
              <w:t>Not reported</w:t>
            </w:r>
          </w:p>
        </w:tc>
        <w:tc>
          <w:tcPr>
            <w:tcW w:w="3759" w:type="dxa"/>
            <w:tcBorders>
              <w:top w:val="nil"/>
              <w:left w:val="nil"/>
              <w:right w:val="nil"/>
            </w:tcBorders>
          </w:tcPr>
          <w:p w:rsidR="00985523" w:rsidRPr="00985523" w:rsidRDefault="00985523" w:rsidP="00985523">
            <w:pPr>
              <w:rPr>
                <w:rFonts w:eastAsiaTheme="minorHAnsi"/>
                <w:color w:val="0D0D0D" w:themeColor="text1" w:themeTint="F2"/>
                <w:sz w:val="24"/>
                <w:szCs w:val="24"/>
                <w:lang w:eastAsia="en-US"/>
              </w:rPr>
            </w:pPr>
            <w:r w:rsidRPr="00985523">
              <w:rPr>
                <w:rFonts w:eastAsiaTheme="minorHAnsi"/>
                <w:color w:val="0D0D0D" w:themeColor="text1" w:themeTint="F2"/>
                <w:sz w:val="24"/>
                <w:szCs w:val="24"/>
                <w:lang w:eastAsia="en-US"/>
              </w:rPr>
              <w:t>Toronto, Canada</w:t>
            </w:r>
          </w:p>
          <w:p w:rsidR="00985523" w:rsidRPr="00985523" w:rsidRDefault="00985523" w:rsidP="00985523">
            <w:pPr>
              <w:rPr>
                <w:rFonts w:eastAsiaTheme="minorHAnsi"/>
                <w:sz w:val="24"/>
                <w:szCs w:val="24"/>
                <w:lang w:eastAsia="en-US"/>
              </w:rPr>
            </w:pPr>
            <w:r w:rsidRPr="00985523">
              <w:rPr>
                <w:rFonts w:eastAsiaTheme="minorHAnsi"/>
                <w:color w:val="0D0D0D" w:themeColor="text1" w:themeTint="F2"/>
                <w:sz w:val="24"/>
                <w:szCs w:val="24"/>
                <w:lang w:eastAsia="en-US"/>
              </w:rPr>
              <w:t xml:space="preserve">4 mental health and addiction institutions, comprising of 28 inpatient </w:t>
            </w:r>
            <w:r w:rsidRPr="00985523">
              <w:rPr>
                <w:rFonts w:eastAsiaTheme="minorHAnsi"/>
                <w:sz w:val="24"/>
                <w:szCs w:val="24"/>
                <w:lang w:eastAsia="en-US"/>
              </w:rPr>
              <w:t>units, 100 outpatient clinics</w:t>
            </w:r>
          </w:p>
        </w:tc>
        <w:tc>
          <w:tcPr>
            <w:tcW w:w="3759" w:type="dxa"/>
            <w:tcBorders>
              <w:top w:val="nil"/>
              <w:left w:val="nil"/>
              <w:right w:val="nil"/>
            </w:tcBorders>
          </w:tcPr>
          <w:p w:rsidR="00985523" w:rsidRPr="00985523" w:rsidRDefault="00985523" w:rsidP="00985523">
            <w:pPr>
              <w:rPr>
                <w:rFonts w:eastAsiaTheme="minorHAnsi" w:cstheme="minorHAnsi"/>
                <w:color w:val="262626" w:themeColor="text1" w:themeTint="D9"/>
                <w:sz w:val="24"/>
                <w:szCs w:val="24"/>
                <w:lang w:eastAsia="en-US"/>
              </w:rPr>
            </w:pPr>
            <w:r w:rsidRPr="00985523">
              <w:rPr>
                <w:rFonts w:eastAsiaTheme="minorHAnsi" w:cstheme="minorHAnsi"/>
                <w:color w:val="262626" w:themeColor="text1" w:themeTint="D9"/>
                <w:sz w:val="24"/>
                <w:szCs w:val="24"/>
                <w:lang w:eastAsia="en-US"/>
              </w:rPr>
              <w:t>Design: multiple cross sectional</w:t>
            </w:r>
          </w:p>
          <w:p w:rsidR="00985523" w:rsidRPr="00985523" w:rsidRDefault="00985523" w:rsidP="00985523">
            <w:pPr>
              <w:rPr>
                <w:rFonts w:eastAsiaTheme="minorHAnsi" w:cstheme="minorHAnsi"/>
                <w:sz w:val="24"/>
                <w:szCs w:val="24"/>
                <w:lang w:eastAsia="en-US"/>
              </w:rPr>
            </w:pPr>
            <w:r w:rsidRPr="00985523">
              <w:rPr>
                <w:rFonts w:eastAsiaTheme="minorHAnsi" w:cstheme="minorHAnsi"/>
                <w:color w:val="262626" w:themeColor="text1" w:themeTint="D9"/>
                <w:sz w:val="24"/>
                <w:szCs w:val="24"/>
                <w:lang w:eastAsia="en-US"/>
              </w:rPr>
              <w:t>Data collection tool: Incident reports</w:t>
            </w:r>
          </w:p>
        </w:tc>
      </w:tr>
    </w:tbl>
    <w:p w:rsidR="00985523" w:rsidRDefault="00985523"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101099" w:rsidRDefault="00101099" w:rsidP="001F66E9">
      <w:pPr>
        <w:autoSpaceDE w:val="0"/>
        <w:autoSpaceDN w:val="0"/>
        <w:adjustRightInd w:val="0"/>
        <w:spacing w:after="0" w:line="480" w:lineRule="auto"/>
        <w:ind w:left="720" w:hanging="720"/>
      </w:pPr>
    </w:p>
    <w:p w:rsidR="00781FC1" w:rsidRDefault="00781FC1" w:rsidP="001F66E9">
      <w:pPr>
        <w:autoSpaceDE w:val="0"/>
        <w:autoSpaceDN w:val="0"/>
        <w:adjustRightInd w:val="0"/>
        <w:spacing w:after="0" w:line="480" w:lineRule="auto"/>
        <w:ind w:left="720" w:hanging="720"/>
        <w:sectPr w:rsidR="00781FC1" w:rsidSect="00985523">
          <w:pgSz w:w="16838" w:h="11906" w:orient="landscape"/>
          <w:pgMar w:top="1701" w:right="1701" w:bottom="1701" w:left="1701" w:header="709" w:footer="709" w:gutter="0"/>
          <w:cols w:space="708"/>
          <w:docGrid w:linePitch="360"/>
        </w:sectPr>
      </w:pPr>
    </w:p>
    <w:p w:rsidR="00467EEF" w:rsidRPr="00FF321E" w:rsidRDefault="00467EEF" w:rsidP="00467EEF">
      <w:r w:rsidRPr="00FF321E">
        <w:lastRenderedPageBreak/>
        <w:t xml:space="preserve">Table 2: Details of </w:t>
      </w:r>
      <w:r w:rsidR="00074976" w:rsidRPr="00FF321E">
        <w:t>included</w:t>
      </w:r>
      <w:r w:rsidRPr="00FF321E">
        <w:t xml:space="preserve"> smoke-free policies</w:t>
      </w:r>
      <w:r w:rsidR="00653AF8" w:rsidRPr="00FF321E">
        <w:t>: treatment for tobacco dependence and adherence to policy</w:t>
      </w:r>
    </w:p>
    <w:tbl>
      <w:tblPr>
        <w:tblStyle w:val="TableGrid"/>
        <w:tblW w:w="0" w:type="auto"/>
        <w:tblLook w:val="04A0" w:firstRow="1" w:lastRow="0" w:firstColumn="1" w:lastColumn="0" w:noHBand="0" w:noVBand="1"/>
      </w:tblPr>
      <w:tblGrid>
        <w:gridCol w:w="1809"/>
        <w:gridCol w:w="3544"/>
        <w:gridCol w:w="3367"/>
      </w:tblGrid>
      <w:tr w:rsidR="004455B1" w:rsidRPr="00FF321E" w:rsidTr="009F6C42">
        <w:tc>
          <w:tcPr>
            <w:tcW w:w="1809" w:type="dxa"/>
            <w:tcBorders>
              <w:left w:val="nil"/>
              <w:bottom w:val="single" w:sz="4" w:space="0" w:color="auto"/>
              <w:right w:val="nil"/>
            </w:tcBorders>
          </w:tcPr>
          <w:p w:rsidR="00467EEF" w:rsidRPr="00FF321E" w:rsidRDefault="00467EEF" w:rsidP="00467EEF">
            <w:pPr>
              <w:rPr>
                <w:sz w:val="24"/>
                <w:szCs w:val="24"/>
              </w:rPr>
            </w:pPr>
            <w:r w:rsidRPr="00FF321E">
              <w:rPr>
                <w:sz w:val="24"/>
                <w:szCs w:val="24"/>
              </w:rPr>
              <w:t>Study</w:t>
            </w:r>
          </w:p>
        </w:tc>
        <w:tc>
          <w:tcPr>
            <w:tcW w:w="3544" w:type="dxa"/>
            <w:tcBorders>
              <w:left w:val="nil"/>
              <w:right w:val="nil"/>
            </w:tcBorders>
          </w:tcPr>
          <w:p w:rsidR="00467EEF" w:rsidRPr="00FF321E" w:rsidRDefault="00467EEF" w:rsidP="00411D70">
            <w:pPr>
              <w:rPr>
                <w:sz w:val="24"/>
                <w:szCs w:val="24"/>
              </w:rPr>
            </w:pPr>
            <w:r w:rsidRPr="00FF321E">
              <w:rPr>
                <w:sz w:val="24"/>
                <w:szCs w:val="24"/>
              </w:rPr>
              <w:t>Treatment</w:t>
            </w:r>
            <w:r w:rsidR="00411D70" w:rsidRPr="00FF321E">
              <w:rPr>
                <w:sz w:val="24"/>
                <w:szCs w:val="24"/>
              </w:rPr>
              <w:t xml:space="preserve"> </w:t>
            </w:r>
            <w:r w:rsidR="000B5517" w:rsidRPr="00FF321E">
              <w:rPr>
                <w:sz w:val="24"/>
                <w:szCs w:val="24"/>
              </w:rPr>
              <w:t>and support</w:t>
            </w:r>
            <w:r w:rsidRPr="00FF321E">
              <w:rPr>
                <w:sz w:val="24"/>
                <w:szCs w:val="24"/>
              </w:rPr>
              <w:t xml:space="preserve"> in relation to policy</w:t>
            </w:r>
          </w:p>
        </w:tc>
        <w:tc>
          <w:tcPr>
            <w:tcW w:w="3367" w:type="dxa"/>
            <w:tcBorders>
              <w:left w:val="nil"/>
              <w:right w:val="nil"/>
            </w:tcBorders>
          </w:tcPr>
          <w:p w:rsidR="00467EEF" w:rsidRPr="00FF321E" w:rsidRDefault="0068153E" w:rsidP="00411D70">
            <w:pPr>
              <w:rPr>
                <w:sz w:val="24"/>
                <w:szCs w:val="24"/>
              </w:rPr>
            </w:pPr>
            <w:r w:rsidRPr="00FF321E">
              <w:rPr>
                <w:sz w:val="24"/>
                <w:szCs w:val="24"/>
              </w:rPr>
              <w:t>Patient a</w:t>
            </w:r>
            <w:r w:rsidR="00467EEF" w:rsidRPr="00FF321E">
              <w:rPr>
                <w:sz w:val="24"/>
                <w:szCs w:val="24"/>
              </w:rPr>
              <w:t>dherence to policy</w:t>
            </w:r>
          </w:p>
        </w:tc>
      </w:tr>
      <w:tr w:rsidR="004455B1" w:rsidRPr="00FF321E" w:rsidTr="009F6C42">
        <w:tc>
          <w:tcPr>
            <w:tcW w:w="1809" w:type="dxa"/>
            <w:tcBorders>
              <w:left w:val="nil"/>
              <w:right w:val="nil"/>
            </w:tcBorders>
          </w:tcPr>
          <w:p w:rsidR="00467EEF" w:rsidRPr="00FF321E" w:rsidRDefault="00467EEF" w:rsidP="00467EEF">
            <w:pPr>
              <w:rPr>
                <w:sz w:val="24"/>
                <w:szCs w:val="24"/>
              </w:rPr>
            </w:pPr>
            <w:r w:rsidRPr="00FF321E">
              <w:rPr>
                <w:sz w:val="24"/>
                <w:szCs w:val="24"/>
              </w:rPr>
              <w:t>Campion et al (2008)</w:t>
            </w:r>
          </w:p>
        </w:tc>
        <w:tc>
          <w:tcPr>
            <w:tcW w:w="3544" w:type="dxa"/>
            <w:tcBorders>
              <w:left w:val="nil"/>
              <w:right w:val="nil"/>
            </w:tcBorders>
          </w:tcPr>
          <w:p w:rsidR="00467EEF" w:rsidRPr="00FF321E" w:rsidRDefault="00467EEF" w:rsidP="00411D70">
            <w:pPr>
              <w:rPr>
                <w:sz w:val="24"/>
                <w:szCs w:val="24"/>
              </w:rPr>
            </w:pPr>
            <w:r w:rsidRPr="00FF321E">
              <w:rPr>
                <w:rFonts w:cstheme="minorHAnsi"/>
                <w:sz w:val="24"/>
                <w:szCs w:val="24"/>
              </w:rPr>
              <w:t xml:space="preserve">Nicotine Replacement Therapy (NRT) </w:t>
            </w:r>
            <w:r w:rsidR="00C45286" w:rsidRPr="00FF321E">
              <w:rPr>
                <w:rFonts w:cstheme="minorHAnsi"/>
                <w:sz w:val="24"/>
                <w:szCs w:val="24"/>
              </w:rPr>
              <w:t>protocols were developed and distributed</w:t>
            </w:r>
            <w:r w:rsidRPr="00FF321E">
              <w:rPr>
                <w:rFonts w:cstheme="minorHAnsi"/>
                <w:sz w:val="24"/>
                <w:szCs w:val="24"/>
              </w:rPr>
              <w:t>.</w:t>
            </w:r>
            <w:r w:rsidR="00C45286" w:rsidRPr="00FF321E">
              <w:rPr>
                <w:rFonts w:cstheme="minorHAnsi"/>
                <w:sz w:val="24"/>
                <w:szCs w:val="24"/>
              </w:rPr>
              <w:t xml:space="preserve"> Support and information sessions regarding the smoke-free policy were conducted by nurses for patients.</w:t>
            </w:r>
          </w:p>
        </w:tc>
        <w:tc>
          <w:tcPr>
            <w:tcW w:w="3367" w:type="dxa"/>
            <w:tcBorders>
              <w:left w:val="nil"/>
              <w:right w:val="nil"/>
            </w:tcBorders>
          </w:tcPr>
          <w:p w:rsidR="00467EEF" w:rsidRPr="00FF321E" w:rsidRDefault="000A149B" w:rsidP="00411D70">
            <w:pPr>
              <w:rPr>
                <w:sz w:val="24"/>
                <w:szCs w:val="24"/>
              </w:rPr>
            </w:pPr>
            <w:r w:rsidRPr="00FF321E">
              <w:rPr>
                <w:sz w:val="24"/>
                <w:szCs w:val="24"/>
              </w:rPr>
              <w:t>P</w:t>
            </w:r>
            <w:r w:rsidR="00467EEF" w:rsidRPr="00FF321E">
              <w:rPr>
                <w:sz w:val="24"/>
                <w:szCs w:val="24"/>
              </w:rPr>
              <w:t>atient</w:t>
            </w:r>
            <w:r w:rsidR="001C55AB" w:rsidRPr="00FF321E">
              <w:rPr>
                <w:sz w:val="24"/>
                <w:szCs w:val="24"/>
              </w:rPr>
              <w:t>s</w:t>
            </w:r>
            <w:r w:rsidR="00643A5B" w:rsidRPr="00FF321E">
              <w:rPr>
                <w:sz w:val="24"/>
                <w:szCs w:val="24"/>
              </w:rPr>
              <w:t xml:space="preserve"> were found to congregate outside of the unit to smoke and</w:t>
            </w:r>
            <w:r w:rsidR="001C55AB" w:rsidRPr="00FF321E">
              <w:rPr>
                <w:sz w:val="24"/>
                <w:szCs w:val="24"/>
              </w:rPr>
              <w:t xml:space="preserve"> were given</w:t>
            </w:r>
            <w:r w:rsidR="00467EEF" w:rsidRPr="00FF321E">
              <w:rPr>
                <w:sz w:val="24"/>
                <w:szCs w:val="24"/>
              </w:rPr>
              <w:t xml:space="preserve"> access to smoking</w:t>
            </w:r>
            <w:r w:rsidR="001C55AB" w:rsidRPr="00FF321E">
              <w:rPr>
                <w:sz w:val="24"/>
                <w:szCs w:val="24"/>
              </w:rPr>
              <w:t xml:space="preserve"> materials by staff</w:t>
            </w:r>
            <w:r w:rsidR="00467EEF" w:rsidRPr="00FF321E">
              <w:rPr>
                <w:sz w:val="24"/>
                <w:szCs w:val="24"/>
              </w:rPr>
              <w:t>.</w:t>
            </w:r>
          </w:p>
        </w:tc>
      </w:tr>
      <w:tr w:rsidR="004455B1" w:rsidRPr="00FF321E" w:rsidTr="009F6C42">
        <w:tc>
          <w:tcPr>
            <w:tcW w:w="1809" w:type="dxa"/>
            <w:tcBorders>
              <w:left w:val="nil"/>
              <w:right w:val="nil"/>
            </w:tcBorders>
          </w:tcPr>
          <w:p w:rsidR="00467EEF" w:rsidRPr="00FF321E" w:rsidRDefault="00467EEF" w:rsidP="00467EEF">
            <w:pPr>
              <w:rPr>
                <w:sz w:val="24"/>
                <w:szCs w:val="24"/>
              </w:rPr>
            </w:pPr>
            <w:r w:rsidRPr="00FF321E">
              <w:rPr>
                <w:sz w:val="24"/>
                <w:szCs w:val="24"/>
              </w:rPr>
              <w:t>Cormac et al (2010)</w:t>
            </w:r>
          </w:p>
        </w:tc>
        <w:tc>
          <w:tcPr>
            <w:tcW w:w="3544" w:type="dxa"/>
            <w:tcBorders>
              <w:left w:val="nil"/>
              <w:right w:val="nil"/>
            </w:tcBorders>
          </w:tcPr>
          <w:p w:rsidR="00411D70" w:rsidRPr="00FF321E" w:rsidRDefault="00F9384E" w:rsidP="00411D70">
            <w:pPr>
              <w:rPr>
                <w:rFonts w:cstheme="minorHAnsi"/>
                <w:sz w:val="24"/>
                <w:szCs w:val="24"/>
              </w:rPr>
            </w:pPr>
            <w:r w:rsidRPr="00FF321E">
              <w:rPr>
                <w:rFonts w:cstheme="minorHAnsi"/>
                <w:sz w:val="24"/>
                <w:szCs w:val="24"/>
              </w:rPr>
              <w:t>S</w:t>
            </w:r>
            <w:r w:rsidR="00467EEF" w:rsidRPr="00FF321E">
              <w:rPr>
                <w:rFonts w:cstheme="minorHAnsi"/>
                <w:sz w:val="24"/>
                <w:szCs w:val="24"/>
              </w:rPr>
              <w:t xml:space="preserve">taff </w:t>
            </w:r>
            <w:r w:rsidR="000B5517" w:rsidRPr="00FF321E">
              <w:rPr>
                <w:rFonts w:cstheme="minorHAnsi"/>
                <w:sz w:val="24"/>
                <w:szCs w:val="24"/>
              </w:rPr>
              <w:t xml:space="preserve">were trained </w:t>
            </w:r>
            <w:r w:rsidR="00467EEF" w:rsidRPr="00FF321E">
              <w:rPr>
                <w:rFonts w:cstheme="minorHAnsi"/>
                <w:sz w:val="24"/>
                <w:szCs w:val="24"/>
              </w:rPr>
              <w:t>to identify and treat tobacco withdrawal symptoms.</w:t>
            </w:r>
          </w:p>
          <w:p w:rsidR="00411D70" w:rsidRPr="00FF321E" w:rsidRDefault="00467EEF" w:rsidP="00411D70">
            <w:pPr>
              <w:rPr>
                <w:rFonts w:cstheme="minorHAnsi"/>
                <w:sz w:val="24"/>
                <w:szCs w:val="24"/>
              </w:rPr>
            </w:pPr>
            <w:r w:rsidRPr="00FF321E">
              <w:rPr>
                <w:rFonts w:cstheme="minorHAnsi"/>
                <w:sz w:val="24"/>
                <w:szCs w:val="24"/>
              </w:rPr>
              <w:t>Education given to patients about smoking and tobacco dependence treatment.</w:t>
            </w:r>
          </w:p>
          <w:p w:rsidR="00467EEF" w:rsidRPr="00FF321E" w:rsidRDefault="000B5517" w:rsidP="00411D70">
            <w:pPr>
              <w:rPr>
                <w:sz w:val="24"/>
                <w:szCs w:val="24"/>
              </w:rPr>
            </w:pPr>
            <w:r w:rsidRPr="00FF321E">
              <w:rPr>
                <w:rFonts w:cstheme="minorHAnsi"/>
                <w:sz w:val="24"/>
                <w:szCs w:val="24"/>
              </w:rPr>
              <w:t xml:space="preserve">NRT </w:t>
            </w:r>
            <w:r w:rsidR="00467EEF" w:rsidRPr="00FF321E">
              <w:rPr>
                <w:rFonts w:cstheme="minorHAnsi"/>
                <w:sz w:val="24"/>
                <w:szCs w:val="24"/>
              </w:rPr>
              <w:t>for nicotine withdrawal,</w:t>
            </w:r>
            <w:r w:rsidR="006B24C2" w:rsidRPr="00FF321E">
              <w:rPr>
                <w:rFonts w:cstheme="minorHAnsi"/>
                <w:sz w:val="24"/>
                <w:szCs w:val="24"/>
              </w:rPr>
              <w:t xml:space="preserve"> </w:t>
            </w:r>
            <w:r w:rsidR="00467EEF" w:rsidRPr="00FF321E">
              <w:rPr>
                <w:rFonts w:cstheme="minorHAnsi"/>
                <w:sz w:val="24"/>
                <w:szCs w:val="24"/>
              </w:rPr>
              <w:t xml:space="preserve">was made available </w:t>
            </w:r>
            <w:r w:rsidRPr="00FF321E">
              <w:rPr>
                <w:rFonts w:cstheme="minorHAnsi"/>
                <w:sz w:val="24"/>
                <w:szCs w:val="24"/>
              </w:rPr>
              <w:t>for patients</w:t>
            </w:r>
            <w:r w:rsidR="009F6C42" w:rsidRPr="00FF321E">
              <w:rPr>
                <w:rFonts w:cstheme="minorHAnsi"/>
                <w:sz w:val="24"/>
                <w:szCs w:val="24"/>
              </w:rPr>
              <w:t>.</w:t>
            </w:r>
          </w:p>
        </w:tc>
        <w:tc>
          <w:tcPr>
            <w:tcW w:w="3367" w:type="dxa"/>
            <w:tcBorders>
              <w:left w:val="nil"/>
              <w:right w:val="nil"/>
            </w:tcBorders>
          </w:tcPr>
          <w:p w:rsidR="00467EEF" w:rsidRPr="00FF321E" w:rsidRDefault="000B5517" w:rsidP="009F6C42">
            <w:pPr>
              <w:autoSpaceDE w:val="0"/>
              <w:autoSpaceDN w:val="0"/>
              <w:adjustRightInd w:val="0"/>
              <w:rPr>
                <w:sz w:val="24"/>
                <w:szCs w:val="24"/>
              </w:rPr>
            </w:pPr>
            <w:r w:rsidRPr="00FF321E">
              <w:rPr>
                <w:sz w:val="24"/>
                <w:szCs w:val="24"/>
              </w:rPr>
              <w:t>S</w:t>
            </w:r>
            <w:r w:rsidR="00643A5B" w:rsidRPr="00FF321E">
              <w:rPr>
                <w:sz w:val="24"/>
                <w:szCs w:val="24"/>
              </w:rPr>
              <w:t xml:space="preserve">earch policies and procedures </w:t>
            </w:r>
            <w:r w:rsidR="00467EEF" w:rsidRPr="00FF321E">
              <w:rPr>
                <w:sz w:val="24"/>
                <w:szCs w:val="24"/>
              </w:rPr>
              <w:t xml:space="preserve"> prohibited patients</w:t>
            </w:r>
            <w:r w:rsidRPr="00FF321E">
              <w:rPr>
                <w:sz w:val="24"/>
                <w:szCs w:val="24"/>
              </w:rPr>
              <w:t xml:space="preserve"> from</w:t>
            </w:r>
            <w:r w:rsidR="00C706F5" w:rsidRPr="00FF321E">
              <w:rPr>
                <w:sz w:val="24"/>
                <w:szCs w:val="24"/>
              </w:rPr>
              <w:t xml:space="preserve"> access</w:t>
            </w:r>
            <w:r w:rsidRPr="00FF321E">
              <w:rPr>
                <w:sz w:val="24"/>
                <w:szCs w:val="24"/>
              </w:rPr>
              <w:t>ing</w:t>
            </w:r>
            <w:r w:rsidR="00C706F5" w:rsidRPr="00FF321E">
              <w:rPr>
                <w:sz w:val="24"/>
                <w:szCs w:val="24"/>
              </w:rPr>
              <w:t xml:space="preserve"> smoking materials</w:t>
            </w:r>
            <w:r w:rsidRPr="00FF321E">
              <w:rPr>
                <w:sz w:val="24"/>
                <w:szCs w:val="24"/>
              </w:rPr>
              <w:t xml:space="preserve">, though authors reported </w:t>
            </w:r>
            <w:r w:rsidRPr="00FF321E">
              <w:rPr>
                <w:rFonts w:eastAsiaTheme="minorHAnsi" w:cs="AdvPS44C6F1"/>
                <w:sz w:val="24"/>
                <w:szCs w:val="24"/>
                <w:lang w:eastAsia="en-US"/>
              </w:rPr>
              <w:t xml:space="preserve">hospital security staff found tobacco and ignition sources on </w:t>
            </w:r>
            <w:r w:rsidR="00411D70" w:rsidRPr="00FF321E">
              <w:rPr>
                <w:rFonts w:eastAsiaTheme="minorHAnsi" w:cs="AdvPS44C6F1"/>
                <w:sz w:val="24"/>
                <w:szCs w:val="24"/>
                <w:lang w:eastAsia="en-US"/>
              </w:rPr>
              <w:t>several</w:t>
            </w:r>
            <w:r w:rsidR="0046305A" w:rsidRPr="00FF321E">
              <w:rPr>
                <w:rFonts w:eastAsiaTheme="minorHAnsi" w:cs="AdvPS44C6F1"/>
                <w:sz w:val="24"/>
                <w:szCs w:val="24"/>
                <w:lang w:eastAsia="en-US"/>
              </w:rPr>
              <w:t xml:space="preserve"> </w:t>
            </w:r>
            <w:r w:rsidRPr="00FF321E">
              <w:rPr>
                <w:rFonts w:eastAsiaTheme="minorHAnsi" w:cs="AdvPS44C6F1"/>
                <w:sz w:val="24"/>
                <w:szCs w:val="24"/>
                <w:lang w:eastAsia="en-US"/>
              </w:rPr>
              <w:t>occasions</w:t>
            </w:r>
            <w:r w:rsidR="00411D70" w:rsidRPr="00FF321E">
              <w:rPr>
                <w:rFonts w:eastAsiaTheme="minorHAnsi" w:cs="AdvPS44C6F1"/>
                <w:sz w:val="24"/>
                <w:szCs w:val="24"/>
                <w:lang w:eastAsia="en-US"/>
              </w:rPr>
              <w:t xml:space="preserve"> after the policy was implemented.</w:t>
            </w:r>
          </w:p>
        </w:tc>
      </w:tr>
      <w:tr w:rsidR="001C36F6" w:rsidRPr="00FF321E" w:rsidTr="009F6C42">
        <w:tc>
          <w:tcPr>
            <w:tcW w:w="1809" w:type="dxa"/>
            <w:tcBorders>
              <w:left w:val="nil"/>
              <w:right w:val="nil"/>
            </w:tcBorders>
          </w:tcPr>
          <w:p w:rsidR="001C36F6" w:rsidRPr="00FF321E" w:rsidRDefault="001C36F6" w:rsidP="002E5AC5">
            <w:pPr>
              <w:rPr>
                <w:sz w:val="24"/>
                <w:szCs w:val="24"/>
              </w:rPr>
            </w:pPr>
            <w:r w:rsidRPr="00FF321E">
              <w:rPr>
                <w:sz w:val="24"/>
                <w:szCs w:val="24"/>
              </w:rPr>
              <w:t>Gee et al (2017)</w:t>
            </w:r>
          </w:p>
        </w:tc>
        <w:tc>
          <w:tcPr>
            <w:tcW w:w="3544" w:type="dxa"/>
            <w:tcBorders>
              <w:left w:val="nil"/>
              <w:right w:val="nil"/>
            </w:tcBorders>
          </w:tcPr>
          <w:p w:rsidR="001C36F6" w:rsidRPr="00FF321E" w:rsidRDefault="001C36F6" w:rsidP="002E5AC5">
            <w:pPr>
              <w:rPr>
                <w:sz w:val="24"/>
                <w:szCs w:val="24"/>
              </w:rPr>
            </w:pPr>
            <w:r w:rsidRPr="00FF321E">
              <w:rPr>
                <w:rFonts w:cstheme="minorHAnsi"/>
                <w:sz w:val="24"/>
                <w:szCs w:val="24"/>
              </w:rPr>
              <w:t xml:space="preserve"> NRT was made available and prescribed for 65% of the patients after the implementation of the policy.</w:t>
            </w:r>
          </w:p>
        </w:tc>
        <w:tc>
          <w:tcPr>
            <w:tcW w:w="3367" w:type="dxa"/>
            <w:tcBorders>
              <w:left w:val="nil"/>
              <w:right w:val="nil"/>
            </w:tcBorders>
          </w:tcPr>
          <w:p w:rsidR="001C36F6" w:rsidRPr="00FF321E" w:rsidRDefault="001C36F6" w:rsidP="002E5AC5">
            <w:pPr>
              <w:rPr>
                <w:sz w:val="24"/>
                <w:szCs w:val="24"/>
              </w:rPr>
            </w:pPr>
            <w:r w:rsidRPr="00FF321E">
              <w:rPr>
                <w:sz w:val="24"/>
                <w:szCs w:val="24"/>
              </w:rPr>
              <w:t>Not reported.</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Harris et al (2007)</w:t>
            </w:r>
          </w:p>
        </w:tc>
        <w:tc>
          <w:tcPr>
            <w:tcW w:w="3544" w:type="dxa"/>
            <w:tcBorders>
              <w:left w:val="nil"/>
              <w:right w:val="nil"/>
            </w:tcBorders>
          </w:tcPr>
          <w:p w:rsidR="001C36F6" w:rsidRPr="00FF321E" w:rsidRDefault="001C36F6" w:rsidP="00467EEF">
            <w:pPr>
              <w:rPr>
                <w:sz w:val="24"/>
                <w:szCs w:val="24"/>
              </w:rPr>
            </w:pPr>
            <w:r w:rsidRPr="00FF321E">
              <w:rPr>
                <w:sz w:val="24"/>
                <w:szCs w:val="24"/>
              </w:rPr>
              <w:t>Not reported.</w:t>
            </w:r>
          </w:p>
        </w:tc>
        <w:tc>
          <w:tcPr>
            <w:tcW w:w="3367" w:type="dxa"/>
            <w:tcBorders>
              <w:left w:val="nil"/>
              <w:right w:val="nil"/>
            </w:tcBorders>
          </w:tcPr>
          <w:p w:rsidR="001C36F6" w:rsidRPr="00FF321E" w:rsidRDefault="001C36F6" w:rsidP="00467EEF">
            <w:pPr>
              <w:rPr>
                <w:sz w:val="24"/>
                <w:szCs w:val="24"/>
              </w:rPr>
            </w:pPr>
            <w:r w:rsidRPr="00FF321E">
              <w:rPr>
                <w:sz w:val="24"/>
                <w:szCs w:val="24"/>
              </w:rPr>
              <w:t xml:space="preserve">Patients in open wards had more opportunity to access smoking materials, either from visitors or whilst off grounds for work or leisure activities. This was not the case in secure wards. </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Haller et al (1996)</w:t>
            </w:r>
          </w:p>
        </w:tc>
        <w:tc>
          <w:tcPr>
            <w:tcW w:w="3544" w:type="dxa"/>
            <w:tcBorders>
              <w:left w:val="nil"/>
              <w:right w:val="nil"/>
            </w:tcBorders>
          </w:tcPr>
          <w:p w:rsidR="001C36F6" w:rsidRPr="00FF321E" w:rsidRDefault="001C36F6" w:rsidP="000B5517">
            <w:pPr>
              <w:rPr>
                <w:rFonts w:cstheme="minorHAnsi"/>
                <w:sz w:val="24"/>
                <w:szCs w:val="24"/>
              </w:rPr>
            </w:pPr>
            <w:r w:rsidRPr="00FF321E">
              <w:rPr>
                <w:rFonts w:cstheme="minorHAnsi"/>
                <w:sz w:val="24"/>
                <w:szCs w:val="24"/>
              </w:rPr>
              <w:t xml:space="preserve">Staff were trained to identify and treat tobacco withdrawal symptoms. </w:t>
            </w:r>
          </w:p>
          <w:p w:rsidR="001C36F6" w:rsidRPr="00FF321E" w:rsidRDefault="001C36F6" w:rsidP="000B5517">
            <w:pPr>
              <w:rPr>
                <w:sz w:val="24"/>
                <w:szCs w:val="24"/>
              </w:rPr>
            </w:pPr>
            <w:r w:rsidRPr="00FF321E">
              <w:rPr>
                <w:rFonts w:cstheme="minorHAnsi"/>
                <w:sz w:val="24"/>
                <w:szCs w:val="24"/>
              </w:rPr>
              <w:t>Nicotine gum or patches were prescribed for any patients who experienced withdrawal symptoms and written materials about managing cigarette cravings were given to patients.</w:t>
            </w:r>
          </w:p>
        </w:tc>
        <w:tc>
          <w:tcPr>
            <w:tcW w:w="3367" w:type="dxa"/>
            <w:tcBorders>
              <w:left w:val="nil"/>
              <w:right w:val="nil"/>
            </w:tcBorders>
          </w:tcPr>
          <w:p w:rsidR="001C36F6" w:rsidRPr="00FF321E" w:rsidRDefault="001C36F6" w:rsidP="00467EEF">
            <w:pPr>
              <w:rPr>
                <w:sz w:val="24"/>
                <w:szCs w:val="24"/>
              </w:rPr>
            </w:pPr>
            <w:r w:rsidRPr="00FF321E">
              <w:rPr>
                <w:sz w:val="24"/>
                <w:szCs w:val="24"/>
              </w:rPr>
              <w:t>Not reported.</w:t>
            </w:r>
          </w:p>
          <w:p w:rsidR="001C36F6" w:rsidRPr="00FF321E" w:rsidRDefault="001C36F6" w:rsidP="00467EEF">
            <w:pPr>
              <w:rPr>
                <w:sz w:val="24"/>
                <w:szCs w:val="24"/>
              </w:rPr>
            </w:pPr>
          </w:p>
          <w:p w:rsidR="001C36F6" w:rsidRPr="00FF321E" w:rsidRDefault="001C36F6" w:rsidP="00467EEF">
            <w:pPr>
              <w:rPr>
                <w:sz w:val="24"/>
                <w:szCs w:val="24"/>
              </w:rPr>
            </w:pP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Hempel et al (2002)</w:t>
            </w:r>
          </w:p>
        </w:tc>
        <w:tc>
          <w:tcPr>
            <w:tcW w:w="3544" w:type="dxa"/>
            <w:tcBorders>
              <w:left w:val="nil"/>
              <w:right w:val="nil"/>
            </w:tcBorders>
          </w:tcPr>
          <w:p w:rsidR="001C36F6" w:rsidRPr="00FF321E" w:rsidRDefault="001C36F6" w:rsidP="00467EEF">
            <w:pPr>
              <w:rPr>
                <w:rFonts w:cstheme="minorHAnsi"/>
                <w:sz w:val="24"/>
                <w:szCs w:val="24"/>
              </w:rPr>
            </w:pPr>
            <w:r w:rsidRPr="00FF321E">
              <w:rPr>
                <w:rFonts w:cstheme="minorHAnsi"/>
                <w:sz w:val="24"/>
                <w:szCs w:val="24"/>
              </w:rPr>
              <w:t>Education given to patients about smoking and tobacco dependence treatment.</w:t>
            </w:r>
          </w:p>
          <w:p w:rsidR="001C36F6" w:rsidRPr="00FF321E" w:rsidRDefault="001C36F6" w:rsidP="00F01E1A">
            <w:pPr>
              <w:rPr>
                <w:sz w:val="24"/>
                <w:szCs w:val="24"/>
              </w:rPr>
            </w:pPr>
            <w:r w:rsidRPr="00FF321E">
              <w:rPr>
                <w:rFonts w:cstheme="minorHAnsi"/>
                <w:sz w:val="24"/>
                <w:szCs w:val="24"/>
              </w:rPr>
              <w:t xml:space="preserve">Nicotine patches, nicotine gum and bupropion were made available for patients that were </w:t>
            </w:r>
            <w:r w:rsidRPr="00FF321E">
              <w:rPr>
                <w:rFonts w:cstheme="minorHAnsi"/>
                <w:sz w:val="24"/>
                <w:szCs w:val="24"/>
              </w:rPr>
              <w:lastRenderedPageBreak/>
              <w:t xml:space="preserve">experiencing withdrawal symptoms.  </w:t>
            </w:r>
          </w:p>
        </w:tc>
        <w:tc>
          <w:tcPr>
            <w:tcW w:w="3367" w:type="dxa"/>
            <w:tcBorders>
              <w:left w:val="nil"/>
              <w:right w:val="nil"/>
            </w:tcBorders>
          </w:tcPr>
          <w:p w:rsidR="001C36F6" w:rsidRPr="00FF321E" w:rsidRDefault="001C36F6" w:rsidP="00074976">
            <w:pPr>
              <w:rPr>
                <w:sz w:val="24"/>
                <w:szCs w:val="24"/>
              </w:rPr>
            </w:pPr>
            <w:r w:rsidRPr="00FF321E">
              <w:rPr>
                <w:sz w:val="24"/>
                <w:szCs w:val="24"/>
              </w:rPr>
              <w:lastRenderedPageBreak/>
              <w:t xml:space="preserve">Occasionally, staff and family members supplied smoking materials to patients. </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lastRenderedPageBreak/>
              <w:t>Quinn et al (2000)</w:t>
            </w:r>
          </w:p>
        </w:tc>
        <w:tc>
          <w:tcPr>
            <w:tcW w:w="3544" w:type="dxa"/>
            <w:tcBorders>
              <w:left w:val="nil"/>
              <w:right w:val="nil"/>
            </w:tcBorders>
          </w:tcPr>
          <w:p w:rsidR="001C36F6" w:rsidRPr="00FF321E" w:rsidRDefault="001C36F6" w:rsidP="00467EEF">
            <w:pPr>
              <w:rPr>
                <w:sz w:val="24"/>
                <w:szCs w:val="24"/>
              </w:rPr>
            </w:pPr>
            <w:r w:rsidRPr="00FF321E">
              <w:rPr>
                <w:rFonts w:cstheme="minorHAnsi"/>
                <w:sz w:val="24"/>
                <w:szCs w:val="24"/>
              </w:rPr>
              <w:t>Education given to patients about smoking and tobacco dependence treatment.</w:t>
            </w:r>
          </w:p>
        </w:tc>
        <w:tc>
          <w:tcPr>
            <w:tcW w:w="3367" w:type="dxa"/>
            <w:tcBorders>
              <w:left w:val="nil"/>
              <w:right w:val="nil"/>
            </w:tcBorders>
          </w:tcPr>
          <w:p w:rsidR="001C36F6" w:rsidRPr="00FF321E" w:rsidRDefault="001C36F6" w:rsidP="00467EEF">
            <w:pPr>
              <w:rPr>
                <w:sz w:val="24"/>
                <w:szCs w:val="24"/>
              </w:rPr>
            </w:pPr>
            <w:r w:rsidRPr="00FF321E">
              <w:rPr>
                <w:sz w:val="24"/>
                <w:szCs w:val="24"/>
              </w:rPr>
              <w:t>Not reported.</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Rauter et al (1997)</w:t>
            </w:r>
          </w:p>
        </w:tc>
        <w:tc>
          <w:tcPr>
            <w:tcW w:w="3544" w:type="dxa"/>
            <w:tcBorders>
              <w:left w:val="nil"/>
              <w:right w:val="nil"/>
            </w:tcBorders>
          </w:tcPr>
          <w:p w:rsidR="001C36F6" w:rsidRPr="00FF321E" w:rsidRDefault="001C36F6" w:rsidP="00467EEF">
            <w:pPr>
              <w:rPr>
                <w:rFonts w:cstheme="minorHAnsi"/>
                <w:sz w:val="24"/>
                <w:szCs w:val="24"/>
              </w:rPr>
            </w:pPr>
            <w:r w:rsidRPr="00FF321E">
              <w:rPr>
                <w:rFonts w:cstheme="minorHAnsi"/>
                <w:sz w:val="24"/>
                <w:szCs w:val="24"/>
              </w:rPr>
              <w:t>Education given to patients about smoking and tobacco dependence treatment.</w:t>
            </w:r>
          </w:p>
          <w:p w:rsidR="001C36F6" w:rsidRPr="00FF321E" w:rsidRDefault="001C36F6" w:rsidP="00467EEF">
            <w:pPr>
              <w:rPr>
                <w:rFonts w:cstheme="minorHAnsi"/>
                <w:sz w:val="24"/>
                <w:szCs w:val="24"/>
              </w:rPr>
            </w:pPr>
            <w:r w:rsidRPr="00FF321E">
              <w:rPr>
                <w:rFonts w:cstheme="minorHAnsi"/>
                <w:sz w:val="24"/>
                <w:szCs w:val="24"/>
              </w:rPr>
              <w:t xml:space="preserve">Nicorette gum prescription increased for patients that were newly admitted and could not leave the unit to smoke. </w:t>
            </w:r>
          </w:p>
        </w:tc>
        <w:tc>
          <w:tcPr>
            <w:tcW w:w="3367" w:type="dxa"/>
            <w:tcBorders>
              <w:left w:val="nil"/>
              <w:right w:val="nil"/>
            </w:tcBorders>
          </w:tcPr>
          <w:p w:rsidR="001C36F6" w:rsidRPr="00FF321E" w:rsidRDefault="001C36F6" w:rsidP="00467EEF">
            <w:pPr>
              <w:rPr>
                <w:sz w:val="24"/>
                <w:szCs w:val="24"/>
              </w:rPr>
            </w:pPr>
            <w:r w:rsidRPr="00FF321E">
              <w:rPr>
                <w:sz w:val="24"/>
                <w:szCs w:val="24"/>
              </w:rPr>
              <w:t xml:space="preserve">Patients were occasionally found in possession of smoking materials. </w:t>
            </w:r>
          </w:p>
          <w:p w:rsidR="001C36F6" w:rsidRPr="00FF321E" w:rsidRDefault="001C36F6" w:rsidP="00467EEF">
            <w:pPr>
              <w:rPr>
                <w:sz w:val="24"/>
                <w:szCs w:val="24"/>
              </w:rPr>
            </w:pPr>
            <w:r w:rsidRPr="00FF321E">
              <w:rPr>
                <w:sz w:val="24"/>
                <w:szCs w:val="24"/>
              </w:rPr>
              <w:t xml:space="preserve"> </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Riad-Allen et al (2017)</w:t>
            </w:r>
          </w:p>
        </w:tc>
        <w:tc>
          <w:tcPr>
            <w:tcW w:w="3544" w:type="dxa"/>
            <w:tcBorders>
              <w:left w:val="nil"/>
              <w:right w:val="nil"/>
            </w:tcBorders>
          </w:tcPr>
          <w:p w:rsidR="001C36F6" w:rsidRPr="00FF321E" w:rsidRDefault="001C36F6" w:rsidP="00861572">
            <w:pPr>
              <w:rPr>
                <w:sz w:val="24"/>
                <w:szCs w:val="24"/>
              </w:rPr>
            </w:pPr>
            <w:r w:rsidRPr="00FF321E">
              <w:rPr>
                <w:rFonts w:cstheme="minorHAnsi"/>
                <w:sz w:val="24"/>
                <w:szCs w:val="24"/>
              </w:rPr>
              <w:t xml:space="preserve">Tobacco use was clinically managed by assessment, treatment and care planning, and engaging staff, patients and families. </w:t>
            </w:r>
          </w:p>
        </w:tc>
        <w:tc>
          <w:tcPr>
            <w:tcW w:w="3367" w:type="dxa"/>
            <w:tcBorders>
              <w:left w:val="nil"/>
              <w:right w:val="nil"/>
            </w:tcBorders>
          </w:tcPr>
          <w:p w:rsidR="001C36F6" w:rsidRPr="00FF321E" w:rsidRDefault="001C36F6" w:rsidP="00467EEF">
            <w:pPr>
              <w:rPr>
                <w:sz w:val="24"/>
                <w:szCs w:val="24"/>
              </w:rPr>
            </w:pPr>
            <w:r w:rsidRPr="00FF321E">
              <w:rPr>
                <w:sz w:val="24"/>
                <w:szCs w:val="24"/>
              </w:rPr>
              <w:t>Report from questionnaire that patients were more likely to adhere to policy post implementation compared to attitudes before the implementation of the policy.</w:t>
            </w:r>
          </w:p>
          <w:p w:rsidR="001C36F6" w:rsidRPr="00FF321E" w:rsidRDefault="001C36F6" w:rsidP="00467EEF">
            <w:pPr>
              <w:rPr>
                <w:sz w:val="24"/>
                <w:szCs w:val="24"/>
              </w:rPr>
            </w:pPr>
          </w:p>
          <w:p w:rsidR="001C36F6" w:rsidRPr="00FF321E" w:rsidRDefault="001C36F6" w:rsidP="00467EEF">
            <w:pPr>
              <w:rPr>
                <w:sz w:val="24"/>
                <w:szCs w:val="24"/>
              </w:rPr>
            </w:pP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Velasco et al (1996)</w:t>
            </w:r>
          </w:p>
        </w:tc>
        <w:tc>
          <w:tcPr>
            <w:tcW w:w="3544" w:type="dxa"/>
            <w:tcBorders>
              <w:left w:val="nil"/>
              <w:right w:val="nil"/>
            </w:tcBorders>
          </w:tcPr>
          <w:p w:rsidR="001C36F6" w:rsidRPr="00FF321E" w:rsidRDefault="001C36F6" w:rsidP="00467EEF">
            <w:pPr>
              <w:rPr>
                <w:sz w:val="24"/>
                <w:szCs w:val="24"/>
              </w:rPr>
            </w:pPr>
            <w:r w:rsidRPr="00FF321E">
              <w:rPr>
                <w:rFonts w:cstheme="minorHAnsi"/>
                <w:sz w:val="24"/>
                <w:szCs w:val="24"/>
              </w:rPr>
              <w:t xml:space="preserve">Nicotine gum and patches were made available for patients. </w:t>
            </w:r>
          </w:p>
        </w:tc>
        <w:tc>
          <w:tcPr>
            <w:tcW w:w="3367" w:type="dxa"/>
            <w:tcBorders>
              <w:left w:val="nil"/>
              <w:right w:val="nil"/>
            </w:tcBorders>
          </w:tcPr>
          <w:p w:rsidR="001C36F6" w:rsidRPr="00FF321E" w:rsidRDefault="001C36F6" w:rsidP="00467EEF">
            <w:pPr>
              <w:rPr>
                <w:sz w:val="24"/>
                <w:szCs w:val="24"/>
              </w:rPr>
            </w:pPr>
            <w:r w:rsidRPr="00FF321E">
              <w:rPr>
                <w:sz w:val="24"/>
                <w:szCs w:val="24"/>
              </w:rPr>
              <w:t>Not reported.</w:t>
            </w:r>
          </w:p>
        </w:tc>
      </w:tr>
      <w:tr w:rsidR="001C36F6" w:rsidRPr="00FF321E" w:rsidTr="009F6C42">
        <w:tc>
          <w:tcPr>
            <w:tcW w:w="1809" w:type="dxa"/>
            <w:tcBorders>
              <w:left w:val="nil"/>
              <w:right w:val="nil"/>
            </w:tcBorders>
          </w:tcPr>
          <w:p w:rsidR="001C36F6" w:rsidRPr="00FF321E" w:rsidRDefault="001C36F6" w:rsidP="00467EEF">
            <w:pPr>
              <w:rPr>
                <w:sz w:val="24"/>
                <w:szCs w:val="24"/>
              </w:rPr>
            </w:pPr>
            <w:r w:rsidRPr="00FF321E">
              <w:rPr>
                <w:sz w:val="24"/>
                <w:szCs w:val="24"/>
              </w:rPr>
              <w:t>Voci et al (2010)</w:t>
            </w:r>
          </w:p>
        </w:tc>
        <w:tc>
          <w:tcPr>
            <w:tcW w:w="3544" w:type="dxa"/>
            <w:tcBorders>
              <w:left w:val="nil"/>
              <w:right w:val="nil"/>
            </w:tcBorders>
          </w:tcPr>
          <w:p w:rsidR="001C36F6" w:rsidRPr="00FF321E" w:rsidRDefault="001C36F6" w:rsidP="00467EEF">
            <w:pPr>
              <w:rPr>
                <w:sz w:val="24"/>
                <w:szCs w:val="24"/>
              </w:rPr>
            </w:pPr>
            <w:r w:rsidRPr="00FF321E">
              <w:rPr>
                <w:rFonts w:cstheme="minorHAnsi"/>
                <w:sz w:val="24"/>
                <w:szCs w:val="24"/>
              </w:rPr>
              <w:t xml:space="preserve">Healthcare professionals were trained on the effective use of NRT and brief tobacco dependence interventions. Staff were trained on managing problematic behaviour stemming from violations of the smoke-free policy. Subsidised NRT and bupropion were made available to outpatients at reduced cost. </w:t>
            </w:r>
          </w:p>
        </w:tc>
        <w:tc>
          <w:tcPr>
            <w:tcW w:w="3367" w:type="dxa"/>
            <w:tcBorders>
              <w:left w:val="nil"/>
              <w:right w:val="nil"/>
            </w:tcBorders>
          </w:tcPr>
          <w:p w:rsidR="001C36F6" w:rsidRPr="00FF321E" w:rsidRDefault="003A1536" w:rsidP="00467EEF">
            <w:pPr>
              <w:rPr>
                <w:sz w:val="24"/>
                <w:szCs w:val="24"/>
              </w:rPr>
            </w:pPr>
            <w:r w:rsidRPr="00FF321E">
              <w:rPr>
                <w:sz w:val="24"/>
                <w:szCs w:val="24"/>
              </w:rPr>
              <w:t xml:space="preserve">There was no change in incidents of secretive smoking, as perceived by staff. </w:t>
            </w:r>
          </w:p>
        </w:tc>
      </w:tr>
    </w:tbl>
    <w:p w:rsidR="00AB1A48" w:rsidRPr="00FF321E" w:rsidRDefault="00AB1A48" w:rsidP="00781FC1">
      <w:pPr>
        <w:rPr>
          <w:sz w:val="24"/>
          <w:szCs w:val="24"/>
        </w:rPr>
      </w:pPr>
    </w:p>
    <w:p w:rsidR="00AB1A48" w:rsidRPr="00FF321E" w:rsidRDefault="00AB1A48" w:rsidP="00781FC1">
      <w:pPr>
        <w:rPr>
          <w:sz w:val="24"/>
          <w:szCs w:val="24"/>
        </w:rPr>
      </w:pPr>
    </w:p>
    <w:p w:rsidR="00467EEF" w:rsidRPr="00FF321E" w:rsidRDefault="00467EEF" w:rsidP="00781FC1">
      <w:pPr>
        <w:rPr>
          <w:sz w:val="24"/>
          <w:szCs w:val="24"/>
        </w:rPr>
      </w:pPr>
    </w:p>
    <w:p w:rsidR="00467EEF" w:rsidRPr="00FF321E" w:rsidRDefault="00467EEF" w:rsidP="00781FC1">
      <w:pPr>
        <w:rPr>
          <w:sz w:val="24"/>
          <w:szCs w:val="24"/>
        </w:rPr>
      </w:pPr>
    </w:p>
    <w:p w:rsidR="00467EEF" w:rsidRDefault="00467EEF" w:rsidP="00781FC1">
      <w:pPr>
        <w:rPr>
          <w:sz w:val="24"/>
          <w:szCs w:val="24"/>
        </w:rPr>
      </w:pPr>
    </w:p>
    <w:p w:rsidR="00FF321E" w:rsidRPr="00FF321E" w:rsidRDefault="00FF321E" w:rsidP="00781FC1">
      <w:pPr>
        <w:rPr>
          <w:sz w:val="24"/>
          <w:szCs w:val="24"/>
        </w:rPr>
      </w:pPr>
    </w:p>
    <w:p w:rsidR="00AD2449" w:rsidRDefault="00AD2449" w:rsidP="00781FC1">
      <w:pPr>
        <w:rPr>
          <w:sz w:val="24"/>
          <w:szCs w:val="24"/>
        </w:rPr>
      </w:pPr>
    </w:p>
    <w:p w:rsidR="00101099" w:rsidRPr="00781FC1" w:rsidRDefault="00781FC1" w:rsidP="00781FC1">
      <w:pPr>
        <w:rPr>
          <w:sz w:val="24"/>
          <w:szCs w:val="24"/>
        </w:rPr>
      </w:pPr>
      <w:r w:rsidRPr="00FF321E">
        <w:rPr>
          <w:sz w:val="24"/>
          <w:szCs w:val="24"/>
        </w:rPr>
        <w:lastRenderedPageBreak/>
        <w:t xml:space="preserve">Table </w:t>
      </w:r>
      <w:r w:rsidR="00467EEF" w:rsidRPr="00FF321E">
        <w:rPr>
          <w:sz w:val="24"/>
          <w:szCs w:val="24"/>
        </w:rPr>
        <w:t>3</w:t>
      </w:r>
      <w:r w:rsidRPr="00FF321E">
        <w:rPr>
          <w:sz w:val="24"/>
          <w:szCs w:val="24"/>
        </w:rPr>
        <w:t>:  Rates</w:t>
      </w:r>
      <w:r>
        <w:rPr>
          <w:sz w:val="24"/>
          <w:szCs w:val="24"/>
        </w:rPr>
        <w:t xml:space="preserve"> of verbal and physical violence before and after the implementation of a smoke-free policy</w:t>
      </w:r>
      <w:r w:rsidRPr="00AC2020">
        <w:t xml:space="preserve"> </w:t>
      </w:r>
      <w:r w:rsidRPr="00235DBC">
        <w:rPr>
          <w:rFonts w:cstheme="minorHAnsi"/>
          <w:sz w:val="24"/>
          <w:szCs w:val="24"/>
          <w:vertAlign w:val="superscript"/>
        </w:rPr>
        <w:t>Ɨ</w:t>
      </w:r>
    </w:p>
    <w:tbl>
      <w:tblPr>
        <w:tblStyle w:val="TableGrid"/>
        <w:tblW w:w="0" w:type="auto"/>
        <w:tblLook w:val="04A0" w:firstRow="1" w:lastRow="0" w:firstColumn="1" w:lastColumn="0" w:noHBand="0" w:noVBand="1"/>
      </w:tblPr>
      <w:tblGrid>
        <w:gridCol w:w="1200"/>
        <w:gridCol w:w="1743"/>
        <w:gridCol w:w="232"/>
        <w:gridCol w:w="232"/>
        <w:gridCol w:w="1887"/>
        <w:gridCol w:w="49"/>
        <w:gridCol w:w="1711"/>
        <w:gridCol w:w="1666"/>
      </w:tblGrid>
      <w:tr w:rsidR="005D3CC7" w:rsidRPr="00DB6EC8" w:rsidTr="00457E0B">
        <w:tc>
          <w:tcPr>
            <w:tcW w:w="7054" w:type="dxa"/>
            <w:gridSpan w:val="7"/>
            <w:tcBorders>
              <w:left w:val="nil"/>
              <w:bottom w:val="single" w:sz="4" w:space="0" w:color="auto"/>
              <w:right w:val="nil"/>
            </w:tcBorders>
          </w:tcPr>
          <w:p w:rsidR="005D3CC7" w:rsidRDefault="005D3CC7" w:rsidP="008E0FD3">
            <w:pPr>
              <w:jc w:val="center"/>
              <w:rPr>
                <w:rFonts w:cstheme="minorHAnsi"/>
                <w:sz w:val="24"/>
                <w:szCs w:val="24"/>
              </w:rPr>
            </w:pPr>
            <w:r w:rsidRPr="00DB6EC8">
              <w:rPr>
                <w:rFonts w:cstheme="minorHAnsi"/>
                <w:sz w:val="24"/>
                <w:szCs w:val="24"/>
              </w:rPr>
              <w:t>Physical violence</w:t>
            </w:r>
          </w:p>
          <w:p w:rsidR="005D3CC7" w:rsidRPr="00DB6EC8" w:rsidRDefault="005D3CC7" w:rsidP="008E0FD3">
            <w:pPr>
              <w:jc w:val="center"/>
              <w:rPr>
                <w:rFonts w:cstheme="minorHAnsi"/>
                <w:sz w:val="24"/>
                <w:szCs w:val="24"/>
              </w:rPr>
            </w:pPr>
          </w:p>
        </w:tc>
        <w:tc>
          <w:tcPr>
            <w:tcW w:w="1666" w:type="dxa"/>
            <w:tcBorders>
              <w:left w:val="nil"/>
              <w:bottom w:val="single" w:sz="4" w:space="0" w:color="auto"/>
              <w:right w:val="nil"/>
            </w:tcBorders>
          </w:tcPr>
          <w:p w:rsidR="005D3CC7" w:rsidRPr="00DB6EC8" w:rsidRDefault="005D3CC7" w:rsidP="008E0FD3">
            <w:pPr>
              <w:jc w:val="center"/>
              <w:rPr>
                <w:rFonts w:cstheme="minorHAnsi"/>
                <w:sz w:val="24"/>
                <w:szCs w:val="24"/>
              </w:rPr>
            </w:pPr>
          </w:p>
        </w:tc>
      </w:tr>
      <w:tr w:rsidR="005D3CC7" w:rsidRPr="00FF321E" w:rsidTr="00457E0B">
        <w:tc>
          <w:tcPr>
            <w:tcW w:w="1200" w:type="dxa"/>
            <w:tcBorders>
              <w:left w:val="nil"/>
              <w:bottom w:val="single" w:sz="4" w:space="0" w:color="auto"/>
              <w:right w:val="nil"/>
            </w:tcBorders>
          </w:tcPr>
          <w:p w:rsidR="005D3CC7" w:rsidRPr="00FF321E" w:rsidRDefault="005D3CC7" w:rsidP="008E0FD3">
            <w:pPr>
              <w:rPr>
                <w:rFonts w:cstheme="minorHAnsi"/>
                <w:sz w:val="24"/>
                <w:szCs w:val="24"/>
              </w:rPr>
            </w:pPr>
          </w:p>
        </w:tc>
        <w:tc>
          <w:tcPr>
            <w:tcW w:w="1743" w:type="dxa"/>
            <w:tcBorders>
              <w:left w:val="nil"/>
              <w:bottom w:val="single" w:sz="4" w:space="0" w:color="auto"/>
              <w:right w:val="nil"/>
            </w:tcBorders>
          </w:tcPr>
          <w:p w:rsidR="005D3CC7" w:rsidRPr="00FF321E" w:rsidRDefault="005D3CC7" w:rsidP="008E0FD3">
            <w:pPr>
              <w:jc w:val="center"/>
              <w:rPr>
                <w:rFonts w:cstheme="minorHAnsi"/>
                <w:sz w:val="24"/>
                <w:szCs w:val="24"/>
              </w:rPr>
            </w:pPr>
            <w:r w:rsidRPr="00FF321E">
              <w:rPr>
                <w:rFonts w:cstheme="minorHAnsi"/>
                <w:sz w:val="24"/>
                <w:szCs w:val="24"/>
              </w:rPr>
              <w:t>Measurement</w:t>
            </w:r>
          </w:p>
        </w:tc>
        <w:tc>
          <w:tcPr>
            <w:tcW w:w="2351" w:type="dxa"/>
            <w:gridSpan w:val="3"/>
            <w:tcBorders>
              <w:left w:val="nil"/>
              <w:bottom w:val="single" w:sz="4" w:space="0" w:color="auto"/>
              <w:right w:val="nil"/>
            </w:tcBorders>
          </w:tcPr>
          <w:p w:rsidR="005D3CC7" w:rsidRPr="00FF321E" w:rsidRDefault="005D3CC7" w:rsidP="008E0FD3">
            <w:pPr>
              <w:jc w:val="center"/>
              <w:rPr>
                <w:rFonts w:cstheme="minorHAnsi"/>
                <w:sz w:val="24"/>
                <w:szCs w:val="24"/>
              </w:rPr>
            </w:pPr>
            <w:r w:rsidRPr="00FF321E">
              <w:rPr>
                <w:rFonts w:cstheme="minorHAnsi"/>
                <w:sz w:val="24"/>
                <w:szCs w:val="24"/>
              </w:rPr>
              <w:t>Pre policy</w:t>
            </w:r>
          </w:p>
          <w:p w:rsidR="005D3CC7" w:rsidRPr="00FF321E" w:rsidRDefault="005D3CC7" w:rsidP="008E0FD3">
            <w:pPr>
              <w:jc w:val="center"/>
              <w:rPr>
                <w:rFonts w:cstheme="minorHAnsi"/>
                <w:sz w:val="24"/>
                <w:szCs w:val="24"/>
              </w:rPr>
            </w:pPr>
          </w:p>
        </w:tc>
        <w:tc>
          <w:tcPr>
            <w:tcW w:w="1760" w:type="dxa"/>
            <w:gridSpan w:val="2"/>
            <w:tcBorders>
              <w:left w:val="nil"/>
              <w:bottom w:val="single" w:sz="4" w:space="0" w:color="auto"/>
              <w:right w:val="nil"/>
            </w:tcBorders>
          </w:tcPr>
          <w:p w:rsidR="005D3CC7" w:rsidRPr="00FF321E" w:rsidRDefault="005D3CC7" w:rsidP="008E0FD3">
            <w:pPr>
              <w:rPr>
                <w:rFonts w:cstheme="minorHAnsi"/>
                <w:sz w:val="24"/>
                <w:szCs w:val="24"/>
              </w:rPr>
            </w:pPr>
            <w:r w:rsidRPr="00FF321E">
              <w:rPr>
                <w:rFonts w:cstheme="minorHAnsi"/>
                <w:sz w:val="24"/>
                <w:szCs w:val="24"/>
              </w:rPr>
              <w:t>Post policy</w:t>
            </w:r>
          </w:p>
        </w:tc>
        <w:tc>
          <w:tcPr>
            <w:tcW w:w="1666" w:type="dxa"/>
            <w:tcBorders>
              <w:left w:val="nil"/>
              <w:bottom w:val="single" w:sz="4" w:space="0" w:color="auto"/>
              <w:right w:val="nil"/>
            </w:tcBorders>
          </w:tcPr>
          <w:p w:rsidR="005D3CC7" w:rsidRPr="00FF321E" w:rsidRDefault="005D3CC7" w:rsidP="008E0FD3">
            <w:pPr>
              <w:rPr>
                <w:rFonts w:cstheme="minorHAnsi"/>
                <w:sz w:val="24"/>
                <w:szCs w:val="24"/>
              </w:rPr>
            </w:pPr>
            <w:r w:rsidRPr="00FF321E">
              <w:rPr>
                <w:rFonts w:cstheme="minorHAnsi"/>
                <w:sz w:val="24"/>
                <w:szCs w:val="24"/>
              </w:rPr>
              <w:t xml:space="preserve">Change in violence </w:t>
            </w:r>
            <w:r w:rsidR="005C338B" w:rsidRPr="00FF321E">
              <w:rPr>
                <w:rFonts w:cs="Arial"/>
                <w:color w:val="000000"/>
                <w:sz w:val="24"/>
                <w:szCs w:val="24"/>
                <w:shd w:val="clear" w:color="auto" w:fill="FFFFFF"/>
                <w:vertAlign w:val="superscript"/>
              </w:rPr>
              <w:t>§</w:t>
            </w:r>
          </w:p>
        </w:tc>
      </w:tr>
      <w:tr w:rsidR="005D3CC7" w:rsidRPr="00FF321E" w:rsidTr="00457E0B">
        <w:tc>
          <w:tcPr>
            <w:tcW w:w="1200" w:type="dxa"/>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Haller et al (1996)</w:t>
            </w:r>
            <w:r w:rsidRPr="00FF321E">
              <w:rPr>
                <w:sz w:val="24"/>
                <w:szCs w:val="24"/>
                <w:vertAlign w:val="superscript"/>
              </w:rPr>
              <w:t>‡</w:t>
            </w:r>
          </w:p>
        </w:tc>
        <w:tc>
          <w:tcPr>
            <w:tcW w:w="1743" w:type="dxa"/>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Total number of shifts with violent incidents </w:t>
            </w:r>
          </w:p>
          <w:p w:rsidR="005D3CC7" w:rsidRPr="00FF321E" w:rsidRDefault="005D3CC7" w:rsidP="008E0FD3">
            <w:pPr>
              <w:rPr>
                <w:rFonts w:cstheme="minorHAnsi"/>
                <w:sz w:val="24"/>
                <w:szCs w:val="24"/>
              </w:rPr>
            </w:pPr>
            <w:r w:rsidRPr="00FF321E">
              <w:rPr>
                <w:rFonts w:cstheme="minorHAnsi"/>
                <w:sz w:val="24"/>
                <w:szCs w:val="24"/>
              </w:rPr>
              <w:t>1 month before and 4 months after policy</w:t>
            </w:r>
          </w:p>
          <w:p w:rsidR="005D3CC7" w:rsidRPr="00FF321E" w:rsidRDefault="005D3CC7" w:rsidP="008E0FD3">
            <w:pPr>
              <w:rPr>
                <w:rFonts w:cstheme="minorHAnsi"/>
                <w:sz w:val="24"/>
                <w:szCs w:val="24"/>
              </w:rPr>
            </w:pPr>
          </w:p>
        </w:tc>
        <w:tc>
          <w:tcPr>
            <w:tcW w:w="2351" w:type="dxa"/>
            <w:gridSpan w:val="3"/>
            <w:tcBorders>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13</w:t>
            </w:r>
          </w:p>
        </w:tc>
        <w:tc>
          <w:tcPr>
            <w:tcW w:w="1760" w:type="dxa"/>
            <w:gridSpan w:val="2"/>
            <w:tcBorders>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4</w:t>
            </w:r>
          </w:p>
        </w:tc>
        <w:tc>
          <w:tcPr>
            <w:tcW w:w="1666" w:type="dxa"/>
            <w:tcBorders>
              <w:left w:val="nil"/>
              <w:bottom w:val="nil"/>
              <w:right w:val="nil"/>
            </w:tcBorders>
          </w:tcPr>
          <w:p w:rsidR="005D3CC7" w:rsidRPr="00FF321E" w:rsidRDefault="0031186B" w:rsidP="00F43FC0">
            <w:pPr>
              <w:rPr>
                <w:rFonts w:cstheme="minorHAnsi"/>
                <w:sz w:val="24"/>
                <w:szCs w:val="24"/>
              </w:rPr>
            </w:pPr>
            <w:r w:rsidRPr="00FF321E">
              <w:rPr>
                <w:sz w:val="24"/>
                <w:szCs w:val="24"/>
              </w:rPr>
              <w:t>N</w:t>
            </w:r>
            <w:r w:rsidR="005D3CC7" w:rsidRPr="00FF321E">
              <w:rPr>
                <w:sz w:val="24"/>
                <w:szCs w:val="24"/>
              </w:rPr>
              <w:t>o significant change.</w:t>
            </w: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Quinn et al (2000)</w:t>
            </w:r>
            <w:r w:rsidRPr="00FF321E">
              <w:rPr>
                <w:sz w:val="24"/>
                <w:szCs w:val="24"/>
                <w:vertAlign w:val="superscript"/>
              </w:rPr>
              <w:t>‡</w:t>
            </w:r>
          </w:p>
        </w:tc>
        <w:tc>
          <w:tcPr>
            <w:tcW w:w="1743"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incidents 1 month before and 1 month after policy</w:t>
            </w:r>
          </w:p>
          <w:p w:rsidR="005D3CC7" w:rsidRPr="00FF321E" w:rsidRDefault="005D3CC7" w:rsidP="008E0FD3">
            <w:pPr>
              <w:rPr>
                <w:rFonts w:cstheme="minorHAnsi"/>
                <w:sz w:val="24"/>
                <w:szCs w:val="24"/>
              </w:rPr>
            </w:pPr>
          </w:p>
        </w:tc>
        <w:tc>
          <w:tcPr>
            <w:tcW w:w="2351" w:type="dxa"/>
            <w:gridSpan w:val="3"/>
            <w:tcBorders>
              <w:top w:val="nil"/>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266</w:t>
            </w:r>
          </w:p>
        </w:tc>
        <w:tc>
          <w:tcPr>
            <w:tcW w:w="1760" w:type="dxa"/>
            <w:gridSpan w:val="2"/>
            <w:tcBorders>
              <w:top w:val="nil"/>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133</w:t>
            </w:r>
          </w:p>
        </w:tc>
        <w:tc>
          <w:tcPr>
            <w:tcW w:w="1666" w:type="dxa"/>
            <w:tcBorders>
              <w:top w:val="nil"/>
              <w:left w:val="nil"/>
              <w:bottom w:val="nil"/>
              <w:right w:val="nil"/>
            </w:tcBorders>
          </w:tcPr>
          <w:p w:rsidR="005D3CC7" w:rsidRPr="00FF321E" w:rsidRDefault="0031186B" w:rsidP="00457E0B">
            <w:pPr>
              <w:rPr>
                <w:rFonts w:cstheme="minorHAnsi"/>
                <w:sz w:val="24"/>
                <w:szCs w:val="24"/>
              </w:rPr>
            </w:pPr>
            <w:r w:rsidRPr="00FF321E">
              <w:rPr>
                <w:sz w:val="24"/>
                <w:szCs w:val="24"/>
              </w:rPr>
              <w:t>S</w:t>
            </w:r>
            <w:r w:rsidR="005D3CC7" w:rsidRPr="00FF321E">
              <w:rPr>
                <w:sz w:val="24"/>
                <w:szCs w:val="24"/>
              </w:rPr>
              <w:t>ignificant decrease</w:t>
            </w:r>
            <w:r w:rsidR="00AD2449" w:rsidRPr="00FF321E">
              <w:rPr>
                <w:sz w:val="24"/>
                <w:szCs w:val="24"/>
              </w:rPr>
              <w:t>.</w:t>
            </w: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Velasco et al (1996)</w:t>
            </w:r>
            <w:r w:rsidRPr="00FF321E">
              <w:rPr>
                <w:sz w:val="24"/>
                <w:szCs w:val="24"/>
                <w:vertAlign w:val="superscript"/>
              </w:rPr>
              <w:t>‡</w:t>
            </w:r>
          </w:p>
        </w:tc>
        <w:tc>
          <w:tcPr>
            <w:tcW w:w="1743"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Mean daily incidents </w:t>
            </w:r>
          </w:p>
          <w:p w:rsidR="005D3CC7" w:rsidRPr="00FF321E" w:rsidRDefault="005D3CC7" w:rsidP="008E0FD3">
            <w:pPr>
              <w:rPr>
                <w:rFonts w:cstheme="minorHAnsi"/>
                <w:sz w:val="24"/>
                <w:szCs w:val="24"/>
              </w:rPr>
            </w:pPr>
            <w:r w:rsidRPr="00FF321E">
              <w:rPr>
                <w:rFonts w:cstheme="minorHAnsi"/>
                <w:sz w:val="24"/>
                <w:szCs w:val="24"/>
              </w:rPr>
              <w:t>6 weeks before and 2 years after policy</w:t>
            </w:r>
          </w:p>
          <w:p w:rsidR="005D3CC7" w:rsidRPr="00FF321E" w:rsidRDefault="005D3CC7" w:rsidP="008E0FD3">
            <w:pPr>
              <w:rPr>
                <w:rFonts w:cstheme="minorHAnsi"/>
                <w:sz w:val="24"/>
                <w:szCs w:val="24"/>
              </w:rPr>
            </w:pPr>
          </w:p>
        </w:tc>
        <w:tc>
          <w:tcPr>
            <w:tcW w:w="2351" w:type="dxa"/>
            <w:gridSpan w:val="3"/>
            <w:tcBorders>
              <w:top w:val="nil"/>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0.2</w:t>
            </w:r>
          </w:p>
        </w:tc>
        <w:tc>
          <w:tcPr>
            <w:tcW w:w="1760" w:type="dxa"/>
            <w:gridSpan w:val="2"/>
            <w:tcBorders>
              <w:top w:val="nil"/>
              <w:left w:val="nil"/>
              <w:bottom w:val="nil"/>
              <w:right w:val="nil"/>
            </w:tcBorders>
          </w:tcPr>
          <w:p w:rsidR="005D3CC7" w:rsidRPr="00FF321E" w:rsidRDefault="005D3CC7" w:rsidP="008E0FD3">
            <w:pPr>
              <w:jc w:val="center"/>
              <w:rPr>
                <w:rFonts w:cstheme="minorHAnsi"/>
                <w:sz w:val="24"/>
                <w:szCs w:val="24"/>
              </w:rPr>
            </w:pPr>
            <w:r w:rsidRPr="00FF321E">
              <w:rPr>
                <w:rFonts w:cstheme="minorHAnsi"/>
                <w:sz w:val="24"/>
                <w:szCs w:val="24"/>
              </w:rPr>
              <w:t>0.4</w:t>
            </w:r>
          </w:p>
        </w:tc>
        <w:tc>
          <w:tcPr>
            <w:tcW w:w="1666" w:type="dxa"/>
            <w:tcBorders>
              <w:top w:val="nil"/>
              <w:left w:val="nil"/>
              <w:bottom w:val="nil"/>
              <w:right w:val="nil"/>
            </w:tcBorders>
          </w:tcPr>
          <w:p w:rsidR="005D3CC7" w:rsidRPr="00FF321E" w:rsidRDefault="0031186B" w:rsidP="00457E0B">
            <w:pPr>
              <w:rPr>
                <w:rFonts w:cstheme="minorHAnsi"/>
                <w:sz w:val="24"/>
                <w:szCs w:val="24"/>
              </w:rPr>
            </w:pPr>
            <w:r w:rsidRPr="00FF321E">
              <w:rPr>
                <w:sz w:val="24"/>
                <w:szCs w:val="24"/>
              </w:rPr>
              <w:t>N</w:t>
            </w:r>
            <w:r w:rsidR="005D3CC7" w:rsidRPr="00FF321E">
              <w:rPr>
                <w:sz w:val="24"/>
                <w:szCs w:val="24"/>
              </w:rPr>
              <w:t>o significant change.</w:t>
            </w: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Cormac et al (2010)</w:t>
            </w:r>
          </w:p>
        </w:tc>
        <w:tc>
          <w:tcPr>
            <w:tcW w:w="1743"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incidents 4 months before and 4 months after policy</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tc>
        <w:tc>
          <w:tcPr>
            <w:tcW w:w="2351"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smokers=25</w:t>
            </w:r>
          </w:p>
          <w:p w:rsidR="005D3CC7" w:rsidRPr="00FF321E" w:rsidRDefault="005D3CC7" w:rsidP="008E0FD3">
            <w:pPr>
              <w:rPr>
                <w:rFonts w:cstheme="minorHAnsi"/>
                <w:sz w:val="24"/>
                <w:szCs w:val="24"/>
              </w:rPr>
            </w:pPr>
            <w:r w:rsidRPr="00FF321E">
              <w:rPr>
                <w:rFonts w:cstheme="minorHAnsi"/>
                <w:sz w:val="24"/>
                <w:szCs w:val="24"/>
              </w:rPr>
              <w:t>Assaults perpetrated by non-smokers=38</w:t>
            </w:r>
          </w:p>
        </w:tc>
        <w:tc>
          <w:tcPr>
            <w:tcW w:w="1760"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smokers=34</w:t>
            </w:r>
          </w:p>
          <w:p w:rsidR="005D3CC7" w:rsidRPr="00FF321E" w:rsidRDefault="005D3CC7" w:rsidP="008E0FD3">
            <w:pPr>
              <w:rPr>
                <w:rFonts w:cstheme="minorHAnsi"/>
                <w:sz w:val="24"/>
                <w:szCs w:val="24"/>
              </w:rPr>
            </w:pPr>
            <w:r w:rsidRPr="00FF321E">
              <w:rPr>
                <w:rFonts w:cstheme="minorHAnsi"/>
                <w:sz w:val="24"/>
                <w:szCs w:val="24"/>
              </w:rPr>
              <w:t>Assaults perpetrated by non-smokers=22</w:t>
            </w:r>
          </w:p>
        </w:tc>
        <w:tc>
          <w:tcPr>
            <w:tcW w:w="1666" w:type="dxa"/>
            <w:tcBorders>
              <w:top w:val="nil"/>
              <w:left w:val="nil"/>
              <w:bottom w:val="nil"/>
              <w:right w:val="nil"/>
            </w:tcBorders>
          </w:tcPr>
          <w:p w:rsidR="005D3CC7" w:rsidRPr="00FF321E" w:rsidRDefault="0031186B" w:rsidP="005D3CC7">
            <w:pPr>
              <w:rPr>
                <w:sz w:val="24"/>
                <w:szCs w:val="24"/>
              </w:rPr>
            </w:pPr>
            <w:r w:rsidRPr="00FF321E">
              <w:rPr>
                <w:sz w:val="24"/>
                <w:szCs w:val="24"/>
              </w:rPr>
              <w:t>I</w:t>
            </w:r>
            <w:r w:rsidR="005D3CC7" w:rsidRPr="00FF321E">
              <w:rPr>
                <w:sz w:val="24"/>
                <w:szCs w:val="24"/>
              </w:rPr>
              <w:t>ncrease for smokers a</w:t>
            </w:r>
            <w:r w:rsidR="000F6EE6" w:rsidRPr="00FF321E">
              <w:rPr>
                <w:sz w:val="24"/>
                <w:szCs w:val="24"/>
              </w:rPr>
              <w:t>nd a decrease for non-smokers (</w:t>
            </w:r>
            <w:r w:rsidR="005D3CC7" w:rsidRPr="00FF321E">
              <w:rPr>
                <w:sz w:val="24"/>
                <w:szCs w:val="24"/>
              </w:rPr>
              <w:t>not statistically tested</w:t>
            </w:r>
            <w:r w:rsidR="000F6EE6" w:rsidRPr="00FF321E">
              <w:rPr>
                <w:sz w:val="24"/>
                <w:szCs w:val="24"/>
              </w:rPr>
              <w:t>)</w:t>
            </w:r>
            <w:r w:rsidR="005D3CC7" w:rsidRPr="00FF321E">
              <w:rPr>
                <w:sz w:val="24"/>
                <w:szCs w:val="24"/>
              </w:rPr>
              <w:t>.</w:t>
            </w:r>
          </w:p>
          <w:p w:rsidR="005D3CC7" w:rsidRPr="00FF321E" w:rsidRDefault="005D3CC7" w:rsidP="008E0FD3">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Hempel et al (2002)</w:t>
            </w:r>
          </w:p>
        </w:tc>
        <w:tc>
          <w:tcPr>
            <w:tcW w:w="1743"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Weekly mean incidents </w:t>
            </w:r>
          </w:p>
          <w:p w:rsidR="005D3CC7" w:rsidRPr="00FF321E" w:rsidRDefault="005D3CC7" w:rsidP="008E0FD3">
            <w:pPr>
              <w:rPr>
                <w:rFonts w:cstheme="minorHAnsi"/>
                <w:sz w:val="24"/>
                <w:szCs w:val="24"/>
              </w:rPr>
            </w:pPr>
            <w:r w:rsidRPr="00FF321E">
              <w:rPr>
                <w:rFonts w:cstheme="minorHAnsi"/>
                <w:sz w:val="24"/>
                <w:szCs w:val="24"/>
              </w:rPr>
              <w:t>1 month before and 1 month after policy</w:t>
            </w:r>
          </w:p>
        </w:tc>
        <w:tc>
          <w:tcPr>
            <w:tcW w:w="2351"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Assaults perpetrated by heavy smokers=0.03 </w:t>
            </w:r>
          </w:p>
          <w:p w:rsidR="005D3CC7" w:rsidRPr="00FF321E" w:rsidRDefault="005D3CC7" w:rsidP="008E0FD3">
            <w:pPr>
              <w:rPr>
                <w:rFonts w:cstheme="minorHAnsi"/>
                <w:sz w:val="24"/>
                <w:szCs w:val="24"/>
              </w:rPr>
            </w:pPr>
            <w:r w:rsidRPr="00FF321E">
              <w:rPr>
                <w:rFonts w:cstheme="minorHAnsi"/>
                <w:sz w:val="24"/>
                <w:szCs w:val="24"/>
              </w:rPr>
              <w:t>Assaults perpetrated by non-smokers=0.04</w:t>
            </w:r>
          </w:p>
          <w:p w:rsidR="005D3CC7" w:rsidRPr="00FF321E" w:rsidRDefault="005D3CC7" w:rsidP="008E0FD3">
            <w:pPr>
              <w:rPr>
                <w:rFonts w:cstheme="minorHAnsi"/>
                <w:sz w:val="24"/>
                <w:szCs w:val="24"/>
              </w:rPr>
            </w:pPr>
          </w:p>
        </w:tc>
        <w:tc>
          <w:tcPr>
            <w:tcW w:w="1760"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heavy smokers= 0</w:t>
            </w:r>
          </w:p>
          <w:p w:rsidR="005D3CC7" w:rsidRPr="00FF321E" w:rsidRDefault="005D3CC7" w:rsidP="008E0FD3">
            <w:pPr>
              <w:rPr>
                <w:rFonts w:cstheme="minorHAnsi"/>
                <w:sz w:val="24"/>
                <w:szCs w:val="24"/>
              </w:rPr>
            </w:pPr>
            <w:r w:rsidRPr="00FF321E">
              <w:rPr>
                <w:rFonts w:cstheme="minorHAnsi"/>
                <w:sz w:val="24"/>
                <w:szCs w:val="24"/>
              </w:rPr>
              <w:t>Assaults perpetrated by non-smokers=0.22</w:t>
            </w:r>
          </w:p>
          <w:p w:rsidR="005D3CC7" w:rsidRPr="00FF321E" w:rsidRDefault="005D3CC7" w:rsidP="008E0FD3">
            <w:pPr>
              <w:rPr>
                <w:rFonts w:cstheme="minorHAnsi"/>
                <w:sz w:val="24"/>
                <w:szCs w:val="24"/>
              </w:rPr>
            </w:pPr>
          </w:p>
        </w:tc>
        <w:tc>
          <w:tcPr>
            <w:tcW w:w="1666" w:type="dxa"/>
            <w:tcBorders>
              <w:top w:val="nil"/>
              <w:left w:val="nil"/>
              <w:bottom w:val="nil"/>
              <w:right w:val="nil"/>
            </w:tcBorders>
          </w:tcPr>
          <w:p w:rsidR="005D3CC7" w:rsidRPr="00FF321E" w:rsidRDefault="0031186B" w:rsidP="008E0FD3">
            <w:pPr>
              <w:rPr>
                <w:rFonts w:cstheme="minorHAnsi"/>
                <w:sz w:val="24"/>
                <w:szCs w:val="24"/>
              </w:rPr>
            </w:pPr>
            <w:r w:rsidRPr="00FF321E">
              <w:rPr>
                <w:sz w:val="24"/>
                <w:szCs w:val="24"/>
              </w:rPr>
              <w:t xml:space="preserve">No </w:t>
            </w:r>
            <w:r w:rsidR="005D3CC7" w:rsidRPr="00FF321E">
              <w:rPr>
                <w:sz w:val="24"/>
                <w:szCs w:val="24"/>
              </w:rPr>
              <w:t>significant change.</w:t>
            </w: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lastRenderedPageBreak/>
              <w:t>Harris et al (2007)</w:t>
            </w:r>
          </w:p>
        </w:tc>
        <w:tc>
          <w:tcPr>
            <w:tcW w:w="1743"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Yearly mean incidents 1 year before and 1 year after policy</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tc>
        <w:tc>
          <w:tcPr>
            <w:tcW w:w="2351"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 in open wards:</w:t>
            </w:r>
          </w:p>
          <w:p w:rsidR="005D3CC7" w:rsidRPr="00FF321E" w:rsidRDefault="005D3CC7" w:rsidP="008E0FD3">
            <w:pPr>
              <w:rPr>
                <w:rFonts w:cstheme="minorHAnsi"/>
                <w:sz w:val="24"/>
                <w:szCs w:val="24"/>
              </w:rPr>
            </w:pPr>
            <w:r w:rsidRPr="00FF321E">
              <w:rPr>
                <w:rFonts w:cstheme="minorHAnsi"/>
                <w:sz w:val="24"/>
                <w:szCs w:val="24"/>
              </w:rPr>
              <w:t xml:space="preserve">towards patients= 7.76 </w:t>
            </w:r>
          </w:p>
          <w:p w:rsidR="005D3CC7" w:rsidRPr="00FF321E" w:rsidRDefault="005D3CC7" w:rsidP="008E0FD3">
            <w:pPr>
              <w:rPr>
                <w:rFonts w:cstheme="minorHAnsi"/>
                <w:sz w:val="24"/>
                <w:szCs w:val="24"/>
              </w:rPr>
            </w:pPr>
            <w:r w:rsidRPr="00FF321E">
              <w:rPr>
                <w:rFonts w:cstheme="minorHAnsi"/>
                <w:sz w:val="24"/>
                <w:szCs w:val="24"/>
              </w:rPr>
              <w:t xml:space="preserve">towards staff=2.76 </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non-smokers in open wards:</w:t>
            </w:r>
          </w:p>
          <w:p w:rsidR="005D3CC7" w:rsidRPr="00FF321E" w:rsidRDefault="005D3CC7" w:rsidP="008E0FD3">
            <w:pPr>
              <w:rPr>
                <w:rFonts w:cstheme="minorHAnsi"/>
                <w:sz w:val="24"/>
                <w:szCs w:val="24"/>
              </w:rPr>
            </w:pPr>
            <w:r w:rsidRPr="00FF321E">
              <w:rPr>
                <w:rFonts w:cstheme="minorHAnsi"/>
                <w:sz w:val="24"/>
                <w:szCs w:val="24"/>
              </w:rPr>
              <w:t xml:space="preserve">towards patients= </w:t>
            </w:r>
          </w:p>
          <w:p w:rsidR="005D3CC7" w:rsidRPr="00FF321E" w:rsidRDefault="005D3CC7" w:rsidP="008E0FD3">
            <w:pPr>
              <w:rPr>
                <w:rFonts w:cstheme="minorHAnsi"/>
                <w:sz w:val="24"/>
                <w:szCs w:val="24"/>
              </w:rPr>
            </w:pPr>
            <w:r w:rsidRPr="00FF321E">
              <w:rPr>
                <w:rFonts w:cstheme="minorHAnsi"/>
                <w:sz w:val="24"/>
                <w:szCs w:val="24"/>
              </w:rPr>
              <w:t xml:space="preserve">34.4 </w:t>
            </w:r>
          </w:p>
          <w:p w:rsidR="005D3CC7" w:rsidRPr="00FF321E" w:rsidRDefault="005D3CC7" w:rsidP="008E0FD3">
            <w:pPr>
              <w:rPr>
                <w:rFonts w:cstheme="minorHAnsi"/>
                <w:sz w:val="24"/>
                <w:szCs w:val="24"/>
              </w:rPr>
            </w:pPr>
            <w:r w:rsidRPr="00FF321E">
              <w:rPr>
                <w:rFonts w:cstheme="minorHAnsi"/>
                <w:sz w:val="24"/>
                <w:szCs w:val="24"/>
              </w:rPr>
              <w:t>towards staff=85.6</w:t>
            </w:r>
          </w:p>
          <w:p w:rsidR="005D3CC7" w:rsidRPr="00FF321E" w:rsidRDefault="005D3CC7" w:rsidP="008E0FD3">
            <w:pPr>
              <w:rPr>
                <w:rFonts w:cstheme="minorHAnsi"/>
                <w:sz w:val="24"/>
                <w:szCs w:val="24"/>
              </w:rPr>
            </w:pPr>
          </w:p>
          <w:p w:rsidR="001B13A0" w:rsidRPr="00FF321E" w:rsidRDefault="001B13A0" w:rsidP="008E0FD3">
            <w:pPr>
              <w:rPr>
                <w:rFonts w:cstheme="minorHAnsi"/>
                <w:sz w:val="24"/>
                <w:szCs w:val="24"/>
              </w:rPr>
            </w:pPr>
          </w:p>
          <w:p w:rsidR="001B13A0" w:rsidRPr="00FF321E" w:rsidRDefault="001B13A0" w:rsidP="008E0FD3">
            <w:pPr>
              <w:rPr>
                <w:rFonts w:cstheme="minorHAnsi"/>
                <w:sz w:val="24"/>
                <w:szCs w:val="24"/>
              </w:rPr>
            </w:pPr>
          </w:p>
          <w:p w:rsidR="001B13A0" w:rsidRPr="00FF321E" w:rsidRDefault="001B13A0"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smokers in maximum security wards:</w:t>
            </w:r>
          </w:p>
          <w:p w:rsidR="005D3CC7" w:rsidRPr="00FF321E" w:rsidRDefault="005D3CC7" w:rsidP="008E0FD3">
            <w:pPr>
              <w:rPr>
                <w:rFonts w:cstheme="minorHAnsi"/>
                <w:sz w:val="24"/>
                <w:szCs w:val="24"/>
              </w:rPr>
            </w:pPr>
            <w:r w:rsidRPr="00FF321E">
              <w:rPr>
                <w:rFonts w:cstheme="minorHAnsi"/>
                <w:sz w:val="24"/>
                <w:szCs w:val="24"/>
              </w:rPr>
              <w:t xml:space="preserve">towards patients= 0.91 </w:t>
            </w:r>
          </w:p>
          <w:p w:rsidR="005D3CC7" w:rsidRPr="00FF321E" w:rsidRDefault="005D3CC7" w:rsidP="008E0FD3">
            <w:pPr>
              <w:rPr>
                <w:rFonts w:cstheme="minorHAnsi"/>
                <w:sz w:val="24"/>
                <w:szCs w:val="24"/>
              </w:rPr>
            </w:pPr>
            <w:r w:rsidRPr="00FF321E">
              <w:rPr>
                <w:rFonts w:cstheme="minorHAnsi"/>
                <w:sz w:val="24"/>
                <w:szCs w:val="24"/>
              </w:rPr>
              <w:t xml:space="preserve">towards staff=0.63 </w:t>
            </w:r>
          </w:p>
          <w:p w:rsidR="005D3CC7" w:rsidRPr="00FF321E" w:rsidRDefault="005D3CC7" w:rsidP="008E0FD3">
            <w:pPr>
              <w:rPr>
                <w:rFonts w:cstheme="minorHAnsi"/>
                <w:sz w:val="24"/>
                <w:szCs w:val="24"/>
              </w:rPr>
            </w:pPr>
          </w:p>
          <w:p w:rsidR="001B13A0" w:rsidRPr="00FF321E" w:rsidRDefault="001B13A0" w:rsidP="008E0FD3">
            <w:pPr>
              <w:rPr>
                <w:rFonts w:cstheme="minorHAnsi"/>
                <w:sz w:val="24"/>
                <w:szCs w:val="24"/>
              </w:rPr>
            </w:pPr>
          </w:p>
          <w:p w:rsidR="001B13A0" w:rsidRPr="00FF321E" w:rsidRDefault="001B13A0"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non-smokers in maximum security wards:</w:t>
            </w:r>
          </w:p>
          <w:p w:rsidR="005D3CC7" w:rsidRPr="00FF321E" w:rsidRDefault="005D3CC7" w:rsidP="008E0FD3">
            <w:pPr>
              <w:rPr>
                <w:rFonts w:cstheme="minorHAnsi"/>
                <w:sz w:val="24"/>
                <w:szCs w:val="24"/>
              </w:rPr>
            </w:pPr>
            <w:r w:rsidRPr="00FF321E">
              <w:rPr>
                <w:rFonts w:cstheme="minorHAnsi"/>
                <w:sz w:val="24"/>
                <w:szCs w:val="24"/>
              </w:rPr>
              <w:t>Towards patients=0.96</w:t>
            </w:r>
          </w:p>
          <w:p w:rsidR="005D3CC7" w:rsidRPr="00FF321E" w:rsidRDefault="005D3CC7" w:rsidP="008E0FD3">
            <w:pPr>
              <w:rPr>
                <w:rFonts w:cstheme="minorHAnsi"/>
                <w:sz w:val="24"/>
                <w:szCs w:val="24"/>
              </w:rPr>
            </w:pPr>
            <w:r w:rsidRPr="00FF321E">
              <w:rPr>
                <w:rFonts w:cstheme="minorHAnsi"/>
                <w:sz w:val="24"/>
                <w:szCs w:val="24"/>
              </w:rPr>
              <w:t>Towards staff=1.89</w:t>
            </w:r>
          </w:p>
          <w:p w:rsidR="005D3CC7" w:rsidRPr="00FF321E" w:rsidRDefault="005D3CC7" w:rsidP="008E0FD3">
            <w:pPr>
              <w:rPr>
                <w:rFonts w:cstheme="minorHAnsi"/>
                <w:sz w:val="24"/>
                <w:szCs w:val="24"/>
              </w:rPr>
            </w:pPr>
          </w:p>
        </w:tc>
        <w:tc>
          <w:tcPr>
            <w:tcW w:w="1760"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 in open wards:</w:t>
            </w:r>
          </w:p>
          <w:p w:rsidR="005D3CC7" w:rsidRPr="00FF321E" w:rsidRDefault="005D3CC7" w:rsidP="008E0FD3">
            <w:pPr>
              <w:rPr>
                <w:rFonts w:cstheme="minorHAnsi"/>
                <w:sz w:val="24"/>
                <w:szCs w:val="24"/>
              </w:rPr>
            </w:pPr>
            <w:r w:rsidRPr="00FF321E">
              <w:rPr>
                <w:rFonts w:cstheme="minorHAnsi"/>
                <w:sz w:val="24"/>
                <w:szCs w:val="24"/>
              </w:rPr>
              <w:t xml:space="preserve">towards patients= 1.82 </w:t>
            </w:r>
          </w:p>
          <w:p w:rsidR="005D3CC7" w:rsidRPr="00FF321E" w:rsidRDefault="005D3CC7" w:rsidP="008E0FD3">
            <w:pPr>
              <w:rPr>
                <w:rFonts w:cstheme="minorHAnsi"/>
                <w:sz w:val="24"/>
                <w:szCs w:val="24"/>
              </w:rPr>
            </w:pPr>
            <w:r w:rsidRPr="00FF321E">
              <w:rPr>
                <w:rFonts w:cstheme="minorHAnsi"/>
                <w:sz w:val="24"/>
                <w:szCs w:val="24"/>
              </w:rPr>
              <w:t>towards staff=7.35</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non-smokers in open wards:</w:t>
            </w:r>
          </w:p>
          <w:p w:rsidR="005D3CC7" w:rsidRPr="00FF321E" w:rsidRDefault="005D3CC7" w:rsidP="008E0FD3">
            <w:pPr>
              <w:rPr>
                <w:rFonts w:cstheme="minorHAnsi"/>
                <w:sz w:val="24"/>
                <w:szCs w:val="24"/>
              </w:rPr>
            </w:pPr>
            <w:r w:rsidRPr="00FF321E">
              <w:rPr>
                <w:rFonts w:cstheme="minorHAnsi"/>
                <w:sz w:val="24"/>
                <w:szCs w:val="24"/>
              </w:rPr>
              <w:t>towards patients=29.9</w:t>
            </w:r>
          </w:p>
          <w:p w:rsidR="005D3CC7" w:rsidRPr="00FF321E" w:rsidRDefault="005D3CC7" w:rsidP="008E0FD3">
            <w:pPr>
              <w:rPr>
                <w:rFonts w:cstheme="minorHAnsi"/>
                <w:sz w:val="24"/>
                <w:szCs w:val="24"/>
              </w:rPr>
            </w:pPr>
            <w:r w:rsidRPr="00FF321E">
              <w:rPr>
                <w:rFonts w:cstheme="minorHAnsi"/>
                <w:sz w:val="24"/>
                <w:szCs w:val="24"/>
              </w:rPr>
              <w:t>towards staff=81.1</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smokers in maximum security wards:</w:t>
            </w:r>
          </w:p>
          <w:p w:rsidR="005D3CC7" w:rsidRPr="00FF321E" w:rsidRDefault="005D3CC7" w:rsidP="008E0FD3">
            <w:pPr>
              <w:rPr>
                <w:rFonts w:cstheme="minorHAnsi"/>
                <w:sz w:val="24"/>
                <w:szCs w:val="24"/>
              </w:rPr>
            </w:pPr>
            <w:r w:rsidRPr="00FF321E">
              <w:rPr>
                <w:rFonts w:cstheme="minorHAnsi"/>
                <w:sz w:val="24"/>
                <w:szCs w:val="24"/>
              </w:rPr>
              <w:t>towards patients= 0.93</w:t>
            </w:r>
          </w:p>
          <w:p w:rsidR="005D3CC7" w:rsidRPr="00FF321E" w:rsidRDefault="005D3CC7" w:rsidP="008E0FD3">
            <w:pPr>
              <w:rPr>
                <w:rFonts w:cstheme="minorHAnsi"/>
                <w:sz w:val="24"/>
                <w:szCs w:val="24"/>
              </w:rPr>
            </w:pPr>
            <w:r w:rsidRPr="00FF321E">
              <w:rPr>
                <w:rFonts w:cstheme="minorHAnsi"/>
                <w:sz w:val="24"/>
                <w:szCs w:val="24"/>
              </w:rPr>
              <w:t>towards staff=0.80</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Assaults perpetrated by non-smokers in maximum security wards:</w:t>
            </w:r>
          </w:p>
          <w:p w:rsidR="005D3CC7" w:rsidRPr="00FF321E" w:rsidRDefault="005D3CC7" w:rsidP="008E0FD3">
            <w:pPr>
              <w:rPr>
                <w:rFonts w:cstheme="minorHAnsi"/>
                <w:sz w:val="24"/>
                <w:szCs w:val="24"/>
              </w:rPr>
            </w:pPr>
            <w:r w:rsidRPr="00FF321E">
              <w:rPr>
                <w:rFonts w:cstheme="minorHAnsi"/>
                <w:sz w:val="24"/>
                <w:szCs w:val="24"/>
              </w:rPr>
              <w:t>Towards patients=0.92</w:t>
            </w:r>
          </w:p>
          <w:p w:rsidR="005D3CC7" w:rsidRPr="00FF321E" w:rsidRDefault="005D3CC7" w:rsidP="008E0FD3">
            <w:pPr>
              <w:rPr>
                <w:rFonts w:cstheme="minorHAnsi"/>
                <w:sz w:val="24"/>
                <w:szCs w:val="24"/>
              </w:rPr>
            </w:pPr>
            <w:r w:rsidRPr="00FF321E">
              <w:rPr>
                <w:rFonts w:cstheme="minorHAnsi"/>
                <w:sz w:val="24"/>
                <w:szCs w:val="24"/>
              </w:rPr>
              <w:t>Towards staff=2.56</w:t>
            </w:r>
          </w:p>
          <w:p w:rsidR="006F7764" w:rsidRPr="00FF321E" w:rsidRDefault="006F7764" w:rsidP="008E0FD3">
            <w:pPr>
              <w:rPr>
                <w:rFonts w:cstheme="minorHAnsi"/>
                <w:sz w:val="24"/>
                <w:szCs w:val="24"/>
              </w:rPr>
            </w:pPr>
          </w:p>
          <w:p w:rsidR="006F7764" w:rsidRPr="00FF321E" w:rsidRDefault="006F7764" w:rsidP="008E0FD3">
            <w:pPr>
              <w:rPr>
                <w:rFonts w:cstheme="minorHAnsi"/>
                <w:sz w:val="24"/>
                <w:szCs w:val="24"/>
              </w:rPr>
            </w:pPr>
          </w:p>
          <w:p w:rsidR="005D3CC7" w:rsidRPr="00FF321E" w:rsidRDefault="005D3CC7" w:rsidP="008E0FD3">
            <w:pPr>
              <w:rPr>
                <w:rFonts w:cstheme="minorHAnsi"/>
                <w:sz w:val="24"/>
                <w:szCs w:val="24"/>
              </w:rPr>
            </w:pPr>
          </w:p>
        </w:tc>
        <w:tc>
          <w:tcPr>
            <w:tcW w:w="1666" w:type="dxa"/>
            <w:tcBorders>
              <w:top w:val="nil"/>
              <w:left w:val="nil"/>
              <w:bottom w:val="nil"/>
              <w:right w:val="nil"/>
            </w:tcBorders>
          </w:tcPr>
          <w:p w:rsidR="005D3CC7" w:rsidRPr="00FF321E" w:rsidRDefault="0031186B" w:rsidP="005D3CC7">
            <w:pPr>
              <w:rPr>
                <w:sz w:val="24"/>
                <w:szCs w:val="24"/>
              </w:rPr>
            </w:pPr>
            <w:r w:rsidRPr="00FF321E">
              <w:rPr>
                <w:sz w:val="24"/>
                <w:szCs w:val="24"/>
              </w:rPr>
              <w:t>S</w:t>
            </w:r>
            <w:r w:rsidR="005D3CC7" w:rsidRPr="00FF321E">
              <w:rPr>
                <w:sz w:val="24"/>
                <w:szCs w:val="24"/>
              </w:rPr>
              <w:t xml:space="preserve">ignificant decrease perpetrated by smokers towards other patients in open wards. </w:t>
            </w:r>
          </w:p>
          <w:p w:rsidR="005D3CC7" w:rsidRPr="00FF321E" w:rsidRDefault="005D3CC7" w:rsidP="005D3CC7">
            <w:pPr>
              <w:rPr>
                <w:sz w:val="24"/>
                <w:szCs w:val="24"/>
              </w:rPr>
            </w:pPr>
          </w:p>
          <w:p w:rsidR="005F09B0" w:rsidRPr="00FF321E" w:rsidRDefault="005F09B0" w:rsidP="005D3CC7">
            <w:pPr>
              <w:rPr>
                <w:sz w:val="24"/>
                <w:szCs w:val="24"/>
              </w:rPr>
            </w:pPr>
          </w:p>
          <w:p w:rsidR="005F09B0" w:rsidRPr="00FF321E" w:rsidRDefault="005F09B0" w:rsidP="005D3CC7">
            <w:pPr>
              <w:rPr>
                <w:sz w:val="24"/>
                <w:szCs w:val="24"/>
              </w:rPr>
            </w:pPr>
          </w:p>
          <w:p w:rsidR="005D3CC7" w:rsidRPr="00FF321E" w:rsidRDefault="0031186B" w:rsidP="005D3CC7">
            <w:pPr>
              <w:rPr>
                <w:sz w:val="24"/>
                <w:szCs w:val="24"/>
              </w:rPr>
            </w:pPr>
            <w:r w:rsidRPr="00FF321E">
              <w:rPr>
                <w:sz w:val="24"/>
                <w:szCs w:val="24"/>
              </w:rPr>
              <w:t>S</w:t>
            </w:r>
            <w:r w:rsidR="005D3CC7" w:rsidRPr="00FF321E">
              <w:rPr>
                <w:sz w:val="24"/>
                <w:szCs w:val="24"/>
              </w:rPr>
              <w:t xml:space="preserve">ignificant increase perpetrated by smokers towards staff in open wards. </w:t>
            </w:r>
          </w:p>
          <w:p w:rsidR="005D3CC7" w:rsidRPr="00FF321E" w:rsidRDefault="005D3CC7" w:rsidP="005D3CC7">
            <w:pPr>
              <w:rPr>
                <w:sz w:val="24"/>
                <w:szCs w:val="24"/>
              </w:rPr>
            </w:pPr>
          </w:p>
          <w:p w:rsidR="005F09B0" w:rsidRPr="00FF321E" w:rsidRDefault="005F09B0" w:rsidP="005D3CC7">
            <w:pPr>
              <w:rPr>
                <w:sz w:val="24"/>
                <w:szCs w:val="24"/>
              </w:rPr>
            </w:pPr>
          </w:p>
          <w:p w:rsidR="005F09B0" w:rsidRPr="00FF321E" w:rsidRDefault="005F09B0" w:rsidP="005D3CC7">
            <w:pPr>
              <w:rPr>
                <w:sz w:val="24"/>
                <w:szCs w:val="24"/>
              </w:rPr>
            </w:pPr>
          </w:p>
          <w:p w:rsidR="005F09B0" w:rsidRPr="00FF321E" w:rsidRDefault="005F09B0" w:rsidP="005D3CC7">
            <w:pPr>
              <w:rPr>
                <w:sz w:val="24"/>
                <w:szCs w:val="24"/>
              </w:rPr>
            </w:pPr>
          </w:p>
          <w:p w:rsidR="005F09B0" w:rsidRPr="00FF321E" w:rsidRDefault="005F09B0" w:rsidP="005D3CC7">
            <w:pPr>
              <w:rPr>
                <w:sz w:val="24"/>
                <w:szCs w:val="24"/>
              </w:rPr>
            </w:pPr>
          </w:p>
          <w:p w:rsidR="005D3CC7" w:rsidRPr="00FF321E" w:rsidRDefault="0031186B" w:rsidP="005D3CC7">
            <w:pPr>
              <w:rPr>
                <w:rFonts w:cstheme="minorHAnsi"/>
                <w:sz w:val="24"/>
                <w:szCs w:val="24"/>
              </w:rPr>
            </w:pPr>
            <w:r w:rsidRPr="00FF321E">
              <w:rPr>
                <w:sz w:val="24"/>
                <w:szCs w:val="24"/>
              </w:rPr>
              <w:t>N</w:t>
            </w:r>
            <w:r w:rsidR="005D3CC7" w:rsidRPr="00FF321E">
              <w:rPr>
                <w:sz w:val="24"/>
                <w:szCs w:val="24"/>
              </w:rPr>
              <w:t>o significant change for smokers in secure wards and for non-smokers, both in open and secure wards.</w:t>
            </w:r>
          </w:p>
        </w:tc>
      </w:tr>
      <w:tr w:rsidR="005D3CC7" w:rsidRPr="00FF321E" w:rsidTr="00457E0B">
        <w:trPr>
          <w:trHeight w:val="420"/>
        </w:trPr>
        <w:tc>
          <w:tcPr>
            <w:tcW w:w="7054" w:type="dxa"/>
            <w:gridSpan w:val="7"/>
            <w:tcBorders>
              <w:left w:val="nil"/>
              <w:bottom w:val="single" w:sz="4" w:space="0" w:color="auto"/>
              <w:right w:val="nil"/>
            </w:tcBorders>
          </w:tcPr>
          <w:p w:rsidR="005D3CC7" w:rsidRPr="00FF321E" w:rsidRDefault="005D3CC7" w:rsidP="004C28C2">
            <w:pPr>
              <w:rPr>
                <w:rFonts w:cstheme="minorHAnsi"/>
                <w:sz w:val="24"/>
                <w:szCs w:val="24"/>
              </w:rPr>
            </w:pPr>
            <w:r w:rsidRPr="00FF321E">
              <w:rPr>
                <w:rFonts w:cstheme="minorHAnsi"/>
                <w:sz w:val="24"/>
                <w:szCs w:val="24"/>
              </w:rPr>
              <w:t>Verbal violence</w:t>
            </w:r>
          </w:p>
        </w:tc>
        <w:tc>
          <w:tcPr>
            <w:tcW w:w="1666" w:type="dxa"/>
            <w:tcBorders>
              <w:left w:val="nil"/>
              <w:bottom w:val="single" w:sz="4" w:space="0" w:color="auto"/>
              <w:right w:val="nil"/>
            </w:tcBorders>
          </w:tcPr>
          <w:p w:rsidR="005D3CC7" w:rsidRPr="00FF321E" w:rsidRDefault="005D3CC7" w:rsidP="008E0FD3">
            <w:pPr>
              <w:jc w:val="center"/>
              <w:rPr>
                <w:rFonts w:cstheme="minorHAnsi"/>
                <w:sz w:val="24"/>
                <w:szCs w:val="24"/>
              </w:rPr>
            </w:pPr>
          </w:p>
        </w:tc>
      </w:tr>
      <w:tr w:rsidR="005D3CC7" w:rsidRPr="00FF321E" w:rsidTr="00457E0B">
        <w:tc>
          <w:tcPr>
            <w:tcW w:w="1200" w:type="dxa"/>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lastRenderedPageBreak/>
              <w:t>Cormac et al (2010)</w:t>
            </w:r>
          </w:p>
        </w:tc>
        <w:tc>
          <w:tcPr>
            <w:tcW w:w="1975" w:type="dxa"/>
            <w:gridSpan w:val="2"/>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incidents4 months before and 4 months after policy</w:t>
            </w:r>
          </w:p>
          <w:p w:rsidR="005D3CC7" w:rsidRPr="00FF321E" w:rsidRDefault="005D3CC7" w:rsidP="008E0FD3">
            <w:pPr>
              <w:rPr>
                <w:rFonts w:cstheme="minorHAnsi"/>
                <w:sz w:val="24"/>
                <w:szCs w:val="24"/>
              </w:rPr>
            </w:pPr>
          </w:p>
        </w:tc>
        <w:tc>
          <w:tcPr>
            <w:tcW w:w="2119" w:type="dxa"/>
            <w:gridSpan w:val="2"/>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smokers=99</w:t>
            </w:r>
          </w:p>
          <w:p w:rsidR="005D3CC7" w:rsidRPr="00FF321E" w:rsidRDefault="005D3CC7" w:rsidP="008E0FD3">
            <w:pPr>
              <w:rPr>
                <w:rFonts w:cstheme="minorHAnsi"/>
                <w:sz w:val="24"/>
                <w:szCs w:val="24"/>
              </w:rPr>
            </w:pPr>
            <w:r w:rsidRPr="00FF321E">
              <w:rPr>
                <w:rFonts w:cstheme="minorHAnsi"/>
                <w:sz w:val="24"/>
                <w:szCs w:val="24"/>
              </w:rPr>
              <w:t>Assaults perpetrated by non-smokers=33</w:t>
            </w:r>
          </w:p>
          <w:p w:rsidR="005D3CC7" w:rsidRPr="00FF321E" w:rsidRDefault="005D3CC7" w:rsidP="008E0FD3">
            <w:pPr>
              <w:rPr>
                <w:rFonts w:cstheme="minorHAnsi"/>
                <w:sz w:val="24"/>
                <w:szCs w:val="24"/>
              </w:rPr>
            </w:pPr>
          </w:p>
        </w:tc>
        <w:tc>
          <w:tcPr>
            <w:tcW w:w="1760" w:type="dxa"/>
            <w:gridSpan w:val="2"/>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smokers=84</w:t>
            </w:r>
          </w:p>
          <w:p w:rsidR="005D3CC7" w:rsidRPr="00FF321E" w:rsidRDefault="005D3CC7" w:rsidP="008E0FD3">
            <w:pPr>
              <w:rPr>
                <w:rFonts w:cstheme="minorHAnsi"/>
                <w:sz w:val="24"/>
                <w:szCs w:val="24"/>
              </w:rPr>
            </w:pPr>
            <w:r w:rsidRPr="00FF321E">
              <w:rPr>
                <w:rFonts w:cstheme="minorHAnsi"/>
                <w:sz w:val="24"/>
                <w:szCs w:val="24"/>
              </w:rPr>
              <w:t>Assaults perpetrated by non-smokers=46</w:t>
            </w:r>
          </w:p>
        </w:tc>
        <w:tc>
          <w:tcPr>
            <w:tcW w:w="1666" w:type="dxa"/>
            <w:tcBorders>
              <w:left w:val="nil"/>
              <w:bottom w:val="nil"/>
              <w:right w:val="nil"/>
            </w:tcBorders>
          </w:tcPr>
          <w:p w:rsidR="005D3CC7" w:rsidRPr="00FF321E" w:rsidRDefault="0031186B" w:rsidP="008E0FD3">
            <w:pPr>
              <w:rPr>
                <w:sz w:val="24"/>
                <w:szCs w:val="24"/>
              </w:rPr>
            </w:pPr>
            <w:r w:rsidRPr="00FF321E">
              <w:rPr>
                <w:sz w:val="24"/>
                <w:szCs w:val="24"/>
              </w:rPr>
              <w:t>I</w:t>
            </w:r>
            <w:r w:rsidR="001B13A0" w:rsidRPr="00FF321E">
              <w:rPr>
                <w:sz w:val="24"/>
                <w:szCs w:val="24"/>
              </w:rPr>
              <w:t xml:space="preserve">ncrease for smokers and a decrease for non-smokers. </w:t>
            </w:r>
            <w:r w:rsidR="000F6EE6" w:rsidRPr="00FF321E">
              <w:rPr>
                <w:sz w:val="24"/>
                <w:szCs w:val="24"/>
              </w:rPr>
              <w:t>(</w:t>
            </w:r>
            <w:r w:rsidR="001B13A0" w:rsidRPr="00FF321E">
              <w:rPr>
                <w:sz w:val="24"/>
                <w:szCs w:val="24"/>
              </w:rPr>
              <w:t>not statistically tested</w:t>
            </w:r>
            <w:r w:rsidR="000F6EE6" w:rsidRPr="00FF321E">
              <w:rPr>
                <w:sz w:val="24"/>
                <w:szCs w:val="24"/>
              </w:rPr>
              <w:t>)</w:t>
            </w:r>
            <w:r w:rsidR="001B13A0" w:rsidRPr="00FF321E">
              <w:rPr>
                <w:sz w:val="24"/>
                <w:szCs w:val="24"/>
              </w:rPr>
              <w:t>.</w:t>
            </w:r>
          </w:p>
          <w:p w:rsidR="001B13A0" w:rsidRPr="00FF321E" w:rsidRDefault="001B13A0" w:rsidP="008E0FD3">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Hempel et al (2002)</w:t>
            </w:r>
          </w:p>
        </w:tc>
        <w:tc>
          <w:tcPr>
            <w:tcW w:w="1975"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Weekly mean incidents </w:t>
            </w:r>
          </w:p>
          <w:p w:rsidR="005D3CC7" w:rsidRPr="00FF321E" w:rsidRDefault="005D3CC7" w:rsidP="008E0FD3">
            <w:pPr>
              <w:rPr>
                <w:rFonts w:cstheme="minorHAnsi"/>
                <w:sz w:val="24"/>
                <w:szCs w:val="24"/>
              </w:rPr>
            </w:pPr>
            <w:r w:rsidRPr="00FF321E">
              <w:rPr>
                <w:rFonts w:cstheme="minorHAnsi"/>
                <w:sz w:val="24"/>
                <w:szCs w:val="24"/>
              </w:rPr>
              <w:t>1 month before and 1 month after policy</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tc>
        <w:tc>
          <w:tcPr>
            <w:tcW w:w="2119"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Assaults perpetrated by heavy smokers=0.26 </w:t>
            </w:r>
          </w:p>
          <w:p w:rsidR="005D3CC7" w:rsidRPr="00FF321E" w:rsidRDefault="005D3CC7" w:rsidP="008E0FD3">
            <w:pPr>
              <w:rPr>
                <w:rFonts w:cstheme="minorHAnsi"/>
                <w:sz w:val="24"/>
                <w:szCs w:val="24"/>
              </w:rPr>
            </w:pPr>
            <w:r w:rsidRPr="00FF321E">
              <w:rPr>
                <w:rFonts w:cstheme="minorHAnsi"/>
                <w:sz w:val="24"/>
                <w:szCs w:val="24"/>
              </w:rPr>
              <w:t xml:space="preserve">Assaults perpetrated by non-smokers=0.34 </w:t>
            </w:r>
          </w:p>
        </w:tc>
        <w:tc>
          <w:tcPr>
            <w:tcW w:w="1760"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Assaults perpetrated by heavy smokers=0.11</w:t>
            </w:r>
          </w:p>
          <w:p w:rsidR="005D3CC7" w:rsidRPr="00FF321E" w:rsidRDefault="005D3CC7" w:rsidP="008E0FD3">
            <w:pPr>
              <w:rPr>
                <w:rFonts w:cstheme="minorHAnsi"/>
                <w:sz w:val="24"/>
                <w:szCs w:val="24"/>
              </w:rPr>
            </w:pPr>
            <w:r w:rsidRPr="00FF321E">
              <w:rPr>
                <w:rFonts w:cstheme="minorHAnsi"/>
                <w:sz w:val="24"/>
                <w:szCs w:val="24"/>
              </w:rPr>
              <w:t>Assaults perpetrated by non-smokers=0.04</w:t>
            </w:r>
          </w:p>
        </w:tc>
        <w:tc>
          <w:tcPr>
            <w:tcW w:w="1666" w:type="dxa"/>
            <w:tcBorders>
              <w:top w:val="nil"/>
              <w:left w:val="nil"/>
              <w:bottom w:val="nil"/>
              <w:right w:val="nil"/>
            </w:tcBorders>
          </w:tcPr>
          <w:p w:rsidR="000F6EE6" w:rsidRPr="00FF321E" w:rsidRDefault="0031186B" w:rsidP="008E0FD3">
            <w:pPr>
              <w:rPr>
                <w:sz w:val="24"/>
                <w:szCs w:val="24"/>
              </w:rPr>
            </w:pPr>
            <w:r w:rsidRPr="00FF321E">
              <w:rPr>
                <w:sz w:val="24"/>
                <w:szCs w:val="24"/>
              </w:rPr>
              <w:t>S</w:t>
            </w:r>
            <w:r w:rsidR="001B13A0" w:rsidRPr="00FF321E">
              <w:rPr>
                <w:sz w:val="24"/>
                <w:szCs w:val="24"/>
              </w:rPr>
              <w:t xml:space="preserve">ignificant decrease for heavy smokers. </w:t>
            </w:r>
          </w:p>
          <w:p w:rsidR="005D3CC7" w:rsidRPr="00FF321E" w:rsidRDefault="0031186B" w:rsidP="008E0FD3">
            <w:pPr>
              <w:rPr>
                <w:sz w:val="24"/>
                <w:szCs w:val="24"/>
              </w:rPr>
            </w:pPr>
            <w:r w:rsidRPr="00FF321E">
              <w:rPr>
                <w:sz w:val="24"/>
                <w:szCs w:val="24"/>
              </w:rPr>
              <w:t>N</w:t>
            </w:r>
            <w:r w:rsidR="001B13A0" w:rsidRPr="00FF321E">
              <w:rPr>
                <w:sz w:val="24"/>
                <w:szCs w:val="24"/>
              </w:rPr>
              <w:t>o significant change for the rest of the smokers and for non-smokers.</w:t>
            </w:r>
          </w:p>
          <w:p w:rsidR="00366680" w:rsidRPr="00FF321E" w:rsidRDefault="00366680" w:rsidP="008E0FD3">
            <w:pPr>
              <w:rPr>
                <w:sz w:val="24"/>
                <w:szCs w:val="24"/>
              </w:rPr>
            </w:pPr>
          </w:p>
          <w:p w:rsidR="001B13A0" w:rsidRPr="00FF321E" w:rsidRDefault="001B13A0" w:rsidP="008E0FD3">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Haller et al (1996)</w:t>
            </w:r>
            <w:bookmarkStart w:id="1" w:name="_Ref483304006"/>
            <w:r w:rsidRPr="00FF321E">
              <w:rPr>
                <w:sz w:val="24"/>
                <w:szCs w:val="24"/>
                <w:vertAlign w:val="superscript"/>
              </w:rPr>
              <w:t>‡</w:t>
            </w:r>
            <w:r w:rsidRPr="00FF321E">
              <w:rPr>
                <w:rStyle w:val="FootnoteReference"/>
                <w:rFonts w:cstheme="minorHAnsi"/>
                <w:sz w:val="24"/>
                <w:szCs w:val="24"/>
              </w:rPr>
              <w:t xml:space="preserve"> </w:t>
            </w:r>
            <w:bookmarkEnd w:id="1"/>
          </w:p>
        </w:tc>
        <w:tc>
          <w:tcPr>
            <w:tcW w:w="1975"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shifts with violent incidents</w:t>
            </w:r>
          </w:p>
          <w:p w:rsidR="005D3CC7" w:rsidRPr="00FF321E" w:rsidRDefault="005D3CC7" w:rsidP="008E0FD3">
            <w:pPr>
              <w:rPr>
                <w:rFonts w:cstheme="minorHAnsi"/>
                <w:sz w:val="24"/>
                <w:szCs w:val="24"/>
              </w:rPr>
            </w:pPr>
            <w:r w:rsidRPr="00FF321E">
              <w:rPr>
                <w:rFonts w:cstheme="minorHAnsi"/>
                <w:sz w:val="24"/>
                <w:szCs w:val="24"/>
              </w:rPr>
              <w:t>1 month before and 4 months after policy</w:t>
            </w:r>
          </w:p>
          <w:p w:rsidR="00366680" w:rsidRPr="00FF321E" w:rsidRDefault="00366680" w:rsidP="008E0FD3">
            <w:pPr>
              <w:rPr>
                <w:rFonts w:cstheme="minorHAnsi"/>
                <w:sz w:val="24"/>
                <w:szCs w:val="24"/>
              </w:rPr>
            </w:pPr>
          </w:p>
          <w:p w:rsidR="005D3CC7" w:rsidRPr="00FF321E" w:rsidRDefault="005D3CC7" w:rsidP="008E0FD3">
            <w:pPr>
              <w:rPr>
                <w:rFonts w:cstheme="minorHAnsi"/>
                <w:sz w:val="24"/>
                <w:szCs w:val="24"/>
              </w:rPr>
            </w:pPr>
          </w:p>
        </w:tc>
        <w:tc>
          <w:tcPr>
            <w:tcW w:w="2119"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30</w:t>
            </w:r>
          </w:p>
        </w:tc>
        <w:tc>
          <w:tcPr>
            <w:tcW w:w="1760"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30</w:t>
            </w:r>
          </w:p>
        </w:tc>
        <w:tc>
          <w:tcPr>
            <w:tcW w:w="1666" w:type="dxa"/>
            <w:tcBorders>
              <w:top w:val="nil"/>
              <w:left w:val="nil"/>
              <w:bottom w:val="nil"/>
              <w:right w:val="nil"/>
            </w:tcBorders>
          </w:tcPr>
          <w:p w:rsidR="005D3CC7" w:rsidRPr="00FF321E" w:rsidRDefault="0031186B" w:rsidP="00457E0B">
            <w:pPr>
              <w:rPr>
                <w:rFonts w:cstheme="minorHAnsi"/>
                <w:sz w:val="24"/>
                <w:szCs w:val="24"/>
              </w:rPr>
            </w:pPr>
            <w:r w:rsidRPr="00FF321E">
              <w:rPr>
                <w:sz w:val="24"/>
                <w:szCs w:val="24"/>
              </w:rPr>
              <w:t>N</w:t>
            </w:r>
            <w:r w:rsidR="001B13A0" w:rsidRPr="00FF321E">
              <w:rPr>
                <w:sz w:val="24"/>
                <w:szCs w:val="24"/>
              </w:rPr>
              <w:t>o significant change.</w:t>
            </w: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Quinn et al (2000)</w:t>
            </w:r>
            <w:r w:rsidRPr="00FF321E">
              <w:rPr>
                <w:sz w:val="24"/>
                <w:szCs w:val="24"/>
                <w:vertAlign w:val="superscript"/>
              </w:rPr>
              <w:t>‡</w:t>
            </w:r>
            <w:r w:rsidRPr="00FF321E">
              <w:rPr>
                <w:rStyle w:val="FootnoteReference"/>
                <w:rFonts w:cstheme="minorHAnsi"/>
                <w:sz w:val="24"/>
                <w:szCs w:val="24"/>
              </w:rPr>
              <w:t xml:space="preserve"> </w:t>
            </w:r>
          </w:p>
        </w:tc>
        <w:tc>
          <w:tcPr>
            <w:tcW w:w="1975"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 xml:space="preserve">Total number of incidents </w:t>
            </w:r>
          </w:p>
          <w:p w:rsidR="005D3CC7" w:rsidRPr="00FF321E" w:rsidRDefault="005D3CC7" w:rsidP="008E0FD3">
            <w:pPr>
              <w:rPr>
                <w:rFonts w:cstheme="minorHAnsi"/>
                <w:sz w:val="24"/>
                <w:szCs w:val="24"/>
              </w:rPr>
            </w:pPr>
            <w:r w:rsidRPr="00FF321E">
              <w:rPr>
                <w:rFonts w:cstheme="minorHAnsi"/>
                <w:sz w:val="24"/>
                <w:szCs w:val="24"/>
              </w:rPr>
              <w:t>1 month before and 1 month after policy</w:t>
            </w:r>
          </w:p>
          <w:p w:rsidR="005D3CC7" w:rsidRPr="00FF321E" w:rsidRDefault="005D3CC7" w:rsidP="008E0FD3">
            <w:pPr>
              <w:rPr>
                <w:rFonts w:cstheme="minorHAnsi"/>
                <w:sz w:val="24"/>
                <w:szCs w:val="24"/>
              </w:rPr>
            </w:pPr>
          </w:p>
        </w:tc>
        <w:tc>
          <w:tcPr>
            <w:tcW w:w="2119"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1,184</w:t>
            </w:r>
          </w:p>
          <w:p w:rsidR="005D3CC7" w:rsidRPr="00FF321E" w:rsidRDefault="005D3CC7" w:rsidP="008E0FD3">
            <w:pPr>
              <w:jc w:val="center"/>
              <w:rPr>
                <w:rFonts w:cstheme="minorHAnsi"/>
                <w:sz w:val="24"/>
                <w:szCs w:val="24"/>
              </w:rPr>
            </w:pPr>
          </w:p>
        </w:tc>
        <w:tc>
          <w:tcPr>
            <w:tcW w:w="1760"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656</w:t>
            </w:r>
          </w:p>
          <w:p w:rsidR="005D3CC7" w:rsidRPr="00FF321E" w:rsidRDefault="005D3CC7" w:rsidP="008E0FD3">
            <w:pPr>
              <w:jc w:val="center"/>
              <w:rPr>
                <w:rFonts w:cstheme="minorHAnsi"/>
                <w:sz w:val="24"/>
                <w:szCs w:val="24"/>
              </w:rPr>
            </w:pPr>
          </w:p>
        </w:tc>
        <w:tc>
          <w:tcPr>
            <w:tcW w:w="1666" w:type="dxa"/>
            <w:tcBorders>
              <w:top w:val="nil"/>
              <w:left w:val="nil"/>
              <w:bottom w:val="nil"/>
              <w:right w:val="nil"/>
            </w:tcBorders>
          </w:tcPr>
          <w:p w:rsidR="005D3CC7" w:rsidRPr="00FF321E" w:rsidRDefault="0031186B" w:rsidP="00457E0B">
            <w:pPr>
              <w:rPr>
                <w:rFonts w:cstheme="minorHAnsi"/>
                <w:sz w:val="24"/>
                <w:szCs w:val="24"/>
                <w:lang w:val="en-US"/>
              </w:rPr>
            </w:pPr>
            <w:r w:rsidRPr="00FF321E">
              <w:rPr>
                <w:sz w:val="24"/>
                <w:szCs w:val="24"/>
              </w:rPr>
              <w:t>S</w:t>
            </w:r>
            <w:r w:rsidR="005F09B0" w:rsidRPr="00FF321E">
              <w:rPr>
                <w:sz w:val="24"/>
                <w:szCs w:val="24"/>
              </w:rPr>
              <w:t>ignificant decrease</w:t>
            </w:r>
            <w:r w:rsidR="001B13A0" w:rsidRPr="00FF321E">
              <w:rPr>
                <w:rFonts w:cstheme="minorHAnsi"/>
                <w:sz w:val="24"/>
                <w:szCs w:val="24"/>
                <w:lang w:val="en-US"/>
              </w:rPr>
              <w:t>.</w:t>
            </w:r>
          </w:p>
          <w:p w:rsidR="00366680" w:rsidRPr="00FF321E" w:rsidRDefault="00366680" w:rsidP="00457E0B">
            <w:pPr>
              <w:rPr>
                <w:rFonts w:cstheme="minorHAnsi"/>
                <w:sz w:val="24"/>
                <w:szCs w:val="24"/>
              </w:rPr>
            </w:pPr>
          </w:p>
        </w:tc>
      </w:tr>
      <w:tr w:rsidR="005D3CC7" w:rsidRPr="00FF321E" w:rsidTr="00457E0B">
        <w:tc>
          <w:tcPr>
            <w:tcW w:w="1200" w:type="dxa"/>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Velasco et al (1996)</w:t>
            </w:r>
            <w:r w:rsidRPr="00FF321E">
              <w:rPr>
                <w:sz w:val="24"/>
                <w:szCs w:val="24"/>
                <w:vertAlign w:val="superscript"/>
              </w:rPr>
              <w:t>‡</w:t>
            </w:r>
          </w:p>
        </w:tc>
        <w:tc>
          <w:tcPr>
            <w:tcW w:w="1975" w:type="dxa"/>
            <w:gridSpan w:val="2"/>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Mean daily incidents</w:t>
            </w:r>
          </w:p>
          <w:p w:rsidR="005D3CC7" w:rsidRPr="00FF321E" w:rsidRDefault="005D3CC7" w:rsidP="008E0FD3">
            <w:pPr>
              <w:rPr>
                <w:rFonts w:cstheme="minorHAnsi"/>
                <w:sz w:val="24"/>
                <w:szCs w:val="24"/>
              </w:rPr>
            </w:pPr>
            <w:r w:rsidRPr="00FF321E">
              <w:rPr>
                <w:rFonts w:cstheme="minorHAnsi"/>
                <w:sz w:val="24"/>
                <w:szCs w:val="24"/>
              </w:rPr>
              <w:t>6 weeks before and 2 years after policy</w:t>
            </w:r>
          </w:p>
          <w:p w:rsidR="005D3CC7" w:rsidRPr="00FF321E" w:rsidRDefault="005D3CC7" w:rsidP="008E0FD3">
            <w:pPr>
              <w:rPr>
                <w:rFonts w:cstheme="minorHAnsi"/>
                <w:sz w:val="24"/>
                <w:szCs w:val="24"/>
              </w:rPr>
            </w:pPr>
          </w:p>
        </w:tc>
        <w:tc>
          <w:tcPr>
            <w:tcW w:w="2119" w:type="dxa"/>
            <w:gridSpan w:val="2"/>
            <w:tcBorders>
              <w:top w:val="nil"/>
              <w:left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1.3</w:t>
            </w:r>
          </w:p>
        </w:tc>
        <w:tc>
          <w:tcPr>
            <w:tcW w:w="1760" w:type="dxa"/>
            <w:gridSpan w:val="2"/>
            <w:tcBorders>
              <w:top w:val="nil"/>
              <w:left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0.6</w:t>
            </w:r>
          </w:p>
        </w:tc>
        <w:tc>
          <w:tcPr>
            <w:tcW w:w="1666" w:type="dxa"/>
            <w:tcBorders>
              <w:top w:val="nil"/>
              <w:left w:val="nil"/>
              <w:right w:val="nil"/>
            </w:tcBorders>
          </w:tcPr>
          <w:p w:rsidR="005D3CC7" w:rsidRPr="00FF321E" w:rsidRDefault="0031186B" w:rsidP="00457E0B">
            <w:pPr>
              <w:rPr>
                <w:rFonts w:cstheme="minorHAnsi"/>
                <w:sz w:val="24"/>
                <w:szCs w:val="24"/>
              </w:rPr>
            </w:pPr>
            <w:r w:rsidRPr="00FF321E">
              <w:rPr>
                <w:sz w:val="24"/>
                <w:szCs w:val="24"/>
              </w:rPr>
              <w:t>N</w:t>
            </w:r>
            <w:r w:rsidR="001B13A0" w:rsidRPr="00FF321E">
              <w:rPr>
                <w:sz w:val="24"/>
                <w:szCs w:val="24"/>
              </w:rPr>
              <w:t>o significant change.</w:t>
            </w:r>
          </w:p>
        </w:tc>
      </w:tr>
      <w:tr w:rsidR="005D3CC7" w:rsidRPr="00FF321E" w:rsidTr="00457E0B">
        <w:tc>
          <w:tcPr>
            <w:tcW w:w="7054" w:type="dxa"/>
            <w:gridSpan w:val="7"/>
            <w:tcBorders>
              <w:left w:val="nil"/>
              <w:bottom w:val="single" w:sz="4" w:space="0" w:color="auto"/>
              <w:right w:val="nil"/>
            </w:tcBorders>
          </w:tcPr>
          <w:p w:rsidR="005D3CC7" w:rsidRPr="00FF321E" w:rsidRDefault="005D3CC7" w:rsidP="008E0FD3">
            <w:pPr>
              <w:jc w:val="center"/>
              <w:rPr>
                <w:rFonts w:cstheme="minorHAnsi"/>
                <w:sz w:val="24"/>
                <w:szCs w:val="24"/>
              </w:rPr>
            </w:pPr>
            <w:r w:rsidRPr="00FF321E">
              <w:rPr>
                <w:rFonts w:cstheme="minorHAnsi"/>
                <w:sz w:val="24"/>
                <w:szCs w:val="24"/>
              </w:rPr>
              <w:t>Combined verbal and physical violence</w:t>
            </w:r>
          </w:p>
          <w:p w:rsidR="005D3CC7" w:rsidRPr="00FF321E" w:rsidRDefault="005D3CC7" w:rsidP="008E0FD3">
            <w:pPr>
              <w:jc w:val="center"/>
              <w:rPr>
                <w:rFonts w:cstheme="minorHAnsi"/>
                <w:sz w:val="24"/>
                <w:szCs w:val="24"/>
              </w:rPr>
            </w:pPr>
          </w:p>
        </w:tc>
        <w:tc>
          <w:tcPr>
            <w:tcW w:w="1666" w:type="dxa"/>
            <w:tcBorders>
              <w:left w:val="nil"/>
              <w:bottom w:val="single" w:sz="4" w:space="0" w:color="auto"/>
              <w:right w:val="nil"/>
            </w:tcBorders>
          </w:tcPr>
          <w:p w:rsidR="005D3CC7" w:rsidRPr="00FF321E" w:rsidRDefault="005D3CC7" w:rsidP="008E0FD3">
            <w:pPr>
              <w:jc w:val="center"/>
              <w:rPr>
                <w:rFonts w:cstheme="minorHAnsi"/>
                <w:sz w:val="24"/>
                <w:szCs w:val="24"/>
              </w:rPr>
            </w:pPr>
          </w:p>
        </w:tc>
      </w:tr>
      <w:tr w:rsidR="005D3CC7" w:rsidRPr="00FF321E" w:rsidTr="00457E0B">
        <w:trPr>
          <w:trHeight w:val="1832"/>
        </w:trPr>
        <w:tc>
          <w:tcPr>
            <w:tcW w:w="1200" w:type="dxa"/>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lastRenderedPageBreak/>
              <w:t>Campion et al (2008)</w:t>
            </w:r>
          </w:p>
        </w:tc>
        <w:tc>
          <w:tcPr>
            <w:tcW w:w="2207" w:type="dxa"/>
            <w:gridSpan w:val="3"/>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incidents  12 months before and 6 weeks after policy</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tc>
        <w:tc>
          <w:tcPr>
            <w:tcW w:w="1936" w:type="dxa"/>
            <w:gridSpan w:val="2"/>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Number of assaults not related to smoking=22</w:t>
            </w:r>
          </w:p>
          <w:p w:rsidR="005D3CC7" w:rsidRPr="00FF321E" w:rsidRDefault="005D3CC7" w:rsidP="008E0FD3">
            <w:pPr>
              <w:rPr>
                <w:rFonts w:cstheme="minorHAnsi"/>
                <w:sz w:val="24"/>
                <w:szCs w:val="24"/>
              </w:rPr>
            </w:pPr>
            <w:r w:rsidRPr="00FF321E">
              <w:rPr>
                <w:rFonts w:cstheme="minorHAnsi"/>
                <w:sz w:val="24"/>
                <w:szCs w:val="24"/>
              </w:rPr>
              <w:t>Number of assaults related to smoking=1</w:t>
            </w:r>
          </w:p>
          <w:p w:rsidR="005D3CC7" w:rsidRPr="00FF321E" w:rsidRDefault="005D3CC7" w:rsidP="008E0FD3">
            <w:pPr>
              <w:rPr>
                <w:rFonts w:cstheme="minorHAnsi"/>
                <w:sz w:val="24"/>
                <w:szCs w:val="24"/>
              </w:rPr>
            </w:pPr>
          </w:p>
        </w:tc>
        <w:tc>
          <w:tcPr>
            <w:tcW w:w="1711" w:type="dxa"/>
            <w:tcBorders>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Number of assaults not related to smoking=36</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r w:rsidRPr="00FF321E">
              <w:rPr>
                <w:rFonts w:cstheme="minorHAnsi"/>
                <w:sz w:val="24"/>
                <w:szCs w:val="24"/>
              </w:rPr>
              <w:t>Number of assaults related to smoking=20</w:t>
            </w:r>
          </w:p>
          <w:p w:rsidR="005D3CC7" w:rsidRPr="00FF321E" w:rsidRDefault="005D3CC7" w:rsidP="008E0FD3">
            <w:pPr>
              <w:rPr>
                <w:rFonts w:cstheme="minorHAnsi"/>
                <w:sz w:val="24"/>
                <w:szCs w:val="24"/>
              </w:rPr>
            </w:pPr>
          </w:p>
        </w:tc>
        <w:tc>
          <w:tcPr>
            <w:tcW w:w="1666" w:type="dxa"/>
            <w:tcBorders>
              <w:left w:val="nil"/>
              <w:bottom w:val="nil"/>
              <w:right w:val="nil"/>
            </w:tcBorders>
          </w:tcPr>
          <w:p w:rsidR="005D3CC7" w:rsidRPr="00FF321E" w:rsidRDefault="0031186B" w:rsidP="008E0FD3">
            <w:pPr>
              <w:rPr>
                <w:sz w:val="24"/>
                <w:szCs w:val="24"/>
              </w:rPr>
            </w:pPr>
            <w:r w:rsidRPr="00FF321E">
              <w:rPr>
                <w:sz w:val="24"/>
                <w:szCs w:val="24"/>
              </w:rPr>
              <w:t>I</w:t>
            </w:r>
            <w:r w:rsidR="000F6EE6" w:rsidRPr="00FF321E">
              <w:rPr>
                <w:sz w:val="24"/>
                <w:szCs w:val="24"/>
              </w:rPr>
              <w:t>ncrease including smoking related assaults (not statistically tested)</w:t>
            </w:r>
            <w:r w:rsidR="00AD2449" w:rsidRPr="00FF321E">
              <w:rPr>
                <w:sz w:val="24"/>
                <w:szCs w:val="24"/>
              </w:rPr>
              <w:t>.</w:t>
            </w:r>
          </w:p>
          <w:p w:rsidR="00366680" w:rsidRPr="00FF321E" w:rsidRDefault="00366680" w:rsidP="008E0FD3">
            <w:pPr>
              <w:rPr>
                <w:sz w:val="24"/>
                <w:szCs w:val="24"/>
              </w:rPr>
            </w:pPr>
          </w:p>
          <w:p w:rsidR="00366680" w:rsidRPr="00FF321E" w:rsidRDefault="00366680" w:rsidP="008E0FD3">
            <w:pPr>
              <w:rPr>
                <w:sz w:val="24"/>
                <w:szCs w:val="24"/>
              </w:rPr>
            </w:pPr>
          </w:p>
          <w:p w:rsidR="00366680" w:rsidRPr="00FF321E" w:rsidRDefault="00366680" w:rsidP="008E0FD3">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Gee et al (2017)</w:t>
            </w:r>
          </w:p>
        </w:tc>
        <w:tc>
          <w:tcPr>
            <w:tcW w:w="2207"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Mean weekly incidents 2 weeks before the ban and a week after policy</w:t>
            </w:r>
          </w:p>
          <w:p w:rsidR="005D3CC7" w:rsidRPr="00FF321E" w:rsidRDefault="005D3CC7" w:rsidP="008E0FD3">
            <w:pPr>
              <w:rPr>
                <w:rFonts w:cstheme="minorHAnsi"/>
                <w:sz w:val="24"/>
                <w:szCs w:val="24"/>
              </w:rPr>
            </w:pPr>
          </w:p>
        </w:tc>
        <w:tc>
          <w:tcPr>
            <w:tcW w:w="1936"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0.45</w:t>
            </w:r>
          </w:p>
        </w:tc>
        <w:tc>
          <w:tcPr>
            <w:tcW w:w="1711" w:type="dxa"/>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0</w:t>
            </w:r>
          </w:p>
        </w:tc>
        <w:tc>
          <w:tcPr>
            <w:tcW w:w="1666" w:type="dxa"/>
            <w:tcBorders>
              <w:top w:val="nil"/>
              <w:left w:val="nil"/>
              <w:bottom w:val="nil"/>
              <w:right w:val="nil"/>
            </w:tcBorders>
          </w:tcPr>
          <w:p w:rsidR="005D3CC7" w:rsidRPr="00FF321E" w:rsidRDefault="0031186B" w:rsidP="00457E0B">
            <w:pPr>
              <w:rPr>
                <w:rFonts w:cstheme="minorHAnsi"/>
                <w:sz w:val="24"/>
                <w:szCs w:val="24"/>
                <w:lang w:val="en-US"/>
              </w:rPr>
            </w:pPr>
            <w:r w:rsidRPr="00FF321E">
              <w:rPr>
                <w:sz w:val="24"/>
                <w:szCs w:val="24"/>
              </w:rPr>
              <w:t>S</w:t>
            </w:r>
            <w:r w:rsidR="005F09B0" w:rsidRPr="00FF321E">
              <w:rPr>
                <w:sz w:val="24"/>
                <w:szCs w:val="24"/>
              </w:rPr>
              <w:t>ignificant decrease.</w:t>
            </w:r>
          </w:p>
          <w:p w:rsidR="00366680" w:rsidRPr="00FF321E" w:rsidRDefault="00366680" w:rsidP="00457E0B">
            <w:pPr>
              <w:rPr>
                <w:rFonts w:cstheme="minorHAnsi"/>
                <w:sz w:val="24"/>
                <w:szCs w:val="24"/>
                <w:lang w:val="en-US"/>
              </w:rPr>
            </w:pPr>
          </w:p>
          <w:p w:rsidR="00366680" w:rsidRPr="00FF321E" w:rsidRDefault="00366680" w:rsidP="00457E0B">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Rauter et al (1997)</w:t>
            </w:r>
          </w:p>
          <w:p w:rsidR="005D3CC7" w:rsidRPr="00FF321E" w:rsidRDefault="005D3CC7" w:rsidP="008E0FD3">
            <w:pPr>
              <w:rPr>
                <w:rFonts w:cstheme="minorHAnsi"/>
                <w:sz w:val="24"/>
                <w:szCs w:val="24"/>
              </w:rPr>
            </w:pPr>
          </w:p>
        </w:tc>
        <w:tc>
          <w:tcPr>
            <w:tcW w:w="2207"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Monthly mean 9 months before and 9 months after policy</w:t>
            </w: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p w:rsidR="005D3CC7" w:rsidRPr="00FF321E" w:rsidRDefault="005D3CC7" w:rsidP="008E0FD3">
            <w:pPr>
              <w:rPr>
                <w:rFonts w:cstheme="minorHAnsi"/>
                <w:sz w:val="24"/>
                <w:szCs w:val="24"/>
              </w:rPr>
            </w:pPr>
          </w:p>
        </w:tc>
        <w:tc>
          <w:tcPr>
            <w:tcW w:w="1936" w:type="dxa"/>
            <w:gridSpan w:val="2"/>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Number of assaults not related to smoking=46</w:t>
            </w:r>
          </w:p>
          <w:p w:rsidR="005D3CC7" w:rsidRPr="00FF321E" w:rsidRDefault="005D3CC7" w:rsidP="008E0FD3">
            <w:pPr>
              <w:rPr>
                <w:rFonts w:cstheme="minorHAnsi"/>
                <w:sz w:val="24"/>
                <w:szCs w:val="24"/>
              </w:rPr>
            </w:pPr>
            <w:r w:rsidRPr="00FF321E">
              <w:rPr>
                <w:rFonts w:cstheme="minorHAnsi"/>
                <w:sz w:val="24"/>
                <w:szCs w:val="24"/>
              </w:rPr>
              <w:t>Number of assaults related to smoking=3</w:t>
            </w:r>
          </w:p>
        </w:tc>
        <w:tc>
          <w:tcPr>
            <w:tcW w:w="1711"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Number of assaults not related to smoking=34.3</w:t>
            </w:r>
          </w:p>
          <w:p w:rsidR="005D3CC7" w:rsidRPr="00FF321E" w:rsidRDefault="005D3CC7" w:rsidP="008E0FD3">
            <w:pPr>
              <w:rPr>
                <w:rFonts w:cstheme="minorHAnsi"/>
                <w:sz w:val="24"/>
                <w:szCs w:val="24"/>
              </w:rPr>
            </w:pPr>
            <w:r w:rsidRPr="00FF321E">
              <w:rPr>
                <w:rFonts w:cstheme="minorHAnsi"/>
                <w:sz w:val="24"/>
                <w:szCs w:val="24"/>
              </w:rPr>
              <w:t>Number of assaults related to smoking=8</w:t>
            </w:r>
          </w:p>
        </w:tc>
        <w:tc>
          <w:tcPr>
            <w:tcW w:w="1666" w:type="dxa"/>
            <w:tcBorders>
              <w:top w:val="nil"/>
              <w:left w:val="nil"/>
              <w:bottom w:val="nil"/>
              <w:right w:val="nil"/>
            </w:tcBorders>
          </w:tcPr>
          <w:p w:rsidR="000F6EE6" w:rsidRPr="00FF321E" w:rsidRDefault="0031186B" w:rsidP="000F6EE6">
            <w:pPr>
              <w:rPr>
                <w:sz w:val="24"/>
                <w:szCs w:val="24"/>
              </w:rPr>
            </w:pPr>
            <w:r w:rsidRPr="00FF321E">
              <w:rPr>
                <w:sz w:val="24"/>
                <w:szCs w:val="24"/>
              </w:rPr>
              <w:t>N</w:t>
            </w:r>
            <w:r w:rsidR="000F6EE6" w:rsidRPr="00FF321E">
              <w:rPr>
                <w:sz w:val="24"/>
                <w:szCs w:val="24"/>
              </w:rPr>
              <w:t>o change (not statistically tested).</w:t>
            </w:r>
          </w:p>
          <w:p w:rsidR="005D3CC7" w:rsidRPr="00FF321E" w:rsidRDefault="005D3CC7" w:rsidP="008E0FD3">
            <w:pPr>
              <w:rPr>
                <w:rFonts w:cstheme="minorHAnsi"/>
                <w:sz w:val="24"/>
                <w:szCs w:val="24"/>
              </w:rPr>
            </w:pPr>
          </w:p>
          <w:p w:rsidR="00366680" w:rsidRPr="00FF321E" w:rsidRDefault="00366680" w:rsidP="008E0FD3">
            <w:pPr>
              <w:rPr>
                <w:rFonts w:cstheme="minorHAnsi"/>
                <w:sz w:val="24"/>
                <w:szCs w:val="24"/>
              </w:rPr>
            </w:pPr>
          </w:p>
          <w:p w:rsidR="00366680" w:rsidRPr="00FF321E" w:rsidRDefault="00366680" w:rsidP="008E0FD3">
            <w:pPr>
              <w:rPr>
                <w:rFonts w:cstheme="minorHAnsi"/>
                <w:sz w:val="24"/>
                <w:szCs w:val="24"/>
              </w:rPr>
            </w:pPr>
          </w:p>
          <w:p w:rsidR="00366680" w:rsidRPr="00FF321E" w:rsidRDefault="00366680" w:rsidP="008E0FD3">
            <w:pPr>
              <w:rPr>
                <w:rFonts w:cstheme="minorHAnsi"/>
                <w:sz w:val="24"/>
                <w:szCs w:val="24"/>
              </w:rPr>
            </w:pPr>
          </w:p>
          <w:p w:rsidR="00366680" w:rsidRPr="00FF321E" w:rsidRDefault="00366680" w:rsidP="008E0FD3">
            <w:pPr>
              <w:rPr>
                <w:rFonts w:cstheme="minorHAnsi"/>
                <w:sz w:val="24"/>
                <w:szCs w:val="24"/>
              </w:rPr>
            </w:pPr>
          </w:p>
        </w:tc>
      </w:tr>
      <w:tr w:rsidR="005D3CC7" w:rsidRPr="00FF321E" w:rsidTr="00457E0B">
        <w:tc>
          <w:tcPr>
            <w:tcW w:w="1200" w:type="dxa"/>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Riad-Allen et al (2017)</w:t>
            </w:r>
            <w:r w:rsidRPr="00FF321E">
              <w:rPr>
                <w:sz w:val="24"/>
                <w:szCs w:val="24"/>
                <w:vertAlign w:val="superscript"/>
              </w:rPr>
              <w:t>‡</w:t>
            </w:r>
          </w:p>
        </w:tc>
        <w:tc>
          <w:tcPr>
            <w:tcW w:w="2207" w:type="dxa"/>
            <w:gridSpan w:val="3"/>
            <w:tcBorders>
              <w:top w:val="nil"/>
              <w:left w:val="nil"/>
              <w:bottom w:val="nil"/>
              <w:right w:val="nil"/>
            </w:tcBorders>
          </w:tcPr>
          <w:p w:rsidR="005D3CC7" w:rsidRPr="00FF321E" w:rsidRDefault="005D3CC7" w:rsidP="008E0FD3">
            <w:pPr>
              <w:rPr>
                <w:rFonts w:cstheme="minorHAnsi"/>
                <w:sz w:val="24"/>
                <w:szCs w:val="24"/>
              </w:rPr>
            </w:pPr>
            <w:r w:rsidRPr="00FF321E">
              <w:rPr>
                <w:rFonts w:cstheme="minorHAnsi"/>
                <w:sz w:val="24"/>
                <w:szCs w:val="24"/>
              </w:rPr>
              <w:t>Mean weekly incidents 6 months before and 18 months after policy</w:t>
            </w:r>
          </w:p>
          <w:p w:rsidR="005D3CC7" w:rsidRPr="00FF321E" w:rsidRDefault="005D3CC7" w:rsidP="008E0FD3">
            <w:pPr>
              <w:rPr>
                <w:rFonts w:cstheme="minorHAnsi"/>
                <w:sz w:val="24"/>
                <w:szCs w:val="24"/>
              </w:rPr>
            </w:pPr>
          </w:p>
        </w:tc>
        <w:tc>
          <w:tcPr>
            <w:tcW w:w="1936" w:type="dxa"/>
            <w:gridSpan w:val="2"/>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13.67</w:t>
            </w:r>
          </w:p>
        </w:tc>
        <w:tc>
          <w:tcPr>
            <w:tcW w:w="1711" w:type="dxa"/>
            <w:tcBorders>
              <w:top w:val="nil"/>
              <w:left w:val="nil"/>
              <w:bottom w:val="nil"/>
              <w:right w:val="nil"/>
            </w:tcBorders>
          </w:tcPr>
          <w:p w:rsidR="005D3CC7" w:rsidRPr="00FF321E" w:rsidRDefault="005D3CC7" w:rsidP="008E0FD3">
            <w:pPr>
              <w:jc w:val="center"/>
              <w:rPr>
                <w:rFonts w:cstheme="minorHAnsi"/>
                <w:sz w:val="24"/>
                <w:szCs w:val="24"/>
              </w:rPr>
            </w:pPr>
          </w:p>
          <w:p w:rsidR="005D3CC7" w:rsidRPr="00FF321E" w:rsidRDefault="005D3CC7" w:rsidP="008E0FD3">
            <w:pPr>
              <w:jc w:val="center"/>
              <w:rPr>
                <w:rFonts w:cstheme="minorHAnsi"/>
                <w:sz w:val="24"/>
                <w:szCs w:val="24"/>
              </w:rPr>
            </w:pPr>
            <w:r w:rsidRPr="00FF321E">
              <w:rPr>
                <w:rFonts w:cstheme="minorHAnsi"/>
                <w:sz w:val="24"/>
                <w:szCs w:val="24"/>
              </w:rPr>
              <w:t>10.72</w:t>
            </w:r>
          </w:p>
        </w:tc>
        <w:tc>
          <w:tcPr>
            <w:tcW w:w="1666" w:type="dxa"/>
            <w:tcBorders>
              <w:top w:val="nil"/>
              <w:left w:val="nil"/>
              <w:bottom w:val="nil"/>
              <w:right w:val="nil"/>
            </w:tcBorders>
          </w:tcPr>
          <w:p w:rsidR="005D3CC7" w:rsidRPr="00FF321E" w:rsidRDefault="0031186B" w:rsidP="00457E0B">
            <w:pPr>
              <w:rPr>
                <w:rFonts w:cstheme="minorHAnsi"/>
                <w:sz w:val="24"/>
                <w:szCs w:val="24"/>
                <w:lang w:val="en-US"/>
              </w:rPr>
            </w:pPr>
            <w:r w:rsidRPr="00FF321E">
              <w:rPr>
                <w:sz w:val="24"/>
                <w:szCs w:val="24"/>
              </w:rPr>
              <w:t>S</w:t>
            </w:r>
            <w:r w:rsidR="000F6EE6" w:rsidRPr="00FF321E">
              <w:rPr>
                <w:sz w:val="24"/>
                <w:szCs w:val="24"/>
              </w:rPr>
              <w:t>ignifica</w:t>
            </w:r>
            <w:r w:rsidR="005F09B0" w:rsidRPr="00FF321E">
              <w:rPr>
                <w:sz w:val="24"/>
                <w:szCs w:val="24"/>
              </w:rPr>
              <w:t>nt decrease.</w:t>
            </w:r>
          </w:p>
          <w:p w:rsidR="00366680" w:rsidRPr="00FF321E" w:rsidRDefault="00366680" w:rsidP="00457E0B">
            <w:pPr>
              <w:rPr>
                <w:rFonts w:cstheme="minorHAnsi"/>
                <w:sz w:val="24"/>
                <w:szCs w:val="24"/>
                <w:lang w:val="en-US"/>
              </w:rPr>
            </w:pPr>
          </w:p>
          <w:p w:rsidR="00366680" w:rsidRPr="00FF321E" w:rsidRDefault="00366680" w:rsidP="00457E0B">
            <w:pPr>
              <w:rPr>
                <w:rFonts w:cstheme="minorHAnsi"/>
                <w:sz w:val="24"/>
                <w:szCs w:val="24"/>
              </w:rPr>
            </w:pPr>
          </w:p>
        </w:tc>
      </w:tr>
      <w:tr w:rsidR="005D3CC7" w:rsidRPr="00FF321E" w:rsidTr="00457E0B">
        <w:tc>
          <w:tcPr>
            <w:tcW w:w="1200" w:type="dxa"/>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Voci et al (2010)</w:t>
            </w:r>
            <w:r w:rsidRPr="00FF321E">
              <w:rPr>
                <w:sz w:val="24"/>
                <w:szCs w:val="24"/>
                <w:vertAlign w:val="superscript"/>
              </w:rPr>
              <w:t>‡</w:t>
            </w:r>
          </w:p>
          <w:p w:rsidR="005D3CC7" w:rsidRPr="00FF321E" w:rsidRDefault="005D3CC7" w:rsidP="008E0FD3">
            <w:pPr>
              <w:rPr>
                <w:rFonts w:cstheme="minorHAnsi"/>
                <w:sz w:val="24"/>
                <w:szCs w:val="24"/>
              </w:rPr>
            </w:pPr>
          </w:p>
        </w:tc>
        <w:tc>
          <w:tcPr>
            <w:tcW w:w="2207" w:type="dxa"/>
            <w:gridSpan w:val="3"/>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Total number of incidents 12 months before and 2 years after policy</w:t>
            </w:r>
          </w:p>
          <w:p w:rsidR="005D3CC7" w:rsidRPr="00FF321E" w:rsidRDefault="005D3CC7" w:rsidP="008E0FD3">
            <w:pPr>
              <w:rPr>
                <w:rFonts w:cstheme="minorHAnsi"/>
                <w:sz w:val="24"/>
                <w:szCs w:val="24"/>
              </w:rPr>
            </w:pPr>
          </w:p>
        </w:tc>
        <w:tc>
          <w:tcPr>
            <w:tcW w:w="1936" w:type="dxa"/>
            <w:gridSpan w:val="2"/>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Inpatient=178</w:t>
            </w:r>
          </w:p>
          <w:p w:rsidR="005D3CC7" w:rsidRPr="00FF321E" w:rsidRDefault="005D3CC7" w:rsidP="008E0FD3">
            <w:pPr>
              <w:rPr>
                <w:rFonts w:cstheme="minorHAnsi"/>
                <w:sz w:val="24"/>
                <w:szCs w:val="24"/>
              </w:rPr>
            </w:pPr>
            <w:r w:rsidRPr="00FF321E">
              <w:rPr>
                <w:rFonts w:cstheme="minorHAnsi"/>
                <w:sz w:val="24"/>
                <w:szCs w:val="24"/>
              </w:rPr>
              <w:t>Outpatient=17</w:t>
            </w:r>
          </w:p>
          <w:p w:rsidR="005D3CC7" w:rsidRPr="00FF321E" w:rsidRDefault="005D3CC7" w:rsidP="008E0FD3">
            <w:pPr>
              <w:rPr>
                <w:rFonts w:cstheme="minorHAnsi"/>
                <w:sz w:val="24"/>
                <w:szCs w:val="24"/>
              </w:rPr>
            </w:pPr>
            <w:r w:rsidRPr="00FF321E">
              <w:rPr>
                <w:rFonts w:cstheme="minorHAnsi"/>
                <w:sz w:val="24"/>
                <w:szCs w:val="24"/>
              </w:rPr>
              <w:t>Emergency=28</w:t>
            </w:r>
          </w:p>
        </w:tc>
        <w:tc>
          <w:tcPr>
            <w:tcW w:w="1711" w:type="dxa"/>
            <w:tcBorders>
              <w:top w:val="nil"/>
              <w:left w:val="nil"/>
              <w:right w:val="nil"/>
            </w:tcBorders>
          </w:tcPr>
          <w:p w:rsidR="005D3CC7" w:rsidRPr="00FF321E" w:rsidRDefault="005D3CC7" w:rsidP="008E0FD3">
            <w:pPr>
              <w:rPr>
                <w:rFonts w:cstheme="minorHAnsi"/>
                <w:sz w:val="24"/>
                <w:szCs w:val="24"/>
              </w:rPr>
            </w:pPr>
            <w:r w:rsidRPr="00FF321E">
              <w:rPr>
                <w:rFonts w:cstheme="minorHAnsi"/>
                <w:sz w:val="24"/>
                <w:szCs w:val="24"/>
              </w:rPr>
              <w:t>Inpatient=149</w:t>
            </w:r>
          </w:p>
          <w:p w:rsidR="005D3CC7" w:rsidRPr="00FF321E" w:rsidRDefault="005D3CC7" w:rsidP="008E0FD3">
            <w:pPr>
              <w:rPr>
                <w:rFonts w:cstheme="minorHAnsi"/>
                <w:sz w:val="24"/>
                <w:szCs w:val="24"/>
              </w:rPr>
            </w:pPr>
            <w:r w:rsidRPr="00FF321E">
              <w:rPr>
                <w:rFonts w:cstheme="minorHAnsi"/>
                <w:sz w:val="24"/>
                <w:szCs w:val="24"/>
              </w:rPr>
              <w:t>Outpatient=24</w:t>
            </w:r>
          </w:p>
          <w:p w:rsidR="005D3CC7" w:rsidRPr="00FF321E" w:rsidRDefault="005D3CC7" w:rsidP="008E0FD3">
            <w:pPr>
              <w:rPr>
                <w:rFonts w:cstheme="minorHAnsi"/>
                <w:sz w:val="24"/>
                <w:szCs w:val="24"/>
              </w:rPr>
            </w:pPr>
            <w:r w:rsidRPr="00FF321E">
              <w:rPr>
                <w:rFonts w:cstheme="minorHAnsi"/>
                <w:sz w:val="24"/>
                <w:szCs w:val="24"/>
              </w:rPr>
              <w:t>Emergency=19</w:t>
            </w:r>
          </w:p>
          <w:p w:rsidR="005D3CC7" w:rsidRPr="00FF321E" w:rsidRDefault="005D3CC7" w:rsidP="008E0FD3">
            <w:pPr>
              <w:rPr>
                <w:rFonts w:cstheme="minorHAnsi"/>
                <w:sz w:val="24"/>
                <w:szCs w:val="24"/>
              </w:rPr>
            </w:pPr>
          </w:p>
        </w:tc>
        <w:tc>
          <w:tcPr>
            <w:tcW w:w="1666" w:type="dxa"/>
            <w:tcBorders>
              <w:top w:val="nil"/>
              <w:left w:val="nil"/>
              <w:right w:val="nil"/>
            </w:tcBorders>
          </w:tcPr>
          <w:p w:rsidR="005D3CC7" w:rsidRPr="00FF321E" w:rsidRDefault="0031186B" w:rsidP="000F6EE6">
            <w:pPr>
              <w:rPr>
                <w:rFonts w:cstheme="minorHAnsi"/>
                <w:sz w:val="24"/>
                <w:szCs w:val="24"/>
              </w:rPr>
            </w:pPr>
            <w:r w:rsidRPr="00FF321E">
              <w:rPr>
                <w:sz w:val="24"/>
                <w:szCs w:val="24"/>
              </w:rPr>
              <w:t>N</w:t>
            </w:r>
            <w:r w:rsidR="000F6EE6" w:rsidRPr="00FF321E">
              <w:rPr>
                <w:sz w:val="24"/>
                <w:szCs w:val="24"/>
              </w:rPr>
              <w:t xml:space="preserve">o significant change.  </w:t>
            </w:r>
          </w:p>
        </w:tc>
      </w:tr>
    </w:tbl>
    <w:p w:rsidR="00781FC1" w:rsidRPr="00FF321E" w:rsidRDefault="00781FC1" w:rsidP="001F66E9">
      <w:pPr>
        <w:autoSpaceDE w:val="0"/>
        <w:autoSpaceDN w:val="0"/>
        <w:adjustRightInd w:val="0"/>
        <w:spacing w:after="0" w:line="480" w:lineRule="auto"/>
        <w:ind w:left="720" w:hanging="720"/>
      </w:pPr>
    </w:p>
    <w:p w:rsidR="00781FC1" w:rsidRPr="00FF321E" w:rsidRDefault="00781FC1" w:rsidP="00781FC1">
      <w:pPr>
        <w:rPr>
          <w:rFonts w:cstheme="minorHAnsi"/>
          <w:sz w:val="24"/>
          <w:szCs w:val="24"/>
        </w:rPr>
      </w:pPr>
      <w:r w:rsidRPr="00FF321E">
        <w:rPr>
          <w:rFonts w:cstheme="minorHAnsi"/>
          <w:sz w:val="24"/>
          <w:szCs w:val="24"/>
          <w:vertAlign w:val="superscript"/>
        </w:rPr>
        <w:t xml:space="preserve">Ɨ  </w:t>
      </w:r>
      <w:r w:rsidRPr="00FF321E">
        <w:rPr>
          <w:rFonts w:cstheme="minorHAnsi"/>
          <w:sz w:val="24"/>
          <w:szCs w:val="24"/>
        </w:rPr>
        <w:t>We report the number of assaults for the longest follow-up</w:t>
      </w:r>
    </w:p>
    <w:p w:rsidR="0031186B" w:rsidRPr="00FF321E" w:rsidRDefault="00781FC1" w:rsidP="00781FC1">
      <w:pPr>
        <w:rPr>
          <w:rFonts w:cstheme="minorHAnsi"/>
          <w:sz w:val="24"/>
          <w:szCs w:val="24"/>
        </w:rPr>
      </w:pPr>
      <w:r w:rsidRPr="00FF321E">
        <w:rPr>
          <w:sz w:val="24"/>
          <w:szCs w:val="24"/>
          <w:vertAlign w:val="superscript"/>
        </w:rPr>
        <w:t>‡</w:t>
      </w:r>
      <w:r w:rsidRPr="00FF321E">
        <w:rPr>
          <w:rFonts w:cstheme="minorHAnsi"/>
          <w:sz w:val="24"/>
          <w:szCs w:val="24"/>
        </w:rPr>
        <w:t xml:space="preserve"> Number of assaults are not distinguished by smoking status</w:t>
      </w:r>
    </w:p>
    <w:p w:rsidR="0031186B" w:rsidRPr="00FF321E" w:rsidRDefault="0031186B" w:rsidP="00781FC1">
      <w:pPr>
        <w:rPr>
          <w:rFonts w:cstheme="minorHAnsi"/>
          <w:sz w:val="24"/>
          <w:szCs w:val="24"/>
        </w:rPr>
        <w:sectPr w:rsidR="0031186B" w:rsidRPr="00FF321E" w:rsidSect="00781FC1">
          <w:pgSz w:w="11906" w:h="16838"/>
          <w:pgMar w:top="1701" w:right="1701" w:bottom="1701" w:left="1701" w:header="709" w:footer="709" w:gutter="0"/>
          <w:cols w:space="708"/>
          <w:docGrid w:linePitch="360"/>
        </w:sectPr>
      </w:pPr>
      <w:r w:rsidRPr="00FF321E">
        <w:rPr>
          <w:rFonts w:cs="Arial"/>
          <w:color w:val="000000"/>
          <w:sz w:val="24"/>
          <w:szCs w:val="24"/>
          <w:shd w:val="clear" w:color="auto" w:fill="FFFFFF"/>
          <w:vertAlign w:val="superscript"/>
        </w:rPr>
        <w:t xml:space="preserve">§ </w:t>
      </w:r>
      <w:r w:rsidRPr="00FF321E">
        <w:rPr>
          <w:rFonts w:cs="Arial"/>
          <w:color w:val="000000"/>
          <w:sz w:val="24"/>
          <w:szCs w:val="24"/>
          <w:shd w:val="clear" w:color="auto" w:fill="FFFFFF"/>
        </w:rPr>
        <w:t>Results on changes in violence are based on what the authors have concluded</w:t>
      </w:r>
    </w:p>
    <w:p w:rsidR="00924441" w:rsidRDefault="00924441" w:rsidP="00AD2449">
      <w:pPr>
        <w:rPr>
          <w:rFonts w:eastAsia="Times New Roman" w:cs="Arial"/>
          <w:sz w:val="24"/>
          <w:szCs w:val="24"/>
        </w:rPr>
      </w:pPr>
      <w:r w:rsidRPr="0041475C">
        <w:rPr>
          <w:rFonts w:eastAsia="Times New Roman" w:cs="Arial"/>
          <w:sz w:val="24"/>
          <w:szCs w:val="24"/>
        </w:rPr>
        <w:lastRenderedPageBreak/>
        <w:t xml:space="preserve">Table </w:t>
      </w:r>
      <w:r w:rsidR="00467EEF" w:rsidRPr="00AD2449">
        <w:rPr>
          <w:rFonts w:eastAsia="Times New Roman" w:cs="Arial"/>
          <w:b/>
          <w:sz w:val="24"/>
          <w:szCs w:val="24"/>
        </w:rPr>
        <w:t>4</w:t>
      </w:r>
      <w:r w:rsidRPr="0041475C">
        <w:rPr>
          <w:rFonts w:eastAsia="Times New Roman" w:cs="Arial"/>
          <w:sz w:val="24"/>
          <w:szCs w:val="24"/>
        </w:rPr>
        <w:t xml:space="preserve">: </w:t>
      </w:r>
      <w:r>
        <w:rPr>
          <w:rFonts w:eastAsia="Times New Roman" w:cs="Arial"/>
          <w:sz w:val="24"/>
          <w:szCs w:val="24"/>
        </w:rPr>
        <w:t>Quality of Individual Studies (Modified Version of Newcastle-Ottawa Scale)</w:t>
      </w:r>
    </w:p>
    <w:p w:rsidR="00924441" w:rsidRPr="0041475C" w:rsidRDefault="00924441" w:rsidP="00924441">
      <w:pPr>
        <w:spacing w:after="0" w:line="240" w:lineRule="auto"/>
        <w:rPr>
          <w:rFonts w:eastAsia="Times New Roman" w:cs="Arial"/>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7"/>
        <w:gridCol w:w="3357"/>
        <w:gridCol w:w="3357"/>
        <w:gridCol w:w="3357"/>
      </w:tblGrid>
      <w:tr w:rsidR="00924441" w:rsidRPr="002529A1" w:rsidTr="008E0FD3">
        <w:tc>
          <w:tcPr>
            <w:tcW w:w="3357" w:type="dxa"/>
            <w:tcBorders>
              <w:bottom w:val="single" w:sz="4" w:space="0" w:color="auto"/>
            </w:tcBorders>
          </w:tcPr>
          <w:p w:rsidR="00924441" w:rsidRPr="002529A1" w:rsidRDefault="00924441" w:rsidP="008E0FD3">
            <w:pPr>
              <w:rPr>
                <w:rFonts w:cstheme="minorHAnsi"/>
                <w:sz w:val="24"/>
                <w:szCs w:val="24"/>
              </w:rPr>
            </w:pPr>
            <w:r w:rsidRPr="002529A1">
              <w:rPr>
                <w:rFonts w:cstheme="minorHAnsi"/>
                <w:sz w:val="24"/>
                <w:szCs w:val="24"/>
              </w:rPr>
              <w:t xml:space="preserve">Domains </w:t>
            </w:r>
          </w:p>
        </w:tc>
        <w:tc>
          <w:tcPr>
            <w:tcW w:w="3357" w:type="dxa"/>
            <w:tcBorders>
              <w:bottom w:val="single" w:sz="4" w:space="0" w:color="auto"/>
            </w:tcBorders>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Selection of participants</w:t>
            </w:r>
          </w:p>
        </w:tc>
        <w:tc>
          <w:tcPr>
            <w:tcW w:w="3357" w:type="dxa"/>
            <w:tcBorders>
              <w:bottom w:val="single" w:sz="4" w:space="0" w:color="auto"/>
            </w:tcBorders>
          </w:tcPr>
          <w:p w:rsidR="00924441" w:rsidRPr="002529A1" w:rsidRDefault="00924441" w:rsidP="008E0FD3">
            <w:pPr>
              <w:pStyle w:val="Default"/>
              <w:jc w:val="center"/>
              <w:rPr>
                <w:rFonts w:asciiTheme="minorHAnsi" w:hAnsiTheme="minorHAnsi" w:cstheme="minorHAnsi"/>
              </w:rPr>
            </w:pPr>
            <w:r>
              <w:rPr>
                <w:rFonts w:asciiTheme="minorHAnsi" w:eastAsia="Times New Roman" w:hAnsiTheme="minorHAnsi" w:cstheme="minorHAnsi"/>
                <w:lang w:eastAsia="en-GB"/>
              </w:rPr>
              <w:t>Comparability/</w:t>
            </w:r>
            <w:r w:rsidRPr="002529A1">
              <w:rPr>
                <w:rFonts w:asciiTheme="minorHAnsi" w:eastAsia="Times New Roman" w:hAnsiTheme="minorHAnsi" w:cstheme="minorHAnsi"/>
                <w:lang w:eastAsia="en-GB"/>
              </w:rPr>
              <w:t>Confounding</w:t>
            </w:r>
          </w:p>
        </w:tc>
        <w:tc>
          <w:tcPr>
            <w:tcW w:w="3357" w:type="dxa"/>
            <w:tcBorders>
              <w:bottom w:val="single" w:sz="4" w:space="0" w:color="auto"/>
            </w:tcBorders>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Measurement of</w:t>
            </w:r>
            <w:r>
              <w:rPr>
                <w:rFonts w:eastAsia="Times New Roman" w:cstheme="minorHAnsi"/>
                <w:sz w:val="24"/>
                <w:szCs w:val="24"/>
              </w:rPr>
              <w:t xml:space="preserve"> outcomes</w:t>
            </w:r>
          </w:p>
        </w:tc>
      </w:tr>
      <w:tr w:rsidR="00924441" w:rsidRPr="002529A1" w:rsidTr="008E0FD3">
        <w:trPr>
          <w:trHeight w:val="206"/>
        </w:trPr>
        <w:tc>
          <w:tcPr>
            <w:tcW w:w="13428" w:type="dxa"/>
            <w:gridSpan w:val="4"/>
            <w:tcBorders>
              <w:top w:val="single" w:sz="4" w:space="0" w:color="auto"/>
              <w:bottom w:val="single" w:sz="4" w:space="0" w:color="auto"/>
            </w:tcBorders>
          </w:tcPr>
          <w:p w:rsidR="00924441" w:rsidRPr="002529A1" w:rsidRDefault="00924441" w:rsidP="008E0FD3">
            <w:pPr>
              <w:jc w:val="center"/>
              <w:rPr>
                <w:rFonts w:eastAsia="Times New Roman" w:cstheme="minorHAnsi"/>
                <w:sz w:val="24"/>
                <w:szCs w:val="24"/>
              </w:rPr>
            </w:pPr>
            <w:r>
              <w:rPr>
                <w:rFonts w:cstheme="minorHAnsi"/>
                <w:sz w:val="24"/>
                <w:szCs w:val="24"/>
              </w:rPr>
              <w:t>Cohort studies</w:t>
            </w:r>
          </w:p>
        </w:tc>
      </w:tr>
      <w:tr w:rsidR="00924441" w:rsidRPr="002529A1" w:rsidTr="008E0FD3">
        <w:trPr>
          <w:trHeight w:val="206"/>
        </w:trPr>
        <w:tc>
          <w:tcPr>
            <w:tcW w:w="3357" w:type="dxa"/>
            <w:tcBorders>
              <w:top w:val="single" w:sz="4" w:space="0" w:color="auto"/>
            </w:tcBorders>
          </w:tcPr>
          <w:p w:rsidR="00924441" w:rsidRPr="00DB6EC8" w:rsidRDefault="00924441" w:rsidP="008E0FD3">
            <w:pPr>
              <w:rPr>
                <w:rFonts w:cstheme="minorHAnsi"/>
                <w:sz w:val="24"/>
                <w:szCs w:val="24"/>
              </w:rPr>
            </w:pPr>
            <w:r w:rsidRPr="00DB6EC8">
              <w:rPr>
                <w:rFonts w:cstheme="minorHAnsi"/>
                <w:sz w:val="24"/>
                <w:szCs w:val="24"/>
              </w:rPr>
              <w:t>Hempel et al (2002)</w:t>
            </w:r>
          </w:p>
        </w:tc>
        <w:tc>
          <w:tcPr>
            <w:tcW w:w="3357" w:type="dxa"/>
            <w:tcBorders>
              <w:top w:val="single" w:sz="4" w:space="0" w:color="auto"/>
            </w:tcBorders>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Borders>
              <w:top w:val="single" w:sz="4" w:space="0" w:color="auto"/>
            </w:tcBorders>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r>
              <w:rPr>
                <w:rFonts w:asciiTheme="minorHAnsi" w:hAnsiTheme="minorHAnsi" w:cstheme="minorHAnsi"/>
              </w:rPr>
              <w:t>*</w:t>
            </w:r>
          </w:p>
        </w:tc>
        <w:tc>
          <w:tcPr>
            <w:tcW w:w="3357" w:type="dxa"/>
            <w:tcBorders>
              <w:top w:val="single" w:sz="4" w:space="0" w:color="auto"/>
            </w:tcBorders>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rPr>
          <w:trHeight w:val="206"/>
        </w:trPr>
        <w:tc>
          <w:tcPr>
            <w:tcW w:w="3357" w:type="dxa"/>
          </w:tcPr>
          <w:p w:rsidR="00924441" w:rsidRPr="002529A1" w:rsidRDefault="00924441" w:rsidP="008E0FD3">
            <w:pPr>
              <w:rPr>
                <w:rFonts w:cstheme="minorHAnsi"/>
                <w:sz w:val="24"/>
                <w:szCs w:val="24"/>
              </w:rPr>
            </w:pPr>
            <w:r w:rsidRPr="00DB6EC8">
              <w:rPr>
                <w:rFonts w:cstheme="minorHAnsi"/>
                <w:sz w:val="24"/>
                <w:szCs w:val="24"/>
              </w:rPr>
              <w:t>Harris et al (2007)</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r>
              <w:rPr>
                <w:rFonts w:asciiTheme="minorHAnsi" w:hAnsiTheme="minorHAnsi" w:cstheme="minorHAnsi"/>
              </w:rPr>
              <w:t>*</w:t>
            </w:r>
          </w:p>
        </w:tc>
        <w:tc>
          <w:tcPr>
            <w:tcW w:w="3357" w:type="dxa"/>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c>
          <w:tcPr>
            <w:tcW w:w="3357" w:type="dxa"/>
            <w:tcBorders>
              <w:bottom w:val="single" w:sz="4" w:space="0" w:color="auto"/>
            </w:tcBorders>
          </w:tcPr>
          <w:p w:rsidR="00924441" w:rsidRPr="002529A1" w:rsidRDefault="00924441" w:rsidP="008E0FD3">
            <w:pPr>
              <w:rPr>
                <w:rFonts w:cstheme="minorHAnsi"/>
                <w:sz w:val="24"/>
                <w:szCs w:val="24"/>
              </w:rPr>
            </w:pPr>
            <w:r w:rsidRPr="00DB6EC8">
              <w:rPr>
                <w:rFonts w:cstheme="minorHAnsi"/>
                <w:sz w:val="24"/>
                <w:szCs w:val="24"/>
              </w:rPr>
              <w:t>Cormac et al (2010)</w:t>
            </w:r>
          </w:p>
        </w:tc>
        <w:tc>
          <w:tcPr>
            <w:tcW w:w="3357" w:type="dxa"/>
            <w:tcBorders>
              <w:bottom w:val="single" w:sz="4" w:space="0" w:color="auto"/>
            </w:tcBorders>
          </w:tcPr>
          <w:p w:rsidR="00924441" w:rsidRPr="002529A1" w:rsidRDefault="00924441" w:rsidP="008E0FD3">
            <w:pPr>
              <w:jc w:val="center"/>
              <w:rPr>
                <w:rFonts w:eastAsia="Times New Roman" w:cstheme="minorHAnsi"/>
                <w:sz w:val="24"/>
                <w:szCs w:val="24"/>
              </w:rPr>
            </w:pPr>
            <w:r>
              <w:rPr>
                <w:rFonts w:eastAsia="Times New Roman" w:cstheme="minorHAnsi"/>
                <w:sz w:val="24"/>
                <w:szCs w:val="24"/>
              </w:rPr>
              <w:t>**</w:t>
            </w:r>
          </w:p>
        </w:tc>
        <w:tc>
          <w:tcPr>
            <w:tcW w:w="3357" w:type="dxa"/>
            <w:tcBorders>
              <w:bottom w:val="single" w:sz="4" w:space="0" w:color="auto"/>
            </w:tcBorders>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r>
              <w:rPr>
                <w:rFonts w:asciiTheme="minorHAnsi" w:hAnsiTheme="minorHAnsi" w:cstheme="minorHAnsi"/>
              </w:rPr>
              <w:t>*</w:t>
            </w:r>
          </w:p>
        </w:tc>
        <w:tc>
          <w:tcPr>
            <w:tcW w:w="3357" w:type="dxa"/>
            <w:tcBorders>
              <w:bottom w:val="single" w:sz="4" w:space="0" w:color="auto"/>
            </w:tcBorders>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c>
          <w:tcPr>
            <w:tcW w:w="13428" w:type="dxa"/>
            <w:gridSpan w:val="4"/>
            <w:tcBorders>
              <w:top w:val="single" w:sz="4" w:space="0" w:color="auto"/>
              <w:bottom w:val="single" w:sz="4" w:space="0" w:color="auto"/>
            </w:tcBorders>
          </w:tcPr>
          <w:p w:rsidR="00924441" w:rsidRPr="002529A1" w:rsidRDefault="00924441" w:rsidP="008E0FD3">
            <w:pPr>
              <w:jc w:val="center"/>
              <w:rPr>
                <w:rFonts w:cstheme="minorHAnsi"/>
                <w:sz w:val="24"/>
                <w:szCs w:val="24"/>
              </w:rPr>
            </w:pPr>
            <w:r>
              <w:rPr>
                <w:rFonts w:cstheme="minorHAnsi"/>
                <w:sz w:val="24"/>
                <w:szCs w:val="24"/>
              </w:rPr>
              <w:t>Cross sectional studies</w:t>
            </w:r>
          </w:p>
        </w:tc>
      </w:tr>
      <w:tr w:rsidR="00924441" w:rsidRPr="002529A1" w:rsidTr="008E0FD3">
        <w:tc>
          <w:tcPr>
            <w:tcW w:w="3357" w:type="dxa"/>
            <w:tcBorders>
              <w:top w:val="single" w:sz="4" w:space="0" w:color="auto"/>
            </w:tcBorders>
          </w:tcPr>
          <w:p w:rsidR="00924441" w:rsidRPr="002529A1" w:rsidRDefault="00924441" w:rsidP="008E0FD3">
            <w:pPr>
              <w:rPr>
                <w:rFonts w:cstheme="minorHAnsi"/>
                <w:sz w:val="24"/>
                <w:szCs w:val="24"/>
              </w:rPr>
            </w:pPr>
            <w:r w:rsidRPr="002529A1">
              <w:rPr>
                <w:rFonts w:cstheme="minorHAnsi"/>
                <w:sz w:val="24"/>
                <w:szCs w:val="24"/>
              </w:rPr>
              <w:t xml:space="preserve">Campion </w:t>
            </w:r>
            <w:r>
              <w:rPr>
                <w:rFonts w:cstheme="minorHAnsi"/>
                <w:sz w:val="24"/>
                <w:szCs w:val="24"/>
              </w:rPr>
              <w:t>et al (2008)</w:t>
            </w:r>
          </w:p>
        </w:tc>
        <w:tc>
          <w:tcPr>
            <w:tcW w:w="3357" w:type="dxa"/>
            <w:tcBorders>
              <w:top w:val="single" w:sz="4" w:space="0" w:color="auto"/>
            </w:tcBorders>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Borders>
              <w:top w:val="single" w:sz="4" w:space="0" w:color="auto"/>
            </w:tcBorders>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p>
        </w:tc>
        <w:tc>
          <w:tcPr>
            <w:tcW w:w="3357" w:type="dxa"/>
            <w:tcBorders>
              <w:top w:val="single" w:sz="4" w:space="0" w:color="auto"/>
            </w:tcBorders>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c>
          <w:tcPr>
            <w:tcW w:w="3357" w:type="dxa"/>
          </w:tcPr>
          <w:p w:rsidR="00924441" w:rsidRPr="002529A1" w:rsidRDefault="00924441" w:rsidP="008E0FD3">
            <w:pPr>
              <w:rPr>
                <w:rFonts w:cstheme="minorHAnsi"/>
                <w:sz w:val="24"/>
                <w:szCs w:val="24"/>
              </w:rPr>
            </w:pPr>
            <w:r w:rsidRPr="00DB6EC8">
              <w:rPr>
                <w:rFonts w:cstheme="minorHAnsi"/>
                <w:sz w:val="24"/>
                <w:szCs w:val="24"/>
              </w:rPr>
              <w:t>Haller et al (1996)</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p>
        </w:tc>
        <w:tc>
          <w:tcPr>
            <w:tcW w:w="3357" w:type="dxa"/>
          </w:tcPr>
          <w:p w:rsidR="00924441" w:rsidRPr="002529A1" w:rsidRDefault="00924441" w:rsidP="008E0FD3">
            <w:pPr>
              <w:jc w:val="center"/>
              <w:rPr>
                <w:rFonts w:cstheme="minorHAnsi"/>
                <w:sz w:val="24"/>
                <w:szCs w:val="24"/>
              </w:rPr>
            </w:pPr>
            <w:r>
              <w:rPr>
                <w:rFonts w:eastAsia="Times New Roman" w:cstheme="minorHAnsi"/>
                <w:sz w:val="24"/>
                <w:szCs w:val="24"/>
              </w:rPr>
              <w:t>*</w:t>
            </w:r>
          </w:p>
        </w:tc>
      </w:tr>
      <w:tr w:rsidR="00924441" w:rsidRPr="002529A1" w:rsidTr="008E0FD3">
        <w:tc>
          <w:tcPr>
            <w:tcW w:w="3357" w:type="dxa"/>
          </w:tcPr>
          <w:p w:rsidR="00924441" w:rsidRPr="002529A1" w:rsidRDefault="00924441" w:rsidP="008E0FD3">
            <w:pPr>
              <w:rPr>
                <w:rFonts w:cstheme="minorHAnsi"/>
                <w:sz w:val="24"/>
                <w:szCs w:val="24"/>
              </w:rPr>
            </w:pPr>
            <w:r w:rsidRPr="00DB6EC8">
              <w:rPr>
                <w:rFonts w:cstheme="minorHAnsi"/>
                <w:sz w:val="24"/>
                <w:szCs w:val="24"/>
              </w:rPr>
              <w:t>Quinn et al (2000)</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Pr>
                <w:rFonts w:asciiTheme="minorHAnsi" w:hAnsiTheme="minorHAnsi" w:cstheme="minorHAnsi"/>
              </w:rPr>
              <w:t>*</w:t>
            </w:r>
          </w:p>
        </w:tc>
        <w:tc>
          <w:tcPr>
            <w:tcW w:w="3357" w:type="dxa"/>
          </w:tcPr>
          <w:p w:rsidR="00924441" w:rsidRPr="002529A1" w:rsidRDefault="00924441" w:rsidP="008E0FD3">
            <w:pPr>
              <w:jc w:val="center"/>
              <w:rPr>
                <w:rFonts w:eastAsia="Times New Roman" w:cstheme="minorHAnsi"/>
                <w:sz w:val="24"/>
                <w:szCs w:val="24"/>
              </w:rPr>
            </w:pPr>
            <w:r>
              <w:rPr>
                <w:rFonts w:eastAsia="Times New Roman" w:cstheme="minorHAnsi"/>
                <w:sz w:val="24"/>
                <w:szCs w:val="24"/>
              </w:rPr>
              <w:t>**</w:t>
            </w:r>
          </w:p>
        </w:tc>
      </w:tr>
      <w:tr w:rsidR="00924441" w:rsidRPr="002529A1" w:rsidTr="008E0FD3">
        <w:tc>
          <w:tcPr>
            <w:tcW w:w="3357" w:type="dxa"/>
          </w:tcPr>
          <w:p w:rsidR="00924441" w:rsidRPr="002529A1" w:rsidRDefault="00924441" w:rsidP="008E0FD3">
            <w:pPr>
              <w:rPr>
                <w:rFonts w:cstheme="minorHAnsi"/>
                <w:sz w:val="24"/>
                <w:szCs w:val="24"/>
              </w:rPr>
            </w:pPr>
            <w:r>
              <w:rPr>
                <w:rFonts w:cstheme="minorHAnsi"/>
                <w:sz w:val="24"/>
                <w:szCs w:val="24"/>
              </w:rPr>
              <w:t>Raut</w:t>
            </w:r>
            <w:r w:rsidRPr="00DB6EC8">
              <w:rPr>
                <w:rFonts w:cstheme="minorHAnsi"/>
                <w:sz w:val="24"/>
                <w:szCs w:val="24"/>
              </w:rPr>
              <w:t>er et al (1997)</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Pr>
                <w:rFonts w:asciiTheme="minorHAnsi" w:hAnsiTheme="minorHAnsi" w:cstheme="minorHAnsi"/>
              </w:rPr>
              <w:t>*</w:t>
            </w:r>
          </w:p>
        </w:tc>
        <w:tc>
          <w:tcPr>
            <w:tcW w:w="3357" w:type="dxa"/>
          </w:tcPr>
          <w:p w:rsidR="00924441" w:rsidRPr="002529A1" w:rsidRDefault="00924441" w:rsidP="008E0FD3">
            <w:pPr>
              <w:jc w:val="center"/>
              <w:rPr>
                <w:rFonts w:cstheme="minorHAnsi"/>
                <w:sz w:val="24"/>
                <w:szCs w:val="24"/>
              </w:rPr>
            </w:pPr>
            <w:r>
              <w:rPr>
                <w:rFonts w:eastAsia="Times New Roman" w:cstheme="minorHAnsi"/>
                <w:sz w:val="24"/>
                <w:szCs w:val="24"/>
              </w:rPr>
              <w:t>*</w:t>
            </w:r>
          </w:p>
        </w:tc>
      </w:tr>
      <w:tr w:rsidR="00924441" w:rsidRPr="002529A1" w:rsidTr="008E0FD3">
        <w:tc>
          <w:tcPr>
            <w:tcW w:w="3357" w:type="dxa"/>
          </w:tcPr>
          <w:p w:rsidR="00924441" w:rsidRPr="002529A1" w:rsidRDefault="00924441" w:rsidP="008E0FD3">
            <w:pPr>
              <w:rPr>
                <w:rFonts w:cstheme="minorHAnsi"/>
                <w:sz w:val="24"/>
                <w:szCs w:val="24"/>
              </w:rPr>
            </w:pPr>
            <w:r w:rsidRPr="00DB6EC8">
              <w:rPr>
                <w:rFonts w:cstheme="minorHAnsi"/>
                <w:sz w:val="24"/>
                <w:szCs w:val="24"/>
              </w:rPr>
              <w:t>Velasco et al (1996)</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Pr>
                <w:rFonts w:asciiTheme="minorHAnsi" w:hAnsiTheme="minorHAnsi" w:cstheme="minorHAnsi"/>
              </w:rPr>
              <w:t>*</w:t>
            </w:r>
          </w:p>
        </w:tc>
        <w:tc>
          <w:tcPr>
            <w:tcW w:w="3357" w:type="dxa"/>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c>
          <w:tcPr>
            <w:tcW w:w="3357" w:type="dxa"/>
          </w:tcPr>
          <w:p w:rsidR="00924441" w:rsidRPr="002529A1" w:rsidRDefault="00924441" w:rsidP="008E0FD3">
            <w:pPr>
              <w:rPr>
                <w:rFonts w:cstheme="minorHAnsi"/>
                <w:sz w:val="24"/>
                <w:szCs w:val="24"/>
              </w:rPr>
            </w:pPr>
            <w:r w:rsidRPr="00DB6EC8">
              <w:rPr>
                <w:rFonts w:cstheme="minorHAnsi"/>
                <w:sz w:val="24"/>
                <w:szCs w:val="24"/>
              </w:rPr>
              <w:t xml:space="preserve">Voci et al (2010) </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p>
        </w:tc>
        <w:tc>
          <w:tcPr>
            <w:tcW w:w="3357" w:type="dxa"/>
          </w:tcPr>
          <w:p w:rsidR="00924441" w:rsidRPr="002529A1" w:rsidRDefault="00924441" w:rsidP="008E0FD3">
            <w:pPr>
              <w:jc w:val="center"/>
              <w:rPr>
                <w:rFonts w:cstheme="minorHAnsi"/>
                <w:sz w:val="24"/>
                <w:szCs w:val="24"/>
              </w:rPr>
            </w:pPr>
            <w:r w:rsidRPr="002529A1">
              <w:rPr>
                <w:rFonts w:eastAsia="Times New Roman" w:cstheme="minorHAnsi"/>
                <w:sz w:val="24"/>
                <w:szCs w:val="24"/>
              </w:rPr>
              <w:t>*</w:t>
            </w:r>
          </w:p>
        </w:tc>
      </w:tr>
      <w:tr w:rsidR="00924441" w:rsidRPr="002529A1" w:rsidTr="008E0FD3">
        <w:tc>
          <w:tcPr>
            <w:tcW w:w="3357" w:type="dxa"/>
          </w:tcPr>
          <w:p w:rsidR="00924441" w:rsidRPr="00DB6EC8" w:rsidRDefault="00924441" w:rsidP="008E0FD3">
            <w:pPr>
              <w:rPr>
                <w:rFonts w:cstheme="minorHAnsi"/>
                <w:sz w:val="24"/>
                <w:szCs w:val="24"/>
              </w:rPr>
            </w:pPr>
            <w:r>
              <w:rPr>
                <w:rFonts w:cstheme="minorHAnsi"/>
                <w:sz w:val="24"/>
                <w:szCs w:val="24"/>
              </w:rPr>
              <w:t>Gee et al (2017)</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Pr>
                <w:rFonts w:asciiTheme="minorHAnsi" w:hAnsiTheme="minorHAnsi" w:cstheme="minorHAnsi"/>
              </w:rPr>
              <w:t>*</w:t>
            </w:r>
          </w:p>
        </w:tc>
        <w:tc>
          <w:tcPr>
            <w:tcW w:w="3357" w:type="dxa"/>
          </w:tcPr>
          <w:p w:rsidR="00924441" w:rsidRPr="002529A1" w:rsidRDefault="00924441" w:rsidP="008E0FD3">
            <w:pPr>
              <w:jc w:val="center"/>
              <w:rPr>
                <w:rFonts w:eastAsia="Times New Roman" w:cstheme="minorHAnsi"/>
                <w:sz w:val="24"/>
                <w:szCs w:val="24"/>
              </w:rPr>
            </w:pPr>
            <w:r>
              <w:rPr>
                <w:rFonts w:eastAsia="Times New Roman" w:cstheme="minorHAnsi"/>
                <w:sz w:val="24"/>
                <w:szCs w:val="24"/>
              </w:rPr>
              <w:t>*</w:t>
            </w:r>
          </w:p>
        </w:tc>
      </w:tr>
      <w:tr w:rsidR="00924441" w:rsidRPr="002529A1" w:rsidTr="008E0FD3">
        <w:tc>
          <w:tcPr>
            <w:tcW w:w="3357" w:type="dxa"/>
          </w:tcPr>
          <w:p w:rsidR="00924441" w:rsidRPr="00DB6EC8" w:rsidRDefault="00924441" w:rsidP="008E0FD3">
            <w:pPr>
              <w:rPr>
                <w:rFonts w:cstheme="minorHAnsi"/>
                <w:sz w:val="24"/>
                <w:szCs w:val="24"/>
              </w:rPr>
            </w:pPr>
            <w:r>
              <w:rPr>
                <w:rFonts w:cstheme="minorHAnsi"/>
                <w:sz w:val="24"/>
                <w:szCs w:val="24"/>
              </w:rPr>
              <w:t>Riad- Allen et al (2017)</w:t>
            </w:r>
          </w:p>
        </w:tc>
        <w:tc>
          <w:tcPr>
            <w:tcW w:w="3357" w:type="dxa"/>
          </w:tcPr>
          <w:p w:rsidR="00924441" w:rsidRPr="002529A1" w:rsidRDefault="00924441" w:rsidP="008E0FD3">
            <w:pPr>
              <w:jc w:val="center"/>
              <w:rPr>
                <w:rFonts w:eastAsia="Times New Roman" w:cstheme="minorHAnsi"/>
                <w:sz w:val="24"/>
                <w:szCs w:val="24"/>
              </w:rPr>
            </w:pPr>
            <w:r w:rsidRPr="002529A1">
              <w:rPr>
                <w:rFonts w:eastAsia="Times New Roman" w:cstheme="minorHAnsi"/>
                <w:sz w:val="24"/>
                <w:szCs w:val="24"/>
              </w:rPr>
              <w:t>*</w:t>
            </w:r>
          </w:p>
        </w:tc>
        <w:tc>
          <w:tcPr>
            <w:tcW w:w="3357" w:type="dxa"/>
          </w:tcPr>
          <w:p w:rsidR="00924441" w:rsidRPr="002529A1" w:rsidRDefault="00924441" w:rsidP="008E0FD3">
            <w:pPr>
              <w:pStyle w:val="Default"/>
              <w:jc w:val="center"/>
              <w:rPr>
                <w:rFonts w:asciiTheme="minorHAnsi" w:hAnsiTheme="minorHAnsi" w:cstheme="minorHAnsi"/>
              </w:rPr>
            </w:pPr>
            <w:r w:rsidRPr="002529A1">
              <w:rPr>
                <w:rFonts w:asciiTheme="minorHAnsi" w:hAnsiTheme="minorHAnsi" w:cstheme="minorHAnsi"/>
              </w:rPr>
              <w:t>**</w:t>
            </w:r>
          </w:p>
        </w:tc>
        <w:tc>
          <w:tcPr>
            <w:tcW w:w="3357" w:type="dxa"/>
          </w:tcPr>
          <w:p w:rsidR="00924441" w:rsidRPr="002529A1" w:rsidRDefault="00924441" w:rsidP="008E0FD3">
            <w:pPr>
              <w:jc w:val="center"/>
              <w:rPr>
                <w:rFonts w:eastAsia="Times New Roman" w:cstheme="minorHAnsi"/>
                <w:sz w:val="24"/>
                <w:szCs w:val="24"/>
              </w:rPr>
            </w:pPr>
            <w:r>
              <w:rPr>
                <w:rFonts w:eastAsia="Times New Roman" w:cstheme="minorHAnsi"/>
                <w:sz w:val="24"/>
                <w:szCs w:val="24"/>
              </w:rPr>
              <w:t>**</w:t>
            </w:r>
          </w:p>
        </w:tc>
      </w:tr>
    </w:tbl>
    <w:p w:rsidR="00924441" w:rsidRPr="002529A1" w:rsidRDefault="00924441" w:rsidP="00924441"/>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tblGrid>
      <w:tr w:rsidR="00924441" w:rsidTr="008E0FD3">
        <w:tc>
          <w:tcPr>
            <w:tcW w:w="3518" w:type="dxa"/>
          </w:tcPr>
          <w:p w:rsidR="00924441" w:rsidRDefault="00924441" w:rsidP="008E0FD3">
            <w:r>
              <w:t xml:space="preserve">Legend </w:t>
            </w:r>
          </w:p>
        </w:tc>
      </w:tr>
      <w:tr w:rsidR="00924441" w:rsidTr="008E0FD3">
        <w:tc>
          <w:tcPr>
            <w:tcW w:w="3518" w:type="dxa"/>
          </w:tcPr>
          <w:p w:rsidR="00924441" w:rsidRDefault="00924441" w:rsidP="008E0FD3">
            <w:r>
              <w:t>Not reported =0</w:t>
            </w:r>
          </w:p>
        </w:tc>
      </w:tr>
      <w:tr w:rsidR="00924441" w:rsidTr="008E0FD3">
        <w:tc>
          <w:tcPr>
            <w:tcW w:w="3518" w:type="dxa"/>
          </w:tcPr>
          <w:p w:rsidR="00924441" w:rsidRDefault="00924441" w:rsidP="008E0FD3">
            <w:r>
              <w:t>no = 0 [high risk of bias]</w:t>
            </w:r>
          </w:p>
        </w:tc>
      </w:tr>
      <w:tr w:rsidR="00924441" w:rsidTr="008E0FD3">
        <w:tc>
          <w:tcPr>
            <w:tcW w:w="3518" w:type="dxa"/>
          </w:tcPr>
          <w:p w:rsidR="00924441" w:rsidRDefault="00924441" w:rsidP="008E0FD3">
            <w:r>
              <w:t>mostly no = *</w:t>
            </w:r>
          </w:p>
        </w:tc>
      </w:tr>
      <w:tr w:rsidR="00924441" w:rsidTr="008E0FD3">
        <w:tc>
          <w:tcPr>
            <w:tcW w:w="3518" w:type="dxa"/>
          </w:tcPr>
          <w:p w:rsidR="00924441" w:rsidRDefault="00924441" w:rsidP="008E0FD3">
            <w:r>
              <w:t>mostly yes =**</w:t>
            </w:r>
          </w:p>
        </w:tc>
      </w:tr>
      <w:tr w:rsidR="00924441" w:rsidTr="008E0FD3">
        <w:tc>
          <w:tcPr>
            <w:tcW w:w="3518" w:type="dxa"/>
          </w:tcPr>
          <w:p w:rsidR="00924441" w:rsidRDefault="00924441" w:rsidP="008E0FD3">
            <w:r>
              <w:t>yes = *** [low risk of bias]</w:t>
            </w:r>
          </w:p>
        </w:tc>
      </w:tr>
    </w:tbl>
    <w:p w:rsidR="00924441" w:rsidRDefault="00924441" w:rsidP="00B91A2F"/>
    <w:p w:rsidR="00B91A2F" w:rsidRDefault="00B91A2F" w:rsidP="00143A8A">
      <w:pPr>
        <w:autoSpaceDE w:val="0"/>
        <w:autoSpaceDN w:val="0"/>
        <w:adjustRightInd w:val="0"/>
        <w:spacing w:after="0" w:line="480" w:lineRule="auto"/>
      </w:pPr>
    </w:p>
    <w:p w:rsidR="00FF321E" w:rsidRDefault="00FF321E" w:rsidP="00FF321E">
      <w:pPr>
        <w:rPr>
          <w:rFonts w:ascii="Calibri" w:eastAsiaTheme="minorHAnsi" w:hAnsi="Calibri"/>
          <w:sz w:val="24"/>
          <w:szCs w:val="24"/>
          <w:lang w:eastAsia="en-US"/>
        </w:rPr>
      </w:pPr>
    </w:p>
    <w:p w:rsidR="00FF321E" w:rsidRPr="00FF321E" w:rsidRDefault="00FF321E" w:rsidP="00FF321E">
      <w:pPr>
        <w:rPr>
          <w:rFonts w:cstheme="minorHAnsi"/>
        </w:rPr>
      </w:pPr>
      <w:r w:rsidRPr="00FF321E">
        <w:rPr>
          <w:rFonts w:cs="Arial"/>
        </w:rPr>
        <w:lastRenderedPageBreak/>
        <w:t>Figure 1. Study Selection Process</w:t>
      </w:r>
    </w:p>
    <w:p w:rsidR="00FF321E" w:rsidRPr="00115E93" w:rsidRDefault="00FF321E" w:rsidP="00FF321E">
      <w:pPr>
        <w:rPr>
          <w:rFonts w:cstheme="minorHAnsi"/>
          <w:sz w:val="20"/>
        </w:rPr>
      </w:pPr>
      <w:r w:rsidRPr="00115E93">
        <w:rPr>
          <w:rFonts w:cstheme="minorHAnsi"/>
          <w:noProof/>
          <w:sz w:val="20"/>
        </w:rPr>
        <mc:AlternateContent>
          <mc:Choice Requires="wps">
            <w:drawing>
              <wp:anchor distT="0" distB="0" distL="114300" distR="114300" simplePos="0" relativeHeight="251660288" behindDoc="0" locked="0" layoutInCell="1" allowOverlap="1" wp14:anchorId="3ED9C6A7" wp14:editId="43A6BEC6">
                <wp:simplePos x="0" y="0"/>
                <wp:positionH relativeFrom="column">
                  <wp:posOffset>2811145</wp:posOffset>
                </wp:positionH>
                <wp:positionV relativeFrom="paragraph">
                  <wp:posOffset>137928</wp:posOffset>
                </wp:positionV>
                <wp:extent cx="3837940" cy="478790"/>
                <wp:effectExtent l="0" t="0" r="1016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4787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jc w:val="center"/>
                              <w:rPr>
                                <w:rFonts w:cs="Arial"/>
                                <w:sz w:val="20"/>
                                <w:szCs w:val="20"/>
                              </w:rPr>
                            </w:pPr>
                            <w:r w:rsidRPr="00115E93">
                              <w:rPr>
                                <w:rFonts w:cs="Arial"/>
                                <w:sz w:val="20"/>
                                <w:szCs w:val="20"/>
                              </w:rPr>
                              <w:t>Additional records identified through other sources (n=</w:t>
                            </w:r>
                            <w:r>
                              <w:rPr>
                                <w:rFonts w:cs="Arial"/>
                                <w:b/>
                                <w:sz w:val="20"/>
                                <w:szCs w:val="20"/>
                              </w:rPr>
                              <w:t>7</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35pt;margin-top:10.85pt;width:302.2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" fillcolor="white [3201]" strokecolor="black [3200]" strokeweight="2pt">
                <v:textbox>
                  <w:txbxContent>
                    <w:p w:rsidR="00FF321E" w:rsidRPr="00115E93" w:rsidRDefault="00FF321E" w:rsidP="00FF321E">
                      <w:pPr>
                        <w:jc w:val="center"/>
                        <w:rPr>
                          <w:rFonts w:cs="Arial"/>
                          <w:sz w:val="20"/>
                          <w:szCs w:val="20"/>
                        </w:rPr>
                      </w:pPr>
                      <w:r w:rsidRPr="00115E93">
                        <w:rPr>
                          <w:rFonts w:cs="Arial"/>
                          <w:sz w:val="20"/>
                          <w:szCs w:val="20"/>
                        </w:rPr>
                        <w:t>Additional records identified through other sources (n=</w:t>
                      </w:r>
                      <w:r>
                        <w:rPr>
                          <w:rFonts w:cs="Arial"/>
                          <w:b/>
                          <w:sz w:val="20"/>
                          <w:szCs w:val="20"/>
                        </w:rPr>
                        <w:t>7</w:t>
                      </w:r>
                      <w:r w:rsidRPr="00115E93">
                        <w:rPr>
                          <w:rFonts w:cs="Arial"/>
                          <w:sz w:val="20"/>
                          <w:szCs w:val="20"/>
                        </w:rPr>
                        <w:t>)</w:t>
                      </w:r>
                    </w:p>
                  </w:txbxContent>
                </v:textbox>
              </v:shape>
            </w:pict>
          </mc:Fallback>
        </mc:AlternateContent>
      </w:r>
      <w:r w:rsidRPr="00115E93">
        <w:rPr>
          <w:rFonts w:cstheme="minorHAnsi"/>
          <w:noProof/>
          <w:sz w:val="20"/>
        </w:rPr>
        <mc:AlternateContent>
          <mc:Choice Requires="wps">
            <w:drawing>
              <wp:anchor distT="0" distB="0" distL="114300" distR="114300" simplePos="0" relativeHeight="251659264" behindDoc="0" locked="0" layoutInCell="1" allowOverlap="1" wp14:anchorId="468E5EA8" wp14:editId="5ED224C7">
                <wp:simplePos x="0" y="0"/>
                <wp:positionH relativeFrom="column">
                  <wp:posOffset>-261428</wp:posOffset>
                </wp:positionH>
                <wp:positionV relativeFrom="paragraph">
                  <wp:posOffset>149003</wp:posOffset>
                </wp:positionV>
                <wp:extent cx="2679405" cy="488315"/>
                <wp:effectExtent l="0" t="0" r="2603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405" cy="4883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jc w:val="center"/>
                              <w:rPr>
                                <w:rFonts w:cs="Arial"/>
                                <w:sz w:val="20"/>
                                <w:szCs w:val="20"/>
                              </w:rPr>
                            </w:pPr>
                            <w:r w:rsidRPr="00115E93">
                              <w:rPr>
                                <w:rFonts w:cs="Arial"/>
                                <w:sz w:val="20"/>
                                <w:szCs w:val="20"/>
                              </w:rPr>
                              <w:t>Records identified through database searching (n=</w:t>
                            </w:r>
                            <w:r>
                              <w:rPr>
                                <w:rFonts w:cs="Arial"/>
                                <w:b/>
                                <w:sz w:val="20"/>
                                <w:szCs w:val="20"/>
                              </w:rPr>
                              <w:t>6359</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6pt;margin-top:11.75pt;width:211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" fillcolor="white [3201]" strokecolor="black [3200]" strokeweight="2pt">
                <v:textbox>
                  <w:txbxContent>
                    <w:p w:rsidR="00FF321E" w:rsidRPr="00115E93" w:rsidRDefault="00FF321E" w:rsidP="00FF321E">
                      <w:pPr>
                        <w:jc w:val="center"/>
                        <w:rPr>
                          <w:rFonts w:cs="Arial"/>
                          <w:sz w:val="20"/>
                          <w:szCs w:val="20"/>
                        </w:rPr>
                      </w:pPr>
                      <w:r w:rsidRPr="00115E93">
                        <w:rPr>
                          <w:rFonts w:cs="Arial"/>
                          <w:sz w:val="20"/>
                          <w:szCs w:val="20"/>
                        </w:rPr>
                        <w:t>Records identified through database searching (n=</w:t>
                      </w:r>
                      <w:r>
                        <w:rPr>
                          <w:rFonts w:cs="Arial"/>
                          <w:b/>
                          <w:sz w:val="20"/>
                          <w:szCs w:val="20"/>
                        </w:rPr>
                        <w:t>6359</w:t>
                      </w:r>
                      <w:r w:rsidRPr="00115E93">
                        <w:rPr>
                          <w:rFonts w:cs="Arial"/>
                          <w:sz w:val="20"/>
                          <w:szCs w:val="20"/>
                        </w:rPr>
                        <w:t>)</w:t>
                      </w:r>
                    </w:p>
                  </w:txbxContent>
                </v:textbox>
              </v:shape>
            </w:pict>
          </mc:Fallback>
        </mc:AlternateContent>
      </w:r>
    </w:p>
    <w:p w:rsidR="00FF321E" w:rsidRPr="00115E93" w:rsidRDefault="00FF321E" w:rsidP="00FF321E">
      <w:r w:rsidRPr="00115E93">
        <w:rPr>
          <w:rFonts w:cstheme="minorHAnsi"/>
          <w:noProof/>
          <w:sz w:val="20"/>
        </w:rPr>
        <mc:AlternateContent>
          <mc:Choice Requires="wps">
            <w:drawing>
              <wp:anchor distT="0" distB="0" distL="114300" distR="114300" simplePos="0" relativeHeight="251662336" behindDoc="0" locked="0" layoutInCell="1" allowOverlap="1" wp14:anchorId="5230C545" wp14:editId="340CD311">
                <wp:simplePos x="0" y="0"/>
                <wp:positionH relativeFrom="column">
                  <wp:posOffset>1143000</wp:posOffset>
                </wp:positionH>
                <wp:positionV relativeFrom="paragraph">
                  <wp:posOffset>318135</wp:posOffset>
                </wp:positionV>
                <wp:extent cx="9525" cy="645160"/>
                <wp:effectExtent l="76200" t="0" r="85725" b="59690"/>
                <wp:wrapNone/>
                <wp:docPr id="3" name="Straight Arrow Connector 3"/>
                <wp:cNvGraphicFramePr/>
                <a:graphic xmlns:a="http://schemas.openxmlformats.org/drawingml/2006/main">
                  <a:graphicData uri="http://schemas.microsoft.com/office/word/2010/wordprocessingShape">
                    <wps:wsp>
                      <wps:cNvCnPr/>
                      <wps:spPr>
                        <a:xfrm>
                          <a:off x="0" y="0"/>
                          <a:ext cx="9525" cy="645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0pt;margin-top:25.05pt;width:.75pt;height:50.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" strokecolor="black [3040]">
                <v:stroke endarrow="open"/>
              </v:shape>
            </w:pict>
          </mc:Fallback>
        </mc:AlternateContent>
      </w:r>
      <w:r w:rsidRPr="00115E93">
        <w:rPr>
          <w:rFonts w:cstheme="minorHAnsi"/>
          <w:noProof/>
          <w:sz w:val="20"/>
        </w:rPr>
        <mc:AlternateContent>
          <mc:Choice Requires="wps">
            <w:drawing>
              <wp:anchor distT="0" distB="0" distL="114300" distR="114300" simplePos="0" relativeHeight="251663360" behindDoc="0" locked="0" layoutInCell="1" allowOverlap="1" wp14:anchorId="6B09F556" wp14:editId="7815CCFD">
                <wp:simplePos x="0" y="0"/>
                <wp:positionH relativeFrom="column">
                  <wp:posOffset>3152775</wp:posOffset>
                </wp:positionH>
                <wp:positionV relativeFrom="paragraph">
                  <wp:posOffset>325120</wp:posOffset>
                </wp:positionV>
                <wp:extent cx="9525" cy="645160"/>
                <wp:effectExtent l="76200" t="0" r="85725" b="59690"/>
                <wp:wrapNone/>
                <wp:docPr id="4" name="Straight Arrow Connector 4"/>
                <wp:cNvGraphicFramePr/>
                <a:graphic xmlns:a="http://schemas.openxmlformats.org/drawingml/2006/main">
                  <a:graphicData uri="http://schemas.microsoft.com/office/word/2010/wordprocessingShape">
                    <wps:wsp>
                      <wps:cNvCnPr/>
                      <wps:spPr>
                        <a:xfrm>
                          <a:off x="0" y="0"/>
                          <a:ext cx="9525" cy="645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48.25pt;margin-top:25.6pt;width:.75pt;height:50.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" strokecolor="black [3040]">
                <v:stroke endarrow="open"/>
              </v:shape>
            </w:pict>
          </mc:Fallback>
        </mc:AlternateContent>
      </w:r>
    </w:p>
    <w:p w:rsidR="00FF321E" w:rsidRDefault="00FF321E" w:rsidP="005D5657">
      <w:pPr>
        <w:autoSpaceDE w:val="0"/>
        <w:autoSpaceDN w:val="0"/>
        <w:adjustRightInd w:val="0"/>
        <w:spacing w:after="0" w:line="480" w:lineRule="auto"/>
      </w:pPr>
      <w:r w:rsidRPr="00115E93">
        <w:rPr>
          <w:rFonts w:cstheme="minorHAnsi"/>
          <w:noProof/>
          <w:sz w:val="20"/>
        </w:rPr>
        <mc:AlternateContent>
          <mc:Choice Requires="wps">
            <w:drawing>
              <wp:anchor distT="0" distB="0" distL="114300" distR="114300" simplePos="0" relativeHeight="251670528" behindDoc="0" locked="0" layoutInCell="1" allowOverlap="1" wp14:anchorId="0D8ABAB9" wp14:editId="1E29F518">
                <wp:simplePos x="0" y="0"/>
                <wp:positionH relativeFrom="column">
                  <wp:posOffset>-155102</wp:posOffset>
                </wp:positionH>
                <wp:positionV relativeFrom="paragraph">
                  <wp:posOffset>3231751</wp:posOffset>
                </wp:positionV>
                <wp:extent cx="3714750" cy="467833"/>
                <wp:effectExtent l="0" t="0" r="19050"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6783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C0B52" w:rsidRDefault="00FF321E" w:rsidP="00FF321E">
                            <w:pPr>
                              <w:jc w:val="center"/>
                              <w:rPr>
                                <w:rFonts w:cs="Arial"/>
                                <w:sz w:val="20"/>
                                <w:szCs w:val="20"/>
                              </w:rPr>
                            </w:pPr>
                            <w:r w:rsidRPr="001C0B52">
                              <w:rPr>
                                <w:rFonts w:cs="Arial"/>
                                <w:sz w:val="20"/>
                                <w:szCs w:val="20"/>
                              </w:rPr>
                              <w:t>Studies included in narrative synthesis (n=11)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2.2pt;margin-top:254.45pt;width:29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" fillcolor="white [3201]" strokecolor="black [3200]" strokeweight="2pt">
                <v:textbox>
                  <w:txbxContent>
                    <w:p w:rsidR="00FF321E" w:rsidRPr="001C0B52" w:rsidRDefault="00FF321E" w:rsidP="00FF321E">
                      <w:pPr>
                        <w:jc w:val="center"/>
                        <w:rPr>
                          <w:rFonts w:cs="Arial"/>
                          <w:sz w:val="20"/>
                          <w:szCs w:val="20"/>
                        </w:rPr>
                      </w:pPr>
                      <w:r w:rsidRPr="001C0B52">
                        <w:rPr>
                          <w:rFonts w:cs="Arial"/>
                          <w:sz w:val="20"/>
                          <w:szCs w:val="20"/>
                        </w:rPr>
                        <w:t>Studies included in narrative synthesis (n=11)</w:t>
                      </w:r>
                    </w:p>
                  </w:txbxContent>
                </v:textbox>
              </v:shape>
            </w:pict>
          </mc:Fallback>
        </mc:AlternateContent>
      </w:r>
      <w:r w:rsidRPr="00115E93">
        <w:rPr>
          <w:rFonts w:cstheme="minorHAnsi"/>
          <w:noProof/>
          <w:sz w:val="24"/>
          <w:szCs w:val="24"/>
        </w:rPr>
        <mc:AlternateContent>
          <mc:Choice Requires="wps">
            <w:drawing>
              <wp:anchor distT="0" distB="0" distL="114300" distR="114300" simplePos="0" relativeHeight="251668480" behindDoc="0" locked="0" layoutInCell="1" allowOverlap="1" wp14:anchorId="0D8B6252" wp14:editId="37478BF4">
                <wp:simplePos x="0" y="0"/>
                <wp:positionH relativeFrom="column">
                  <wp:posOffset>4293235</wp:posOffset>
                </wp:positionH>
                <wp:positionV relativeFrom="paragraph">
                  <wp:posOffset>1828165</wp:posOffset>
                </wp:positionV>
                <wp:extent cx="2964180" cy="3274695"/>
                <wp:effectExtent l="0" t="0" r="26670" b="209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32746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rPr>
                                <w:rFonts w:cs="Arial"/>
                                <w:sz w:val="20"/>
                                <w:szCs w:val="20"/>
                              </w:rPr>
                            </w:pPr>
                            <w:r w:rsidRPr="00115E93">
                              <w:rPr>
                                <w:rFonts w:cs="Arial"/>
                                <w:sz w:val="20"/>
                                <w:szCs w:val="20"/>
                              </w:rPr>
                              <w:t>Excluded at full-text level with reasons:</w:t>
                            </w:r>
                          </w:p>
                          <w:p w:rsidR="00FF321E" w:rsidRPr="00115E93" w:rsidRDefault="00FF321E" w:rsidP="00FF321E">
                            <w:pPr>
                              <w:rPr>
                                <w:rFonts w:cs="Arial"/>
                                <w:sz w:val="20"/>
                                <w:szCs w:val="20"/>
                              </w:rPr>
                            </w:pPr>
                            <w:r w:rsidRPr="00115E93">
                              <w:rPr>
                                <w:rFonts w:cs="Arial"/>
                                <w:sz w:val="20"/>
                                <w:szCs w:val="20"/>
                              </w:rPr>
                              <w:t xml:space="preserve">Measured violence </w:t>
                            </w:r>
                            <w:r>
                              <w:rPr>
                                <w:rFonts w:cs="Arial"/>
                                <w:sz w:val="20"/>
                                <w:szCs w:val="20"/>
                              </w:rPr>
                              <w:t>through the use of surveys or questionnaires</w:t>
                            </w:r>
                            <w:r w:rsidRPr="00115E93">
                              <w:rPr>
                                <w:rFonts w:cs="Arial"/>
                                <w:sz w:val="20"/>
                                <w:szCs w:val="20"/>
                              </w:rPr>
                              <w:t xml:space="preserve"> (n=6)</w:t>
                            </w:r>
                          </w:p>
                          <w:p w:rsidR="00FF321E" w:rsidRPr="00115E93" w:rsidRDefault="00FF321E" w:rsidP="00FF321E">
                            <w:pPr>
                              <w:rPr>
                                <w:rFonts w:cs="Arial"/>
                                <w:sz w:val="20"/>
                                <w:szCs w:val="20"/>
                              </w:rPr>
                            </w:pPr>
                            <w:r w:rsidRPr="00115E93">
                              <w:rPr>
                                <w:rFonts w:cs="Arial"/>
                                <w:sz w:val="20"/>
                                <w:szCs w:val="20"/>
                              </w:rPr>
                              <w:t>Measured other conflict behaviours or the use of seclusion and restraint (n=</w:t>
                            </w:r>
                            <w:r w:rsidRPr="000F7DE5">
                              <w:rPr>
                                <w:rFonts w:cs="Arial"/>
                                <w:b/>
                                <w:sz w:val="20"/>
                                <w:szCs w:val="20"/>
                              </w:rPr>
                              <w:t>1</w:t>
                            </w:r>
                            <w:r w:rsidRPr="00115E93">
                              <w:rPr>
                                <w:rFonts w:cs="Arial"/>
                                <w:sz w:val="20"/>
                                <w:szCs w:val="20"/>
                              </w:rPr>
                              <w:t>)</w:t>
                            </w:r>
                          </w:p>
                          <w:p w:rsidR="00FF321E" w:rsidRPr="00115E93" w:rsidRDefault="00FF321E" w:rsidP="00FF321E">
                            <w:pPr>
                              <w:rPr>
                                <w:rFonts w:cs="Arial"/>
                                <w:sz w:val="20"/>
                                <w:szCs w:val="20"/>
                              </w:rPr>
                            </w:pPr>
                            <w:r w:rsidRPr="00115E93">
                              <w:rPr>
                                <w:rFonts w:cs="Arial"/>
                                <w:sz w:val="20"/>
                                <w:szCs w:val="20"/>
                              </w:rPr>
                              <w:t>Number of violent incidents not stipulated both before and after the introduction of the policy (n=</w:t>
                            </w:r>
                            <w:r w:rsidRPr="007512CE">
                              <w:rPr>
                                <w:rFonts w:cs="Arial"/>
                                <w:b/>
                                <w:sz w:val="20"/>
                                <w:szCs w:val="20"/>
                              </w:rPr>
                              <w:t>6</w:t>
                            </w:r>
                            <w:r w:rsidRPr="00115E93">
                              <w:rPr>
                                <w:rFonts w:cs="Arial"/>
                                <w:sz w:val="20"/>
                                <w:szCs w:val="20"/>
                              </w:rPr>
                              <w:t>)</w:t>
                            </w:r>
                          </w:p>
                          <w:p w:rsidR="00FF321E" w:rsidRPr="00115E93" w:rsidRDefault="00FF321E" w:rsidP="00FF321E">
                            <w:pPr>
                              <w:rPr>
                                <w:rFonts w:cs="Arial"/>
                                <w:sz w:val="20"/>
                                <w:szCs w:val="20"/>
                              </w:rPr>
                            </w:pPr>
                            <w:r w:rsidRPr="00115E93">
                              <w:rPr>
                                <w:rFonts w:cs="Arial"/>
                                <w:sz w:val="20"/>
                                <w:szCs w:val="20"/>
                              </w:rPr>
                              <w:t>Examined introduction of a smoking room, not a smoke-free policy (n=1)</w:t>
                            </w:r>
                          </w:p>
                          <w:p w:rsidR="00FF321E" w:rsidRPr="00115E93" w:rsidRDefault="00FF321E" w:rsidP="00FF321E">
                            <w:pPr>
                              <w:rPr>
                                <w:rFonts w:cs="Arial"/>
                                <w:sz w:val="20"/>
                                <w:szCs w:val="20"/>
                              </w:rPr>
                            </w:pPr>
                            <w:r w:rsidRPr="00115E93">
                              <w:rPr>
                                <w:rFonts w:cs="Arial"/>
                                <w:sz w:val="20"/>
                                <w:szCs w:val="20"/>
                              </w:rPr>
                              <w:t>Selective reporting of case studies of violent patients (n=1)</w:t>
                            </w:r>
                          </w:p>
                          <w:p w:rsidR="00FF321E" w:rsidRPr="00115E93" w:rsidRDefault="00FF321E" w:rsidP="00FF321E">
                            <w:pPr>
                              <w:rPr>
                                <w:rFonts w:cs="Arial"/>
                                <w:sz w:val="20"/>
                                <w:szCs w:val="20"/>
                              </w:rPr>
                            </w:pPr>
                            <w:r w:rsidRPr="00115E93">
                              <w:rPr>
                                <w:rFonts w:cs="Arial"/>
                                <w:sz w:val="20"/>
                                <w:szCs w:val="20"/>
                              </w:rPr>
                              <w:t>Repetition of study findings  (n=1)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8.05pt;margin-top:143.95pt;width:233.4pt;height:25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" fillcolor="white [3201]" strokecolor="black [3200]" strokeweight="2pt">
                <v:textbox>
                  <w:txbxContent>
                    <w:p w:rsidR="00FF321E" w:rsidRPr="00115E93" w:rsidRDefault="00FF321E" w:rsidP="00FF321E">
                      <w:pPr>
                        <w:rPr>
                          <w:rFonts w:cs="Arial"/>
                          <w:sz w:val="20"/>
                          <w:szCs w:val="20"/>
                        </w:rPr>
                      </w:pPr>
                      <w:r w:rsidRPr="00115E93">
                        <w:rPr>
                          <w:rFonts w:cs="Arial"/>
                          <w:sz w:val="20"/>
                          <w:szCs w:val="20"/>
                        </w:rPr>
                        <w:t>Excluded at full-text level with reasons:</w:t>
                      </w:r>
                    </w:p>
                    <w:p w:rsidR="00FF321E" w:rsidRPr="00115E93" w:rsidRDefault="00FF321E" w:rsidP="00FF321E">
                      <w:pPr>
                        <w:rPr>
                          <w:rFonts w:cs="Arial"/>
                          <w:sz w:val="20"/>
                          <w:szCs w:val="20"/>
                        </w:rPr>
                      </w:pPr>
                      <w:r w:rsidRPr="00115E93">
                        <w:rPr>
                          <w:rFonts w:cs="Arial"/>
                          <w:sz w:val="20"/>
                          <w:szCs w:val="20"/>
                        </w:rPr>
                        <w:t xml:space="preserve">Measured violence </w:t>
                      </w:r>
                      <w:r>
                        <w:rPr>
                          <w:rFonts w:cs="Arial"/>
                          <w:sz w:val="20"/>
                          <w:szCs w:val="20"/>
                        </w:rPr>
                        <w:t>through the use of surveys or questionnaires</w:t>
                      </w:r>
                      <w:r w:rsidRPr="00115E93">
                        <w:rPr>
                          <w:rFonts w:cs="Arial"/>
                          <w:sz w:val="20"/>
                          <w:szCs w:val="20"/>
                        </w:rPr>
                        <w:t xml:space="preserve"> (n=6)</w:t>
                      </w:r>
                    </w:p>
                    <w:p w:rsidR="00FF321E" w:rsidRPr="00115E93" w:rsidRDefault="00FF321E" w:rsidP="00FF321E">
                      <w:pPr>
                        <w:rPr>
                          <w:rFonts w:cs="Arial"/>
                          <w:sz w:val="20"/>
                          <w:szCs w:val="20"/>
                        </w:rPr>
                      </w:pPr>
                      <w:r w:rsidRPr="00115E93">
                        <w:rPr>
                          <w:rFonts w:cs="Arial"/>
                          <w:sz w:val="20"/>
                          <w:szCs w:val="20"/>
                        </w:rPr>
                        <w:t>Measured other conflict behaviours or the use of seclusion and restraint (n=</w:t>
                      </w:r>
                      <w:r w:rsidRPr="000F7DE5">
                        <w:rPr>
                          <w:rFonts w:cs="Arial"/>
                          <w:b/>
                          <w:sz w:val="20"/>
                          <w:szCs w:val="20"/>
                        </w:rPr>
                        <w:t>1</w:t>
                      </w:r>
                      <w:r w:rsidRPr="00115E93">
                        <w:rPr>
                          <w:rFonts w:cs="Arial"/>
                          <w:sz w:val="20"/>
                          <w:szCs w:val="20"/>
                        </w:rPr>
                        <w:t>)</w:t>
                      </w:r>
                    </w:p>
                    <w:p w:rsidR="00FF321E" w:rsidRPr="00115E93" w:rsidRDefault="00FF321E" w:rsidP="00FF321E">
                      <w:pPr>
                        <w:rPr>
                          <w:rFonts w:cs="Arial"/>
                          <w:sz w:val="20"/>
                          <w:szCs w:val="20"/>
                        </w:rPr>
                      </w:pPr>
                      <w:r w:rsidRPr="00115E93">
                        <w:rPr>
                          <w:rFonts w:cs="Arial"/>
                          <w:sz w:val="20"/>
                          <w:szCs w:val="20"/>
                        </w:rPr>
                        <w:t>Number of violent incidents not stipulated both before and after the introduction of the policy (n=</w:t>
                      </w:r>
                      <w:r w:rsidRPr="007512CE">
                        <w:rPr>
                          <w:rFonts w:cs="Arial"/>
                          <w:b/>
                          <w:sz w:val="20"/>
                          <w:szCs w:val="20"/>
                        </w:rPr>
                        <w:t>6</w:t>
                      </w:r>
                      <w:r w:rsidRPr="00115E93">
                        <w:rPr>
                          <w:rFonts w:cs="Arial"/>
                          <w:sz w:val="20"/>
                          <w:szCs w:val="20"/>
                        </w:rPr>
                        <w:t>)</w:t>
                      </w:r>
                    </w:p>
                    <w:p w:rsidR="00FF321E" w:rsidRPr="00115E93" w:rsidRDefault="00FF321E" w:rsidP="00FF321E">
                      <w:pPr>
                        <w:rPr>
                          <w:rFonts w:cs="Arial"/>
                          <w:sz w:val="20"/>
                          <w:szCs w:val="20"/>
                        </w:rPr>
                      </w:pPr>
                      <w:r w:rsidRPr="00115E93">
                        <w:rPr>
                          <w:rFonts w:cs="Arial"/>
                          <w:sz w:val="20"/>
                          <w:szCs w:val="20"/>
                        </w:rPr>
                        <w:t>Examined introduction of a smoking room, not a smoke-free policy (n=1)</w:t>
                      </w:r>
                    </w:p>
                    <w:p w:rsidR="00FF321E" w:rsidRPr="00115E93" w:rsidRDefault="00FF321E" w:rsidP="00FF321E">
                      <w:pPr>
                        <w:rPr>
                          <w:rFonts w:cs="Arial"/>
                          <w:sz w:val="20"/>
                          <w:szCs w:val="20"/>
                        </w:rPr>
                      </w:pPr>
                      <w:r w:rsidRPr="00115E93">
                        <w:rPr>
                          <w:rFonts w:cs="Arial"/>
                          <w:sz w:val="20"/>
                          <w:szCs w:val="20"/>
                        </w:rPr>
                        <w:t>Selective reporting of case studies of violent patients (n=1)</w:t>
                      </w:r>
                    </w:p>
                    <w:p w:rsidR="00FF321E" w:rsidRPr="00115E93" w:rsidRDefault="00FF321E" w:rsidP="00FF321E">
                      <w:pPr>
                        <w:rPr>
                          <w:rFonts w:cs="Arial"/>
                          <w:sz w:val="20"/>
                          <w:szCs w:val="20"/>
                        </w:rPr>
                      </w:pPr>
                      <w:r w:rsidRPr="00115E93">
                        <w:rPr>
                          <w:rFonts w:cs="Arial"/>
                          <w:sz w:val="20"/>
                          <w:szCs w:val="20"/>
                        </w:rPr>
                        <w:t>Repetition of study findings  (n=1)</w:t>
                      </w:r>
                    </w:p>
                  </w:txbxContent>
                </v:textbox>
              </v:shape>
            </w:pict>
          </mc:Fallback>
        </mc:AlternateContent>
      </w:r>
      <w:r w:rsidRPr="00115E93">
        <w:rPr>
          <w:rFonts w:cstheme="minorHAnsi"/>
          <w:noProof/>
          <w:sz w:val="20"/>
        </w:rPr>
        <mc:AlternateContent>
          <mc:Choice Requires="wps">
            <w:drawing>
              <wp:anchor distT="0" distB="0" distL="114300" distR="114300" simplePos="0" relativeHeight="251667456" behindDoc="0" locked="0" layoutInCell="1" allowOverlap="1" wp14:anchorId="48374442" wp14:editId="0B42678E">
                <wp:simplePos x="0" y="0"/>
                <wp:positionH relativeFrom="column">
                  <wp:posOffset>3470275</wp:posOffset>
                </wp:positionH>
                <wp:positionV relativeFrom="paragraph">
                  <wp:posOffset>2019300</wp:posOffset>
                </wp:positionV>
                <wp:extent cx="818515" cy="0"/>
                <wp:effectExtent l="0" t="76200" r="19685" b="114300"/>
                <wp:wrapNone/>
                <wp:docPr id="7" name="Straight Arrow Connector 7"/>
                <wp:cNvGraphicFramePr/>
                <a:graphic xmlns:a="http://schemas.openxmlformats.org/drawingml/2006/main">
                  <a:graphicData uri="http://schemas.microsoft.com/office/word/2010/wordprocessingShape">
                    <wps:wsp>
                      <wps:cNvCnPr/>
                      <wps:spPr>
                        <a:xfrm>
                          <a:off x="0" y="0"/>
                          <a:ext cx="8185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 o:spid="_x0000_s1026" type="#_x0000_t32" style="position:absolute;margin-left:273.25pt;margin-top:159pt;width:64.4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" strokecolor="black [3040]">
                <v:stroke endarrow="open"/>
              </v:shape>
            </w:pict>
          </mc:Fallback>
        </mc:AlternateContent>
      </w:r>
      <w:r w:rsidRPr="00115E93">
        <w:rPr>
          <w:rFonts w:cstheme="minorHAnsi"/>
          <w:noProof/>
          <w:sz w:val="20"/>
        </w:rPr>
        <mc:AlternateContent>
          <mc:Choice Requires="wps">
            <w:drawing>
              <wp:anchor distT="0" distB="0" distL="114300" distR="114300" simplePos="0" relativeHeight="251669504" behindDoc="0" locked="0" layoutInCell="1" allowOverlap="1" wp14:anchorId="17484EDB" wp14:editId="4C05F40F">
                <wp:simplePos x="0" y="0"/>
                <wp:positionH relativeFrom="column">
                  <wp:posOffset>1374775</wp:posOffset>
                </wp:positionH>
                <wp:positionV relativeFrom="paragraph">
                  <wp:posOffset>2224405</wp:posOffset>
                </wp:positionV>
                <wp:extent cx="0" cy="1009650"/>
                <wp:effectExtent l="95250" t="0" r="114300" b="57150"/>
                <wp:wrapNone/>
                <wp:docPr id="9" name="Straight Arrow Connector 9"/>
                <wp:cNvGraphicFramePr/>
                <a:graphic xmlns:a="http://schemas.openxmlformats.org/drawingml/2006/main">
                  <a:graphicData uri="http://schemas.microsoft.com/office/word/2010/wordprocessingShape">
                    <wps:wsp>
                      <wps:cNvCnPr/>
                      <wps:spPr>
                        <a:xfrm>
                          <a:off x="0" y="0"/>
                          <a:ext cx="0" cy="1009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08.25pt;margin-top:175.15pt;width:0;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" strokecolor="black [3040]">
                <v:stroke endarrow="open"/>
              </v:shape>
            </w:pict>
          </mc:Fallback>
        </mc:AlternateContent>
      </w:r>
      <w:r w:rsidRPr="00115E93">
        <w:rPr>
          <w:rFonts w:cstheme="minorHAnsi"/>
          <w:noProof/>
          <w:sz w:val="20"/>
        </w:rPr>
        <mc:AlternateContent>
          <mc:Choice Requires="wps">
            <w:drawing>
              <wp:anchor distT="0" distB="0" distL="114300" distR="114300" simplePos="0" relativeHeight="251666432" behindDoc="0" locked="0" layoutInCell="1" allowOverlap="1" wp14:anchorId="1B70CEC0" wp14:editId="51B8536C">
                <wp:simplePos x="0" y="0"/>
                <wp:positionH relativeFrom="column">
                  <wp:posOffset>-250825</wp:posOffset>
                </wp:positionH>
                <wp:positionV relativeFrom="paragraph">
                  <wp:posOffset>1870710</wp:posOffset>
                </wp:positionV>
                <wp:extent cx="3733800" cy="350520"/>
                <wp:effectExtent l="0" t="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505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jc w:val="center"/>
                              <w:rPr>
                                <w:rFonts w:cs="Arial"/>
                                <w:sz w:val="20"/>
                                <w:szCs w:val="20"/>
                              </w:rPr>
                            </w:pPr>
                            <w:r w:rsidRPr="00115E93">
                              <w:rPr>
                                <w:rFonts w:cs="Arial"/>
                                <w:sz w:val="20"/>
                                <w:szCs w:val="20"/>
                              </w:rPr>
                              <w:t>Full=text articles assessed for eligibility (n=</w:t>
                            </w:r>
                            <w:r w:rsidRPr="000F7DE5">
                              <w:rPr>
                                <w:rFonts w:cs="Arial"/>
                                <w:b/>
                                <w:sz w:val="20"/>
                                <w:szCs w:val="20"/>
                              </w:rPr>
                              <w:t>2</w:t>
                            </w:r>
                            <w:r>
                              <w:rPr>
                                <w:rFonts w:cs="Arial"/>
                                <w:b/>
                                <w:sz w:val="20"/>
                                <w:szCs w:val="20"/>
                              </w:rPr>
                              <w:t>8</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9.75pt;margin-top:147.3pt;width:294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" fillcolor="white [3201]" strokecolor="black [3200]" strokeweight="2pt">
                <v:textbox>
                  <w:txbxContent>
                    <w:p w:rsidR="00FF321E" w:rsidRPr="00115E93" w:rsidRDefault="00FF321E" w:rsidP="00FF321E">
                      <w:pPr>
                        <w:jc w:val="center"/>
                        <w:rPr>
                          <w:rFonts w:cs="Arial"/>
                          <w:sz w:val="20"/>
                          <w:szCs w:val="20"/>
                        </w:rPr>
                      </w:pPr>
                      <w:r w:rsidRPr="00115E93">
                        <w:rPr>
                          <w:rFonts w:cs="Arial"/>
                          <w:sz w:val="20"/>
                          <w:szCs w:val="20"/>
                        </w:rPr>
                        <w:t>Full=text articles assessed for eligibility (n=</w:t>
                      </w:r>
                      <w:r w:rsidRPr="000F7DE5">
                        <w:rPr>
                          <w:rFonts w:cs="Arial"/>
                          <w:b/>
                          <w:sz w:val="20"/>
                          <w:szCs w:val="20"/>
                        </w:rPr>
                        <w:t>2</w:t>
                      </w:r>
                      <w:r>
                        <w:rPr>
                          <w:rFonts w:cs="Arial"/>
                          <w:b/>
                          <w:sz w:val="20"/>
                          <w:szCs w:val="20"/>
                        </w:rPr>
                        <w:t>8</w:t>
                      </w:r>
                      <w:r w:rsidRPr="00115E93">
                        <w:rPr>
                          <w:rFonts w:cs="Arial"/>
                          <w:sz w:val="20"/>
                          <w:szCs w:val="20"/>
                        </w:rPr>
                        <w:t>)</w:t>
                      </w:r>
                    </w:p>
                  </w:txbxContent>
                </v:textbox>
              </v:shape>
            </w:pict>
          </mc:Fallback>
        </mc:AlternateContent>
      </w:r>
      <w:r w:rsidRPr="00115E93">
        <w:rPr>
          <w:rFonts w:cstheme="minorHAnsi"/>
          <w:noProof/>
          <w:sz w:val="24"/>
          <w:szCs w:val="24"/>
        </w:rPr>
        <mc:AlternateContent>
          <mc:Choice Requires="wps">
            <w:drawing>
              <wp:anchor distT="0" distB="0" distL="114300" distR="114300" simplePos="0" relativeHeight="251665408" behindDoc="0" locked="0" layoutInCell="1" allowOverlap="1" wp14:anchorId="27652E80" wp14:editId="6FB5BD4A">
                <wp:simplePos x="0" y="0"/>
                <wp:positionH relativeFrom="column">
                  <wp:posOffset>4289307</wp:posOffset>
                </wp:positionH>
                <wp:positionV relativeFrom="paragraph">
                  <wp:posOffset>1158402</wp:posOffset>
                </wp:positionV>
                <wp:extent cx="2200939" cy="459740"/>
                <wp:effectExtent l="0" t="0" r="27940" b="165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39" cy="459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rPr>
                                <w:rFonts w:cs="Arial"/>
                                <w:sz w:val="20"/>
                                <w:szCs w:val="20"/>
                              </w:rPr>
                            </w:pPr>
                            <w:r w:rsidRPr="00115E93">
                              <w:rPr>
                                <w:rFonts w:cs="Arial"/>
                                <w:sz w:val="20"/>
                                <w:szCs w:val="20"/>
                              </w:rPr>
                              <w:t>Excluded at abstract level (n=</w:t>
                            </w:r>
                            <w:r w:rsidRPr="000F7DE5">
                              <w:rPr>
                                <w:rFonts w:cs="Arial"/>
                                <w:b/>
                                <w:sz w:val="20"/>
                                <w:szCs w:val="20"/>
                              </w:rPr>
                              <w:t>321</w:t>
                            </w:r>
                            <w:r>
                              <w:rPr>
                                <w:rFonts w:cs="Arial"/>
                                <w:b/>
                                <w:sz w:val="20"/>
                                <w:szCs w:val="20"/>
                              </w:rPr>
                              <w:t>1</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7.75pt;margin-top:91.2pt;width:17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" fillcolor="white [3201]" strokecolor="black [3200]" strokeweight="2pt">
                <v:textbox>
                  <w:txbxContent>
                    <w:p w:rsidR="00FF321E" w:rsidRPr="00115E93" w:rsidRDefault="00FF321E" w:rsidP="00FF321E">
                      <w:pPr>
                        <w:rPr>
                          <w:rFonts w:cs="Arial"/>
                          <w:sz w:val="20"/>
                          <w:szCs w:val="20"/>
                        </w:rPr>
                      </w:pPr>
                      <w:r w:rsidRPr="00115E93">
                        <w:rPr>
                          <w:rFonts w:cs="Arial"/>
                          <w:sz w:val="20"/>
                          <w:szCs w:val="20"/>
                        </w:rPr>
                        <w:t>Excluded at abstract level (n=</w:t>
                      </w:r>
                      <w:r w:rsidRPr="000F7DE5">
                        <w:rPr>
                          <w:rFonts w:cs="Arial"/>
                          <w:b/>
                          <w:sz w:val="20"/>
                          <w:szCs w:val="20"/>
                        </w:rPr>
                        <w:t>321</w:t>
                      </w:r>
                      <w:r>
                        <w:rPr>
                          <w:rFonts w:cs="Arial"/>
                          <w:b/>
                          <w:sz w:val="20"/>
                          <w:szCs w:val="20"/>
                        </w:rPr>
                        <w:t>1</w:t>
                      </w:r>
                      <w:r w:rsidRPr="00115E93">
                        <w:rPr>
                          <w:rFonts w:cs="Arial"/>
                          <w:sz w:val="20"/>
                          <w:szCs w:val="20"/>
                        </w:rPr>
                        <w:t>)</w:t>
                      </w:r>
                    </w:p>
                  </w:txbxContent>
                </v:textbox>
              </v:shape>
            </w:pict>
          </mc:Fallback>
        </mc:AlternateContent>
      </w:r>
      <w:r w:rsidRPr="00115E93">
        <w:rPr>
          <w:rFonts w:cstheme="minorHAnsi"/>
          <w:noProof/>
          <w:sz w:val="20"/>
        </w:rPr>
        <mc:AlternateContent>
          <mc:Choice Requires="wps">
            <w:drawing>
              <wp:anchor distT="0" distB="0" distL="114300" distR="114300" simplePos="0" relativeHeight="251664384" behindDoc="0" locked="0" layoutInCell="1" allowOverlap="1" wp14:anchorId="2A2BA317" wp14:editId="671C6FB6">
                <wp:simplePos x="0" y="0"/>
                <wp:positionH relativeFrom="column">
                  <wp:posOffset>3329940</wp:posOffset>
                </wp:positionH>
                <wp:positionV relativeFrom="paragraph">
                  <wp:posOffset>1413510</wp:posOffset>
                </wp:positionV>
                <wp:extent cx="961390" cy="0"/>
                <wp:effectExtent l="0" t="76200" r="10160" b="114300"/>
                <wp:wrapNone/>
                <wp:docPr id="15" name="Straight Arrow Connector 15"/>
                <wp:cNvGraphicFramePr/>
                <a:graphic xmlns:a="http://schemas.openxmlformats.org/drawingml/2006/main">
                  <a:graphicData uri="http://schemas.microsoft.com/office/word/2010/wordprocessingShape">
                    <wps:wsp>
                      <wps:cNvCnPr/>
                      <wps:spPr>
                        <a:xfrm>
                          <a:off x="0" y="0"/>
                          <a:ext cx="961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262.2pt;margin-top:111.3pt;width:75.7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" strokecolor="black [3040]">
                <v:stroke endarrow="open"/>
              </v:shape>
            </w:pict>
          </mc:Fallback>
        </mc:AlternateContent>
      </w:r>
      <w:r w:rsidRPr="00115E93">
        <w:rPr>
          <w:rFonts w:cstheme="minorHAnsi"/>
          <w:noProof/>
          <w:sz w:val="20"/>
        </w:rPr>
        <mc:AlternateContent>
          <mc:Choice Requires="wps">
            <w:drawing>
              <wp:anchor distT="0" distB="0" distL="114300" distR="114300" simplePos="0" relativeHeight="251671552" behindDoc="0" locked="0" layoutInCell="1" allowOverlap="1" wp14:anchorId="48F68876" wp14:editId="34DDED8F">
                <wp:simplePos x="0" y="0"/>
                <wp:positionH relativeFrom="column">
                  <wp:posOffset>-261428</wp:posOffset>
                </wp:positionH>
                <wp:positionV relativeFrom="paragraph">
                  <wp:posOffset>1211565</wp:posOffset>
                </wp:positionV>
                <wp:extent cx="3581400" cy="297712"/>
                <wp:effectExtent l="0" t="0" r="19050" b="266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9771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jc w:val="center"/>
                              <w:rPr>
                                <w:rFonts w:cs="Arial"/>
                                <w:sz w:val="20"/>
                                <w:szCs w:val="20"/>
                              </w:rPr>
                            </w:pPr>
                            <w:r w:rsidRPr="00115E93">
                              <w:rPr>
                                <w:rFonts w:cs="Arial"/>
                                <w:sz w:val="20"/>
                                <w:szCs w:val="20"/>
                              </w:rPr>
                              <w:t xml:space="preserve">Records </w:t>
                            </w:r>
                            <w:r>
                              <w:rPr>
                                <w:rFonts w:cs="Arial"/>
                                <w:b/>
                                <w:sz w:val="20"/>
                                <w:szCs w:val="20"/>
                              </w:rPr>
                              <w:t>screened</w:t>
                            </w:r>
                            <w:r w:rsidRPr="00115E93">
                              <w:rPr>
                                <w:rFonts w:cs="Arial"/>
                                <w:sz w:val="20"/>
                                <w:szCs w:val="20"/>
                              </w:rPr>
                              <w:t xml:space="preserve"> (n=</w:t>
                            </w:r>
                            <w:r w:rsidRPr="000F7DE5">
                              <w:rPr>
                                <w:rFonts w:cs="Arial"/>
                                <w:b/>
                                <w:sz w:val="20"/>
                                <w:szCs w:val="20"/>
                              </w:rPr>
                              <w:t>3</w:t>
                            </w:r>
                            <w:r>
                              <w:rPr>
                                <w:rFonts w:cs="Arial"/>
                                <w:b/>
                                <w:sz w:val="20"/>
                                <w:szCs w:val="20"/>
                              </w:rPr>
                              <w:t>239</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0.6pt;margin-top:95.4pt;width:282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" fillcolor="white [3201]" strokecolor="black [3200]" strokeweight="2pt">
                <v:textbox>
                  <w:txbxContent>
                    <w:p w:rsidR="00FF321E" w:rsidRPr="00115E93" w:rsidRDefault="00FF321E" w:rsidP="00FF321E">
                      <w:pPr>
                        <w:jc w:val="center"/>
                        <w:rPr>
                          <w:rFonts w:cs="Arial"/>
                          <w:sz w:val="20"/>
                          <w:szCs w:val="20"/>
                        </w:rPr>
                      </w:pPr>
                      <w:r w:rsidRPr="00115E93">
                        <w:rPr>
                          <w:rFonts w:cs="Arial"/>
                          <w:sz w:val="20"/>
                          <w:szCs w:val="20"/>
                        </w:rPr>
                        <w:t xml:space="preserve">Records </w:t>
                      </w:r>
                      <w:r>
                        <w:rPr>
                          <w:rFonts w:cs="Arial"/>
                          <w:b/>
                          <w:sz w:val="20"/>
                          <w:szCs w:val="20"/>
                        </w:rPr>
                        <w:t>screened</w:t>
                      </w:r>
                      <w:r w:rsidRPr="00115E93">
                        <w:rPr>
                          <w:rFonts w:cs="Arial"/>
                          <w:sz w:val="20"/>
                          <w:szCs w:val="20"/>
                        </w:rPr>
                        <w:t xml:space="preserve"> (n=</w:t>
                      </w:r>
                      <w:r w:rsidRPr="000F7DE5">
                        <w:rPr>
                          <w:rFonts w:cs="Arial"/>
                          <w:b/>
                          <w:sz w:val="20"/>
                          <w:szCs w:val="20"/>
                        </w:rPr>
                        <w:t>3</w:t>
                      </w:r>
                      <w:r>
                        <w:rPr>
                          <w:rFonts w:cs="Arial"/>
                          <w:b/>
                          <w:sz w:val="20"/>
                          <w:szCs w:val="20"/>
                        </w:rPr>
                        <w:t>239</w:t>
                      </w:r>
                      <w:r w:rsidRPr="00115E93">
                        <w:rPr>
                          <w:rFonts w:cs="Arial"/>
                          <w:sz w:val="20"/>
                          <w:szCs w:val="20"/>
                        </w:rPr>
                        <w:t>)</w:t>
                      </w:r>
                    </w:p>
                  </w:txbxContent>
                </v:textbox>
              </v:shape>
            </w:pict>
          </mc:Fallback>
        </mc:AlternateContent>
      </w:r>
      <w:r w:rsidRPr="00115E93">
        <w:rPr>
          <w:rFonts w:cstheme="minorHAnsi"/>
          <w:noProof/>
          <w:sz w:val="20"/>
        </w:rPr>
        <mc:AlternateContent>
          <mc:Choice Requires="wps">
            <w:drawing>
              <wp:anchor distT="0" distB="0" distL="114300" distR="114300" simplePos="0" relativeHeight="251661312" behindDoc="0" locked="0" layoutInCell="1" allowOverlap="1" wp14:anchorId="40EF66DC" wp14:editId="3B49CC94">
                <wp:simplePos x="0" y="0"/>
                <wp:positionH relativeFrom="column">
                  <wp:posOffset>-261428</wp:posOffset>
                </wp:positionH>
                <wp:positionV relativeFrom="paragraph">
                  <wp:posOffset>648040</wp:posOffset>
                </wp:positionV>
                <wp:extent cx="4544060" cy="297711"/>
                <wp:effectExtent l="0" t="0" r="2794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29771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321E" w:rsidRPr="00115E93" w:rsidRDefault="00FF321E" w:rsidP="00FF321E">
                            <w:pPr>
                              <w:jc w:val="center"/>
                              <w:rPr>
                                <w:rFonts w:cs="Arial"/>
                                <w:sz w:val="20"/>
                                <w:szCs w:val="20"/>
                              </w:rPr>
                            </w:pPr>
                            <w:r w:rsidRPr="00115E93">
                              <w:rPr>
                                <w:rFonts w:cs="Arial"/>
                                <w:sz w:val="20"/>
                                <w:szCs w:val="20"/>
                              </w:rPr>
                              <w:t>Records after duplicates removed (n=</w:t>
                            </w:r>
                            <w:r w:rsidRPr="000F7DE5">
                              <w:rPr>
                                <w:rFonts w:cs="Arial"/>
                                <w:b/>
                                <w:sz w:val="20"/>
                                <w:szCs w:val="20"/>
                              </w:rPr>
                              <w:t>3</w:t>
                            </w:r>
                            <w:r>
                              <w:rPr>
                                <w:rFonts w:cs="Arial"/>
                                <w:b/>
                                <w:sz w:val="20"/>
                                <w:szCs w:val="20"/>
                              </w:rPr>
                              <w:t>239</w:t>
                            </w:r>
                            <w:r w:rsidRPr="00115E93">
                              <w:rPr>
                                <w:rFonts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0.6pt;margin-top:51.05pt;width:357.8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" fillcolor="white [3201]" strokecolor="black [3200]" strokeweight="2pt">
                <v:textbox>
                  <w:txbxContent>
                    <w:p w:rsidR="00FF321E" w:rsidRPr="00115E93" w:rsidRDefault="00FF321E" w:rsidP="00FF321E">
                      <w:pPr>
                        <w:jc w:val="center"/>
                        <w:rPr>
                          <w:rFonts w:cs="Arial"/>
                          <w:sz w:val="20"/>
                          <w:szCs w:val="20"/>
                        </w:rPr>
                      </w:pPr>
                      <w:r w:rsidRPr="00115E93">
                        <w:rPr>
                          <w:rFonts w:cs="Arial"/>
                          <w:sz w:val="20"/>
                          <w:szCs w:val="20"/>
                        </w:rPr>
                        <w:t>Records after duplicates removed (n=</w:t>
                      </w:r>
                      <w:r w:rsidRPr="000F7DE5">
                        <w:rPr>
                          <w:rFonts w:cs="Arial"/>
                          <w:b/>
                          <w:sz w:val="20"/>
                          <w:szCs w:val="20"/>
                        </w:rPr>
                        <w:t>3</w:t>
                      </w:r>
                      <w:r>
                        <w:rPr>
                          <w:rFonts w:cs="Arial"/>
                          <w:b/>
                          <w:sz w:val="20"/>
                          <w:szCs w:val="20"/>
                        </w:rPr>
                        <w:t>239</w:t>
                      </w:r>
                      <w:r w:rsidRPr="00115E93">
                        <w:rPr>
                          <w:rFonts w:cs="Arial"/>
                          <w:sz w:val="20"/>
                          <w:szCs w:val="20"/>
                        </w:rPr>
                        <w:t>)</w:t>
                      </w:r>
                    </w:p>
                  </w:txbxContent>
                </v:textbox>
              </v:shape>
            </w:pict>
          </mc:Fallback>
        </mc:AlternateContent>
      </w:r>
    </w:p>
    <w:sectPr w:rsidR="00FF321E" w:rsidSect="00924441">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C5" w:rsidRDefault="002E5AC5" w:rsidP="00584C5F">
      <w:pPr>
        <w:spacing w:after="0" w:line="240" w:lineRule="auto"/>
      </w:pPr>
      <w:r>
        <w:separator/>
      </w:r>
    </w:p>
  </w:endnote>
  <w:endnote w:type="continuationSeparator" w:id="0">
    <w:p w:rsidR="002E5AC5" w:rsidRDefault="002E5AC5" w:rsidP="0058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PS44C6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566440"/>
      <w:docPartObj>
        <w:docPartGallery w:val="Page Numbers (Bottom of Page)"/>
        <w:docPartUnique/>
      </w:docPartObj>
    </w:sdtPr>
    <w:sdtEndPr>
      <w:rPr>
        <w:noProof/>
      </w:rPr>
    </w:sdtEndPr>
    <w:sdtContent>
      <w:p w:rsidR="002E5AC5" w:rsidRDefault="002E5AC5">
        <w:pPr>
          <w:pStyle w:val="Footer"/>
          <w:jc w:val="right"/>
        </w:pPr>
        <w:r>
          <w:fldChar w:fldCharType="begin"/>
        </w:r>
        <w:r>
          <w:instrText xml:space="preserve"> PAGE   \* MERGEFORMAT </w:instrText>
        </w:r>
        <w:r>
          <w:fldChar w:fldCharType="separate"/>
        </w:r>
        <w:r w:rsidR="008A5CF1">
          <w:rPr>
            <w:noProof/>
          </w:rPr>
          <w:t>1</w:t>
        </w:r>
        <w:r>
          <w:rPr>
            <w:noProof/>
          </w:rPr>
          <w:fldChar w:fldCharType="end"/>
        </w:r>
      </w:p>
    </w:sdtContent>
  </w:sdt>
  <w:p w:rsidR="002E5AC5" w:rsidRDefault="002E5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C5" w:rsidRDefault="002E5AC5" w:rsidP="00584C5F">
      <w:pPr>
        <w:spacing w:after="0" w:line="240" w:lineRule="auto"/>
      </w:pPr>
      <w:r>
        <w:separator/>
      </w:r>
    </w:p>
  </w:footnote>
  <w:footnote w:type="continuationSeparator" w:id="0">
    <w:p w:rsidR="002E5AC5" w:rsidRDefault="002E5AC5" w:rsidP="00584C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6B0E"/>
    <w:multiLevelType w:val="hybridMultilevel"/>
    <w:tmpl w:val="12D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B67CD"/>
    <w:multiLevelType w:val="hybridMultilevel"/>
    <w:tmpl w:val="D804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7778DC"/>
    <w:multiLevelType w:val="hybridMultilevel"/>
    <w:tmpl w:val="B032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AE7DF3"/>
    <w:multiLevelType w:val="hybridMultilevel"/>
    <w:tmpl w:val="283A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dddswx85rp0gest25x5e0s2rzv02zwf5ae&quot;&gt;My EndNote Library 1&lt;record-ids&gt;&lt;item&gt;1&lt;/item&gt;&lt;/record-ids&gt;&lt;/item&gt;&lt;/Libraries&gt;"/>
  </w:docVars>
  <w:rsids>
    <w:rsidRoot w:val="00875922"/>
    <w:rsid w:val="00000316"/>
    <w:rsid w:val="00000A48"/>
    <w:rsid w:val="000015EB"/>
    <w:rsid w:val="00012F4B"/>
    <w:rsid w:val="00013202"/>
    <w:rsid w:val="0001480E"/>
    <w:rsid w:val="000164BB"/>
    <w:rsid w:val="000238B7"/>
    <w:rsid w:val="00023B6D"/>
    <w:rsid w:val="00023CC3"/>
    <w:rsid w:val="000303BD"/>
    <w:rsid w:val="00034335"/>
    <w:rsid w:val="0003536B"/>
    <w:rsid w:val="0004511D"/>
    <w:rsid w:val="00046514"/>
    <w:rsid w:val="00050A96"/>
    <w:rsid w:val="000524E0"/>
    <w:rsid w:val="00053AA8"/>
    <w:rsid w:val="000609C2"/>
    <w:rsid w:val="00065FF2"/>
    <w:rsid w:val="000672AE"/>
    <w:rsid w:val="000711A8"/>
    <w:rsid w:val="000717CA"/>
    <w:rsid w:val="00072322"/>
    <w:rsid w:val="0007339B"/>
    <w:rsid w:val="00074976"/>
    <w:rsid w:val="00074F93"/>
    <w:rsid w:val="00077FAF"/>
    <w:rsid w:val="00080366"/>
    <w:rsid w:val="000822E4"/>
    <w:rsid w:val="000840C2"/>
    <w:rsid w:val="0008473E"/>
    <w:rsid w:val="00092E12"/>
    <w:rsid w:val="000A149B"/>
    <w:rsid w:val="000A1B3F"/>
    <w:rsid w:val="000A577B"/>
    <w:rsid w:val="000A7EAA"/>
    <w:rsid w:val="000B1FFD"/>
    <w:rsid w:val="000B4ECC"/>
    <w:rsid w:val="000B5517"/>
    <w:rsid w:val="000B58AF"/>
    <w:rsid w:val="000B6872"/>
    <w:rsid w:val="000B7DAD"/>
    <w:rsid w:val="000C09B4"/>
    <w:rsid w:val="000D009C"/>
    <w:rsid w:val="000D2B07"/>
    <w:rsid w:val="000D3AAB"/>
    <w:rsid w:val="000E2CF3"/>
    <w:rsid w:val="000E2FD4"/>
    <w:rsid w:val="000E5201"/>
    <w:rsid w:val="000F31D5"/>
    <w:rsid w:val="000F3EF1"/>
    <w:rsid w:val="000F5CA1"/>
    <w:rsid w:val="000F68FF"/>
    <w:rsid w:val="000F6CE0"/>
    <w:rsid w:val="000F6EE6"/>
    <w:rsid w:val="00101099"/>
    <w:rsid w:val="00105735"/>
    <w:rsid w:val="00107F65"/>
    <w:rsid w:val="00111111"/>
    <w:rsid w:val="0011318E"/>
    <w:rsid w:val="00117359"/>
    <w:rsid w:val="001248DE"/>
    <w:rsid w:val="00125F38"/>
    <w:rsid w:val="00130F77"/>
    <w:rsid w:val="001334B6"/>
    <w:rsid w:val="001374BD"/>
    <w:rsid w:val="001378CC"/>
    <w:rsid w:val="00141024"/>
    <w:rsid w:val="00141566"/>
    <w:rsid w:val="00143A8A"/>
    <w:rsid w:val="00147A00"/>
    <w:rsid w:val="001505B6"/>
    <w:rsid w:val="00150737"/>
    <w:rsid w:val="00152D69"/>
    <w:rsid w:val="001557F0"/>
    <w:rsid w:val="00156C0E"/>
    <w:rsid w:val="001633A8"/>
    <w:rsid w:val="0017244B"/>
    <w:rsid w:val="00174922"/>
    <w:rsid w:val="00176248"/>
    <w:rsid w:val="0018000A"/>
    <w:rsid w:val="001803E3"/>
    <w:rsid w:val="00182EDD"/>
    <w:rsid w:val="001933F2"/>
    <w:rsid w:val="00194FCC"/>
    <w:rsid w:val="001A61F7"/>
    <w:rsid w:val="001B0A94"/>
    <w:rsid w:val="001B13A0"/>
    <w:rsid w:val="001B2FDE"/>
    <w:rsid w:val="001B3AF4"/>
    <w:rsid w:val="001B48A4"/>
    <w:rsid w:val="001C35AA"/>
    <w:rsid w:val="001C36F6"/>
    <w:rsid w:val="001C465D"/>
    <w:rsid w:val="001C5065"/>
    <w:rsid w:val="001C55AB"/>
    <w:rsid w:val="001C6A92"/>
    <w:rsid w:val="001D1D44"/>
    <w:rsid w:val="001E06C5"/>
    <w:rsid w:val="001E49A6"/>
    <w:rsid w:val="001E6E6B"/>
    <w:rsid w:val="001F0418"/>
    <w:rsid w:val="001F4A5B"/>
    <w:rsid w:val="001F66E9"/>
    <w:rsid w:val="001F745D"/>
    <w:rsid w:val="002000EF"/>
    <w:rsid w:val="00200F83"/>
    <w:rsid w:val="00204CE9"/>
    <w:rsid w:val="00207D35"/>
    <w:rsid w:val="0021611F"/>
    <w:rsid w:val="00227492"/>
    <w:rsid w:val="00233248"/>
    <w:rsid w:val="00235F34"/>
    <w:rsid w:val="002374D4"/>
    <w:rsid w:val="002375DC"/>
    <w:rsid w:val="00243EF3"/>
    <w:rsid w:val="00261F67"/>
    <w:rsid w:val="0026692E"/>
    <w:rsid w:val="00272341"/>
    <w:rsid w:val="00273D3D"/>
    <w:rsid w:val="00276B85"/>
    <w:rsid w:val="00277873"/>
    <w:rsid w:val="0028128A"/>
    <w:rsid w:val="0028550C"/>
    <w:rsid w:val="00286427"/>
    <w:rsid w:val="00290E57"/>
    <w:rsid w:val="00292C29"/>
    <w:rsid w:val="002967E5"/>
    <w:rsid w:val="00297532"/>
    <w:rsid w:val="002A0079"/>
    <w:rsid w:val="002A0A51"/>
    <w:rsid w:val="002A4A1D"/>
    <w:rsid w:val="002A4EA9"/>
    <w:rsid w:val="002A53AA"/>
    <w:rsid w:val="002A7CE7"/>
    <w:rsid w:val="002B3F48"/>
    <w:rsid w:val="002B6301"/>
    <w:rsid w:val="002C0CFF"/>
    <w:rsid w:val="002C0DEF"/>
    <w:rsid w:val="002C3ACB"/>
    <w:rsid w:val="002C3BFB"/>
    <w:rsid w:val="002E5AC5"/>
    <w:rsid w:val="002E79BC"/>
    <w:rsid w:val="002E7C8C"/>
    <w:rsid w:val="002F3308"/>
    <w:rsid w:val="002F44CE"/>
    <w:rsid w:val="002F5E2E"/>
    <w:rsid w:val="003017DD"/>
    <w:rsid w:val="0030467E"/>
    <w:rsid w:val="003053BF"/>
    <w:rsid w:val="0031186B"/>
    <w:rsid w:val="00312BAF"/>
    <w:rsid w:val="0031479B"/>
    <w:rsid w:val="00315698"/>
    <w:rsid w:val="00315C81"/>
    <w:rsid w:val="00316863"/>
    <w:rsid w:val="00321DCD"/>
    <w:rsid w:val="0032488A"/>
    <w:rsid w:val="003256B8"/>
    <w:rsid w:val="00325753"/>
    <w:rsid w:val="00326E72"/>
    <w:rsid w:val="0032730C"/>
    <w:rsid w:val="00332257"/>
    <w:rsid w:val="00333250"/>
    <w:rsid w:val="003403C0"/>
    <w:rsid w:val="00343001"/>
    <w:rsid w:val="0034362B"/>
    <w:rsid w:val="0034377F"/>
    <w:rsid w:val="00345313"/>
    <w:rsid w:val="003457AD"/>
    <w:rsid w:val="00347B63"/>
    <w:rsid w:val="00351D2D"/>
    <w:rsid w:val="00351F06"/>
    <w:rsid w:val="00353CE6"/>
    <w:rsid w:val="00355EA4"/>
    <w:rsid w:val="00362823"/>
    <w:rsid w:val="00362A44"/>
    <w:rsid w:val="0036481B"/>
    <w:rsid w:val="00366108"/>
    <w:rsid w:val="00366680"/>
    <w:rsid w:val="00370FD7"/>
    <w:rsid w:val="003723FE"/>
    <w:rsid w:val="00374022"/>
    <w:rsid w:val="003749B4"/>
    <w:rsid w:val="00375138"/>
    <w:rsid w:val="003763AA"/>
    <w:rsid w:val="00381B85"/>
    <w:rsid w:val="00390F74"/>
    <w:rsid w:val="00391900"/>
    <w:rsid w:val="003939DA"/>
    <w:rsid w:val="003948D7"/>
    <w:rsid w:val="00395384"/>
    <w:rsid w:val="003A1536"/>
    <w:rsid w:val="003A18E8"/>
    <w:rsid w:val="003A37D7"/>
    <w:rsid w:val="003A5AC8"/>
    <w:rsid w:val="003B14D8"/>
    <w:rsid w:val="003B1B0E"/>
    <w:rsid w:val="003B218B"/>
    <w:rsid w:val="003B22E7"/>
    <w:rsid w:val="003B420C"/>
    <w:rsid w:val="003B49BD"/>
    <w:rsid w:val="003B4C6C"/>
    <w:rsid w:val="003B768F"/>
    <w:rsid w:val="003C1F1A"/>
    <w:rsid w:val="003C253A"/>
    <w:rsid w:val="003C35D1"/>
    <w:rsid w:val="003C470D"/>
    <w:rsid w:val="003C6E1E"/>
    <w:rsid w:val="003D23DE"/>
    <w:rsid w:val="003D47C6"/>
    <w:rsid w:val="003D67CC"/>
    <w:rsid w:val="003D6A5D"/>
    <w:rsid w:val="003E0116"/>
    <w:rsid w:val="003E1474"/>
    <w:rsid w:val="003E6832"/>
    <w:rsid w:val="003F77E3"/>
    <w:rsid w:val="00406CB7"/>
    <w:rsid w:val="00406D1E"/>
    <w:rsid w:val="0040777D"/>
    <w:rsid w:val="0041016C"/>
    <w:rsid w:val="00411D70"/>
    <w:rsid w:val="00412576"/>
    <w:rsid w:val="004167D6"/>
    <w:rsid w:val="004200F6"/>
    <w:rsid w:val="004210EF"/>
    <w:rsid w:val="004230DD"/>
    <w:rsid w:val="00432EC7"/>
    <w:rsid w:val="004354F3"/>
    <w:rsid w:val="00436065"/>
    <w:rsid w:val="004360D6"/>
    <w:rsid w:val="004374E0"/>
    <w:rsid w:val="00440857"/>
    <w:rsid w:val="00440C6B"/>
    <w:rsid w:val="00443A21"/>
    <w:rsid w:val="00444261"/>
    <w:rsid w:val="00444F97"/>
    <w:rsid w:val="004455B1"/>
    <w:rsid w:val="00452FF9"/>
    <w:rsid w:val="0045551B"/>
    <w:rsid w:val="0045617D"/>
    <w:rsid w:val="00456343"/>
    <w:rsid w:val="00456E09"/>
    <w:rsid w:val="00457E0B"/>
    <w:rsid w:val="00460FB8"/>
    <w:rsid w:val="00461FDA"/>
    <w:rsid w:val="00462A48"/>
    <w:rsid w:val="0046305A"/>
    <w:rsid w:val="00464ABD"/>
    <w:rsid w:val="00467EEF"/>
    <w:rsid w:val="0047101D"/>
    <w:rsid w:val="00472FA0"/>
    <w:rsid w:val="0047514F"/>
    <w:rsid w:val="00481DC2"/>
    <w:rsid w:val="0048299C"/>
    <w:rsid w:val="00483C6C"/>
    <w:rsid w:val="0048422C"/>
    <w:rsid w:val="004865F8"/>
    <w:rsid w:val="00487DA9"/>
    <w:rsid w:val="00490B3F"/>
    <w:rsid w:val="00492BC9"/>
    <w:rsid w:val="004959FD"/>
    <w:rsid w:val="00497E3D"/>
    <w:rsid w:val="004A0179"/>
    <w:rsid w:val="004A2D40"/>
    <w:rsid w:val="004A3205"/>
    <w:rsid w:val="004A468F"/>
    <w:rsid w:val="004A4E91"/>
    <w:rsid w:val="004A75F9"/>
    <w:rsid w:val="004B2EDD"/>
    <w:rsid w:val="004B3EA3"/>
    <w:rsid w:val="004B5FE7"/>
    <w:rsid w:val="004C28C2"/>
    <w:rsid w:val="004C5BBD"/>
    <w:rsid w:val="004C715C"/>
    <w:rsid w:val="004D0D41"/>
    <w:rsid w:val="004D2645"/>
    <w:rsid w:val="004D338E"/>
    <w:rsid w:val="004D3FA3"/>
    <w:rsid w:val="004E0633"/>
    <w:rsid w:val="004F0767"/>
    <w:rsid w:val="004F2703"/>
    <w:rsid w:val="004F4C59"/>
    <w:rsid w:val="00501DA5"/>
    <w:rsid w:val="00503C11"/>
    <w:rsid w:val="00504D76"/>
    <w:rsid w:val="00506A1A"/>
    <w:rsid w:val="0051076C"/>
    <w:rsid w:val="00511A89"/>
    <w:rsid w:val="00513760"/>
    <w:rsid w:val="00515379"/>
    <w:rsid w:val="0051770A"/>
    <w:rsid w:val="005261BD"/>
    <w:rsid w:val="00532FDC"/>
    <w:rsid w:val="005348D0"/>
    <w:rsid w:val="00540B40"/>
    <w:rsid w:val="00540CC4"/>
    <w:rsid w:val="00545C05"/>
    <w:rsid w:val="005512EE"/>
    <w:rsid w:val="00555CE6"/>
    <w:rsid w:val="00555E72"/>
    <w:rsid w:val="00564450"/>
    <w:rsid w:val="00564AB8"/>
    <w:rsid w:val="005659F8"/>
    <w:rsid w:val="00566310"/>
    <w:rsid w:val="005667E6"/>
    <w:rsid w:val="005672F4"/>
    <w:rsid w:val="005675AE"/>
    <w:rsid w:val="00570F41"/>
    <w:rsid w:val="00571DCE"/>
    <w:rsid w:val="00573D19"/>
    <w:rsid w:val="00576B39"/>
    <w:rsid w:val="00576C8E"/>
    <w:rsid w:val="005770C8"/>
    <w:rsid w:val="00582D9C"/>
    <w:rsid w:val="00584B7A"/>
    <w:rsid w:val="00584C5F"/>
    <w:rsid w:val="00590DB6"/>
    <w:rsid w:val="00593E5C"/>
    <w:rsid w:val="0059429D"/>
    <w:rsid w:val="00596A77"/>
    <w:rsid w:val="00596AE7"/>
    <w:rsid w:val="005A18DA"/>
    <w:rsid w:val="005A3F9D"/>
    <w:rsid w:val="005A4F26"/>
    <w:rsid w:val="005A5EA0"/>
    <w:rsid w:val="005B1734"/>
    <w:rsid w:val="005B2A41"/>
    <w:rsid w:val="005B2EF9"/>
    <w:rsid w:val="005B70A3"/>
    <w:rsid w:val="005B7EAB"/>
    <w:rsid w:val="005C0E2E"/>
    <w:rsid w:val="005C338B"/>
    <w:rsid w:val="005C6907"/>
    <w:rsid w:val="005D0650"/>
    <w:rsid w:val="005D3CC7"/>
    <w:rsid w:val="005D5657"/>
    <w:rsid w:val="005E2344"/>
    <w:rsid w:val="005F02E7"/>
    <w:rsid w:val="005F09B0"/>
    <w:rsid w:val="005F0FA8"/>
    <w:rsid w:val="005F7B4D"/>
    <w:rsid w:val="006051F0"/>
    <w:rsid w:val="00605F26"/>
    <w:rsid w:val="006132D1"/>
    <w:rsid w:val="00613B2E"/>
    <w:rsid w:val="0061683C"/>
    <w:rsid w:val="00617CDC"/>
    <w:rsid w:val="0062008A"/>
    <w:rsid w:val="00622E19"/>
    <w:rsid w:val="00623581"/>
    <w:rsid w:val="00627124"/>
    <w:rsid w:val="00627EF2"/>
    <w:rsid w:val="006301A3"/>
    <w:rsid w:val="0063137D"/>
    <w:rsid w:val="0063240F"/>
    <w:rsid w:val="00634EDB"/>
    <w:rsid w:val="006418AF"/>
    <w:rsid w:val="00642C06"/>
    <w:rsid w:val="00643A5B"/>
    <w:rsid w:val="00646C9C"/>
    <w:rsid w:val="00647318"/>
    <w:rsid w:val="0065293C"/>
    <w:rsid w:val="00653AF8"/>
    <w:rsid w:val="006546AC"/>
    <w:rsid w:val="00655327"/>
    <w:rsid w:val="0065551B"/>
    <w:rsid w:val="00667D7E"/>
    <w:rsid w:val="00670335"/>
    <w:rsid w:val="006724F0"/>
    <w:rsid w:val="00673369"/>
    <w:rsid w:val="00673742"/>
    <w:rsid w:val="006765AB"/>
    <w:rsid w:val="00676CA3"/>
    <w:rsid w:val="0068153E"/>
    <w:rsid w:val="00682B67"/>
    <w:rsid w:val="00687EC4"/>
    <w:rsid w:val="00695EB4"/>
    <w:rsid w:val="006966EA"/>
    <w:rsid w:val="006A0138"/>
    <w:rsid w:val="006A0FC1"/>
    <w:rsid w:val="006A32C1"/>
    <w:rsid w:val="006B1DB4"/>
    <w:rsid w:val="006B24C2"/>
    <w:rsid w:val="006B38FC"/>
    <w:rsid w:val="006B6086"/>
    <w:rsid w:val="006B6AF0"/>
    <w:rsid w:val="006B6DF7"/>
    <w:rsid w:val="006B7446"/>
    <w:rsid w:val="006C0064"/>
    <w:rsid w:val="006C2A28"/>
    <w:rsid w:val="006C3497"/>
    <w:rsid w:val="006C3D44"/>
    <w:rsid w:val="006D4DBB"/>
    <w:rsid w:val="006D5D6B"/>
    <w:rsid w:val="006E25BC"/>
    <w:rsid w:val="006F00E7"/>
    <w:rsid w:val="006F6984"/>
    <w:rsid w:val="006F7764"/>
    <w:rsid w:val="007000F5"/>
    <w:rsid w:val="00700A1A"/>
    <w:rsid w:val="0070407F"/>
    <w:rsid w:val="0070434A"/>
    <w:rsid w:val="00704996"/>
    <w:rsid w:val="00705CBA"/>
    <w:rsid w:val="0070749A"/>
    <w:rsid w:val="007078B9"/>
    <w:rsid w:val="00713B9F"/>
    <w:rsid w:val="00713C0D"/>
    <w:rsid w:val="007206B2"/>
    <w:rsid w:val="00720C3B"/>
    <w:rsid w:val="007223FF"/>
    <w:rsid w:val="00726F1A"/>
    <w:rsid w:val="00733CFB"/>
    <w:rsid w:val="00737AD7"/>
    <w:rsid w:val="007417D1"/>
    <w:rsid w:val="0074239F"/>
    <w:rsid w:val="00744571"/>
    <w:rsid w:val="0075472E"/>
    <w:rsid w:val="00756724"/>
    <w:rsid w:val="00756D15"/>
    <w:rsid w:val="007606A3"/>
    <w:rsid w:val="007665B6"/>
    <w:rsid w:val="00767587"/>
    <w:rsid w:val="007703FB"/>
    <w:rsid w:val="00773B5D"/>
    <w:rsid w:val="007749AB"/>
    <w:rsid w:val="0077746F"/>
    <w:rsid w:val="00781FC1"/>
    <w:rsid w:val="00782FFB"/>
    <w:rsid w:val="00783456"/>
    <w:rsid w:val="00784D5E"/>
    <w:rsid w:val="00785797"/>
    <w:rsid w:val="007861EB"/>
    <w:rsid w:val="0079268D"/>
    <w:rsid w:val="007938EA"/>
    <w:rsid w:val="00794808"/>
    <w:rsid w:val="00795717"/>
    <w:rsid w:val="00796826"/>
    <w:rsid w:val="007A0B26"/>
    <w:rsid w:val="007A1494"/>
    <w:rsid w:val="007A15A9"/>
    <w:rsid w:val="007A2298"/>
    <w:rsid w:val="007A445D"/>
    <w:rsid w:val="007A5638"/>
    <w:rsid w:val="007B0881"/>
    <w:rsid w:val="007B225E"/>
    <w:rsid w:val="007B2353"/>
    <w:rsid w:val="007B2DA9"/>
    <w:rsid w:val="007B4444"/>
    <w:rsid w:val="007B4D22"/>
    <w:rsid w:val="007C05F2"/>
    <w:rsid w:val="007C2D37"/>
    <w:rsid w:val="007C3B56"/>
    <w:rsid w:val="007C65A1"/>
    <w:rsid w:val="007C7021"/>
    <w:rsid w:val="007D32B8"/>
    <w:rsid w:val="007D7A16"/>
    <w:rsid w:val="007E6250"/>
    <w:rsid w:val="007E7022"/>
    <w:rsid w:val="007F2273"/>
    <w:rsid w:val="007F23FB"/>
    <w:rsid w:val="007F3D06"/>
    <w:rsid w:val="007F3F3C"/>
    <w:rsid w:val="007F7C12"/>
    <w:rsid w:val="008008C9"/>
    <w:rsid w:val="00801B3B"/>
    <w:rsid w:val="00802A5A"/>
    <w:rsid w:val="00802E8A"/>
    <w:rsid w:val="0080377D"/>
    <w:rsid w:val="008045B7"/>
    <w:rsid w:val="00804881"/>
    <w:rsid w:val="008054D7"/>
    <w:rsid w:val="00806E0E"/>
    <w:rsid w:val="008157EA"/>
    <w:rsid w:val="00822C7E"/>
    <w:rsid w:val="008249C9"/>
    <w:rsid w:val="00833F54"/>
    <w:rsid w:val="00833F62"/>
    <w:rsid w:val="00836D47"/>
    <w:rsid w:val="0084243C"/>
    <w:rsid w:val="00852007"/>
    <w:rsid w:val="0085764C"/>
    <w:rsid w:val="00861572"/>
    <w:rsid w:val="00867629"/>
    <w:rsid w:val="008725BD"/>
    <w:rsid w:val="00872F7D"/>
    <w:rsid w:val="00875922"/>
    <w:rsid w:val="00875F52"/>
    <w:rsid w:val="00877518"/>
    <w:rsid w:val="00885C11"/>
    <w:rsid w:val="00886E26"/>
    <w:rsid w:val="0089179E"/>
    <w:rsid w:val="008A08E7"/>
    <w:rsid w:val="008A485C"/>
    <w:rsid w:val="008A5CF1"/>
    <w:rsid w:val="008A61E5"/>
    <w:rsid w:val="008B149C"/>
    <w:rsid w:val="008B6DE9"/>
    <w:rsid w:val="008B7692"/>
    <w:rsid w:val="008C1DA5"/>
    <w:rsid w:val="008C677F"/>
    <w:rsid w:val="008D1E79"/>
    <w:rsid w:val="008D5CD4"/>
    <w:rsid w:val="008E0109"/>
    <w:rsid w:val="008E0FD3"/>
    <w:rsid w:val="008E1518"/>
    <w:rsid w:val="008E7399"/>
    <w:rsid w:val="008F1FB4"/>
    <w:rsid w:val="008F466C"/>
    <w:rsid w:val="008F601C"/>
    <w:rsid w:val="0090028C"/>
    <w:rsid w:val="00907CA5"/>
    <w:rsid w:val="00914F10"/>
    <w:rsid w:val="00917E8E"/>
    <w:rsid w:val="00921F71"/>
    <w:rsid w:val="00924441"/>
    <w:rsid w:val="009306A3"/>
    <w:rsid w:val="00931F01"/>
    <w:rsid w:val="00932447"/>
    <w:rsid w:val="00933487"/>
    <w:rsid w:val="0093470C"/>
    <w:rsid w:val="009406CD"/>
    <w:rsid w:val="00940818"/>
    <w:rsid w:val="00947208"/>
    <w:rsid w:val="0094721E"/>
    <w:rsid w:val="009556F7"/>
    <w:rsid w:val="00956578"/>
    <w:rsid w:val="009627FD"/>
    <w:rsid w:val="00966C9A"/>
    <w:rsid w:val="00973650"/>
    <w:rsid w:val="00973C41"/>
    <w:rsid w:val="00985523"/>
    <w:rsid w:val="00996E0F"/>
    <w:rsid w:val="00997330"/>
    <w:rsid w:val="009A13F7"/>
    <w:rsid w:val="009A34CA"/>
    <w:rsid w:val="009A59AD"/>
    <w:rsid w:val="009B0891"/>
    <w:rsid w:val="009B2EDB"/>
    <w:rsid w:val="009B3A33"/>
    <w:rsid w:val="009B4ED9"/>
    <w:rsid w:val="009B5947"/>
    <w:rsid w:val="009C5485"/>
    <w:rsid w:val="009D30A2"/>
    <w:rsid w:val="009E4B3B"/>
    <w:rsid w:val="009E57D1"/>
    <w:rsid w:val="009E5B7C"/>
    <w:rsid w:val="009E6A8E"/>
    <w:rsid w:val="009F0FBC"/>
    <w:rsid w:val="009F672B"/>
    <w:rsid w:val="009F6901"/>
    <w:rsid w:val="009F6C42"/>
    <w:rsid w:val="009F7DD9"/>
    <w:rsid w:val="00A01FC9"/>
    <w:rsid w:val="00A03E36"/>
    <w:rsid w:val="00A12F2E"/>
    <w:rsid w:val="00A12F75"/>
    <w:rsid w:val="00A137A6"/>
    <w:rsid w:val="00A13EB5"/>
    <w:rsid w:val="00A14F0D"/>
    <w:rsid w:val="00A17481"/>
    <w:rsid w:val="00A1788C"/>
    <w:rsid w:val="00A22034"/>
    <w:rsid w:val="00A253BD"/>
    <w:rsid w:val="00A26A94"/>
    <w:rsid w:val="00A332B7"/>
    <w:rsid w:val="00A33B48"/>
    <w:rsid w:val="00A353DD"/>
    <w:rsid w:val="00A362CA"/>
    <w:rsid w:val="00A37CB8"/>
    <w:rsid w:val="00A4745C"/>
    <w:rsid w:val="00A510E9"/>
    <w:rsid w:val="00A55A9D"/>
    <w:rsid w:val="00A5643A"/>
    <w:rsid w:val="00A607FB"/>
    <w:rsid w:val="00A66D9C"/>
    <w:rsid w:val="00A71345"/>
    <w:rsid w:val="00A73087"/>
    <w:rsid w:val="00A73E40"/>
    <w:rsid w:val="00A75093"/>
    <w:rsid w:val="00A83BC6"/>
    <w:rsid w:val="00A84D20"/>
    <w:rsid w:val="00A862CF"/>
    <w:rsid w:val="00A87169"/>
    <w:rsid w:val="00A902F2"/>
    <w:rsid w:val="00A93ADC"/>
    <w:rsid w:val="00A94D6B"/>
    <w:rsid w:val="00A97F50"/>
    <w:rsid w:val="00AA29F8"/>
    <w:rsid w:val="00AA4440"/>
    <w:rsid w:val="00AA580F"/>
    <w:rsid w:val="00AA6951"/>
    <w:rsid w:val="00AB1194"/>
    <w:rsid w:val="00AB1A48"/>
    <w:rsid w:val="00AB277E"/>
    <w:rsid w:val="00AC048E"/>
    <w:rsid w:val="00AC1F61"/>
    <w:rsid w:val="00AC6107"/>
    <w:rsid w:val="00AC7C17"/>
    <w:rsid w:val="00AD2449"/>
    <w:rsid w:val="00AD5642"/>
    <w:rsid w:val="00AD6217"/>
    <w:rsid w:val="00AE036B"/>
    <w:rsid w:val="00AE4A34"/>
    <w:rsid w:val="00AE6DC9"/>
    <w:rsid w:val="00AE7294"/>
    <w:rsid w:val="00AF1AE2"/>
    <w:rsid w:val="00AF452B"/>
    <w:rsid w:val="00AF7030"/>
    <w:rsid w:val="00B01504"/>
    <w:rsid w:val="00B042F1"/>
    <w:rsid w:val="00B15711"/>
    <w:rsid w:val="00B17D1E"/>
    <w:rsid w:val="00B20381"/>
    <w:rsid w:val="00B23911"/>
    <w:rsid w:val="00B346BA"/>
    <w:rsid w:val="00B34D6A"/>
    <w:rsid w:val="00B36683"/>
    <w:rsid w:val="00B37C9E"/>
    <w:rsid w:val="00B41E6D"/>
    <w:rsid w:val="00B42894"/>
    <w:rsid w:val="00B53018"/>
    <w:rsid w:val="00B53B9D"/>
    <w:rsid w:val="00B546D9"/>
    <w:rsid w:val="00B56C07"/>
    <w:rsid w:val="00B571D8"/>
    <w:rsid w:val="00B61BED"/>
    <w:rsid w:val="00B61F70"/>
    <w:rsid w:val="00B62B97"/>
    <w:rsid w:val="00B65030"/>
    <w:rsid w:val="00B6677E"/>
    <w:rsid w:val="00B7506C"/>
    <w:rsid w:val="00B7543E"/>
    <w:rsid w:val="00B76D82"/>
    <w:rsid w:val="00B810E9"/>
    <w:rsid w:val="00B81AE4"/>
    <w:rsid w:val="00B842A7"/>
    <w:rsid w:val="00B85F4E"/>
    <w:rsid w:val="00B86BF6"/>
    <w:rsid w:val="00B91A2F"/>
    <w:rsid w:val="00B92625"/>
    <w:rsid w:val="00B930DF"/>
    <w:rsid w:val="00B9352D"/>
    <w:rsid w:val="00B951C7"/>
    <w:rsid w:val="00B97E8A"/>
    <w:rsid w:val="00BA5BEA"/>
    <w:rsid w:val="00BC00D9"/>
    <w:rsid w:val="00BC24D9"/>
    <w:rsid w:val="00BC5623"/>
    <w:rsid w:val="00BD04D7"/>
    <w:rsid w:val="00BD3D37"/>
    <w:rsid w:val="00BD77E9"/>
    <w:rsid w:val="00BE0B73"/>
    <w:rsid w:val="00BE154C"/>
    <w:rsid w:val="00BE2642"/>
    <w:rsid w:val="00BE2D37"/>
    <w:rsid w:val="00BE4E82"/>
    <w:rsid w:val="00BF1765"/>
    <w:rsid w:val="00BF4467"/>
    <w:rsid w:val="00BF4575"/>
    <w:rsid w:val="00BF7C61"/>
    <w:rsid w:val="00C004E4"/>
    <w:rsid w:val="00C06B17"/>
    <w:rsid w:val="00C112ED"/>
    <w:rsid w:val="00C135BC"/>
    <w:rsid w:val="00C2090E"/>
    <w:rsid w:val="00C236CE"/>
    <w:rsid w:val="00C240D4"/>
    <w:rsid w:val="00C33F5F"/>
    <w:rsid w:val="00C34EAA"/>
    <w:rsid w:val="00C359A9"/>
    <w:rsid w:val="00C36CB2"/>
    <w:rsid w:val="00C36F74"/>
    <w:rsid w:val="00C37E43"/>
    <w:rsid w:val="00C408A8"/>
    <w:rsid w:val="00C44EC3"/>
    <w:rsid w:val="00C45286"/>
    <w:rsid w:val="00C452FE"/>
    <w:rsid w:val="00C51ABB"/>
    <w:rsid w:val="00C575A6"/>
    <w:rsid w:val="00C579BC"/>
    <w:rsid w:val="00C643A6"/>
    <w:rsid w:val="00C706F5"/>
    <w:rsid w:val="00C71505"/>
    <w:rsid w:val="00C71F40"/>
    <w:rsid w:val="00C74BD9"/>
    <w:rsid w:val="00C751DA"/>
    <w:rsid w:val="00C80E23"/>
    <w:rsid w:val="00C8389B"/>
    <w:rsid w:val="00C87B5F"/>
    <w:rsid w:val="00C93E94"/>
    <w:rsid w:val="00C9644D"/>
    <w:rsid w:val="00CA0C9E"/>
    <w:rsid w:val="00CA3EAA"/>
    <w:rsid w:val="00CA54B3"/>
    <w:rsid w:val="00CB3D44"/>
    <w:rsid w:val="00CB405B"/>
    <w:rsid w:val="00CB67AA"/>
    <w:rsid w:val="00CC402C"/>
    <w:rsid w:val="00CC524C"/>
    <w:rsid w:val="00CC53DC"/>
    <w:rsid w:val="00CD1703"/>
    <w:rsid w:val="00CD3CBC"/>
    <w:rsid w:val="00CD4110"/>
    <w:rsid w:val="00CE2B04"/>
    <w:rsid w:val="00CF02B1"/>
    <w:rsid w:val="00CF79C0"/>
    <w:rsid w:val="00D020AC"/>
    <w:rsid w:val="00D06DAA"/>
    <w:rsid w:val="00D1040C"/>
    <w:rsid w:val="00D13A7B"/>
    <w:rsid w:val="00D1706A"/>
    <w:rsid w:val="00D20506"/>
    <w:rsid w:val="00D216C2"/>
    <w:rsid w:val="00D22012"/>
    <w:rsid w:val="00D31EA0"/>
    <w:rsid w:val="00D33CEB"/>
    <w:rsid w:val="00D409A6"/>
    <w:rsid w:val="00D4254A"/>
    <w:rsid w:val="00D43BCE"/>
    <w:rsid w:val="00D5100D"/>
    <w:rsid w:val="00D55D02"/>
    <w:rsid w:val="00D566C2"/>
    <w:rsid w:val="00D607DE"/>
    <w:rsid w:val="00D610FB"/>
    <w:rsid w:val="00D61262"/>
    <w:rsid w:val="00D63E49"/>
    <w:rsid w:val="00D672DF"/>
    <w:rsid w:val="00D71981"/>
    <w:rsid w:val="00D82C11"/>
    <w:rsid w:val="00D85D2E"/>
    <w:rsid w:val="00D867EE"/>
    <w:rsid w:val="00D86827"/>
    <w:rsid w:val="00D92223"/>
    <w:rsid w:val="00D9394F"/>
    <w:rsid w:val="00D93F36"/>
    <w:rsid w:val="00DA1136"/>
    <w:rsid w:val="00DA29FA"/>
    <w:rsid w:val="00DA3324"/>
    <w:rsid w:val="00DB2624"/>
    <w:rsid w:val="00DB2BD2"/>
    <w:rsid w:val="00DB60CD"/>
    <w:rsid w:val="00DB6849"/>
    <w:rsid w:val="00DC09B5"/>
    <w:rsid w:val="00DC09C4"/>
    <w:rsid w:val="00DC248D"/>
    <w:rsid w:val="00DC3A84"/>
    <w:rsid w:val="00DC77B4"/>
    <w:rsid w:val="00DD032F"/>
    <w:rsid w:val="00DD156E"/>
    <w:rsid w:val="00DD4374"/>
    <w:rsid w:val="00DE0D12"/>
    <w:rsid w:val="00DE44F9"/>
    <w:rsid w:val="00DE4549"/>
    <w:rsid w:val="00DF0483"/>
    <w:rsid w:val="00DF282C"/>
    <w:rsid w:val="00DF6E1D"/>
    <w:rsid w:val="00DF768C"/>
    <w:rsid w:val="00E003B3"/>
    <w:rsid w:val="00E003E5"/>
    <w:rsid w:val="00E04138"/>
    <w:rsid w:val="00E059E5"/>
    <w:rsid w:val="00E12401"/>
    <w:rsid w:val="00E13DA2"/>
    <w:rsid w:val="00E22B9E"/>
    <w:rsid w:val="00E23B91"/>
    <w:rsid w:val="00E23E21"/>
    <w:rsid w:val="00E315F7"/>
    <w:rsid w:val="00E329F0"/>
    <w:rsid w:val="00E343D6"/>
    <w:rsid w:val="00E41A10"/>
    <w:rsid w:val="00E4357A"/>
    <w:rsid w:val="00E4425A"/>
    <w:rsid w:val="00E4687A"/>
    <w:rsid w:val="00E4730D"/>
    <w:rsid w:val="00E47569"/>
    <w:rsid w:val="00E52C2B"/>
    <w:rsid w:val="00E52CCC"/>
    <w:rsid w:val="00E55715"/>
    <w:rsid w:val="00E5689C"/>
    <w:rsid w:val="00E72759"/>
    <w:rsid w:val="00E74505"/>
    <w:rsid w:val="00E779A1"/>
    <w:rsid w:val="00E77C55"/>
    <w:rsid w:val="00E77C8E"/>
    <w:rsid w:val="00E8381C"/>
    <w:rsid w:val="00E8460B"/>
    <w:rsid w:val="00E86477"/>
    <w:rsid w:val="00E869DA"/>
    <w:rsid w:val="00E91A3F"/>
    <w:rsid w:val="00E9440B"/>
    <w:rsid w:val="00E9623E"/>
    <w:rsid w:val="00E96CA2"/>
    <w:rsid w:val="00E97488"/>
    <w:rsid w:val="00EA6792"/>
    <w:rsid w:val="00EA7283"/>
    <w:rsid w:val="00EA72E9"/>
    <w:rsid w:val="00EB6566"/>
    <w:rsid w:val="00EC0B26"/>
    <w:rsid w:val="00EC0F17"/>
    <w:rsid w:val="00EC36DB"/>
    <w:rsid w:val="00EC4BC7"/>
    <w:rsid w:val="00ED04EF"/>
    <w:rsid w:val="00ED5DDB"/>
    <w:rsid w:val="00EE02EF"/>
    <w:rsid w:val="00EF02BE"/>
    <w:rsid w:val="00EF4798"/>
    <w:rsid w:val="00EF4955"/>
    <w:rsid w:val="00EF4ACC"/>
    <w:rsid w:val="00F010B6"/>
    <w:rsid w:val="00F01A4C"/>
    <w:rsid w:val="00F01E1A"/>
    <w:rsid w:val="00F0323F"/>
    <w:rsid w:val="00F033E6"/>
    <w:rsid w:val="00F057F7"/>
    <w:rsid w:val="00F07204"/>
    <w:rsid w:val="00F103D9"/>
    <w:rsid w:val="00F149D6"/>
    <w:rsid w:val="00F175BA"/>
    <w:rsid w:val="00F20F41"/>
    <w:rsid w:val="00F22986"/>
    <w:rsid w:val="00F26282"/>
    <w:rsid w:val="00F334F0"/>
    <w:rsid w:val="00F34B43"/>
    <w:rsid w:val="00F3608F"/>
    <w:rsid w:val="00F41531"/>
    <w:rsid w:val="00F427A2"/>
    <w:rsid w:val="00F43C9F"/>
    <w:rsid w:val="00F43FC0"/>
    <w:rsid w:val="00F44003"/>
    <w:rsid w:val="00F44090"/>
    <w:rsid w:val="00F525D7"/>
    <w:rsid w:val="00F53474"/>
    <w:rsid w:val="00F600BC"/>
    <w:rsid w:val="00F60158"/>
    <w:rsid w:val="00F61279"/>
    <w:rsid w:val="00F6223A"/>
    <w:rsid w:val="00F65A49"/>
    <w:rsid w:val="00F66FD1"/>
    <w:rsid w:val="00F676BE"/>
    <w:rsid w:val="00F67D06"/>
    <w:rsid w:val="00F706B8"/>
    <w:rsid w:val="00F70BDF"/>
    <w:rsid w:val="00F82806"/>
    <w:rsid w:val="00F85A0D"/>
    <w:rsid w:val="00F85EDD"/>
    <w:rsid w:val="00F9008F"/>
    <w:rsid w:val="00F90EE8"/>
    <w:rsid w:val="00F9384E"/>
    <w:rsid w:val="00F93BDD"/>
    <w:rsid w:val="00F93C06"/>
    <w:rsid w:val="00F94556"/>
    <w:rsid w:val="00F9698F"/>
    <w:rsid w:val="00F973B9"/>
    <w:rsid w:val="00FA1385"/>
    <w:rsid w:val="00FA5C06"/>
    <w:rsid w:val="00FA5CA6"/>
    <w:rsid w:val="00FA5EE9"/>
    <w:rsid w:val="00FC251D"/>
    <w:rsid w:val="00FD4D65"/>
    <w:rsid w:val="00FD6A94"/>
    <w:rsid w:val="00FE36F3"/>
    <w:rsid w:val="00FE4894"/>
    <w:rsid w:val="00FE4D3D"/>
    <w:rsid w:val="00FE4F73"/>
    <w:rsid w:val="00FE7148"/>
    <w:rsid w:val="00FE7301"/>
    <w:rsid w:val="00FF0657"/>
    <w:rsid w:val="00FF0F1E"/>
    <w:rsid w:val="00FF1567"/>
    <w:rsid w:val="00FF2769"/>
    <w:rsid w:val="00FF321E"/>
    <w:rsid w:val="00FF4418"/>
    <w:rsid w:val="00FF6B01"/>
    <w:rsid w:val="00FF6D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F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5922"/>
    <w:rPr>
      <w:sz w:val="16"/>
      <w:szCs w:val="16"/>
    </w:rPr>
  </w:style>
  <w:style w:type="paragraph" w:styleId="CommentText">
    <w:name w:val="annotation text"/>
    <w:basedOn w:val="Normal"/>
    <w:link w:val="CommentTextChar"/>
    <w:uiPriority w:val="99"/>
    <w:unhideWhenUsed/>
    <w:rsid w:val="00875922"/>
    <w:pPr>
      <w:spacing w:line="240" w:lineRule="auto"/>
    </w:pPr>
    <w:rPr>
      <w:sz w:val="20"/>
      <w:szCs w:val="20"/>
    </w:rPr>
  </w:style>
  <w:style w:type="character" w:customStyle="1" w:styleId="CommentTextChar">
    <w:name w:val="Comment Text Char"/>
    <w:basedOn w:val="DefaultParagraphFont"/>
    <w:link w:val="CommentText"/>
    <w:uiPriority w:val="99"/>
    <w:rsid w:val="00875922"/>
    <w:rPr>
      <w:rFonts w:eastAsiaTheme="minorEastAsia"/>
      <w:sz w:val="20"/>
      <w:szCs w:val="20"/>
      <w:lang w:eastAsia="en-GB"/>
    </w:rPr>
  </w:style>
  <w:style w:type="paragraph" w:styleId="BalloonText">
    <w:name w:val="Balloon Text"/>
    <w:basedOn w:val="Normal"/>
    <w:link w:val="BalloonTextChar"/>
    <w:uiPriority w:val="99"/>
    <w:semiHidden/>
    <w:unhideWhenUsed/>
    <w:rsid w:val="0087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22"/>
    <w:rPr>
      <w:rFonts w:ascii="Tahoma" w:hAnsi="Tahoma" w:cs="Tahoma"/>
      <w:sz w:val="16"/>
      <w:szCs w:val="16"/>
    </w:rPr>
  </w:style>
  <w:style w:type="paragraph" w:customStyle="1" w:styleId="BodyA">
    <w:name w:val="Body A"/>
    <w:rsid w:val="00875922"/>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CommentSubject">
    <w:name w:val="annotation subject"/>
    <w:basedOn w:val="CommentText"/>
    <w:next w:val="CommentText"/>
    <w:link w:val="CommentSubjectChar"/>
    <w:uiPriority w:val="99"/>
    <w:semiHidden/>
    <w:unhideWhenUsed/>
    <w:rsid w:val="00452FF9"/>
    <w:rPr>
      <w:rFonts w:eastAsiaTheme="minorHAnsi"/>
      <w:b/>
      <w:bCs/>
      <w:lang w:eastAsia="en-US"/>
    </w:rPr>
  </w:style>
  <w:style w:type="character" w:customStyle="1" w:styleId="CommentSubjectChar">
    <w:name w:val="Comment Subject Char"/>
    <w:basedOn w:val="CommentTextChar"/>
    <w:link w:val="CommentSubject"/>
    <w:uiPriority w:val="99"/>
    <w:semiHidden/>
    <w:rsid w:val="00452FF9"/>
    <w:rPr>
      <w:rFonts w:eastAsiaTheme="minorEastAsia"/>
      <w:b/>
      <w:bCs/>
      <w:sz w:val="20"/>
      <w:szCs w:val="20"/>
      <w:lang w:eastAsia="en-GB"/>
    </w:rPr>
  </w:style>
  <w:style w:type="paragraph" w:styleId="NormalWeb">
    <w:name w:val="Normal (Web)"/>
    <w:basedOn w:val="Normal"/>
    <w:uiPriority w:val="99"/>
    <w:unhideWhenUsed/>
    <w:rsid w:val="007F2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261"/>
    <w:rPr>
      <w:color w:val="0000FF" w:themeColor="hyperlink"/>
      <w:u w:val="single"/>
    </w:rPr>
  </w:style>
  <w:style w:type="character" w:customStyle="1" w:styleId="apple-converted-space">
    <w:name w:val="apple-converted-space"/>
    <w:basedOn w:val="DefaultParagraphFont"/>
    <w:rsid w:val="003B22E7"/>
  </w:style>
  <w:style w:type="paragraph" w:customStyle="1" w:styleId="EndNoteBibliographyTitle">
    <w:name w:val="EndNote Bibliography Title"/>
    <w:basedOn w:val="Normal"/>
    <w:link w:val="EndNoteBibliographyTitleChar"/>
    <w:rsid w:val="0021611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1611F"/>
    <w:rPr>
      <w:rFonts w:ascii="Calibri" w:eastAsiaTheme="minorEastAsia" w:hAnsi="Calibri"/>
      <w:noProof/>
      <w:lang w:eastAsia="en-GB"/>
    </w:rPr>
  </w:style>
  <w:style w:type="paragraph" w:customStyle="1" w:styleId="EndNoteBibliography">
    <w:name w:val="EndNote Bibliography"/>
    <w:basedOn w:val="Normal"/>
    <w:link w:val="EndNoteBibliographyChar"/>
    <w:rsid w:val="0021611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1611F"/>
    <w:rPr>
      <w:rFonts w:ascii="Calibri" w:eastAsiaTheme="minorEastAsia" w:hAnsi="Calibri"/>
      <w:noProof/>
      <w:lang w:eastAsia="en-GB"/>
    </w:rPr>
  </w:style>
  <w:style w:type="paragraph" w:styleId="Header">
    <w:name w:val="header"/>
    <w:basedOn w:val="Normal"/>
    <w:link w:val="HeaderChar"/>
    <w:uiPriority w:val="99"/>
    <w:unhideWhenUsed/>
    <w:rsid w:val="00584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C5F"/>
    <w:rPr>
      <w:rFonts w:eastAsiaTheme="minorEastAsia"/>
      <w:lang w:eastAsia="en-GB"/>
    </w:rPr>
  </w:style>
  <w:style w:type="paragraph" w:styleId="Footer">
    <w:name w:val="footer"/>
    <w:basedOn w:val="Normal"/>
    <w:link w:val="FooterChar"/>
    <w:uiPriority w:val="99"/>
    <w:unhideWhenUsed/>
    <w:rsid w:val="00584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C5F"/>
    <w:rPr>
      <w:rFonts w:eastAsiaTheme="minorEastAsia"/>
      <w:lang w:eastAsia="en-GB"/>
    </w:rPr>
  </w:style>
  <w:style w:type="paragraph" w:styleId="Revision">
    <w:name w:val="Revision"/>
    <w:hidden/>
    <w:uiPriority w:val="99"/>
    <w:semiHidden/>
    <w:rsid w:val="002A4A1D"/>
    <w:pPr>
      <w:spacing w:after="0" w:line="240" w:lineRule="auto"/>
    </w:pPr>
    <w:rPr>
      <w:rFonts w:eastAsiaTheme="minorEastAsia"/>
      <w:lang w:eastAsia="en-GB"/>
    </w:rPr>
  </w:style>
  <w:style w:type="paragraph" w:styleId="NoSpacing">
    <w:name w:val="No Spacing"/>
    <w:uiPriority w:val="1"/>
    <w:qFormat/>
    <w:rsid w:val="00CF02B1"/>
    <w:pPr>
      <w:spacing w:after="0" w:line="240" w:lineRule="auto"/>
    </w:pPr>
    <w:rPr>
      <w:rFonts w:eastAsiaTheme="minorEastAsia"/>
      <w:lang w:eastAsia="en-GB"/>
    </w:rPr>
  </w:style>
  <w:style w:type="table" w:styleId="TableGrid">
    <w:name w:val="Table Grid"/>
    <w:basedOn w:val="TableNormal"/>
    <w:uiPriority w:val="59"/>
    <w:rsid w:val="0098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81FC1"/>
    <w:rPr>
      <w:vertAlign w:val="superscript"/>
    </w:rPr>
  </w:style>
  <w:style w:type="paragraph" w:customStyle="1" w:styleId="Default">
    <w:name w:val="Default"/>
    <w:rsid w:val="0092444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77873"/>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277873"/>
    <w:rPr>
      <w:rFonts w:ascii="Calibri" w:hAnsi="Calibri"/>
      <w:szCs w:val="21"/>
    </w:rPr>
  </w:style>
  <w:style w:type="paragraph" w:styleId="ListParagraph">
    <w:name w:val="List Paragraph"/>
    <w:basedOn w:val="Normal"/>
    <w:uiPriority w:val="34"/>
    <w:qFormat/>
    <w:rsid w:val="00643A5B"/>
    <w:pPr>
      <w:ind w:left="720"/>
      <w:contextualSpacing/>
    </w:pPr>
  </w:style>
  <w:style w:type="paragraph" w:styleId="FootnoteText">
    <w:name w:val="footnote text"/>
    <w:basedOn w:val="Normal"/>
    <w:link w:val="FootnoteTextChar"/>
    <w:uiPriority w:val="99"/>
    <w:semiHidden/>
    <w:unhideWhenUsed/>
    <w:rsid w:val="00311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B"/>
    <w:rPr>
      <w:rFonts w:eastAsiaTheme="minorEastAsia"/>
      <w:sz w:val="20"/>
      <w:szCs w:val="20"/>
      <w:lang w:eastAsia="en-GB"/>
    </w:rPr>
  </w:style>
  <w:style w:type="character" w:styleId="FollowedHyperlink">
    <w:name w:val="FollowedHyperlink"/>
    <w:basedOn w:val="DefaultParagraphFont"/>
    <w:uiPriority w:val="99"/>
    <w:semiHidden/>
    <w:unhideWhenUsed/>
    <w:rsid w:val="001557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F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5922"/>
    <w:rPr>
      <w:sz w:val="16"/>
      <w:szCs w:val="16"/>
    </w:rPr>
  </w:style>
  <w:style w:type="paragraph" w:styleId="CommentText">
    <w:name w:val="annotation text"/>
    <w:basedOn w:val="Normal"/>
    <w:link w:val="CommentTextChar"/>
    <w:uiPriority w:val="99"/>
    <w:unhideWhenUsed/>
    <w:rsid w:val="00875922"/>
    <w:pPr>
      <w:spacing w:line="240" w:lineRule="auto"/>
    </w:pPr>
    <w:rPr>
      <w:sz w:val="20"/>
      <w:szCs w:val="20"/>
    </w:rPr>
  </w:style>
  <w:style w:type="character" w:customStyle="1" w:styleId="CommentTextChar">
    <w:name w:val="Comment Text Char"/>
    <w:basedOn w:val="DefaultParagraphFont"/>
    <w:link w:val="CommentText"/>
    <w:uiPriority w:val="99"/>
    <w:rsid w:val="00875922"/>
    <w:rPr>
      <w:rFonts w:eastAsiaTheme="minorEastAsia"/>
      <w:sz w:val="20"/>
      <w:szCs w:val="20"/>
      <w:lang w:eastAsia="en-GB"/>
    </w:rPr>
  </w:style>
  <w:style w:type="paragraph" w:styleId="BalloonText">
    <w:name w:val="Balloon Text"/>
    <w:basedOn w:val="Normal"/>
    <w:link w:val="BalloonTextChar"/>
    <w:uiPriority w:val="99"/>
    <w:semiHidden/>
    <w:unhideWhenUsed/>
    <w:rsid w:val="0087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22"/>
    <w:rPr>
      <w:rFonts w:ascii="Tahoma" w:hAnsi="Tahoma" w:cs="Tahoma"/>
      <w:sz w:val="16"/>
      <w:szCs w:val="16"/>
    </w:rPr>
  </w:style>
  <w:style w:type="paragraph" w:customStyle="1" w:styleId="BodyA">
    <w:name w:val="Body A"/>
    <w:rsid w:val="00875922"/>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CommentSubject">
    <w:name w:val="annotation subject"/>
    <w:basedOn w:val="CommentText"/>
    <w:next w:val="CommentText"/>
    <w:link w:val="CommentSubjectChar"/>
    <w:uiPriority w:val="99"/>
    <w:semiHidden/>
    <w:unhideWhenUsed/>
    <w:rsid w:val="00452FF9"/>
    <w:rPr>
      <w:rFonts w:eastAsiaTheme="minorHAnsi"/>
      <w:b/>
      <w:bCs/>
      <w:lang w:eastAsia="en-US"/>
    </w:rPr>
  </w:style>
  <w:style w:type="character" w:customStyle="1" w:styleId="CommentSubjectChar">
    <w:name w:val="Comment Subject Char"/>
    <w:basedOn w:val="CommentTextChar"/>
    <w:link w:val="CommentSubject"/>
    <w:uiPriority w:val="99"/>
    <w:semiHidden/>
    <w:rsid w:val="00452FF9"/>
    <w:rPr>
      <w:rFonts w:eastAsiaTheme="minorEastAsia"/>
      <w:b/>
      <w:bCs/>
      <w:sz w:val="20"/>
      <w:szCs w:val="20"/>
      <w:lang w:eastAsia="en-GB"/>
    </w:rPr>
  </w:style>
  <w:style w:type="paragraph" w:styleId="NormalWeb">
    <w:name w:val="Normal (Web)"/>
    <w:basedOn w:val="Normal"/>
    <w:uiPriority w:val="99"/>
    <w:unhideWhenUsed/>
    <w:rsid w:val="007F2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261"/>
    <w:rPr>
      <w:color w:val="0000FF" w:themeColor="hyperlink"/>
      <w:u w:val="single"/>
    </w:rPr>
  </w:style>
  <w:style w:type="character" w:customStyle="1" w:styleId="apple-converted-space">
    <w:name w:val="apple-converted-space"/>
    <w:basedOn w:val="DefaultParagraphFont"/>
    <w:rsid w:val="003B22E7"/>
  </w:style>
  <w:style w:type="paragraph" w:customStyle="1" w:styleId="EndNoteBibliographyTitle">
    <w:name w:val="EndNote Bibliography Title"/>
    <w:basedOn w:val="Normal"/>
    <w:link w:val="EndNoteBibliographyTitleChar"/>
    <w:rsid w:val="0021611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1611F"/>
    <w:rPr>
      <w:rFonts w:ascii="Calibri" w:eastAsiaTheme="minorEastAsia" w:hAnsi="Calibri"/>
      <w:noProof/>
      <w:lang w:eastAsia="en-GB"/>
    </w:rPr>
  </w:style>
  <w:style w:type="paragraph" w:customStyle="1" w:styleId="EndNoteBibliography">
    <w:name w:val="EndNote Bibliography"/>
    <w:basedOn w:val="Normal"/>
    <w:link w:val="EndNoteBibliographyChar"/>
    <w:rsid w:val="0021611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21611F"/>
    <w:rPr>
      <w:rFonts w:ascii="Calibri" w:eastAsiaTheme="minorEastAsia" w:hAnsi="Calibri"/>
      <w:noProof/>
      <w:lang w:eastAsia="en-GB"/>
    </w:rPr>
  </w:style>
  <w:style w:type="paragraph" w:styleId="Header">
    <w:name w:val="header"/>
    <w:basedOn w:val="Normal"/>
    <w:link w:val="HeaderChar"/>
    <w:uiPriority w:val="99"/>
    <w:unhideWhenUsed/>
    <w:rsid w:val="00584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C5F"/>
    <w:rPr>
      <w:rFonts w:eastAsiaTheme="minorEastAsia"/>
      <w:lang w:eastAsia="en-GB"/>
    </w:rPr>
  </w:style>
  <w:style w:type="paragraph" w:styleId="Footer">
    <w:name w:val="footer"/>
    <w:basedOn w:val="Normal"/>
    <w:link w:val="FooterChar"/>
    <w:uiPriority w:val="99"/>
    <w:unhideWhenUsed/>
    <w:rsid w:val="00584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C5F"/>
    <w:rPr>
      <w:rFonts w:eastAsiaTheme="minorEastAsia"/>
      <w:lang w:eastAsia="en-GB"/>
    </w:rPr>
  </w:style>
  <w:style w:type="paragraph" w:styleId="Revision">
    <w:name w:val="Revision"/>
    <w:hidden/>
    <w:uiPriority w:val="99"/>
    <w:semiHidden/>
    <w:rsid w:val="002A4A1D"/>
    <w:pPr>
      <w:spacing w:after="0" w:line="240" w:lineRule="auto"/>
    </w:pPr>
    <w:rPr>
      <w:rFonts w:eastAsiaTheme="minorEastAsia"/>
      <w:lang w:eastAsia="en-GB"/>
    </w:rPr>
  </w:style>
  <w:style w:type="paragraph" w:styleId="NoSpacing">
    <w:name w:val="No Spacing"/>
    <w:uiPriority w:val="1"/>
    <w:qFormat/>
    <w:rsid w:val="00CF02B1"/>
    <w:pPr>
      <w:spacing w:after="0" w:line="240" w:lineRule="auto"/>
    </w:pPr>
    <w:rPr>
      <w:rFonts w:eastAsiaTheme="minorEastAsia"/>
      <w:lang w:eastAsia="en-GB"/>
    </w:rPr>
  </w:style>
  <w:style w:type="table" w:styleId="TableGrid">
    <w:name w:val="Table Grid"/>
    <w:basedOn w:val="TableNormal"/>
    <w:uiPriority w:val="59"/>
    <w:rsid w:val="0098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81FC1"/>
    <w:rPr>
      <w:vertAlign w:val="superscript"/>
    </w:rPr>
  </w:style>
  <w:style w:type="paragraph" w:customStyle="1" w:styleId="Default">
    <w:name w:val="Default"/>
    <w:rsid w:val="0092444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77873"/>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277873"/>
    <w:rPr>
      <w:rFonts w:ascii="Calibri" w:hAnsi="Calibri"/>
      <w:szCs w:val="21"/>
    </w:rPr>
  </w:style>
  <w:style w:type="paragraph" w:styleId="ListParagraph">
    <w:name w:val="List Paragraph"/>
    <w:basedOn w:val="Normal"/>
    <w:uiPriority w:val="34"/>
    <w:qFormat/>
    <w:rsid w:val="00643A5B"/>
    <w:pPr>
      <w:ind w:left="720"/>
      <w:contextualSpacing/>
    </w:pPr>
  </w:style>
  <w:style w:type="paragraph" w:styleId="FootnoteText">
    <w:name w:val="footnote text"/>
    <w:basedOn w:val="Normal"/>
    <w:link w:val="FootnoteTextChar"/>
    <w:uiPriority w:val="99"/>
    <w:semiHidden/>
    <w:unhideWhenUsed/>
    <w:rsid w:val="00311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B"/>
    <w:rPr>
      <w:rFonts w:eastAsiaTheme="minorEastAsia"/>
      <w:sz w:val="20"/>
      <w:szCs w:val="20"/>
      <w:lang w:eastAsia="en-GB"/>
    </w:rPr>
  </w:style>
  <w:style w:type="character" w:styleId="FollowedHyperlink">
    <w:name w:val="FollowedHyperlink"/>
    <w:basedOn w:val="DefaultParagraphFont"/>
    <w:uiPriority w:val="99"/>
    <w:semiHidden/>
    <w:unhideWhenUsed/>
    <w:rsid w:val="00155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ilda.1.spaducci@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A8ADF5-2970-4DF7-B9B2-5CEE173D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7206</Words>
  <Characters>41077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Spaducci, Gilda</dc:creator>
  <cp:lastModifiedBy>Stewart, D.</cp:lastModifiedBy>
  <cp:revision>2</cp:revision>
  <cp:lastPrinted>2017-10-20T11:02:00Z</cp:lastPrinted>
  <dcterms:created xsi:type="dcterms:W3CDTF">2018-03-27T11:01:00Z</dcterms:created>
  <dcterms:modified xsi:type="dcterms:W3CDTF">2018-03-27T11:01:00Z</dcterms:modified>
</cp:coreProperties>
</file>