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13B2F" w14:textId="77777777" w:rsidR="00A32CEC" w:rsidRPr="00176586" w:rsidRDefault="00A32CEC" w:rsidP="00A32CEC">
      <w:pPr>
        <w:rPr>
          <w:rFonts w:ascii="Palatino Linotype" w:hAnsi="Palatino Linotype"/>
          <w:b/>
          <w:color w:val="000000" w:themeColor="text1"/>
          <w:szCs w:val="22"/>
        </w:rPr>
      </w:pPr>
      <w:r w:rsidRPr="00176586">
        <w:rPr>
          <w:rFonts w:ascii="Palatino Linotype" w:hAnsi="Palatino Linotype"/>
          <w:b/>
          <w:color w:val="000000" w:themeColor="text1"/>
          <w:szCs w:val="22"/>
        </w:rPr>
        <w:t>The Gaza Reconstruction Mechanism: Old Wine in New Bottlenecks</w:t>
      </w:r>
    </w:p>
    <w:p w14:paraId="51A85C61" w14:textId="77777777" w:rsidR="00A32CEC" w:rsidRPr="00176586" w:rsidRDefault="00A32CEC" w:rsidP="00A32CEC">
      <w:pPr>
        <w:rPr>
          <w:rFonts w:ascii="Palatino Linotype" w:hAnsi="Palatino Linotype"/>
          <w:b/>
          <w:color w:val="000000" w:themeColor="text1"/>
          <w:szCs w:val="22"/>
        </w:rPr>
      </w:pPr>
    </w:p>
    <w:p w14:paraId="42ECDB11" w14:textId="77777777" w:rsidR="00A32CEC" w:rsidRPr="00176586" w:rsidRDefault="00A32CEC" w:rsidP="00A32CEC">
      <w:pPr>
        <w:rPr>
          <w:rFonts w:ascii="Palatino Linotype" w:hAnsi="Palatino Linotype"/>
          <w:b/>
          <w:color w:val="000000" w:themeColor="text1"/>
          <w:szCs w:val="22"/>
        </w:rPr>
      </w:pPr>
    </w:p>
    <w:p w14:paraId="139CEF40" w14:textId="77777777" w:rsidR="00A32CEC" w:rsidRPr="00176586" w:rsidRDefault="00A32CEC" w:rsidP="00A32CEC">
      <w:pPr>
        <w:rPr>
          <w:rFonts w:ascii="Palatino Linotype" w:hAnsi="Palatino Linotype"/>
          <w:b/>
          <w:color w:val="000000" w:themeColor="text1"/>
          <w:szCs w:val="22"/>
        </w:rPr>
      </w:pPr>
      <w:r w:rsidRPr="00176586">
        <w:rPr>
          <w:rFonts w:ascii="Palatino Linotype" w:hAnsi="Palatino Linotype"/>
          <w:b/>
          <w:color w:val="000000" w:themeColor="text1"/>
          <w:szCs w:val="22"/>
        </w:rPr>
        <w:t>Sultan Barakat</w:t>
      </w:r>
      <w:r w:rsidRPr="00176586">
        <w:rPr>
          <w:rStyle w:val="FootnoteReference"/>
          <w:rFonts w:ascii="Palatino Linotype" w:hAnsi="Palatino Linotype"/>
          <w:b/>
          <w:color w:val="000000" w:themeColor="text1"/>
          <w:szCs w:val="22"/>
        </w:rPr>
        <w:footnoteReference w:id="1"/>
      </w:r>
      <w:r w:rsidRPr="00176586">
        <w:rPr>
          <w:rFonts w:ascii="Palatino Linotype" w:hAnsi="Palatino Linotype"/>
          <w:b/>
          <w:color w:val="000000" w:themeColor="text1"/>
          <w:szCs w:val="22"/>
        </w:rPr>
        <w:t>, Sansom Milton</w:t>
      </w:r>
      <w:r w:rsidRPr="00176586">
        <w:rPr>
          <w:rStyle w:val="FootnoteReference"/>
          <w:rFonts w:ascii="Palatino Linotype" w:hAnsi="Palatino Linotype"/>
          <w:b/>
          <w:color w:val="000000" w:themeColor="text1"/>
          <w:szCs w:val="22"/>
        </w:rPr>
        <w:footnoteReference w:id="2"/>
      </w:r>
      <w:r w:rsidRPr="00176586">
        <w:rPr>
          <w:rFonts w:ascii="Palatino Linotype" w:hAnsi="Palatino Linotype"/>
          <w:b/>
          <w:color w:val="000000" w:themeColor="text1"/>
          <w:szCs w:val="22"/>
        </w:rPr>
        <w:t xml:space="preserve"> and Ghassan Elkahlout</w:t>
      </w:r>
      <w:r w:rsidRPr="00176586">
        <w:rPr>
          <w:rStyle w:val="FootnoteReference"/>
          <w:rFonts w:ascii="Palatino Linotype" w:hAnsi="Palatino Linotype"/>
          <w:b/>
          <w:color w:val="000000" w:themeColor="text1"/>
          <w:szCs w:val="22"/>
        </w:rPr>
        <w:footnoteReference w:id="3"/>
      </w:r>
    </w:p>
    <w:p w14:paraId="06931616" w14:textId="77777777" w:rsidR="00A32CEC" w:rsidRPr="00176586" w:rsidRDefault="00A32CEC" w:rsidP="00A32CEC">
      <w:pPr>
        <w:rPr>
          <w:color w:val="000000" w:themeColor="text1"/>
        </w:rPr>
      </w:pPr>
    </w:p>
    <w:p w14:paraId="27011076" w14:textId="77777777" w:rsidR="00A32CEC" w:rsidRPr="00176586" w:rsidRDefault="00A32CEC" w:rsidP="00266728">
      <w:pPr>
        <w:rPr>
          <w:rFonts w:ascii="Palatino Linotype" w:hAnsi="Palatino Linotype"/>
          <w:b/>
          <w:color w:val="000000" w:themeColor="text1"/>
          <w:szCs w:val="22"/>
        </w:rPr>
      </w:pPr>
    </w:p>
    <w:p w14:paraId="0F8F9A11" w14:textId="77777777" w:rsidR="00A32CEC" w:rsidRPr="00176586" w:rsidRDefault="00A32CEC" w:rsidP="00266728">
      <w:pPr>
        <w:rPr>
          <w:rFonts w:ascii="Palatino Linotype" w:hAnsi="Palatino Linotype"/>
          <w:b/>
          <w:color w:val="000000" w:themeColor="text1"/>
          <w:szCs w:val="22"/>
        </w:rPr>
      </w:pPr>
    </w:p>
    <w:p w14:paraId="1316297D" w14:textId="77777777" w:rsidR="00A32CEC" w:rsidRPr="00176586" w:rsidRDefault="00A32CEC" w:rsidP="00266728">
      <w:pPr>
        <w:rPr>
          <w:rFonts w:ascii="Palatino Linotype" w:hAnsi="Palatino Linotype"/>
          <w:b/>
          <w:color w:val="000000" w:themeColor="text1"/>
          <w:szCs w:val="22"/>
        </w:rPr>
      </w:pPr>
    </w:p>
    <w:p w14:paraId="5442536F" w14:textId="77777777" w:rsidR="00A32CEC" w:rsidRPr="00176586" w:rsidRDefault="00A32CEC" w:rsidP="00266728">
      <w:pPr>
        <w:rPr>
          <w:rFonts w:ascii="Palatino Linotype" w:hAnsi="Palatino Linotype"/>
          <w:b/>
          <w:color w:val="000000" w:themeColor="text1"/>
          <w:szCs w:val="22"/>
        </w:rPr>
      </w:pPr>
    </w:p>
    <w:p w14:paraId="0F87BDEA" w14:textId="77777777" w:rsidR="00A32CEC" w:rsidRPr="00176586" w:rsidRDefault="00A32CEC" w:rsidP="00266728">
      <w:pPr>
        <w:rPr>
          <w:rFonts w:ascii="Palatino Linotype" w:hAnsi="Palatino Linotype"/>
          <w:b/>
          <w:color w:val="000000" w:themeColor="text1"/>
          <w:szCs w:val="22"/>
        </w:rPr>
      </w:pPr>
    </w:p>
    <w:p w14:paraId="658D85C2" w14:textId="77777777" w:rsidR="00A32CEC" w:rsidRPr="00176586" w:rsidRDefault="00A32CEC" w:rsidP="00266728">
      <w:pPr>
        <w:rPr>
          <w:rFonts w:ascii="Palatino Linotype" w:hAnsi="Palatino Linotype"/>
          <w:b/>
          <w:color w:val="000000" w:themeColor="text1"/>
          <w:szCs w:val="22"/>
        </w:rPr>
      </w:pPr>
    </w:p>
    <w:p w14:paraId="015155D2" w14:textId="77777777" w:rsidR="00A32CEC" w:rsidRPr="00176586" w:rsidRDefault="00A32CEC" w:rsidP="00266728">
      <w:pPr>
        <w:rPr>
          <w:rFonts w:ascii="Palatino Linotype" w:hAnsi="Palatino Linotype"/>
          <w:b/>
          <w:color w:val="000000" w:themeColor="text1"/>
          <w:szCs w:val="22"/>
        </w:rPr>
      </w:pPr>
    </w:p>
    <w:p w14:paraId="285613CF" w14:textId="77777777" w:rsidR="00A32CEC" w:rsidRPr="00176586" w:rsidRDefault="00A32CEC" w:rsidP="00266728">
      <w:pPr>
        <w:rPr>
          <w:rFonts w:ascii="Palatino Linotype" w:hAnsi="Palatino Linotype"/>
          <w:b/>
          <w:color w:val="000000" w:themeColor="text1"/>
          <w:szCs w:val="22"/>
        </w:rPr>
      </w:pPr>
    </w:p>
    <w:p w14:paraId="0942C0B9" w14:textId="77777777" w:rsidR="00A32CEC" w:rsidRPr="00176586" w:rsidRDefault="00A32CEC" w:rsidP="00266728">
      <w:pPr>
        <w:rPr>
          <w:rFonts w:ascii="Palatino Linotype" w:hAnsi="Palatino Linotype"/>
          <w:b/>
          <w:color w:val="000000" w:themeColor="text1"/>
          <w:szCs w:val="22"/>
        </w:rPr>
      </w:pPr>
    </w:p>
    <w:p w14:paraId="60E833FD" w14:textId="77777777" w:rsidR="00A32CEC" w:rsidRPr="00176586" w:rsidRDefault="00A32CEC" w:rsidP="00266728">
      <w:pPr>
        <w:rPr>
          <w:rFonts w:ascii="Palatino Linotype" w:hAnsi="Palatino Linotype"/>
          <w:b/>
          <w:color w:val="000000" w:themeColor="text1"/>
          <w:szCs w:val="22"/>
        </w:rPr>
      </w:pPr>
    </w:p>
    <w:p w14:paraId="471F4AA3" w14:textId="77777777" w:rsidR="00A32CEC" w:rsidRPr="00176586" w:rsidRDefault="00A32CEC" w:rsidP="00266728">
      <w:pPr>
        <w:rPr>
          <w:rFonts w:ascii="Palatino Linotype" w:hAnsi="Palatino Linotype"/>
          <w:b/>
          <w:color w:val="000000" w:themeColor="text1"/>
          <w:szCs w:val="22"/>
        </w:rPr>
      </w:pPr>
    </w:p>
    <w:p w14:paraId="167F2995" w14:textId="77777777" w:rsidR="00A32CEC" w:rsidRPr="00176586" w:rsidRDefault="00A32CEC" w:rsidP="00266728">
      <w:pPr>
        <w:rPr>
          <w:rFonts w:ascii="Palatino Linotype" w:hAnsi="Palatino Linotype"/>
          <w:b/>
          <w:color w:val="000000" w:themeColor="text1"/>
          <w:szCs w:val="22"/>
        </w:rPr>
      </w:pPr>
    </w:p>
    <w:p w14:paraId="276AEEDB" w14:textId="77777777" w:rsidR="00A32CEC" w:rsidRPr="00176586" w:rsidRDefault="00A32CEC" w:rsidP="00266728">
      <w:pPr>
        <w:rPr>
          <w:rFonts w:ascii="Palatino Linotype" w:hAnsi="Palatino Linotype"/>
          <w:b/>
          <w:color w:val="000000" w:themeColor="text1"/>
          <w:szCs w:val="22"/>
        </w:rPr>
      </w:pPr>
    </w:p>
    <w:p w14:paraId="4C5A041A" w14:textId="77777777" w:rsidR="00A32CEC" w:rsidRPr="00176586" w:rsidRDefault="00A32CEC" w:rsidP="00266728">
      <w:pPr>
        <w:rPr>
          <w:rFonts w:ascii="Palatino Linotype" w:hAnsi="Palatino Linotype"/>
          <w:b/>
          <w:color w:val="000000" w:themeColor="text1"/>
          <w:szCs w:val="22"/>
        </w:rPr>
      </w:pPr>
    </w:p>
    <w:p w14:paraId="345C2A4B" w14:textId="77777777" w:rsidR="00A32CEC" w:rsidRPr="00176586" w:rsidRDefault="00A32CEC" w:rsidP="00266728">
      <w:pPr>
        <w:rPr>
          <w:rFonts w:ascii="Palatino Linotype" w:hAnsi="Palatino Linotype"/>
          <w:b/>
          <w:color w:val="000000" w:themeColor="text1"/>
          <w:szCs w:val="22"/>
        </w:rPr>
      </w:pPr>
    </w:p>
    <w:p w14:paraId="4ECF58B6" w14:textId="77777777" w:rsidR="00A32CEC" w:rsidRPr="00176586" w:rsidRDefault="00A32CEC" w:rsidP="00266728">
      <w:pPr>
        <w:rPr>
          <w:rFonts w:ascii="Palatino Linotype" w:hAnsi="Palatino Linotype"/>
          <w:b/>
          <w:color w:val="000000" w:themeColor="text1"/>
          <w:szCs w:val="22"/>
        </w:rPr>
      </w:pPr>
    </w:p>
    <w:p w14:paraId="038B1351" w14:textId="77777777" w:rsidR="00A32CEC" w:rsidRPr="00176586" w:rsidRDefault="00A32CEC" w:rsidP="00266728">
      <w:pPr>
        <w:rPr>
          <w:rFonts w:ascii="Palatino Linotype" w:hAnsi="Palatino Linotype"/>
          <w:b/>
          <w:color w:val="000000" w:themeColor="text1"/>
          <w:szCs w:val="22"/>
        </w:rPr>
      </w:pPr>
    </w:p>
    <w:p w14:paraId="0970ABB3" w14:textId="77777777" w:rsidR="00A32CEC" w:rsidRPr="00176586" w:rsidRDefault="00A32CEC" w:rsidP="00266728">
      <w:pPr>
        <w:rPr>
          <w:rFonts w:ascii="Palatino Linotype" w:hAnsi="Palatino Linotype"/>
          <w:b/>
          <w:color w:val="000000" w:themeColor="text1"/>
          <w:szCs w:val="22"/>
        </w:rPr>
      </w:pPr>
    </w:p>
    <w:p w14:paraId="42779804" w14:textId="77777777" w:rsidR="00A32CEC" w:rsidRPr="00176586" w:rsidRDefault="00A32CEC" w:rsidP="00266728">
      <w:pPr>
        <w:rPr>
          <w:rFonts w:ascii="Palatino Linotype" w:hAnsi="Palatino Linotype"/>
          <w:b/>
          <w:color w:val="000000" w:themeColor="text1"/>
          <w:szCs w:val="22"/>
        </w:rPr>
      </w:pPr>
    </w:p>
    <w:p w14:paraId="010FAED1" w14:textId="77777777" w:rsidR="00A32CEC" w:rsidRPr="00176586" w:rsidRDefault="00A32CEC" w:rsidP="00266728">
      <w:pPr>
        <w:rPr>
          <w:rFonts w:ascii="Palatino Linotype" w:hAnsi="Palatino Linotype"/>
          <w:b/>
          <w:color w:val="000000" w:themeColor="text1"/>
          <w:szCs w:val="22"/>
        </w:rPr>
      </w:pPr>
    </w:p>
    <w:p w14:paraId="51B247D7" w14:textId="77777777" w:rsidR="00A32CEC" w:rsidRPr="00176586" w:rsidRDefault="00A32CEC" w:rsidP="00266728">
      <w:pPr>
        <w:rPr>
          <w:rFonts w:ascii="Palatino Linotype" w:hAnsi="Palatino Linotype"/>
          <w:b/>
          <w:color w:val="000000" w:themeColor="text1"/>
          <w:szCs w:val="22"/>
        </w:rPr>
      </w:pPr>
    </w:p>
    <w:p w14:paraId="3F7ADAA0" w14:textId="77777777" w:rsidR="00A32CEC" w:rsidRPr="00176586" w:rsidRDefault="00A32CEC" w:rsidP="00266728">
      <w:pPr>
        <w:rPr>
          <w:rFonts w:ascii="Palatino Linotype" w:hAnsi="Palatino Linotype"/>
          <w:b/>
          <w:color w:val="000000" w:themeColor="text1"/>
          <w:szCs w:val="22"/>
        </w:rPr>
      </w:pPr>
    </w:p>
    <w:p w14:paraId="6721F10F" w14:textId="77777777" w:rsidR="00A32CEC" w:rsidRPr="00176586" w:rsidRDefault="00A32CEC" w:rsidP="00266728">
      <w:pPr>
        <w:rPr>
          <w:rFonts w:ascii="Palatino Linotype" w:hAnsi="Palatino Linotype"/>
          <w:b/>
          <w:color w:val="000000" w:themeColor="text1"/>
          <w:szCs w:val="22"/>
        </w:rPr>
      </w:pPr>
    </w:p>
    <w:p w14:paraId="1C29AA7D" w14:textId="77777777" w:rsidR="00A32CEC" w:rsidRPr="00176586" w:rsidRDefault="00A32CEC" w:rsidP="00266728">
      <w:pPr>
        <w:rPr>
          <w:rFonts w:ascii="Palatino Linotype" w:hAnsi="Palatino Linotype"/>
          <w:b/>
          <w:color w:val="000000" w:themeColor="text1"/>
          <w:szCs w:val="22"/>
        </w:rPr>
      </w:pPr>
    </w:p>
    <w:p w14:paraId="057E2F51" w14:textId="77777777" w:rsidR="00A32CEC" w:rsidRPr="00176586" w:rsidRDefault="00A32CEC" w:rsidP="00266728">
      <w:pPr>
        <w:rPr>
          <w:rFonts w:ascii="Palatino Linotype" w:hAnsi="Palatino Linotype"/>
          <w:b/>
          <w:color w:val="000000" w:themeColor="text1"/>
          <w:szCs w:val="22"/>
        </w:rPr>
      </w:pPr>
    </w:p>
    <w:p w14:paraId="54E9E8DA" w14:textId="77777777" w:rsidR="00A32CEC" w:rsidRPr="00176586" w:rsidRDefault="00A32CEC" w:rsidP="00266728">
      <w:pPr>
        <w:rPr>
          <w:rFonts w:ascii="Palatino Linotype" w:hAnsi="Palatino Linotype"/>
          <w:b/>
          <w:color w:val="000000" w:themeColor="text1"/>
          <w:szCs w:val="22"/>
        </w:rPr>
      </w:pPr>
    </w:p>
    <w:p w14:paraId="2C96D667" w14:textId="77777777" w:rsidR="00A32CEC" w:rsidRPr="00176586" w:rsidRDefault="00A32CEC" w:rsidP="00266728">
      <w:pPr>
        <w:rPr>
          <w:rFonts w:ascii="Palatino Linotype" w:hAnsi="Palatino Linotype"/>
          <w:b/>
          <w:color w:val="000000" w:themeColor="text1"/>
          <w:szCs w:val="22"/>
        </w:rPr>
      </w:pPr>
    </w:p>
    <w:p w14:paraId="31ABF3C7" w14:textId="77777777" w:rsidR="00A32CEC" w:rsidRPr="00176586" w:rsidRDefault="00A32CEC" w:rsidP="00266728">
      <w:pPr>
        <w:rPr>
          <w:rFonts w:ascii="Palatino Linotype" w:hAnsi="Palatino Linotype"/>
          <w:b/>
          <w:color w:val="000000" w:themeColor="text1"/>
          <w:szCs w:val="22"/>
        </w:rPr>
      </w:pPr>
    </w:p>
    <w:p w14:paraId="2CB3E246" w14:textId="77777777" w:rsidR="00A32CEC" w:rsidRPr="00176586" w:rsidRDefault="00A32CEC" w:rsidP="00266728">
      <w:pPr>
        <w:rPr>
          <w:rFonts w:ascii="Palatino Linotype" w:hAnsi="Palatino Linotype"/>
          <w:b/>
          <w:color w:val="000000" w:themeColor="text1"/>
          <w:szCs w:val="22"/>
        </w:rPr>
      </w:pPr>
    </w:p>
    <w:p w14:paraId="0BFC6E20" w14:textId="77777777" w:rsidR="00A32CEC" w:rsidRPr="00176586" w:rsidRDefault="00A32CEC" w:rsidP="00266728">
      <w:pPr>
        <w:rPr>
          <w:rFonts w:ascii="Palatino Linotype" w:hAnsi="Palatino Linotype"/>
          <w:b/>
          <w:color w:val="000000" w:themeColor="text1"/>
          <w:szCs w:val="22"/>
        </w:rPr>
      </w:pPr>
    </w:p>
    <w:p w14:paraId="352BBB56" w14:textId="77967377" w:rsidR="00DE701A" w:rsidRPr="00176586" w:rsidRDefault="00F272BE" w:rsidP="00266728">
      <w:pPr>
        <w:rPr>
          <w:rFonts w:ascii="Palatino Linotype" w:hAnsi="Palatino Linotype"/>
          <w:b/>
          <w:color w:val="000000" w:themeColor="text1"/>
          <w:szCs w:val="22"/>
        </w:rPr>
      </w:pPr>
      <w:r w:rsidRPr="00176586">
        <w:rPr>
          <w:rFonts w:ascii="Palatino Linotype" w:hAnsi="Palatino Linotype"/>
          <w:b/>
          <w:color w:val="000000" w:themeColor="text1"/>
          <w:szCs w:val="22"/>
        </w:rPr>
        <w:lastRenderedPageBreak/>
        <w:t>The Gaza Reconstruction Mechanism</w:t>
      </w:r>
      <w:r w:rsidR="0048423E" w:rsidRPr="00176586">
        <w:rPr>
          <w:rFonts w:ascii="Palatino Linotype" w:hAnsi="Palatino Linotype"/>
          <w:b/>
          <w:color w:val="000000" w:themeColor="text1"/>
          <w:szCs w:val="22"/>
        </w:rPr>
        <w:t>: Old Wine in New Bottlenecks</w:t>
      </w:r>
    </w:p>
    <w:p w14:paraId="007F3282" w14:textId="77777777" w:rsidR="00266728" w:rsidRPr="00176586" w:rsidRDefault="00266728" w:rsidP="00451217">
      <w:pPr>
        <w:ind w:left="360"/>
        <w:jc w:val="both"/>
        <w:rPr>
          <w:rFonts w:ascii="Palatino Linotype" w:hAnsi="Palatino Linotype"/>
          <w:b/>
          <w:color w:val="000000" w:themeColor="text1"/>
          <w:sz w:val="22"/>
          <w:szCs w:val="22"/>
        </w:rPr>
      </w:pPr>
    </w:p>
    <w:p w14:paraId="74515458" w14:textId="77777777" w:rsidR="00DE1BCE" w:rsidRPr="00176586" w:rsidRDefault="00DE1BCE" w:rsidP="00E74864">
      <w:pPr>
        <w:jc w:val="both"/>
        <w:rPr>
          <w:rFonts w:ascii="Palatino Linotype" w:hAnsi="Palatino Linotype"/>
          <w:b/>
          <w:color w:val="000000" w:themeColor="text1"/>
          <w:sz w:val="22"/>
          <w:szCs w:val="22"/>
        </w:rPr>
      </w:pPr>
    </w:p>
    <w:p w14:paraId="03BC114E" w14:textId="061322B5" w:rsidR="00451217" w:rsidRPr="00176586" w:rsidRDefault="00451217" w:rsidP="00451217">
      <w:pPr>
        <w:ind w:left="360"/>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Abstract</w:t>
      </w:r>
    </w:p>
    <w:p w14:paraId="44B29142" w14:textId="77777777" w:rsidR="00451217" w:rsidRPr="00176586" w:rsidRDefault="00451217" w:rsidP="00451217">
      <w:pPr>
        <w:ind w:left="360"/>
        <w:jc w:val="both"/>
        <w:rPr>
          <w:rFonts w:ascii="Palatino Linotype" w:hAnsi="Palatino Linotype"/>
          <w:color w:val="000000" w:themeColor="text1"/>
          <w:sz w:val="22"/>
          <w:szCs w:val="22"/>
        </w:rPr>
      </w:pPr>
    </w:p>
    <w:p w14:paraId="5CDFA59C" w14:textId="77777777" w:rsidR="00446DB1" w:rsidRPr="00176586" w:rsidRDefault="00451217" w:rsidP="00446DB1">
      <w:pPr>
        <w:ind w:left="360"/>
        <w:jc w:val="both"/>
        <w:rPr>
          <w:rFonts w:ascii="Palatino Linotype" w:hAnsi="Palatino Linotype"/>
          <w:i/>
          <w:color w:val="000000" w:themeColor="text1"/>
          <w:sz w:val="22"/>
          <w:szCs w:val="22"/>
        </w:rPr>
      </w:pPr>
      <w:r w:rsidRPr="00176586">
        <w:rPr>
          <w:rFonts w:ascii="Palatino Linotype" w:hAnsi="Palatino Linotype"/>
          <w:i/>
          <w:color w:val="000000" w:themeColor="text1"/>
          <w:sz w:val="22"/>
          <w:szCs w:val="22"/>
        </w:rPr>
        <w:t xml:space="preserve">This paper examines the </w:t>
      </w:r>
      <w:r w:rsidR="00551B8A" w:rsidRPr="00176586">
        <w:rPr>
          <w:rFonts w:ascii="Palatino Linotype" w:hAnsi="Palatino Linotype"/>
          <w:i/>
          <w:color w:val="000000" w:themeColor="text1"/>
          <w:sz w:val="22"/>
          <w:szCs w:val="22"/>
        </w:rPr>
        <w:t>Gaza R</w:t>
      </w:r>
      <w:r w:rsidRPr="00176586">
        <w:rPr>
          <w:rFonts w:ascii="Palatino Linotype" w:hAnsi="Palatino Linotype"/>
          <w:i/>
          <w:color w:val="000000" w:themeColor="text1"/>
          <w:sz w:val="22"/>
          <w:szCs w:val="22"/>
        </w:rPr>
        <w:t>econstruction</w:t>
      </w:r>
      <w:r w:rsidR="00551B8A" w:rsidRPr="00176586">
        <w:rPr>
          <w:rFonts w:ascii="Palatino Linotype" w:hAnsi="Palatino Linotype"/>
          <w:i/>
          <w:color w:val="000000" w:themeColor="text1"/>
          <w:sz w:val="22"/>
          <w:szCs w:val="22"/>
        </w:rPr>
        <w:t xml:space="preserve"> Mechanism</w:t>
      </w:r>
      <w:r w:rsidR="00EC7A35" w:rsidRPr="00176586">
        <w:rPr>
          <w:rFonts w:ascii="Palatino Linotype" w:hAnsi="Palatino Linotype"/>
          <w:i/>
          <w:color w:val="000000" w:themeColor="text1"/>
          <w:sz w:val="22"/>
          <w:szCs w:val="22"/>
        </w:rPr>
        <w:t xml:space="preserve"> (GRM)</w:t>
      </w:r>
      <w:r w:rsidR="00266728" w:rsidRPr="00176586">
        <w:rPr>
          <w:rFonts w:ascii="Palatino Linotype" w:hAnsi="Palatino Linotype"/>
          <w:i/>
          <w:color w:val="000000" w:themeColor="text1"/>
          <w:sz w:val="22"/>
          <w:szCs w:val="22"/>
        </w:rPr>
        <w:t xml:space="preserve"> – the</w:t>
      </w:r>
      <w:r w:rsidR="005C0DEC" w:rsidRPr="00176586">
        <w:rPr>
          <w:rFonts w:ascii="Palatino Linotype" w:hAnsi="Palatino Linotype"/>
          <w:i/>
          <w:color w:val="000000" w:themeColor="text1"/>
          <w:sz w:val="22"/>
          <w:szCs w:val="22"/>
        </w:rPr>
        <w:t xml:space="preserve"> main</w:t>
      </w:r>
      <w:r w:rsidR="00266728" w:rsidRPr="00176586">
        <w:rPr>
          <w:rFonts w:ascii="Palatino Linotype" w:hAnsi="Palatino Linotype"/>
          <w:i/>
          <w:color w:val="000000" w:themeColor="text1"/>
          <w:sz w:val="22"/>
          <w:szCs w:val="22"/>
        </w:rPr>
        <w:t xml:space="preserve"> institutional mechanism</w:t>
      </w:r>
      <w:r w:rsidRPr="00176586">
        <w:rPr>
          <w:rFonts w:ascii="Palatino Linotype" w:hAnsi="Palatino Linotype"/>
          <w:i/>
          <w:color w:val="000000" w:themeColor="text1"/>
          <w:sz w:val="22"/>
          <w:szCs w:val="22"/>
        </w:rPr>
        <w:t xml:space="preserve"> </w:t>
      </w:r>
      <w:r w:rsidR="00266728" w:rsidRPr="00176586">
        <w:rPr>
          <w:rFonts w:ascii="Palatino Linotype" w:hAnsi="Palatino Linotype"/>
          <w:i/>
          <w:color w:val="000000" w:themeColor="text1"/>
          <w:sz w:val="22"/>
          <w:szCs w:val="22"/>
        </w:rPr>
        <w:t xml:space="preserve">regulating the reconstruction </w:t>
      </w:r>
      <w:r w:rsidRPr="00176586">
        <w:rPr>
          <w:rFonts w:ascii="Palatino Linotype" w:hAnsi="Palatino Linotype"/>
          <w:i/>
          <w:color w:val="000000" w:themeColor="text1"/>
          <w:sz w:val="22"/>
          <w:szCs w:val="22"/>
        </w:rPr>
        <w:t>of th</w:t>
      </w:r>
      <w:r w:rsidR="00266728" w:rsidRPr="00176586">
        <w:rPr>
          <w:rFonts w:ascii="Palatino Linotype" w:hAnsi="Palatino Linotype"/>
          <w:i/>
          <w:color w:val="000000" w:themeColor="text1"/>
          <w:sz w:val="22"/>
          <w:szCs w:val="22"/>
        </w:rPr>
        <w:t xml:space="preserve">e Gaza Strip since the 2014 war. </w:t>
      </w:r>
      <w:r w:rsidR="00EC7A35" w:rsidRPr="00176586">
        <w:rPr>
          <w:rFonts w:ascii="Palatino Linotype" w:hAnsi="Palatino Linotype"/>
          <w:i/>
          <w:color w:val="000000" w:themeColor="text1"/>
          <w:sz w:val="22"/>
          <w:szCs w:val="22"/>
        </w:rPr>
        <w:t xml:space="preserve">Proponents of the GRM hold that it </w:t>
      </w:r>
      <w:r w:rsidR="00446DB1" w:rsidRPr="00176586">
        <w:rPr>
          <w:rFonts w:ascii="Palatino Linotype" w:hAnsi="Palatino Linotype"/>
          <w:i/>
          <w:color w:val="000000" w:themeColor="text1"/>
          <w:sz w:val="22"/>
          <w:szCs w:val="22"/>
        </w:rPr>
        <w:t>is a crucial lifeline enabling the entry of humanitarian and reconstruction goods into Gaza while assuaging Israel’s security concerns. I</w:t>
      </w:r>
      <w:r w:rsidR="00390370" w:rsidRPr="00176586">
        <w:rPr>
          <w:rFonts w:ascii="Palatino Linotype" w:hAnsi="Palatino Linotype"/>
          <w:i/>
          <w:color w:val="000000" w:themeColor="text1"/>
          <w:sz w:val="22"/>
          <w:szCs w:val="22"/>
        </w:rPr>
        <w:t xml:space="preserve">n contrast, the </w:t>
      </w:r>
      <w:r w:rsidR="00256052" w:rsidRPr="00176586">
        <w:rPr>
          <w:rFonts w:ascii="Palatino Linotype" w:hAnsi="Palatino Linotype"/>
          <w:i/>
          <w:color w:val="000000" w:themeColor="text1"/>
          <w:sz w:val="22"/>
          <w:szCs w:val="22"/>
        </w:rPr>
        <w:t xml:space="preserve">paper argues that </w:t>
      </w:r>
      <w:r w:rsidR="00390370" w:rsidRPr="00176586">
        <w:rPr>
          <w:rFonts w:ascii="Palatino Linotype" w:hAnsi="Palatino Linotype"/>
          <w:i/>
          <w:color w:val="000000" w:themeColor="text1"/>
          <w:sz w:val="22"/>
          <w:szCs w:val="22"/>
        </w:rPr>
        <w:t xml:space="preserve">the GRM has introduced a bureaucratic and cumbersome mechanism that has created new bottlenecks to effective reconstruction and that has institutionalised and de-politicised the siege of the Gaza Strip by passing the responsibility for its maintenance onto the international community. </w:t>
      </w:r>
    </w:p>
    <w:p w14:paraId="7F3A4520" w14:textId="77777777" w:rsidR="00446DB1" w:rsidRPr="00176586" w:rsidRDefault="00446DB1" w:rsidP="00446DB1">
      <w:pPr>
        <w:ind w:left="360"/>
        <w:jc w:val="both"/>
        <w:rPr>
          <w:rFonts w:ascii="Palatino Linotype" w:hAnsi="Palatino Linotype"/>
          <w:i/>
          <w:color w:val="000000" w:themeColor="text1"/>
          <w:sz w:val="22"/>
          <w:szCs w:val="22"/>
        </w:rPr>
      </w:pPr>
    </w:p>
    <w:p w14:paraId="2D2754E6" w14:textId="0AE145AA" w:rsidR="00DA2F6A" w:rsidRPr="00176586" w:rsidRDefault="00DA2F6A" w:rsidP="00446DB1">
      <w:pPr>
        <w:ind w:left="360"/>
        <w:jc w:val="both"/>
        <w:rPr>
          <w:rFonts w:ascii="Palatino Linotype" w:hAnsi="Palatino Linotype"/>
          <w:i/>
          <w:color w:val="000000" w:themeColor="text1"/>
          <w:sz w:val="22"/>
          <w:szCs w:val="22"/>
        </w:rPr>
      </w:pPr>
      <w:r w:rsidRPr="00176586">
        <w:rPr>
          <w:rFonts w:ascii="Palatino Linotype" w:hAnsi="Palatino Linotype"/>
          <w:b/>
          <w:color w:val="000000" w:themeColor="text1"/>
          <w:sz w:val="22"/>
          <w:szCs w:val="22"/>
        </w:rPr>
        <w:t xml:space="preserve">Key Words: </w:t>
      </w:r>
      <w:r w:rsidRPr="00176586">
        <w:rPr>
          <w:rFonts w:ascii="Palatino Linotype" w:hAnsi="Palatino Linotype"/>
          <w:color w:val="000000" w:themeColor="text1"/>
          <w:sz w:val="22"/>
          <w:szCs w:val="22"/>
        </w:rPr>
        <w:t>Gaza, Gaza Reconstruction Mechanism, Post-conflict Reconstruction</w:t>
      </w:r>
      <w:r w:rsidR="00945F79" w:rsidRPr="00176586">
        <w:rPr>
          <w:rFonts w:ascii="Palatino Linotype" w:hAnsi="Palatino Linotype"/>
          <w:color w:val="000000" w:themeColor="text1"/>
          <w:sz w:val="22"/>
          <w:szCs w:val="22"/>
        </w:rPr>
        <w:t>, Siege</w:t>
      </w:r>
    </w:p>
    <w:p w14:paraId="6F1DABC7" w14:textId="77777777" w:rsidR="00DE1BCE" w:rsidRPr="00176586" w:rsidRDefault="00DE1BCE" w:rsidP="00F272BE">
      <w:pPr>
        <w:jc w:val="both"/>
        <w:rPr>
          <w:rFonts w:ascii="Palatino Linotype" w:hAnsi="Palatino Linotype"/>
          <w:color w:val="000000" w:themeColor="text1"/>
          <w:sz w:val="22"/>
          <w:szCs w:val="22"/>
        </w:rPr>
      </w:pPr>
    </w:p>
    <w:p w14:paraId="4A3450F3" w14:textId="77777777" w:rsidR="00FF72C6" w:rsidRPr="00176586" w:rsidRDefault="00FF72C6" w:rsidP="00FF72C6">
      <w:pPr>
        <w:jc w:val="both"/>
        <w:rPr>
          <w:rFonts w:ascii="Palatino Linotype" w:hAnsi="Palatino Linotype"/>
          <w:color w:val="000000" w:themeColor="text1"/>
          <w:sz w:val="22"/>
          <w:szCs w:val="22"/>
        </w:rPr>
      </w:pPr>
    </w:p>
    <w:p w14:paraId="1F505234" w14:textId="4413B446" w:rsidR="001667FF" w:rsidRPr="00176586" w:rsidRDefault="001667FF" w:rsidP="00FF72C6">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Introduction</w:t>
      </w:r>
    </w:p>
    <w:p w14:paraId="361486E9" w14:textId="77777777" w:rsidR="001667FF" w:rsidRPr="00176586" w:rsidRDefault="001667FF" w:rsidP="00F272BE">
      <w:pPr>
        <w:jc w:val="both"/>
        <w:rPr>
          <w:rFonts w:ascii="Palatino Linotype" w:hAnsi="Palatino Linotype"/>
          <w:color w:val="000000" w:themeColor="text1"/>
          <w:sz w:val="22"/>
          <w:szCs w:val="22"/>
        </w:rPr>
      </w:pPr>
    </w:p>
    <w:p w14:paraId="47410AC9" w14:textId="2A844705" w:rsidR="00472FD2" w:rsidRPr="00176586" w:rsidRDefault="0055587C"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The 2014 war on Gaza was the third war that the territory has been subjected to since 2009, all occurring whilst the small coastal strip has been subject to a siege</w:t>
      </w:r>
      <w:r w:rsidR="00D15B46" w:rsidRPr="00176586">
        <w:rPr>
          <w:rFonts w:ascii="Palatino Linotype" w:hAnsi="Palatino Linotype"/>
          <w:color w:val="000000" w:themeColor="text1"/>
          <w:sz w:val="22"/>
          <w:szCs w:val="22"/>
        </w:rPr>
        <w:t xml:space="preserve"> by its neighbours Israel and Egypt</w:t>
      </w:r>
      <w:r w:rsidRPr="00176586">
        <w:rPr>
          <w:rFonts w:ascii="Palatino Linotype" w:hAnsi="Palatino Linotype"/>
          <w:color w:val="000000" w:themeColor="text1"/>
          <w:sz w:val="22"/>
          <w:szCs w:val="22"/>
        </w:rPr>
        <w:t xml:space="preserve">. </w:t>
      </w:r>
      <w:r w:rsidR="00B66002" w:rsidRPr="00176586">
        <w:rPr>
          <w:rFonts w:ascii="Palatino Linotype" w:hAnsi="Palatino Linotype"/>
          <w:color w:val="000000" w:themeColor="text1"/>
          <w:sz w:val="22"/>
          <w:szCs w:val="22"/>
        </w:rPr>
        <w:t xml:space="preserve">Under the conditions of the siege prior to 2014, </w:t>
      </w:r>
      <w:r w:rsidR="006A2A99" w:rsidRPr="00176586">
        <w:rPr>
          <w:rFonts w:ascii="Palatino Linotype" w:hAnsi="Palatino Linotype"/>
          <w:color w:val="000000" w:themeColor="text1"/>
          <w:sz w:val="22"/>
          <w:szCs w:val="22"/>
        </w:rPr>
        <w:t xml:space="preserve">post-war </w:t>
      </w:r>
      <w:r w:rsidR="00B66002" w:rsidRPr="00176586">
        <w:rPr>
          <w:rFonts w:ascii="Palatino Linotype" w:hAnsi="Palatino Linotype"/>
          <w:color w:val="000000" w:themeColor="text1"/>
          <w:sz w:val="22"/>
          <w:szCs w:val="22"/>
        </w:rPr>
        <w:t xml:space="preserve">reconstruction </w:t>
      </w:r>
      <w:r w:rsidR="006A2A99" w:rsidRPr="00176586">
        <w:rPr>
          <w:rFonts w:ascii="Palatino Linotype" w:hAnsi="Palatino Linotype"/>
          <w:color w:val="000000" w:themeColor="text1"/>
          <w:sz w:val="22"/>
          <w:szCs w:val="22"/>
        </w:rPr>
        <w:t>faced major obstacles in the</w:t>
      </w:r>
      <w:r w:rsidR="00AC391C" w:rsidRPr="00176586">
        <w:rPr>
          <w:rFonts w:ascii="Palatino Linotype" w:hAnsi="Palatino Linotype"/>
          <w:color w:val="000000" w:themeColor="text1"/>
          <w:sz w:val="22"/>
          <w:szCs w:val="22"/>
        </w:rPr>
        <w:t xml:space="preserve"> form of the</w:t>
      </w:r>
      <w:r w:rsidR="006A2A99" w:rsidRPr="00176586">
        <w:rPr>
          <w:rFonts w:ascii="Palatino Linotype" w:hAnsi="Palatino Linotype"/>
          <w:color w:val="000000" w:themeColor="text1"/>
          <w:sz w:val="22"/>
          <w:szCs w:val="22"/>
        </w:rPr>
        <w:t xml:space="preserve"> ban on imports that prevented the flow of construction materials, with locals turning towards smuggling and other coping strategies to rebuild </w:t>
      </w:r>
      <w:r w:rsidR="00AC391C" w:rsidRPr="00176586">
        <w:rPr>
          <w:rFonts w:ascii="Palatino Linotype" w:hAnsi="Palatino Linotype"/>
          <w:color w:val="000000" w:themeColor="text1"/>
          <w:sz w:val="22"/>
          <w:szCs w:val="22"/>
        </w:rPr>
        <w:t>the territory</w:t>
      </w:r>
      <w:r w:rsidR="006A2A99" w:rsidRPr="00176586">
        <w:rPr>
          <w:rFonts w:ascii="Palatino Linotype" w:hAnsi="Palatino Linotype"/>
          <w:color w:val="000000" w:themeColor="text1"/>
          <w:sz w:val="22"/>
          <w:szCs w:val="22"/>
        </w:rPr>
        <w:t xml:space="preserve">. </w:t>
      </w:r>
      <w:r w:rsidR="003415C8" w:rsidRPr="00176586">
        <w:rPr>
          <w:rFonts w:ascii="Palatino Linotype" w:hAnsi="Palatino Linotype"/>
          <w:color w:val="000000" w:themeColor="text1"/>
          <w:sz w:val="22"/>
          <w:szCs w:val="22"/>
        </w:rPr>
        <w:t xml:space="preserve">The Gaza Reconstruction Mechanism (GRM) was established in September 2014 </w:t>
      </w:r>
      <w:r w:rsidR="0051604A" w:rsidRPr="00176586">
        <w:rPr>
          <w:rFonts w:ascii="Palatino Linotype" w:hAnsi="Palatino Linotype"/>
          <w:color w:val="000000" w:themeColor="text1"/>
          <w:sz w:val="22"/>
          <w:szCs w:val="22"/>
        </w:rPr>
        <w:t xml:space="preserve">as a means to expedite the reconstruction process by allowing greater flows of construction materials into Gaza while enabling Israel to control what comes in and out of the Strip. </w:t>
      </w:r>
      <w:r w:rsidR="00AC1357" w:rsidRPr="00176586">
        <w:rPr>
          <w:rFonts w:ascii="Palatino Linotype" w:hAnsi="Palatino Linotype"/>
          <w:color w:val="000000" w:themeColor="text1"/>
          <w:sz w:val="22"/>
          <w:szCs w:val="22"/>
        </w:rPr>
        <w:t>Yet after more than two years of its operation the</w:t>
      </w:r>
      <w:r w:rsidR="00AC0CB5" w:rsidRPr="00176586">
        <w:rPr>
          <w:rFonts w:ascii="Palatino Linotype" w:hAnsi="Palatino Linotype"/>
          <w:color w:val="000000" w:themeColor="text1"/>
          <w:sz w:val="22"/>
          <w:szCs w:val="22"/>
        </w:rPr>
        <w:t xml:space="preserve"> track record of</w:t>
      </w:r>
      <w:r w:rsidR="00AC1357" w:rsidRPr="00176586">
        <w:rPr>
          <w:rFonts w:ascii="Palatino Linotype" w:hAnsi="Palatino Linotype"/>
          <w:color w:val="000000" w:themeColor="text1"/>
          <w:sz w:val="22"/>
          <w:szCs w:val="22"/>
        </w:rPr>
        <w:t xml:space="preserve"> reconstruction </w:t>
      </w:r>
      <w:r w:rsidR="00C24DF4" w:rsidRPr="00176586">
        <w:rPr>
          <w:rFonts w:ascii="Palatino Linotype" w:hAnsi="Palatino Linotype"/>
          <w:color w:val="000000" w:themeColor="text1"/>
          <w:sz w:val="22"/>
          <w:szCs w:val="22"/>
        </w:rPr>
        <w:t>is poor, with progress in some areas more limited than under more str</w:t>
      </w:r>
      <w:r w:rsidR="00AC391C" w:rsidRPr="00176586">
        <w:rPr>
          <w:rFonts w:ascii="Palatino Linotype" w:hAnsi="Palatino Linotype"/>
          <w:color w:val="000000" w:themeColor="text1"/>
          <w:sz w:val="22"/>
          <w:szCs w:val="22"/>
        </w:rPr>
        <w:t xml:space="preserve">ingent conditions of the siege imposed prior to 2014. </w:t>
      </w:r>
    </w:p>
    <w:p w14:paraId="47041BFB" w14:textId="77777777" w:rsidR="00472FD2" w:rsidRPr="00176586" w:rsidRDefault="00472FD2" w:rsidP="00F272BE">
      <w:pPr>
        <w:jc w:val="both"/>
        <w:rPr>
          <w:rFonts w:ascii="Palatino Linotype" w:hAnsi="Palatino Linotype"/>
          <w:color w:val="000000" w:themeColor="text1"/>
          <w:sz w:val="22"/>
          <w:szCs w:val="22"/>
        </w:rPr>
      </w:pPr>
    </w:p>
    <w:p w14:paraId="2414E585" w14:textId="23C2F0FA" w:rsidR="00E73A9D" w:rsidRPr="00176586" w:rsidRDefault="00C24DF4"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What then explains this outcome? </w:t>
      </w:r>
      <w:r w:rsidR="00B759BD" w:rsidRPr="00176586">
        <w:rPr>
          <w:rFonts w:ascii="Palatino Linotype" w:hAnsi="Palatino Linotype"/>
          <w:color w:val="000000" w:themeColor="text1"/>
          <w:sz w:val="22"/>
          <w:szCs w:val="22"/>
        </w:rPr>
        <w:t xml:space="preserve">While a range of explanations have been put forward for the </w:t>
      </w:r>
      <w:r w:rsidR="00BE194D" w:rsidRPr="00176586">
        <w:rPr>
          <w:rFonts w:ascii="Palatino Linotype" w:hAnsi="Palatino Linotype"/>
          <w:color w:val="000000" w:themeColor="text1"/>
          <w:sz w:val="22"/>
          <w:szCs w:val="22"/>
        </w:rPr>
        <w:t>poor record of reconstruction in Gaza since 2007, these can be broadly categorized into three main classes of explanation. Firstly, it is held that the fact that Hamas controls Gaza and is opposed by both Fatah and regional powers creates obstacles to effective governance and international support (Hochberg 2016; Qarmout 2017). Secondly, insufficient reconstruction funding is cited as a major barrier due largely to donor fatigue in a context of repeated war and destruction (Hochberg 2016). Thirdly, the imposition by Israel and Egypt of a siege on Gaza that isolates the territory is commonly identified as the major impediment to effective reconstruction</w:t>
      </w:r>
      <w:r w:rsidR="00E73A9D" w:rsidRPr="00176586">
        <w:rPr>
          <w:rFonts w:ascii="Palatino Linotype" w:hAnsi="Palatino Linotype"/>
          <w:color w:val="000000" w:themeColor="text1"/>
          <w:sz w:val="22"/>
          <w:szCs w:val="22"/>
        </w:rPr>
        <w:t xml:space="preserve"> (</w:t>
      </w:r>
      <w:r w:rsidR="007468FE" w:rsidRPr="00176586">
        <w:rPr>
          <w:rFonts w:ascii="Palatino Linotype" w:hAnsi="Palatino Linotype"/>
          <w:color w:val="000000" w:themeColor="text1"/>
          <w:sz w:val="22"/>
          <w:szCs w:val="22"/>
        </w:rPr>
        <w:t>Shaban et al 2013</w:t>
      </w:r>
      <w:r w:rsidR="00E73A9D" w:rsidRPr="00176586">
        <w:rPr>
          <w:rFonts w:ascii="Palatino Linotype" w:hAnsi="Palatino Linotype"/>
          <w:color w:val="000000" w:themeColor="text1"/>
          <w:sz w:val="22"/>
          <w:szCs w:val="22"/>
        </w:rPr>
        <w:t>)</w:t>
      </w:r>
      <w:r w:rsidR="00BE194D" w:rsidRPr="00176586">
        <w:rPr>
          <w:rFonts w:ascii="Palatino Linotype" w:hAnsi="Palatino Linotype"/>
          <w:color w:val="000000" w:themeColor="text1"/>
          <w:sz w:val="22"/>
          <w:szCs w:val="22"/>
        </w:rPr>
        <w:t xml:space="preserve">. This paper examines the GRM from the perspective that while all three possess explanatory power, in the final analysis it is the context of siege that accounts for reconstruction outcomes and furthermore that the siege constitutes the root cause of the former two explanations of Hamas rule and funding obstacles. </w:t>
      </w:r>
      <w:r w:rsidR="00E73A9D" w:rsidRPr="00176586">
        <w:rPr>
          <w:rFonts w:ascii="Palatino Linotype" w:hAnsi="Palatino Linotype"/>
          <w:color w:val="000000" w:themeColor="text1"/>
          <w:sz w:val="22"/>
          <w:szCs w:val="22"/>
        </w:rPr>
        <w:t>As the</w:t>
      </w:r>
      <w:r w:rsidR="00F17998" w:rsidRPr="00176586">
        <w:rPr>
          <w:rFonts w:ascii="Palatino Linotype" w:hAnsi="Palatino Linotype"/>
          <w:color w:val="000000" w:themeColor="text1"/>
          <w:sz w:val="22"/>
          <w:szCs w:val="22"/>
        </w:rPr>
        <w:t xml:space="preserve"> latest institutional form of the blockade of Gaza</w:t>
      </w:r>
      <w:r w:rsidR="0040202D" w:rsidRPr="00176586">
        <w:rPr>
          <w:rFonts w:ascii="Palatino Linotype" w:hAnsi="Palatino Linotype"/>
          <w:color w:val="000000" w:themeColor="text1"/>
          <w:sz w:val="22"/>
          <w:szCs w:val="22"/>
        </w:rPr>
        <w:t xml:space="preserve"> that has itself proven to be the major obstacles to reconstruction</w:t>
      </w:r>
      <w:r w:rsidR="00F17998" w:rsidRPr="00176586">
        <w:rPr>
          <w:rFonts w:ascii="Palatino Linotype" w:hAnsi="Palatino Linotype"/>
          <w:color w:val="000000" w:themeColor="text1"/>
          <w:sz w:val="22"/>
          <w:szCs w:val="22"/>
        </w:rPr>
        <w:t>, it is important to understand the GRM within the wider context of the siege of Gaza.</w:t>
      </w:r>
    </w:p>
    <w:p w14:paraId="6BA678EE" w14:textId="77777777" w:rsidR="00E73A9D" w:rsidRPr="00176586" w:rsidRDefault="00E73A9D" w:rsidP="00F272BE">
      <w:pPr>
        <w:jc w:val="both"/>
        <w:rPr>
          <w:rFonts w:ascii="Palatino Linotype" w:hAnsi="Palatino Linotype"/>
          <w:color w:val="000000" w:themeColor="text1"/>
          <w:sz w:val="22"/>
          <w:szCs w:val="22"/>
        </w:rPr>
      </w:pPr>
    </w:p>
    <w:p w14:paraId="2774A5E0" w14:textId="67FB43F7" w:rsidR="0070437D" w:rsidRPr="00176586" w:rsidRDefault="00F17998"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For this reason, the paper begins by contextualising the case of Gaza in terms of the </w:t>
      </w:r>
      <w:r w:rsidR="006D665F" w:rsidRPr="00176586">
        <w:rPr>
          <w:rFonts w:ascii="Palatino Linotype" w:hAnsi="Palatino Linotype"/>
          <w:color w:val="000000" w:themeColor="text1"/>
          <w:sz w:val="22"/>
          <w:szCs w:val="22"/>
        </w:rPr>
        <w:t>trajectory of reconstruction under the shifting conditions of the</w:t>
      </w:r>
      <w:r w:rsidR="005B0552" w:rsidRPr="00176586">
        <w:rPr>
          <w:rFonts w:ascii="Palatino Linotype" w:hAnsi="Palatino Linotype"/>
          <w:color w:val="000000" w:themeColor="text1"/>
          <w:sz w:val="22"/>
          <w:szCs w:val="22"/>
        </w:rPr>
        <w:t xml:space="preserve"> siege of Gaza</w:t>
      </w:r>
      <w:r w:rsidR="006D665F" w:rsidRPr="00176586">
        <w:rPr>
          <w:rFonts w:ascii="Palatino Linotype" w:hAnsi="Palatino Linotype"/>
          <w:color w:val="000000" w:themeColor="text1"/>
          <w:sz w:val="22"/>
          <w:szCs w:val="22"/>
        </w:rPr>
        <w:t xml:space="preserve"> since 2007</w:t>
      </w:r>
      <w:r w:rsidRPr="00176586">
        <w:rPr>
          <w:rFonts w:ascii="Palatino Linotype" w:hAnsi="Palatino Linotype"/>
          <w:color w:val="000000" w:themeColor="text1"/>
          <w:sz w:val="22"/>
          <w:szCs w:val="22"/>
        </w:rPr>
        <w:t xml:space="preserve"> and the </w:t>
      </w:r>
      <w:r w:rsidRPr="00176586">
        <w:rPr>
          <w:rFonts w:ascii="Palatino Linotype" w:hAnsi="Palatino Linotype"/>
          <w:color w:val="000000" w:themeColor="text1"/>
          <w:sz w:val="22"/>
          <w:szCs w:val="22"/>
        </w:rPr>
        <w:lastRenderedPageBreak/>
        <w:t xml:space="preserve">economic, human, and physical impact of conflict. </w:t>
      </w:r>
      <w:r w:rsidR="006D665F" w:rsidRPr="00176586">
        <w:rPr>
          <w:rFonts w:ascii="Palatino Linotype" w:hAnsi="Palatino Linotype"/>
          <w:color w:val="000000" w:themeColor="text1"/>
          <w:sz w:val="22"/>
          <w:szCs w:val="22"/>
        </w:rPr>
        <w:t>The pa</w:t>
      </w:r>
      <w:r w:rsidR="009F290E" w:rsidRPr="00176586">
        <w:rPr>
          <w:rFonts w:ascii="Palatino Linotype" w:hAnsi="Palatino Linotype"/>
          <w:color w:val="000000" w:themeColor="text1"/>
          <w:sz w:val="22"/>
          <w:szCs w:val="22"/>
        </w:rPr>
        <w:t>p</w:t>
      </w:r>
      <w:r w:rsidR="006D665F" w:rsidRPr="00176586">
        <w:rPr>
          <w:rFonts w:ascii="Palatino Linotype" w:hAnsi="Palatino Linotype"/>
          <w:color w:val="000000" w:themeColor="text1"/>
          <w:sz w:val="22"/>
          <w:szCs w:val="22"/>
        </w:rPr>
        <w:t xml:space="preserve">er then </w:t>
      </w:r>
      <w:r w:rsidR="00D109A5" w:rsidRPr="00176586">
        <w:rPr>
          <w:rFonts w:ascii="Palatino Linotype" w:hAnsi="Palatino Linotype"/>
          <w:color w:val="000000" w:themeColor="text1"/>
          <w:sz w:val="22"/>
          <w:szCs w:val="22"/>
        </w:rPr>
        <w:t xml:space="preserve">examines the major weaknesses </w:t>
      </w:r>
      <w:r w:rsidR="00DE1BCE" w:rsidRPr="00176586">
        <w:rPr>
          <w:rFonts w:ascii="Palatino Linotype" w:hAnsi="Palatino Linotype"/>
          <w:color w:val="000000" w:themeColor="text1"/>
          <w:sz w:val="22"/>
          <w:szCs w:val="22"/>
        </w:rPr>
        <w:t xml:space="preserve">of the GRM – </w:t>
      </w:r>
      <w:r w:rsidR="00AC391C" w:rsidRPr="00176586">
        <w:rPr>
          <w:rFonts w:ascii="Palatino Linotype" w:hAnsi="Palatino Linotype"/>
          <w:color w:val="000000" w:themeColor="text1"/>
          <w:sz w:val="22"/>
          <w:szCs w:val="22"/>
        </w:rPr>
        <w:t xml:space="preserve">lack of ownership, </w:t>
      </w:r>
      <w:r w:rsidR="00DE1BCE" w:rsidRPr="00176586">
        <w:rPr>
          <w:rFonts w:ascii="Palatino Linotype" w:hAnsi="Palatino Linotype"/>
          <w:color w:val="000000" w:themeColor="text1"/>
          <w:sz w:val="22"/>
          <w:szCs w:val="22"/>
        </w:rPr>
        <w:t>funding shortfalls, insufficient levels of construction materials, and bureaucratic obstacles. It then compares the strategies employed by various</w:t>
      </w:r>
      <w:r w:rsidR="00AC391C" w:rsidRPr="00176586">
        <w:rPr>
          <w:rFonts w:ascii="Palatino Linotype" w:hAnsi="Palatino Linotype"/>
          <w:color w:val="000000" w:themeColor="text1"/>
          <w:sz w:val="22"/>
          <w:szCs w:val="22"/>
        </w:rPr>
        <w:t xml:space="preserve"> key</w:t>
      </w:r>
      <w:r w:rsidR="00DE1BCE" w:rsidRPr="00176586">
        <w:rPr>
          <w:rFonts w:ascii="Palatino Linotype" w:hAnsi="Palatino Linotype"/>
          <w:color w:val="000000" w:themeColor="text1"/>
          <w:sz w:val="22"/>
          <w:szCs w:val="22"/>
        </w:rPr>
        <w:t xml:space="preserve"> international reconstruction actors in navigating the obstacl</w:t>
      </w:r>
      <w:r w:rsidR="008C7DD5" w:rsidRPr="00176586">
        <w:rPr>
          <w:rFonts w:ascii="Palatino Linotype" w:hAnsi="Palatino Linotype"/>
          <w:color w:val="000000" w:themeColor="text1"/>
          <w:sz w:val="22"/>
          <w:szCs w:val="22"/>
        </w:rPr>
        <w:t>es posed by the GRM since 2014.</w:t>
      </w:r>
      <w:r w:rsidR="00DE1BCE" w:rsidRPr="00176586">
        <w:rPr>
          <w:rFonts w:ascii="Palatino Linotype" w:hAnsi="Palatino Linotype"/>
          <w:color w:val="000000" w:themeColor="text1"/>
          <w:sz w:val="22"/>
          <w:szCs w:val="22"/>
        </w:rPr>
        <w:t xml:space="preserve"> The paper</w:t>
      </w:r>
      <w:r w:rsidR="00472FD2" w:rsidRPr="00176586">
        <w:rPr>
          <w:rFonts w:ascii="Palatino Linotype" w:hAnsi="Palatino Linotype"/>
          <w:color w:val="000000" w:themeColor="text1"/>
          <w:sz w:val="22"/>
          <w:szCs w:val="22"/>
        </w:rPr>
        <w:t xml:space="preserve"> concludes that the GRM has created new bottlenecks to reconstruction and development of the Gaza Strip and </w:t>
      </w:r>
      <w:r w:rsidR="00DE1BCE" w:rsidRPr="00176586">
        <w:rPr>
          <w:rFonts w:ascii="Palatino Linotype" w:hAnsi="Palatino Linotype"/>
          <w:color w:val="000000" w:themeColor="text1"/>
          <w:sz w:val="22"/>
          <w:szCs w:val="22"/>
        </w:rPr>
        <w:t xml:space="preserve">has </w:t>
      </w:r>
      <w:r w:rsidR="00472FD2" w:rsidRPr="00176586">
        <w:rPr>
          <w:rFonts w:ascii="Palatino Linotype" w:hAnsi="Palatino Linotype"/>
          <w:color w:val="000000" w:themeColor="text1"/>
          <w:sz w:val="22"/>
          <w:szCs w:val="22"/>
        </w:rPr>
        <w:t xml:space="preserve">served to depoliticize and internationalize the siege, spreading the moral responsibility for its maintenance to the international community. </w:t>
      </w:r>
      <w:r w:rsidR="00160231" w:rsidRPr="00176586">
        <w:rPr>
          <w:rFonts w:ascii="Palatino Linotype" w:hAnsi="Palatino Linotype"/>
          <w:color w:val="000000" w:themeColor="text1"/>
          <w:sz w:val="22"/>
          <w:szCs w:val="22"/>
        </w:rPr>
        <w:t>The findings presented in this paper constitute part of</w:t>
      </w:r>
      <w:r w:rsidR="00472FD2" w:rsidRPr="00176586">
        <w:rPr>
          <w:rFonts w:ascii="Palatino Linotype" w:hAnsi="Palatino Linotype"/>
          <w:color w:val="000000" w:themeColor="text1"/>
          <w:sz w:val="22"/>
          <w:szCs w:val="22"/>
        </w:rPr>
        <w:t xml:space="preserve"> an ongoing research project on </w:t>
      </w:r>
      <w:r w:rsidR="00973161" w:rsidRPr="00176586">
        <w:rPr>
          <w:rFonts w:ascii="Palatino Linotype" w:hAnsi="Palatino Linotype"/>
          <w:color w:val="000000" w:themeColor="text1"/>
          <w:sz w:val="22"/>
          <w:szCs w:val="22"/>
        </w:rPr>
        <w:t>Gaza carried out by the authors</w:t>
      </w:r>
      <w:r w:rsidR="00472FD2" w:rsidRPr="00176586">
        <w:rPr>
          <w:rFonts w:ascii="Palatino Linotype" w:hAnsi="Palatino Linotype"/>
          <w:color w:val="000000" w:themeColor="text1"/>
          <w:sz w:val="22"/>
          <w:szCs w:val="22"/>
        </w:rPr>
        <w:t xml:space="preserve">. It </w:t>
      </w:r>
      <w:r w:rsidR="00160231" w:rsidRPr="00176586">
        <w:rPr>
          <w:rFonts w:ascii="Palatino Linotype" w:hAnsi="Palatino Linotype"/>
          <w:color w:val="000000" w:themeColor="text1"/>
          <w:sz w:val="22"/>
          <w:szCs w:val="22"/>
        </w:rPr>
        <w:t xml:space="preserve">reflects their cumulative experience </w:t>
      </w:r>
      <w:r w:rsidR="00472FD2" w:rsidRPr="00176586">
        <w:rPr>
          <w:rFonts w:ascii="Palatino Linotype" w:hAnsi="Palatino Linotype"/>
          <w:color w:val="000000" w:themeColor="text1"/>
          <w:sz w:val="22"/>
          <w:szCs w:val="22"/>
        </w:rPr>
        <w:t xml:space="preserve">and draws upon field observations in Gaza, in-depth interviews, a research workshop held in </w:t>
      </w:r>
      <w:r w:rsidR="00AC391C" w:rsidRPr="00176586">
        <w:rPr>
          <w:rFonts w:ascii="Palatino Linotype" w:hAnsi="Palatino Linotype"/>
          <w:color w:val="000000" w:themeColor="text1"/>
          <w:sz w:val="22"/>
          <w:szCs w:val="22"/>
        </w:rPr>
        <w:t>Doha</w:t>
      </w:r>
      <w:r w:rsidR="00472FD2" w:rsidRPr="00176586">
        <w:rPr>
          <w:rFonts w:ascii="Palatino Linotype" w:hAnsi="Palatino Linotype"/>
          <w:color w:val="000000" w:themeColor="text1"/>
          <w:sz w:val="22"/>
          <w:szCs w:val="22"/>
        </w:rPr>
        <w:t>, and a review of available literature.</w:t>
      </w:r>
      <w:r w:rsidR="00472FD2" w:rsidRPr="00176586">
        <w:rPr>
          <w:rFonts w:ascii="Palatino Linotype" w:hAnsi="Palatino Linotype"/>
          <w:color w:val="000000" w:themeColor="text1"/>
          <w:sz w:val="20"/>
          <w:szCs w:val="20"/>
        </w:rPr>
        <w:t xml:space="preserve">  </w:t>
      </w:r>
    </w:p>
    <w:p w14:paraId="1837212C" w14:textId="77777777" w:rsidR="002274C6" w:rsidRPr="00176586" w:rsidRDefault="002274C6" w:rsidP="00F272BE">
      <w:pPr>
        <w:jc w:val="both"/>
        <w:rPr>
          <w:rFonts w:ascii="Palatino Linotype" w:hAnsi="Palatino Linotype"/>
          <w:color w:val="000000" w:themeColor="text1"/>
          <w:sz w:val="20"/>
          <w:szCs w:val="20"/>
        </w:rPr>
      </w:pPr>
    </w:p>
    <w:p w14:paraId="3845E6D8" w14:textId="77777777" w:rsidR="00C860D2" w:rsidRPr="00176586" w:rsidRDefault="00C860D2" w:rsidP="00F272BE">
      <w:pPr>
        <w:jc w:val="both"/>
        <w:rPr>
          <w:rFonts w:ascii="Palatino Linotype" w:hAnsi="Palatino Linotype"/>
          <w:color w:val="000000" w:themeColor="text1"/>
          <w:sz w:val="20"/>
          <w:szCs w:val="20"/>
        </w:rPr>
      </w:pPr>
    </w:p>
    <w:p w14:paraId="36AF69BD" w14:textId="34CDF7ED" w:rsidR="00783F46" w:rsidRPr="00176586" w:rsidRDefault="00783F46" w:rsidP="00F272BE">
      <w:pPr>
        <w:jc w:val="both"/>
        <w:rPr>
          <w:rFonts w:ascii="Palatino Linotype" w:hAnsi="Palatino Linotype"/>
          <w:b/>
          <w:color w:val="000000" w:themeColor="text1"/>
          <w:sz w:val="21"/>
          <w:szCs w:val="20"/>
        </w:rPr>
      </w:pPr>
      <w:r w:rsidRPr="00176586">
        <w:rPr>
          <w:rFonts w:ascii="Palatino Linotype" w:hAnsi="Palatino Linotype"/>
          <w:b/>
          <w:color w:val="000000" w:themeColor="text1"/>
          <w:sz w:val="21"/>
          <w:szCs w:val="20"/>
        </w:rPr>
        <w:t xml:space="preserve">Context of Gaza </w:t>
      </w:r>
      <w:r w:rsidR="00C226FB" w:rsidRPr="00176586">
        <w:rPr>
          <w:rFonts w:ascii="Palatino Linotype" w:hAnsi="Palatino Linotype"/>
          <w:b/>
          <w:color w:val="000000" w:themeColor="text1"/>
          <w:sz w:val="21"/>
          <w:szCs w:val="20"/>
        </w:rPr>
        <w:t>Under Si</w:t>
      </w:r>
      <w:r w:rsidR="009E3F0A" w:rsidRPr="00176586">
        <w:rPr>
          <w:rFonts w:ascii="Palatino Linotype" w:hAnsi="Palatino Linotype"/>
          <w:b/>
          <w:color w:val="000000" w:themeColor="text1"/>
          <w:sz w:val="21"/>
          <w:szCs w:val="20"/>
        </w:rPr>
        <w:t>ege and Multiple Wars</w:t>
      </w:r>
    </w:p>
    <w:p w14:paraId="7BC9F7D8" w14:textId="77777777" w:rsidR="001C0DC7" w:rsidRPr="00176586" w:rsidRDefault="001C0DC7" w:rsidP="009A3AE3">
      <w:pPr>
        <w:jc w:val="both"/>
        <w:rPr>
          <w:rFonts w:ascii="Palatino Linotype" w:hAnsi="Palatino Linotype"/>
          <w:color w:val="000000" w:themeColor="text1"/>
          <w:sz w:val="22"/>
          <w:szCs w:val="22"/>
        </w:rPr>
      </w:pPr>
    </w:p>
    <w:p w14:paraId="3DCA25C9" w14:textId="0FDAD0FE" w:rsidR="001C0DC7" w:rsidRPr="00176586" w:rsidRDefault="009E3F0A" w:rsidP="001C0DC7">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Following a military occupation from 1967 until Israel’s unilateral withdrawal in 2005, the political context of the Gaza Strip has since then bee</w:t>
      </w:r>
      <w:r w:rsidR="007868A3" w:rsidRPr="00176586">
        <w:rPr>
          <w:rFonts w:ascii="Palatino Linotype" w:hAnsi="Palatino Linotype"/>
          <w:color w:val="000000" w:themeColor="text1"/>
          <w:sz w:val="22"/>
          <w:szCs w:val="22"/>
        </w:rPr>
        <w:t xml:space="preserve">n characterised by the rule of Hamas, which </w:t>
      </w:r>
      <w:r w:rsidR="001C0DC7" w:rsidRPr="00176586">
        <w:rPr>
          <w:rFonts w:ascii="Palatino Linotype" w:hAnsi="Palatino Linotype"/>
          <w:color w:val="000000" w:themeColor="text1"/>
          <w:sz w:val="22"/>
          <w:szCs w:val="22"/>
        </w:rPr>
        <w:t xml:space="preserve">formed its first government in the Gaza Strip in March 2006 after victory in legislative elections over its rival Fatah. </w:t>
      </w:r>
      <w:r w:rsidR="00114504" w:rsidRPr="00176586">
        <w:rPr>
          <w:rFonts w:ascii="Palatino Linotype" w:hAnsi="Palatino Linotype"/>
          <w:color w:val="000000" w:themeColor="text1"/>
          <w:sz w:val="22"/>
          <w:szCs w:val="22"/>
        </w:rPr>
        <w:t xml:space="preserve">Since then, much of the international community has maintained a ‘no contact’ policy with regards to Hamas due to its refusal to accede to the demands of the ‘Quartet’ on the recognition of Israel, renouncement of violence, and acceptance of previous agreements with the Palestinian Liberation Organization (Shaban 2017). </w:t>
      </w:r>
      <w:r w:rsidR="00F94A4C" w:rsidRPr="00176586">
        <w:rPr>
          <w:rFonts w:ascii="Palatino Linotype" w:hAnsi="Palatino Linotype"/>
          <w:color w:val="000000" w:themeColor="text1"/>
          <w:sz w:val="22"/>
          <w:szCs w:val="22"/>
        </w:rPr>
        <w:t xml:space="preserve">Gaza is marked by a division </w:t>
      </w:r>
      <w:r w:rsidR="001C0DC7" w:rsidRPr="00176586">
        <w:rPr>
          <w:rFonts w:ascii="Palatino Linotype" w:hAnsi="Palatino Linotype"/>
          <w:color w:val="000000" w:themeColor="text1"/>
          <w:sz w:val="22"/>
          <w:szCs w:val="22"/>
        </w:rPr>
        <w:t>between a Hamas-controlled Gaza and a Palestinian Authority (PA) led West Bank administration</w:t>
      </w:r>
      <w:r w:rsidR="00F94A4C" w:rsidRPr="00176586">
        <w:rPr>
          <w:rFonts w:ascii="Palatino Linotype" w:hAnsi="Palatino Linotype"/>
          <w:color w:val="000000" w:themeColor="text1"/>
          <w:sz w:val="22"/>
          <w:szCs w:val="22"/>
        </w:rPr>
        <w:t>, which</w:t>
      </w:r>
      <w:r w:rsidR="001C0DC7" w:rsidRPr="00176586">
        <w:rPr>
          <w:rFonts w:ascii="Palatino Linotype" w:hAnsi="Palatino Linotype"/>
          <w:color w:val="000000" w:themeColor="text1"/>
          <w:sz w:val="22"/>
          <w:szCs w:val="22"/>
        </w:rPr>
        <w:t xml:space="preserve"> has major consequences for reconstruction in Gaza. Both Israel and Fatah have a strong interest in the failure of Hamas and the wars and siege can be interpreted as collective punishment aimed at diminishing the legitimacy of Hamas in the eyes of the local Gazan population. More broadly, the geographical bifurcation of Gaza and the West Bank gravely threatens the Palestinian national project and the prospect for a two-state solution. </w:t>
      </w:r>
    </w:p>
    <w:p w14:paraId="2DD6F9C2" w14:textId="77777777" w:rsidR="001C0DC7" w:rsidRPr="00176586" w:rsidRDefault="001C0DC7" w:rsidP="00783F46">
      <w:pPr>
        <w:jc w:val="both"/>
        <w:rPr>
          <w:rFonts w:ascii="Palatino Linotype" w:hAnsi="Palatino Linotype"/>
          <w:color w:val="000000" w:themeColor="text1"/>
          <w:sz w:val="22"/>
          <w:szCs w:val="22"/>
        </w:rPr>
      </w:pPr>
    </w:p>
    <w:p w14:paraId="6DA62357" w14:textId="2F1285A9" w:rsidR="00783F46" w:rsidRPr="00176586" w:rsidRDefault="00783F46" w:rsidP="00783F46">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Since </w:t>
      </w:r>
      <w:r w:rsidR="00385C7B" w:rsidRPr="00176586">
        <w:rPr>
          <w:rFonts w:ascii="Palatino Linotype" w:hAnsi="Palatino Linotype"/>
          <w:color w:val="000000" w:themeColor="text1"/>
          <w:sz w:val="22"/>
          <w:szCs w:val="22"/>
        </w:rPr>
        <w:t xml:space="preserve">June </w:t>
      </w:r>
      <w:r w:rsidRPr="00176586">
        <w:rPr>
          <w:rFonts w:ascii="Palatino Linotype" w:hAnsi="Palatino Linotype"/>
          <w:color w:val="000000" w:themeColor="text1"/>
          <w:sz w:val="22"/>
          <w:szCs w:val="22"/>
        </w:rPr>
        <w:t xml:space="preserve">2007, Israel has imposed controls on the flow of goods and people through its ‘closure’ of Gaza that imposes restrictions on entrance and exit of goods, travel between Gaza and the West Bank, travel from Gaza to the outside world, and access to the Strip's land, territorial waters and air space (Gisha 2016a). Li (2006) writes that ‘the Gaza Strip is a space where Israel tests and refines various techniques of management, continuously experimenting in search of an optimal balance between maximum control over the territory and minimum responsibility for its non-Jewish population’. The siege since 2007 is the latest and most elaborate technique of control that allows for entry of “essential humanitarian supplies” while cutting the territory off from the outside world. </w:t>
      </w:r>
    </w:p>
    <w:p w14:paraId="19A6C1A2" w14:textId="77777777" w:rsidR="00783F46" w:rsidRPr="00176586" w:rsidRDefault="00783F46" w:rsidP="00783F46">
      <w:pPr>
        <w:jc w:val="both"/>
        <w:rPr>
          <w:rFonts w:ascii="Palatino Linotype" w:hAnsi="Palatino Linotype"/>
          <w:color w:val="000000" w:themeColor="text1"/>
          <w:sz w:val="22"/>
          <w:szCs w:val="22"/>
        </w:rPr>
      </w:pPr>
    </w:p>
    <w:p w14:paraId="4A747035" w14:textId="789325CE" w:rsidR="00C242A1" w:rsidRPr="00176586" w:rsidRDefault="00783F46" w:rsidP="00C242A1">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small territory of 1.8 million people has since then been subjected to three wars during which it has attempted to rebuild in the face of repeated destruction despite being physically isolated from the rest of the world and denied the resources to do so effectively. </w:t>
      </w:r>
      <w:r w:rsidR="00C242A1" w:rsidRPr="00176586">
        <w:rPr>
          <w:rFonts w:ascii="Palatino Linotype" w:hAnsi="Palatino Linotype"/>
          <w:color w:val="000000" w:themeColor="text1"/>
          <w:sz w:val="22"/>
          <w:szCs w:val="22"/>
        </w:rPr>
        <w:t xml:space="preserve">It is difficult to precisely quantify the damage and destruction that has been suffered by the Gaza Strip due to the cumulative nature of the impact of conflict and reconstruction needs. Damage and destruction has occurred as a direct result of the Second Intifada and the three wars that have been launched against Gaza during 2008-2014. Gaza’s civilian and environmental infrastructure has been subjected to repeated attack, with deleterious consequences for </w:t>
      </w:r>
      <w:r w:rsidR="00C242A1" w:rsidRPr="00176586">
        <w:rPr>
          <w:rFonts w:ascii="Palatino Linotype" w:hAnsi="Palatino Linotype"/>
          <w:color w:val="000000" w:themeColor="text1"/>
          <w:sz w:val="22"/>
          <w:szCs w:val="22"/>
        </w:rPr>
        <w:lastRenderedPageBreak/>
        <w:t xml:space="preserve">economic, social, and ecological systems in the territory (Sowers, Weinthal &amp; Zawahri 2017). Yet reconstruction needs resulting from conflict have also been compounded by the deterioration of the built environment and the demands placed by natural population growth in one of the world’s most population dense urban environments. </w:t>
      </w:r>
    </w:p>
    <w:p w14:paraId="700186B4" w14:textId="77777777" w:rsidR="00C242A1" w:rsidRPr="00176586" w:rsidRDefault="00C242A1" w:rsidP="00C242A1">
      <w:pPr>
        <w:jc w:val="both"/>
        <w:rPr>
          <w:rFonts w:ascii="Palatino Linotype" w:hAnsi="Palatino Linotype"/>
          <w:color w:val="000000" w:themeColor="text1"/>
          <w:sz w:val="22"/>
          <w:szCs w:val="22"/>
        </w:rPr>
      </w:pPr>
    </w:p>
    <w:p w14:paraId="0599A559" w14:textId="77777777" w:rsidR="00C242A1" w:rsidRPr="00176586" w:rsidRDefault="00C242A1" w:rsidP="00C242A1">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The first war on Gaza began when the Israeli Defence Forces launched Operation Cast Lead which lasted from 27 December 2008 until 18 January 2009.</w:t>
      </w:r>
      <w:r w:rsidRPr="00176586">
        <w:rPr>
          <w:rFonts w:ascii="Palatino Linotype" w:hAnsi="Palatino Linotype"/>
          <w:b/>
          <w:color w:val="000000" w:themeColor="text1"/>
          <w:sz w:val="22"/>
          <w:szCs w:val="22"/>
        </w:rPr>
        <w:t xml:space="preserve"> </w:t>
      </w:r>
      <w:r w:rsidRPr="00176586">
        <w:rPr>
          <w:rFonts w:ascii="Palatino Linotype" w:hAnsi="Palatino Linotype"/>
          <w:color w:val="000000" w:themeColor="text1"/>
          <w:sz w:val="22"/>
          <w:szCs w:val="22"/>
        </w:rPr>
        <w:t>The three-week long campaign had the stated aim of ending indiscriminate rocket fire by Hamas into Israel. The conflict caused widespread damage to social and economic sector including the destruction of 61,000 housing units at a cost to repair of $235 million, damage to the private sector of $140 million, and $269 million in damage to the agricultural sector (UNDP 2010). Israel launched its second full-scale war, Operation Pillar of Defense - after months of escalating violence between Hamas and the IDF - from 14-21 November 2012.</w:t>
      </w:r>
      <w:r w:rsidRPr="00176586">
        <w:rPr>
          <w:rFonts w:ascii="Palatino Linotype" w:hAnsi="Palatino Linotype"/>
          <w:b/>
          <w:color w:val="000000" w:themeColor="text1"/>
          <w:sz w:val="22"/>
          <w:szCs w:val="22"/>
        </w:rPr>
        <w:t xml:space="preserve"> </w:t>
      </w:r>
      <w:r w:rsidRPr="00176586">
        <w:rPr>
          <w:rFonts w:ascii="Palatino Linotype" w:hAnsi="Palatino Linotype"/>
          <w:color w:val="000000" w:themeColor="text1"/>
          <w:sz w:val="22"/>
          <w:szCs w:val="22"/>
        </w:rPr>
        <w:t>Approximately 450 houses were destroyed or seriously damaged with over 8,000 houses sustaining minor damage (OCHA 2012). It also led to displacement of 14,920 people, widespread damage to water and sanitation facilities, and damage to 35 schools and 76 kindergartens (OCHA 2012). Furthermore, almost two-thirds of Rafah’s commercial tunnels were destroyed by airstrikes (Haysom &amp; el Sarraj 2012). While the overall impact was lower than the 2008-09 conflict, it compounded pre-existing unmet needs for reconstruction.</w:t>
      </w:r>
    </w:p>
    <w:p w14:paraId="726907D8" w14:textId="77777777" w:rsidR="00C242A1" w:rsidRPr="00176586" w:rsidRDefault="00C242A1" w:rsidP="00C242A1">
      <w:pPr>
        <w:jc w:val="both"/>
        <w:rPr>
          <w:rFonts w:ascii="Palatino Linotype" w:hAnsi="Palatino Linotype"/>
          <w:color w:val="000000" w:themeColor="text1"/>
          <w:sz w:val="22"/>
          <w:szCs w:val="22"/>
        </w:rPr>
      </w:pPr>
    </w:p>
    <w:p w14:paraId="425ED25E" w14:textId="77777777" w:rsidR="00C242A1" w:rsidRPr="00176586" w:rsidRDefault="00C242A1" w:rsidP="00C242A1">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most destructive of the three wars occurred when - in a context of heightened tensions resulting from an IDF operation to rescue three kidnapped Israeli teenagers, the burning of a Palestinian child, and rocket fire from Gaza - the IDF launched Operation Protective Edge, a 51-day conflict lasting from 8 July until 26 August 2014. Table 1 below shows the impact of conflict in terms of damage to assets and buildings, economic losses due to disruption and opportunity costs, and projected needs for recovery, as quantified in the Gaza Detailed Needs Assessment and Recovery Framework (DNA 2015) – an exercise led by the PA with support from the UN, World Bank and EU. The area of greatest needs was Infrastructure with a total required funding of $1.383 billion. Gaza’s housing stock was severely affected with 10,799 homes totally destroyed, 6,800 severely damaged, 5,700 suffering major damage, and 147,500 sustaining only minor damage (SCP 2016c). 26 schools were totally destroyed while approximately half of all pre-schools, schools and universities sustained some damage (ANERA 2015). In total, Operation Protective Edge led to damages of $1.428 billion, losses of $1.688 billion, and recovery needs totalling $3.875 billion. Faced with these new war-related needs, in addition to cumulative impacts of previous conflicts, Gaza in late August 2014 required large-scale reconstruction. </w:t>
      </w:r>
    </w:p>
    <w:p w14:paraId="4AB94560" w14:textId="77777777" w:rsidR="00C242A1" w:rsidRPr="00176586" w:rsidRDefault="00C242A1" w:rsidP="00C242A1">
      <w:pPr>
        <w:jc w:val="both"/>
        <w:rPr>
          <w:rFonts w:ascii="Palatino Linotype" w:hAnsi="Palatino Linotype"/>
          <w:color w:val="000000" w:themeColor="text1"/>
          <w:sz w:val="22"/>
          <w:szCs w:val="22"/>
        </w:rPr>
      </w:pPr>
    </w:p>
    <w:p w14:paraId="40A75CED" w14:textId="77777777" w:rsidR="00C242A1" w:rsidRPr="00176586" w:rsidRDefault="00C242A1" w:rsidP="00C242A1">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Table 1. Damage, Losses and Recovery Needs from the 2014 War on Gaza</w:t>
      </w:r>
    </w:p>
    <w:p w14:paraId="6FA4BCE6" w14:textId="77777777" w:rsidR="00C242A1" w:rsidRPr="00176586" w:rsidRDefault="00C242A1" w:rsidP="00C242A1">
      <w:pPr>
        <w:jc w:val="both"/>
        <w:rPr>
          <w:rFonts w:ascii="Palatino Linotype" w:hAnsi="Palatino Linotype"/>
          <w:color w:val="000000" w:themeColor="text1"/>
          <w:sz w:val="22"/>
          <w:szCs w:val="22"/>
        </w:rPr>
      </w:pPr>
    </w:p>
    <w:p w14:paraId="1DEFA45D" w14:textId="77777777" w:rsidR="00C242A1" w:rsidRPr="00176586" w:rsidRDefault="00C242A1" w:rsidP="00C242A1">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Table 1 here)</w:t>
      </w:r>
    </w:p>
    <w:p w14:paraId="0D815157" w14:textId="77777777" w:rsidR="00C242A1" w:rsidRPr="00176586" w:rsidRDefault="00C242A1" w:rsidP="00C242A1">
      <w:pPr>
        <w:jc w:val="both"/>
        <w:rPr>
          <w:rFonts w:ascii="Palatino Linotype" w:hAnsi="Palatino Linotype"/>
          <w:color w:val="000000" w:themeColor="text1"/>
          <w:sz w:val="22"/>
          <w:szCs w:val="22"/>
        </w:rPr>
      </w:pPr>
    </w:p>
    <w:p w14:paraId="351A2A02" w14:textId="77777777" w:rsidR="00C242A1" w:rsidRPr="00176586" w:rsidRDefault="00C242A1" w:rsidP="00C242A1">
      <w:pPr>
        <w:jc w:val="both"/>
        <w:rPr>
          <w:rFonts w:ascii="Palatino Linotype" w:hAnsi="Palatino Linotype"/>
          <w:color w:val="000000" w:themeColor="text1"/>
          <w:sz w:val="22"/>
          <w:szCs w:val="22"/>
        </w:rPr>
      </w:pPr>
      <w:r w:rsidRPr="00176586">
        <w:rPr>
          <w:rFonts w:ascii="Palatino Linotype" w:hAnsi="Palatino Linotype"/>
          <w:b/>
          <w:color w:val="000000" w:themeColor="text1"/>
          <w:sz w:val="22"/>
          <w:szCs w:val="22"/>
        </w:rPr>
        <w:t>Source:</w:t>
      </w:r>
      <w:r w:rsidRPr="00176586">
        <w:rPr>
          <w:rFonts w:ascii="Palatino Linotype" w:hAnsi="Palatino Linotype"/>
          <w:color w:val="000000" w:themeColor="text1"/>
          <w:sz w:val="22"/>
          <w:szCs w:val="22"/>
        </w:rPr>
        <w:t xml:space="preserve"> Gaza Detailed Needs Assessment and Recovery Framework (DNA 2015)</w:t>
      </w:r>
    </w:p>
    <w:p w14:paraId="47CA596E" w14:textId="77777777" w:rsidR="00C242A1" w:rsidRPr="00176586" w:rsidRDefault="00C242A1" w:rsidP="00C242A1">
      <w:pPr>
        <w:jc w:val="both"/>
        <w:rPr>
          <w:rFonts w:ascii="Palatino Linotype" w:hAnsi="Palatino Linotype"/>
          <w:color w:val="000000" w:themeColor="text1"/>
          <w:sz w:val="22"/>
          <w:szCs w:val="22"/>
        </w:rPr>
      </w:pPr>
    </w:p>
    <w:p w14:paraId="38D5AE79" w14:textId="77777777" w:rsidR="00C242A1" w:rsidRPr="00176586" w:rsidRDefault="00C242A1" w:rsidP="00C242A1">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three wars have also exacted a high human cost. The 2008/09 war saw 1,391 civilian fatalities in the Gaza Strip and 5 Israeli security forces fatalities, the 2012 war led to 167 Palestinian deaths and four Israeli civilian deaths, and in 2014 approximately 2,300 were killed and 10,500 wounded on the Gazan side with 66 soldiers and 7 civilians killed on the Israeli </w:t>
      </w:r>
      <w:r w:rsidRPr="00176586">
        <w:rPr>
          <w:rFonts w:ascii="Palatino Linotype" w:hAnsi="Palatino Linotype"/>
          <w:color w:val="000000" w:themeColor="text1"/>
          <w:sz w:val="22"/>
          <w:szCs w:val="22"/>
        </w:rPr>
        <w:lastRenderedPageBreak/>
        <w:t xml:space="preserve">side. At the height of the 2014 war, over 500,000 people were internally displaced. The context of recurrent conflict has also exacted a high psycho-social impact. A quality of life study carried out in Gaza in 2005 and in 2009, six months after Operation Cast Lead, found the population to experience significant increases in their levels of distress and human insecurity, conceived as ‘fears and threats to home, community, and the future’ (Hammoudeh, Hogan &amp; Giacaman 2013). More than eight years on, research has demonstrated high unmet psycho-social needs. A study in the Lancet found that nearly 30% of Palestinians in the West Bank and Gaza suffer from major depression or post-conflict Post-Traumatic Stress Disorder, explaining that ‘Palestinian resilience has been especially eroded by recurrent exposure to violence, heavy losses, and insufficient resources’ (Canetti et al 2014). </w:t>
      </w:r>
    </w:p>
    <w:p w14:paraId="5697DB85" w14:textId="77777777" w:rsidR="00B90A53" w:rsidRPr="00176586" w:rsidRDefault="00B90A53" w:rsidP="00783F46">
      <w:pPr>
        <w:jc w:val="both"/>
        <w:rPr>
          <w:rFonts w:ascii="Palatino Linotype" w:hAnsi="Palatino Linotype"/>
          <w:color w:val="000000" w:themeColor="text1"/>
          <w:sz w:val="22"/>
          <w:szCs w:val="22"/>
        </w:rPr>
      </w:pPr>
    </w:p>
    <w:p w14:paraId="2D5F359A" w14:textId="3CD07C18" w:rsidR="00783F46" w:rsidRPr="00176586" w:rsidRDefault="00C242A1" w:rsidP="00783F46">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Gaza has been faced with the enormity of the task of reconstruction yet within a highly abnormal circumstance of a decade long blockade. </w:t>
      </w:r>
      <w:r w:rsidR="00783F46" w:rsidRPr="00176586">
        <w:rPr>
          <w:rFonts w:ascii="Palatino Linotype" w:hAnsi="Palatino Linotype"/>
          <w:color w:val="000000" w:themeColor="text1"/>
          <w:sz w:val="22"/>
          <w:szCs w:val="22"/>
        </w:rPr>
        <w:t>While the siege of Gaza has been implemented since 2007, the imposition of restrictions has shifted over time with important consequences for reconstruction. In the aftermath of the 2008-09 war, the reconstruction of Gaza faced the huge obstacle of a total ban on imports of construction materials. From June 2007 until June 2010 only ‘a list of humanitarian products’ was permitted entry, which excluded essential construction materials such as cement, iron and plaster. In June 2010, in a move taken to deflect negative international attention on the deadly raid of the Mavi Marmara flotilla, Israel announced that a greater range of items would be permitted entry, although still excluding dual-use items, in particular cement, iron, steel, and plaster (Gisha 2010).</w:t>
      </w:r>
    </w:p>
    <w:p w14:paraId="38980EF1" w14:textId="77777777" w:rsidR="00783F46" w:rsidRPr="00176586" w:rsidRDefault="00783F46" w:rsidP="00783F46">
      <w:pPr>
        <w:jc w:val="both"/>
        <w:rPr>
          <w:rFonts w:ascii="Palatino Linotype" w:hAnsi="Palatino Linotype"/>
          <w:color w:val="000000" w:themeColor="text1"/>
          <w:sz w:val="22"/>
          <w:szCs w:val="22"/>
        </w:rPr>
      </w:pPr>
    </w:p>
    <w:p w14:paraId="3C81FDA8" w14:textId="77777777" w:rsidR="00783F46" w:rsidRPr="00176586" w:rsidRDefault="00783F46" w:rsidP="00783F46">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To navigate the obstacles imposed by the context of siege, Gazans have responded in often creative ways to procure construction materials. Gazans turned towards low-cost small-scale activities such as recycling construction materials from rubble of destroyed buildings in order to repair and rehabilitate their homes (UNDP 2010). More importantly, Gaza by 2010 had come to rely on the smuggling tunnels built under the Rafah border crossing with Egypt to import most of the required materials for reconstruction (Pelham 2012). While these coping mechanisms enabled some level of recovery and demonstrate the resilience of Gazans under adversity, the large-scale reconstruction of homes and critical infrastructure such as the electricity grid and industrial sector was severely limited under the harsh conditions of siege. Moreover, the GRM was introduced into a context in which the smuggling tunnels that provided a lifeline to Gaza’s economy and reconstruction efforts had been largely destroyed by the Egyptian armed forces under General Sisi in the summer of 2013, thus rendering reconstruction more dependent upon formal above-ground import of goods than at any time during the siege. </w:t>
      </w:r>
    </w:p>
    <w:p w14:paraId="66442DA9" w14:textId="77777777" w:rsidR="00783F46" w:rsidRPr="00176586" w:rsidRDefault="00783F46" w:rsidP="00F272BE">
      <w:pPr>
        <w:jc w:val="both"/>
        <w:rPr>
          <w:rFonts w:ascii="Palatino Linotype" w:hAnsi="Palatino Linotype"/>
          <w:color w:val="000000" w:themeColor="text1"/>
          <w:sz w:val="22"/>
          <w:szCs w:val="22"/>
        </w:rPr>
      </w:pPr>
    </w:p>
    <w:p w14:paraId="69B466E2" w14:textId="77777777" w:rsidR="005107DA" w:rsidRPr="00176586" w:rsidRDefault="005107DA" w:rsidP="00F272BE">
      <w:pPr>
        <w:jc w:val="both"/>
        <w:rPr>
          <w:rFonts w:ascii="Palatino Linotype" w:hAnsi="Palatino Linotype"/>
          <w:color w:val="000000" w:themeColor="text1"/>
          <w:sz w:val="22"/>
          <w:szCs w:val="22"/>
        </w:rPr>
      </w:pPr>
    </w:p>
    <w:p w14:paraId="1996E629" w14:textId="77777777" w:rsidR="009074BE" w:rsidRPr="00176586" w:rsidRDefault="009074BE" w:rsidP="009074BE">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The Gaza Reconstruction Mechanism</w:t>
      </w:r>
    </w:p>
    <w:p w14:paraId="4D08755B" w14:textId="77777777" w:rsidR="009074BE" w:rsidRPr="00176586" w:rsidRDefault="009074BE" w:rsidP="009074BE">
      <w:pPr>
        <w:jc w:val="both"/>
        <w:rPr>
          <w:rFonts w:ascii="Palatino Linotype" w:hAnsi="Palatino Linotype"/>
          <w:color w:val="000000" w:themeColor="text1"/>
          <w:sz w:val="22"/>
          <w:szCs w:val="22"/>
        </w:rPr>
      </w:pPr>
    </w:p>
    <w:p w14:paraId="535B64BB" w14:textId="661D33A4" w:rsidR="00ED46DA" w:rsidRPr="00176586" w:rsidRDefault="009074BE" w:rsidP="00ED46DA">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On 16 September 2014</w:t>
      </w:r>
      <w:r w:rsidR="00774493" w:rsidRPr="00176586">
        <w:rPr>
          <w:rFonts w:ascii="Palatino Linotype" w:hAnsi="Palatino Linotype"/>
          <w:color w:val="000000" w:themeColor="text1"/>
          <w:sz w:val="22"/>
          <w:szCs w:val="22"/>
        </w:rPr>
        <w:t xml:space="preserve">, Robert Serry, the UN Middle East Envoy, announced </w:t>
      </w:r>
      <w:r w:rsidRPr="00176586">
        <w:rPr>
          <w:rFonts w:ascii="Palatino Linotype" w:hAnsi="Palatino Linotype"/>
          <w:color w:val="000000" w:themeColor="text1"/>
          <w:sz w:val="22"/>
          <w:szCs w:val="22"/>
        </w:rPr>
        <w:t>the establishment of the Gaza Reconstruction Mechanism (GRM)</w:t>
      </w:r>
      <w:r w:rsidR="00774493" w:rsidRPr="00176586">
        <w:rPr>
          <w:rFonts w:ascii="Palatino Linotype" w:hAnsi="Palatino Linotype"/>
          <w:color w:val="000000" w:themeColor="text1"/>
          <w:sz w:val="22"/>
          <w:szCs w:val="22"/>
        </w:rPr>
        <w:t>.</w:t>
      </w:r>
      <w:r w:rsidRPr="00176586">
        <w:rPr>
          <w:rStyle w:val="FootnoteReference"/>
          <w:rFonts w:ascii="Palatino Linotype" w:hAnsi="Palatino Linotype"/>
          <w:color w:val="000000" w:themeColor="text1"/>
          <w:sz w:val="22"/>
          <w:szCs w:val="22"/>
        </w:rPr>
        <w:footnoteReference w:id="4"/>
      </w:r>
      <w:r w:rsidRPr="00176586">
        <w:rPr>
          <w:rFonts w:ascii="Palatino Linotype" w:hAnsi="Palatino Linotype"/>
          <w:color w:val="000000" w:themeColor="text1"/>
          <w:sz w:val="22"/>
          <w:szCs w:val="22"/>
        </w:rPr>
        <w:t xml:space="preserve"> The GRM is a UN-administered mechanism between the UN, the Government of Palestine, and the Government of Israel designed to monitor and regulate the flow of goods into and out of the Gaza Strip. </w:t>
      </w:r>
      <w:r w:rsidR="00774493" w:rsidRPr="00176586">
        <w:rPr>
          <w:rFonts w:ascii="Palatino Linotype" w:hAnsi="Palatino Linotype"/>
          <w:color w:val="000000" w:themeColor="text1"/>
          <w:sz w:val="22"/>
          <w:szCs w:val="22"/>
        </w:rPr>
        <w:t>It establishes a multi-</w:t>
      </w:r>
      <w:r w:rsidR="00774493" w:rsidRPr="00176586">
        <w:rPr>
          <w:rFonts w:ascii="Palatino Linotype" w:hAnsi="Palatino Linotype"/>
          <w:color w:val="000000" w:themeColor="text1"/>
          <w:sz w:val="22"/>
          <w:szCs w:val="22"/>
        </w:rPr>
        <w:lastRenderedPageBreak/>
        <w:t>step procedure for the approval of construction materials and equipment entering into Gaza, which permits the entry of some dual-use items but under the supervision of international monitoring.</w:t>
      </w:r>
      <w:r w:rsidR="00AF0090" w:rsidRPr="00176586">
        <w:rPr>
          <w:rFonts w:ascii="Palatino Linotype" w:hAnsi="Palatino Linotype"/>
          <w:color w:val="000000" w:themeColor="text1"/>
          <w:sz w:val="22"/>
          <w:szCs w:val="22"/>
        </w:rPr>
        <w:t xml:space="preserve"> </w:t>
      </w:r>
      <w:r w:rsidR="00B4535C" w:rsidRPr="00176586">
        <w:rPr>
          <w:rFonts w:ascii="Palatino Linotype" w:hAnsi="Palatino Linotype"/>
          <w:color w:val="000000" w:themeColor="text1"/>
          <w:sz w:val="22"/>
          <w:szCs w:val="22"/>
        </w:rPr>
        <w:t xml:space="preserve">While the governance of the GRM is collaborative between the PA, the UN, and Israel’s </w:t>
      </w:r>
      <w:r w:rsidR="002B57C7" w:rsidRPr="00176586">
        <w:rPr>
          <w:rFonts w:ascii="Palatino Linotype" w:hAnsi="Palatino Linotype"/>
          <w:color w:val="000000" w:themeColor="text1"/>
          <w:sz w:val="22"/>
          <w:szCs w:val="22"/>
        </w:rPr>
        <w:t>Coordinator of Government Activities in the Territories (</w:t>
      </w:r>
      <w:r w:rsidR="00B4535C" w:rsidRPr="00176586">
        <w:rPr>
          <w:rFonts w:ascii="Palatino Linotype" w:hAnsi="Palatino Linotype"/>
          <w:color w:val="000000" w:themeColor="text1"/>
          <w:sz w:val="22"/>
          <w:szCs w:val="22"/>
        </w:rPr>
        <w:t>COGAT</w:t>
      </w:r>
      <w:r w:rsidR="002B57C7" w:rsidRPr="00176586">
        <w:rPr>
          <w:rFonts w:ascii="Palatino Linotype" w:hAnsi="Palatino Linotype"/>
          <w:color w:val="000000" w:themeColor="text1"/>
          <w:sz w:val="22"/>
          <w:szCs w:val="22"/>
        </w:rPr>
        <w:t>)</w:t>
      </w:r>
      <w:r w:rsidR="00B4535C" w:rsidRPr="00176586">
        <w:rPr>
          <w:rFonts w:ascii="Palatino Linotype" w:hAnsi="Palatino Linotype"/>
          <w:color w:val="000000" w:themeColor="text1"/>
          <w:sz w:val="22"/>
          <w:szCs w:val="22"/>
        </w:rPr>
        <w:t>, the latter organisation maintains what is in essence a secu</w:t>
      </w:r>
      <w:r w:rsidR="00B86273" w:rsidRPr="00176586">
        <w:rPr>
          <w:rFonts w:ascii="Palatino Linotype" w:hAnsi="Palatino Linotype"/>
          <w:color w:val="000000" w:themeColor="text1"/>
          <w:sz w:val="22"/>
          <w:szCs w:val="22"/>
        </w:rPr>
        <w:t xml:space="preserve">rity veto over the entry of </w:t>
      </w:r>
      <w:r w:rsidR="00FE3598" w:rsidRPr="00176586">
        <w:rPr>
          <w:rFonts w:ascii="Palatino Linotype" w:hAnsi="Palatino Linotype"/>
          <w:color w:val="000000" w:themeColor="text1"/>
          <w:sz w:val="22"/>
          <w:szCs w:val="22"/>
        </w:rPr>
        <w:t>all items.</w:t>
      </w:r>
      <w:r w:rsidR="00FE3598" w:rsidRPr="00176586">
        <w:rPr>
          <w:rStyle w:val="FootnoteReference"/>
          <w:rFonts w:ascii="Palatino Linotype" w:hAnsi="Palatino Linotype"/>
          <w:color w:val="000000" w:themeColor="text1"/>
          <w:sz w:val="22"/>
          <w:szCs w:val="22"/>
        </w:rPr>
        <w:footnoteReference w:id="5"/>
      </w:r>
      <w:r w:rsidR="006F69DF" w:rsidRPr="00176586">
        <w:rPr>
          <w:rFonts w:ascii="Palatino Linotype" w:hAnsi="Palatino Linotype"/>
          <w:color w:val="000000" w:themeColor="text1"/>
          <w:sz w:val="22"/>
          <w:szCs w:val="22"/>
        </w:rPr>
        <w:t xml:space="preserve"> </w:t>
      </w:r>
      <w:r w:rsidR="00493622" w:rsidRPr="00176586">
        <w:rPr>
          <w:rFonts w:ascii="Palatino Linotype" w:hAnsi="Palatino Linotype"/>
          <w:color w:val="000000" w:themeColor="text1"/>
          <w:sz w:val="22"/>
          <w:szCs w:val="22"/>
        </w:rPr>
        <w:t>The political context at the moment of the adoption of the GRM was marked by Hamas’ weakness and lack of funds to pay for even basic services or salaries, which created a permissible environment for negotiations</w:t>
      </w:r>
      <w:r w:rsidR="00ED46DA" w:rsidRPr="00176586">
        <w:rPr>
          <w:rFonts w:ascii="Palatino Linotype" w:hAnsi="Palatino Linotype"/>
          <w:color w:val="000000" w:themeColor="text1"/>
          <w:sz w:val="22"/>
          <w:szCs w:val="22"/>
        </w:rPr>
        <w:t>. This explains why Hamas accepted the role of the PA and the establishment of a joint international monitoring agreement for reconstruction in Gaza – which it erroneously believed would be temporary.</w:t>
      </w:r>
      <w:r w:rsidR="00ED46DA" w:rsidRPr="00176586">
        <w:rPr>
          <w:rStyle w:val="FootnoteReference"/>
          <w:rFonts w:ascii="Palatino Linotype" w:hAnsi="Palatino Linotype"/>
          <w:color w:val="000000" w:themeColor="text1"/>
          <w:sz w:val="22"/>
          <w:szCs w:val="22"/>
        </w:rPr>
        <w:footnoteReference w:id="6"/>
      </w:r>
    </w:p>
    <w:p w14:paraId="62471729" w14:textId="77777777" w:rsidR="00C07BF6" w:rsidRPr="00176586" w:rsidRDefault="00C07BF6" w:rsidP="00475500">
      <w:pPr>
        <w:jc w:val="both"/>
        <w:rPr>
          <w:rFonts w:ascii="Palatino Linotype" w:hAnsi="Palatino Linotype"/>
          <w:color w:val="000000" w:themeColor="text1"/>
          <w:sz w:val="22"/>
          <w:szCs w:val="22"/>
        </w:rPr>
      </w:pPr>
    </w:p>
    <w:p w14:paraId="4719E861" w14:textId="1F462D5D" w:rsidR="00475500" w:rsidRPr="00176586" w:rsidRDefault="00475500" w:rsidP="00475500">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There are a range of views on the intentions </w:t>
      </w:r>
      <w:r w:rsidR="004C1F03" w:rsidRPr="00176586">
        <w:rPr>
          <w:rFonts w:ascii="Palatino Linotype" w:hAnsi="Palatino Linotype"/>
          <w:color w:val="000000" w:themeColor="text1"/>
          <w:sz w:val="22"/>
          <w:szCs w:val="22"/>
        </w:rPr>
        <w:t>that drove the establishment of</w:t>
      </w:r>
      <w:r w:rsidRPr="00176586">
        <w:rPr>
          <w:rFonts w:ascii="Palatino Linotype" w:hAnsi="Palatino Linotype"/>
          <w:color w:val="000000" w:themeColor="text1"/>
          <w:sz w:val="22"/>
          <w:szCs w:val="22"/>
        </w:rPr>
        <w:t xml:space="preserve"> the GRM. Robert Serry – one of the leading individuals behind the GRM, which some refer to as the ‘Serry Mechanism’ – states that ‘in broad terms the new access mechanism for Gaza was set up to open up the Strip at the massive scale required for reconstruction’ (Serry 2017, p.166). Sara Roy (2016), by contrast, argues that the purpose of the GRM was never about reconstruction but rather that it forms part of a long-standing intentional Israeli policy </w:t>
      </w:r>
      <w:r w:rsidR="00F93D8F" w:rsidRPr="00176586">
        <w:rPr>
          <w:rFonts w:ascii="Palatino Linotype" w:hAnsi="Palatino Linotype"/>
          <w:color w:val="000000" w:themeColor="text1"/>
          <w:sz w:val="22"/>
          <w:szCs w:val="22"/>
        </w:rPr>
        <w:t>aimed at</w:t>
      </w:r>
      <w:r w:rsidRPr="00176586">
        <w:rPr>
          <w:rFonts w:ascii="Palatino Linotype" w:hAnsi="Palatino Linotype"/>
          <w:color w:val="000000" w:themeColor="text1"/>
          <w:sz w:val="22"/>
          <w:szCs w:val="22"/>
        </w:rPr>
        <w:t xml:space="preserve"> the de-development of the Gaza Strip. In between th</w:t>
      </w:r>
      <w:r w:rsidR="00747DD7" w:rsidRPr="00176586">
        <w:rPr>
          <w:rFonts w:ascii="Palatino Linotype" w:hAnsi="Palatino Linotype"/>
          <w:color w:val="000000" w:themeColor="text1"/>
          <w:sz w:val="22"/>
          <w:szCs w:val="22"/>
        </w:rPr>
        <w:t xml:space="preserve">ese polarized viewpoints, the GRM can be </w:t>
      </w:r>
      <w:r w:rsidR="00F93D8F" w:rsidRPr="00176586">
        <w:rPr>
          <w:rFonts w:ascii="Palatino Linotype" w:hAnsi="Palatino Linotype"/>
          <w:color w:val="000000" w:themeColor="text1"/>
          <w:sz w:val="22"/>
          <w:szCs w:val="22"/>
        </w:rPr>
        <w:t>seen</w:t>
      </w:r>
      <w:r w:rsidR="00747DD7" w:rsidRPr="00176586">
        <w:rPr>
          <w:rFonts w:ascii="Palatino Linotype" w:hAnsi="Palatino Linotype"/>
          <w:color w:val="000000" w:themeColor="text1"/>
          <w:sz w:val="22"/>
          <w:szCs w:val="22"/>
        </w:rPr>
        <w:t xml:space="preserve"> as intended to </w:t>
      </w:r>
      <w:r w:rsidR="00F6203B" w:rsidRPr="00176586">
        <w:rPr>
          <w:rFonts w:ascii="Palatino Linotype" w:hAnsi="Palatino Linotype"/>
          <w:color w:val="000000" w:themeColor="text1"/>
          <w:sz w:val="22"/>
          <w:szCs w:val="22"/>
        </w:rPr>
        <w:t xml:space="preserve">meet the security concerns of Israel regarding appropriation of imported dual-use construction materials by Hamas to rebuild and fortify military infrastructure while also </w:t>
      </w:r>
      <w:r w:rsidR="00051AAA" w:rsidRPr="00176586">
        <w:rPr>
          <w:rFonts w:ascii="Palatino Linotype" w:hAnsi="Palatino Linotype"/>
          <w:color w:val="000000" w:themeColor="text1"/>
          <w:sz w:val="22"/>
          <w:szCs w:val="22"/>
        </w:rPr>
        <w:t xml:space="preserve">providing an above-ground alternative to tunnels that could enable </w:t>
      </w:r>
      <w:r w:rsidR="00F6203B" w:rsidRPr="00176586">
        <w:rPr>
          <w:rFonts w:ascii="Palatino Linotype" w:hAnsi="Palatino Linotype"/>
          <w:color w:val="000000" w:themeColor="text1"/>
          <w:sz w:val="22"/>
          <w:szCs w:val="22"/>
        </w:rPr>
        <w:t>Gaza’s reconstruction.</w:t>
      </w:r>
    </w:p>
    <w:p w14:paraId="080B5710" w14:textId="77777777" w:rsidR="00F17868" w:rsidRPr="00176586" w:rsidRDefault="00F17868" w:rsidP="00475500">
      <w:pPr>
        <w:jc w:val="both"/>
        <w:rPr>
          <w:rFonts w:ascii="Palatino Linotype" w:hAnsi="Palatino Linotype"/>
          <w:color w:val="000000" w:themeColor="text1"/>
          <w:sz w:val="22"/>
          <w:szCs w:val="22"/>
        </w:rPr>
      </w:pPr>
    </w:p>
    <w:p w14:paraId="3634C9FF" w14:textId="2A52973D" w:rsidR="00D767B7" w:rsidRPr="00176586" w:rsidRDefault="00F17868" w:rsidP="00D767B7">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Regardless of the intentionality behind the establishment of the GRM, its implementation since September 2014 has not expedited the reconstruction process but rather created new</w:t>
      </w:r>
      <w:r w:rsidR="00D767B7" w:rsidRPr="00176586">
        <w:rPr>
          <w:rFonts w:ascii="Palatino Linotype" w:hAnsi="Palatino Linotype"/>
          <w:color w:val="000000" w:themeColor="text1"/>
          <w:sz w:val="22"/>
          <w:szCs w:val="22"/>
        </w:rPr>
        <w:t xml:space="preserve"> bottlenecks to reconstruction, which from September 2014 until November 2016</w:t>
      </w:r>
      <w:r w:rsidR="00D767B7" w:rsidRPr="00176586">
        <w:rPr>
          <w:rStyle w:val="FootnoteReference"/>
          <w:rFonts w:ascii="Palatino Linotype" w:hAnsi="Palatino Linotype"/>
          <w:color w:val="000000" w:themeColor="text1"/>
          <w:sz w:val="22"/>
          <w:szCs w:val="22"/>
        </w:rPr>
        <w:footnoteReference w:id="7"/>
      </w:r>
      <w:r w:rsidR="00D767B7" w:rsidRPr="00176586">
        <w:rPr>
          <w:rFonts w:ascii="Palatino Linotype" w:hAnsi="Palatino Linotype"/>
          <w:color w:val="000000" w:themeColor="text1"/>
          <w:sz w:val="22"/>
          <w:szCs w:val="22"/>
        </w:rPr>
        <w:t xml:space="preserve"> has been slow and uneven. Across several sectors a pattern emerges of relative success in light repair work combined with much less progress in large-scale reconstruction, which continues pattern</w:t>
      </w:r>
      <w:r w:rsidR="00D2736C" w:rsidRPr="00176586">
        <w:rPr>
          <w:rFonts w:ascii="Palatino Linotype" w:hAnsi="Palatino Linotype"/>
          <w:color w:val="000000" w:themeColor="text1"/>
          <w:sz w:val="22"/>
          <w:szCs w:val="22"/>
        </w:rPr>
        <w:t>s</w:t>
      </w:r>
      <w:r w:rsidR="00D767B7" w:rsidRPr="00176586">
        <w:rPr>
          <w:rFonts w:ascii="Palatino Linotype" w:hAnsi="Palatino Linotype"/>
          <w:color w:val="000000" w:themeColor="text1"/>
          <w:sz w:val="22"/>
          <w:szCs w:val="22"/>
        </w:rPr>
        <w:t xml:space="preserve"> of rebu</w:t>
      </w:r>
      <w:r w:rsidR="00D2736C" w:rsidRPr="00176586">
        <w:rPr>
          <w:rFonts w:ascii="Palatino Linotype" w:hAnsi="Palatino Linotype"/>
          <w:color w:val="000000" w:themeColor="text1"/>
          <w:sz w:val="22"/>
          <w:szCs w:val="22"/>
        </w:rPr>
        <w:t>ilding during 2009-2014. In education</w:t>
      </w:r>
      <w:r w:rsidR="00D767B7" w:rsidRPr="00176586">
        <w:rPr>
          <w:rFonts w:ascii="Palatino Linotype" w:hAnsi="Palatino Linotype"/>
          <w:color w:val="000000" w:themeColor="text1"/>
          <w:sz w:val="22"/>
          <w:szCs w:val="22"/>
        </w:rPr>
        <w:t xml:space="preserve">, while all minor damage to schools </w:t>
      </w:r>
      <w:r w:rsidR="004A49AB" w:rsidRPr="00176586">
        <w:rPr>
          <w:rFonts w:ascii="Palatino Linotype" w:hAnsi="Palatino Linotype"/>
          <w:color w:val="000000" w:themeColor="text1"/>
          <w:sz w:val="22"/>
          <w:szCs w:val="22"/>
        </w:rPr>
        <w:t>was</w:t>
      </w:r>
      <w:r w:rsidR="00D767B7" w:rsidRPr="00176586">
        <w:rPr>
          <w:rFonts w:ascii="Palatino Linotype" w:hAnsi="Palatino Linotype"/>
          <w:color w:val="000000" w:themeColor="text1"/>
          <w:sz w:val="22"/>
          <w:szCs w:val="22"/>
        </w:rPr>
        <w:t xml:space="preserve"> repaired by September 2016, of</w:t>
      </w:r>
      <w:r w:rsidR="004A49AB" w:rsidRPr="00176586">
        <w:rPr>
          <w:rFonts w:ascii="Palatino Linotype" w:hAnsi="Palatino Linotype"/>
          <w:color w:val="000000" w:themeColor="text1"/>
          <w:sz w:val="22"/>
          <w:szCs w:val="22"/>
        </w:rPr>
        <w:t xml:space="preserve"> </w:t>
      </w:r>
      <w:r w:rsidR="00D767B7" w:rsidRPr="00176586">
        <w:rPr>
          <w:rFonts w:ascii="Palatino Linotype" w:hAnsi="Palatino Linotype"/>
          <w:color w:val="000000" w:themeColor="text1"/>
          <w:sz w:val="22"/>
          <w:szCs w:val="22"/>
        </w:rPr>
        <w:t xml:space="preserve">seven schools fully destroyed in 2014 construction work was underway in only five with none fully rebuilt (Gisha 2016b). </w:t>
      </w:r>
      <w:r w:rsidR="00D2736C" w:rsidRPr="00176586">
        <w:rPr>
          <w:rFonts w:ascii="Palatino Linotype" w:hAnsi="Palatino Linotype"/>
          <w:color w:val="000000" w:themeColor="text1"/>
          <w:sz w:val="22"/>
          <w:szCs w:val="22"/>
        </w:rPr>
        <w:t>R</w:t>
      </w:r>
      <w:r w:rsidR="00D767B7" w:rsidRPr="00176586">
        <w:rPr>
          <w:rFonts w:ascii="Palatino Linotype" w:hAnsi="Palatino Linotype"/>
          <w:color w:val="000000" w:themeColor="text1"/>
          <w:sz w:val="22"/>
          <w:szCs w:val="22"/>
        </w:rPr>
        <w:t xml:space="preserve">ehabilitation of Gaza’s only power plant has also been slow, in part due to restrictions on import of spare parts and other critical inputs, which produced an electricity crisis with operating capacity below 50 per cent two years after the war (UNCTAD 2016). </w:t>
      </w:r>
      <w:r w:rsidR="004A49AB" w:rsidRPr="00176586">
        <w:rPr>
          <w:rFonts w:ascii="Palatino Linotype" w:hAnsi="Palatino Linotype"/>
          <w:color w:val="000000" w:themeColor="text1"/>
          <w:sz w:val="22"/>
          <w:szCs w:val="22"/>
        </w:rPr>
        <w:t xml:space="preserve">Similarly, in the housing sector </w:t>
      </w:r>
      <w:r w:rsidR="00D767B7" w:rsidRPr="00176586">
        <w:rPr>
          <w:rFonts w:ascii="Palatino Linotype" w:hAnsi="Palatino Linotype"/>
          <w:color w:val="000000" w:themeColor="text1"/>
          <w:sz w:val="22"/>
          <w:szCs w:val="22"/>
        </w:rPr>
        <w:t xml:space="preserve">reconstruction of totally destroyed housing units progressed much more slowly than for housing units that sustained minor, major and severe damage. After nearly two years of reconstruction, only 11.06 per cent of the totally destroyed housing caseload was fully rebuilt compared to 65.06 per cent of severely damaged, and 52.51 per cent of minor damaged houses. As of September 2016, approximately 11,000 families comprising 60,000 individuals remained displaced due to slow progress in rebuilding (SCP 2016c). </w:t>
      </w:r>
      <w:r w:rsidR="00F22C88" w:rsidRPr="00176586">
        <w:rPr>
          <w:rFonts w:ascii="Palatino Linotype" w:hAnsi="Palatino Linotype"/>
          <w:color w:val="000000" w:themeColor="text1"/>
          <w:sz w:val="22"/>
          <w:szCs w:val="22"/>
        </w:rPr>
        <w:t xml:space="preserve">While this offers a brief snapshot of stalled progress in reconstruction, examples from other sectors are offered throughout the rest of the paper. </w:t>
      </w:r>
    </w:p>
    <w:p w14:paraId="223606DE" w14:textId="77777777" w:rsidR="00D767B7" w:rsidRPr="00176586" w:rsidRDefault="00D767B7" w:rsidP="00D767B7">
      <w:pPr>
        <w:jc w:val="both"/>
        <w:rPr>
          <w:rFonts w:ascii="Palatino Linotype" w:hAnsi="Palatino Linotype"/>
          <w:color w:val="000000" w:themeColor="text1"/>
          <w:sz w:val="22"/>
          <w:szCs w:val="22"/>
        </w:rPr>
      </w:pPr>
    </w:p>
    <w:p w14:paraId="0889D2FD" w14:textId="77777777" w:rsidR="00D767B7" w:rsidRPr="00176586" w:rsidRDefault="00D767B7" w:rsidP="00D767B7">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lastRenderedPageBreak/>
        <w:t>Table 2. Progress in Reconstruction of Totally Destroyed Housing Units and Minor, Major and Severe Damage Housing Units – October 2014-August 2016</w:t>
      </w:r>
    </w:p>
    <w:p w14:paraId="2A6FDF72" w14:textId="77777777" w:rsidR="00D767B7" w:rsidRPr="00176586" w:rsidRDefault="00D767B7" w:rsidP="00D767B7">
      <w:pPr>
        <w:jc w:val="both"/>
        <w:rPr>
          <w:rFonts w:ascii="Palatino Linotype" w:hAnsi="Palatino Linotype"/>
          <w:color w:val="000000" w:themeColor="text1"/>
          <w:sz w:val="22"/>
          <w:szCs w:val="22"/>
        </w:rPr>
      </w:pPr>
    </w:p>
    <w:p w14:paraId="20DBE059" w14:textId="77777777" w:rsidR="00D767B7" w:rsidRPr="00176586" w:rsidRDefault="00D767B7" w:rsidP="00D767B7">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Table 2 here)</w:t>
      </w:r>
    </w:p>
    <w:p w14:paraId="2E3A7832" w14:textId="77777777" w:rsidR="00D767B7" w:rsidRPr="00176586" w:rsidRDefault="00D767B7" w:rsidP="00D767B7">
      <w:pPr>
        <w:jc w:val="both"/>
        <w:rPr>
          <w:rFonts w:ascii="Palatino Linotype" w:hAnsi="Palatino Linotype"/>
          <w:color w:val="000000" w:themeColor="text1"/>
          <w:sz w:val="22"/>
          <w:szCs w:val="22"/>
        </w:rPr>
      </w:pPr>
    </w:p>
    <w:p w14:paraId="1421E30B" w14:textId="77777777" w:rsidR="00D767B7" w:rsidRPr="00176586" w:rsidRDefault="00D767B7" w:rsidP="00D767B7">
      <w:pPr>
        <w:jc w:val="both"/>
        <w:rPr>
          <w:rFonts w:ascii="Palatino Linotype" w:hAnsi="Palatino Linotype"/>
          <w:color w:val="000000" w:themeColor="text1"/>
          <w:sz w:val="22"/>
          <w:szCs w:val="22"/>
        </w:rPr>
      </w:pPr>
      <w:r w:rsidRPr="00176586">
        <w:rPr>
          <w:rFonts w:ascii="Palatino Linotype" w:hAnsi="Palatino Linotype"/>
          <w:b/>
          <w:color w:val="000000" w:themeColor="text1"/>
          <w:sz w:val="22"/>
          <w:szCs w:val="22"/>
        </w:rPr>
        <w:t>Source:</w:t>
      </w:r>
      <w:r w:rsidRPr="00176586">
        <w:rPr>
          <w:rFonts w:ascii="Palatino Linotype" w:hAnsi="Palatino Linotype"/>
          <w:color w:val="000000" w:themeColor="text1"/>
          <w:sz w:val="22"/>
          <w:szCs w:val="22"/>
        </w:rPr>
        <w:t xml:space="preserve"> Shelter Cluster Palestine – Shelter Cluster Monthly Report: September 2016 (SCP 2016b)</w:t>
      </w:r>
    </w:p>
    <w:p w14:paraId="3F05700B" w14:textId="77777777" w:rsidR="00A857DF" w:rsidRPr="00176586" w:rsidRDefault="00A857DF" w:rsidP="002F684E">
      <w:pPr>
        <w:jc w:val="both"/>
        <w:rPr>
          <w:rFonts w:ascii="Palatino Linotype" w:hAnsi="Palatino Linotype"/>
          <w:color w:val="000000" w:themeColor="text1"/>
          <w:sz w:val="22"/>
          <w:szCs w:val="22"/>
        </w:rPr>
      </w:pPr>
    </w:p>
    <w:p w14:paraId="4EA81DDA" w14:textId="77777777" w:rsidR="00A857DF" w:rsidRPr="00176586" w:rsidRDefault="00A857DF" w:rsidP="002F684E">
      <w:pPr>
        <w:jc w:val="both"/>
        <w:rPr>
          <w:rFonts w:ascii="Palatino Linotype" w:hAnsi="Palatino Linotype"/>
          <w:color w:val="000000" w:themeColor="text1"/>
          <w:sz w:val="22"/>
          <w:szCs w:val="22"/>
        </w:rPr>
      </w:pPr>
    </w:p>
    <w:p w14:paraId="3DB3C365" w14:textId="3B4B2AAB" w:rsidR="002F684E" w:rsidRPr="00176586" w:rsidRDefault="002F684E" w:rsidP="002F684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Based on the authors’ research, five major emergent themes can be identified as explanations for reconstruction outcomes in Gaza since 2014: the absence of local ownership, funding shortfalls, the flow of construction materials, bureaucratic obstacles, and the strategies employed by international actors. While several of these inter-linked factors have been continuous features of reconstruction in Gaza under siege since 2007, in particular funding shortfalls and the (un)availability of construction materials, these factors are now compounded by added layers of complexity in the form of severe bureaucratic obstacles posed by the GRM, and in a context marked by the absence of a concerted international effort to break the siege of Gaza.</w:t>
      </w:r>
    </w:p>
    <w:p w14:paraId="194AC6EE" w14:textId="77777777" w:rsidR="005B26DF" w:rsidRPr="00176586" w:rsidRDefault="005B26DF" w:rsidP="00F272BE">
      <w:pPr>
        <w:jc w:val="both"/>
        <w:rPr>
          <w:rFonts w:ascii="Palatino Linotype" w:hAnsi="Palatino Linotype"/>
          <w:color w:val="000000" w:themeColor="text1"/>
          <w:sz w:val="22"/>
          <w:szCs w:val="22"/>
        </w:rPr>
      </w:pPr>
    </w:p>
    <w:p w14:paraId="5CCE0A50" w14:textId="77777777" w:rsidR="00442D27" w:rsidRPr="00176586" w:rsidRDefault="00442D27" w:rsidP="00F272BE">
      <w:pPr>
        <w:jc w:val="both"/>
        <w:rPr>
          <w:rFonts w:ascii="Palatino Linotype" w:hAnsi="Palatino Linotype"/>
          <w:color w:val="000000" w:themeColor="text1"/>
          <w:sz w:val="22"/>
          <w:szCs w:val="22"/>
        </w:rPr>
      </w:pPr>
    </w:p>
    <w:p w14:paraId="676E77A0" w14:textId="2F163C45" w:rsidR="00442D27" w:rsidRPr="00176586" w:rsidRDefault="002B5732" w:rsidP="002B5732">
      <w:pPr>
        <w:ind w:left="720"/>
        <w:jc w:val="both"/>
        <w:rPr>
          <w:rFonts w:ascii="Palatino Linotype" w:hAnsi="Palatino Linotype"/>
          <w:b/>
          <w:i/>
          <w:color w:val="000000" w:themeColor="text1"/>
          <w:sz w:val="22"/>
          <w:szCs w:val="22"/>
        </w:rPr>
      </w:pPr>
      <w:r w:rsidRPr="00176586">
        <w:rPr>
          <w:rFonts w:ascii="Palatino Linotype" w:hAnsi="Palatino Linotype"/>
          <w:b/>
          <w:i/>
          <w:color w:val="000000" w:themeColor="text1"/>
          <w:sz w:val="22"/>
          <w:szCs w:val="22"/>
        </w:rPr>
        <w:t>Absence of Local Ownership</w:t>
      </w:r>
    </w:p>
    <w:p w14:paraId="13F029CB" w14:textId="77777777" w:rsidR="00442D27" w:rsidRPr="00176586" w:rsidRDefault="00442D27" w:rsidP="00F272BE">
      <w:pPr>
        <w:jc w:val="both"/>
        <w:rPr>
          <w:rFonts w:ascii="Palatino Linotype" w:hAnsi="Palatino Linotype"/>
          <w:color w:val="000000" w:themeColor="text1"/>
          <w:sz w:val="22"/>
          <w:szCs w:val="22"/>
        </w:rPr>
      </w:pPr>
    </w:p>
    <w:p w14:paraId="73032C9F" w14:textId="15988701" w:rsidR="002B5732" w:rsidRPr="00176586" w:rsidRDefault="00442D27"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problematic nature of the GRM was sown from its outset, as an externally-driven process that denies meaningful local ownership to Gaza’s population. </w:t>
      </w:r>
      <w:r w:rsidR="002B5732" w:rsidRPr="00176586">
        <w:rPr>
          <w:rFonts w:ascii="Palatino Linotype" w:hAnsi="Palatino Linotype"/>
          <w:color w:val="000000" w:themeColor="text1"/>
          <w:sz w:val="22"/>
          <w:szCs w:val="22"/>
        </w:rPr>
        <w:t>The United Nations - the coordinator of the GRM - adheres to the Paris Declaration on Aid Effectiveness, the first principle of which is ownership, stating that ‘d</w:t>
      </w:r>
      <w:r w:rsidR="002B5732" w:rsidRPr="00176586">
        <w:rPr>
          <w:rFonts w:ascii="Palatino Linotype" w:hAnsi="Palatino Linotype"/>
          <w:iCs/>
          <w:color w:val="000000" w:themeColor="text1"/>
          <w:sz w:val="22"/>
          <w:szCs w:val="22"/>
        </w:rPr>
        <w:t>eveloping countries set their own strategies for poverty reduction, improve their institutions and tackle corruption’. Furthermore, t</w:t>
      </w:r>
      <w:r w:rsidRPr="00176586">
        <w:rPr>
          <w:rFonts w:ascii="Palatino Linotype" w:hAnsi="Palatino Linotype"/>
          <w:color w:val="000000" w:themeColor="text1"/>
          <w:sz w:val="22"/>
          <w:szCs w:val="22"/>
        </w:rPr>
        <w:t>he Recovery Framework for Gaza (DNA 2015) commits to several guiding principles relevant to issues of ownership and control</w:t>
      </w:r>
      <w:r w:rsidR="002B5732"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p>
    <w:p w14:paraId="0B23DA75" w14:textId="77777777" w:rsidR="002B5732" w:rsidRPr="00176586" w:rsidRDefault="002B5732" w:rsidP="00F272BE">
      <w:pPr>
        <w:jc w:val="both"/>
        <w:rPr>
          <w:rFonts w:ascii="Palatino Linotype" w:hAnsi="Palatino Linotype"/>
          <w:color w:val="000000" w:themeColor="text1"/>
          <w:sz w:val="22"/>
          <w:szCs w:val="22"/>
        </w:rPr>
      </w:pPr>
    </w:p>
    <w:p w14:paraId="38358F77" w14:textId="74400BFB" w:rsidR="002B5732" w:rsidRPr="00176586" w:rsidRDefault="002B5732" w:rsidP="002B5732">
      <w:pPr>
        <w:pStyle w:val="ListParagraph"/>
        <w:numPr>
          <w:ilvl w:val="0"/>
          <w:numId w:val="3"/>
        </w:num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National government will define, lead, plan and coordinate overall recovery; </w:t>
      </w:r>
    </w:p>
    <w:p w14:paraId="12ACFF9C" w14:textId="1A071736" w:rsidR="002B5732" w:rsidRPr="00176586" w:rsidRDefault="002B5732" w:rsidP="002B5732">
      <w:pPr>
        <w:pStyle w:val="ListParagraph"/>
        <w:numPr>
          <w:ilvl w:val="0"/>
          <w:numId w:val="3"/>
        </w:num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Local governments will participate in and contribute to detailed project planning; </w:t>
      </w:r>
    </w:p>
    <w:p w14:paraId="1C743EEA" w14:textId="5EE02202" w:rsidR="002B5732" w:rsidRPr="00176586" w:rsidRDefault="002B5732" w:rsidP="002B5732">
      <w:pPr>
        <w:pStyle w:val="ListParagraph"/>
        <w:numPr>
          <w:ilvl w:val="0"/>
          <w:numId w:val="3"/>
        </w:num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Recovery will be inclusive of all stakeholders, including vulnerable and </w:t>
      </w:r>
      <w:proofErr w:type="spellStart"/>
      <w:r w:rsidRPr="00176586">
        <w:rPr>
          <w:rFonts w:ascii="Palatino Linotype" w:hAnsi="Palatino Linotype"/>
          <w:color w:val="000000" w:themeColor="text1"/>
          <w:sz w:val="22"/>
          <w:szCs w:val="22"/>
        </w:rPr>
        <w:t>marginalised</w:t>
      </w:r>
      <w:proofErr w:type="spellEnd"/>
      <w:r w:rsidRPr="00176586">
        <w:rPr>
          <w:rFonts w:ascii="Palatino Linotype" w:hAnsi="Palatino Linotype"/>
          <w:color w:val="000000" w:themeColor="text1"/>
          <w:sz w:val="22"/>
          <w:szCs w:val="22"/>
        </w:rPr>
        <w:t xml:space="preserve"> groups; and </w:t>
      </w:r>
    </w:p>
    <w:p w14:paraId="79953BC8" w14:textId="1B4AA418" w:rsidR="002B5732" w:rsidRPr="00176586" w:rsidRDefault="002B5732" w:rsidP="002B5732">
      <w:pPr>
        <w:pStyle w:val="ListParagraph"/>
        <w:numPr>
          <w:ilvl w:val="0"/>
          <w:numId w:val="3"/>
        </w:num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Affected communities will encourage public participation in recovery. </w:t>
      </w:r>
    </w:p>
    <w:p w14:paraId="7FED1057" w14:textId="77777777" w:rsidR="002B5732" w:rsidRPr="00176586" w:rsidRDefault="002B5732" w:rsidP="002B5732">
      <w:pPr>
        <w:ind w:left="720"/>
        <w:jc w:val="both"/>
        <w:rPr>
          <w:rFonts w:ascii="Palatino Linotype" w:hAnsi="Palatino Linotype"/>
          <w:color w:val="000000" w:themeColor="text1"/>
          <w:sz w:val="22"/>
          <w:szCs w:val="22"/>
        </w:rPr>
      </w:pPr>
    </w:p>
    <w:p w14:paraId="6580536C" w14:textId="740CD18B" w:rsidR="00626CB0" w:rsidRPr="00176586" w:rsidRDefault="00442D27"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Despite these proclamations, the GRM has lacked ownership at all levels of its conception, </w:t>
      </w:r>
      <w:bookmarkStart w:id="0" w:name="_GoBack"/>
      <w:r w:rsidRPr="00176586">
        <w:rPr>
          <w:rFonts w:ascii="Palatino Linotype" w:hAnsi="Palatino Linotype"/>
          <w:color w:val="000000" w:themeColor="text1"/>
          <w:sz w:val="22"/>
          <w:szCs w:val="22"/>
        </w:rPr>
        <w:t xml:space="preserve">design and implementation. On a basic level, Gazan civil society was not consulted during </w:t>
      </w:r>
      <w:bookmarkEnd w:id="0"/>
      <w:r w:rsidRPr="00176586">
        <w:rPr>
          <w:rFonts w:ascii="Palatino Linotype" w:hAnsi="Palatino Linotype"/>
          <w:color w:val="000000" w:themeColor="text1"/>
          <w:sz w:val="22"/>
          <w:szCs w:val="22"/>
        </w:rPr>
        <w:t>the GRM’s development, nor were Hamas representatives, resulting in insufficient consideration of the needs of Gazans</w:t>
      </w:r>
      <w:r w:rsidR="00E63F11" w:rsidRPr="00176586">
        <w:rPr>
          <w:rFonts w:ascii="Palatino Linotype" w:hAnsi="Palatino Linotype"/>
          <w:color w:val="000000" w:themeColor="text1"/>
          <w:sz w:val="22"/>
          <w:szCs w:val="22"/>
        </w:rPr>
        <w:t xml:space="preserve"> (Barakat &amp; Masri 2017)</w:t>
      </w:r>
      <w:r w:rsidRPr="00176586">
        <w:rPr>
          <w:rFonts w:ascii="Palatino Linotype" w:hAnsi="Palatino Linotype"/>
          <w:color w:val="000000" w:themeColor="text1"/>
          <w:sz w:val="22"/>
          <w:szCs w:val="22"/>
        </w:rPr>
        <w:t>.</w:t>
      </w:r>
      <w:r w:rsidR="00B70BB2" w:rsidRPr="00176586">
        <w:rPr>
          <w:rFonts w:ascii="Palatino Linotype" w:hAnsi="Palatino Linotype"/>
          <w:color w:val="000000" w:themeColor="text1"/>
          <w:sz w:val="22"/>
          <w:szCs w:val="22"/>
        </w:rPr>
        <w:t xml:space="preserve"> </w:t>
      </w:r>
      <w:r w:rsidRPr="00176586">
        <w:rPr>
          <w:rFonts w:ascii="Palatino Linotype" w:hAnsi="Palatino Linotype"/>
          <w:color w:val="000000" w:themeColor="text1"/>
          <w:sz w:val="22"/>
          <w:szCs w:val="22"/>
        </w:rPr>
        <w:t xml:space="preserve">Gazans were only consulted after the establishment of the GRM, and only in the context of a damage and needs assessment. Furthermore, Gazan civil society groups did not see the full-text GRM agreement until over a year after its conception. These groups probably would have never seen the detailed agreement had they not demanded that the UN Special Coordinator for the Middle East Peace Process (UNSCO) publish the document (PCSO 2015). </w:t>
      </w:r>
    </w:p>
    <w:p w14:paraId="225B7F29" w14:textId="77777777" w:rsidR="00626CB0" w:rsidRPr="00176586" w:rsidRDefault="00626CB0" w:rsidP="00F272BE">
      <w:pPr>
        <w:jc w:val="both"/>
        <w:rPr>
          <w:rFonts w:ascii="Palatino Linotype" w:hAnsi="Palatino Linotype"/>
          <w:color w:val="000000" w:themeColor="text1"/>
          <w:sz w:val="22"/>
          <w:szCs w:val="22"/>
        </w:rPr>
      </w:pPr>
    </w:p>
    <w:p w14:paraId="0E0C06BE" w14:textId="5795A9DD" w:rsidR="006423A4" w:rsidRPr="00176586" w:rsidRDefault="00442D27"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lastRenderedPageBreak/>
        <w:t xml:space="preserve">With no active involvement of Gazans, the GRM has from the outset strengthened the perception that reconstruction is an outsider’s game. </w:t>
      </w:r>
      <w:r w:rsidR="004E3583" w:rsidRPr="00176586">
        <w:rPr>
          <w:rFonts w:ascii="Palatino Linotype" w:hAnsi="Palatino Linotype"/>
          <w:color w:val="000000" w:themeColor="text1"/>
          <w:sz w:val="22"/>
          <w:szCs w:val="22"/>
        </w:rPr>
        <w:t xml:space="preserve">This situation has ultimately arisen from </w:t>
      </w:r>
      <w:r w:rsidR="004B32A1" w:rsidRPr="00176586">
        <w:rPr>
          <w:rFonts w:ascii="Palatino Linotype" w:hAnsi="Palatino Linotype"/>
          <w:color w:val="000000" w:themeColor="text1"/>
          <w:sz w:val="22"/>
          <w:szCs w:val="22"/>
        </w:rPr>
        <w:t>the acceptance by the international community of Israel’s securitisation of Gazan civil society as a threat</w:t>
      </w:r>
      <w:r w:rsidR="00D409C7" w:rsidRPr="00176586">
        <w:rPr>
          <w:rFonts w:ascii="Palatino Linotype" w:hAnsi="Palatino Linotype"/>
          <w:color w:val="000000" w:themeColor="text1"/>
          <w:sz w:val="22"/>
          <w:szCs w:val="22"/>
        </w:rPr>
        <w:t>,</w:t>
      </w:r>
      <w:r w:rsidR="004B32A1" w:rsidRPr="00176586">
        <w:rPr>
          <w:rFonts w:ascii="Palatino Linotype" w:hAnsi="Palatino Linotype"/>
          <w:color w:val="000000" w:themeColor="text1"/>
          <w:sz w:val="22"/>
          <w:szCs w:val="22"/>
        </w:rPr>
        <w:t xml:space="preserve"> </w:t>
      </w:r>
      <w:r w:rsidR="00D409C7" w:rsidRPr="00176586">
        <w:rPr>
          <w:rFonts w:ascii="Palatino Linotype" w:hAnsi="Palatino Linotype"/>
          <w:color w:val="000000" w:themeColor="text1"/>
          <w:sz w:val="22"/>
          <w:szCs w:val="22"/>
        </w:rPr>
        <w:t>based on the perception</w:t>
      </w:r>
      <w:r w:rsidR="004B32A1" w:rsidRPr="00176586">
        <w:rPr>
          <w:rFonts w:ascii="Palatino Linotype" w:hAnsi="Palatino Linotype"/>
          <w:color w:val="000000" w:themeColor="text1"/>
          <w:sz w:val="22"/>
          <w:szCs w:val="22"/>
        </w:rPr>
        <w:t xml:space="preserve"> that any</w:t>
      </w:r>
      <w:r w:rsidR="00D409C7" w:rsidRPr="00176586">
        <w:rPr>
          <w:rFonts w:ascii="Palatino Linotype" w:hAnsi="Palatino Linotype"/>
          <w:color w:val="000000" w:themeColor="text1"/>
          <w:sz w:val="22"/>
          <w:szCs w:val="22"/>
        </w:rPr>
        <w:t xml:space="preserve"> civil</w:t>
      </w:r>
      <w:r w:rsidR="004B32A1" w:rsidRPr="00176586">
        <w:rPr>
          <w:rFonts w:ascii="Palatino Linotype" w:hAnsi="Palatino Linotype"/>
          <w:color w:val="000000" w:themeColor="text1"/>
          <w:sz w:val="22"/>
          <w:szCs w:val="22"/>
        </w:rPr>
        <w:t xml:space="preserve"> organizations could be co-opted by or covertly controlled by Hamas. Gazan NGOs felt totally excluded from the reconstruction planning and implementation, with many perceiving that Israel’s security needs were unfairly used to justify the marginalization of even those organizations that were not affiliated with Hamas.</w:t>
      </w:r>
      <w:r w:rsidR="004B32A1" w:rsidRPr="00176586">
        <w:rPr>
          <w:rStyle w:val="FootnoteReference"/>
          <w:rFonts w:ascii="Palatino Linotype" w:hAnsi="Palatino Linotype"/>
          <w:color w:val="000000" w:themeColor="text1"/>
          <w:sz w:val="22"/>
          <w:szCs w:val="22"/>
        </w:rPr>
        <w:footnoteReference w:id="8"/>
      </w:r>
      <w:r w:rsidR="004B32A1" w:rsidRPr="00176586">
        <w:rPr>
          <w:rFonts w:ascii="Palatino Linotype" w:hAnsi="Palatino Linotype"/>
          <w:color w:val="000000" w:themeColor="text1"/>
          <w:sz w:val="22"/>
          <w:szCs w:val="22"/>
        </w:rPr>
        <w:t xml:space="preserve"> Moreover, many of these organizations felt routinely suspected and ‘spied upon’ in the course of their humanitarian and developmental activities. </w:t>
      </w:r>
      <w:r w:rsidRPr="00176586">
        <w:rPr>
          <w:rFonts w:ascii="Palatino Linotype" w:hAnsi="Palatino Linotype"/>
          <w:color w:val="000000" w:themeColor="text1"/>
          <w:sz w:val="22"/>
          <w:szCs w:val="22"/>
        </w:rPr>
        <w:t xml:space="preserve">The reconstruction process has in essence ignored the agency of Gazans – both by Israel and the international community, which has ended up leading the process. </w:t>
      </w:r>
      <w:r w:rsidR="009F54BE" w:rsidRPr="00176586">
        <w:rPr>
          <w:rFonts w:ascii="Palatino Linotype" w:hAnsi="Palatino Linotype"/>
          <w:color w:val="000000" w:themeColor="text1"/>
          <w:sz w:val="22"/>
          <w:szCs w:val="22"/>
        </w:rPr>
        <w:t>While s</w:t>
      </w:r>
      <w:r w:rsidR="00BE61DC" w:rsidRPr="00176586">
        <w:rPr>
          <w:rFonts w:ascii="Palatino Linotype" w:hAnsi="Palatino Linotype"/>
          <w:color w:val="000000" w:themeColor="text1"/>
          <w:sz w:val="22"/>
          <w:szCs w:val="22"/>
        </w:rPr>
        <w:t xml:space="preserve">uch a denial of agency is </w:t>
      </w:r>
      <w:r w:rsidR="009F54BE" w:rsidRPr="00176586">
        <w:rPr>
          <w:rFonts w:ascii="Palatino Linotype" w:hAnsi="Palatino Linotype"/>
          <w:color w:val="000000" w:themeColor="text1"/>
          <w:sz w:val="22"/>
          <w:szCs w:val="22"/>
        </w:rPr>
        <w:t>negative in a ‘normal’ development context, it is made much worse in that the people of Gaza have been besieged for almost a decade during which their survival has been dependent upon the exercise of their agency and resilience</w:t>
      </w:r>
      <w:r w:rsidR="00395D32" w:rsidRPr="00176586">
        <w:rPr>
          <w:rFonts w:ascii="Palatino Linotype" w:hAnsi="Palatino Linotype"/>
          <w:color w:val="000000" w:themeColor="text1"/>
          <w:sz w:val="22"/>
          <w:szCs w:val="22"/>
        </w:rPr>
        <w:t xml:space="preserve">. </w:t>
      </w:r>
    </w:p>
    <w:p w14:paraId="5997292F" w14:textId="77777777" w:rsidR="00EE6069" w:rsidRPr="00176586" w:rsidRDefault="00EE6069" w:rsidP="00F272BE">
      <w:pPr>
        <w:jc w:val="both"/>
        <w:rPr>
          <w:rFonts w:ascii="Palatino Linotype" w:hAnsi="Palatino Linotype"/>
          <w:color w:val="000000" w:themeColor="text1"/>
          <w:sz w:val="22"/>
          <w:szCs w:val="22"/>
        </w:rPr>
      </w:pPr>
    </w:p>
    <w:p w14:paraId="40F0CAF1" w14:textId="77777777" w:rsidR="00F272BE" w:rsidRPr="00176586" w:rsidRDefault="00F272BE" w:rsidP="00F272BE">
      <w:pPr>
        <w:jc w:val="both"/>
        <w:rPr>
          <w:rFonts w:ascii="Palatino Linotype" w:hAnsi="Palatino Linotype"/>
          <w:color w:val="000000" w:themeColor="text1"/>
          <w:sz w:val="22"/>
          <w:szCs w:val="22"/>
        </w:rPr>
      </w:pPr>
    </w:p>
    <w:p w14:paraId="70A644B5" w14:textId="333C38F1" w:rsidR="00F272BE" w:rsidRPr="00176586" w:rsidRDefault="00F272BE" w:rsidP="00D3296E">
      <w:pPr>
        <w:ind w:firstLine="720"/>
        <w:jc w:val="both"/>
        <w:rPr>
          <w:rFonts w:ascii="Palatino Linotype" w:hAnsi="Palatino Linotype"/>
          <w:b/>
          <w:i/>
          <w:color w:val="000000" w:themeColor="text1"/>
          <w:sz w:val="22"/>
          <w:szCs w:val="22"/>
        </w:rPr>
      </w:pPr>
      <w:r w:rsidRPr="00176586">
        <w:rPr>
          <w:rFonts w:ascii="Palatino Linotype" w:hAnsi="Palatino Linotype"/>
          <w:b/>
          <w:i/>
          <w:color w:val="000000" w:themeColor="text1"/>
          <w:sz w:val="22"/>
          <w:szCs w:val="22"/>
        </w:rPr>
        <w:t xml:space="preserve">Funding Shortfalls </w:t>
      </w:r>
    </w:p>
    <w:p w14:paraId="35A6C6B2" w14:textId="77777777" w:rsidR="00F272BE" w:rsidRPr="00176586" w:rsidRDefault="00F272BE" w:rsidP="00F272BE">
      <w:pPr>
        <w:jc w:val="both"/>
        <w:rPr>
          <w:rFonts w:ascii="Palatino Linotype" w:hAnsi="Palatino Linotype"/>
          <w:color w:val="000000" w:themeColor="text1"/>
          <w:sz w:val="22"/>
          <w:szCs w:val="22"/>
        </w:rPr>
      </w:pPr>
    </w:p>
    <w:p w14:paraId="0B27D5B3" w14:textId="7C2D63AA" w:rsidR="00104DF6"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Inadequate financing for reconstruction constitutes one of the major barriers to the rebuilding of the Gaza Strip. At the household level, the lack of funds was consistently ranked by Gazans that had completed the rebuilding of their homes, those who had partially completed rebuilding, and those that had not started rebuilding as the single largest obstacle to effective recovery (SCP 2017). </w:t>
      </w:r>
      <w:r w:rsidR="0069424C" w:rsidRPr="00176586">
        <w:rPr>
          <w:rFonts w:ascii="Palatino Linotype" w:hAnsi="Palatino Linotype"/>
          <w:color w:val="000000" w:themeColor="text1"/>
          <w:sz w:val="22"/>
          <w:szCs w:val="22"/>
        </w:rPr>
        <w:t xml:space="preserve">While the </w:t>
      </w:r>
      <w:r w:rsidRPr="00176586">
        <w:rPr>
          <w:rFonts w:ascii="Palatino Linotype" w:hAnsi="Palatino Linotype"/>
          <w:color w:val="000000" w:themeColor="text1"/>
          <w:sz w:val="22"/>
          <w:szCs w:val="22"/>
        </w:rPr>
        <w:t xml:space="preserve">insufficient </w:t>
      </w:r>
      <w:r w:rsidR="0069424C" w:rsidRPr="00176586">
        <w:rPr>
          <w:rFonts w:ascii="Palatino Linotype" w:hAnsi="Palatino Linotype"/>
          <w:color w:val="000000" w:themeColor="text1"/>
          <w:sz w:val="22"/>
          <w:szCs w:val="22"/>
        </w:rPr>
        <w:t xml:space="preserve">level of </w:t>
      </w:r>
      <w:r w:rsidRPr="00176586">
        <w:rPr>
          <w:rFonts w:ascii="Palatino Linotype" w:hAnsi="Palatino Linotype"/>
          <w:color w:val="000000" w:themeColor="text1"/>
          <w:sz w:val="22"/>
          <w:szCs w:val="22"/>
        </w:rPr>
        <w:t>funding</w:t>
      </w:r>
      <w:r w:rsidR="0069424C" w:rsidRPr="00176586">
        <w:rPr>
          <w:rFonts w:ascii="Palatino Linotype" w:hAnsi="Palatino Linotype"/>
          <w:color w:val="000000" w:themeColor="text1"/>
          <w:sz w:val="22"/>
          <w:szCs w:val="22"/>
        </w:rPr>
        <w:t xml:space="preserve"> for reconstruction is usually explained solely by the lack of donor support and considered to be an external factor rather than a product of the GRM, it is important to recognize the </w:t>
      </w:r>
      <w:r w:rsidR="00104DF6" w:rsidRPr="00176586">
        <w:rPr>
          <w:rFonts w:ascii="Palatino Linotype" w:hAnsi="Palatino Linotype"/>
          <w:color w:val="000000" w:themeColor="text1"/>
          <w:sz w:val="22"/>
          <w:szCs w:val="22"/>
        </w:rPr>
        <w:t xml:space="preserve">role of the siege and its latest incarnation in the form of the GRM in slowly strangulating the Gazan economy, delimiting the possibility of self-financed or autonomous reconstruction in the Gaza Strip and deepening the dependency of the territory of donor handouts. </w:t>
      </w:r>
    </w:p>
    <w:p w14:paraId="4E6E6255" w14:textId="77777777" w:rsidR="00F272BE" w:rsidRPr="00176586" w:rsidRDefault="00F272BE" w:rsidP="00F272BE">
      <w:pPr>
        <w:jc w:val="both"/>
        <w:rPr>
          <w:rFonts w:ascii="Palatino Linotype" w:hAnsi="Palatino Linotype"/>
          <w:color w:val="000000" w:themeColor="text1"/>
          <w:sz w:val="22"/>
          <w:szCs w:val="22"/>
        </w:rPr>
      </w:pPr>
    </w:p>
    <w:p w14:paraId="7BBF2746" w14:textId="1FA01BE4"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bCs/>
          <w:color w:val="000000" w:themeColor="text1"/>
          <w:sz w:val="22"/>
          <w:szCs w:val="22"/>
        </w:rPr>
        <w:t>The international response coalesced around the Cairo Conference on Palestine - Reconstructing Gaza, held on</w:t>
      </w:r>
      <w:r w:rsidRPr="00176586">
        <w:rPr>
          <w:rFonts w:ascii="Palatino Linotype" w:hAnsi="Palatino Linotype"/>
          <w:color w:val="000000" w:themeColor="text1"/>
          <w:sz w:val="22"/>
          <w:szCs w:val="22"/>
        </w:rPr>
        <w:t xml:space="preserve"> 12 October 2014. Donors pledged $3.5 billion for reconstruction, leaving a financial shortfall of $375 million to meet recovery needs from the Gaza Recovery Framework. However, the financial shortfall is much greater as many donors disbursed the pledged funds slowly. By 31 </w:t>
      </w:r>
      <w:r w:rsidR="00E86026" w:rsidRPr="00176586">
        <w:rPr>
          <w:rFonts w:ascii="Palatino Linotype" w:hAnsi="Palatino Linotype"/>
          <w:color w:val="000000" w:themeColor="text1"/>
          <w:sz w:val="22"/>
          <w:szCs w:val="22"/>
        </w:rPr>
        <w:t>December</w:t>
      </w:r>
      <w:r w:rsidRPr="00176586">
        <w:rPr>
          <w:rFonts w:ascii="Palatino Linotype" w:hAnsi="Palatino Linotype"/>
          <w:color w:val="000000" w:themeColor="text1"/>
          <w:sz w:val="22"/>
          <w:szCs w:val="22"/>
        </w:rPr>
        <w:t xml:space="preserve"> 2016,</w:t>
      </w:r>
      <w:r w:rsidR="00E86026" w:rsidRPr="00176586">
        <w:rPr>
          <w:rFonts w:ascii="Palatino Linotype" w:hAnsi="Palatino Linotype"/>
          <w:color w:val="000000" w:themeColor="text1"/>
          <w:sz w:val="22"/>
          <w:szCs w:val="22"/>
        </w:rPr>
        <w:t xml:space="preserve"> $1.796 billion or 51</w:t>
      </w:r>
      <w:r w:rsidR="005474F4" w:rsidRPr="00176586">
        <w:rPr>
          <w:rFonts w:ascii="Palatino Linotype" w:hAnsi="Palatino Linotype"/>
          <w:color w:val="000000" w:themeColor="text1"/>
          <w:sz w:val="22"/>
          <w:szCs w:val="22"/>
        </w:rPr>
        <w:t xml:space="preserve"> per cent</w:t>
      </w:r>
      <w:r w:rsidRPr="00176586">
        <w:rPr>
          <w:rFonts w:ascii="Palatino Linotype" w:hAnsi="Palatino Linotype"/>
          <w:color w:val="000000" w:themeColor="text1"/>
          <w:sz w:val="22"/>
          <w:szCs w:val="22"/>
        </w:rPr>
        <w:t xml:space="preserve"> of total pledges had been disbursed.</w:t>
      </w:r>
      <w:r w:rsidRPr="00176586">
        <w:rPr>
          <w:rStyle w:val="FootnoteReference"/>
          <w:rFonts w:ascii="Palatino Linotype" w:hAnsi="Palatino Linotype"/>
          <w:color w:val="000000" w:themeColor="text1"/>
          <w:sz w:val="22"/>
          <w:szCs w:val="22"/>
        </w:rPr>
        <w:footnoteReference w:id="9"/>
      </w:r>
      <w:r w:rsidRPr="00176586">
        <w:rPr>
          <w:rFonts w:ascii="Palatino Linotype" w:hAnsi="Palatino Linotype"/>
          <w:color w:val="000000" w:themeColor="text1"/>
          <w:sz w:val="22"/>
          <w:szCs w:val="22"/>
        </w:rPr>
        <w:t xml:space="preserve"> Of total disbursements, $612 million was allocated to priorities identified in the DNA which meets</w:t>
      </w:r>
      <w:r w:rsidR="005474F4" w:rsidRPr="00176586">
        <w:rPr>
          <w:rFonts w:ascii="Palatino Linotype" w:hAnsi="Palatino Linotype"/>
          <w:color w:val="000000" w:themeColor="text1"/>
          <w:sz w:val="22"/>
          <w:szCs w:val="22"/>
        </w:rPr>
        <w:t xml:space="preserve"> the funding requirement for 16 per cent</w:t>
      </w:r>
      <w:r w:rsidRPr="00176586">
        <w:rPr>
          <w:rFonts w:ascii="Palatino Linotype" w:hAnsi="Palatino Linotype"/>
          <w:color w:val="000000" w:themeColor="text1"/>
          <w:sz w:val="22"/>
          <w:szCs w:val="22"/>
        </w:rPr>
        <w:t xml:space="preserve"> of recovery needs across five sectors - Infrastructure, Governance, Social Development, Social Protection and Livelihood, and Productive. The funds that were pledged at the conference have not</w:t>
      </w:r>
      <w:r w:rsidR="00773EF9" w:rsidRPr="00176586">
        <w:rPr>
          <w:rFonts w:ascii="Palatino Linotype" w:hAnsi="Palatino Linotype"/>
          <w:color w:val="000000" w:themeColor="text1"/>
          <w:sz w:val="22"/>
          <w:szCs w:val="22"/>
        </w:rPr>
        <w:t xml:space="preserve"> all been fulfilled (see Table 3</w:t>
      </w:r>
      <w:r w:rsidRPr="00176586">
        <w:rPr>
          <w:rFonts w:ascii="Palatino Linotype" w:hAnsi="Palatino Linotype"/>
          <w:color w:val="000000" w:themeColor="text1"/>
          <w:sz w:val="22"/>
          <w:szCs w:val="22"/>
        </w:rPr>
        <w:t>). In particular, while the Gulf States made very high pledges, they have very low disbursement ratios compared to other major donors.</w:t>
      </w:r>
    </w:p>
    <w:p w14:paraId="1CC1823E" w14:textId="77777777" w:rsidR="005107DA" w:rsidRPr="00176586" w:rsidRDefault="005107DA" w:rsidP="00F272BE">
      <w:pPr>
        <w:jc w:val="both"/>
        <w:rPr>
          <w:rFonts w:ascii="Palatino Linotype" w:hAnsi="Palatino Linotype"/>
          <w:color w:val="000000" w:themeColor="text1"/>
          <w:sz w:val="22"/>
          <w:szCs w:val="22"/>
        </w:rPr>
      </w:pPr>
    </w:p>
    <w:p w14:paraId="5089871E" w14:textId="0C7097C9" w:rsidR="00F272BE" w:rsidRPr="00176586" w:rsidRDefault="00773EF9" w:rsidP="00F272BE">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lastRenderedPageBreak/>
        <w:t>Table 3</w:t>
      </w:r>
      <w:r w:rsidR="00F272BE" w:rsidRPr="00176586">
        <w:rPr>
          <w:rFonts w:ascii="Palatino Linotype" w:hAnsi="Palatino Linotype"/>
          <w:b/>
          <w:color w:val="000000" w:themeColor="text1"/>
          <w:sz w:val="22"/>
          <w:szCs w:val="22"/>
        </w:rPr>
        <w:t>. Donor Support to Gaza from Donors Pledging $100 million or greater at the Cairo Conference (in USD Millions) – as of 31 December 2016</w:t>
      </w:r>
    </w:p>
    <w:p w14:paraId="471175B8" w14:textId="77777777" w:rsidR="00F272BE" w:rsidRPr="00176586" w:rsidRDefault="00F272BE" w:rsidP="00F272BE">
      <w:pPr>
        <w:jc w:val="both"/>
        <w:rPr>
          <w:rFonts w:ascii="Palatino Linotype" w:hAnsi="Palatino Linotype"/>
          <w:color w:val="000000" w:themeColor="text1"/>
          <w:sz w:val="22"/>
          <w:szCs w:val="22"/>
        </w:rPr>
      </w:pPr>
    </w:p>
    <w:p w14:paraId="65ED6734" w14:textId="214569B0" w:rsidR="00F272BE" w:rsidRPr="00176586" w:rsidRDefault="00BB12D5" w:rsidP="00F272BE">
      <w:pPr>
        <w:jc w:val="both"/>
        <w:rPr>
          <w:rFonts w:ascii="Palatino Linotype" w:hAnsi="Palatino Linotype"/>
          <w:color w:val="000000" w:themeColor="text1"/>
          <w:sz w:val="21"/>
          <w:szCs w:val="22"/>
        </w:rPr>
      </w:pPr>
      <w:r w:rsidRPr="00176586">
        <w:rPr>
          <w:rFonts w:ascii="Palatino Linotype" w:hAnsi="Palatino Linotype"/>
          <w:color w:val="000000" w:themeColor="text1"/>
          <w:sz w:val="21"/>
          <w:szCs w:val="22"/>
        </w:rPr>
        <w:t>(insert Table 3 here)</w:t>
      </w:r>
    </w:p>
    <w:p w14:paraId="69B6B4DD" w14:textId="77777777" w:rsidR="00BB12D5" w:rsidRPr="00176586" w:rsidRDefault="00BB12D5" w:rsidP="00F272BE">
      <w:pPr>
        <w:jc w:val="both"/>
        <w:rPr>
          <w:rFonts w:ascii="Palatino Linotype" w:hAnsi="Palatino Linotype"/>
          <w:color w:val="000000" w:themeColor="text1"/>
          <w:sz w:val="21"/>
          <w:szCs w:val="22"/>
        </w:rPr>
      </w:pPr>
    </w:p>
    <w:p w14:paraId="5F9D14D3" w14:textId="77777777" w:rsidR="00F272BE" w:rsidRPr="00176586" w:rsidRDefault="00F272BE" w:rsidP="00F272BE">
      <w:pPr>
        <w:jc w:val="both"/>
        <w:rPr>
          <w:rFonts w:ascii="Palatino Linotype" w:hAnsi="Palatino Linotype"/>
          <w:color w:val="000000" w:themeColor="text1"/>
          <w:sz w:val="21"/>
          <w:szCs w:val="22"/>
        </w:rPr>
      </w:pPr>
      <w:r w:rsidRPr="00176586">
        <w:rPr>
          <w:rFonts w:ascii="Palatino Linotype" w:hAnsi="Palatino Linotype"/>
          <w:b/>
          <w:color w:val="000000" w:themeColor="text1"/>
          <w:sz w:val="21"/>
          <w:szCs w:val="22"/>
        </w:rPr>
        <w:t xml:space="preserve">Source: </w:t>
      </w:r>
      <w:r w:rsidRPr="00176586">
        <w:rPr>
          <w:rFonts w:ascii="Palatino Linotype" w:hAnsi="Palatino Linotype"/>
          <w:color w:val="000000" w:themeColor="text1"/>
          <w:sz w:val="21"/>
          <w:szCs w:val="22"/>
        </w:rPr>
        <w:t>World Bank – Gaza Pledges Monitoring Tool</w:t>
      </w:r>
      <w:r w:rsidRPr="00176586">
        <w:rPr>
          <w:rStyle w:val="FootnoteReference"/>
          <w:rFonts w:ascii="Palatino Linotype" w:hAnsi="Palatino Linotype"/>
          <w:color w:val="000000" w:themeColor="text1"/>
          <w:sz w:val="21"/>
          <w:szCs w:val="22"/>
        </w:rPr>
        <w:footnoteReference w:id="10"/>
      </w:r>
    </w:p>
    <w:p w14:paraId="2834C1D0" w14:textId="77777777" w:rsidR="00F272BE" w:rsidRPr="00176586" w:rsidRDefault="00F272BE" w:rsidP="00F272BE">
      <w:pPr>
        <w:jc w:val="both"/>
        <w:rPr>
          <w:rFonts w:ascii="Palatino Linotype" w:hAnsi="Palatino Linotype"/>
          <w:color w:val="000000" w:themeColor="text1"/>
          <w:sz w:val="22"/>
          <w:szCs w:val="22"/>
        </w:rPr>
      </w:pPr>
    </w:p>
    <w:p w14:paraId="0AFC1644" w14:textId="61D53F2F"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The gap between projected needs and pledged funds ca</w:t>
      </w:r>
      <w:r w:rsidR="004B0430" w:rsidRPr="00176586">
        <w:rPr>
          <w:rFonts w:ascii="Palatino Linotype" w:hAnsi="Palatino Linotype"/>
          <w:color w:val="000000" w:themeColor="text1"/>
          <w:sz w:val="22"/>
          <w:szCs w:val="22"/>
        </w:rPr>
        <w:t>n be explained by donor fatigue. In the aftermath of the 2008-09 war</w:t>
      </w:r>
      <w:r w:rsidR="00683A09" w:rsidRPr="00176586">
        <w:rPr>
          <w:rFonts w:ascii="Palatino Linotype" w:hAnsi="Palatino Linotype"/>
          <w:color w:val="000000" w:themeColor="text1"/>
          <w:sz w:val="22"/>
          <w:szCs w:val="22"/>
        </w:rPr>
        <w:t>,</w:t>
      </w:r>
      <w:r w:rsidR="004B0430" w:rsidRPr="00176586">
        <w:rPr>
          <w:rFonts w:ascii="Palatino Linotype" w:hAnsi="Palatino Linotype"/>
          <w:color w:val="000000" w:themeColor="text1"/>
          <w:sz w:val="22"/>
          <w:szCs w:val="22"/>
        </w:rPr>
        <w:t xml:space="preserve"> </w:t>
      </w:r>
      <w:r w:rsidR="00683A09" w:rsidRPr="00176586">
        <w:rPr>
          <w:rFonts w:ascii="Palatino Linotype" w:hAnsi="Palatino Linotype"/>
          <w:color w:val="000000" w:themeColor="text1"/>
          <w:sz w:val="22"/>
          <w:szCs w:val="22"/>
        </w:rPr>
        <w:t xml:space="preserve">on 2 March 2009 </w:t>
      </w:r>
      <w:r w:rsidR="004B0430" w:rsidRPr="00176586">
        <w:rPr>
          <w:rFonts w:ascii="Palatino Linotype" w:hAnsi="Palatino Linotype"/>
          <w:color w:val="000000" w:themeColor="text1"/>
          <w:sz w:val="22"/>
          <w:szCs w:val="22"/>
        </w:rPr>
        <w:t>the international community</w:t>
      </w:r>
      <w:r w:rsidR="006423A4" w:rsidRPr="00176586">
        <w:rPr>
          <w:rFonts w:ascii="Palatino Linotype" w:hAnsi="Palatino Linotype"/>
          <w:color w:val="000000" w:themeColor="text1"/>
          <w:sz w:val="22"/>
          <w:szCs w:val="22"/>
        </w:rPr>
        <w:t xml:space="preserve"> at the Sharm el-She</w:t>
      </w:r>
      <w:r w:rsidR="00683A09" w:rsidRPr="00176586">
        <w:rPr>
          <w:rFonts w:ascii="Palatino Linotype" w:hAnsi="Palatino Linotype"/>
          <w:color w:val="000000" w:themeColor="text1"/>
          <w:sz w:val="22"/>
          <w:szCs w:val="22"/>
        </w:rPr>
        <w:t>ikh donor conference</w:t>
      </w:r>
      <w:r w:rsidR="004B0430" w:rsidRPr="00176586">
        <w:rPr>
          <w:rFonts w:ascii="Palatino Linotype" w:hAnsi="Palatino Linotype"/>
          <w:color w:val="000000" w:themeColor="text1"/>
          <w:sz w:val="22"/>
          <w:szCs w:val="22"/>
        </w:rPr>
        <w:t xml:space="preserve"> pledged </w:t>
      </w:r>
      <w:r w:rsidR="00683A09" w:rsidRPr="00176586">
        <w:rPr>
          <w:rFonts w:ascii="Palatino Linotype" w:hAnsi="Palatino Linotype"/>
          <w:color w:val="000000" w:themeColor="text1"/>
          <w:sz w:val="22"/>
          <w:szCs w:val="22"/>
        </w:rPr>
        <w:t>$4.5 billion to the Occupied Palestinian Territories</w:t>
      </w:r>
      <w:r w:rsidR="00104247" w:rsidRPr="00176586">
        <w:rPr>
          <w:rFonts w:ascii="Palatino Linotype" w:hAnsi="Palatino Linotype"/>
          <w:color w:val="000000" w:themeColor="text1"/>
          <w:sz w:val="22"/>
          <w:szCs w:val="22"/>
        </w:rPr>
        <w:t xml:space="preserve"> (OPT)</w:t>
      </w:r>
      <w:r w:rsidR="00683A09" w:rsidRPr="00176586">
        <w:rPr>
          <w:rFonts w:ascii="Palatino Linotype" w:hAnsi="Palatino Linotype"/>
          <w:color w:val="000000" w:themeColor="text1"/>
          <w:sz w:val="22"/>
          <w:szCs w:val="22"/>
        </w:rPr>
        <w:t xml:space="preserve"> with $1.3 billion allocated to the reconstruction of Gaza. </w:t>
      </w:r>
      <w:r w:rsidR="002B765D" w:rsidRPr="00176586">
        <w:rPr>
          <w:rFonts w:ascii="Palatino Linotype" w:hAnsi="Palatino Linotype"/>
          <w:color w:val="000000" w:themeColor="text1"/>
          <w:sz w:val="22"/>
          <w:szCs w:val="22"/>
        </w:rPr>
        <w:t xml:space="preserve">With two wars occurring since then many of the donor funded reconstruction projects have been damaged or destroyed, with the result that </w:t>
      </w:r>
      <w:r w:rsidRPr="00176586">
        <w:rPr>
          <w:rFonts w:ascii="Palatino Linotype" w:hAnsi="Palatino Linotype"/>
          <w:color w:val="000000" w:themeColor="text1"/>
          <w:sz w:val="22"/>
          <w:szCs w:val="22"/>
        </w:rPr>
        <w:t>investments in reconstruction are</w:t>
      </w:r>
      <w:r w:rsidR="002B765D" w:rsidRPr="00176586">
        <w:rPr>
          <w:rFonts w:ascii="Palatino Linotype" w:hAnsi="Palatino Linotype"/>
          <w:color w:val="000000" w:themeColor="text1"/>
          <w:sz w:val="22"/>
          <w:szCs w:val="22"/>
        </w:rPr>
        <w:t xml:space="preserve"> increasingly</w:t>
      </w:r>
      <w:r w:rsidRPr="00176586">
        <w:rPr>
          <w:rFonts w:ascii="Palatino Linotype" w:hAnsi="Palatino Linotype"/>
          <w:color w:val="000000" w:themeColor="text1"/>
          <w:sz w:val="22"/>
          <w:szCs w:val="22"/>
        </w:rPr>
        <w:t xml:space="preserve"> perceived to be futile given the continual cycle of destruction and rebuilding (Bouris 2015). The 2014 conference also occurred in a regional and international context dominated by the Syrian war and its fallout, the response to which had the effect of dampening potential donor support for Gaza. </w:t>
      </w:r>
    </w:p>
    <w:p w14:paraId="03EEF00B" w14:textId="77777777" w:rsidR="00F272BE" w:rsidRPr="00176586" w:rsidRDefault="00F272BE" w:rsidP="00F272BE">
      <w:pPr>
        <w:jc w:val="both"/>
        <w:rPr>
          <w:rFonts w:ascii="Palatino Linotype" w:hAnsi="Palatino Linotype"/>
          <w:color w:val="000000" w:themeColor="text1"/>
          <w:sz w:val="22"/>
          <w:szCs w:val="22"/>
        </w:rPr>
      </w:pPr>
    </w:p>
    <w:p w14:paraId="007B9876" w14:textId="63D9483A"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need for external financing of reconstruction efforts has been perpetuated by the economic impact of the siege, which has severely impeded the Gazan economy and constrained the ability of Gaza to self-finance its reconstruction. The GRM was not only established with the official goal of enabling reconstruction efforts but was also claimed to have a number of positive social and economic impacts. According to an advisor with the Office of the Quartet, one rationale of the GRM was providing job opportunities through </w:t>
      </w:r>
      <w:proofErr w:type="spellStart"/>
      <w:r w:rsidRPr="00176586">
        <w:rPr>
          <w:rFonts w:ascii="Palatino Linotype" w:hAnsi="Palatino Linotype"/>
          <w:color w:val="000000" w:themeColor="text1"/>
          <w:sz w:val="22"/>
          <w:szCs w:val="22"/>
        </w:rPr>
        <w:t>labor-intensive</w:t>
      </w:r>
      <w:proofErr w:type="spellEnd"/>
      <w:r w:rsidRPr="00176586">
        <w:rPr>
          <w:rFonts w:ascii="Palatino Linotype" w:hAnsi="Palatino Linotype"/>
          <w:color w:val="000000" w:themeColor="text1"/>
          <w:sz w:val="22"/>
          <w:szCs w:val="22"/>
        </w:rPr>
        <w:t xml:space="preserve"> reconstruction efforts.</w:t>
      </w:r>
      <w:r w:rsidRPr="00176586">
        <w:rPr>
          <w:rFonts w:ascii="Palatino Linotype" w:hAnsi="Palatino Linotype"/>
          <w:color w:val="000000" w:themeColor="text1"/>
          <w:sz w:val="22"/>
          <w:szCs w:val="22"/>
          <w:vertAlign w:val="superscript"/>
        </w:rPr>
        <w:footnoteReference w:id="11"/>
      </w:r>
      <w:r w:rsidRPr="00176586">
        <w:rPr>
          <w:rFonts w:ascii="Palatino Linotype" w:hAnsi="Palatino Linotype"/>
          <w:color w:val="000000" w:themeColor="text1"/>
          <w:sz w:val="22"/>
          <w:szCs w:val="22"/>
        </w:rPr>
        <w:t xml:space="preserve"> However, job creation has not taken off, with only an estimated 3,796 workers employed in Gaza’s construction sector (UNDP 2016). As Table</w:t>
      </w:r>
      <w:r w:rsidR="00773EF9" w:rsidRPr="00176586">
        <w:rPr>
          <w:rFonts w:ascii="Palatino Linotype" w:hAnsi="Palatino Linotype"/>
          <w:color w:val="000000" w:themeColor="text1"/>
          <w:sz w:val="22"/>
          <w:szCs w:val="22"/>
        </w:rPr>
        <w:t xml:space="preserve"> 4</w:t>
      </w:r>
      <w:r w:rsidRPr="00176586">
        <w:rPr>
          <w:rFonts w:ascii="Palatino Linotype" w:hAnsi="Palatino Linotype"/>
          <w:color w:val="000000" w:themeColor="text1"/>
          <w:sz w:val="22"/>
          <w:szCs w:val="22"/>
        </w:rPr>
        <w:t xml:space="preserve"> below shows, under the GRM unemployment </w:t>
      </w:r>
      <w:r w:rsidR="005474F4" w:rsidRPr="00176586">
        <w:rPr>
          <w:rFonts w:ascii="Palatino Linotype" w:hAnsi="Palatino Linotype"/>
          <w:color w:val="000000" w:themeColor="text1"/>
          <w:sz w:val="22"/>
          <w:szCs w:val="22"/>
        </w:rPr>
        <w:t>increased from 31 per cent</w:t>
      </w:r>
      <w:r w:rsidRPr="00176586">
        <w:rPr>
          <w:rFonts w:ascii="Palatino Linotype" w:hAnsi="Palatino Linotype"/>
          <w:color w:val="000000" w:themeColor="text1"/>
          <w:sz w:val="22"/>
          <w:szCs w:val="22"/>
        </w:rPr>
        <w:t xml:space="preserve"> in 2012</w:t>
      </w:r>
      <w:r w:rsidR="005474F4" w:rsidRPr="00176586">
        <w:rPr>
          <w:rFonts w:ascii="Palatino Linotype" w:hAnsi="Palatino Linotype"/>
          <w:color w:val="000000" w:themeColor="text1"/>
          <w:sz w:val="22"/>
          <w:szCs w:val="22"/>
        </w:rPr>
        <w:t xml:space="preserve"> to 41.7 per cent</w:t>
      </w:r>
      <w:r w:rsidRPr="00176586">
        <w:rPr>
          <w:rFonts w:ascii="Palatino Linotype" w:hAnsi="Palatino Linotype"/>
          <w:color w:val="000000" w:themeColor="text1"/>
          <w:sz w:val="22"/>
          <w:szCs w:val="22"/>
        </w:rPr>
        <w:t xml:space="preserve"> in 2016. </w:t>
      </w:r>
    </w:p>
    <w:p w14:paraId="20949EC4" w14:textId="77777777" w:rsidR="00F272BE" w:rsidRPr="00176586" w:rsidRDefault="00F272BE" w:rsidP="00F272BE">
      <w:pPr>
        <w:jc w:val="both"/>
        <w:rPr>
          <w:rFonts w:ascii="Palatino Linotype" w:hAnsi="Palatino Linotype"/>
          <w:color w:val="000000" w:themeColor="text1"/>
          <w:sz w:val="22"/>
          <w:szCs w:val="22"/>
        </w:rPr>
      </w:pPr>
    </w:p>
    <w:p w14:paraId="009B8C04" w14:textId="338DDDB8" w:rsidR="00F272BE" w:rsidRPr="00176586" w:rsidRDefault="00F272BE" w:rsidP="00F272BE">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Table</w:t>
      </w:r>
      <w:r w:rsidR="00773EF9" w:rsidRPr="00176586">
        <w:rPr>
          <w:rFonts w:ascii="Palatino Linotype" w:hAnsi="Palatino Linotype"/>
          <w:b/>
          <w:color w:val="000000" w:themeColor="text1"/>
          <w:sz w:val="22"/>
          <w:szCs w:val="22"/>
        </w:rPr>
        <w:t xml:space="preserve"> 4</w:t>
      </w:r>
      <w:r w:rsidRPr="00176586">
        <w:rPr>
          <w:rFonts w:ascii="Palatino Linotype" w:hAnsi="Palatino Linotype"/>
          <w:b/>
          <w:color w:val="000000" w:themeColor="text1"/>
          <w:sz w:val="22"/>
          <w:szCs w:val="22"/>
        </w:rPr>
        <w:t>. Unemployment Rate in the Gaza Strip, 2012-2016</w:t>
      </w:r>
    </w:p>
    <w:p w14:paraId="6A572704" w14:textId="77777777" w:rsidR="00F272BE" w:rsidRPr="00176586" w:rsidRDefault="00F272BE" w:rsidP="00F272BE">
      <w:pPr>
        <w:jc w:val="both"/>
        <w:rPr>
          <w:rFonts w:ascii="Palatino Linotype" w:hAnsi="Palatino Linotype"/>
          <w:color w:val="000000" w:themeColor="text1"/>
          <w:sz w:val="22"/>
          <w:szCs w:val="22"/>
        </w:rPr>
      </w:pPr>
    </w:p>
    <w:p w14:paraId="6D7ACDE7" w14:textId="11EDE620" w:rsidR="00F272BE" w:rsidRPr="00176586" w:rsidRDefault="00707A2B"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Table 4 here)</w:t>
      </w:r>
    </w:p>
    <w:p w14:paraId="5BA58450" w14:textId="77777777" w:rsidR="00707A2B" w:rsidRPr="00176586" w:rsidRDefault="00707A2B" w:rsidP="00F272BE">
      <w:pPr>
        <w:jc w:val="both"/>
        <w:rPr>
          <w:rFonts w:ascii="Palatino Linotype" w:hAnsi="Palatino Linotype"/>
          <w:color w:val="000000" w:themeColor="text1"/>
          <w:sz w:val="22"/>
          <w:szCs w:val="22"/>
        </w:rPr>
      </w:pPr>
    </w:p>
    <w:p w14:paraId="1B3A1AF2" w14:textId="77777777" w:rsidR="00F272BE" w:rsidRPr="00176586" w:rsidRDefault="00F272BE" w:rsidP="00F272BE">
      <w:pPr>
        <w:jc w:val="both"/>
        <w:rPr>
          <w:rFonts w:ascii="Palatino Linotype" w:hAnsi="Palatino Linotype"/>
          <w:color w:val="000000" w:themeColor="text1"/>
          <w:sz w:val="21"/>
          <w:szCs w:val="22"/>
        </w:rPr>
      </w:pPr>
      <w:r w:rsidRPr="00176586">
        <w:rPr>
          <w:rFonts w:ascii="Palatino Linotype" w:hAnsi="Palatino Linotype"/>
          <w:b/>
          <w:color w:val="000000" w:themeColor="text1"/>
          <w:sz w:val="21"/>
          <w:szCs w:val="22"/>
        </w:rPr>
        <w:t>Source:</w:t>
      </w:r>
      <w:r w:rsidRPr="00176586">
        <w:rPr>
          <w:rFonts w:ascii="Palatino Linotype" w:hAnsi="Palatino Linotype"/>
          <w:color w:val="000000" w:themeColor="text1"/>
          <w:sz w:val="21"/>
          <w:szCs w:val="22"/>
        </w:rPr>
        <w:t xml:space="preserve"> Palestinian Central Bureau of Statistics (PCBS 2013, 2014, 2015, 2016)</w:t>
      </w:r>
    </w:p>
    <w:p w14:paraId="1F286B7D" w14:textId="77777777" w:rsidR="00F272BE" w:rsidRPr="00176586" w:rsidRDefault="00F272BE" w:rsidP="00F272BE">
      <w:pPr>
        <w:jc w:val="both"/>
        <w:rPr>
          <w:rFonts w:ascii="Palatino Linotype" w:hAnsi="Palatino Linotype"/>
          <w:color w:val="000000" w:themeColor="text1"/>
          <w:sz w:val="22"/>
          <w:szCs w:val="22"/>
        </w:rPr>
      </w:pPr>
    </w:p>
    <w:p w14:paraId="6CB06F60" w14:textId="20F2B63F"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Gaza’s GDP growth rate was adversely affec</w:t>
      </w:r>
      <w:r w:rsidR="005474F4" w:rsidRPr="00176586">
        <w:rPr>
          <w:rFonts w:ascii="Palatino Linotype" w:hAnsi="Palatino Linotype"/>
          <w:color w:val="000000" w:themeColor="text1"/>
          <w:sz w:val="22"/>
          <w:szCs w:val="22"/>
        </w:rPr>
        <w:t>ted by the 2014 war with a 15.1 per cent</w:t>
      </w:r>
      <w:r w:rsidRPr="00176586">
        <w:rPr>
          <w:rFonts w:ascii="Palatino Linotype" w:hAnsi="Palatino Linotype"/>
          <w:color w:val="000000" w:themeColor="text1"/>
          <w:sz w:val="22"/>
          <w:szCs w:val="22"/>
        </w:rPr>
        <w:t xml:space="preserve"> contra</w:t>
      </w:r>
      <w:r w:rsidR="005474F4" w:rsidRPr="00176586">
        <w:rPr>
          <w:rFonts w:ascii="Palatino Linotype" w:hAnsi="Palatino Linotype"/>
          <w:color w:val="000000" w:themeColor="text1"/>
          <w:sz w:val="22"/>
          <w:szCs w:val="22"/>
        </w:rPr>
        <w:t>ction compared to growth of 5.6 per cent</w:t>
      </w:r>
      <w:r w:rsidRPr="00176586">
        <w:rPr>
          <w:rFonts w:ascii="Palatino Linotype" w:hAnsi="Palatino Linotype"/>
          <w:color w:val="000000" w:themeColor="text1"/>
          <w:sz w:val="22"/>
          <w:szCs w:val="22"/>
        </w:rPr>
        <w:t xml:space="preserve"> in 2013. </w:t>
      </w:r>
      <w:r w:rsidR="005474F4" w:rsidRPr="00176586">
        <w:rPr>
          <w:rFonts w:ascii="Palatino Linotype" w:hAnsi="Palatino Linotype"/>
          <w:color w:val="000000" w:themeColor="text1"/>
          <w:sz w:val="22"/>
          <w:szCs w:val="22"/>
        </w:rPr>
        <w:t>Growth rebounded in 2015 to 6.8 per cent yet slowed in 2016 to 5.5 per cent</w:t>
      </w:r>
      <w:r w:rsidRPr="00176586">
        <w:rPr>
          <w:rFonts w:ascii="Palatino Linotype" w:hAnsi="Palatino Linotype"/>
          <w:color w:val="000000" w:themeColor="text1"/>
          <w:sz w:val="22"/>
          <w:szCs w:val="22"/>
        </w:rPr>
        <w:t xml:space="preserve"> (IMF 2016). While these figures indicate a degree of economic recovery, given the very low base due to the economic impact of conflict, post-2014 growth rates compare unfavou</w:t>
      </w:r>
      <w:r w:rsidR="005474F4" w:rsidRPr="00176586">
        <w:rPr>
          <w:rFonts w:ascii="Palatino Linotype" w:hAnsi="Palatino Linotype"/>
          <w:color w:val="000000" w:themeColor="text1"/>
          <w:sz w:val="22"/>
          <w:szCs w:val="22"/>
        </w:rPr>
        <w:t>rably with rapid growth of 25.8 per cent</w:t>
      </w:r>
      <w:r w:rsidRPr="00176586">
        <w:rPr>
          <w:rFonts w:ascii="Palatino Linotype" w:hAnsi="Palatino Linotype"/>
          <w:color w:val="000000" w:themeColor="text1"/>
          <w:sz w:val="22"/>
          <w:szCs w:val="22"/>
        </w:rPr>
        <w:t xml:space="preserve"> in 2011 following the 2008-09 war (World Bank 2012). Economic recovery has in part been held back by slow reconstruction. Failure to restore electricity capacity following the 2014 war is cited by Gaza’s private sector as the single greatest obstacle to increasing production capacity (UNDP 2016). A UNDP (2016) study of Gaza’s economy concludes that ‘there is agreement on the major </w:t>
      </w:r>
      <w:r w:rsidRPr="00176586">
        <w:rPr>
          <w:rFonts w:ascii="Palatino Linotype" w:hAnsi="Palatino Linotype"/>
          <w:color w:val="000000" w:themeColor="text1"/>
          <w:sz w:val="22"/>
          <w:szCs w:val="22"/>
        </w:rPr>
        <w:lastRenderedPageBreak/>
        <w:t xml:space="preserve">cause of Gaza’s weak economy and unemployment being the blockade’. While GDP growth rates are a limited indicator of livelihoods, in particular in an exceptional siege economy where much activity is informal, they offer a broad insight into the direction of the economy. </w:t>
      </w:r>
    </w:p>
    <w:p w14:paraId="47ADB554" w14:textId="77777777" w:rsidR="00F272BE" w:rsidRPr="00176586" w:rsidRDefault="00F272BE" w:rsidP="00F272BE">
      <w:pPr>
        <w:jc w:val="both"/>
        <w:rPr>
          <w:rFonts w:ascii="Palatino Linotype" w:hAnsi="Palatino Linotype"/>
          <w:color w:val="000000" w:themeColor="text1"/>
          <w:sz w:val="22"/>
          <w:szCs w:val="22"/>
        </w:rPr>
      </w:pPr>
    </w:p>
    <w:p w14:paraId="6E12304E" w14:textId="495ACDB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The GRM’s wider economic impact has also been limited by siege profiteering. At the GRM’s outset it was predict</w:t>
      </w:r>
      <w:r w:rsidR="005474F4" w:rsidRPr="00176586">
        <w:rPr>
          <w:rFonts w:ascii="Palatino Linotype" w:hAnsi="Palatino Linotype"/>
          <w:color w:val="000000" w:themeColor="text1"/>
          <w:sz w:val="22"/>
          <w:szCs w:val="22"/>
        </w:rPr>
        <w:t>ed that Israel would receive 30 per cent</w:t>
      </w:r>
      <w:r w:rsidRPr="00176586">
        <w:rPr>
          <w:rFonts w:ascii="Palatino Linotype" w:hAnsi="Palatino Linotype"/>
          <w:color w:val="000000" w:themeColor="text1"/>
          <w:sz w:val="22"/>
          <w:szCs w:val="22"/>
        </w:rPr>
        <w:t xml:space="preserve"> of international assistance due to prevention of aid from entering Gaza (Bouris 2015). It h</w:t>
      </w:r>
      <w:r w:rsidR="005474F4" w:rsidRPr="00176586">
        <w:rPr>
          <w:rFonts w:ascii="Palatino Linotype" w:hAnsi="Palatino Linotype"/>
          <w:color w:val="000000" w:themeColor="text1"/>
          <w:sz w:val="22"/>
          <w:szCs w:val="22"/>
        </w:rPr>
        <w:t>as since been estimated that 72 per cent</w:t>
      </w:r>
      <w:r w:rsidRPr="00176586">
        <w:rPr>
          <w:rFonts w:ascii="Palatino Linotype" w:hAnsi="Palatino Linotype"/>
          <w:color w:val="000000" w:themeColor="text1"/>
          <w:sz w:val="22"/>
          <w:szCs w:val="22"/>
        </w:rPr>
        <w:t xml:space="preserve"> of international aid to the </w:t>
      </w:r>
      <w:r w:rsidR="00104247" w:rsidRPr="00176586">
        <w:rPr>
          <w:rFonts w:ascii="Palatino Linotype" w:hAnsi="Palatino Linotype"/>
          <w:color w:val="000000" w:themeColor="text1"/>
          <w:sz w:val="22"/>
          <w:szCs w:val="22"/>
        </w:rPr>
        <w:t>OPT</w:t>
      </w:r>
      <w:r w:rsidRPr="00176586">
        <w:rPr>
          <w:rFonts w:ascii="Palatino Linotype" w:hAnsi="Palatino Linotype"/>
          <w:color w:val="000000" w:themeColor="text1"/>
          <w:sz w:val="22"/>
          <w:szCs w:val="22"/>
        </w:rPr>
        <w:t xml:space="preserve"> ultimately ends up in Israel’s economy (Hever 2015). Nesher, </w:t>
      </w:r>
      <w:r w:rsidR="005474F4" w:rsidRPr="00176586">
        <w:rPr>
          <w:rFonts w:ascii="Palatino Linotype" w:hAnsi="Palatino Linotype"/>
          <w:color w:val="000000" w:themeColor="text1"/>
          <w:sz w:val="22"/>
          <w:szCs w:val="22"/>
        </w:rPr>
        <w:t>an Israeli company, controls 85 per cent</w:t>
      </w:r>
      <w:r w:rsidRPr="00176586">
        <w:rPr>
          <w:rFonts w:ascii="Palatino Linotype" w:hAnsi="Palatino Linotype"/>
          <w:color w:val="000000" w:themeColor="text1"/>
          <w:sz w:val="22"/>
          <w:szCs w:val="22"/>
        </w:rPr>
        <w:t xml:space="preserve"> of the cement market in Israel and the OPT (Coren 2011), profiting substantially from supplying materials to Gaza. Moreover, ‘the blockade imposed by Israel was not only aimed at reducing the security risks but implicitly appears to protect Israeli producers experiencing competition from Gaza’s agriculture’, for instance, dairy farms damaged during the war unable to procure replacement equipment (UNDP 2016). </w:t>
      </w:r>
    </w:p>
    <w:p w14:paraId="4AD4038A" w14:textId="77777777" w:rsidR="00F272BE" w:rsidRPr="00176586" w:rsidRDefault="00F272BE" w:rsidP="00F272BE">
      <w:pPr>
        <w:jc w:val="both"/>
        <w:rPr>
          <w:rFonts w:ascii="Palatino Linotype" w:hAnsi="Palatino Linotype"/>
          <w:color w:val="000000" w:themeColor="text1"/>
          <w:sz w:val="22"/>
          <w:szCs w:val="22"/>
        </w:rPr>
      </w:pPr>
    </w:p>
    <w:p w14:paraId="4298B1DB"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Israel’s economic gain brings into focus Egypt’s short-sightedness in enforcing the siege, which exacts opportunity costs in mutual economic gain on both sides of the border. Destroying Gaza’s smuggling tunnels and severely limiting flows of goods through the Rafah border severs Egyptian domestic industries from Gaza’s high demand for construction materials, equipment, and workers. Rafah could become a reconstruction hub for Gaza not only in these supply-side inputs but also through infrastructural investments, such as power plants with a grid linked to Gaza that could resolve the enclave’s electricity crisis or as a coordination and logistics hub for reconstruction actors which are increasingly hampered by Israel’s restrictions on freedom of movement. </w:t>
      </w:r>
    </w:p>
    <w:p w14:paraId="76EBE789" w14:textId="77777777" w:rsidR="00F272BE" w:rsidRPr="00176586" w:rsidRDefault="00F272BE" w:rsidP="00F272BE">
      <w:pPr>
        <w:jc w:val="both"/>
        <w:rPr>
          <w:rFonts w:ascii="Palatino Linotype" w:hAnsi="Palatino Linotype"/>
          <w:i/>
          <w:color w:val="000000" w:themeColor="text1"/>
          <w:sz w:val="22"/>
          <w:szCs w:val="22"/>
        </w:rPr>
      </w:pPr>
    </w:p>
    <w:p w14:paraId="531E6FD3" w14:textId="76A8D0AC" w:rsidR="00F272BE" w:rsidRPr="00176586" w:rsidRDefault="00F272BE" w:rsidP="005D3F53">
      <w:pPr>
        <w:ind w:left="720"/>
        <w:jc w:val="both"/>
        <w:rPr>
          <w:rFonts w:ascii="Palatino Linotype" w:hAnsi="Palatino Linotype"/>
          <w:b/>
          <w:i/>
          <w:color w:val="000000" w:themeColor="text1"/>
          <w:sz w:val="22"/>
          <w:szCs w:val="22"/>
        </w:rPr>
      </w:pPr>
      <w:r w:rsidRPr="00176586">
        <w:rPr>
          <w:rFonts w:ascii="Palatino Linotype" w:hAnsi="Palatino Linotype"/>
          <w:b/>
          <w:i/>
          <w:color w:val="000000" w:themeColor="text1"/>
          <w:sz w:val="22"/>
          <w:szCs w:val="22"/>
        </w:rPr>
        <w:t>Flow of Construction Materials</w:t>
      </w:r>
    </w:p>
    <w:p w14:paraId="51B4D1A2" w14:textId="77777777" w:rsidR="00F272BE" w:rsidRPr="00176586" w:rsidRDefault="00F272BE" w:rsidP="00F272BE">
      <w:pPr>
        <w:jc w:val="both"/>
        <w:rPr>
          <w:rFonts w:ascii="Palatino Linotype" w:hAnsi="Palatino Linotype"/>
          <w:color w:val="000000" w:themeColor="text1"/>
          <w:sz w:val="22"/>
          <w:szCs w:val="22"/>
        </w:rPr>
      </w:pPr>
    </w:p>
    <w:p w14:paraId="20DB27D8" w14:textId="4440BA7B"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Another major obstacle to reconstruction is the restriction on flows of construction materials imposed by the GRM which affects the availability of materials in Gaza. Infrastructural reconstruction from the 2014 war was estimated to require 1.6 million tonnes of construction materials, while cumulative needs for rebuilding totalled 1.91 million tonnes and the caseload for cumulative war-related needs plus natural growth required 6.41 million tonnes (SCP 2016a). Despite there being some level of resilience and creative adaptive use, there is a need for substantial imports of materials from outside to support meaningful reconstruction. With tunnels degraded and the Rafah crossing largely closed, rebuilding was much more dependent on formal imports of construction materials from Israel than previously. Under the terms of the GRM, ABC materials – aggregate, reinforced steel bars, and cement – remained listed as dual-use items in late August 2014 when reconstruction efforts began. This latest institutional technique for implementing the siege </w:t>
      </w:r>
      <w:r w:rsidR="006423A4" w:rsidRPr="00176586">
        <w:rPr>
          <w:rFonts w:ascii="Palatino Linotype" w:hAnsi="Palatino Linotype"/>
          <w:color w:val="000000" w:themeColor="text1"/>
          <w:sz w:val="22"/>
          <w:szCs w:val="22"/>
        </w:rPr>
        <w:t>of Gaza has, rather than enable</w:t>
      </w:r>
      <w:r w:rsidRPr="00176586">
        <w:rPr>
          <w:rFonts w:ascii="Palatino Linotype" w:hAnsi="Palatino Linotype"/>
          <w:color w:val="000000" w:themeColor="text1"/>
          <w:sz w:val="22"/>
          <w:szCs w:val="22"/>
        </w:rPr>
        <w:t xml:space="preserve"> more effective reconstruction, ultimately served to create new bottlenecks to reconstruction. </w:t>
      </w:r>
    </w:p>
    <w:p w14:paraId="129443D7" w14:textId="77777777" w:rsidR="00F272BE" w:rsidRPr="00176586" w:rsidRDefault="00F272BE" w:rsidP="00F272BE">
      <w:pPr>
        <w:jc w:val="both"/>
        <w:rPr>
          <w:rFonts w:ascii="Palatino Linotype" w:hAnsi="Palatino Linotype"/>
          <w:color w:val="000000" w:themeColor="text1"/>
          <w:sz w:val="22"/>
          <w:szCs w:val="22"/>
        </w:rPr>
      </w:pPr>
    </w:p>
    <w:p w14:paraId="5CFB55B0" w14:textId="77777777" w:rsidR="00F272BE" w:rsidRPr="00176586" w:rsidRDefault="00F272BE" w:rsidP="00F272BE">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Chart 1. All Construction Materials entering Gaza through GRM or COGAT, January 2015 – September 2016</w:t>
      </w:r>
    </w:p>
    <w:p w14:paraId="31131ED3" w14:textId="77777777" w:rsidR="00F272BE" w:rsidRPr="00176586" w:rsidRDefault="00F272BE" w:rsidP="00F272BE">
      <w:pPr>
        <w:jc w:val="both"/>
        <w:rPr>
          <w:rFonts w:ascii="Palatino Linotype" w:hAnsi="Palatino Linotype"/>
          <w:color w:val="000000" w:themeColor="text1"/>
          <w:sz w:val="22"/>
          <w:szCs w:val="22"/>
        </w:rPr>
      </w:pPr>
    </w:p>
    <w:p w14:paraId="45924EFB" w14:textId="666FB1EA" w:rsidR="00F272BE" w:rsidRPr="00176586" w:rsidRDefault="007D4C12"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Chart 1 here)</w:t>
      </w:r>
    </w:p>
    <w:p w14:paraId="18ECD438" w14:textId="77777777" w:rsidR="00F272BE" w:rsidRPr="00176586" w:rsidRDefault="00F272BE" w:rsidP="00F272BE">
      <w:pPr>
        <w:jc w:val="both"/>
        <w:rPr>
          <w:rFonts w:ascii="Palatino Linotype" w:hAnsi="Palatino Linotype"/>
          <w:color w:val="000000" w:themeColor="text1"/>
          <w:sz w:val="22"/>
          <w:szCs w:val="22"/>
        </w:rPr>
      </w:pPr>
    </w:p>
    <w:p w14:paraId="50962470"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b/>
          <w:color w:val="000000" w:themeColor="text1"/>
          <w:sz w:val="22"/>
          <w:szCs w:val="22"/>
        </w:rPr>
        <w:t>Sources:</w:t>
      </w:r>
      <w:r w:rsidRPr="00176586">
        <w:rPr>
          <w:rFonts w:ascii="Palatino Linotype" w:hAnsi="Palatino Linotype"/>
          <w:color w:val="000000" w:themeColor="text1"/>
          <w:sz w:val="22"/>
          <w:szCs w:val="22"/>
        </w:rPr>
        <w:t xml:space="preserve"> Shelter Cluster Palestine (SCP 2016a; SCP 2016c)</w:t>
      </w:r>
    </w:p>
    <w:p w14:paraId="2B00AA17" w14:textId="77777777" w:rsidR="00F272BE" w:rsidRPr="00176586" w:rsidRDefault="00F272BE" w:rsidP="00F272BE">
      <w:pPr>
        <w:jc w:val="both"/>
        <w:rPr>
          <w:rFonts w:ascii="Palatino Linotype" w:hAnsi="Palatino Linotype"/>
          <w:color w:val="000000" w:themeColor="text1"/>
          <w:sz w:val="22"/>
          <w:szCs w:val="22"/>
        </w:rPr>
      </w:pPr>
    </w:p>
    <w:p w14:paraId="1487ECCE" w14:textId="448F01B7" w:rsidR="005107DA" w:rsidRPr="00176586" w:rsidRDefault="00475673"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R</w:t>
      </w:r>
      <w:r w:rsidR="00F272BE" w:rsidRPr="00176586">
        <w:rPr>
          <w:rFonts w:ascii="Palatino Linotype" w:hAnsi="Palatino Linotype"/>
          <w:color w:val="000000" w:themeColor="text1"/>
          <w:sz w:val="22"/>
          <w:szCs w:val="22"/>
        </w:rPr>
        <w:t xml:space="preserve">estricted dual-use construction materials </w:t>
      </w:r>
      <w:r w:rsidRPr="00176586">
        <w:rPr>
          <w:rFonts w:ascii="Palatino Linotype" w:hAnsi="Palatino Linotype"/>
          <w:color w:val="000000" w:themeColor="text1"/>
          <w:sz w:val="22"/>
          <w:szCs w:val="22"/>
        </w:rPr>
        <w:t>can</w:t>
      </w:r>
      <w:r w:rsidR="00F272BE" w:rsidRPr="00176586">
        <w:rPr>
          <w:rFonts w:ascii="Palatino Linotype" w:hAnsi="Palatino Linotype"/>
          <w:color w:val="000000" w:themeColor="text1"/>
          <w:sz w:val="22"/>
          <w:szCs w:val="22"/>
        </w:rPr>
        <w:t xml:space="preserve"> be imported through the GRM – by approved individuals, firms or bilateral donors such as Qatar - or ‘The Humanitarian Projects’ -  exceptional bilateral agreements between COGAT and ‘some UN agencies, ICRC and very few NGOs’ (SCP 2015). While little data on this</w:t>
      </w:r>
      <w:r w:rsidRPr="00176586">
        <w:rPr>
          <w:rFonts w:ascii="Palatino Linotype" w:hAnsi="Palatino Linotype"/>
          <w:color w:val="000000" w:themeColor="text1"/>
          <w:sz w:val="22"/>
          <w:szCs w:val="22"/>
        </w:rPr>
        <w:t xml:space="preserve"> latter</w:t>
      </w:r>
      <w:r w:rsidR="00F272BE" w:rsidRPr="00176586">
        <w:rPr>
          <w:rFonts w:ascii="Palatino Linotype" w:hAnsi="Palatino Linotype"/>
          <w:color w:val="000000" w:themeColor="text1"/>
          <w:sz w:val="22"/>
          <w:szCs w:val="22"/>
        </w:rPr>
        <w:t xml:space="preserve"> category is available, UNRWA and UNDP use this mechanism to procure materials for large-scale reconstruction projects. Since October 2014 of all BC materials</w:t>
      </w:r>
      <w:r w:rsidR="00104247" w:rsidRPr="00176586">
        <w:rPr>
          <w:rFonts w:ascii="Palatino Linotype" w:hAnsi="Palatino Linotype"/>
          <w:color w:val="000000" w:themeColor="text1"/>
          <w:sz w:val="22"/>
          <w:szCs w:val="22"/>
        </w:rPr>
        <w:t xml:space="preserve"> – reinforced steel bars and cement -</w:t>
      </w:r>
      <w:r w:rsidR="00F272BE" w:rsidRPr="00176586">
        <w:rPr>
          <w:rFonts w:ascii="Palatino Linotype" w:hAnsi="Palatino Linotype"/>
          <w:color w:val="000000" w:themeColor="text1"/>
          <w:sz w:val="22"/>
          <w:szCs w:val="22"/>
        </w:rPr>
        <w:t xml:space="preserve"> entering Gaza, the private sector however accounts for the vast majority of imports, with a total of 1,092,683 tonnes, compared to 159,756 through the Humanitarian Projects and 43,450 for Qatari projects (SCP 2016a). It can however be observed that the amount of construction materials entering Gaza, disaggregated by category of actor, has varied over time which illustrates clearly how the various actors have been differentially affected by the context of siege (see Chart 1). From January until August 2015, Qatari projects accounted for the majority of construction materials entering Gaza with much less imported by the private sector and the Humanitarian Projects, due to delays in the launch of the Residential Stream for rebuilding totally destroyed houses. </w:t>
      </w:r>
    </w:p>
    <w:p w14:paraId="4F728844" w14:textId="77777777" w:rsidR="00CA6CCD" w:rsidRPr="00176586" w:rsidRDefault="00CA6CCD" w:rsidP="00F272BE">
      <w:pPr>
        <w:jc w:val="both"/>
        <w:rPr>
          <w:rFonts w:ascii="Palatino Linotype" w:hAnsi="Palatino Linotype"/>
          <w:b/>
          <w:color w:val="000000" w:themeColor="text1"/>
          <w:sz w:val="22"/>
          <w:szCs w:val="22"/>
        </w:rPr>
      </w:pPr>
    </w:p>
    <w:p w14:paraId="5D934293" w14:textId="77777777" w:rsidR="00F272BE" w:rsidRPr="00176586" w:rsidRDefault="00F272BE" w:rsidP="00F272BE">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Chart 2. Quantities of Cement and Steel Bars (ton) entered through Kerem Shalom Crossing, September 2014 – September 2016</w:t>
      </w:r>
      <w:r w:rsidRPr="00176586">
        <w:rPr>
          <w:rStyle w:val="FootnoteReference"/>
          <w:rFonts w:ascii="Palatino Linotype" w:hAnsi="Palatino Linotype"/>
          <w:b/>
          <w:color w:val="000000" w:themeColor="text1"/>
          <w:sz w:val="22"/>
          <w:szCs w:val="22"/>
        </w:rPr>
        <w:footnoteReference w:id="12"/>
      </w:r>
    </w:p>
    <w:p w14:paraId="756DFCCE" w14:textId="77777777" w:rsidR="00F272BE" w:rsidRPr="00176586" w:rsidRDefault="00F272BE" w:rsidP="00F272BE">
      <w:pPr>
        <w:jc w:val="both"/>
        <w:rPr>
          <w:rFonts w:ascii="Palatino Linotype" w:hAnsi="Palatino Linotype"/>
          <w:color w:val="000000" w:themeColor="text1"/>
          <w:sz w:val="22"/>
          <w:szCs w:val="22"/>
        </w:rPr>
      </w:pPr>
    </w:p>
    <w:p w14:paraId="17887143" w14:textId="776B5AD9" w:rsidR="00F272BE" w:rsidRPr="00176586" w:rsidRDefault="007D4C12"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Chart 2 here)</w:t>
      </w:r>
    </w:p>
    <w:p w14:paraId="686DC5B8" w14:textId="77777777" w:rsidR="00F272BE" w:rsidRPr="00176586" w:rsidRDefault="00F272BE" w:rsidP="00F272BE">
      <w:pPr>
        <w:jc w:val="both"/>
        <w:rPr>
          <w:rFonts w:ascii="Palatino Linotype" w:hAnsi="Palatino Linotype"/>
          <w:color w:val="000000" w:themeColor="text1"/>
          <w:sz w:val="22"/>
          <w:szCs w:val="22"/>
        </w:rPr>
      </w:pPr>
    </w:p>
    <w:p w14:paraId="56470E64" w14:textId="77777777" w:rsidR="00F272BE" w:rsidRPr="00176586" w:rsidRDefault="00F272BE" w:rsidP="00F272BE">
      <w:pPr>
        <w:jc w:val="both"/>
        <w:rPr>
          <w:rFonts w:ascii="Palatino Linotype" w:hAnsi="Palatino Linotype"/>
          <w:color w:val="000000" w:themeColor="text1"/>
          <w:sz w:val="21"/>
          <w:szCs w:val="22"/>
        </w:rPr>
      </w:pPr>
      <w:r w:rsidRPr="00176586">
        <w:rPr>
          <w:rFonts w:ascii="Palatino Linotype" w:hAnsi="Palatino Linotype"/>
          <w:b/>
          <w:color w:val="000000" w:themeColor="text1"/>
          <w:sz w:val="21"/>
          <w:szCs w:val="22"/>
        </w:rPr>
        <w:t>Source:</w:t>
      </w:r>
      <w:r w:rsidRPr="00176586">
        <w:rPr>
          <w:rFonts w:ascii="Palatino Linotype" w:hAnsi="Palatino Linotype"/>
          <w:color w:val="000000" w:themeColor="text1"/>
          <w:sz w:val="21"/>
          <w:szCs w:val="22"/>
        </w:rPr>
        <w:t xml:space="preserve"> Shelter Cluster Palestine (SCP 2016c)</w:t>
      </w:r>
    </w:p>
    <w:p w14:paraId="7EFFF767" w14:textId="77777777" w:rsidR="00F272BE" w:rsidRPr="00176586" w:rsidRDefault="00F272BE" w:rsidP="00F272BE">
      <w:pPr>
        <w:jc w:val="both"/>
        <w:rPr>
          <w:rFonts w:ascii="Palatino Linotype" w:hAnsi="Palatino Linotype"/>
          <w:color w:val="000000" w:themeColor="text1"/>
          <w:sz w:val="22"/>
          <w:szCs w:val="22"/>
        </w:rPr>
      </w:pPr>
    </w:p>
    <w:p w14:paraId="3CC32BE5" w14:textId="0F7CE97E"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After the Residential Stream came online in July 2015, private sector import of construction materials increased rapidly. The quantity of BC materials entering Gaza through the Kerem Shalom Crossing was on average 16,145 tonnes from October 2014 until June 2015, increasing to a monthly average of 63,158 tonnes from July 2015 (see Chart 2). The quantity of BC construction materials entering Gaza from October 2014 until July 2015 was consistently below the level required to meet the needs of solely the damage and destruction from the 2014 war (See Chart 3). From September 2015, the amount of BC materials entering Gaza increased to a level sufficient to meet the needs for conflict-related damage, with a brief spike in December 2015 which was the only month in the two-year period that construction materials met the cumulative needs for reconstruction plus natural growth. After the temporary ban on BC materials for the private sector was lifted in April, imports resumed at a level greater than that required to meet cumulative conflict-related needs but insufficient to meet these needs </w:t>
      </w:r>
      <w:r w:rsidR="00710D0E" w:rsidRPr="00176586">
        <w:rPr>
          <w:rFonts w:ascii="Palatino Linotype" w:hAnsi="Palatino Linotype"/>
          <w:color w:val="000000" w:themeColor="text1"/>
          <w:sz w:val="22"/>
          <w:szCs w:val="22"/>
        </w:rPr>
        <w:t>in addition to</w:t>
      </w:r>
      <w:r w:rsidRPr="00176586">
        <w:rPr>
          <w:rFonts w:ascii="Palatino Linotype" w:hAnsi="Palatino Linotype"/>
          <w:color w:val="000000" w:themeColor="text1"/>
          <w:sz w:val="22"/>
          <w:szCs w:val="22"/>
        </w:rPr>
        <w:t xml:space="preserve"> natural growth demands. </w:t>
      </w:r>
    </w:p>
    <w:p w14:paraId="3D944C37" w14:textId="77777777" w:rsidR="005107DA" w:rsidRPr="00176586" w:rsidRDefault="005107DA" w:rsidP="00F272BE">
      <w:pPr>
        <w:jc w:val="both"/>
        <w:rPr>
          <w:rFonts w:ascii="Palatino Linotype" w:hAnsi="Palatino Linotype"/>
          <w:color w:val="000000" w:themeColor="text1"/>
          <w:sz w:val="22"/>
          <w:szCs w:val="22"/>
        </w:rPr>
      </w:pPr>
    </w:p>
    <w:p w14:paraId="5270A54E" w14:textId="77777777" w:rsidR="005107DA" w:rsidRPr="00176586" w:rsidRDefault="005107DA" w:rsidP="005107DA">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Headlines were made with Oxfam’s claim in February 2015 that, at the current pace of reconstruction, it would take 100 years to rebuild Gaza (Oxfam 2015), which reflected frustrations felt under a reconstruction process unable to rebuild a single totally destroyed house for almost one year. Since the introduction of the GRM Residential Stream estimations of the time period necessary to complete reconstruction work have been updated. In July 2016, it was estimated that at the current rates of entry of construction materials it would take 1.3 years to meet reconstruction needs from the 2014 war, 1.9 years to meet the needs of all </w:t>
      </w:r>
      <w:r w:rsidRPr="00176586">
        <w:rPr>
          <w:rFonts w:ascii="Palatino Linotype" w:hAnsi="Palatino Linotype"/>
          <w:color w:val="000000" w:themeColor="text1"/>
          <w:sz w:val="22"/>
          <w:szCs w:val="22"/>
        </w:rPr>
        <w:lastRenderedPageBreak/>
        <w:t>previous conflicts, and 10.7 years to meet the needs of all conflicts plus natural growth (SCP 2016a).</w:t>
      </w:r>
    </w:p>
    <w:p w14:paraId="1B107341" w14:textId="77777777" w:rsidR="007D303F" w:rsidRPr="00176586" w:rsidRDefault="007D303F" w:rsidP="005107DA">
      <w:pPr>
        <w:jc w:val="both"/>
        <w:rPr>
          <w:rFonts w:ascii="Palatino Linotype" w:hAnsi="Palatino Linotype"/>
          <w:color w:val="000000" w:themeColor="text1"/>
          <w:sz w:val="22"/>
          <w:szCs w:val="22"/>
        </w:rPr>
      </w:pPr>
    </w:p>
    <w:p w14:paraId="5BD66EDB" w14:textId="77777777" w:rsidR="00F272BE" w:rsidRPr="00176586" w:rsidRDefault="00F272BE" w:rsidP="00F272BE">
      <w:pPr>
        <w:jc w:val="both"/>
        <w:rPr>
          <w:rFonts w:ascii="Palatino Linotype" w:hAnsi="Palatino Linotype"/>
          <w:b/>
          <w:noProof/>
          <w:color w:val="000000" w:themeColor="text1"/>
          <w:sz w:val="22"/>
          <w:szCs w:val="22"/>
          <w:lang w:eastAsia="en-GB"/>
        </w:rPr>
      </w:pPr>
      <w:r w:rsidRPr="00176586">
        <w:rPr>
          <w:rFonts w:ascii="Palatino Linotype" w:hAnsi="Palatino Linotype"/>
          <w:b/>
          <w:noProof/>
          <w:color w:val="000000" w:themeColor="text1"/>
          <w:sz w:val="22"/>
          <w:szCs w:val="22"/>
          <w:lang w:eastAsia="en-GB"/>
        </w:rPr>
        <w:t>Chart 3. Quantities of Cement and Steel Bars (ton) entered through Kerem Shalom Crossing, October 2014 – September 2016</w:t>
      </w:r>
      <w:r w:rsidRPr="00176586">
        <w:rPr>
          <w:rStyle w:val="FootnoteReference"/>
          <w:rFonts w:ascii="Palatino Linotype" w:hAnsi="Palatino Linotype"/>
          <w:b/>
          <w:noProof/>
          <w:color w:val="000000" w:themeColor="text1"/>
          <w:sz w:val="22"/>
          <w:szCs w:val="22"/>
          <w:lang w:eastAsia="en-GB"/>
        </w:rPr>
        <w:footnoteReference w:id="13"/>
      </w:r>
    </w:p>
    <w:p w14:paraId="4C679C27" w14:textId="77777777" w:rsidR="00F272BE" w:rsidRPr="00176586" w:rsidRDefault="00F272BE" w:rsidP="00F272BE">
      <w:pPr>
        <w:jc w:val="both"/>
        <w:rPr>
          <w:rFonts w:ascii="Palatino Linotype" w:hAnsi="Palatino Linotype"/>
          <w:noProof/>
          <w:color w:val="000000" w:themeColor="text1"/>
          <w:sz w:val="22"/>
          <w:szCs w:val="22"/>
          <w:lang w:eastAsia="en-GB"/>
        </w:rPr>
      </w:pPr>
    </w:p>
    <w:p w14:paraId="3DDE60C8" w14:textId="1AFEE7F5" w:rsidR="00F272BE" w:rsidRPr="00176586" w:rsidRDefault="00B65B9D"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(insert Chart 3 here)</w:t>
      </w:r>
    </w:p>
    <w:p w14:paraId="379DDB52" w14:textId="77777777" w:rsidR="00B65B9D" w:rsidRPr="00176586" w:rsidRDefault="00B65B9D" w:rsidP="00F272BE">
      <w:pPr>
        <w:jc w:val="both"/>
        <w:rPr>
          <w:rFonts w:ascii="Palatino Linotype" w:hAnsi="Palatino Linotype"/>
          <w:color w:val="000000" w:themeColor="text1"/>
          <w:sz w:val="22"/>
          <w:szCs w:val="22"/>
        </w:rPr>
      </w:pPr>
    </w:p>
    <w:p w14:paraId="17339F9E" w14:textId="77777777" w:rsidR="00F272BE" w:rsidRPr="00176586" w:rsidRDefault="00F272BE" w:rsidP="00F272BE">
      <w:pPr>
        <w:jc w:val="both"/>
        <w:rPr>
          <w:rFonts w:ascii="Palatino Linotype" w:hAnsi="Palatino Linotype"/>
          <w:color w:val="000000" w:themeColor="text1"/>
          <w:sz w:val="21"/>
          <w:szCs w:val="22"/>
        </w:rPr>
      </w:pPr>
      <w:r w:rsidRPr="00176586">
        <w:rPr>
          <w:rFonts w:ascii="Palatino Linotype" w:hAnsi="Palatino Linotype"/>
          <w:b/>
          <w:color w:val="000000" w:themeColor="text1"/>
          <w:sz w:val="21"/>
          <w:szCs w:val="22"/>
        </w:rPr>
        <w:t>Source:</w:t>
      </w:r>
      <w:r w:rsidRPr="00176586">
        <w:rPr>
          <w:rFonts w:ascii="Palatino Linotype" w:hAnsi="Palatino Linotype"/>
          <w:color w:val="000000" w:themeColor="text1"/>
          <w:sz w:val="21"/>
          <w:szCs w:val="22"/>
        </w:rPr>
        <w:t xml:space="preserve"> Shelter Cluster Palestine (SCP 2016c)</w:t>
      </w:r>
    </w:p>
    <w:p w14:paraId="327F2466" w14:textId="77777777" w:rsidR="00F272BE" w:rsidRPr="00176586" w:rsidRDefault="00F272BE" w:rsidP="00F272BE">
      <w:pPr>
        <w:jc w:val="both"/>
        <w:rPr>
          <w:rFonts w:ascii="Palatino Linotype" w:hAnsi="Palatino Linotype"/>
          <w:color w:val="000000" w:themeColor="text1"/>
          <w:sz w:val="22"/>
          <w:szCs w:val="22"/>
        </w:rPr>
      </w:pPr>
    </w:p>
    <w:p w14:paraId="0130FCFD" w14:textId="77777777" w:rsidR="00F272BE" w:rsidRPr="00176586" w:rsidRDefault="00F272BE" w:rsidP="00F272BE">
      <w:pPr>
        <w:jc w:val="both"/>
        <w:rPr>
          <w:rFonts w:ascii="Palatino Linotype" w:hAnsi="Palatino Linotype"/>
          <w:color w:val="000000" w:themeColor="text1"/>
          <w:sz w:val="22"/>
          <w:szCs w:val="22"/>
        </w:rPr>
      </w:pPr>
    </w:p>
    <w:p w14:paraId="4F662065"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While construction material imports increased from July 2015, reconstruction faces other bottlenecks caused by restrictions under the GRM. Firstly, there have been numerous suspensions of the GRM, with COGAT implementing a slowing or halting to the import of construction materials despite its sophisticated system of inspection and monitoring of imports in addition to expansions and security enhancements to the Kerem Shalom crossing (Times of Israel 2015). On 3 April 2016, Israel banned cement imports for 45 days, accusing Hamas of hijacking cement deliveries (al-Mughrabi 2016), leading to cement prices increasing from 560 to 1,800 New Israeli Shekels (NIS) per tonne thus halting many GRM reconstruction projects (UNRWA 2016). This temporary ban explains the drop in private sector imports in March 2016 and the increase in imports for Qatari projects, as materials were scarcer on private markets. The amount of BC materials under the Humanitarian Projects spiked sharply in April 2016, indicating that UNDP and UNRWA greatly increased their purchasing of materials through this arrangement rather than procure materials from private vendors in Gaza. </w:t>
      </w:r>
    </w:p>
    <w:p w14:paraId="1BF59C29" w14:textId="77777777" w:rsidR="00F272BE" w:rsidRPr="00176586" w:rsidRDefault="00F272BE" w:rsidP="00F272BE">
      <w:pPr>
        <w:jc w:val="both"/>
        <w:rPr>
          <w:rFonts w:ascii="Palatino Linotype" w:hAnsi="Palatino Linotype"/>
          <w:color w:val="000000" w:themeColor="text1"/>
          <w:sz w:val="22"/>
          <w:szCs w:val="22"/>
        </w:rPr>
      </w:pPr>
    </w:p>
    <w:p w14:paraId="38748B31" w14:textId="0AA2B941"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Secondly, not all private sector materials are purposed for the rebuilding of war-damaged housing and infrastr</w:t>
      </w:r>
      <w:r w:rsidR="005474F4" w:rsidRPr="00176586">
        <w:rPr>
          <w:rFonts w:ascii="Palatino Linotype" w:hAnsi="Palatino Linotype"/>
          <w:color w:val="000000" w:themeColor="text1"/>
          <w:sz w:val="22"/>
          <w:szCs w:val="22"/>
        </w:rPr>
        <w:t>ucture. Rather, an estimated 45 per cent</w:t>
      </w:r>
      <w:r w:rsidRPr="00176586">
        <w:rPr>
          <w:rFonts w:ascii="Palatino Linotype" w:hAnsi="Palatino Linotype"/>
          <w:color w:val="000000" w:themeColor="text1"/>
          <w:sz w:val="22"/>
          <w:szCs w:val="22"/>
        </w:rPr>
        <w:t xml:space="preserve"> of construction materials entering through the GRM are allocated to reconstruction projects for damage and destruction sustained in the 2014 war with th</w:t>
      </w:r>
      <w:r w:rsidR="005474F4" w:rsidRPr="00176586">
        <w:rPr>
          <w:rFonts w:ascii="Palatino Linotype" w:hAnsi="Palatino Linotype"/>
          <w:color w:val="000000" w:themeColor="text1"/>
          <w:sz w:val="22"/>
          <w:szCs w:val="22"/>
        </w:rPr>
        <w:t>e remaining 55 per cent</w:t>
      </w:r>
      <w:r w:rsidRPr="00176586">
        <w:rPr>
          <w:rFonts w:ascii="Palatino Linotype" w:hAnsi="Palatino Linotype"/>
          <w:color w:val="000000" w:themeColor="text1"/>
          <w:sz w:val="22"/>
          <w:szCs w:val="22"/>
        </w:rPr>
        <w:t xml:space="preserve"> meeting cumulative needs from previous conflicts and new construction projects (Gisha 2016b). It has been observed that Gazan developers affiliated with Hamas have carried out construction projects including malls and cafes as part of its strategies of economic survival and regime legitimacy. While this provides an outlet for consumption which can stimulate economic activity, it does not meet the needs of the most vulnerable.</w:t>
      </w:r>
      <w:r w:rsidRPr="00176586">
        <w:rPr>
          <w:rStyle w:val="FootnoteReference"/>
          <w:rFonts w:ascii="Palatino Linotype" w:hAnsi="Palatino Linotype"/>
          <w:color w:val="000000" w:themeColor="text1"/>
          <w:sz w:val="22"/>
          <w:szCs w:val="22"/>
        </w:rPr>
        <w:footnoteReference w:id="14"/>
      </w:r>
    </w:p>
    <w:p w14:paraId="6A0C966A" w14:textId="77777777" w:rsidR="00F272BE" w:rsidRPr="00176586" w:rsidRDefault="00F272BE" w:rsidP="00F272BE">
      <w:pPr>
        <w:jc w:val="both"/>
        <w:rPr>
          <w:rFonts w:ascii="Palatino Linotype" w:hAnsi="Palatino Linotype"/>
          <w:color w:val="000000" w:themeColor="text1"/>
          <w:sz w:val="22"/>
          <w:szCs w:val="22"/>
        </w:rPr>
      </w:pPr>
    </w:p>
    <w:p w14:paraId="7FF34283" w14:textId="18653EA1"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Thirdly, the GRM includes restrictions on other construction materials. In particular, COGAT implements a ban on many categories of wood, </w:t>
      </w:r>
      <w:r w:rsidR="00710D0E" w:rsidRPr="00176586">
        <w:rPr>
          <w:rFonts w:ascii="Palatino Linotype" w:hAnsi="Palatino Linotype"/>
          <w:color w:val="000000" w:themeColor="text1"/>
          <w:sz w:val="22"/>
          <w:szCs w:val="22"/>
        </w:rPr>
        <w:t xml:space="preserve">on the ground that </w:t>
      </w:r>
      <w:r w:rsidRPr="00176586">
        <w:rPr>
          <w:rFonts w:ascii="Palatino Linotype" w:hAnsi="Palatino Linotype"/>
          <w:color w:val="000000" w:themeColor="text1"/>
          <w:sz w:val="22"/>
          <w:szCs w:val="22"/>
        </w:rPr>
        <w:t xml:space="preserve">Hamas </w:t>
      </w:r>
      <w:r w:rsidR="00710D0E" w:rsidRPr="00176586">
        <w:rPr>
          <w:rFonts w:ascii="Palatino Linotype" w:hAnsi="Palatino Linotype"/>
          <w:color w:val="000000" w:themeColor="text1"/>
          <w:sz w:val="22"/>
          <w:szCs w:val="22"/>
        </w:rPr>
        <w:t>uses wood</w:t>
      </w:r>
      <w:r w:rsidRPr="00176586">
        <w:rPr>
          <w:rFonts w:ascii="Palatino Linotype" w:hAnsi="Palatino Linotype"/>
          <w:color w:val="000000" w:themeColor="text1"/>
          <w:sz w:val="22"/>
          <w:szCs w:val="22"/>
        </w:rPr>
        <w:t xml:space="preserve"> to buttress its attack tunnels (Heller 2015). Out of 321 requests for wood item imports ac</w:t>
      </w:r>
      <w:r w:rsidR="005474F4" w:rsidRPr="00176586">
        <w:rPr>
          <w:rFonts w:ascii="Palatino Linotype" w:hAnsi="Palatino Linotype"/>
          <w:color w:val="000000" w:themeColor="text1"/>
          <w:sz w:val="22"/>
          <w:szCs w:val="22"/>
        </w:rPr>
        <w:t>ross 214 categories of wood, 31 per cent were approved, 27 per cent</w:t>
      </w:r>
      <w:r w:rsidRPr="00176586">
        <w:rPr>
          <w:rFonts w:ascii="Palatino Linotype" w:hAnsi="Palatino Linotype"/>
          <w:color w:val="000000" w:themeColor="text1"/>
          <w:sz w:val="22"/>
          <w:szCs w:val="22"/>
        </w:rPr>
        <w:t xml:space="preserve"> rejected</w:t>
      </w:r>
      <w:r w:rsidR="005474F4" w:rsidRPr="00176586">
        <w:rPr>
          <w:rFonts w:ascii="Palatino Linotype" w:hAnsi="Palatino Linotype"/>
          <w:color w:val="000000" w:themeColor="text1"/>
          <w:sz w:val="22"/>
          <w:szCs w:val="22"/>
        </w:rPr>
        <w:t>, and 42 per cent</w:t>
      </w:r>
      <w:r w:rsidRPr="00176586">
        <w:rPr>
          <w:rFonts w:ascii="Palatino Linotype" w:hAnsi="Palatino Linotype"/>
          <w:color w:val="000000" w:themeColor="text1"/>
          <w:sz w:val="22"/>
          <w:szCs w:val="22"/>
        </w:rPr>
        <w:t xml:space="preserve"> no decisions.</w:t>
      </w:r>
      <w:r w:rsidRPr="00176586">
        <w:rPr>
          <w:rStyle w:val="FootnoteReference"/>
          <w:rFonts w:ascii="Palatino Linotype" w:hAnsi="Palatino Linotype"/>
          <w:color w:val="000000" w:themeColor="text1"/>
          <w:sz w:val="22"/>
          <w:szCs w:val="22"/>
        </w:rPr>
        <w:footnoteReference w:id="15"/>
      </w:r>
      <w:r w:rsidRPr="00176586">
        <w:rPr>
          <w:rFonts w:ascii="Palatino Linotype" w:hAnsi="Palatino Linotype"/>
          <w:color w:val="000000" w:themeColor="text1"/>
          <w:sz w:val="22"/>
          <w:szCs w:val="22"/>
        </w:rPr>
        <w:t xml:space="preserve"> However, no wood over one </w:t>
      </w:r>
      <w:proofErr w:type="spellStart"/>
      <w:r w:rsidRPr="00176586">
        <w:rPr>
          <w:rFonts w:ascii="Palatino Linotype" w:hAnsi="Palatino Linotype"/>
          <w:color w:val="000000" w:themeColor="text1"/>
          <w:sz w:val="22"/>
          <w:szCs w:val="22"/>
        </w:rPr>
        <w:t>centimeter</w:t>
      </w:r>
      <w:proofErr w:type="spellEnd"/>
      <w:r w:rsidRPr="00176586">
        <w:rPr>
          <w:rFonts w:ascii="Palatino Linotype" w:hAnsi="Palatino Linotype"/>
          <w:color w:val="000000" w:themeColor="text1"/>
          <w:sz w:val="22"/>
          <w:szCs w:val="22"/>
        </w:rPr>
        <w:t xml:space="preserve"> thick, essential for many reconstruction projects, has been approved. Furthermore, the GRM also restricts construction equipment </w:t>
      </w:r>
      <w:r w:rsidRPr="00176586">
        <w:rPr>
          <w:rFonts w:ascii="Palatino Linotype" w:hAnsi="Palatino Linotype"/>
          <w:color w:val="000000" w:themeColor="text1"/>
          <w:sz w:val="22"/>
          <w:szCs w:val="22"/>
        </w:rPr>
        <w:lastRenderedPageBreak/>
        <w:t>imports, including cement mixers, pumps, and molds utilised in cinderblock production, wh</w:t>
      </w:r>
      <w:r w:rsidR="00710D0E" w:rsidRPr="00176586">
        <w:rPr>
          <w:rFonts w:ascii="Palatino Linotype" w:hAnsi="Palatino Linotype"/>
          <w:color w:val="000000" w:themeColor="text1"/>
          <w:sz w:val="22"/>
          <w:szCs w:val="22"/>
        </w:rPr>
        <w:t>ich are all classified as dual-use</w:t>
      </w:r>
      <w:r w:rsidRPr="00176586">
        <w:rPr>
          <w:rFonts w:ascii="Palatino Linotype" w:hAnsi="Palatino Linotype"/>
          <w:color w:val="000000" w:themeColor="text1"/>
          <w:sz w:val="22"/>
          <w:szCs w:val="22"/>
        </w:rPr>
        <w:t xml:space="preserve"> items (Gisha 2016b). </w:t>
      </w:r>
      <w:r w:rsidR="00072337" w:rsidRPr="00176586">
        <w:rPr>
          <w:rFonts w:ascii="Palatino Linotype" w:hAnsi="Palatino Linotype"/>
          <w:color w:val="000000" w:themeColor="text1"/>
          <w:sz w:val="22"/>
          <w:szCs w:val="22"/>
        </w:rPr>
        <w:t>In the Water, Sanitation and Hygiene (WASH) sector, which experienced major bottlenecks to meeting the need for $900 million in reconstruction investments, stakeholders ranked the GRM as the biggest obstacle to the implementation of projects, in particular the non-approval or delays in approval of WASH-specific dual-use items and the requirement for separate approvals of both the projects and requested imports of dual-use items (Oxfam 2017).</w:t>
      </w:r>
    </w:p>
    <w:p w14:paraId="324B8BE9" w14:textId="77777777" w:rsidR="00F272BE" w:rsidRPr="00176586" w:rsidRDefault="00F272BE" w:rsidP="00F272BE">
      <w:pPr>
        <w:jc w:val="both"/>
        <w:rPr>
          <w:rFonts w:ascii="Palatino Linotype" w:hAnsi="Palatino Linotype"/>
          <w:b/>
          <w:color w:val="000000" w:themeColor="text1"/>
          <w:sz w:val="22"/>
          <w:szCs w:val="22"/>
        </w:rPr>
      </w:pPr>
    </w:p>
    <w:p w14:paraId="174327EA" w14:textId="77777777" w:rsidR="00F272BE" w:rsidRPr="00176586" w:rsidRDefault="00F272BE" w:rsidP="00423EEB">
      <w:pPr>
        <w:ind w:firstLine="720"/>
        <w:jc w:val="both"/>
        <w:rPr>
          <w:rFonts w:ascii="Palatino Linotype" w:hAnsi="Palatino Linotype"/>
          <w:b/>
          <w:i/>
          <w:color w:val="000000" w:themeColor="text1"/>
          <w:sz w:val="22"/>
          <w:szCs w:val="22"/>
        </w:rPr>
      </w:pPr>
      <w:r w:rsidRPr="00176586">
        <w:rPr>
          <w:rFonts w:ascii="Palatino Linotype" w:hAnsi="Palatino Linotype"/>
          <w:b/>
          <w:i/>
          <w:color w:val="000000" w:themeColor="text1"/>
          <w:sz w:val="22"/>
          <w:szCs w:val="22"/>
        </w:rPr>
        <w:t>Bureaucratic Hurdles</w:t>
      </w:r>
    </w:p>
    <w:p w14:paraId="065EED51" w14:textId="77777777" w:rsidR="00F272BE" w:rsidRPr="00176586" w:rsidRDefault="00F272BE" w:rsidP="00F272BE">
      <w:pPr>
        <w:jc w:val="both"/>
        <w:rPr>
          <w:rFonts w:ascii="Palatino Linotype" w:hAnsi="Palatino Linotype"/>
          <w:color w:val="000000" w:themeColor="text1"/>
          <w:sz w:val="22"/>
          <w:szCs w:val="22"/>
        </w:rPr>
      </w:pPr>
    </w:p>
    <w:p w14:paraId="02C2DD79"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The Gaza Reconstruction Mechanism, rather than enable effective and rapid reconstruction, has implemented a cumbersome bureaucratic mechanism that has impeded the rebuilding process. Although UNSCO defined the GRM as a temporary agreement, it did not establish an end date for the mechanism (UNSCO 2014a). After more than two years of the GRM, the exceptional nature of the externally-led reconstruction process that marginalizes the local population risks becoming a permanent mechanism of social control of the Gaza Strip. Moreover, the GRM institutionalized the siege by making international actors, in particular the UN, complicit in regulating and enforcing the blockade.</w:t>
      </w:r>
    </w:p>
    <w:p w14:paraId="08B72268" w14:textId="77777777" w:rsidR="00F272BE" w:rsidRPr="00176586" w:rsidRDefault="00F272BE" w:rsidP="00F272BE">
      <w:pPr>
        <w:jc w:val="both"/>
        <w:rPr>
          <w:rFonts w:ascii="Palatino Linotype" w:hAnsi="Palatino Linotype"/>
          <w:color w:val="000000" w:themeColor="text1"/>
          <w:sz w:val="22"/>
          <w:szCs w:val="22"/>
        </w:rPr>
      </w:pPr>
    </w:p>
    <w:p w14:paraId="74AFB324"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Gaza’s reconstruction involves various actors including the PA, UNRWA, UNDP, the State of Qatar, and numerous NGOs and construction firms. Donors and agencies have employed a self-help model for housing reconstruction that provides cash transfers to Gaza’s residents to purchase construction materials and oversee repair and rebuilding work on their own properties. Part of the explanation for slow reconstruction lies in the weaknesses in shelter strategy. An evaluation of shelter response finds that agencies exhibited ‘weak strategic prioritisation’ by strategically focusing on minor damaged houses because of the high caseload, low cash requirements, and minimal need for technical expertise which neglected the most vulnerable group, those with uninhabitable houses in the severely damaged and totally destroyed categories (SCP 2016b). </w:t>
      </w:r>
    </w:p>
    <w:p w14:paraId="1378683A" w14:textId="77777777" w:rsidR="00F272BE" w:rsidRPr="00176586" w:rsidRDefault="00F272BE" w:rsidP="00F272BE">
      <w:pPr>
        <w:jc w:val="both"/>
        <w:rPr>
          <w:rFonts w:ascii="Palatino Linotype" w:hAnsi="Palatino Linotype"/>
          <w:color w:val="000000" w:themeColor="text1"/>
          <w:sz w:val="22"/>
          <w:szCs w:val="22"/>
        </w:rPr>
      </w:pPr>
    </w:p>
    <w:p w14:paraId="0D4342E1" w14:textId="34A29B6D"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More significant</w:t>
      </w:r>
      <w:r w:rsidR="008D23F5"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however</w:t>
      </w:r>
      <w:r w:rsidR="008D23F5"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are bureaucratic barriers inherent in the GRM. The GRM initially consisted of two streams - a shelter stream for private individuals and firms to repair damaged buildings and a projects stream for international organizations for large-scale reconstruction and public works projects. While some actors, in particular UNDP and UNRWA, procure some construction materials through bilateral agreements with Israel, the vast majority of reconstruction activity is administered through the GRM. In June 2015, a residential stream was added for rebuilding totally destroyed houses and new construction. The delay in the launch of the residential stream was itself a major bottleneck in reconstruction, as no totally destroyed houses were rebuilt from October 2014 until June 2015. This delay was caused by a disagreement between Israel and the PA regarding the formula used to calculate the amount of materials required for reconstruction of totally destroyed homes (Gisha 2016b). </w:t>
      </w:r>
    </w:p>
    <w:p w14:paraId="686961FD" w14:textId="77777777" w:rsidR="00F272BE" w:rsidRPr="00176586" w:rsidRDefault="00F272BE" w:rsidP="00F272BE">
      <w:pPr>
        <w:jc w:val="both"/>
        <w:rPr>
          <w:rFonts w:ascii="Palatino Linotype" w:hAnsi="Palatino Linotype"/>
          <w:color w:val="000000" w:themeColor="text1"/>
          <w:sz w:val="22"/>
          <w:szCs w:val="22"/>
        </w:rPr>
      </w:pPr>
    </w:p>
    <w:p w14:paraId="2DE12637"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Under the shelter and residential streams, the GRM establishes a multi-step process to coordinate reconstruction between Israel and the PA. First, the PA Ministry of Public Works </w:t>
      </w:r>
      <w:r w:rsidRPr="00176586">
        <w:rPr>
          <w:rFonts w:ascii="Palatino Linotype" w:hAnsi="Palatino Linotype"/>
          <w:color w:val="000000" w:themeColor="text1"/>
          <w:sz w:val="22"/>
          <w:szCs w:val="22"/>
        </w:rPr>
        <w:lastRenderedPageBreak/>
        <w:t>and Housing (</w:t>
      </w:r>
      <w:proofErr w:type="spellStart"/>
      <w:r w:rsidRPr="00176586">
        <w:rPr>
          <w:rFonts w:ascii="Palatino Linotype" w:hAnsi="Palatino Linotype"/>
          <w:color w:val="000000" w:themeColor="text1"/>
          <w:sz w:val="22"/>
          <w:szCs w:val="22"/>
        </w:rPr>
        <w:t>MoPWH</w:t>
      </w:r>
      <w:proofErr w:type="spellEnd"/>
      <w:r w:rsidRPr="00176586">
        <w:rPr>
          <w:rFonts w:ascii="Palatino Linotype" w:hAnsi="Palatino Linotype"/>
          <w:color w:val="000000" w:themeColor="text1"/>
          <w:sz w:val="22"/>
          <w:szCs w:val="22"/>
        </w:rPr>
        <w:t>) surveys housing damage and estimates required building materials.</w:t>
      </w:r>
      <w:r w:rsidRPr="00176586">
        <w:rPr>
          <w:rFonts w:ascii="Palatino Linotype" w:hAnsi="Palatino Linotype"/>
          <w:color w:val="000000" w:themeColor="text1"/>
          <w:sz w:val="22"/>
          <w:szCs w:val="22"/>
          <w:vertAlign w:val="superscript"/>
        </w:rPr>
        <w:footnoteReference w:id="16"/>
      </w:r>
      <w:r w:rsidRPr="00176586">
        <w:rPr>
          <w:rFonts w:ascii="Palatino Linotype" w:hAnsi="Palatino Linotype"/>
          <w:color w:val="000000" w:themeColor="text1"/>
          <w:sz w:val="22"/>
          <w:szCs w:val="22"/>
        </w:rPr>
        <w:t xml:space="preserve"> It then uploads assessments to a joint COGAT, PA, and UN database. The PA submits assessments to the </w:t>
      </w:r>
      <w:proofErr w:type="gramStart"/>
      <w:r w:rsidRPr="00176586">
        <w:rPr>
          <w:rFonts w:ascii="Palatino Linotype" w:hAnsi="Palatino Linotype"/>
          <w:color w:val="000000" w:themeColor="text1"/>
          <w:sz w:val="22"/>
          <w:szCs w:val="22"/>
        </w:rPr>
        <w:t>High Level</w:t>
      </w:r>
      <w:proofErr w:type="gramEnd"/>
      <w:r w:rsidRPr="00176586">
        <w:rPr>
          <w:rFonts w:ascii="Palatino Linotype" w:hAnsi="Palatino Linotype"/>
          <w:color w:val="000000" w:themeColor="text1"/>
          <w:sz w:val="22"/>
          <w:szCs w:val="22"/>
        </w:rPr>
        <w:t xml:space="preserve"> Steering Committee (HLST), comprised of COGAT, PA, and UN representatives. COGAT can either approve or veto the assessment (UNSCO 2014a). After the lengthy approval process, the HLST provides beneficiaries with coupons authorizing purchase of construction materials from approved vendors. The UN is responsible for monitoring vendors to ensure that materials are sold to approved individuals and organizations. </w:t>
      </w:r>
    </w:p>
    <w:p w14:paraId="3183D6C3" w14:textId="77777777" w:rsidR="00F272BE" w:rsidRPr="00176586" w:rsidRDefault="00F272BE" w:rsidP="00F272BE">
      <w:pPr>
        <w:jc w:val="both"/>
        <w:rPr>
          <w:rFonts w:ascii="Palatino Linotype" w:hAnsi="Palatino Linotype"/>
          <w:color w:val="000000" w:themeColor="text1"/>
          <w:sz w:val="22"/>
          <w:szCs w:val="22"/>
        </w:rPr>
      </w:pPr>
    </w:p>
    <w:p w14:paraId="29D2B4F5"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Shelter reconstruction is slowed down by this lengthy bureaucratic process in which approval is required for each stage of construction. A request for laying a house’s foundation, framing, plastering, and finishing work must be completed, often creating a waiting period for the beneficiary that lasts weeks, or even months between each stage (</w:t>
      </w:r>
      <w:proofErr w:type="spellStart"/>
      <w:r w:rsidRPr="00176586">
        <w:rPr>
          <w:rFonts w:ascii="Palatino Linotype" w:hAnsi="Palatino Linotype"/>
          <w:color w:val="000000" w:themeColor="text1"/>
          <w:sz w:val="22"/>
          <w:szCs w:val="22"/>
        </w:rPr>
        <w:t>Eldar</w:t>
      </w:r>
      <w:proofErr w:type="spellEnd"/>
      <w:r w:rsidRPr="00176586">
        <w:rPr>
          <w:rFonts w:ascii="Palatino Linotype" w:hAnsi="Palatino Linotype"/>
          <w:color w:val="000000" w:themeColor="text1"/>
          <w:sz w:val="22"/>
          <w:szCs w:val="22"/>
        </w:rPr>
        <w:t xml:space="preserve"> 2015). According to the agreement, the process between registering a beneficiary and the beneficiary receiving approval to purchase aggregate, reinforcing bars, and cement (ABC), ‘shall be limited to two working days’ (UNSCO 2014a). Under the projects stream, in addition to a similar approval process, construction projects implemented by international actors such as schools or health clinics must also obtain project location approval from the Southern Command and the military planning department to prevent new buildings from interfering with future military plans, which has led to delays of months or even a year on some projects (Bashi 2016). </w:t>
      </w:r>
    </w:p>
    <w:p w14:paraId="1374E4BD" w14:textId="77777777" w:rsidR="00F272BE" w:rsidRPr="00176586" w:rsidRDefault="00F272BE" w:rsidP="00F272BE">
      <w:pPr>
        <w:jc w:val="both"/>
        <w:rPr>
          <w:rFonts w:ascii="Palatino Linotype" w:hAnsi="Palatino Linotype"/>
          <w:color w:val="000000" w:themeColor="text1"/>
          <w:sz w:val="22"/>
          <w:szCs w:val="22"/>
        </w:rPr>
      </w:pPr>
    </w:p>
    <w:p w14:paraId="0677CFF3"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Many Gazan business enterprises and agencies involved in reconstruction efforts report that information regarding import and export regulations, tendering, GRM rules and the dual-use items list is ‘not always readily available’ (UNDP 2016). The only explanation for the GRM, published by UNSCO (2014b), was a summary fact sheet that did not provide clarity on the monitoring process. Bureaucratic hurdles created by the GRM are however much more easily navigable by large international organizations with sophisticated management systems and communication lines with COGAT than by individuals or small firms. While COGAT, the PA, Hamas, and the UN can all share blame for delays created during the approval process, adherence to the terms of the GRM agreement and greater transparency in their communication would significantly reduce delays.</w:t>
      </w:r>
      <w:r w:rsidRPr="00176586">
        <w:rPr>
          <w:rFonts w:ascii="Palatino Linotype" w:hAnsi="Palatino Linotype"/>
          <w:color w:val="000000" w:themeColor="text1"/>
          <w:sz w:val="22"/>
          <w:szCs w:val="22"/>
          <w:vertAlign w:val="superscript"/>
        </w:rPr>
        <w:footnoteReference w:id="17"/>
      </w:r>
    </w:p>
    <w:p w14:paraId="3D7153FA" w14:textId="77777777" w:rsidR="00F272BE" w:rsidRPr="00176586" w:rsidRDefault="00F272BE" w:rsidP="00F272BE">
      <w:pPr>
        <w:jc w:val="both"/>
        <w:rPr>
          <w:rFonts w:ascii="Palatino Linotype" w:hAnsi="Palatino Linotype"/>
          <w:color w:val="000000" w:themeColor="text1"/>
          <w:sz w:val="22"/>
          <w:szCs w:val="22"/>
        </w:rPr>
      </w:pPr>
    </w:p>
    <w:p w14:paraId="3FAF6839" w14:textId="77777777" w:rsidR="00F272BE" w:rsidRPr="00176586" w:rsidRDefault="00F272BE" w:rsidP="00423EEB">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How International Actors Navigate the GRM</w:t>
      </w:r>
    </w:p>
    <w:p w14:paraId="473E3AB5" w14:textId="77777777" w:rsidR="00F272BE" w:rsidRPr="00176586" w:rsidRDefault="00F272BE" w:rsidP="00F272BE">
      <w:pPr>
        <w:jc w:val="both"/>
        <w:rPr>
          <w:rFonts w:ascii="Palatino Linotype" w:hAnsi="Palatino Linotype"/>
          <w:color w:val="000000" w:themeColor="text1"/>
          <w:sz w:val="22"/>
          <w:szCs w:val="22"/>
        </w:rPr>
      </w:pPr>
    </w:p>
    <w:p w14:paraId="395F1017"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various international actors involved in the reconstruction of Gaza have reacted to the siege-imposed political and bureaucratic obstacles in different ways, with some utilising bilateral arrangements, others using the GRM, and many more not directly engaging in reconstruction work. Yet no major state actors or international organizations have attempted to break the siege of Gaza, which unlike previous sieges such as Sarajevo, has not been subject to a concerted international campaign. Attempts to physically break the siege have been limited to international civil society movements, such as the Mavi Marmara flotilla that was victim of a deadly raid by Israeli forces in May 2010, leading to the killing of ten Turkish activists. </w:t>
      </w:r>
    </w:p>
    <w:p w14:paraId="0EF91022" w14:textId="77777777" w:rsidR="00F272BE" w:rsidRPr="00176586" w:rsidRDefault="00F272BE" w:rsidP="00F272BE">
      <w:pPr>
        <w:jc w:val="both"/>
        <w:rPr>
          <w:rFonts w:ascii="Palatino Linotype" w:hAnsi="Palatino Linotype"/>
          <w:color w:val="000000" w:themeColor="text1"/>
          <w:sz w:val="22"/>
          <w:szCs w:val="22"/>
        </w:rPr>
      </w:pPr>
    </w:p>
    <w:p w14:paraId="03ECB0A9"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In response to that same incident, Turkey severed its diplomatic relations with Israel. As a condition for diplomatic normalization, Turkey insisted that Israel lift the siege of Gaza. From June 2010 until June 2016, Turkey maintained this position, and as a result lost privileged access to the Strip. When a normalization deal was finally announced in June 2016, Turkey dropped this demand, with a compromise position of enhanced access for Turkish aid. While Turkey engaged in several projects prior to the agreement, including rebuilding nine mosques, the deal permitted Turkey to engage in large-scale work including hospital reconstruction and projects including a power station, desalination plant, and hundreds of new homes (AFP 2016).</w:t>
      </w:r>
    </w:p>
    <w:p w14:paraId="2A4201BD" w14:textId="77777777" w:rsidR="00F272BE" w:rsidRPr="00176586" w:rsidRDefault="00F272BE" w:rsidP="00F272BE">
      <w:pPr>
        <w:jc w:val="both"/>
        <w:rPr>
          <w:rFonts w:ascii="Palatino Linotype" w:hAnsi="Palatino Linotype"/>
          <w:color w:val="000000" w:themeColor="text1"/>
          <w:sz w:val="22"/>
          <w:szCs w:val="22"/>
        </w:rPr>
      </w:pPr>
    </w:p>
    <w:p w14:paraId="414967EE" w14:textId="793BD71C"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Turkey’s position throughout this period contrasts with that of Qatar. Qatar is one of the few Arab countries to have constructive relations with Israel, which enabled it to maintain privileged reconstruction access to Gaza. Qatar also has good relations with Hamas and has thus been able to establish an office in Gaza for coordinating reconstruction. From this platform, Qatar emerged as the largest international reconstruction actor in Gaza. Shaban et al (2013) write that while limited re</w:t>
      </w:r>
      <w:r w:rsidR="007D303F" w:rsidRPr="00176586">
        <w:rPr>
          <w:rFonts w:ascii="Palatino Linotype" w:hAnsi="Palatino Linotype"/>
          <w:color w:val="000000" w:themeColor="text1"/>
          <w:sz w:val="22"/>
          <w:szCs w:val="22"/>
        </w:rPr>
        <w:t>building occurred during 2009-</w:t>
      </w:r>
      <w:r w:rsidRPr="00176586">
        <w:rPr>
          <w:rFonts w:ascii="Palatino Linotype" w:hAnsi="Palatino Linotype"/>
          <w:color w:val="000000" w:themeColor="text1"/>
          <w:sz w:val="22"/>
          <w:szCs w:val="22"/>
        </w:rPr>
        <w:t xml:space="preserve">12, the ‘reconstruction process proper started after the allocation of $400 million from the Government of Qatar in 2012’. The Qatari grant – announced by the Emir of Qatar in the first visit of a Head of State to the besieged territory - funded projects including two large housing complexes, several highways, and a prosthetics centre (Rudoren 2012). While announced in October 2012, projects were delayed until late December 2012 when Egypt permitted shipment of construction materials, tools, and machinery through the Rafah crossing exclusively to </w:t>
      </w:r>
      <w:r w:rsidR="000C3FB1" w:rsidRPr="00176586">
        <w:rPr>
          <w:rFonts w:ascii="Palatino Linotype" w:hAnsi="Palatino Linotype"/>
          <w:color w:val="000000" w:themeColor="text1"/>
          <w:sz w:val="22"/>
          <w:szCs w:val="22"/>
        </w:rPr>
        <w:t>Qatari projects (Almeghari 2013</w:t>
      </w:r>
      <w:r w:rsidRPr="00176586">
        <w:rPr>
          <w:rFonts w:ascii="Palatino Linotype" w:hAnsi="Palatino Linotype"/>
          <w:color w:val="000000" w:themeColor="text1"/>
          <w:sz w:val="22"/>
          <w:szCs w:val="22"/>
        </w:rPr>
        <w:t xml:space="preserve">). </w:t>
      </w:r>
    </w:p>
    <w:p w14:paraId="3824FF1C" w14:textId="77777777" w:rsidR="00F272BE" w:rsidRPr="00176586" w:rsidRDefault="00F272BE" w:rsidP="00F272BE">
      <w:pPr>
        <w:jc w:val="both"/>
        <w:rPr>
          <w:rFonts w:ascii="Palatino Linotype" w:hAnsi="Palatino Linotype"/>
          <w:color w:val="000000" w:themeColor="text1"/>
          <w:sz w:val="22"/>
          <w:szCs w:val="22"/>
        </w:rPr>
      </w:pPr>
    </w:p>
    <w:p w14:paraId="7E5BB35A" w14:textId="43F333D4"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Qatar made the largest pledge of $1 billion at the donor conference, disbursing $216 million as of 31</w:t>
      </w:r>
      <w:r w:rsidR="00773EF9" w:rsidRPr="00176586">
        <w:rPr>
          <w:rFonts w:ascii="Palatino Linotype" w:hAnsi="Palatino Linotype"/>
          <w:color w:val="000000" w:themeColor="text1"/>
          <w:sz w:val="22"/>
          <w:szCs w:val="22"/>
        </w:rPr>
        <w:t xml:space="preserve"> December 2016 (see Table 3</w:t>
      </w:r>
      <w:r w:rsidRPr="00176586">
        <w:rPr>
          <w:rFonts w:ascii="Palatino Linotype" w:hAnsi="Palatino Linotype"/>
          <w:color w:val="000000" w:themeColor="text1"/>
          <w:sz w:val="22"/>
          <w:szCs w:val="22"/>
        </w:rPr>
        <w:t xml:space="preserve">). In addition to continuing its projects from the $400 million grant made in 2012 which included the completion in January 2016 of Hamad City with over 1,000 housing units for displaced persons, Qatar supported new housing reconstruction efforts. In March 2015 Egypt reversed its decision to permit Qatar privileged access through the Rafah crossing. In response, Qatar turned to Israel to procure materials, which reportedly led to delays in construction and cost three times more than Egyptian goods (MEMO 2015). Since October 2014, Qatar worked through the GRM, and in the first year of its operation accounted for the majority of construction material imports (see Chart 1). </w:t>
      </w:r>
    </w:p>
    <w:p w14:paraId="1EFC9043" w14:textId="77777777" w:rsidR="00F272BE" w:rsidRPr="00176586" w:rsidRDefault="00F272BE" w:rsidP="00F272BE">
      <w:pPr>
        <w:jc w:val="both"/>
        <w:rPr>
          <w:rFonts w:ascii="Palatino Linotype" w:hAnsi="Palatino Linotype"/>
          <w:color w:val="000000" w:themeColor="text1"/>
          <w:sz w:val="22"/>
          <w:szCs w:val="22"/>
        </w:rPr>
      </w:pPr>
    </w:p>
    <w:p w14:paraId="5A372AE3" w14:textId="12B9B2A6"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While the UN rebuilt zero totally damaged houses in this first year after the 2014 war, due in part to protracted disagreements over the definitional threshold for housing damage categories, the pragmatic approach followed by Qatar enabled some major housing reconstruction to take place. This underlines the utility of the pragmatic yet controversial politics that Qatar has become associated with for enabling reconstruction access to Gaza. Qatar’s approach to Gaza, and Turkey’s new approach, contrast with other Gulf states that pledged significant funding but played a hands-off reconstruction role. Kuwait, one of the largest pledging donors, refused to </w:t>
      </w:r>
      <w:r w:rsidR="00773EF9" w:rsidRPr="00176586">
        <w:rPr>
          <w:rFonts w:ascii="Palatino Linotype" w:hAnsi="Palatino Linotype"/>
          <w:color w:val="000000" w:themeColor="text1"/>
          <w:sz w:val="22"/>
          <w:szCs w:val="22"/>
        </w:rPr>
        <w:t>fulfil</w:t>
      </w:r>
      <w:r w:rsidRPr="00176586">
        <w:rPr>
          <w:rFonts w:ascii="Palatino Linotype" w:hAnsi="Palatino Linotype"/>
          <w:color w:val="000000" w:themeColor="text1"/>
          <w:sz w:val="22"/>
          <w:szCs w:val="22"/>
        </w:rPr>
        <w:t xml:space="preserve"> its pledges because it recognized the GRM’s inefficiency.</w:t>
      </w:r>
      <w:r w:rsidRPr="00176586">
        <w:rPr>
          <w:rFonts w:ascii="Palatino Linotype" w:hAnsi="Palatino Linotype"/>
          <w:color w:val="000000" w:themeColor="text1"/>
          <w:sz w:val="22"/>
          <w:szCs w:val="22"/>
          <w:vertAlign w:val="superscript"/>
        </w:rPr>
        <w:footnoteReference w:id="18"/>
      </w:r>
      <w:r w:rsidRPr="00176586">
        <w:rPr>
          <w:rFonts w:ascii="Palatino Linotype" w:hAnsi="Palatino Linotype"/>
          <w:color w:val="000000" w:themeColor="text1"/>
          <w:sz w:val="22"/>
          <w:szCs w:val="22"/>
        </w:rPr>
        <w:t xml:space="preserve"> Various donors, in particular Saudi Arabia and the UAE, have not taken an </w:t>
      </w:r>
      <w:r w:rsidRPr="00176586">
        <w:rPr>
          <w:rFonts w:ascii="Palatino Linotype" w:hAnsi="Palatino Linotype"/>
          <w:color w:val="000000" w:themeColor="text1"/>
          <w:sz w:val="22"/>
          <w:szCs w:val="22"/>
        </w:rPr>
        <w:lastRenderedPageBreak/>
        <w:t xml:space="preserve">active role due to their anti-Muslim Brotherhood stance which deters direct or indirect engagement with Hamas. </w:t>
      </w:r>
    </w:p>
    <w:p w14:paraId="11752A6C" w14:textId="77777777" w:rsidR="00F272BE" w:rsidRPr="00176586" w:rsidRDefault="00F272BE" w:rsidP="00F272BE">
      <w:pPr>
        <w:jc w:val="both"/>
        <w:rPr>
          <w:rFonts w:ascii="Palatino Linotype" w:hAnsi="Palatino Linotype"/>
          <w:color w:val="000000" w:themeColor="text1"/>
          <w:sz w:val="22"/>
          <w:szCs w:val="22"/>
        </w:rPr>
      </w:pPr>
    </w:p>
    <w:p w14:paraId="56E9308C"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The Hamas-Fatah split is often cited as a barrier to engagement for international actors that slows reconstruction. The EU and U.S., while major donors in pledges to Gaza’s reconstruction, channelled much of their Gaza funding into strengthening the PA as the body formally responsible for reconstruction, as opposed to Hamas which is a proscribed terrorist organization in the eyes of both actors. Furthermore, one of the PA’s duties through the GRM is to channel reconstruction funding through the Ministry of Finance. This was intended to ensure transparency while building the PA’s capacity but ended up contributing significantly to slowing the rebuilding process due to the disconnect between a Ramallah-based administration and Gaza cut off by restrictions on freedom of movement. </w:t>
      </w:r>
    </w:p>
    <w:p w14:paraId="4AF8575B" w14:textId="77777777" w:rsidR="00F272BE" w:rsidRPr="00176586" w:rsidRDefault="00F272BE" w:rsidP="00F272BE">
      <w:pPr>
        <w:jc w:val="both"/>
        <w:rPr>
          <w:rFonts w:ascii="Palatino Linotype" w:hAnsi="Palatino Linotype"/>
          <w:color w:val="000000" w:themeColor="text1"/>
          <w:sz w:val="22"/>
          <w:szCs w:val="22"/>
        </w:rPr>
      </w:pPr>
    </w:p>
    <w:p w14:paraId="343C1880" w14:textId="77777777"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Many international agencies and NGOs operating in Gaza maintain ‘no contact policies’ prohibiting any communication with Hamas as the local authority, which creates a major barrier to effective emergency shelter response coordination (SCP 2016b), particularly for large-scale housing and infrastructure reconstruction projects that require sophisticated planning and coordination. For instance, reconstruction of the almost fully destroyed neighbourhoods of Shujaiyeh and Khuzaa faces the barriers of a complex planning context due to the Hamas-Fatah division which required a lengthy process of multi-stakeholder collaboration to design and execute a neighbourhood plan (Gisha 2016b). Ongoing Hamas-Fatah unity talks could create a more conducive governance environment for reconstruction and encourage more international actors to engage directly in Gaza. However, while Hamas’ presence as the authority in Gaza has made coordination problematic, the Qatari case shows that reconstruction projects – which are implemented through the sub-contracting of Egyptian and Gazan construction firms with no involvement of local authorities - can be carried out by non-UN international actors without Hamas’ direct involvement. </w:t>
      </w:r>
    </w:p>
    <w:p w14:paraId="0084A332" w14:textId="77777777" w:rsidR="00F272BE" w:rsidRPr="00176586" w:rsidRDefault="00F272BE" w:rsidP="00F272BE">
      <w:pPr>
        <w:jc w:val="both"/>
        <w:rPr>
          <w:rFonts w:ascii="Palatino Linotype" w:hAnsi="Palatino Linotype"/>
          <w:color w:val="000000" w:themeColor="text1"/>
          <w:sz w:val="22"/>
          <w:szCs w:val="22"/>
        </w:rPr>
      </w:pPr>
    </w:p>
    <w:p w14:paraId="7B756D95" w14:textId="0907F98B" w:rsidR="00F272BE" w:rsidRPr="00176586" w:rsidRDefault="00F272BE" w:rsidP="00F272BE">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Restrictions on freedom of movement imposed on both national and international actors do however continue to hamper reconstruction. As part of the separation policy, Gazan construction experts are denied permission to travel to the West Bank for training purposes due to the stated goal of preventing the flow of information and materials between enemy parties in the two territories (Bashi 2016). Access for international actors has also been reduced, as indicated by the denial rate on permits for travel to Gaza issue</w:t>
      </w:r>
      <w:r w:rsidR="005474F4" w:rsidRPr="00176586">
        <w:rPr>
          <w:rFonts w:ascii="Palatino Linotype" w:hAnsi="Palatino Linotype"/>
          <w:color w:val="000000" w:themeColor="text1"/>
          <w:sz w:val="22"/>
          <w:szCs w:val="22"/>
        </w:rPr>
        <w:t>d to UN staff in</w:t>
      </w:r>
      <w:r w:rsidR="00AA41CB" w:rsidRPr="00176586">
        <w:rPr>
          <w:rFonts w:ascii="Palatino Linotype" w:hAnsi="Palatino Linotype"/>
          <w:color w:val="000000" w:themeColor="text1"/>
          <w:sz w:val="22"/>
          <w:szCs w:val="22"/>
        </w:rPr>
        <w:t>creasing from four</w:t>
      </w:r>
      <w:r w:rsidR="005474F4" w:rsidRPr="00176586">
        <w:rPr>
          <w:rFonts w:ascii="Palatino Linotype" w:hAnsi="Palatino Linotype"/>
          <w:color w:val="000000" w:themeColor="text1"/>
          <w:sz w:val="22"/>
          <w:szCs w:val="22"/>
        </w:rPr>
        <w:t xml:space="preserve"> per cent in 2015 to 26 per cent</w:t>
      </w:r>
      <w:r w:rsidRPr="00176586">
        <w:rPr>
          <w:rFonts w:ascii="Palatino Linotype" w:hAnsi="Palatino Linotype"/>
          <w:color w:val="000000" w:themeColor="text1"/>
          <w:sz w:val="22"/>
          <w:szCs w:val="22"/>
        </w:rPr>
        <w:t xml:space="preserve"> upto September 2016 (OCHA 2016). Furthermore, the scandal caused by Israel’s accusation that the Director of World Vision in Gaza channelled money officially earmarked for agricultural revitalization activities to Hamas (Beaumont 2016) has further restricted humanitarian space for NGOs operating in Gaza.   </w:t>
      </w:r>
    </w:p>
    <w:p w14:paraId="62F9E4B7" w14:textId="77777777" w:rsidR="00F272BE" w:rsidRPr="00176586" w:rsidRDefault="00F272BE" w:rsidP="00F272BE">
      <w:pPr>
        <w:jc w:val="both"/>
        <w:rPr>
          <w:rFonts w:ascii="Palatino Linotype" w:hAnsi="Palatino Linotype"/>
          <w:color w:val="000000" w:themeColor="text1"/>
          <w:sz w:val="22"/>
          <w:szCs w:val="22"/>
        </w:rPr>
      </w:pPr>
    </w:p>
    <w:p w14:paraId="03F152AC" w14:textId="77777777" w:rsidR="00773EF9" w:rsidRPr="00176586" w:rsidRDefault="00F272BE" w:rsidP="00773EF9">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This analysis shows that the political will of international actors and their resolve to maintain funding levels are critical to breaking the siege of Gaza to engage in reconstruction. The actors enjoying some success in reconstruction are those that have maintained diplomatic, if not amicable, relations with key parties. Critics may argue that this only enables marginal reconstruction at the price of perpetuating the siege. It can be alleged that Qatar, Turkey and other international donors, by picking up the bill for reconstruction, spoil Israel and Egypt who share the moral responsibility for maintaining the siege. This was the response of some to Turkey’s decision to normalize relations with Israel, dropping demands for an end to the </w:t>
      </w:r>
      <w:r w:rsidRPr="00176586">
        <w:rPr>
          <w:rFonts w:ascii="Palatino Linotype" w:hAnsi="Palatino Linotype"/>
          <w:color w:val="000000" w:themeColor="text1"/>
          <w:sz w:val="22"/>
          <w:szCs w:val="22"/>
        </w:rPr>
        <w:lastRenderedPageBreak/>
        <w:t>siege in return for access. However, while there is a moral dilemma over strengthening Israel’s hand as a besieging party, in the final analysis, with predictions that Gaza will become uninhabitable by 2020 (UNCTAD 2015), Gazans cannot wait for a potential future lifting of the siege before rebuilding. Furthermore, as lives and livelihoods remain trapped under these worsening conditions, the risk of conflict continues to escalate, with the threat of a new war that would feed the vicious cycle of destruction.</w:t>
      </w:r>
    </w:p>
    <w:p w14:paraId="1D6A2E73" w14:textId="77777777" w:rsidR="00773EF9" w:rsidRPr="00176586" w:rsidRDefault="00773EF9" w:rsidP="00773EF9">
      <w:pPr>
        <w:jc w:val="both"/>
        <w:rPr>
          <w:rFonts w:ascii="Palatino Linotype" w:hAnsi="Palatino Linotype"/>
          <w:color w:val="000000" w:themeColor="text1"/>
          <w:sz w:val="22"/>
          <w:szCs w:val="22"/>
        </w:rPr>
      </w:pPr>
    </w:p>
    <w:p w14:paraId="79A0E3B7" w14:textId="241B3F8A" w:rsidR="001667FF" w:rsidRPr="00176586" w:rsidRDefault="001667FF" w:rsidP="00423EEB">
      <w:pPr>
        <w:jc w:val="both"/>
        <w:rPr>
          <w:rFonts w:ascii="Palatino Linotype" w:hAnsi="Palatino Linotype"/>
          <w:color w:val="000000" w:themeColor="text1"/>
          <w:sz w:val="22"/>
          <w:szCs w:val="22"/>
        </w:rPr>
      </w:pPr>
      <w:r w:rsidRPr="00176586">
        <w:rPr>
          <w:rFonts w:ascii="Palatino Linotype" w:hAnsi="Palatino Linotype"/>
          <w:b/>
          <w:color w:val="000000" w:themeColor="text1"/>
          <w:sz w:val="22"/>
          <w:szCs w:val="22"/>
        </w:rPr>
        <w:t>Conclusion</w:t>
      </w:r>
    </w:p>
    <w:p w14:paraId="6EC67424" w14:textId="77777777" w:rsidR="001667FF" w:rsidRPr="00176586" w:rsidRDefault="001667FF" w:rsidP="001667FF">
      <w:pPr>
        <w:jc w:val="both"/>
        <w:rPr>
          <w:color w:val="000000" w:themeColor="text1"/>
        </w:rPr>
      </w:pPr>
    </w:p>
    <w:p w14:paraId="40F92F38" w14:textId="77777777" w:rsidR="001667FF" w:rsidRPr="00176586" w:rsidRDefault="001667FF" w:rsidP="001667FF">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Clearly what has been illustrated is that very little progress has been made in reconstruction. The siege of Gaza has been normalized through a mechanism of post-conflict reconstruction that has turned into a sophisticated international mechanism for depoliticising and institutionalising the enforced isolation of the territory. The UN has been made into an accomplice, allowing Israel to paint the GRM as a UN mechanism whilst the “international community” has proven unwilling to stand up to Israel and has maintained its security at any cost. The GRM thereby plays into the hands of Israel, softening the edges of the siege while not addressing the deep-lying drivers of frustration and violence that led to the situation in the first place. The fact that the lid has been kept on is not a sign that the mechanism is working and that people are satisfied. Layers of frustration are growing and the fundamental problem remains that the GRM cannot be utilized to meet Israel’s security needs, which is evident from the ability of Hamas affiliates to procure materials for large-scale new construction projects. All the GRM has served to do is deliver old wine in new bottlenecks to reconstruction, make the lives of ordinary Gazans harsher, and feed into the long-term cycle of destruction, limited rebuilding, and repeated destruction.</w:t>
      </w:r>
    </w:p>
    <w:p w14:paraId="15E2111D" w14:textId="77777777" w:rsidR="00D40278" w:rsidRPr="00176586" w:rsidRDefault="00D40278" w:rsidP="001667FF">
      <w:pPr>
        <w:jc w:val="both"/>
        <w:rPr>
          <w:rFonts w:ascii="Palatino Linotype" w:hAnsi="Palatino Linotype"/>
          <w:color w:val="000000" w:themeColor="text1"/>
          <w:sz w:val="22"/>
          <w:szCs w:val="22"/>
        </w:rPr>
      </w:pPr>
    </w:p>
    <w:p w14:paraId="6F0313B5" w14:textId="5A1D8D40" w:rsidR="0052462A" w:rsidRPr="00176586" w:rsidRDefault="00D40278" w:rsidP="001667FF">
      <w:pPr>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Much recent analysis </w:t>
      </w:r>
      <w:r w:rsidR="00F767AB" w:rsidRPr="00176586">
        <w:rPr>
          <w:rFonts w:ascii="Palatino Linotype" w:hAnsi="Palatino Linotype"/>
          <w:color w:val="000000" w:themeColor="text1"/>
          <w:sz w:val="22"/>
          <w:szCs w:val="22"/>
        </w:rPr>
        <w:t>has focused on the prospect of the</w:t>
      </w:r>
      <w:r w:rsidRPr="00176586">
        <w:rPr>
          <w:rFonts w:ascii="Palatino Linotype" w:hAnsi="Palatino Linotype"/>
          <w:color w:val="000000" w:themeColor="text1"/>
          <w:sz w:val="22"/>
          <w:szCs w:val="22"/>
        </w:rPr>
        <w:t xml:space="preserve"> Palestinian unity agreement between Hamas and Fatah </w:t>
      </w:r>
      <w:r w:rsidR="00F767AB" w:rsidRPr="00176586">
        <w:rPr>
          <w:rFonts w:ascii="Palatino Linotype" w:hAnsi="Palatino Linotype"/>
          <w:color w:val="000000" w:themeColor="text1"/>
          <w:sz w:val="22"/>
          <w:szCs w:val="22"/>
        </w:rPr>
        <w:t>leading to the</w:t>
      </w:r>
      <w:r w:rsidRPr="00176586">
        <w:rPr>
          <w:rFonts w:ascii="Palatino Linotype" w:hAnsi="Palatino Linotype"/>
          <w:color w:val="000000" w:themeColor="text1"/>
          <w:sz w:val="22"/>
          <w:szCs w:val="22"/>
        </w:rPr>
        <w:t xml:space="preserve"> establish</w:t>
      </w:r>
      <w:r w:rsidR="00F767AB" w:rsidRPr="00176586">
        <w:rPr>
          <w:rFonts w:ascii="Palatino Linotype" w:hAnsi="Palatino Linotype"/>
          <w:color w:val="000000" w:themeColor="text1"/>
          <w:sz w:val="22"/>
          <w:szCs w:val="22"/>
        </w:rPr>
        <w:t>ment of</w:t>
      </w:r>
      <w:r w:rsidRPr="00176586">
        <w:rPr>
          <w:rFonts w:ascii="Palatino Linotype" w:hAnsi="Palatino Linotype"/>
          <w:color w:val="000000" w:themeColor="text1"/>
          <w:sz w:val="22"/>
          <w:szCs w:val="22"/>
        </w:rPr>
        <w:t xml:space="preserve"> a new</w:t>
      </w:r>
      <w:r w:rsidR="00F767AB" w:rsidRPr="00176586">
        <w:rPr>
          <w:rFonts w:ascii="Palatino Linotype" w:hAnsi="Palatino Linotype"/>
          <w:color w:val="000000" w:themeColor="text1"/>
          <w:sz w:val="22"/>
          <w:szCs w:val="22"/>
        </w:rPr>
        <w:t xml:space="preserve"> and functional</w:t>
      </w:r>
      <w:r w:rsidRPr="00176586">
        <w:rPr>
          <w:rFonts w:ascii="Palatino Linotype" w:hAnsi="Palatino Linotype"/>
          <w:color w:val="000000" w:themeColor="text1"/>
          <w:sz w:val="22"/>
          <w:szCs w:val="22"/>
        </w:rPr>
        <w:t xml:space="preserve"> government</w:t>
      </w:r>
      <w:r w:rsidR="00F767AB" w:rsidRPr="00176586">
        <w:rPr>
          <w:rFonts w:ascii="Palatino Linotype" w:hAnsi="Palatino Linotype"/>
          <w:color w:val="000000" w:themeColor="text1"/>
          <w:sz w:val="22"/>
          <w:szCs w:val="22"/>
        </w:rPr>
        <w:t xml:space="preserve"> with widespread international legitimacy</w:t>
      </w:r>
      <w:r w:rsidRPr="00176586">
        <w:rPr>
          <w:rFonts w:ascii="Palatino Linotype" w:hAnsi="Palatino Linotype"/>
          <w:color w:val="000000" w:themeColor="text1"/>
          <w:sz w:val="22"/>
          <w:szCs w:val="22"/>
        </w:rPr>
        <w:t xml:space="preserve"> in the Gaza Strip. It may be reasoned that this would enable the loosening or even lifting of the siege and the end of the Gaza Reconstruction Mechanism. </w:t>
      </w:r>
      <w:r w:rsidR="00F767AB" w:rsidRPr="00176586">
        <w:rPr>
          <w:rFonts w:ascii="Palatino Linotype" w:hAnsi="Palatino Linotype"/>
          <w:color w:val="000000" w:themeColor="text1"/>
          <w:sz w:val="22"/>
          <w:szCs w:val="22"/>
        </w:rPr>
        <w:t>Such an outcome should however be viewed as tentative at best</w:t>
      </w:r>
      <w:r w:rsidR="002D3C57" w:rsidRPr="00176586">
        <w:rPr>
          <w:rFonts w:ascii="Palatino Linotype" w:hAnsi="Palatino Linotype"/>
          <w:color w:val="000000" w:themeColor="text1"/>
          <w:sz w:val="22"/>
          <w:szCs w:val="22"/>
        </w:rPr>
        <w:t xml:space="preserve">. So far only control of border crossings has been transferred from Hamas to the PA and governance within Gaza remains the prerogative of Hamas. </w:t>
      </w:r>
      <w:r w:rsidR="00CC328D" w:rsidRPr="00176586">
        <w:rPr>
          <w:rFonts w:ascii="Palatino Linotype" w:hAnsi="Palatino Linotype"/>
          <w:color w:val="000000" w:themeColor="text1"/>
          <w:sz w:val="22"/>
          <w:szCs w:val="22"/>
        </w:rPr>
        <w:t xml:space="preserve">Demands by Fatah to assimilate the al-Qassam Brigade under the PA could prove the key stumbling block on the road to a genuinely workable political settlement. Moreover, </w:t>
      </w:r>
      <w:r w:rsidR="0052462A" w:rsidRPr="00176586">
        <w:rPr>
          <w:rFonts w:ascii="Palatino Linotype" w:hAnsi="Palatino Linotype"/>
          <w:color w:val="000000" w:themeColor="text1"/>
          <w:sz w:val="22"/>
          <w:szCs w:val="22"/>
        </w:rPr>
        <w:t xml:space="preserve">even under a unity government </w:t>
      </w:r>
      <w:r w:rsidR="00736768" w:rsidRPr="00176586">
        <w:rPr>
          <w:rFonts w:ascii="Palatino Linotype" w:hAnsi="Palatino Linotype"/>
          <w:color w:val="000000" w:themeColor="text1"/>
          <w:sz w:val="22"/>
          <w:szCs w:val="22"/>
        </w:rPr>
        <w:t>Israel is unlikely to</w:t>
      </w:r>
      <w:r w:rsidR="0052462A" w:rsidRPr="00176586">
        <w:rPr>
          <w:rFonts w:ascii="Palatino Linotype" w:hAnsi="Palatino Linotype"/>
          <w:color w:val="000000" w:themeColor="text1"/>
          <w:sz w:val="22"/>
          <w:szCs w:val="22"/>
        </w:rPr>
        <w:t xml:space="preserve"> quickly</w:t>
      </w:r>
      <w:r w:rsidR="00736768" w:rsidRPr="00176586">
        <w:rPr>
          <w:rFonts w:ascii="Palatino Linotype" w:hAnsi="Palatino Linotype"/>
          <w:color w:val="000000" w:themeColor="text1"/>
          <w:sz w:val="22"/>
          <w:szCs w:val="22"/>
        </w:rPr>
        <w:t xml:space="preserve"> lift the siege </w:t>
      </w:r>
      <w:r w:rsidR="00701978" w:rsidRPr="00176586">
        <w:rPr>
          <w:rFonts w:ascii="Palatino Linotype" w:hAnsi="Palatino Linotype"/>
          <w:color w:val="000000" w:themeColor="text1"/>
          <w:sz w:val="22"/>
          <w:szCs w:val="22"/>
        </w:rPr>
        <w:t xml:space="preserve">and permit Hamas the free reign to </w:t>
      </w:r>
      <w:r w:rsidR="0052462A" w:rsidRPr="00176586">
        <w:rPr>
          <w:rFonts w:ascii="Palatino Linotype" w:hAnsi="Palatino Linotype"/>
          <w:color w:val="000000" w:themeColor="text1"/>
          <w:sz w:val="22"/>
          <w:szCs w:val="22"/>
        </w:rPr>
        <w:t xml:space="preserve">strengthen, given the history of failed reconciliation agreements and the likelihood of a return to the polarised and antagonistic status quo. </w:t>
      </w:r>
    </w:p>
    <w:p w14:paraId="26D039A3" w14:textId="77777777" w:rsidR="005107DA" w:rsidRPr="00176586" w:rsidRDefault="005107DA" w:rsidP="001667FF">
      <w:pPr>
        <w:jc w:val="both"/>
        <w:rPr>
          <w:rFonts w:ascii="Palatino Linotype" w:hAnsi="Palatino Linotype"/>
          <w:color w:val="000000" w:themeColor="text1"/>
          <w:sz w:val="22"/>
          <w:szCs w:val="22"/>
        </w:rPr>
      </w:pPr>
    </w:p>
    <w:p w14:paraId="2C2EF6A3" w14:textId="77777777" w:rsidR="00807B31" w:rsidRPr="00176586" w:rsidRDefault="00807B31" w:rsidP="001667FF">
      <w:pPr>
        <w:jc w:val="both"/>
        <w:rPr>
          <w:rFonts w:ascii="Palatino Linotype" w:hAnsi="Palatino Linotype"/>
          <w:color w:val="000000" w:themeColor="text1"/>
          <w:sz w:val="22"/>
          <w:szCs w:val="22"/>
        </w:rPr>
      </w:pPr>
    </w:p>
    <w:p w14:paraId="744AE574" w14:textId="4C33D5E2" w:rsidR="00807B31" w:rsidRPr="00176586" w:rsidRDefault="00807B31" w:rsidP="00423EEB">
      <w:pPr>
        <w:jc w:val="both"/>
        <w:rPr>
          <w:rFonts w:ascii="Palatino Linotype" w:hAnsi="Palatino Linotype"/>
          <w:b/>
          <w:color w:val="000000" w:themeColor="text1"/>
          <w:sz w:val="22"/>
          <w:szCs w:val="22"/>
        </w:rPr>
      </w:pPr>
      <w:r w:rsidRPr="00176586">
        <w:rPr>
          <w:rFonts w:ascii="Palatino Linotype" w:hAnsi="Palatino Linotype"/>
          <w:b/>
          <w:color w:val="000000" w:themeColor="text1"/>
          <w:sz w:val="22"/>
          <w:szCs w:val="22"/>
        </w:rPr>
        <w:t>List of Works Cited</w:t>
      </w:r>
    </w:p>
    <w:p w14:paraId="5E398BE0" w14:textId="77777777" w:rsidR="00807B31" w:rsidRPr="00176586" w:rsidRDefault="00807B31" w:rsidP="000C3FB1">
      <w:pPr>
        <w:ind w:hanging="720"/>
        <w:jc w:val="both"/>
        <w:rPr>
          <w:color w:val="000000" w:themeColor="text1"/>
        </w:rPr>
      </w:pPr>
    </w:p>
    <w:p w14:paraId="3A780024" w14:textId="181618D7" w:rsidR="000C3FB1" w:rsidRPr="00176586" w:rsidRDefault="000C3FB1" w:rsidP="000C3FB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AFP. 2016. </w:t>
      </w:r>
      <w:r w:rsidR="001F4B1E"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Israeli, Turkish leaders laud deal to restore ties</w:t>
      </w:r>
      <w:r w:rsidR="003D76C3"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r w:rsidRPr="00176586">
        <w:rPr>
          <w:rFonts w:ascii="Palatino Linotype" w:hAnsi="Palatino Linotype"/>
          <w:i/>
          <w:color w:val="000000" w:themeColor="text1"/>
          <w:sz w:val="22"/>
          <w:szCs w:val="22"/>
        </w:rPr>
        <w:t>Agence France-Presse</w:t>
      </w:r>
      <w:r w:rsidR="003D76C3" w:rsidRPr="00176586">
        <w:rPr>
          <w:rFonts w:ascii="Palatino Linotype" w:hAnsi="Palatino Linotype"/>
          <w:color w:val="000000" w:themeColor="text1"/>
          <w:sz w:val="22"/>
          <w:szCs w:val="22"/>
        </w:rPr>
        <w:t>,</w:t>
      </w:r>
      <w:r w:rsidR="009F628A" w:rsidRPr="00176586">
        <w:rPr>
          <w:rFonts w:ascii="Palatino Linotype" w:hAnsi="Palatino Linotype"/>
          <w:color w:val="000000" w:themeColor="text1"/>
          <w:sz w:val="22"/>
          <w:szCs w:val="22"/>
        </w:rPr>
        <w:t xml:space="preserve"> </w:t>
      </w:r>
      <w:r w:rsidRPr="00176586">
        <w:rPr>
          <w:rFonts w:ascii="Palatino Linotype" w:hAnsi="Palatino Linotype"/>
          <w:color w:val="000000" w:themeColor="text1"/>
          <w:sz w:val="22"/>
          <w:szCs w:val="22"/>
        </w:rPr>
        <w:t>June</w:t>
      </w:r>
      <w:r w:rsidR="009F628A" w:rsidRPr="00176586">
        <w:rPr>
          <w:rFonts w:ascii="Palatino Linotype" w:hAnsi="Palatino Linotype"/>
          <w:color w:val="000000" w:themeColor="text1"/>
          <w:sz w:val="22"/>
          <w:szCs w:val="22"/>
        </w:rPr>
        <w:t xml:space="preserve"> 27</w:t>
      </w:r>
      <w:r w:rsidRPr="00176586">
        <w:rPr>
          <w:rFonts w:ascii="Palatino Linotype" w:hAnsi="Palatino Linotype"/>
          <w:color w:val="000000" w:themeColor="text1"/>
          <w:sz w:val="22"/>
          <w:szCs w:val="22"/>
        </w:rPr>
        <w:t xml:space="preserve">. </w:t>
      </w:r>
      <w:hyperlink r:id="rId8" w:history="1">
        <w:r w:rsidRPr="00176586">
          <w:rPr>
            <w:rStyle w:val="Hyperlink"/>
            <w:rFonts w:ascii="Palatino Linotype" w:hAnsi="Palatino Linotype"/>
            <w:color w:val="000000" w:themeColor="text1"/>
            <w:sz w:val="22"/>
            <w:szCs w:val="22"/>
          </w:rPr>
          <w:t>http://www.al-monitor.com/pulse/afp/2016/06/israel-turkey-diplomacy-palestinians-conflict-israel-turkey-diplomacy-palestinians-conflict-israel-turkey-diplomacy-palestinians-conflict.html</w:t>
        </w:r>
      </w:hyperlink>
      <w:r w:rsidRPr="00176586">
        <w:rPr>
          <w:rFonts w:ascii="Palatino Linotype" w:hAnsi="Palatino Linotype"/>
          <w:color w:val="000000" w:themeColor="text1"/>
          <w:sz w:val="22"/>
          <w:szCs w:val="22"/>
        </w:rPr>
        <w:t xml:space="preserve"> </w:t>
      </w:r>
    </w:p>
    <w:p w14:paraId="49D41B71" w14:textId="70AF5939" w:rsidR="000C3FB1" w:rsidRPr="00176586" w:rsidRDefault="000C3FB1" w:rsidP="000C3FB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lastRenderedPageBreak/>
        <w:t xml:space="preserve">al-Mughrabi, </w:t>
      </w:r>
      <w:proofErr w:type="spellStart"/>
      <w:r w:rsidRPr="00176586">
        <w:rPr>
          <w:rFonts w:ascii="Palatino Linotype" w:hAnsi="Palatino Linotype"/>
          <w:color w:val="000000" w:themeColor="text1"/>
          <w:sz w:val="22"/>
          <w:szCs w:val="22"/>
        </w:rPr>
        <w:t>Nidal</w:t>
      </w:r>
      <w:proofErr w:type="spellEnd"/>
      <w:r w:rsidRPr="00176586">
        <w:rPr>
          <w:rFonts w:ascii="Palatino Linotype" w:hAnsi="Palatino Linotype"/>
          <w:color w:val="000000" w:themeColor="text1"/>
          <w:sz w:val="22"/>
          <w:szCs w:val="22"/>
        </w:rPr>
        <w:t xml:space="preserve">. </w:t>
      </w:r>
      <w:r w:rsidR="009F628A"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Israel Resumes Cement Shipments for Private Gaza Reconstruction After 45-Day Break</w:t>
      </w:r>
      <w:r w:rsidR="009F628A"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r w:rsidRPr="00176586">
        <w:rPr>
          <w:rFonts w:ascii="Palatino Linotype" w:hAnsi="Palatino Linotype"/>
          <w:i/>
          <w:iCs/>
          <w:color w:val="000000" w:themeColor="text1"/>
          <w:sz w:val="22"/>
          <w:szCs w:val="22"/>
        </w:rPr>
        <w:t>Reuters</w:t>
      </w:r>
      <w:r w:rsidR="009F628A"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24 May. </w:t>
      </w:r>
      <w:hyperlink r:id="rId9" w:history="1">
        <w:r w:rsidRPr="00176586">
          <w:rPr>
            <w:rStyle w:val="Hyperlink"/>
            <w:rFonts w:ascii="Palatino Linotype" w:hAnsi="Palatino Linotype"/>
            <w:color w:val="000000" w:themeColor="text1"/>
            <w:sz w:val="22"/>
            <w:szCs w:val="22"/>
          </w:rPr>
          <w:t>http://www.reuters.com/article/us-israel-palestinians-cement-idUSKCN0YE11R</w:t>
        </w:r>
      </w:hyperlink>
    </w:p>
    <w:p w14:paraId="724E6530" w14:textId="2F561CD9" w:rsidR="000C3FB1" w:rsidRPr="00176586" w:rsidRDefault="000C3FB1" w:rsidP="000C3FB1">
      <w:pPr>
        <w:ind w:left="720" w:hanging="720"/>
        <w:rPr>
          <w:rFonts w:ascii="Palatino Linotype" w:hAnsi="Palatino Linotype"/>
          <w:bCs/>
          <w:color w:val="000000" w:themeColor="text1"/>
          <w:sz w:val="22"/>
          <w:szCs w:val="22"/>
        </w:rPr>
      </w:pPr>
      <w:r w:rsidRPr="00176586">
        <w:rPr>
          <w:rFonts w:ascii="Palatino Linotype" w:hAnsi="Palatino Linotype"/>
          <w:color w:val="000000" w:themeColor="text1"/>
          <w:sz w:val="22"/>
          <w:szCs w:val="22"/>
        </w:rPr>
        <w:t xml:space="preserve">Almeghari, Rami. 2013. </w:t>
      </w:r>
      <w:r w:rsidR="009F628A" w:rsidRPr="00176586">
        <w:rPr>
          <w:rFonts w:ascii="Palatino Linotype" w:hAnsi="Palatino Linotype"/>
          <w:color w:val="000000" w:themeColor="text1"/>
          <w:sz w:val="22"/>
          <w:szCs w:val="22"/>
        </w:rPr>
        <w:t>“</w:t>
      </w:r>
      <w:r w:rsidRPr="00176586">
        <w:rPr>
          <w:rFonts w:ascii="Palatino Linotype" w:hAnsi="Palatino Linotype"/>
          <w:bCs/>
          <w:color w:val="000000" w:themeColor="text1"/>
          <w:sz w:val="22"/>
          <w:szCs w:val="22"/>
        </w:rPr>
        <w:t>Qatari Reconstruction Efforts Kick Off in Gaza</w:t>
      </w:r>
      <w:r w:rsidR="009F628A"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Al Monitor</w:t>
      </w:r>
      <w:r w:rsidR="009F628A"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hyperlink r:id="rId10" w:history="1">
        <w:r w:rsidRPr="00176586">
          <w:rPr>
            <w:rStyle w:val="Hyperlink"/>
            <w:rFonts w:ascii="Palatino Linotype" w:hAnsi="Palatino Linotype"/>
            <w:bCs/>
            <w:color w:val="000000" w:themeColor="text1"/>
            <w:sz w:val="22"/>
            <w:szCs w:val="22"/>
          </w:rPr>
          <w:t>http://www.al-monitor.com/pulse/fa/originals/2013/04/qatar-construction-begins-gaza.html</w:t>
        </w:r>
      </w:hyperlink>
      <w:r w:rsidRPr="00176586">
        <w:rPr>
          <w:rFonts w:ascii="Palatino Linotype" w:hAnsi="Palatino Linotype"/>
          <w:bCs/>
          <w:color w:val="000000" w:themeColor="text1"/>
          <w:sz w:val="22"/>
          <w:szCs w:val="22"/>
        </w:rPr>
        <w:t xml:space="preserve"> </w:t>
      </w:r>
    </w:p>
    <w:p w14:paraId="16A198C8" w14:textId="4CB33FBA" w:rsidR="000C3FB1" w:rsidRPr="00176586" w:rsidRDefault="000C3FB1" w:rsidP="000C3FB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ANERA. 2015. </w:t>
      </w:r>
      <w:r w:rsidRPr="00176586">
        <w:rPr>
          <w:rFonts w:ascii="Palatino Linotype" w:hAnsi="Palatino Linotype"/>
          <w:i/>
          <w:color w:val="000000" w:themeColor="text1"/>
          <w:sz w:val="22"/>
          <w:szCs w:val="22"/>
        </w:rPr>
        <w:t>Rebuilding Gaza: An Overview of Humanitarian &amp; Reconstruction Needs</w:t>
      </w:r>
      <w:r w:rsidRPr="00176586">
        <w:rPr>
          <w:rFonts w:ascii="Palatino Linotype" w:hAnsi="Palatino Linotype"/>
          <w:color w:val="000000" w:themeColor="text1"/>
          <w:sz w:val="22"/>
          <w:szCs w:val="22"/>
        </w:rPr>
        <w:t xml:space="preserve">. American Near East Refugee Aid. </w:t>
      </w:r>
    </w:p>
    <w:p w14:paraId="23D24BD7" w14:textId="3C5716A7" w:rsidR="00E63F11" w:rsidRPr="00176586" w:rsidRDefault="00E63F11" w:rsidP="000C3FB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Barakat, Sultan. &amp; Masri, </w:t>
      </w:r>
      <w:proofErr w:type="spellStart"/>
      <w:r w:rsidRPr="00176586">
        <w:rPr>
          <w:rFonts w:ascii="Palatino Linotype" w:hAnsi="Palatino Linotype"/>
          <w:bCs/>
          <w:color w:val="000000" w:themeColor="text1"/>
          <w:sz w:val="22"/>
          <w:szCs w:val="22"/>
        </w:rPr>
        <w:t>Firas</w:t>
      </w:r>
      <w:proofErr w:type="spellEnd"/>
      <w:r w:rsidRPr="00176586">
        <w:rPr>
          <w:rFonts w:ascii="Palatino Linotype" w:hAnsi="Palatino Linotype"/>
          <w:bCs/>
          <w:color w:val="000000" w:themeColor="text1"/>
          <w:sz w:val="22"/>
          <w:szCs w:val="22"/>
        </w:rPr>
        <w:t xml:space="preserve">. 2017. </w:t>
      </w:r>
      <w:r w:rsidRPr="00176586">
        <w:rPr>
          <w:rFonts w:ascii="Palatino Linotype" w:hAnsi="Palatino Linotype"/>
          <w:bCs/>
          <w:i/>
          <w:color w:val="000000" w:themeColor="text1"/>
          <w:sz w:val="22"/>
          <w:szCs w:val="22"/>
        </w:rPr>
        <w:t>Still in Ruins: Reviving the Stalled Reconstruction of the Gaza Strip</w:t>
      </w:r>
      <w:r w:rsidRPr="00176586">
        <w:rPr>
          <w:rFonts w:ascii="Palatino Linotype" w:hAnsi="Palatino Linotype"/>
          <w:bCs/>
          <w:color w:val="000000" w:themeColor="text1"/>
          <w:sz w:val="22"/>
          <w:szCs w:val="22"/>
        </w:rPr>
        <w:t xml:space="preserve">. Policy Briefing. Brookings Doha Center. </w:t>
      </w:r>
    </w:p>
    <w:p w14:paraId="248DD5CD" w14:textId="08012C97" w:rsidR="000C3FB1" w:rsidRPr="00176586" w:rsidRDefault="000C3FB1" w:rsidP="000C3FB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Bashi, Sari. 2016. </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Justifying Restrictions on Reconstructing Gaza: Military Necessity and Humanitarian Assistance</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Israel Law Review</w:t>
      </w:r>
      <w:r w:rsidR="006249ED" w:rsidRPr="00176586">
        <w:rPr>
          <w:rFonts w:ascii="Palatino Linotype" w:hAnsi="Palatino Linotype"/>
          <w:bCs/>
          <w:color w:val="000000" w:themeColor="text1"/>
          <w:sz w:val="22"/>
          <w:szCs w:val="22"/>
        </w:rPr>
        <w:t xml:space="preserve"> 49 (2): </w:t>
      </w:r>
      <w:r w:rsidRPr="00176586">
        <w:rPr>
          <w:rFonts w:ascii="Palatino Linotype" w:hAnsi="Palatino Linotype"/>
          <w:bCs/>
          <w:color w:val="000000" w:themeColor="text1"/>
          <w:sz w:val="22"/>
          <w:szCs w:val="22"/>
        </w:rPr>
        <w:t>149-168.</w:t>
      </w:r>
      <w:r w:rsidR="00A3685C" w:rsidRPr="00176586">
        <w:rPr>
          <w:rFonts w:ascii="Palatino Linotype" w:hAnsi="Palatino Linotype"/>
          <w:bCs/>
          <w:color w:val="000000" w:themeColor="text1"/>
          <w:sz w:val="22"/>
          <w:szCs w:val="22"/>
        </w:rPr>
        <w:t xml:space="preserve"> </w:t>
      </w:r>
      <w:hyperlink r:id="rId11" w:history="1">
        <w:r w:rsidR="00A3685C" w:rsidRPr="00176586">
          <w:rPr>
            <w:rStyle w:val="Hyperlink"/>
            <w:rFonts w:ascii="Palatino Linotype" w:hAnsi="Palatino Linotype"/>
            <w:bCs/>
            <w:color w:val="000000" w:themeColor="text1"/>
            <w:sz w:val="22"/>
            <w:szCs w:val="22"/>
          </w:rPr>
          <w:t>https://doi.org/10.1017/S0021223716000042</w:t>
        </w:r>
      </w:hyperlink>
      <w:r w:rsidR="00A3685C" w:rsidRPr="00176586">
        <w:rPr>
          <w:rFonts w:ascii="Palatino Linotype" w:hAnsi="Palatino Linotype"/>
          <w:bCs/>
          <w:color w:val="000000" w:themeColor="text1"/>
          <w:sz w:val="22"/>
          <w:szCs w:val="22"/>
        </w:rPr>
        <w:t xml:space="preserve"> </w:t>
      </w:r>
    </w:p>
    <w:p w14:paraId="5C4676AB" w14:textId="556C208F" w:rsidR="000C3FB1" w:rsidRPr="00176586" w:rsidRDefault="000C3FB1" w:rsidP="000C3FB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Beaumont, Peter. 2016. </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Israel accuses World Vision's Gaza director of diverting cash to Hamas</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The Guardian</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August</w:t>
      </w:r>
      <w:r w:rsidR="00A3685C" w:rsidRPr="00176586">
        <w:rPr>
          <w:rFonts w:ascii="Palatino Linotype" w:hAnsi="Palatino Linotype"/>
          <w:bCs/>
          <w:color w:val="000000" w:themeColor="text1"/>
          <w:sz w:val="22"/>
          <w:szCs w:val="22"/>
        </w:rPr>
        <w:t xml:space="preserve"> 4. </w:t>
      </w:r>
      <w:hyperlink r:id="rId12" w:history="1">
        <w:r w:rsidRPr="00176586">
          <w:rPr>
            <w:rStyle w:val="Hyperlink"/>
            <w:rFonts w:ascii="Palatino Linotype" w:hAnsi="Palatino Linotype"/>
            <w:bCs/>
            <w:color w:val="000000" w:themeColor="text1"/>
            <w:sz w:val="22"/>
            <w:szCs w:val="22"/>
          </w:rPr>
          <w:t>https://www.theguardian.com/world/2016/aug/04/israel-world-visions-gaza-director-diverting-cash-hamas-mohammed-el-halabi</w:t>
        </w:r>
      </w:hyperlink>
      <w:r w:rsidRPr="00176586">
        <w:rPr>
          <w:rFonts w:ascii="Palatino Linotype" w:hAnsi="Palatino Linotype"/>
          <w:bCs/>
          <w:color w:val="000000" w:themeColor="text1"/>
          <w:sz w:val="22"/>
          <w:szCs w:val="22"/>
        </w:rPr>
        <w:t xml:space="preserve"> </w:t>
      </w:r>
    </w:p>
    <w:p w14:paraId="16435E8F" w14:textId="30C0A7B4" w:rsidR="000C3FB1" w:rsidRPr="00176586" w:rsidRDefault="000C3FB1" w:rsidP="000C3FB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Bouris, Dimitris. 2015. </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The Vicious Cycle of Building and Destroying: the 2014 War on Gaza</w:t>
      </w:r>
      <w:r w:rsidR="00A3685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Mediterranean Politics</w:t>
      </w:r>
      <w:r w:rsidR="00A3685C" w:rsidRPr="00176586">
        <w:rPr>
          <w:rFonts w:ascii="Palatino Linotype" w:hAnsi="Palatino Linotype"/>
          <w:bCs/>
          <w:color w:val="000000" w:themeColor="text1"/>
          <w:sz w:val="22"/>
          <w:szCs w:val="22"/>
        </w:rPr>
        <w:t xml:space="preserve"> 20 (1): </w:t>
      </w:r>
      <w:r w:rsidRPr="00176586">
        <w:rPr>
          <w:rFonts w:ascii="Palatino Linotype" w:hAnsi="Palatino Linotype"/>
          <w:bCs/>
          <w:color w:val="000000" w:themeColor="text1"/>
          <w:sz w:val="22"/>
          <w:szCs w:val="22"/>
        </w:rPr>
        <w:t>111-117.</w:t>
      </w:r>
      <w:r w:rsidR="00A3685C" w:rsidRPr="00176586">
        <w:rPr>
          <w:rFonts w:ascii="Palatino Linotype" w:hAnsi="Palatino Linotype"/>
          <w:bCs/>
          <w:color w:val="000000" w:themeColor="text1"/>
          <w:sz w:val="22"/>
          <w:szCs w:val="22"/>
        </w:rPr>
        <w:t xml:space="preserve"> </w:t>
      </w:r>
      <w:hyperlink r:id="rId13" w:history="1">
        <w:r w:rsidR="00A3685C" w:rsidRPr="00176586">
          <w:rPr>
            <w:rStyle w:val="Hyperlink"/>
            <w:rFonts w:ascii="Palatino Linotype" w:hAnsi="Palatino Linotype"/>
            <w:bCs/>
            <w:color w:val="000000" w:themeColor="text1"/>
            <w:sz w:val="22"/>
            <w:szCs w:val="22"/>
          </w:rPr>
          <w:t>http://dx.doi.org/10.1080/13629395.2015.1007000</w:t>
        </w:r>
      </w:hyperlink>
      <w:r w:rsidR="00A3685C" w:rsidRPr="00176586">
        <w:rPr>
          <w:rFonts w:ascii="Palatino Linotype" w:hAnsi="Palatino Linotype"/>
          <w:bCs/>
          <w:color w:val="000000" w:themeColor="text1"/>
          <w:sz w:val="22"/>
          <w:szCs w:val="22"/>
        </w:rPr>
        <w:t xml:space="preserve"> </w:t>
      </w:r>
    </w:p>
    <w:p w14:paraId="662A710E" w14:textId="388FEF06" w:rsidR="00C10007" w:rsidRPr="00176586" w:rsidRDefault="00C10007" w:rsidP="002A6ECC">
      <w:pPr>
        <w:ind w:left="720" w:hanging="720"/>
        <w:jc w:val="both"/>
        <w:rPr>
          <w:rFonts w:ascii="Palatino Linotype" w:hAnsi="Palatino Linotype"/>
          <w:b/>
          <w:bCs/>
          <w:color w:val="000000" w:themeColor="text1"/>
          <w:sz w:val="22"/>
          <w:szCs w:val="22"/>
        </w:rPr>
      </w:pPr>
      <w:r w:rsidRPr="00176586">
        <w:rPr>
          <w:rFonts w:ascii="Palatino Linotype" w:hAnsi="Palatino Linotype"/>
          <w:bCs/>
          <w:color w:val="000000" w:themeColor="text1"/>
          <w:sz w:val="22"/>
          <w:szCs w:val="22"/>
        </w:rPr>
        <w:t xml:space="preserve">Canetti, Daphna., Hall, Brian., Greene, </w:t>
      </w:r>
      <w:proofErr w:type="spellStart"/>
      <w:r w:rsidRPr="00176586">
        <w:rPr>
          <w:rFonts w:ascii="Palatino Linotype" w:hAnsi="Palatino Linotype"/>
          <w:bCs/>
          <w:color w:val="000000" w:themeColor="text1"/>
          <w:sz w:val="22"/>
          <w:szCs w:val="22"/>
        </w:rPr>
        <w:t>Tayla</w:t>
      </w:r>
      <w:proofErr w:type="spellEnd"/>
      <w:r w:rsidRPr="00176586">
        <w:rPr>
          <w:rFonts w:ascii="Palatino Linotype" w:hAnsi="Palatino Linotype"/>
          <w:bCs/>
          <w:color w:val="000000" w:themeColor="text1"/>
          <w:sz w:val="22"/>
          <w:szCs w:val="22"/>
        </w:rPr>
        <w:t xml:space="preserve">., Kane, Jeremy., &amp; </w:t>
      </w:r>
      <w:proofErr w:type="spellStart"/>
      <w:r w:rsidRPr="00176586">
        <w:rPr>
          <w:rFonts w:ascii="Palatino Linotype" w:hAnsi="Palatino Linotype"/>
          <w:bCs/>
          <w:color w:val="000000" w:themeColor="text1"/>
          <w:sz w:val="22"/>
          <w:szCs w:val="22"/>
        </w:rPr>
        <w:t>Hobfoll</w:t>
      </w:r>
      <w:proofErr w:type="spellEnd"/>
      <w:r w:rsidRPr="00176586">
        <w:rPr>
          <w:rFonts w:ascii="Palatino Linotype" w:hAnsi="Palatino Linotype"/>
          <w:bCs/>
          <w:color w:val="000000" w:themeColor="text1"/>
          <w:sz w:val="22"/>
          <w:szCs w:val="22"/>
        </w:rPr>
        <w:t xml:space="preserve">, </w:t>
      </w:r>
      <w:proofErr w:type="spellStart"/>
      <w:r w:rsidRPr="00176586">
        <w:rPr>
          <w:rFonts w:ascii="Palatino Linotype" w:hAnsi="Palatino Linotype"/>
          <w:bCs/>
          <w:color w:val="000000" w:themeColor="text1"/>
          <w:sz w:val="22"/>
          <w:szCs w:val="22"/>
        </w:rPr>
        <w:t>Stevan</w:t>
      </w:r>
      <w:proofErr w:type="spellEnd"/>
      <w:r w:rsidRPr="00176586">
        <w:rPr>
          <w:rFonts w:ascii="Palatino Linotype" w:hAnsi="Palatino Linotype"/>
          <w:bCs/>
          <w:color w:val="000000" w:themeColor="text1"/>
          <w:sz w:val="22"/>
          <w:szCs w:val="22"/>
        </w:rPr>
        <w:t xml:space="preserve">. </w:t>
      </w:r>
      <w:r w:rsidR="002A6ECC" w:rsidRPr="00176586">
        <w:rPr>
          <w:rFonts w:ascii="Palatino Linotype" w:hAnsi="Palatino Linotype"/>
          <w:bCs/>
          <w:color w:val="000000" w:themeColor="text1"/>
          <w:sz w:val="22"/>
          <w:szCs w:val="22"/>
        </w:rPr>
        <w:t xml:space="preserve">2014. Improving mental health is key to reduce violence in Israel and Gaza. </w:t>
      </w:r>
      <w:r w:rsidR="002A6ECC" w:rsidRPr="00176586">
        <w:rPr>
          <w:rFonts w:ascii="Palatino Linotype" w:hAnsi="Palatino Linotype"/>
          <w:bCs/>
          <w:i/>
          <w:color w:val="000000" w:themeColor="text1"/>
          <w:sz w:val="22"/>
          <w:szCs w:val="22"/>
        </w:rPr>
        <w:t>The Lancet</w:t>
      </w:r>
      <w:r w:rsidR="002A6ECC" w:rsidRPr="00176586">
        <w:rPr>
          <w:rFonts w:ascii="Palatino Linotype" w:hAnsi="Palatino Linotype"/>
          <w:bCs/>
          <w:color w:val="000000" w:themeColor="text1"/>
          <w:sz w:val="22"/>
          <w:szCs w:val="22"/>
        </w:rPr>
        <w:t xml:space="preserve">. </w:t>
      </w:r>
      <w:proofErr w:type="gramStart"/>
      <w:r w:rsidR="002A6ECC" w:rsidRPr="00176586">
        <w:rPr>
          <w:rFonts w:ascii="Palatino Linotype" w:hAnsi="Palatino Linotype"/>
          <w:bCs/>
          <w:color w:val="000000" w:themeColor="text1"/>
          <w:sz w:val="22"/>
          <w:szCs w:val="22"/>
        </w:rPr>
        <w:t>384  (</w:t>
      </w:r>
      <w:proofErr w:type="gramEnd"/>
      <w:r w:rsidR="002A6ECC" w:rsidRPr="00176586">
        <w:rPr>
          <w:rFonts w:ascii="Palatino Linotype" w:hAnsi="Palatino Linotype"/>
          <w:bCs/>
          <w:color w:val="000000" w:themeColor="text1"/>
          <w:sz w:val="22"/>
          <w:szCs w:val="22"/>
        </w:rPr>
        <w:t>9942). pp. 493-494.</w:t>
      </w:r>
    </w:p>
    <w:p w14:paraId="627E1317" w14:textId="69723E4A" w:rsidR="00124661" w:rsidRPr="00176586" w:rsidRDefault="00124661" w:rsidP="00124661">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Coren, Ora. 2011. </w:t>
      </w:r>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Concrete Evidence? Sources say: ‘Nesher Used Gov't Relations to Cement Monopolistic Status’</w:t>
      </w:r>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proofErr w:type="spellStart"/>
      <w:r w:rsidRPr="00176586">
        <w:rPr>
          <w:rFonts w:ascii="Palatino Linotype" w:hAnsi="Palatino Linotype"/>
          <w:bCs/>
          <w:i/>
          <w:color w:val="000000" w:themeColor="text1"/>
          <w:sz w:val="22"/>
          <w:szCs w:val="22"/>
        </w:rPr>
        <w:t>Haaretz</w:t>
      </w:r>
      <w:proofErr w:type="spellEnd"/>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August</w:t>
      </w:r>
      <w:r w:rsidR="008E1599" w:rsidRPr="00176586">
        <w:rPr>
          <w:rFonts w:ascii="Palatino Linotype" w:hAnsi="Palatino Linotype"/>
          <w:bCs/>
          <w:color w:val="000000" w:themeColor="text1"/>
          <w:sz w:val="22"/>
          <w:szCs w:val="22"/>
        </w:rPr>
        <w:t xml:space="preserve"> 4</w:t>
      </w:r>
      <w:r w:rsidRPr="00176586">
        <w:rPr>
          <w:rFonts w:ascii="Palatino Linotype" w:hAnsi="Palatino Linotype"/>
          <w:bCs/>
          <w:color w:val="000000" w:themeColor="text1"/>
          <w:sz w:val="22"/>
          <w:szCs w:val="22"/>
        </w:rPr>
        <w:t xml:space="preserve">. </w:t>
      </w:r>
      <w:hyperlink r:id="rId14" w:history="1">
        <w:r w:rsidRPr="00176586">
          <w:rPr>
            <w:rStyle w:val="Hyperlink"/>
            <w:rFonts w:ascii="Palatino Linotype" w:hAnsi="Palatino Linotype"/>
            <w:bCs/>
            <w:color w:val="000000" w:themeColor="text1"/>
            <w:sz w:val="22"/>
            <w:szCs w:val="22"/>
          </w:rPr>
          <w:t>http://www.haaretz.com/israel-news/business/concrete-evidence-sources-say-nesher-used-gov-t-relations-to-cement-monopolistic-status-1.376855</w:t>
        </w:r>
      </w:hyperlink>
      <w:r w:rsidRPr="00176586">
        <w:rPr>
          <w:rFonts w:ascii="Palatino Linotype" w:hAnsi="Palatino Linotype"/>
          <w:bCs/>
          <w:color w:val="000000" w:themeColor="text1"/>
          <w:sz w:val="22"/>
          <w:szCs w:val="22"/>
        </w:rPr>
        <w:t xml:space="preserve"> </w:t>
      </w:r>
    </w:p>
    <w:p w14:paraId="2EB82E85" w14:textId="77777777" w:rsidR="000C3FB1" w:rsidRPr="00176586" w:rsidRDefault="000C3FB1" w:rsidP="000C3FB1">
      <w:pPr>
        <w:ind w:left="720" w:hanging="720"/>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DNA. 2015. </w:t>
      </w:r>
      <w:r w:rsidRPr="00176586">
        <w:rPr>
          <w:rFonts w:ascii="Palatino Linotype" w:hAnsi="Palatino Linotype"/>
          <w:i/>
          <w:color w:val="000000" w:themeColor="text1"/>
          <w:sz w:val="22"/>
          <w:szCs w:val="22"/>
        </w:rPr>
        <w:t>Gaza Detailed Needs Assessment and Recovery Framework</w:t>
      </w:r>
      <w:r w:rsidRPr="00176586">
        <w:rPr>
          <w:rFonts w:ascii="Palatino Linotype" w:hAnsi="Palatino Linotype"/>
          <w:color w:val="000000" w:themeColor="text1"/>
          <w:sz w:val="22"/>
          <w:szCs w:val="22"/>
        </w:rPr>
        <w:t>. Ministerial</w:t>
      </w:r>
    </w:p>
    <w:p w14:paraId="71F11A5E" w14:textId="6ADD5FBB" w:rsidR="000C3FB1" w:rsidRPr="00176586" w:rsidRDefault="000C3FB1" w:rsidP="000C3FB1">
      <w:pPr>
        <w:ind w:firstLine="720"/>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Committee for the Reconstruction of </w:t>
      </w:r>
      <w:r w:rsidRPr="00176586">
        <w:rPr>
          <w:rFonts w:ascii="Palatino Linotype" w:hAnsi="Palatino Linotype"/>
          <w:bCs/>
          <w:color w:val="000000" w:themeColor="text1"/>
          <w:sz w:val="22"/>
          <w:szCs w:val="22"/>
        </w:rPr>
        <w:t>Gaza</w:t>
      </w:r>
      <w:r w:rsidRPr="00176586">
        <w:rPr>
          <w:rFonts w:ascii="Palatino Linotype" w:hAnsi="Palatino Linotype"/>
          <w:color w:val="000000" w:themeColor="text1"/>
          <w:sz w:val="22"/>
          <w:szCs w:val="22"/>
        </w:rPr>
        <w:t xml:space="preserve">. </w:t>
      </w:r>
    </w:p>
    <w:p w14:paraId="71BE11D9" w14:textId="4AD275F7" w:rsidR="00124661" w:rsidRPr="00176586" w:rsidRDefault="00124661" w:rsidP="00124661">
      <w:pPr>
        <w:ind w:left="720" w:hanging="720"/>
        <w:rPr>
          <w:rFonts w:ascii="Palatino Linotype" w:hAnsi="Palatino Linotype"/>
          <w:color w:val="000000" w:themeColor="text1"/>
          <w:sz w:val="22"/>
          <w:szCs w:val="22"/>
        </w:rPr>
      </w:pPr>
      <w:proofErr w:type="spellStart"/>
      <w:r w:rsidRPr="00176586">
        <w:rPr>
          <w:rFonts w:ascii="Palatino Linotype" w:hAnsi="Palatino Linotype"/>
          <w:color w:val="000000" w:themeColor="text1"/>
          <w:sz w:val="22"/>
          <w:szCs w:val="22"/>
        </w:rPr>
        <w:t>Eldar</w:t>
      </w:r>
      <w:proofErr w:type="spellEnd"/>
      <w:r w:rsidRPr="00176586">
        <w:rPr>
          <w:rFonts w:ascii="Palatino Linotype" w:hAnsi="Palatino Linotype"/>
          <w:color w:val="000000" w:themeColor="text1"/>
          <w:sz w:val="22"/>
          <w:szCs w:val="22"/>
        </w:rPr>
        <w:t xml:space="preserve">, </w:t>
      </w:r>
      <w:proofErr w:type="spellStart"/>
      <w:r w:rsidRPr="00176586">
        <w:rPr>
          <w:rFonts w:ascii="Palatino Linotype" w:hAnsi="Palatino Linotype"/>
          <w:color w:val="000000" w:themeColor="text1"/>
          <w:sz w:val="22"/>
          <w:szCs w:val="22"/>
        </w:rPr>
        <w:t>Shlomi</w:t>
      </w:r>
      <w:proofErr w:type="spellEnd"/>
      <w:r w:rsidRPr="00176586">
        <w:rPr>
          <w:rFonts w:ascii="Palatino Linotype" w:hAnsi="Palatino Linotype"/>
          <w:color w:val="000000" w:themeColor="text1"/>
          <w:sz w:val="22"/>
          <w:szCs w:val="22"/>
        </w:rPr>
        <w:t xml:space="preserve">. </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Why Young Gazans Need Cement to Get Married</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r w:rsidRPr="00176586">
        <w:rPr>
          <w:rFonts w:ascii="Palatino Linotype" w:hAnsi="Palatino Linotype"/>
          <w:i/>
          <w:iCs/>
          <w:color w:val="000000" w:themeColor="text1"/>
          <w:sz w:val="22"/>
          <w:szCs w:val="22"/>
        </w:rPr>
        <w:t>al-Monitor</w:t>
      </w:r>
      <w:r w:rsidR="008E1599" w:rsidRPr="00176586">
        <w:rPr>
          <w:rFonts w:ascii="Palatino Linotype" w:hAnsi="Palatino Linotype"/>
          <w:color w:val="000000" w:themeColor="text1"/>
          <w:sz w:val="22"/>
          <w:szCs w:val="22"/>
        </w:rPr>
        <w:t xml:space="preserve">, </w:t>
      </w:r>
      <w:r w:rsidRPr="00176586">
        <w:rPr>
          <w:rFonts w:ascii="Palatino Linotype" w:hAnsi="Palatino Linotype"/>
          <w:color w:val="000000" w:themeColor="text1"/>
          <w:sz w:val="22"/>
          <w:szCs w:val="22"/>
        </w:rPr>
        <w:t>December</w:t>
      </w:r>
      <w:r w:rsidR="008E1599" w:rsidRPr="00176586">
        <w:rPr>
          <w:rFonts w:ascii="Palatino Linotype" w:hAnsi="Palatino Linotype"/>
          <w:color w:val="000000" w:themeColor="text1"/>
          <w:sz w:val="22"/>
          <w:szCs w:val="22"/>
        </w:rPr>
        <w:t xml:space="preserve"> 3</w:t>
      </w:r>
      <w:r w:rsidRPr="00176586">
        <w:rPr>
          <w:rFonts w:ascii="Palatino Linotype" w:hAnsi="Palatino Linotype"/>
          <w:color w:val="000000" w:themeColor="text1"/>
          <w:sz w:val="22"/>
          <w:szCs w:val="22"/>
        </w:rPr>
        <w:t xml:space="preserve">. </w:t>
      </w:r>
      <w:hyperlink r:id="rId15" w:history="1">
        <w:r w:rsidRPr="00176586">
          <w:rPr>
            <w:rStyle w:val="Hyperlink"/>
            <w:rFonts w:ascii="Palatino Linotype" w:hAnsi="Palatino Linotype"/>
            <w:color w:val="000000" w:themeColor="text1"/>
            <w:sz w:val="22"/>
            <w:szCs w:val="22"/>
          </w:rPr>
          <w:t>http://www.al-monitor.com/pulse/originals/2015/12/israel-gaza-cement-housing-shortage-youngsters-tunnels.html</w:t>
        </w:r>
      </w:hyperlink>
    </w:p>
    <w:p w14:paraId="4464CA30" w14:textId="07045775" w:rsidR="004A47AD" w:rsidRPr="00176586" w:rsidRDefault="004A47AD" w:rsidP="004A47AD">
      <w:pPr>
        <w:ind w:left="720" w:hanging="720"/>
        <w:jc w:val="both"/>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Gisha. 2010. Partial List of Items Prohibited/Permitted into the Gaza Strip. Gisha – Legal Center for Freedom of Movement. </w:t>
      </w:r>
      <w:hyperlink r:id="rId16" w:history="1">
        <w:r w:rsidRPr="00176586">
          <w:rPr>
            <w:rStyle w:val="Hyperlink"/>
            <w:rFonts w:ascii="Palatino Linotype" w:hAnsi="Palatino Linotype"/>
            <w:color w:val="000000" w:themeColor="text1"/>
            <w:sz w:val="22"/>
            <w:szCs w:val="22"/>
          </w:rPr>
          <w:t>http://www.gisha.org/UserFiles/File/publications/Products060610_Eng(1).pdf</w:t>
        </w:r>
      </w:hyperlink>
      <w:r w:rsidRPr="00176586">
        <w:rPr>
          <w:rFonts w:ascii="Palatino Linotype" w:hAnsi="Palatino Linotype"/>
          <w:color w:val="000000" w:themeColor="text1"/>
          <w:sz w:val="22"/>
          <w:szCs w:val="22"/>
        </w:rPr>
        <w:t xml:space="preserve"> </w:t>
      </w:r>
    </w:p>
    <w:p w14:paraId="70F2FD7C" w14:textId="4D685AA3" w:rsidR="00124661" w:rsidRPr="00176586" w:rsidRDefault="00124661" w:rsidP="008E1599">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Gisha. 2016a. </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The Gaza Cheat Sheet. Gisha – Legal Center for Freedom of Movement</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r w:rsidR="008E1599" w:rsidRPr="00176586">
        <w:rPr>
          <w:rFonts w:ascii="Palatino Linotype" w:hAnsi="Palatino Linotype"/>
          <w:color w:val="000000" w:themeColor="text1"/>
          <w:sz w:val="22"/>
          <w:szCs w:val="22"/>
        </w:rPr>
        <w:t xml:space="preserve">Gisha.org, </w:t>
      </w:r>
      <w:r w:rsidRPr="00176586">
        <w:rPr>
          <w:rFonts w:ascii="Palatino Linotype" w:hAnsi="Palatino Linotype"/>
          <w:color w:val="000000" w:themeColor="text1"/>
          <w:sz w:val="22"/>
          <w:szCs w:val="22"/>
        </w:rPr>
        <w:t>August</w:t>
      </w:r>
      <w:r w:rsidR="008E1599" w:rsidRPr="00176586">
        <w:rPr>
          <w:rFonts w:ascii="Palatino Linotype" w:hAnsi="Palatino Linotype"/>
          <w:color w:val="000000" w:themeColor="text1"/>
          <w:sz w:val="22"/>
          <w:szCs w:val="22"/>
        </w:rPr>
        <w:t xml:space="preserve"> 10</w:t>
      </w:r>
      <w:r w:rsidRPr="00176586">
        <w:rPr>
          <w:rFonts w:ascii="Palatino Linotype" w:hAnsi="Palatino Linotype"/>
          <w:color w:val="000000" w:themeColor="text1"/>
          <w:sz w:val="22"/>
          <w:szCs w:val="22"/>
        </w:rPr>
        <w:t xml:space="preserve">. </w:t>
      </w:r>
      <w:hyperlink r:id="rId17" w:history="1">
        <w:r w:rsidRPr="00176586">
          <w:rPr>
            <w:rStyle w:val="Hyperlink"/>
            <w:rFonts w:ascii="Palatino Linotype" w:hAnsi="Palatino Linotype"/>
            <w:color w:val="000000" w:themeColor="text1"/>
            <w:sz w:val="22"/>
            <w:szCs w:val="22"/>
          </w:rPr>
          <w:t>http://www.gisha.org/UserFiles/File/publications/Info_Gaza_Eng.pdf</w:t>
        </w:r>
      </w:hyperlink>
      <w:r w:rsidRPr="00176586">
        <w:rPr>
          <w:rFonts w:ascii="Palatino Linotype" w:hAnsi="Palatino Linotype"/>
          <w:color w:val="000000" w:themeColor="text1"/>
          <w:sz w:val="22"/>
          <w:szCs w:val="22"/>
        </w:rPr>
        <w:t xml:space="preserve"> </w:t>
      </w:r>
    </w:p>
    <w:p w14:paraId="36683340" w14:textId="798128DD" w:rsidR="00124661" w:rsidRPr="00176586" w:rsidRDefault="00124661"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Gisha. 2016b. </w:t>
      </w:r>
      <w:r w:rsidRPr="00176586">
        <w:rPr>
          <w:rFonts w:ascii="Palatino Linotype" w:hAnsi="Palatino Linotype"/>
          <w:i/>
          <w:color w:val="000000" w:themeColor="text1"/>
          <w:sz w:val="22"/>
          <w:szCs w:val="22"/>
        </w:rPr>
        <w:t>Two years later: The long road to reconstruction and recovery</w:t>
      </w:r>
      <w:r w:rsidRPr="00176586">
        <w:rPr>
          <w:rFonts w:ascii="Palatino Linotype" w:hAnsi="Palatino Linotype"/>
          <w:color w:val="000000" w:themeColor="text1"/>
          <w:sz w:val="22"/>
          <w:szCs w:val="22"/>
        </w:rPr>
        <w:t xml:space="preserve">. Gisha – Legal Center for Freedom of Movement. </w:t>
      </w:r>
    </w:p>
    <w:p w14:paraId="5A8D8B71" w14:textId="506066AA" w:rsidR="003A70AD" w:rsidRPr="00176586" w:rsidRDefault="003A70AD" w:rsidP="0039503F">
      <w:pPr>
        <w:ind w:left="720" w:hanging="720"/>
        <w:rPr>
          <w:rFonts w:ascii="Palatino Linotype" w:hAnsi="Palatino Linotype"/>
          <w:color w:val="000000" w:themeColor="text1"/>
          <w:sz w:val="22"/>
          <w:szCs w:val="22"/>
        </w:rPr>
      </w:pPr>
      <w:proofErr w:type="spellStart"/>
      <w:r w:rsidRPr="00176586">
        <w:rPr>
          <w:rFonts w:ascii="Palatino Linotype" w:hAnsi="Palatino Linotype"/>
          <w:color w:val="000000" w:themeColor="text1"/>
          <w:sz w:val="22"/>
          <w:szCs w:val="22"/>
          <w:lang w:val="en-US"/>
        </w:rPr>
        <w:t>Hammoudeh</w:t>
      </w:r>
      <w:proofErr w:type="spellEnd"/>
      <w:r w:rsidRPr="00176586">
        <w:rPr>
          <w:rFonts w:ascii="Palatino Linotype" w:hAnsi="Palatino Linotype"/>
          <w:color w:val="000000" w:themeColor="text1"/>
          <w:sz w:val="22"/>
          <w:szCs w:val="22"/>
          <w:lang w:val="en-US"/>
        </w:rPr>
        <w:t xml:space="preserve">, </w:t>
      </w:r>
      <w:proofErr w:type="spellStart"/>
      <w:r w:rsidRPr="00176586">
        <w:rPr>
          <w:rFonts w:ascii="Palatino Linotype" w:hAnsi="Palatino Linotype"/>
          <w:color w:val="000000" w:themeColor="text1"/>
          <w:sz w:val="22"/>
          <w:szCs w:val="22"/>
          <w:lang w:val="en-US"/>
        </w:rPr>
        <w:t>Weeam</w:t>
      </w:r>
      <w:proofErr w:type="spellEnd"/>
      <w:r w:rsidRPr="00176586">
        <w:rPr>
          <w:rFonts w:ascii="Palatino Linotype" w:hAnsi="Palatino Linotype"/>
          <w:color w:val="000000" w:themeColor="text1"/>
          <w:sz w:val="22"/>
          <w:szCs w:val="22"/>
          <w:lang w:val="en-US"/>
        </w:rPr>
        <w:t xml:space="preserve">., Hogan, Dennis., &amp; </w:t>
      </w:r>
      <w:proofErr w:type="spellStart"/>
      <w:r w:rsidRPr="00176586">
        <w:rPr>
          <w:rFonts w:ascii="Palatino Linotype" w:hAnsi="Palatino Linotype"/>
          <w:color w:val="000000" w:themeColor="text1"/>
          <w:sz w:val="22"/>
          <w:szCs w:val="22"/>
          <w:lang w:val="en-US"/>
        </w:rPr>
        <w:t>Giacaman</w:t>
      </w:r>
      <w:proofErr w:type="spellEnd"/>
      <w:r w:rsidRPr="00176586">
        <w:rPr>
          <w:rFonts w:ascii="Palatino Linotype" w:hAnsi="Palatino Linotype"/>
          <w:color w:val="000000" w:themeColor="text1"/>
          <w:sz w:val="22"/>
          <w:szCs w:val="22"/>
          <w:lang w:val="en-US"/>
        </w:rPr>
        <w:t xml:space="preserve">, Rita. 2013. </w:t>
      </w:r>
      <w:r w:rsidRPr="00176586">
        <w:rPr>
          <w:rFonts w:ascii="Palatino Linotype" w:hAnsi="Palatino Linotype"/>
          <w:color w:val="000000" w:themeColor="text1"/>
          <w:sz w:val="22"/>
          <w:szCs w:val="22"/>
        </w:rPr>
        <w:t xml:space="preserve">Quality of life, human insecurity, and distress among Palestinians in the Gaza Strip before and after the Winter 2008–2009 Israeli war. </w:t>
      </w:r>
      <w:r w:rsidRPr="00176586">
        <w:rPr>
          <w:rFonts w:ascii="Palatino Linotype" w:hAnsi="Palatino Linotype"/>
          <w:i/>
          <w:color w:val="000000" w:themeColor="text1"/>
          <w:sz w:val="22"/>
          <w:szCs w:val="22"/>
        </w:rPr>
        <w:t>Quality of Life Research</w:t>
      </w:r>
      <w:r w:rsidRPr="00176586">
        <w:rPr>
          <w:rFonts w:ascii="Palatino Linotype" w:hAnsi="Palatino Linotype"/>
          <w:color w:val="000000" w:themeColor="text1"/>
          <w:sz w:val="22"/>
          <w:szCs w:val="22"/>
        </w:rPr>
        <w:t xml:space="preserve"> 22 (9): 2371–2379.</w:t>
      </w:r>
      <w:r w:rsidR="0039503F" w:rsidRPr="00176586">
        <w:rPr>
          <w:rFonts w:ascii="Palatino Linotype" w:hAnsi="Palatino Linotype"/>
          <w:color w:val="000000" w:themeColor="text1"/>
          <w:sz w:val="22"/>
          <w:szCs w:val="22"/>
        </w:rPr>
        <w:t xml:space="preserve"> doi: 10.1007/s11136-013-0386-9</w:t>
      </w:r>
    </w:p>
    <w:p w14:paraId="6DDF5AE0" w14:textId="272708FA" w:rsidR="00AC0A11" w:rsidRPr="00176586" w:rsidRDefault="00AC0A11" w:rsidP="00AC0A1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Haysom, Simone., &amp; el Sarraj, </w:t>
      </w:r>
      <w:proofErr w:type="spellStart"/>
      <w:r w:rsidRPr="00176586">
        <w:rPr>
          <w:rFonts w:ascii="Palatino Linotype" w:hAnsi="Palatino Linotype"/>
          <w:color w:val="000000" w:themeColor="text1"/>
          <w:sz w:val="22"/>
          <w:szCs w:val="22"/>
        </w:rPr>
        <w:t>Wasseem</w:t>
      </w:r>
      <w:proofErr w:type="spellEnd"/>
      <w:r w:rsidRPr="00176586">
        <w:rPr>
          <w:rFonts w:ascii="Palatino Linotype" w:hAnsi="Palatino Linotype"/>
          <w:color w:val="000000" w:themeColor="text1"/>
          <w:sz w:val="22"/>
          <w:szCs w:val="22"/>
        </w:rPr>
        <w:t xml:space="preserve">. 2012. </w:t>
      </w:r>
      <w:r w:rsidRPr="00176586">
        <w:rPr>
          <w:rFonts w:ascii="Palatino Linotype" w:hAnsi="Palatino Linotype"/>
          <w:i/>
          <w:color w:val="000000" w:themeColor="text1"/>
          <w:sz w:val="22"/>
          <w:szCs w:val="22"/>
        </w:rPr>
        <w:t>Sanctuary in the city? Urban displacement and vulnerability in the Gaza Strip</w:t>
      </w:r>
      <w:r w:rsidRPr="00176586">
        <w:rPr>
          <w:rFonts w:ascii="Palatino Linotype" w:hAnsi="Palatino Linotype"/>
          <w:color w:val="000000" w:themeColor="text1"/>
          <w:sz w:val="22"/>
          <w:szCs w:val="22"/>
        </w:rPr>
        <w:t xml:space="preserve">. Humanitarian Policy Group Working Paper. Overseas Development Institute: London. </w:t>
      </w:r>
    </w:p>
    <w:p w14:paraId="4244D939" w14:textId="7C68ADC7" w:rsidR="00124661" w:rsidRPr="00176586" w:rsidRDefault="00124661"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lastRenderedPageBreak/>
        <w:t xml:space="preserve">Heller, Jeffrey. 2015. </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Israel Cuts Back Gaza’s Lumber Imports – Palestinians</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w:t>
      </w:r>
      <w:r w:rsidRPr="00176586">
        <w:rPr>
          <w:rFonts w:ascii="Palatino Linotype" w:hAnsi="Palatino Linotype"/>
          <w:i/>
          <w:iCs/>
          <w:color w:val="000000" w:themeColor="text1"/>
          <w:sz w:val="22"/>
          <w:szCs w:val="22"/>
        </w:rPr>
        <w:t>Reuters</w:t>
      </w:r>
      <w:r w:rsidR="008E1599" w:rsidRPr="00176586">
        <w:rPr>
          <w:rFonts w:ascii="Palatino Linotype" w:hAnsi="Palatino Linotype"/>
          <w:color w:val="000000" w:themeColor="text1"/>
          <w:sz w:val="22"/>
          <w:szCs w:val="22"/>
        </w:rPr>
        <w:t>,</w:t>
      </w:r>
      <w:r w:rsidRPr="00176586">
        <w:rPr>
          <w:rFonts w:ascii="Palatino Linotype" w:hAnsi="Palatino Linotype"/>
          <w:color w:val="000000" w:themeColor="text1"/>
          <w:sz w:val="22"/>
          <w:szCs w:val="22"/>
        </w:rPr>
        <w:t xml:space="preserve"> April</w:t>
      </w:r>
      <w:r w:rsidR="008E1599" w:rsidRPr="00176586">
        <w:rPr>
          <w:rFonts w:ascii="Palatino Linotype" w:hAnsi="Palatino Linotype"/>
          <w:color w:val="000000" w:themeColor="text1"/>
          <w:sz w:val="22"/>
          <w:szCs w:val="22"/>
        </w:rPr>
        <w:t xml:space="preserve"> 6</w:t>
      </w:r>
      <w:r w:rsidRPr="00176586">
        <w:rPr>
          <w:rFonts w:ascii="Palatino Linotype" w:hAnsi="Palatino Linotype"/>
          <w:color w:val="000000" w:themeColor="text1"/>
          <w:sz w:val="22"/>
          <w:szCs w:val="22"/>
        </w:rPr>
        <w:t xml:space="preserve">. </w:t>
      </w:r>
      <w:hyperlink r:id="rId18" w:history="1">
        <w:r w:rsidRPr="00176586">
          <w:rPr>
            <w:rStyle w:val="Hyperlink"/>
            <w:rFonts w:ascii="Palatino Linotype" w:hAnsi="Palatino Linotype"/>
            <w:color w:val="000000" w:themeColor="text1"/>
            <w:sz w:val="22"/>
            <w:szCs w:val="22"/>
          </w:rPr>
          <w:t>http://uk.reuters.com/article/uk-israel-palestinians-gaza-idUKKBN0MX0SJ20150406</w:t>
        </w:r>
      </w:hyperlink>
    </w:p>
    <w:p w14:paraId="664E4A2E" w14:textId="77777777" w:rsidR="00124661" w:rsidRPr="00176586" w:rsidRDefault="00124661"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Hever, </w:t>
      </w:r>
      <w:proofErr w:type="spellStart"/>
      <w:r w:rsidRPr="00176586">
        <w:rPr>
          <w:rFonts w:ascii="Palatino Linotype" w:hAnsi="Palatino Linotype"/>
          <w:color w:val="000000" w:themeColor="text1"/>
          <w:sz w:val="22"/>
          <w:szCs w:val="22"/>
        </w:rPr>
        <w:t>Shir</w:t>
      </w:r>
      <w:proofErr w:type="spellEnd"/>
      <w:r w:rsidRPr="00176586">
        <w:rPr>
          <w:rFonts w:ascii="Palatino Linotype" w:hAnsi="Palatino Linotype"/>
          <w:color w:val="000000" w:themeColor="text1"/>
          <w:sz w:val="22"/>
          <w:szCs w:val="22"/>
        </w:rPr>
        <w:t xml:space="preserve">. 2015. </w:t>
      </w:r>
      <w:r w:rsidRPr="00176586">
        <w:rPr>
          <w:rFonts w:ascii="Palatino Linotype" w:hAnsi="Palatino Linotype"/>
          <w:i/>
          <w:color w:val="000000" w:themeColor="text1"/>
          <w:sz w:val="22"/>
          <w:szCs w:val="22"/>
        </w:rPr>
        <w:t>How Much International Aid to Palestinians Ends Up in the Israeli Economy?</w:t>
      </w:r>
      <w:r w:rsidRPr="00176586">
        <w:rPr>
          <w:rFonts w:ascii="Palatino Linotype" w:hAnsi="Palatino Linotype"/>
          <w:color w:val="000000" w:themeColor="text1"/>
          <w:sz w:val="22"/>
          <w:szCs w:val="22"/>
        </w:rPr>
        <w:t xml:space="preserve"> Aid Watch Palestine. </w:t>
      </w:r>
    </w:p>
    <w:p w14:paraId="53C3B1FE" w14:textId="35A1DC68" w:rsidR="00CB1BB3" w:rsidRPr="00176586" w:rsidRDefault="00CB1BB3" w:rsidP="00CB1BB3">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Hochberg, Mitchell. 2016. </w:t>
      </w:r>
      <w:r w:rsidRPr="00176586">
        <w:rPr>
          <w:rFonts w:ascii="Palatino Linotype" w:hAnsi="Palatino Linotype"/>
          <w:i/>
          <w:color w:val="000000" w:themeColor="text1"/>
          <w:sz w:val="22"/>
          <w:szCs w:val="22"/>
        </w:rPr>
        <w:t>The Five Factors Slowing Gaza Reconstruction</w:t>
      </w:r>
      <w:r w:rsidRPr="00176586">
        <w:rPr>
          <w:rFonts w:ascii="Palatino Linotype" w:hAnsi="Palatino Linotype"/>
          <w:color w:val="000000" w:themeColor="text1"/>
          <w:sz w:val="22"/>
          <w:szCs w:val="22"/>
        </w:rPr>
        <w:t xml:space="preserve">. Research Note No. 31. The Washington Institute for Near East Policy. </w:t>
      </w:r>
    </w:p>
    <w:p w14:paraId="6480A4D2" w14:textId="77777777" w:rsidR="00124661" w:rsidRPr="00176586" w:rsidRDefault="00124661"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IMF. 2016. </w:t>
      </w:r>
      <w:r w:rsidRPr="00176586">
        <w:rPr>
          <w:rFonts w:ascii="Palatino Linotype" w:hAnsi="Palatino Linotype"/>
          <w:i/>
          <w:color w:val="000000" w:themeColor="text1"/>
          <w:sz w:val="22"/>
          <w:szCs w:val="22"/>
        </w:rPr>
        <w:t>West Bank and Gaza: Report to the Ad Hoc Liaison Committee</w:t>
      </w:r>
      <w:r w:rsidRPr="00176586">
        <w:rPr>
          <w:rFonts w:ascii="Palatino Linotype" w:hAnsi="Palatino Linotype"/>
          <w:color w:val="000000" w:themeColor="text1"/>
          <w:sz w:val="22"/>
          <w:szCs w:val="22"/>
        </w:rPr>
        <w:t xml:space="preserve">. International Monetary Fund. </w:t>
      </w:r>
    </w:p>
    <w:p w14:paraId="363FEB86" w14:textId="0A8F9149" w:rsidR="00124661" w:rsidRPr="00176586" w:rsidRDefault="00124661" w:rsidP="00124661">
      <w:pPr>
        <w:ind w:left="720" w:hanging="720"/>
        <w:rPr>
          <w:rFonts w:ascii="Palatino Linotype" w:hAnsi="Palatino Linotype"/>
          <w:b/>
          <w:bCs/>
          <w:color w:val="000000" w:themeColor="text1"/>
          <w:sz w:val="22"/>
          <w:szCs w:val="22"/>
        </w:rPr>
      </w:pPr>
      <w:r w:rsidRPr="00176586">
        <w:rPr>
          <w:rFonts w:ascii="Palatino Linotype" w:hAnsi="Palatino Linotype"/>
          <w:bCs/>
          <w:color w:val="000000" w:themeColor="text1"/>
          <w:sz w:val="22"/>
          <w:szCs w:val="22"/>
        </w:rPr>
        <w:t xml:space="preserve">MEMO. 2015. </w:t>
      </w:r>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Egypt denies Qatar access to Gaza, so Doha turns to Israel</w:t>
      </w:r>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Middle East Monitor</w:t>
      </w:r>
      <w:r w:rsidR="008E1599"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March</w:t>
      </w:r>
      <w:r w:rsidR="008E1599" w:rsidRPr="00176586">
        <w:rPr>
          <w:rFonts w:ascii="Palatino Linotype" w:hAnsi="Palatino Linotype"/>
          <w:bCs/>
          <w:color w:val="000000" w:themeColor="text1"/>
          <w:sz w:val="22"/>
          <w:szCs w:val="22"/>
        </w:rPr>
        <w:t xml:space="preserve"> 20</w:t>
      </w:r>
      <w:r w:rsidRPr="00176586">
        <w:rPr>
          <w:rFonts w:ascii="Palatino Linotype" w:hAnsi="Palatino Linotype"/>
          <w:bCs/>
          <w:color w:val="000000" w:themeColor="text1"/>
          <w:sz w:val="22"/>
          <w:szCs w:val="22"/>
        </w:rPr>
        <w:t xml:space="preserve">. </w:t>
      </w:r>
      <w:hyperlink r:id="rId19" w:history="1">
        <w:r w:rsidRPr="00176586">
          <w:rPr>
            <w:rStyle w:val="Hyperlink"/>
            <w:rFonts w:ascii="Palatino Linotype" w:hAnsi="Palatino Linotype"/>
            <w:bCs/>
            <w:color w:val="000000" w:themeColor="text1"/>
            <w:sz w:val="22"/>
            <w:szCs w:val="22"/>
          </w:rPr>
          <w:t>https://www.middleeastmonitor.com/20150320-egypt-denies-qatar-access-to-gaza-so-doha-turns-to-israel</w:t>
        </w:r>
      </w:hyperlink>
      <w:r w:rsidRPr="00176586">
        <w:rPr>
          <w:rFonts w:ascii="Palatino Linotype" w:hAnsi="Palatino Linotype"/>
          <w:b/>
          <w:bCs/>
          <w:color w:val="000000" w:themeColor="text1"/>
          <w:sz w:val="22"/>
          <w:szCs w:val="22"/>
        </w:rPr>
        <w:t xml:space="preserve"> </w:t>
      </w:r>
    </w:p>
    <w:p w14:paraId="52BB413E" w14:textId="74C2DAC3" w:rsidR="00C95B9E" w:rsidRPr="00176586" w:rsidRDefault="00C95B9E"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OCHA. 2012. </w:t>
      </w:r>
      <w:r w:rsidRPr="00176586">
        <w:rPr>
          <w:rFonts w:ascii="Palatino Linotype" w:hAnsi="Palatino Linotype"/>
          <w:i/>
          <w:color w:val="000000" w:themeColor="text1"/>
          <w:sz w:val="22"/>
          <w:szCs w:val="22"/>
        </w:rPr>
        <w:t>Gaza Initial Rapid Assessment</w:t>
      </w:r>
      <w:r w:rsidRPr="00176586">
        <w:rPr>
          <w:rFonts w:ascii="Palatino Linotype" w:hAnsi="Palatino Linotype"/>
          <w:color w:val="000000" w:themeColor="text1"/>
          <w:sz w:val="22"/>
          <w:szCs w:val="22"/>
        </w:rPr>
        <w:t xml:space="preserve">. UNOCHA. </w:t>
      </w:r>
    </w:p>
    <w:p w14:paraId="4D3B4859" w14:textId="64F61213" w:rsidR="00124661" w:rsidRPr="00176586" w:rsidRDefault="00124661" w:rsidP="00124661">
      <w:pPr>
        <w:ind w:left="720" w:hanging="720"/>
        <w:rPr>
          <w:rFonts w:ascii="Palatino Linotype" w:hAnsi="Palatino Linotype"/>
          <w:color w:val="000000" w:themeColor="text1"/>
          <w:sz w:val="22"/>
          <w:szCs w:val="22"/>
        </w:rPr>
      </w:pPr>
      <w:r w:rsidRPr="00176586">
        <w:rPr>
          <w:rFonts w:ascii="Palatino Linotype" w:hAnsi="Palatino Linotype"/>
          <w:color w:val="000000" w:themeColor="text1"/>
          <w:sz w:val="22"/>
          <w:szCs w:val="22"/>
        </w:rPr>
        <w:t xml:space="preserve">OCHA. 2016. </w:t>
      </w:r>
      <w:r w:rsidRPr="00176586">
        <w:rPr>
          <w:rFonts w:ascii="Palatino Linotype" w:hAnsi="Palatino Linotype"/>
          <w:i/>
          <w:color w:val="000000" w:themeColor="text1"/>
          <w:sz w:val="22"/>
          <w:szCs w:val="22"/>
        </w:rPr>
        <w:t>The Gaza Strip: The Humanitarian Impact of the Blockade</w:t>
      </w:r>
      <w:r w:rsidR="008E1599" w:rsidRPr="00176586">
        <w:rPr>
          <w:rFonts w:ascii="Palatino Linotype" w:hAnsi="Palatino Linotype"/>
          <w:i/>
          <w:color w:val="000000" w:themeColor="text1"/>
          <w:sz w:val="22"/>
          <w:szCs w:val="22"/>
        </w:rPr>
        <w:t xml:space="preserve"> – Factsheet</w:t>
      </w:r>
      <w:r w:rsidR="008E1599" w:rsidRPr="00176586">
        <w:rPr>
          <w:rFonts w:ascii="Palatino Linotype" w:hAnsi="Palatino Linotype"/>
          <w:color w:val="000000" w:themeColor="text1"/>
          <w:sz w:val="22"/>
          <w:szCs w:val="22"/>
        </w:rPr>
        <w:t xml:space="preserve">. </w:t>
      </w:r>
      <w:r w:rsidRPr="00176586">
        <w:rPr>
          <w:rFonts w:ascii="Palatino Linotype" w:hAnsi="Palatino Linotype"/>
          <w:color w:val="000000" w:themeColor="text1"/>
          <w:sz w:val="22"/>
          <w:szCs w:val="22"/>
        </w:rPr>
        <w:t>UN Office for the Coordination of Humanitarian Affairs.</w:t>
      </w:r>
    </w:p>
    <w:p w14:paraId="5585BD98" w14:textId="2C4D71FC" w:rsidR="00124661" w:rsidRPr="00176586" w:rsidRDefault="00124661" w:rsidP="008E1599">
      <w:pPr>
        <w:ind w:left="720" w:hanging="720"/>
        <w:rPr>
          <w:rFonts w:ascii="Palatino Linotype" w:hAnsi="Palatino Linotype"/>
          <w:bCs/>
          <w:color w:val="000000" w:themeColor="text1"/>
          <w:sz w:val="22"/>
          <w:szCs w:val="22"/>
        </w:rPr>
      </w:pPr>
      <w:r w:rsidRPr="00176586">
        <w:rPr>
          <w:rFonts w:ascii="Palatino Linotype" w:hAnsi="Palatino Linotype"/>
          <w:color w:val="000000" w:themeColor="text1"/>
          <w:sz w:val="22"/>
          <w:szCs w:val="22"/>
        </w:rPr>
        <w:t xml:space="preserve">Oxfam. 2015. </w:t>
      </w:r>
      <w:r w:rsidRPr="00176586">
        <w:rPr>
          <w:rFonts w:ascii="Palatino Linotype" w:hAnsi="Palatino Linotype"/>
          <w:bCs/>
          <w:color w:val="000000" w:themeColor="text1"/>
          <w:sz w:val="22"/>
          <w:szCs w:val="22"/>
        </w:rPr>
        <w:t>Vital building in conflict damaged Gaza to take more than a century at cur</w:t>
      </w:r>
      <w:r w:rsidR="008E1599" w:rsidRPr="00176586">
        <w:rPr>
          <w:rFonts w:ascii="Palatino Linotype" w:hAnsi="Palatino Linotype"/>
          <w:bCs/>
          <w:color w:val="000000" w:themeColor="text1"/>
          <w:sz w:val="22"/>
          <w:szCs w:val="22"/>
        </w:rPr>
        <w:t xml:space="preserve">rent rate. </w:t>
      </w:r>
      <w:r w:rsidR="008E1599" w:rsidRPr="00176586">
        <w:rPr>
          <w:rFonts w:ascii="Palatino Linotype" w:hAnsi="Palatino Linotype"/>
          <w:bCs/>
          <w:i/>
          <w:color w:val="000000" w:themeColor="text1"/>
          <w:sz w:val="22"/>
          <w:szCs w:val="22"/>
        </w:rPr>
        <w:t>Oxfam</w:t>
      </w:r>
      <w:r w:rsidR="008E1599" w:rsidRPr="00176586">
        <w:rPr>
          <w:rFonts w:ascii="Palatino Linotype" w:hAnsi="Palatino Linotype"/>
          <w:bCs/>
          <w:color w:val="000000" w:themeColor="text1"/>
          <w:sz w:val="22"/>
          <w:szCs w:val="22"/>
        </w:rPr>
        <w:t xml:space="preserve"> </w:t>
      </w:r>
      <w:r w:rsidR="008E1599" w:rsidRPr="00176586">
        <w:rPr>
          <w:rFonts w:ascii="Palatino Linotype" w:hAnsi="Palatino Linotype"/>
          <w:bCs/>
          <w:i/>
          <w:color w:val="000000" w:themeColor="text1"/>
          <w:sz w:val="22"/>
          <w:szCs w:val="22"/>
        </w:rPr>
        <w:t>Press Release</w:t>
      </w:r>
      <w:r w:rsidR="008E1599" w:rsidRPr="00176586">
        <w:rPr>
          <w:rFonts w:ascii="Palatino Linotype" w:hAnsi="Palatino Linotype"/>
          <w:bCs/>
          <w:color w:val="000000" w:themeColor="text1"/>
          <w:sz w:val="22"/>
          <w:szCs w:val="22"/>
        </w:rPr>
        <w:t>, February 26.</w:t>
      </w:r>
      <w:r w:rsidRPr="00176586">
        <w:rPr>
          <w:rFonts w:ascii="Palatino Linotype" w:hAnsi="Palatino Linotype"/>
          <w:bCs/>
          <w:color w:val="000000" w:themeColor="text1"/>
          <w:sz w:val="22"/>
          <w:szCs w:val="22"/>
        </w:rPr>
        <w:t xml:space="preserve"> </w:t>
      </w:r>
      <w:hyperlink r:id="rId20" w:history="1">
        <w:r w:rsidRPr="00176586">
          <w:rPr>
            <w:rStyle w:val="Hyperlink"/>
            <w:rFonts w:ascii="Palatino Linotype" w:hAnsi="Palatino Linotype"/>
            <w:bCs/>
            <w:color w:val="000000" w:themeColor="text1"/>
            <w:sz w:val="22"/>
            <w:szCs w:val="22"/>
          </w:rPr>
          <w:t>https://www.oxfam.org/en/pressroom/pressreleases/2015-02-26/vital-building-conflict-damaged-gaza-take-more-century-current</w:t>
        </w:r>
      </w:hyperlink>
      <w:r w:rsidRPr="00176586">
        <w:rPr>
          <w:rFonts w:ascii="Palatino Linotype" w:hAnsi="Palatino Linotype"/>
          <w:bCs/>
          <w:color w:val="000000" w:themeColor="text1"/>
          <w:sz w:val="22"/>
          <w:szCs w:val="22"/>
        </w:rPr>
        <w:t xml:space="preserve"> </w:t>
      </w:r>
    </w:p>
    <w:p w14:paraId="14B24AF1" w14:textId="19337109" w:rsidR="004E665D" w:rsidRPr="00176586" w:rsidRDefault="004E665D" w:rsidP="004E665D">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Oxfam. 2017. </w:t>
      </w:r>
      <w:r w:rsidRPr="00176586">
        <w:rPr>
          <w:rFonts w:ascii="Palatino Linotype" w:hAnsi="Palatino Linotype"/>
          <w:bCs/>
          <w:i/>
          <w:color w:val="000000" w:themeColor="text1"/>
          <w:sz w:val="22"/>
          <w:szCs w:val="22"/>
        </w:rPr>
        <w:t>Treading Water: The worsening water crisis and the Gaza Reconstruction Mechanism</w:t>
      </w:r>
      <w:r w:rsidRPr="00176586">
        <w:rPr>
          <w:rFonts w:ascii="Palatino Linotype" w:hAnsi="Palatino Linotype"/>
          <w:bCs/>
          <w:color w:val="000000" w:themeColor="text1"/>
          <w:sz w:val="22"/>
          <w:szCs w:val="22"/>
        </w:rPr>
        <w:t xml:space="preserve">. Oxfam Briefing Paper. </w:t>
      </w:r>
    </w:p>
    <w:p w14:paraId="77E010D7" w14:textId="06C76303" w:rsidR="00124661" w:rsidRPr="00176586" w:rsidRDefault="00124661" w:rsidP="00124661">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PCBS. 2013. </w:t>
      </w:r>
      <w:r w:rsidRPr="00176586">
        <w:rPr>
          <w:rFonts w:ascii="Palatino Linotype" w:hAnsi="Palatino Linotype"/>
          <w:bCs/>
          <w:i/>
          <w:color w:val="000000" w:themeColor="text1"/>
          <w:sz w:val="22"/>
          <w:szCs w:val="22"/>
        </w:rPr>
        <w:t>Palestine in Figures 2012. Palestinian Central Bureau of Statistics</w:t>
      </w:r>
      <w:r w:rsidRPr="00176586">
        <w:rPr>
          <w:rFonts w:ascii="Palatino Linotype" w:hAnsi="Palatino Linotype"/>
          <w:bCs/>
          <w:color w:val="000000" w:themeColor="text1"/>
          <w:sz w:val="22"/>
          <w:szCs w:val="22"/>
        </w:rPr>
        <w:t xml:space="preserve">. Ramallah: Palestine. </w:t>
      </w:r>
    </w:p>
    <w:p w14:paraId="69F30934"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PCBS. 2014. </w:t>
      </w:r>
      <w:r w:rsidRPr="00176586">
        <w:rPr>
          <w:rFonts w:ascii="Palatino Linotype" w:hAnsi="Palatino Linotype"/>
          <w:bCs/>
          <w:i/>
          <w:color w:val="000000" w:themeColor="text1"/>
          <w:sz w:val="22"/>
          <w:szCs w:val="22"/>
        </w:rPr>
        <w:t>Palestine in Figures 2013. Palestinian Central Bureau of Statistics</w:t>
      </w:r>
      <w:r w:rsidRPr="00176586">
        <w:rPr>
          <w:rFonts w:ascii="Palatino Linotype" w:hAnsi="Palatino Linotype"/>
          <w:bCs/>
          <w:color w:val="000000" w:themeColor="text1"/>
          <w:sz w:val="22"/>
          <w:szCs w:val="22"/>
        </w:rPr>
        <w:t>. Ramallah: Palestine.</w:t>
      </w:r>
    </w:p>
    <w:p w14:paraId="2BB50EE5"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PCBS. 2015. </w:t>
      </w:r>
      <w:r w:rsidRPr="00176586">
        <w:rPr>
          <w:rFonts w:ascii="Palatino Linotype" w:hAnsi="Palatino Linotype"/>
          <w:bCs/>
          <w:i/>
          <w:color w:val="000000" w:themeColor="text1"/>
          <w:sz w:val="22"/>
          <w:szCs w:val="22"/>
        </w:rPr>
        <w:t>Palestine in Figures 2014. Palestinian Central Bureau of Statistics</w:t>
      </w:r>
      <w:r w:rsidRPr="00176586">
        <w:rPr>
          <w:rFonts w:ascii="Palatino Linotype" w:hAnsi="Palatino Linotype"/>
          <w:bCs/>
          <w:color w:val="000000" w:themeColor="text1"/>
          <w:sz w:val="22"/>
          <w:szCs w:val="22"/>
        </w:rPr>
        <w:t>. Ramallah: Palestine.</w:t>
      </w:r>
    </w:p>
    <w:p w14:paraId="5C093C75"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PCBS. 2016. </w:t>
      </w:r>
      <w:r w:rsidRPr="00176586">
        <w:rPr>
          <w:rFonts w:ascii="Palatino Linotype" w:hAnsi="Palatino Linotype"/>
          <w:bCs/>
          <w:i/>
          <w:color w:val="000000" w:themeColor="text1"/>
          <w:sz w:val="22"/>
          <w:szCs w:val="22"/>
        </w:rPr>
        <w:t>Palestine in Figures 2015. Palestinian Central Bureau of Statistics</w:t>
      </w:r>
      <w:r w:rsidRPr="00176586">
        <w:rPr>
          <w:rFonts w:ascii="Palatino Linotype" w:hAnsi="Palatino Linotype"/>
          <w:bCs/>
          <w:color w:val="000000" w:themeColor="text1"/>
          <w:sz w:val="22"/>
          <w:szCs w:val="22"/>
        </w:rPr>
        <w:t>. Ramallah: Palestine.</w:t>
      </w:r>
    </w:p>
    <w:p w14:paraId="5CA6CBE3" w14:textId="0B3FCBE4" w:rsidR="00124661" w:rsidRPr="00176586" w:rsidRDefault="002A7874"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PCS</w:t>
      </w:r>
      <w:r w:rsidR="00124661" w:rsidRPr="00176586">
        <w:rPr>
          <w:rFonts w:ascii="Palatino Linotype" w:hAnsi="Palatino Linotype"/>
          <w:bCs/>
          <w:color w:val="000000" w:themeColor="text1"/>
          <w:sz w:val="22"/>
          <w:szCs w:val="22"/>
        </w:rPr>
        <w:t xml:space="preserve">O. 2015. Letter to UNSCO. Palestinian </w:t>
      </w:r>
      <w:r w:rsidR="008E1599" w:rsidRPr="00176586">
        <w:rPr>
          <w:rFonts w:ascii="Palatino Linotype" w:hAnsi="Palatino Linotype"/>
          <w:bCs/>
          <w:color w:val="000000" w:themeColor="text1"/>
          <w:sz w:val="22"/>
          <w:szCs w:val="22"/>
        </w:rPr>
        <w:t xml:space="preserve">Civil Society Organizations. </w:t>
      </w:r>
      <w:r w:rsidRPr="00176586">
        <w:rPr>
          <w:rFonts w:ascii="Palatino Linotype" w:hAnsi="Palatino Linotype"/>
          <w:bCs/>
          <w:i/>
          <w:color w:val="000000" w:themeColor="text1"/>
          <w:sz w:val="22"/>
          <w:szCs w:val="22"/>
        </w:rPr>
        <w:t xml:space="preserve">Palestinian Civil Society Organizations, </w:t>
      </w:r>
      <w:r w:rsidR="00124661" w:rsidRPr="00176586">
        <w:rPr>
          <w:rFonts w:ascii="Palatino Linotype" w:hAnsi="Palatino Linotype"/>
          <w:bCs/>
          <w:i/>
          <w:color w:val="000000" w:themeColor="text1"/>
          <w:sz w:val="22"/>
          <w:szCs w:val="22"/>
        </w:rPr>
        <w:t>November</w:t>
      </w:r>
      <w:r w:rsidR="008E1599" w:rsidRPr="00176586">
        <w:rPr>
          <w:rFonts w:ascii="Palatino Linotype" w:hAnsi="Palatino Linotype"/>
          <w:bCs/>
          <w:i/>
          <w:color w:val="000000" w:themeColor="text1"/>
          <w:sz w:val="22"/>
          <w:szCs w:val="22"/>
        </w:rPr>
        <w:t xml:space="preserve"> 26</w:t>
      </w:r>
      <w:r w:rsidR="00124661" w:rsidRPr="00176586">
        <w:rPr>
          <w:rFonts w:ascii="Palatino Linotype" w:hAnsi="Palatino Linotype"/>
          <w:bCs/>
          <w:color w:val="000000" w:themeColor="text1"/>
          <w:sz w:val="22"/>
          <w:szCs w:val="22"/>
        </w:rPr>
        <w:t xml:space="preserve">. </w:t>
      </w:r>
      <w:hyperlink r:id="rId21" w:history="1">
        <w:r w:rsidR="00124661" w:rsidRPr="00176586">
          <w:rPr>
            <w:rStyle w:val="Hyperlink"/>
            <w:rFonts w:ascii="Palatino Linotype" w:hAnsi="Palatino Linotype"/>
            <w:bCs/>
            <w:color w:val="000000" w:themeColor="text1"/>
            <w:sz w:val="22"/>
            <w:szCs w:val="22"/>
          </w:rPr>
          <w:t>http://www.ewash.org/news/letter-unsco</w:t>
        </w:r>
      </w:hyperlink>
    </w:p>
    <w:p w14:paraId="7D286476" w14:textId="5A583F7E" w:rsidR="00717C98" w:rsidRPr="00176586" w:rsidRDefault="00717C98" w:rsidP="00717C98">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Pelham, Nicholas. 2012. </w:t>
      </w:r>
      <w:r w:rsidR="00151CB2"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Gaza's Tunnel Phenomenon: The Unintended Dynamics of Israel's Siege</w:t>
      </w:r>
      <w:r w:rsidR="00D019F3"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color w:val="000000" w:themeColor="text1"/>
          <w:sz w:val="22"/>
          <w:szCs w:val="22"/>
        </w:rPr>
        <w:t>Journal of Palestine Studies</w:t>
      </w:r>
      <w:r w:rsidR="00151CB2" w:rsidRPr="00176586">
        <w:rPr>
          <w:rFonts w:ascii="Palatino Linotype" w:hAnsi="Palatino Linotype"/>
          <w:bCs/>
          <w:color w:val="000000" w:themeColor="text1"/>
          <w:sz w:val="22"/>
          <w:szCs w:val="22"/>
        </w:rPr>
        <w:t xml:space="preserve"> 41 (4): </w:t>
      </w:r>
      <w:r w:rsidRPr="00176586">
        <w:rPr>
          <w:rFonts w:ascii="Palatino Linotype" w:hAnsi="Palatino Linotype"/>
          <w:bCs/>
          <w:color w:val="000000" w:themeColor="text1"/>
          <w:sz w:val="22"/>
          <w:szCs w:val="22"/>
        </w:rPr>
        <w:t>6-31.</w:t>
      </w:r>
    </w:p>
    <w:p w14:paraId="1D92C443" w14:textId="17DC488D" w:rsidR="004D1148" w:rsidRPr="00176586" w:rsidRDefault="004D1148" w:rsidP="004D1148">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Qarmout, Tamer. 2017. </w:t>
      </w:r>
      <w:r w:rsidRPr="00176586">
        <w:rPr>
          <w:rFonts w:ascii="Palatino Linotype" w:hAnsi="Palatino Linotype"/>
          <w:bCs/>
          <w:i/>
          <w:color w:val="000000" w:themeColor="text1"/>
          <w:sz w:val="22"/>
          <w:szCs w:val="22"/>
        </w:rPr>
        <w:t>Delivering Aid Without Government: International Aid and Civil Society Engagement in the Recovery</w:t>
      </w:r>
      <w:r w:rsidRPr="00176586">
        <w:rPr>
          <w:rFonts w:ascii="MS Mincho" w:eastAsia="MS Mincho" w:hAnsi="MS Mincho" w:cs="MS Mincho"/>
          <w:bCs/>
          <w:i/>
          <w:color w:val="000000" w:themeColor="text1"/>
          <w:sz w:val="22"/>
          <w:szCs w:val="22"/>
        </w:rPr>
        <w:t> </w:t>
      </w:r>
      <w:r w:rsidRPr="00176586">
        <w:rPr>
          <w:rFonts w:ascii="Palatino Linotype" w:hAnsi="Palatino Linotype"/>
          <w:bCs/>
          <w:i/>
          <w:color w:val="000000" w:themeColor="text1"/>
          <w:sz w:val="22"/>
          <w:szCs w:val="22"/>
        </w:rPr>
        <w:t>and Reconstruction of the Gaza Strip</w:t>
      </w:r>
      <w:r w:rsidRPr="00176586">
        <w:rPr>
          <w:rFonts w:ascii="Palatino Linotype" w:hAnsi="Palatino Linotype"/>
          <w:bCs/>
          <w:color w:val="000000" w:themeColor="text1"/>
          <w:sz w:val="22"/>
          <w:szCs w:val="22"/>
        </w:rPr>
        <w:t xml:space="preserve">. Springer. </w:t>
      </w:r>
    </w:p>
    <w:p w14:paraId="6C60DFE2" w14:textId="2B750356" w:rsidR="00FE2B68" w:rsidRPr="00176586" w:rsidRDefault="00FE2B68" w:rsidP="004D1148">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Roy, Sara. 2016. </w:t>
      </w:r>
      <w:r w:rsidRPr="00176586">
        <w:rPr>
          <w:rFonts w:ascii="Palatino Linotype" w:hAnsi="Palatino Linotype"/>
          <w:bCs/>
          <w:i/>
          <w:color w:val="000000" w:themeColor="text1"/>
          <w:sz w:val="22"/>
          <w:szCs w:val="22"/>
        </w:rPr>
        <w:t>The Gaza Strip: The Political Economy of De-Development</w:t>
      </w:r>
      <w:r w:rsidRPr="00176586">
        <w:rPr>
          <w:rFonts w:ascii="Palatino Linotype" w:hAnsi="Palatino Linotype"/>
          <w:bCs/>
          <w:color w:val="000000" w:themeColor="text1"/>
          <w:sz w:val="22"/>
          <w:szCs w:val="22"/>
        </w:rPr>
        <w:t>.</w:t>
      </w:r>
      <w:r w:rsidR="00E1217A" w:rsidRPr="00176586">
        <w:rPr>
          <w:rFonts w:ascii="Palatino Linotype" w:hAnsi="Palatino Linotype"/>
          <w:bCs/>
          <w:color w:val="000000" w:themeColor="text1"/>
          <w:sz w:val="22"/>
          <w:szCs w:val="22"/>
        </w:rPr>
        <w:t xml:space="preserve"> Institute for</w:t>
      </w:r>
      <w:r w:rsidRPr="00176586">
        <w:rPr>
          <w:rFonts w:ascii="Palatino Linotype" w:hAnsi="Palatino Linotype"/>
          <w:bCs/>
          <w:color w:val="000000" w:themeColor="text1"/>
          <w:sz w:val="22"/>
          <w:szCs w:val="22"/>
        </w:rPr>
        <w:t xml:space="preserve"> Palestine Studies. </w:t>
      </w:r>
    </w:p>
    <w:p w14:paraId="05E89BF6" w14:textId="6BAADEEE" w:rsidR="00124661" w:rsidRPr="00176586" w:rsidRDefault="00124661" w:rsidP="00124661">
      <w:pPr>
        <w:ind w:left="720" w:hanging="720"/>
        <w:rPr>
          <w:rFonts w:ascii="Palatino Linotype" w:hAnsi="Palatino Linotype"/>
          <w:bCs/>
          <w:iCs/>
          <w:color w:val="000000" w:themeColor="text1"/>
          <w:sz w:val="22"/>
          <w:szCs w:val="22"/>
        </w:rPr>
      </w:pPr>
      <w:r w:rsidRPr="00176586">
        <w:rPr>
          <w:rFonts w:ascii="Palatino Linotype" w:hAnsi="Palatino Linotype"/>
          <w:bCs/>
          <w:color w:val="000000" w:themeColor="text1"/>
          <w:sz w:val="22"/>
          <w:szCs w:val="22"/>
        </w:rPr>
        <w:t xml:space="preserve">Rudoren, Jodi. 2014. </w:t>
      </w:r>
      <w:r w:rsidR="00D019F3" w:rsidRPr="00176586">
        <w:rPr>
          <w:rFonts w:ascii="Palatino Linotype" w:hAnsi="Palatino Linotype"/>
          <w:bCs/>
          <w:color w:val="000000" w:themeColor="text1"/>
          <w:sz w:val="22"/>
          <w:szCs w:val="22"/>
        </w:rPr>
        <w:t>“</w:t>
      </w:r>
      <w:r w:rsidRPr="00176586">
        <w:rPr>
          <w:rFonts w:ascii="Palatino Linotype" w:hAnsi="Palatino Linotype"/>
          <w:bCs/>
          <w:iCs/>
          <w:color w:val="000000" w:themeColor="text1"/>
          <w:sz w:val="22"/>
          <w:szCs w:val="22"/>
        </w:rPr>
        <w:t>Qatar’s Emir Visits Gaza, Pledging $400 Million to Hamas</w:t>
      </w:r>
      <w:r w:rsidR="00D019F3" w:rsidRPr="00176586">
        <w:rPr>
          <w:rFonts w:ascii="Palatino Linotype" w:hAnsi="Palatino Linotype"/>
          <w:bCs/>
          <w:iCs/>
          <w:color w:val="000000" w:themeColor="text1"/>
          <w:sz w:val="22"/>
          <w:szCs w:val="22"/>
        </w:rPr>
        <w:t>”</w:t>
      </w:r>
      <w:r w:rsidRPr="00176586">
        <w:rPr>
          <w:rFonts w:ascii="Palatino Linotype" w:hAnsi="Palatino Linotype"/>
          <w:bCs/>
          <w:iCs/>
          <w:color w:val="000000" w:themeColor="text1"/>
          <w:sz w:val="22"/>
          <w:szCs w:val="22"/>
        </w:rPr>
        <w:t xml:space="preserve">. </w:t>
      </w:r>
      <w:r w:rsidRPr="00176586">
        <w:rPr>
          <w:rFonts w:ascii="Palatino Linotype" w:hAnsi="Palatino Linotype"/>
          <w:bCs/>
          <w:i/>
          <w:iCs/>
          <w:color w:val="000000" w:themeColor="text1"/>
          <w:sz w:val="22"/>
          <w:szCs w:val="22"/>
        </w:rPr>
        <w:t>The New York Times</w:t>
      </w:r>
      <w:r w:rsidR="00D019F3" w:rsidRPr="00176586">
        <w:rPr>
          <w:rFonts w:ascii="Palatino Linotype" w:hAnsi="Palatino Linotype"/>
          <w:bCs/>
          <w:iCs/>
          <w:color w:val="000000" w:themeColor="text1"/>
          <w:sz w:val="22"/>
          <w:szCs w:val="22"/>
        </w:rPr>
        <w:t>,</w:t>
      </w:r>
      <w:r w:rsidRPr="00176586">
        <w:rPr>
          <w:rFonts w:ascii="Palatino Linotype" w:hAnsi="Palatino Linotype"/>
          <w:bCs/>
          <w:iCs/>
          <w:color w:val="000000" w:themeColor="text1"/>
          <w:sz w:val="22"/>
          <w:szCs w:val="22"/>
        </w:rPr>
        <w:t xml:space="preserve"> October</w:t>
      </w:r>
      <w:r w:rsidR="00D019F3" w:rsidRPr="00176586">
        <w:rPr>
          <w:rFonts w:ascii="Palatino Linotype" w:hAnsi="Palatino Linotype"/>
          <w:bCs/>
          <w:iCs/>
          <w:color w:val="000000" w:themeColor="text1"/>
          <w:sz w:val="22"/>
          <w:szCs w:val="22"/>
        </w:rPr>
        <w:t xml:space="preserve"> 23</w:t>
      </w:r>
      <w:r w:rsidRPr="00176586">
        <w:rPr>
          <w:rFonts w:ascii="Palatino Linotype" w:hAnsi="Palatino Linotype"/>
          <w:bCs/>
          <w:iCs/>
          <w:color w:val="000000" w:themeColor="text1"/>
          <w:sz w:val="22"/>
          <w:szCs w:val="22"/>
        </w:rPr>
        <w:t xml:space="preserve">. </w:t>
      </w:r>
      <w:hyperlink r:id="rId22" w:history="1">
        <w:r w:rsidRPr="00176586">
          <w:rPr>
            <w:rStyle w:val="Hyperlink"/>
            <w:rFonts w:ascii="Palatino Linotype" w:hAnsi="Palatino Linotype"/>
            <w:bCs/>
            <w:iCs/>
            <w:color w:val="000000" w:themeColor="text1"/>
            <w:sz w:val="22"/>
            <w:szCs w:val="22"/>
          </w:rPr>
          <w:t>http://www.nytimes.com/2012/10/24/world/middleeast/pledging-400-million-qatari-emir-makes-historic-visit-to-gaza-strip.html</w:t>
        </w:r>
      </w:hyperlink>
      <w:r w:rsidRPr="00176586">
        <w:rPr>
          <w:rFonts w:ascii="Palatino Linotype" w:hAnsi="Palatino Linotype"/>
          <w:bCs/>
          <w:iCs/>
          <w:color w:val="000000" w:themeColor="text1"/>
          <w:sz w:val="22"/>
          <w:szCs w:val="22"/>
        </w:rPr>
        <w:t xml:space="preserve"> </w:t>
      </w:r>
    </w:p>
    <w:p w14:paraId="47B3CD56"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SCP. 2015. </w:t>
      </w:r>
      <w:r w:rsidRPr="00176586">
        <w:rPr>
          <w:rFonts w:ascii="Palatino Linotype" w:hAnsi="Palatino Linotype"/>
          <w:bCs/>
          <w:i/>
          <w:color w:val="000000" w:themeColor="text1"/>
          <w:sz w:val="22"/>
          <w:szCs w:val="22"/>
        </w:rPr>
        <w:t>Gaza Reconstruction Mechanism - How to Engage? Version 3</w:t>
      </w:r>
      <w:r w:rsidRPr="00176586">
        <w:rPr>
          <w:rFonts w:ascii="Palatino Linotype" w:hAnsi="Palatino Linotype"/>
          <w:bCs/>
          <w:color w:val="000000" w:themeColor="text1"/>
          <w:sz w:val="22"/>
          <w:szCs w:val="22"/>
        </w:rPr>
        <w:t xml:space="preserve">. Shelter Cluster Palestine. </w:t>
      </w:r>
    </w:p>
    <w:p w14:paraId="57D93315"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SCP. 2016a. </w:t>
      </w:r>
      <w:r w:rsidRPr="00176586">
        <w:rPr>
          <w:rFonts w:ascii="Palatino Linotype" w:hAnsi="Palatino Linotype"/>
          <w:bCs/>
          <w:i/>
          <w:color w:val="000000" w:themeColor="text1"/>
          <w:sz w:val="22"/>
          <w:szCs w:val="22"/>
        </w:rPr>
        <w:t>Construction Material Tracking for Gaza: July 2016</w:t>
      </w:r>
      <w:r w:rsidRPr="00176586">
        <w:rPr>
          <w:rFonts w:ascii="Palatino Linotype" w:hAnsi="Palatino Linotype"/>
          <w:bCs/>
          <w:color w:val="000000" w:themeColor="text1"/>
          <w:sz w:val="22"/>
          <w:szCs w:val="22"/>
        </w:rPr>
        <w:t xml:space="preserve">. Shelter Cluster Palestine. </w:t>
      </w:r>
    </w:p>
    <w:p w14:paraId="42899A79" w14:textId="1571D571"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SCP. 2016b. </w:t>
      </w:r>
      <w:r w:rsidRPr="00176586">
        <w:rPr>
          <w:rFonts w:ascii="Palatino Linotype" w:hAnsi="Palatino Linotype"/>
          <w:bCs/>
          <w:i/>
          <w:color w:val="000000" w:themeColor="text1"/>
          <w:sz w:val="22"/>
          <w:szCs w:val="22"/>
        </w:rPr>
        <w:t>Lessons Learned from Gaza Shelter Response</w:t>
      </w:r>
      <w:r w:rsidRPr="00176586">
        <w:rPr>
          <w:rFonts w:ascii="Palatino Linotype" w:hAnsi="Palatino Linotype"/>
          <w:bCs/>
          <w:color w:val="000000" w:themeColor="text1"/>
          <w:sz w:val="22"/>
          <w:szCs w:val="22"/>
        </w:rPr>
        <w:t xml:space="preserve">. Shelter Cluster Palestine. </w:t>
      </w:r>
    </w:p>
    <w:p w14:paraId="33F7F8BD"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SCP. 2016c. </w:t>
      </w:r>
      <w:r w:rsidRPr="00176586">
        <w:rPr>
          <w:rFonts w:ascii="Palatino Linotype" w:hAnsi="Palatino Linotype"/>
          <w:bCs/>
          <w:i/>
          <w:color w:val="000000" w:themeColor="text1"/>
          <w:sz w:val="22"/>
          <w:szCs w:val="22"/>
        </w:rPr>
        <w:t>Shelter Cluster Monthly Report: September 2016</w:t>
      </w:r>
      <w:r w:rsidRPr="00176586">
        <w:rPr>
          <w:rFonts w:ascii="Palatino Linotype" w:hAnsi="Palatino Linotype"/>
          <w:bCs/>
          <w:color w:val="000000" w:themeColor="text1"/>
          <w:sz w:val="22"/>
          <w:szCs w:val="22"/>
        </w:rPr>
        <w:t xml:space="preserve">. Shelter Cluster Palestine. </w:t>
      </w:r>
    </w:p>
    <w:p w14:paraId="4B0E29E6" w14:textId="4B161223"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SCP. 2017. </w:t>
      </w:r>
      <w:r w:rsidRPr="00176586">
        <w:rPr>
          <w:rFonts w:ascii="Palatino Linotype" w:hAnsi="Palatino Linotype"/>
          <w:bCs/>
          <w:i/>
          <w:color w:val="000000" w:themeColor="text1"/>
          <w:sz w:val="22"/>
          <w:szCs w:val="22"/>
        </w:rPr>
        <w:t>Quantitative Outcome Evaluation of Gaza Shelter Cluster Response</w:t>
      </w:r>
      <w:r w:rsidRPr="00176586">
        <w:rPr>
          <w:rFonts w:ascii="Palatino Linotype" w:hAnsi="Palatino Linotype"/>
          <w:bCs/>
          <w:color w:val="000000" w:themeColor="text1"/>
          <w:sz w:val="22"/>
          <w:szCs w:val="22"/>
        </w:rPr>
        <w:t xml:space="preserve">. Shelter Cluster Palestine. </w:t>
      </w:r>
    </w:p>
    <w:p w14:paraId="26640CB7" w14:textId="6FB2D2E3" w:rsidR="002E3670" w:rsidRPr="00176586" w:rsidRDefault="002E3670"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lastRenderedPageBreak/>
        <w:t xml:space="preserve">Serry, Robert. 2017. </w:t>
      </w:r>
      <w:r w:rsidRPr="00176586">
        <w:rPr>
          <w:rFonts w:ascii="Palatino Linotype" w:hAnsi="Palatino Linotype"/>
          <w:bCs/>
          <w:i/>
          <w:color w:val="000000" w:themeColor="text1"/>
          <w:sz w:val="22"/>
          <w:szCs w:val="22"/>
        </w:rPr>
        <w:t>The Endless Quest for Israeli-Palestinian Peace: A Reflection from No Man’s Land</w:t>
      </w:r>
      <w:r w:rsidRPr="00176586">
        <w:rPr>
          <w:rFonts w:ascii="Palatino Linotype" w:hAnsi="Palatino Linotype"/>
          <w:bCs/>
          <w:color w:val="000000" w:themeColor="text1"/>
          <w:sz w:val="22"/>
          <w:szCs w:val="22"/>
        </w:rPr>
        <w:t xml:space="preserve">. Palgrave Macmillan. </w:t>
      </w:r>
    </w:p>
    <w:p w14:paraId="51CAEB31"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Shaban, Omar., </w:t>
      </w:r>
      <w:proofErr w:type="spellStart"/>
      <w:r w:rsidRPr="00176586">
        <w:rPr>
          <w:rFonts w:ascii="Palatino Linotype" w:hAnsi="Palatino Linotype"/>
          <w:bCs/>
          <w:color w:val="000000" w:themeColor="text1"/>
          <w:sz w:val="22"/>
          <w:szCs w:val="22"/>
        </w:rPr>
        <w:t>Rajeb</w:t>
      </w:r>
      <w:proofErr w:type="spellEnd"/>
      <w:r w:rsidRPr="00176586">
        <w:rPr>
          <w:rFonts w:ascii="Palatino Linotype" w:hAnsi="Palatino Linotype"/>
          <w:bCs/>
          <w:color w:val="000000" w:themeColor="text1"/>
          <w:sz w:val="22"/>
          <w:szCs w:val="22"/>
        </w:rPr>
        <w:t xml:space="preserve">, </w:t>
      </w:r>
      <w:proofErr w:type="spellStart"/>
      <w:r w:rsidRPr="00176586">
        <w:rPr>
          <w:rFonts w:ascii="Palatino Linotype" w:hAnsi="Palatino Linotype"/>
          <w:bCs/>
          <w:color w:val="000000" w:themeColor="text1"/>
          <w:sz w:val="22"/>
          <w:szCs w:val="22"/>
        </w:rPr>
        <w:t>Mo’en</w:t>
      </w:r>
      <w:proofErr w:type="spellEnd"/>
      <w:r w:rsidRPr="00176586">
        <w:rPr>
          <w:rFonts w:ascii="Palatino Linotype" w:hAnsi="Palatino Linotype"/>
          <w:bCs/>
          <w:color w:val="000000" w:themeColor="text1"/>
          <w:sz w:val="22"/>
          <w:szCs w:val="22"/>
        </w:rPr>
        <w:t xml:space="preserve"> Mohamed., &amp; Abu Meileq, Nabil. 2013. </w:t>
      </w:r>
      <w:r w:rsidRPr="00176586">
        <w:rPr>
          <w:rFonts w:ascii="Palatino Linotype" w:hAnsi="Palatino Linotype"/>
          <w:bCs/>
          <w:i/>
          <w:color w:val="000000" w:themeColor="text1"/>
          <w:sz w:val="22"/>
          <w:szCs w:val="22"/>
        </w:rPr>
        <w:t>Gaza Reconstruction Projects: Advances and Shortcomings</w:t>
      </w:r>
      <w:r w:rsidRPr="00176586">
        <w:rPr>
          <w:rFonts w:ascii="Palatino Linotype" w:hAnsi="Palatino Linotype"/>
          <w:bCs/>
          <w:color w:val="000000" w:themeColor="text1"/>
          <w:sz w:val="22"/>
          <w:szCs w:val="22"/>
        </w:rPr>
        <w:t>. Palestine Economic Policy Research Institute.</w:t>
      </w:r>
    </w:p>
    <w:p w14:paraId="1E77C75D" w14:textId="524D8B74" w:rsidR="001851A6" w:rsidRPr="00176586" w:rsidRDefault="001851A6" w:rsidP="00284C50">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Shaban, Omar. 2017. </w:t>
      </w:r>
      <w:r w:rsidR="005F055F" w:rsidRPr="00176586">
        <w:rPr>
          <w:rFonts w:ascii="Palatino Linotype" w:hAnsi="Palatino Linotype"/>
          <w:bCs/>
          <w:color w:val="000000" w:themeColor="text1"/>
          <w:sz w:val="22"/>
          <w:szCs w:val="22"/>
        </w:rPr>
        <w:t xml:space="preserve">Unlocking the Gaza Strip’s Economic Potential and Fostering Political Stability. </w:t>
      </w:r>
      <w:r w:rsidR="005F055F" w:rsidRPr="00176586">
        <w:rPr>
          <w:rFonts w:ascii="Palatino Linotype" w:hAnsi="Palatino Linotype"/>
          <w:bCs/>
          <w:i/>
          <w:color w:val="000000" w:themeColor="text1"/>
          <w:sz w:val="22"/>
          <w:szCs w:val="22"/>
        </w:rPr>
        <w:t>SWP Comments 42</w:t>
      </w:r>
      <w:r w:rsidR="005F055F" w:rsidRPr="00176586">
        <w:rPr>
          <w:rFonts w:ascii="Palatino Linotype" w:hAnsi="Palatino Linotype"/>
          <w:bCs/>
          <w:color w:val="000000" w:themeColor="text1"/>
          <w:sz w:val="22"/>
          <w:szCs w:val="22"/>
        </w:rPr>
        <w:t xml:space="preserve">. </w:t>
      </w:r>
      <w:proofErr w:type="spellStart"/>
      <w:r w:rsidR="005F055F" w:rsidRPr="00176586">
        <w:rPr>
          <w:rFonts w:ascii="Palatino Linotype" w:hAnsi="Palatino Linotype"/>
          <w:bCs/>
          <w:color w:val="000000" w:themeColor="text1"/>
          <w:sz w:val="22"/>
          <w:szCs w:val="22"/>
        </w:rPr>
        <w:t>Stiftung</w:t>
      </w:r>
      <w:proofErr w:type="spellEnd"/>
      <w:r w:rsidR="005F055F" w:rsidRPr="00176586">
        <w:rPr>
          <w:rFonts w:ascii="Palatino Linotype" w:hAnsi="Palatino Linotype"/>
          <w:bCs/>
          <w:color w:val="000000" w:themeColor="text1"/>
          <w:sz w:val="22"/>
          <w:szCs w:val="22"/>
        </w:rPr>
        <w:t xml:space="preserve"> </w:t>
      </w:r>
      <w:proofErr w:type="spellStart"/>
      <w:r w:rsidR="005F055F" w:rsidRPr="00176586">
        <w:rPr>
          <w:rFonts w:ascii="Palatino Linotype" w:hAnsi="Palatino Linotype"/>
          <w:bCs/>
          <w:color w:val="000000" w:themeColor="text1"/>
          <w:sz w:val="22"/>
          <w:szCs w:val="22"/>
        </w:rPr>
        <w:t>Wissenschaft</w:t>
      </w:r>
      <w:proofErr w:type="spellEnd"/>
      <w:r w:rsidR="005F055F" w:rsidRPr="00176586">
        <w:rPr>
          <w:rFonts w:ascii="Palatino Linotype" w:hAnsi="Palatino Linotype"/>
          <w:bCs/>
          <w:color w:val="000000" w:themeColor="text1"/>
          <w:sz w:val="22"/>
          <w:szCs w:val="22"/>
        </w:rPr>
        <w:t xml:space="preserve"> und </w:t>
      </w:r>
      <w:proofErr w:type="spellStart"/>
      <w:r w:rsidR="005F055F" w:rsidRPr="00176586">
        <w:rPr>
          <w:rFonts w:ascii="Palatino Linotype" w:hAnsi="Palatino Linotype"/>
          <w:bCs/>
          <w:color w:val="000000" w:themeColor="text1"/>
          <w:sz w:val="22"/>
          <w:szCs w:val="22"/>
        </w:rPr>
        <w:t>Politik</w:t>
      </w:r>
      <w:proofErr w:type="spellEnd"/>
      <w:r w:rsidR="005F055F" w:rsidRPr="00176586">
        <w:rPr>
          <w:rFonts w:ascii="Palatino Linotype" w:hAnsi="Palatino Linotype"/>
          <w:bCs/>
          <w:color w:val="000000" w:themeColor="text1"/>
          <w:sz w:val="22"/>
          <w:szCs w:val="22"/>
        </w:rPr>
        <w:t xml:space="preserve">: German Institute for International and Security Affairs. </w:t>
      </w:r>
    </w:p>
    <w:p w14:paraId="55DB4A09" w14:textId="11D3FAC2" w:rsidR="00223E64" w:rsidRPr="00176586" w:rsidRDefault="00223E64" w:rsidP="00223E64">
      <w:pPr>
        <w:ind w:left="720" w:hanging="720"/>
        <w:jc w:val="both"/>
        <w:rPr>
          <w:rFonts w:ascii="Palatino Linotype" w:hAnsi="Palatino Linotype"/>
          <w:b/>
          <w:bCs/>
          <w:color w:val="000000" w:themeColor="text1"/>
          <w:sz w:val="22"/>
          <w:szCs w:val="22"/>
        </w:rPr>
      </w:pPr>
      <w:r w:rsidRPr="00176586">
        <w:rPr>
          <w:rFonts w:ascii="Palatino Linotype" w:hAnsi="Palatino Linotype"/>
          <w:color w:val="000000" w:themeColor="text1"/>
          <w:sz w:val="22"/>
          <w:szCs w:val="22"/>
        </w:rPr>
        <w:t xml:space="preserve">Sowers, Jeannie., Weinthal, Erika., &amp; Zawahri, Neda. 2017. </w:t>
      </w:r>
      <w:r w:rsidRPr="00176586">
        <w:rPr>
          <w:rFonts w:ascii="Palatino Linotype" w:hAnsi="Palatino Linotype"/>
          <w:bCs/>
          <w:color w:val="000000" w:themeColor="text1"/>
          <w:sz w:val="22"/>
          <w:szCs w:val="22"/>
        </w:rPr>
        <w:t xml:space="preserve">Targeting environmental infrastructures, international law, and civilians in the new Middle Eastern wars. </w:t>
      </w:r>
      <w:r w:rsidRPr="00176586">
        <w:rPr>
          <w:rFonts w:ascii="Palatino Linotype" w:hAnsi="Palatino Linotype"/>
          <w:bCs/>
          <w:i/>
          <w:color w:val="000000" w:themeColor="text1"/>
          <w:sz w:val="22"/>
          <w:szCs w:val="22"/>
        </w:rPr>
        <w:t>Security Dialogue</w:t>
      </w:r>
      <w:r w:rsidRPr="00176586">
        <w:rPr>
          <w:rFonts w:ascii="Palatino Linotype" w:hAnsi="Palatino Linotype"/>
          <w:bCs/>
          <w:color w:val="000000" w:themeColor="text1"/>
          <w:sz w:val="22"/>
          <w:szCs w:val="22"/>
        </w:rPr>
        <w:t xml:space="preserve">. </w:t>
      </w:r>
      <w:r w:rsidR="002A6ECC" w:rsidRPr="00176586">
        <w:rPr>
          <w:rFonts w:ascii="Palatino Linotype" w:hAnsi="Palatino Linotype"/>
          <w:bCs/>
          <w:color w:val="000000" w:themeColor="text1"/>
          <w:sz w:val="22"/>
          <w:szCs w:val="22"/>
        </w:rPr>
        <w:t>48 (</w:t>
      </w:r>
      <w:r w:rsidRPr="00176586">
        <w:rPr>
          <w:rFonts w:ascii="Palatino Linotype" w:hAnsi="Palatino Linotype"/>
          <w:bCs/>
          <w:color w:val="000000" w:themeColor="text1"/>
          <w:sz w:val="22"/>
          <w:szCs w:val="22"/>
        </w:rPr>
        <w:t>5</w:t>
      </w:r>
      <w:r w:rsidR="002A6ECC"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pp. 410-430.</w:t>
      </w:r>
    </w:p>
    <w:p w14:paraId="70AD8B2B" w14:textId="39FE2782"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Times of Israel. 2015. </w:t>
      </w:r>
      <w:r w:rsidR="00F74E1E"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New Scanner at Gaza Crossing to Speed Rebuilding Effort</w:t>
      </w:r>
      <w:r w:rsidR="00F74E1E" w:rsidRPr="00176586">
        <w:rPr>
          <w:rFonts w:ascii="Palatino Linotype" w:hAnsi="Palatino Linotype"/>
          <w:bCs/>
          <w:color w:val="000000" w:themeColor="text1"/>
          <w:sz w:val="22"/>
          <w:szCs w:val="22"/>
        </w:rPr>
        <w:t>”</w:t>
      </w:r>
      <w:r w:rsidRPr="00176586">
        <w:rPr>
          <w:rFonts w:ascii="Palatino Linotype" w:hAnsi="Palatino Linotype"/>
          <w:bCs/>
          <w:color w:val="000000" w:themeColor="text1"/>
          <w:sz w:val="22"/>
          <w:szCs w:val="22"/>
        </w:rPr>
        <w:t xml:space="preserve">. </w:t>
      </w:r>
      <w:r w:rsidRPr="00176586">
        <w:rPr>
          <w:rFonts w:ascii="Palatino Linotype" w:hAnsi="Palatino Linotype"/>
          <w:bCs/>
          <w:i/>
          <w:iCs/>
          <w:color w:val="000000" w:themeColor="text1"/>
          <w:sz w:val="22"/>
          <w:szCs w:val="22"/>
        </w:rPr>
        <w:t>Times of Israel</w:t>
      </w:r>
      <w:r w:rsidR="00F74E1E" w:rsidRPr="00176586">
        <w:rPr>
          <w:rFonts w:ascii="Palatino Linotype" w:hAnsi="Palatino Linotype"/>
          <w:bCs/>
          <w:color w:val="000000" w:themeColor="text1"/>
          <w:sz w:val="22"/>
          <w:szCs w:val="22"/>
        </w:rPr>
        <w:t xml:space="preserve">, </w:t>
      </w:r>
      <w:r w:rsidRPr="00176586">
        <w:rPr>
          <w:rFonts w:ascii="Palatino Linotype" w:hAnsi="Palatino Linotype"/>
          <w:bCs/>
          <w:color w:val="000000" w:themeColor="text1"/>
          <w:sz w:val="22"/>
          <w:szCs w:val="22"/>
        </w:rPr>
        <w:t>July</w:t>
      </w:r>
      <w:r w:rsidR="00F74E1E" w:rsidRPr="00176586">
        <w:rPr>
          <w:rFonts w:ascii="Palatino Linotype" w:hAnsi="Palatino Linotype"/>
          <w:bCs/>
          <w:color w:val="000000" w:themeColor="text1"/>
          <w:sz w:val="22"/>
          <w:szCs w:val="22"/>
        </w:rPr>
        <w:t xml:space="preserve"> 16</w:t>
      </w:r>
      <w:r w:rsidRPr="00176586">
        <w:rPr>
          <w:rFonts w:ascii="Palatino Linotype" w:hAnsi="Palatino Linotype"/>
          <w:bCs/>
          <w:color w:val="000000" w:themeColor="text1"/>
          <w:sz w:val="22"/>
          <w:szCs w:val="22"/>
        </w:rPr>
        <w:t xml:space="preserve">. </w:t>
      </w:r>
      <w:hyperlink r:id="rId23" w:history="1">
        <w:r w:rsidRPr="00176586">
          <w:rPr>
            <w:rStyle w:val="Hyperlink"/>
            <w:rFonts w:ascii="Palatino Linotype" w:hAnsi="Palatino Linotype"/>
            <w:bCs/>
            <w:color w:val="000000" w:themeColor="text1"/>
            <w:sz w:val="22"/>
            <w:szCs w:val="22"/>
          </w:rPr>
          <w:t>http://www.timesofisrael.com/new-scanner-at-gaza-crossing-to-speed-rebuilding-efforts/</w:t>
        </w:r>
      </w:hyperlink>
    </w:p>
    <w:p w14:paraId="4CC0DEB1" w14:textId="77777777" w:rsidR="00124661" w:rsidRPr="00176586" w:rsidRDefault="00124661" w:rsidP="00124661">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UNCTAD. 2015. </w:t>
      </w:r>
      <w:r w:rsidRPr="00176586">
        <w:rPr>
          <w:rFonts w:ascii="Palatino Linotype" w:hAnsi="Palatino Linotype"/>
          <w:bCs/>
          <w:i/>
          <w:color w:val="000000" w:themeColor="text1"/>
          <w:sz w:val="22"/>
          <w:szCs w:val="22"/>
        </w:rPr>
        <w:t>Report on UNCTAD assistance to the Palestinian people: Developments in the economy of the Occupied Palestinian Territory</w:t>
      </w:r>
      <w:r w:rsidRPr="00176586">
        <w:rPr>
          <w:rFonts w:ascii="Palatino Linotype" w:hAnsi="Palatino Linotype"/>
          <w:bCs/>
          <w:color w:val="000000" w:themeColor="text1"/>
          <w:sz w:val="22"/>
          <w:szCs w:val="22"/>
        </w:rPr>
        <w:t>. July 2015. United Nations Conference on Trade and Development.</w:t>
      </w:r>
    </w:p>
    <w:p w14:paraId="5EB0FFBB" w14:textId="474F7F53" w:rsidR="002314FE" w:rsidRPr="00176586" w:rsidRDefault="00124661" w:rsidP="002314FE">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UNCTAD. 2016. </w:t>
      </w:r>
      <w:r w:rsidRPr="00176586">
        <w:rPr>
          <w:rFonts w:ascii="Palatino Linotype" w:hAnsi="Palatino Linotype"/>
          <w:bCs/>
          <w:i/>
          <w:color w:val="000000" w:themeColor="text1"/>
          <w:sz w:val="22"/>
          <w:szCs w:val="22"/>
        </w:rPr>
        <w:t>Report on UNCTAD assistance to the Palestinian people: Developments in the economy of the Occupied Palestinian Territory</w:t>
      </w:r>
      <w:r w:rsidRPr="00176586">
        <w:rPr>
          <w:rFonts w:ascii="Palatino Linotype" w:hAnsi="Palatino Linotype"/>
          <w:bCs/>
          <w:color w:val="000000" w:themeColor="text1"/>
          <w:sz w:val="22"/>
          <w:szCs w:val="22"/>
        </w:rPr>
        <w:t xml:space="preserve">. September 2016. United Nations Conference on Trade and Development. </w:t>
      </w:r>
    </w:p>
    <w:p w14:paraId="27A53370" w14:textId="77777777" w:rsidR="00717C98" w:rsidRPr="00176586" w:rsidRDefault="00717C98" w:rsidP="00717C98">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UNDP. 2010. </w:t>
      </w:r>
      <w:r w:rsidRPr="00176586">
        <w:rPr>
          <w:rFonts w:ascii="Palatino Linotype" w:hAnsi="Palatino Linotype"/>
          <w:bCs/>
          <w:i/>
          <w:iCs/>
          <w:color w:val="000000" w:themeColor="text1"/>
          <w:sz w:val="22"/>
          <w:szCs w:val="22"/>
        </w:rPr>
        <w:t>One Year After Report: Gaza Early Recovery and Reconstruction Needs Assessment</w:t>
      </w:r>
      <w:r w:rsidRPr="00176586">
        <w:rPr>
          <w:rFonts w:ascii="Palatino Linotype" w:hAnsi="Palatino Linotype"/>
          <w:bCs/>
          <w:color w:val="000000" w:themeColor="text1"/>
          <w:sz w:val="22"/>
          <w:szCs w:val="22"/>
        </w:rPr>
        <w:t xml:space="preserve">. United Nations Development Programme. </w:t>
      </w:r>
    </w:p>
    <w:p w14:paraId="6DE52B03" w14:textId="07B322DD" w:rsidR="00124661" w:rsidRPr="00176586" w:rsidRDefault="00124661" w:rsidP="00717C98">
      <w:pPr>
        <w:ind w:left="720" w:hanging="720"/>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UNDP. 2016. </w:t>
      </w:r>
      <w:r w:rsidRPr="00176586">
        <w:rPr>
          <w:rFonts w:ascii="Palatino Linotype" w:hAnsi="Palatino Linotype"/>
          <w:bCs/>
          <w:i/>
          <w:color w:val="000000" w:themeColor="text1"/>
          <w:sz w:val="22"/>
          <w:szCs w:val="22"/>
        </w:rPr>
        <w:t>Managing risks:</w:t>
      </w:r>
      <w:r w:rsidRPr="00176586">
        <w:rPr>
          <w:rFonts w:ascii="MS Mincho" w:eastAsia="MS Mincho" w:hAnsi="MS Mincho" w:cs="MS Mincho"/>
          <w:bCs/>
          <w:i/>
          <w:color w:val="000000" w:themeColor="text1"/>
          <w:sz w:val="22"/>
          <w:szCs w:val="22"/>
        </w:rPr>
        <w:t> </w:t>
      </w:r>
      <w:r w:rsidRPr="00176586">
        <w:rPr>
          <w:rFonts w:ascii="Palatino Linotype" w:hAnsi="Palatino Linotype"/>
          <w:bCs/>
          <w:i/>
          <w:color w:val="000000" w:themeColor="text1"/>
          <w:sz w:val="22"/>
          <w:szCs w:val="22"/>
        </w:rPr>
        <w:t>Towards employment and economic development in Gaza</w:t>
      </w:r>
      <w:r w:rsidRPr="00176586">
        <w:rPr>
          <w:rFonts w:ascii="Palatino Linotype" w:hAnsi="Palatino Linotype"/>
          <w:bCs/>
          <w:color w:val="000000" w:themeColor="text1"/>
          <w:sz w:val="22"/>
          <w:szCs w:val="22"/>
        </w:rPr>
        <w:t xml:space="preserve">. United Nations Development Programme. </w:t>
      </w:r>
    </w:p>
    <w:p w14:paraId="0BB00F39" w14:textId="77777777" w:rsidR="00124661" w:rsidRPr="00176586" w:rsidRDefault="00124661" w:rsidP="00124661">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UNRWA. 2016. </w:t>
      </w:r>
      <w:r w:rsidRPr="00176586">
        <w:rPr>
          <w:rFonts w:ascii="Palatino Linotype" w:hAnsi="Palatino Linotype"/>
          <w:bCs/>
          <w:i/>
          <w:color w:val="000000" w:themeColor="text1"/>
          <w:sz w:val="22"/>
          <w:szCs w:val="22"/>
        </w:rPr>
        <w:t>Gaza Situation Report 145</w:t>
      </w:r>
      <w:r w:rsidRPr="00176586">
        <w:rPr>
          <w:rFonts w:ascii="Palatino Linotype" w:hAnsi="Palatino Linotype"/>
          <w:bCs/>
          <w:color w:val="000000" w:themeColor="text1"/>
          <w:sz w:val="22"/>
          <w:szCs w:val="22"/>
        </w:rPr>
        <w:t xml:space="preserve">. United Nations Relief and Works Agency. </w:t>
      </w:r>
    </w:p>
    <w:p w14:paraId="7C44BE5E" w14:textId="056DCD3E" w:rsidR="00124661" w:rsidRPr="00176586" w:rsidRDefault="00124661" w:rsidP="00124661">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UNSCO. 2014a. </w:t>
      </w:r>
      <w:r w:rsidRPr="00176586">
        <w:rPr>
          <w:rFonts w:ascii="Palatino Linotype" w:hAnsi="Palatino Linotype"/>
          <w:bCs/>
          <w:i/>
          <w:color w:val="000000" w:themeColor="text1"/>
          <w:sz w:val="22"/>
          <w:szCs w:val="22"/>
        </w:rPr>
        <w:t>Gaza Reconstruction Mechanism. Full Text</w:t>
      </w:r>
      <w:r w:rsidRPr="00176586">
        <w:rPr>
          <w:rFonts w:ascii="Palatino Linotype" w:hAnsi="Palatino Linotype"/>
          <w:bCs/>
          <w:color w:val="000000" w:themeColor="text1"/>
          <w:sz w:val="22"/>
          <w:szCs w:val="22"/>
        </w:rPr>
        <w:t xml:space="preserve">. United Nations Special Coordinator for the Middle East Peace Process. </w:t>
      </w:r>
    </w:p>
    <w:p w14:paraId="744812FB" w14:textId="77777777" w:rsidR="00124661" w:rsidRPr="00176586" w:rsidRDefault="00124661" w:rsidP="00124661">
      <w:pPr>
        <w:ind w:left="720" w:hanging="720"/>
        <w:jc w:val="both"/>
        <w:rPr>
          <w:rFonts w:ascii="Palatino Linotype" w:hAnsi="Palatino Linotype"/>
          <w:bCs/>
          <w:color w:val="000000" w:themeColor="text1"/>
          <w:sz w:val="22"/>
          <w:szCs w:val="22"/>
        </w:rPr>
      </w:pPr>
      <w:r w:rsidRPr="00176586">
        <w:rPr>
          <w:rFonts w:ascii="Palatino Linotype" w:hAnsi="Palatino Linotype"/>
          <w:bCs/>
          <w:color w:val="000000" w:themeColor="text1"/>
          <w:sz w:val="22"/>
          <w:szCs w:val="22"/>
        </w:rPr>
        <w:t xml:space="preserve">UNSCO. 2014b. </w:t>
      </w:r>
      <w:r w:rsidRPr="00176586">
        <w:rPr>
          <w:rFonts w:ascii="Palatino Linotype" w:hAnsi="Palatino Linotype"/>
          <w:bCs/>
          <w:i/>
          <w:color w:val="000000" w:themeColor="text1"/>
          <w:sz w:val="22"/>
          <w:szCs w:val="22"/>
        </w:rPr>
        <w:t>Gaza Reconstruction Mechanism Fact Sheet</w:t>
      </w:r>
      <w:r w:rsidRPr="00176586">
        <w:rPr>
          <w:rFonts w:ascii="Palatino Linotype" w:hAnsi="Palatino Linotype"/>
          <w:bCs/>
          <w:color w:val="000000" w:themeColor="text1"/>
          <w:sz w:val="22"/>
          <w:szCs w:val="22"/>
        </w:rPr>
        <w:t>. United Nations Special Coordinator for the Middle East Peace Process</w:t>
      </w:r>
    </w:p>
    <w:p w14:paraId="60B7E9C3" w14:textId="77777777" w:rsidR="00807B31" w:rsidRPr="00176586" w:rsidRDefault="00807B31" w:rsidP="000C3FB1">
      <w:pPr>
        <w:ind w:left="720" w:hanging="720"/>
        <w:jc w:val="both"/>
        <w:rPr>
          <w:color w:val="000000" w:themeColor="text1"/>
        </w:rPr>
      </w:pPr>
    </w:p>
    <w:sectPr w:rsidR="00807B31" w:rsidRPr="00176586" w:rsidSect="00540188">
      <w:footerReference w:type="even" r:id="rId24"/>
      <w:footerReference w:type="default" r:id="rId2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702EB" w14:textId="77777777" w:rsidR="0051613F" w:rsidRDefault="0051613F" w:rsidP="00F272BE">
      <w:r>
        <w:separator/>
      </w:r>
    </w:p>
  </w:endnote>
  <w:endnote w:type="continuationSeparator" w:id="0">
    <w:p w14:paraId="7EE6BBF1" w14:textId="77777777" w:rsidR="0051613F" w:rsidRDefault="0051613F" w:rsidP="00F2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837D1" w14:textId="77777777" w:rsidR="00F24B2F" w:rsidRDefault="00F24B2F" w:rsidP="00DE70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20FFD" w14:textId="77777777" w:rsidR="00F24B2F" w:rsidRDefault="00F24B2F" w:rsidP="00F272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F201" w14:textId="77777777" w:rsidR="00F24B2F" w:rsidRDefault="00F24B2F" w:rsidP="00DE701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586">
      <w:rPr>
        <w:rStyle w:val="PageNumber"/>
        <w:noProof/>
      </w:rPr>
      <w:t>3</w:t>
    </w:r>
    <w:r>
      <w:rPr>
        <w:rStyle w:val="PageNumber"/>
      </w:rPr>
      <w:fldChar w:fldCharType="end"/>
    </w:r>
  </w:p>
  <w:p w14:paraId="0FEDDFCA" w14:textId="77777777" w:rsidR="00F24B2F" w:rsidRDefault="00F24B2F" w:rsidP="00F272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ED74" w14:textId="77777777" w:rsidR="0051613F" w:rsidRDefault="0051613F" w:rsidP="00F272BE">
      <w:r>
        <w:separator/>
      </w:r>
    </w:p>
  </w:footnote>
  <w:footnote w:type="continuationSeparator" w:id="0">
    <w:p w14:paraId="07849796" w14:textId="77777777" w:rsidR="0051613F" w:rsidRDefault="0051613F" w:rsidP="00F272BE">
      <w:r>
        <w:continuationSeparator/>
      </w:r>
    </w:p>
  </w:footnote>
  <w:footnote w:id="1">
    <w:p w14:paraId="53C3076F" w14:textId="77777777" w:rsidR="00A32CEC" w:rsidRPr="00022E9E" w:rsidRDefault="00A32CEC" w:rsidP="00A32CEC">
      <w:pPr>
        <w:pStyle w:val="FootnoteText"/>
        <w:jc w:val="both"/>
        <w:rPr>
          <w:lang w:val="en-GB"/>
        </w:rPr>
      </w:pPr>
      <w:r w:rsidRPr="00022E9E">
        <w:rPr>
          <w:rStyle w:val="FootnoteReference"/>
          <w:rFonts w:ascii="Palatino Linotype" w:hAnsi="Palatino Linotype"/>
        </w:rPr>
        <w:footnoteRef/>
      </w:r>
      <w:r>
        <w:t xml:space="preserve"> </w:t>
      </w:r>
      <w:r w:rsidRPr="00022E9E">
        <w:rPr>
          <w:rFonts w:ascii="Palatino Linotype" w:hAnsi="Palatino Linotype"/>
          <w:sz w:val="20"/>
          <w:szCs w:val="20"/>
          <w:lang w:val="en-GB"/>
        </w:rPr>
        <w:t>Corresponding author</w:t>
      </w:r>
      <w:r>
        <w:rPr>
          <w:rFonts w:ascii="Palatino Linotype" w:hAnsi="Palatino Linotype"/>
          <w:sz w:val="20"/>
          <w:szCs w:val="20"/>
          <w:lang w:val="en-GB"/>
        </w:rPr>
        <w:t xml:space="preserve">. Sultan Barakat is the Director of the Center for Conflict and Humanitarian Studies at the Doha Institute for Graduate Studies. He is also a Professor at the University of York where he founded the Post-war Reconstruction and Development Unit. </w:t>
      </w:r>
    </w:p>
  </w:footnote>
  <w:footnote w:id="2">
    <w:p w14:paraId="7C010510" w14:textId="77777777" w:rsidR="00A32CEC" w:rsidRPr="00CF67E3" w:rsidRDefault="00A32CEC" w:rsidP="00A32CEC">
      <w:pPr>
        <w:pStyle w:val="FootnoteText"/>
        <w:jc w:val="both"/>
        <w:rPr>
          <w:lang w:val="en-GB"/>
        </w:rPr>
      </w:pPr>
      <w:r w:rsidRPr="00CF67E3">
        <w:rPr>
          <w:rStyle w:val="FootnoteReference"/>
          <w:rFonts w:ascii="Palatino Linotype" w:hAnsi="Palatino Linotype"/>
        </w:rPr>
        <w:footnoteRef/>
      </w:r>
      <w:r>
        <w:t xml:space="preserve"> </w:t>
      </w:r>
      <w:r w:rsidRPr="00CF67E3">
        <w:rPr>
          <w:rFonts w:ascii="Palatino Linotype" w:hAnsi="Palatino Linotype"/>
          <w:sz w:val="20"/>
          <w:szCs w:val="20"/>
          <w:lang w:val="en-GB"/>
        </w:rPr>
        <w:t>Sansom Milton is a Senior Research Fellow at the Center for Conflict and Humanitarian Studies, Doha Institute for Graduate Studies. He was previously a Research Fellow at the Post-war Reconstruction and Development Unit, University of York.</w:t>
      </w:r>
      <w:r>
        <w:rPr>
          <w:lang w:val="en-GB"/>
        </w:rPr>
        <w:t xml:space="preserve"> </w:t>
      </w:r>
    </w:p>
  </w:footnote>
  <w:footnote w:id="3">
    <w:p w14:paraId="4E2C2B8D" w14:textId="77777777" w:rsidR="00A32CEC" w:rsidRPr="00E353BE" w:rsidRDefault="00A32CEC" w:rsidP="00A32CEC">
      <w:pPr>
        <w:pStyle w:val="FootnoteText"/>
        <w:jc w:val="both"/>
        <w:rPr>
          <w:lang w:val="en-GB"/>
        </w:rPr>
      </w:pPr>
      <w:r w:rsidRPr="00330E95">
        <w:rPr>
          <w:rStyle w:val="FootnoteReference"/>
          <w:rFonts w:ascii="Palatino Linotype" w:hAnsi="Palatino Linotype"/>
        </w:rPr>
        <w:footnoteRef/>
      </w:r>
      <w:r>
        <w:t xml:space="preserve"> </w:t>
      </w:r>
      <w:r w:rsidRPr="00330E95">
        <w:rPr>
          <w:rFonts w:ascii="Palatino Linotype" w:hAnsi="Palatino Linotype"/>
          <w:sz w:val="20"/>
          <w:szCs w:val="20"/>
          <w:lang w:val="en-GB"/>
        </w:rPr>
        <w:t>Ghassan Elkahlout is a Senior Lecturer at the Center for Conflict and Humanitarian Studies, Doha Institute for Graduate Studies. He was previously the Director of the Humanitarian Forum.</w:t>
      </w:r>
      <w:r>
        <w:rPr>
          <w:lang w:val="en-GB"/>
        </w:rPr>
        <w:t xml:space="preserve"> </w:t>
      </w:r>
    </w:p>
  </w:footnote>
  <w:footnote w:id="4">
    <w:p w14:paraId="77B1359E" w14:textId="4F066937" w:rsidR="00F24B2F" w:rsidRPr="00C86727" w:rsidRDefault="00F24B2F" w:rsidP="009074BE">
      <w:pPr>
        <w:pStyle w:val="FootnoteText"/>
        <w:rPr>
          <w:rFonts w:ascii="Palatino Linotype" w:hAnsi="Palatino Linotype"/>
          <w:lang w:val="en-GB"/>
        </w:rPr>
      </w:pPr>
      <w:r w:rsidRPr="00C86727">
        <w:rPr>
          <w:rStyle w:val="FootnoteReference"/>
          <w:rFonts w:ascii="Palatino Linotype" w:hAnsi="Palatino Linotype"/>
        </w:rPr>
        <w:footnoteRef/>
      </w:r>
      <w:r w:rsidRPr="00C86727">
        <w:rPr>
          <w:rFonts w:ascii="Palatino Linotype" w:hAnsi="Palatino Linotype"/>
        </w:rPr>
        <w:t xml:space="preserve"> </w:t>
      </w:r>
      <w:r w:rsidRPr="00C86727">
        <w:rPr>
          <w:rFonts w:ascii="Palatino Linotype" w:hAnsi="Palatino Linotype"/>
          <w:sz w:val="20"/>
          <w:szCs w:val="20"/>
          <w:lang w:val="en-GB"/>
        </w:rPr>
        <w:t xml:space="preserve">Robert Serry is a Dutch diplomat who served in the Occupied Palestinian Territories </w:t>
      </w:r>
      <w:r w:rsidR="00EC3254">
        <w:rPr>
          <w:rFonts w:ascii="Palatino Linotype" w:hAnsi="Palatino Linotype"/>
          <w:sz w:val="20"/>
          <w:szCs w:val="20"/>
          <w:lang w:val="en-GB"/>
        </w:rPr>
        <w:t>during 2007-</w:t>
      </w:r>
      <w:r w:rsidRPr="00C86727">
        <w:rPr>
          <w:rFonts w:ascii="Palatino Linotype" w:hAnsi="Palatino Linotype"/>
          <w:sz w:val="20"/>
          <w:szCs w:val="20"/>
          <w:lang w:val="en-GB"/>
        </w:rPr>
        <w:t>15.</w:t>
      </w:r>
      <w:r w:rsidRPr="00C86727">
        <w:rPr>
          <w:rFonts w:ascii="Palatino Linotype" w:hAnsi="Palatino Linotype"/>
          <w:lang w:val="en-GB"/>
        </w:rPr>
        <w:t xml:space="preserve"> </w:t>
      </w:r>
    </w:p>
  </w:footnote>
  <w:footnote w:id="5">
    <w:p w14:paraId="70100F80" w14:textId="0B6D1B2E" w:rsidR="00FE3598" w:rsidRPr="00FE3598" w:rsidRDefault="00FE3598">
      <w:pPr>
        <w:pStyle w:val="FootnoteText"/>
        <w:rPr>
          <w:lang w:val="en-GB"/>
        </w:rPr>
      </w:pPr>
      <w:r w:rsidRPr="00D427CD">
        <w:rPr>
          <w:rStyle w:val="FootnoteReference"/>
          <w:rFonts w:ascii="Palatino Linotype" w:hAnsi="Palatino Linotype"/>
        </w:rPr>
        <w:footnoteRef/>
      </w:r>
      <w:r>
        <w:t xml:space="preserve"> </w:t>
      </w:r>
      <w:r w:rsidRPr="00FE3598">
        <w:rPr>
          <w:rFonts w:ascii="Palatino Linotype" w:hAnsi="Palatino Linotype"/>
          <w:sz w:val="20"/>
          <w:szCs w:val="20"/>
          <w:lang w:val="en-GB"/>
        </w:rPr>
        <w:t>See section ‘Bureaucratic Hurdles’ for an extended discussion of the GRM procedures</w:t>
      </w:r>
    </w:p>
  </w:footnote>
  <w:footnote w:id="6">
    <w:p w14:paraId="074311C3" w14:textId="1A3A51F0" w:rsidR="00ED46DA" w:rsidRPr="00ED46DA" w:rsidRDefault="00ED46DA">
      <w:pPr>
        <w:pStyle w:val="FootnoteText"/>
        <w:rPr>
          <w:lang w:val="en-GB"/>
        </w:rPr>
      </w:pPr>
      <w:r w:rsidRPr="00ED46DA">
        <w:rPr>
          <w:rStyle w:val="FootnoteReference"/>
          <w:rFonts w:ascii="Palatino Linotype" w:hAnsi="Palatino Linotype"/>
        </w:rPr>
        <w:footnoteRef/>
      </w:r>
      <w:r>
        <w:t xml:space="preserve"> </w:t>
      </w:r>
      <w:r w:rsidRPr="00ED46DA">
        <w:rPr>
          <w:rFonts w:ascii="Palatino Linotype" w:hAnsi="Palatino Linotype"/>
          <w:sz w:val="20"/>
          <w:szCs w:val="20"/>
          <w:lang w:val="en-GB"/>
        </w:rPr>
        <w:t>Author interview. Gazan reconstruction expert who wishes to remain anonymous.</w:t>
      </w:r>
      <w:r>
        <w:rPr>
          <w:lang w:val="en-GB"/>
        </w:rPr>
        <w:t xml:space="preserve"> </w:t>
      </w:r>
    </w:p>
  </w:footnote>
  <w:footnote w:id="7">
    <w:p w14:paraId="55881BAD" w14:textId="77777777" w:rsidR="00D767B7" w:rsidRPr="002B0769" w:rsidRDefault="00D767B7" w:rsidP="00D767B7">
      <w:pPr>
        <w:pStyle w:val="FootnoteText"/>
        <w:rPr>
          <w:rFonts w:ascii="Palatino Linotype" w:hAnsi="Palatino Linotype"/>
          <w:lang w:val="en-GB"/>
        </w:rPr>
      </w:pPr>
      <w:r w:rsidRPr="002B0769">
        <w:rPr>
          <w:rStyle w:val="FootnoteReference"/>
          <w:rFonts w:ascii="Palatino Linotype" w:hAnsi="Palatino Linotype"/>
        </w:rPr>
        <w:footnoteRef/>
      </w:r>
      <w:r w:rsidRPr="002B0769">
        <w:rPr>
          <w:rFonts w:ascii="Palatino Linotype" w:hAnsi="Palatino Linotype"/>
        </w:rPr>
        <w:t xml:space="preserve"> </w:t>
      </w:r>
      <w:r w:rsidRPr="002B0769">
        <w:rPr>
          <w:rFonts w:ascii="Palatino Linotype" w:hAnsi="Palatino Linotype"/>
          <w:sz w:val="20"/>
          <w:szCs w:val="20"/>
          <w:lang w:val="en-GB"/>
        </w:rPr>
        <w:t>Last date for which Shelter Cluster Palestine data is available</w:t>
      </w:r>
      <w:r w:rsidRPr="002B0769">
        <w:rPr>
          <w:rFonts w:ascii="Palatino Linotype" w:hAnsi="Palatino Linotype"/>
          <w:lang w:val="en-GB"/>
        </w:rPr>
        <w:t xml:space="preserve"> </w:t>
      </w:r>
    </w:p>
  </w:footnote>
  <w:footnote w:id="8">
    <w:p w14:paraId="0E135D24" w14:textId="77777777" w:rsidR="004B32A1" w:rsidRPr="001D3CB5" w:rsidRDefault="004B32A1" w:rsidP="004B32A1">
      <w:pPr>
        <w:pStyle w:val="FootnoteText"/>
        <w:jc w:val="both"/>
        <w:rPr>
          <w:lang w:val="en-GB"/>
        </w:rPr>
      </w:pPr>
      <w:r>
        <w:rPr>
          <w:rStyle w:val="FootnoteReference"/>
        </w:rPr>
        <w:footnoteRef/>
      </w:r>
      <w:r>
        <w:t xml:space="preserve"> </w:t>
      </w:r>
      <w:r w:rsidRPr="001D3CB5">
        <w:rPr>
          <w:rFonts w:ascii="Palatino Linotype" w:hAnsi="Palatino Linotype"/>
          <w:sz w:val="20"/>
          <w:szCs w:val="20"/>
          <w:lang w:val="en-GB"/>
        </w:rPr>
        <w:t xml:space="preserve">Author observation during a two-month period of professional engagement in Gaza from October until December 2014, which included leading a workshop with Gazan humanitarian and development NGOs. </w:t>
      </w:r>
    </w:p>
  </w:footnote>
  <w:footnote w:id="9">
    <w:p w14:paraId="686DA326" w14:textId="462C53DF" w:rsidR="00F24B2F" w:rsidRPr="00CC6F5D" w:rsidRDefault="00F24B2F" w:rsidP="00F272BE">
      <w:pPr>
        <w:pStyle w:val="FootnoteText"/>
        <w:rPr>
          <w:rFonts w:ascii="Palatino Linotype" w:hAnsi="Palatino Linotype"/>
          <w:lang w:val="en-GB"/>
        </w:rPr>
      </w:pPr>
      <w:r w:rsidRPr="00CC6F5D">
        <w:rPr>
          <w:rStyle w:val="FootnoteReference"/>
          <w:rFonts w:ascii="Palatino Linotype" w:hAnsi="Palatino Linotype"/>
        </w:rPr>
        <w:footnoteRef/>
      </w:r>
      <w:r w:rsidRPr="00CC6F5D">
        <w:rPr>
          <w:rFonts w:ascii="Palatino Linotype" w:hAnsi="Palatino Linotype"/>
        </w:rPr>
        <w:t xml:space="preserve"> </w:t>
      </w:r>
      <w:r w:rsidRPr="00CC6F5D">
        <w:rPr>
          <w:rFonts w:ascii="Palatino Linotype" w:hAnsi="Palatino Linotype"/>
          <w:sz w:val="20"/>
          <w:szCs w:val="20"/>
          <w:lang w:val="en-GB"/>
        </w:rPr>
        <w:t xml:space="preserve">World Bank. Rebuilding Gaza – Donor </w:t>
      </w:r>
      <w:r w:rsidR="0004592D">
        <w:rPr>
          <w:rFonts w:ascii="Palatino Linotype" w:hAnsi="Palatino Linotype"/>
          <w:sz w:val="20"/>
          <w:szCs w:val="20"/>
          <w:lang w:val="en-GB"/>
        </w:rPr>
        <w:t>Pledges. Data accessed on 21/06/17</w:t>
      </w:r>
      <w:r w:rsidRPr="00CC6F5D">
        <w:rPr>
          <w:rFonts w:ascii="Palatino Linotype" w:hAnsi="Palatino Linotype"/>
          <w:sz w:val="20"/>
          <w:szCs w:val="20"/>
          <w:lang w:val="en-GB"/>
        </w:rPr>
        <w:t xml:space="preserve">. Available online at: </w:t>
      </w:r>
      <w:hyperlink r:id="rId1" w:history="1">
        <w:r w:rsidRPr="00CC6F5D">
          <w:rPr>
            <w:rStyle w:val="Hyperlink"/>
            <w:rFonts w:ascii="Palatino Linotype" w:hAnsi="Palatino Linotype"/>
            <w:sz w:val="20"/>
            <w:szCs w:val="20"/>
            <w:lang w:val="en-GB"/>
          </w:rPr>
          <w:t>http://www.worldbank.org/en/programs/rebuilding-gaza-donor-pledges</w:t>
        </w:r>
      </w:hyperlink>
      <w:r w:rsidRPr="00CC6F5D">
        <w:rPr>
          <w:rFonts w:ascii="Palatino Linotype" w:hAnsi="Palatino Linotype"/>
          <w:lang w:val="en-GB"/>
        </w:rPr>
        <w:t xml:space="preserve"> </w:t>
      </w:r>
    </w:p>
  </w:footnote>
  <w:footnote w:id="10">
    <w:p w14:paraId="5118D1DB" w14:textId="77777777" w:rsidR="00F24B2F" w:rsidRPr="002C2419" w:rsidRDefault="00F24B2F" w:rsidP="00F272BE">
      <w:pPr>
        <w:pStyle w:val="FootnoteText"/>
        <w:rPr>
          <w:rFonts w:ascii="Palatino Linotype" w:hAnsi="Palatino Linotype"/>
          <w:lang w:val="en-GB"/>
        </w:rPr>
      </w:pPr>
      <w:r w:rsidRPr="002C2419">
        <w:rPr>
          <w:rStyle w:val="FootnoteReference"/>
          <w:rFonts w:ascii="Palatino Linotype" w:hAnsi="Palatino Linotype"/>
        </w:rPr>
        <w:footnoteRef/>
      </w:r>
      <w:r w:rsidRPr="002C2419">
        <w:rPr>
          <w:rFonts w:ascii="Palatino Linotype" w:hAnsi="Palatino Linotype"/>
        </w:rPr>
        <w:t xml:space="preserve"> </w:t>
      </w:r>
      <w:r w:rsidRPr="002C2419">
        <w:rPr>
          <w:rFonts w:ascii="Palatino Linotype" w:hAnsi="Palatino Linotype"/>
          <w:sz w:val="20"/>
          <w:szCs w:val="20"/>
          <w:lang w:val="en-GB"/>
        </w:rPr>
        <w:t>Available online at the Worl</w:t>
      </w:r>
      <w:r>
        <w:rPr>
          <w:rFonts w:ascii="Palatino Linotype" w:hAnsi="Palatino Linotype"/>
          <w:sz w:val="20"/>
          <w:szCs w:val="20"/>
          <w:lang w:val="en-GB"/>
        </w:rPr>
        <w:t>d Bank website. Data accessed 31/12</w:t>
      </w:r>
      <w:r w:rsidRPr="002C2419">
        <w:rPr>
          <w:rFonts w:ascii="Palatino Linotype" w:hAnsi="Palatino Linotype"/>
          <w:sz w:val="20"/>
          <w:szCs w:val="20"/>
          <w:lang w:val="en-GB"/>
        </w:rPr>
        <w:t xml:space="preserve">/16 </w:t>
      </w:r>
      <w:hyperlink r:id="rId2" w:anchor="1" w:history="1">
        <w:r w:rsidRPr="002C2419">
          <w:rPr>
            <w:rStyle w:val="Hyperlink"/>
            <w:rFonts w:ascii="Palatino Linotype" w:hAnsi="Palatino Linotype"/>
            <w:sz w:val="20"/>
            <w:szCs w:val="20"/>
            <w:lang w:val="en-GB"/>
          </w:rPr>
          <w:t>http://www.worldbank.org/en/programs/rebuilding-gaza-donor-pledges#1</w:t>
        </w:r>
      </w:hyperlink>
      <w:r w:rsidRPr="002C2419">
        <w:rPr>
          <w:rFonts w:ascii="Palatino Linotype" w:hAnsi="Palatino Linotype"/>
          <w:lang w:val="en-GB"/>
        </w:rPr>
        <w:t xml:space="preserve"> </w:t>
      </w:r>
    </w:p>
  </w:footnote>
  <w:footnote w:id="11">
    <w:p w14:paraId="4037A25D" w14:textId="6C4F2D47" w:rsidR="00F24B2F" w:rsidRPr="003C2646" w:rsidRDefault="00F24B2F" w:rsidP="00F272BE">
      <w:pPr>
        <w:pStyle w:val="FootnoteText"/>
        <w:rPr>
          <w:rFonts w:asciiTheme="majorBidi" w:hAnsiTheme="majorBidi" w:cstheme="majorBidi"/>
        </w:rPr>
      </w:pPr>
      <w:r w:rsidRPr="000A3B1C">
        <w:rPr>
          <w:rStyle w:val="FootnoteReference"/>
          <w:rFonts w:ascii="Palatino Linotype" w:hAnsi="Palatino Linotype"/>
        </w:rPr>
        <w:footnoteRef/>
      </w:r>
      <w:r w:rsidRPr="003C2646">
        <w:rPr>
          <w:rFonts w:asciiTheme="majorBidi" w:hAnsiTheme="majorBidi" w:cstheme="majorBidi"/>
        </w:rPr>
        <w:t xml:space="preserve"> </w:t>
      </w:r>
      <w:r w:rsidRPr="000A3B1C">
        <w:rPr>
          <w:rFonts w:ascii="Palatino Linotype" w:hAnsi="Palatino Linotype" w:cstheme="majorBidi"/>
          <w:sz w:val="20"/>
          <w:szCs w:val="20"/>
        </w:rPr>
        <w:t xml:space="preserve">Abdel </w:t>
      </w:r>
      <w:proofErr w:type="spellStart"/>
      <w:r w:rsidRPr="000A3B1C">
        <w:rPr>
          <w:rFonts w:ascii="Palatino Linotype" w:hAnsi="Palatino Linotype" w:cstheme="majorBidi"/>
          <w:sz w:val="20"/>
          <w:szCs w:val="20"/>
        </w:rPr>
        <w:t>Hadi</w:t>
      </w:r>
      <w:proofErr w:type="spellEnd"/>
      <w:r w:rsidRPr="000A3B1C">
        <w:rPr>
          <w:rFonts w:ascii="Palatino Linotype" w:hAnsi="Palatino Linotype" w:cstheme="majorBidi"/>
          <w:sz w:val="20"/>
          <w:szCs w:val="20"/>
        </w:rPr>
        <w:t xml:space="preserve"> Abu </w:t>
      </w:r>
      <w:proofErr w:type="spellStart"/>
      <w:r w:rsidRPr="000A3B1C">
        <w:rPr>
          <w:rFonts w:ascii="Palatino Linotype" w:hAnsi="Palatino Linotype" w:cstheme="majorBidi"/>
          <w:sz w:val="20"/>
          <w:szCs w:val="20"/>
        </w:rPr>
        <w:t>Shah</w:t>
      </w:r>
      <w:r w:rsidR="002F1ADA">
        <w:rPr>
          <w:rFonts w:ascii="Palatino Linotype" w:hAnsi="Palatino Linotype" w:cstheme="majorBidi"/>
          <w:sz w:val="20"/>
          <w:szCs w:val="20"/>
        </w:rPr>
        <w:t>la</w:t>
      </w:r>
      <w:proofErr w:type="spellEnd"/>
      <w:r w:rsidR="002F1ADA">
        <w:rPr>
          <w:rFonts w:ascii="Palatino Linotype" w:hAnsi="Palatino Linotype" w:cstheme="majorBidi"/>
          <w:sz w:val="20"/>
          <w:szCs w:val="20"/>
        </w:rPr>
        <w:t xml:space="preserve">, interview with the authors. </w:t>
      </w:r>
      <w:r w:rsidRPr="000A3B1C">
        <w:rPr>
          <w:rFonts w:ascii="Palatino Linotype" w:hAnsi="Palatino Linotype" w:cstheme="majorBidi"/>
          <w:sz w:val="20"/>
          <w:szCs w:val="20"/>
        </w:rPr>
        <w:t>Doha</w:t>
      </w:r>
      <w:r w:rsidR="002F1ADA">
        <w:rPr>
          <w:rFonts w:ascii="Palatino Linotype" w:hAnsi="Palatino Linotype" w:cstheme="majorBidi"/>
          <w:sz w:val="20"/>
          <w:szCs w:val="20"/>
        </w:rPr>
        <w:t>,</w:t>
      </w:r>
      <w:r w:rsidRPr="000A3B1C">
        <w:rPr>
          <w:rFonts w:ascii="Palatino Linotype" w:hAnsi="Palatino Linotype" w:cstheme="majorBidi"/>
          <w:sz w:val="20"/>
          <w:szCs w:val="20"/>
        </w:rPr>
        <w:t xml:space="preserve"> 23 February 2016.</w:t>
      </w:r>
    </w:p>
  </w:footnote>
  <w:footnote w:id="12">
    <w:p w14:paraId="49AD866B" w14:textId="77777777" w:rsidR="00F24B2F" w:rsidRPr="00257477" w:rsidRDefault="00F24B2F" w:rsidP="00F272BE">
      <w:pPr>
        <w:pStyle w:val="FootnoteText"/>
        <w:rPr>
          <w:lang w:val="en-GB"/>
        </w:rPr>
      </w:pPr>
      <w:r w:rsidRPr="004F1BBD">
        <w:rPr>
          <w:rStyle w:val="FootnoteReference"/>
          <w:rFonts w:ascii="Palatino Linotype" w:hAnsi="Palatino Linotype"/>
        </w:rPr>
        <w:footnoteRef/>
      </w:r>
      <w:r>
        <w:t xml:space="preserve"> </w:t>
      </w:r>
      <w:r w:rsidRPr="00257477">
        <w:rPr>
          <w:rFonts w:ascii="Palatino Linotype" w:hAnsi="Palatino Linotype"/>
          <w:sz w:val="20"/>
          <w:szCs w:val="20"/>
          <w:lang w:val="en-GB"/>
        </w:rPr>
        <w:t>Chart 3 is reproduced from Shelter Cluster Palestine</w:t>
      </w:r>
    </w:p>
  </w:footnote>
  <w:footnote w:id="13">
    <w:p w14:paraId="210A9090" w14:textId="77777777" w:rsidR="00F24B2F" w:rsidRPr="00257477" w:rsidRDefault="00F24B2F" w:rsidP="00F272BE">
      <w:pPr>
        <w:pStyle w:val="FootnoteText"/>
        <w:rPr>
          <w:lang w:val="en-GB"/>
        </w:rPr>
      </w:pPr>
      <w:r w:rsidRPr="004F1BBD">
        <w:rPr>
          <w:rStyle w:val="FootnoteReference"/>
          <w:rFonts w:ascii="Palatino Linotype" w:hAnsi="Palatino Linotype"/>
        </w:rPr>
        <w:footnoteRef/>
      </w:r>
      <w:r w:rsidRPr="004F1BBD">
        <w:rPr>
          <w:rFonts w:ascii="Palatino Linotype" w:hAnsi="Palatino Linotype"/>
        </w:rPr>
        <w:t xml:space="preserve"> </w:t>
      </w:r>
      <w:r w:rsidRPr="00257477">
        <w:rPr>
          <w:rFonts w:ascii="Palatino Linotype" w:hAnsi="Palatino Linotype"/>
          <w:sz w:val="20"/>
          <w:szCs w:val="20"/>
          <w:lang w:val="en-GB"/>
        </w:rPr>
        <w:t>Chart 4 is reproduced from Shelter Cluster Palestine</w:t>
      </w:r>
    </w:p>
  </w:footnote>
  <w:footnote w:id="14">
    <w:p w14:paraId="2D58A80D" w14:textId="77777777" w:rsidR="00F24B2F" w:rsidRPr="00B04F74" w:rsidRDefault="00F24B2F" w:rsidP="00F272BE">
      <w:pPr>
        <w:pStyle w:val="FootnoteText"/>
        <w:rPr>
          <w:rFonts w:ascii="Palatino Linotype" w:hAnsi="Palatino Linotype"/>
          <w:lang w:val="en-GB"/>
        </w:rPr>
      </w:pPr>
      <w:r w:rsidRPr="00B04F74">
        <w:rPr>
          <w:rStyle w:val="FootnoteReference"/>
          <w:rFonts w:ascii="Palatino Linotype" w:hAnsi="Palatino Linotype"/>
        </w:rPr>
        <w:footnoteRef/>
      </w:r>
      <w:r w:rsidRPr="00B04F74">
        <w:rPr>
          <w:rFonts w:ascii="Palatino Linotype" w:hAnsi="Palatino Linotype"/>
        </w:rPr>
        <w:t xml:space="preserve"> </w:t>
      </w:r>
      <w:r>
        <w:rPr>
          <w:rFonts w:ascii="Palatino Linotype" w:hAnsi="Palatino Linotype"/>
          <w:sz w:val="20"/>
          <w:szCs w:val="20"/>
          <w:lang w:val="en-GB"/>
        </w:rPr>
        <w:t>Anonymous interviews, Doha, April 2017</w:t>
      </w:r>
    </w:p>
  </w:footnote>
  <w:footnote w:id="15">
    <w:p w14:paraId="3D33B5FE" w14:textId="77777777" w:rsidR="00F24B2F" w:rsidRPr="000D3978" w:rsidRDefault="00F24B2F" w:rsidP="00F272BE">
      <w:pPr>
        <w:pStyle w:val="FootnoteText"/>
        <w:rPr>
          <w:rFonts w:ascii="Palatino Linotype" w:hAnsi="Palatino Linotype"/>
          <w:lang w:val="en-GB"/>
        </w:rPr>
      </w:pPr>
      <w:r w:rsidRPr="000D3978">
        <w:rPr>
          <w:rStyle w:val="FootnoteReference"/>
          <w:rFonts w:ascii="Palatino Linotype" w:hAnsi="Palatino Linotype"/>
        </w:rPr>
        <w:footnoteRef/>
      </w:r>
      <w:r w:rsidRPr="000D3978">
        <w:rPr>
          <w:rFonts w:ascii="Palatino Linotype" w:hAnsi="Palatino Linotype"/>
        </w:rPr>
        <w:t xml:space="preserve"> </w:t>
      </w:r>
      <w:r w:rsidRPr="00566378">
        <w:rPr>
          <w:rFonts w:ascii="Palatino Linotype" w:hAnsi="Palatino Linotype"/>
          <w:sz w:val="20"/>
          <w:szCs w:val="20"/>
        </w:rPr>
        <w:t>Author calculations</w:t>
      </w:r>
      <w:r>
        <w:rPr>
          <w:rFonts w:ascii="Palatino Linotype" w:hAnsi="Palatino Linotype"/>
          <w:sz w:val="20"/>
          <w:szCs w:val="20"/>
        </w:rPr>
        <w:t xml:space="preserve">. </w:t>
      </w:r>
      <w:proofErr w:type="spellStart"/>
      <w:r w:rsidRPr="004B4585">
        <w:rPr>
          <w:rFonts w:ascii="Palatino Linotype" w:hAnsi="Palatino Linotype"/>
          <w:sz w:val="20"/>
          <w:szCs w:val="20"/>
        </w:rPr>
        <w:t>GRM.Report</w:t>
      </w:r>
      <w:proofErr w:type="spellEnd"/>
      <w:r w:rsidRPr="004B4585">
        <w:rPr>
          <w:rFonts w:ascii="Palatino Linotype" w:hAnsi="Palatino Linotype"/>
          <w:sz w:val="20"/>
          <w:szCs w:val="20"/>
        </w:rPr>
        <w:t xml:space="preserve"> </w:t>
      </w:r>
      <w:hyperlink r:id="rId3" w:anchor="/DualUse/Home" w:history="1">
        <w:r w:rsidRPr="004B4585">
          <w:rPr>
            <w:rStyle w:val="Hyperlink"/>
            <w:rFonts w:ascii="Palatino Linotype" w:hAnsi="Palatino Linotype"/>
            <w:sz w:val="20"/>
            <w:szCs w:val="20"/>
          </w:rPr>
          <w:t>http://grm.report/#/DualUse/Home</w:t>
        </w:r>
      </w:hyperlink>
      <w:r w:rsidRPr="004B4585">
        <w:rPr>
          <w:rFonts w:ascii="Palatino Linotype" w:hAnsi="Palatino Linotype"/>
          <w:sz w:val="20"/>
          <w:szCs w:val="20"/>
        </w:rPr>
        <w:t xml:space="preserve"> </w:t>
      </w:r>
      <w:r>
        <w:rPr>
          <w:rFonts w:ascii="Palatino Linotype" w:hAnsi="Palatino Linotype"/>
          <w:sz w:val="20"/>
          <w:szCs w:val="20"/>
        </w:rPr>
        <w:t>-</w:t>
      </w:r>
      <w:r w:rsidRPr="004B4585">
        <w:rPr>
          <w:rFonts w:ascii="Palatino Linotype" w:hAnsi="Palatino Linotype"/>
          <w:sz w:val="20"/>
          <w:szCs w:val="20"/>
        </w:rPr>
        <w:t xml:space="preserve"> data accessed</w:t>
      </w:r>
      <w:r>
        <w:rPr>
          <w:rFonts w:ascii="Palatino Linotype" w:hAnsi="Palatino Linotype"/>
          <w:sz w:val="20"/>
          <w:szCs w:val="20"/>
        </w:rPr>
        <w:t xml:space="preserve"> on</w:t>
      </w:r>
      <w:r w:rsidRPr="004B4585">
        <w:rPr>
          <w:rFonts w:ascii="Palatino Linotype" w:hAnsi="Palatino Linotype"/>
          <w:sz w:val="20"/>
          <w:szCs w:val="20"/>
        </w:rPr>
        <w:t xml:space="preserve"> 30/11/2016</w:t>
      </w:r>
    </w:p>
  </w:footnote>
  <w:footnote w:id="16">
    <w:p w14:paraId="03D99EC1" w14:textId="79F67781" w:rsidR="00F24B2F" w:rsidRPr="00B825FD" w:rsidRDefault="00F24B2F" w:rsidP="00F272BE">
      <w:pPr>
        <w:pStyle w:val="FootnoteText"/>
        <w:rPr>
          <w:rFonts w:ascii="Palatino Linotype" w:hAnsi="Palatino Linotype" w:cstheme="majorBidi"/>
        </w:rPr>
      </w:pPr>
      <w:r w:rsidRPr="00B825FD">
        <w:rPr>
          <w:rStyle w:val="FootnoteReference"/>
          <w:rFonts w:ascii="Palatino Linotype" w:hAnsi="Palatino Linotype"/>
        </w:rPr>
        <w:footnoteRef/>
      </w:r>
      <w:r w:rsidRPr="00B825FD">
        <w:rPr>
          <w:rFonts w:ascii="Palatino Linotype" w:hAnsi="Palatino Linotype" w:cstheme="majorBidi"/>
        </w:rPr>
        <w:t xml:space="preserve"> </w:t>
      </w:r>
      <w:r w:rsidRPr="00B825FD">
        <w:rPr>
          <w:rFonts w:ascii="Palatino Linotype" w:hAnsi="Palatino Linotype" w:cstheme="majorBidi"/>
          <w:sz w:val="20"/>
          <w:szCs w:val="20"/>
        </w:rPr>
        <w:t xml:space="preserve">Omar </w:t>
      </w:r>
      <w:proofErr w:type="spellStart"/>
      <w:r w:rsidRPr="00B825FD">
        <w:rPr>
          <w:rFonts w:ascii="Palatino Linotype" w:hAnsi="Palatino Linotype" w:cstheme="majorBidi"/>
          <w:sz w:val="20"/>
          <w:szCs w:val="20"/>
        </w:rPr>
        <w:t>Shaban</w:t>
      </w:r>
      <w:proofErr w:type="spellEnd"/>
      <w:r w:rsidRPr="00B825FD">
        <w:rPr>
          <w:rFonts w:ascii="Palatino Linotype" w:hAnsi="Palatino Linotype" w:cstheme="majorBidi"/>
          <w:sz w:val="20"/>
          <w:szCs w:val="20"/>
        </w:rPr>
        <w:t xml:space="preserve">, </w:t>
      </w:r>
      <w:r w:rsidR="008B70E6">
        <w:rPr>
          <w:rFonts w:ascii="Palatino Linotype" w:hAnsi="Palatino Linotype" w:cstheme="majorBidi"/>
          <w:sz w:val="20"/>
          <w:szCs w:val="20"/>
        </w:rPr>
        <w:t>author interview</w:t>
      </w:r>
      <w:r w:rsidRPr="00B825FD">
        <w:rPr>
          <w:rFonts w:ascii="Palatino Linotype" w:hAnsi="Palatino Linotype" w:cstheme="majorBidi"/>
          <w:sz w:val="20"/>
          <w:szCs w:val="20"/>
        </w:rPr>
        <w:t xml:space="preserve">, </w:t>
      </w:r>
      <w:r w:rsidR="008B70E6">
        <w:rPr>
          <w:rFonts w:ascii="Palatino Linotype" w:hAnsi="Palatino Linotype" w:cstheme="majorBidi"/>
          <w:sz w:val="20"/>
          <w:szCs w:val="20"/>
        </w:rPr>
        <w:t>April</w:t>
      </w:r>
      <w:r w:rsidRPr="00B825FD">
        <w:rPr>
          <w:rFonts w:ascii="Palatino Linotype" w:hAnsi="Palatino Linotype" w:cstheme="majorBidi"/>
          <w:sz w:val="20"/>
          <w:szCs w:val="20"/>
        </w:rPr>
        <w:t xml:space="preserve"> 2016</w:t>
      </w:r>
    </w:p>
  </w:footnote>
  <w:footnote w:id="17">
    <w:p w14:paraId="4EABFE8C" w14:textId="425ABE7A" w:rsidR="00F24B2F" w:rsidRPr="00B825FD" w:rsidRDefault="00F24B2F" w:rsidP="00F272BE">
      <w:pPr>
        <w:pStyle w:val="FootnoteText"/>
        <w:rPr>
          <w:rFonts w:ascii="Palatino Linotype" w:hAnsi="Palatino Linotype" w:cstheme="majorBidi"/>
        </w:rPr>
      </w:pPr>
      <w:r w:rsidRPr="00B825FD">
        <w:rPr>
          <w:rStyle w:val="FootnoteReference"/>
          <w:rFonts w:ascii="Palatino Linotype" w:hAnsi="Palatino Linotype"/>
        </w:rPr>
        <w:footnoteRef/>
      </w:r>
      <w:r w:rsidRPr="00B825FD">
        <w:rPr>
          <w:rFonts w:ascii="Palatino Linotype" w:hAnsi="Palatino Linotype" w:cstheme="majorBidi"/>
        </w:rPr>
        <w:t xml:space="preserve"> </w:t>
      </w:r>
      <w:r w:rsidRPr="00B825FD">
        <w:rPr>
          <w:rFonts w:ascii="Palatino Linotype" w:hAnsi="Palatino Linotype" w:cstheme="majorBidi"/>
          <w:sz w:val="20"/>
          <w:szCs w:val="20"/>
        </w:rPr>
        <w:t xml:space="preserve">Omar </w:t>
      </w:r>
      <w:proofErr w:type="spellStart"/>
      <w:r w:rsidRPr="00B825FD">
        <w:rPr>
          <w:rFonts w:ascii="Palatino Linotype" w:hAnsi="Palatino Linotype" w:cstheme="majorBidi"/>
          <w:sz w:val="20"/>
          <w:szCs w:val="20"/>
        </w:rPr>
        <w:t>Shaban</w:t>
      </w:r>
      <w:proofErr w:type="spellEnd"/>
      <w:r w:rsidRPr="00B825FD">
        <w:rPr>
          <w:rFonts w:ascii="Palatino Linotype" w:hAnsi="Palatino Linotype" w:cstheme="majorBidi"/>
          <w:sz w:val="20"/>
          <w:szCs w:val="20"/>
        </w:rPr>
        <w:t xml:space="preserve">, </w:t>
      </w:r>
      <w:r>
        <w:rPr>
          <w:rFonts w:ascii="Palatino Linotype" w:hAnsi="Palatino Linotype" w:cstheme="majorBidi"/>
          <w:sz w:val="20"/>
          <w:szCs w:val="20"/>
        </w:rPr>
        <w:t xml:space="preserve">author </w:t>
      </w:r>
      <w:r w:rsidRPr="00B825FD">
        <w:rPr>
          <w:rFonts w:ascii="Palatino Linotype" w:hAnsi="Palatino Linotype" w:cstheme="majorBidi"/>
          <w:sz w:val="20"/>
          <w:szCs w:val="20"/>
        </w:rPr>
        <w:t xml:space="preserve">interview, </w:t>
      </w:r>
      <w:r w:rsidR="008B70E6">
        <w:rPr>
          <w:rFonts w:ascii="Palatino Linotype" w:hAnsi="Palatino Linotype" w:cstheme="majorBidi"/>
          <w:sz w:val="20"/>
          <w:szCs w:val="20"/>
        </w:rPr>
        <w:t>April</w:t>
      </w:r>
      <w:r w:rsidRPr="00B825FD">
        <w:rPr>
          <w:rFonts w:ascii="Palatino Linotype" w:hAnsi="Palatino Linotype" w:cstheme="majorBidi"/>
          <w:sz w:val="20"/>
          <w:szCs w:val="20"/>
        </w:rPr>
        <w:t xml:space="preserve"> 2016</w:t>
      </w:r>
    </w:p>
  </w:footnote>
  <w:footnote w:id="18">
    <w:p w14:paraId="37510FAF" w14:textId="2EDE845E" w:rsidR="00F24B2F" w:rsidRPr="00DF721B" w:rsidRDefault="00F24B2F" w:rsidP="00F272BE">
      <w:pPr>
        <w:pStyle w:val="FootnoteText"/>
        <w:rPr>
          <w:rFonts w:ascii="Palatino Linotype" w:hAnsi="Palatino Linotype" w:cstheme="majorBidi"/>
        </w:rPr>
      </w:pPr>
      <w:r w:rsidRPr="00DF721B">
        <w:rPr>
          <w:rStyle w:val="FootnoteReference"/>
          <w:rFonts w:ascii="Palatino Linotype" w:hAnsi="Palatino Linotype"/>
        </w:rPr>
        <w:footnoteRef/>
      </w:r>
      <w:r w:rsidRPr="00DF721B">
        <w:rPr>
          <w:rFonts w:ascii="Palatino Linotype" w:hAnsi="Palatino Linotype" w:cstheme="majorBidi"/>
        </w:rPr>
        <w:t xml:space="preserve"> </w:t>
      </w:r>
      <w:r w:rsidRPr="00DF721B">
        <w:rPr>
          <w:rFonts w:ascii="Palatino Linotype" w:hAnsi="Palatino Linotype" w:cstheme="majorBidi"/>
          <w:sz w:val="20"/>
          <w:szCs w:val="20"/>
        </w:rPr>
        <w:t xml:space="preserve">Omar </w:t>
      </w:r>
      <w:proofErr w:type="spellStart"/>
      <w:r w:rsidRPr="00DF721B">
        <w:rPr>
          <w:rFonts w:ascii="Palatino Linotype" w:hAnsi="Palatino Linotype" w:cstheme="majorBidi"/>
          <w:sz w:val="20"/>
          <w:szCs w:val="20"/>
        </w:rPr>
        <w:t>Shaban</w:t>
      </w:r>
      <w:proofErr w:type="spellEnd"/>
      <w:r w:rsidRPr="00DF721B">
        <w:rPr>
          <w:rFonts w:ascii="Palatino Linotype" w:hAnsi="Palatino Linotype" w:cstheme="majorBidi"/>
          <w:sz w:val="20"/>
          <w:szCs w:val="20"/>
        </w:rPr>
        <w:t xml:space="preserve">, </w:t>
      </w:r>
      <w:r w:rsidR="008B70E6">
        <w:rPr>
          <w:rFonts w:ascii="Palatino Linotype" w:hAnsi="Palatino Linotype" w:cstheme="majorBidi"/>
          <w:sz w:val="20"/>
          <w:szCs w:val="20"/>
        </w:rPr>
        <w:t>author interview</w:t>
      </w:r>
      <w:r w:rsidRPr="00DF721B">
        <w:rPr>
          <w:rFonts w:ascii="Palatino Linotype" w:hAnsi="Palatino Linotype" w:cstheme="majorBidi"/>
          <w:sz w:val="20"/>
          <w:szCs w:val="20"/>
        </w:rPr>
        <w:t>, April 2016.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23D0"/>
    <w:multiLevelType w:val="hybridMultilevel"/>
    <w:tmpl w:val="0DDAE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BC4BAF"/>
    <w:multiLevelType w:val="hybridMultilevel"/>
    <w:tmpl w:val="623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D34573"/>
    <w:multiLevelType w:val="hybridMultilevel"/>
    <w:tmpl w:val="1CCA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35133"/>
    <w:multiLevelType w:val="multilevel"/>
    <w:tmpl w:val="C7C205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42F732A4"/>
    <w:multiLevelType w:val="multilevel"/>
    <w:tmpl w:val="5F5224D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F7F564E"/>
    <w:multiLevelType w:val="hybridMultilevel"/>
    <w:tmpl w:val="48E6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BE"/>
    <w:rsid w:val="00015A9F"/>
    <w:rsid w:val="000168AC"/>
    <w:rsid w:val="00022E9E"/>
    <w:rsid w:val="00030510"/>
    <w:rsid w:val="000341AE"/>
    <w:rsid w:val="00035E03"/>
    <w:rsid w:val="000360A1"/>
    <w:rsid w:val="0004592D"/>
    <w:rsid w:val="00051AAA"/>
    <w:rsid w:val="00052F62"/>
    <w:rsid w:val="00057768"/>
    <w:rsid w:val="000637C5"/>
    <w:rsid w:val="00063F95"/>
    <w:rsid w:val="000667D6"/>
    <w:rsid w:val="000711FA"/>
    <w:rsid w:val="00072337"/>
    <w:rsid w:val="00090CF2"/>
    <w:rsid w:val="00092DAB"/>
    <w:rsid w:val="000A18ED"/>
    <w:rsid w:val="000B0B1A"/>
    <w:rsid w:val="000B1889"/>
    <w:rsid w:val="000B32C3"/>
    <w:rsid w:val="000B409A"/>
    <w:rsid w:val="000C004F"/>
    <w:rsid w:val="000C3FB1"/>
    <w:rsid w:val="000D160A"/>
    <w:rsid w:val="000D169E"/>
    <w:rsid w:val="000D34A1"/>
    <w:rsid w:val="000D6CBF"/>
    <w:rsid w:val="000E0FAB"/>
    <w:rsid w:val="000E2686"/>
    <w:rsid w:val="000E4599"/>
    <w:rsid w:val="000E5F85"/>
    <w:rsid w:val="000F0AF9"/>
    <w:rsid w:val="000F3E00"/>
    <w:rsid w:val="000F7745"/>
    <w:rsid w:val="00104247"/>
    <w:rsid w:val="00104DF6"/>
    <w:rsid w:val="0011089F"/>
    <w:rsid w:val="00112834"/>
    <w:rsid w:val="00114504"/>
    <w:rsid w:val="00124661"/>
    <w:rsid w:val="00126035"/>
    <w:rsid w:val="00126F19"/>
    <w:rsid w:val="00126F3F"/>
    <w:rsid w:val="00130995"/>
    <w:rsid w:val="00130E50"/>
    <w:rsid w:val="001417F8"/>
    <w:rsid w:val="00141CCB"/>
    <w:rsid w:val="0014291A"/>
    <w:rsid w:val="001518F9"/>
    <w:rsid w:val="00151CB2"/>
    <w:rsid w:val="00153491"/>
    <w:rsid w:val="001553CE"/>
    <w:rsid w:val="00155EA5"/>
    <w:rsid w:val="00160231"/>
    <w:rsid w:val="0016123D"/>
    <w:rsid w:val="00164A1E"/>
    <w:rsid w:val="001667FF"/>
    <w:rsid w:val="00166A7C"/>
    <w:rsid w:val="001707C6"/>
    <w:rsid w:val="00172AC7"/>
    <w:rsid w:val="00173B28"/>
    <w:rsid w:val="00176586"/>
    <w:rsid w:val="00181612"/>
    <w:rsid w:val="00181DF4"/>
    <w:rsid w:val="0018364C"/>
    <w:rsid w:val="0018474A"/>
    <w:rsid w:val="001851A6"/>
    <w:rsid w:val="00191AC7"/>
    <w:rsid w:val="001943A3"/>
    <w:rsid w:val="0019539B"/>
    <w:rsid w:val="001B122C"/>
    <w:rsid w:val="001B3C93"/>
    <w:rsid w:val="001B4597"/>
    <w:rsid w:val="001B464A"/>
    <w:rsid w:val="001B750F"/>
    <w:rsid w:val="001C0AD7"/>
    <w:rsid w:val="001C0DC7"/>
    <w:rsid w:val="001C1022"/>
    <w:rsid w:val="001C524E"/>
    <w:rsid w:val="001D1E96"/>
    <w:rsid w:val="001D3AA8"/>
    <w:rsid w:val="001D3CB5"/>
    <w:rsid w:val="001E0029"/>
    <w:rsid w:val="001E29BF"/>
    <w:rsid w:val="001E33DE"/>
    <w:rsid w:val="001E75C0"/>
    <w:rsid w:val="001F32CC"/>
    <w:rsid w:val="001F4B1E"/>
    <w:rsid w:val="00223E64"/>
    <w:rsid w:val="00225D19"/>
    <w:rsid w:val="002274C6"/>
    <w:rsid w:val="00230AD5"/>
    <w:rsid w:val="002314FE"/>
    <w:rsid w:val="00231688"/>
    <w:rsid w:val="00241240"/>
    <w:rsid w:val="002503C8"/>
    <w:rsid w:val="00256052"/>
    <w:rsid w:val="00257FB9"/>
    <w:rsid w:val="00262FAE"/>
    <w:rsid w:val="00266728"/>
    <w:rsid w:val="002671D9"/>
    <w:rsid w:val="002760CC"/>
    <w:rsid w:val="00276DA5"/>
    <w:rsid w:val="00280A93"/>
    <w:rsid w:val="00284C50"/>
    <w:rsid w:val="0028797F"/>
    <w:rsid w:val="002A2D25"/>
    <w:rsid w:val="002A2F7D"/>
    <w:rsid w:val="002A3A5F"/>
    <w:rsid w:val="002A4579"/>
    <w:rsid w:val="002A63CB"/>
    <w:rsid w:val="002A6ECC"/>
    <w:rsid w:val="002A7874"/>
    <w:rsid w:val="002B55CC"/>
    <w:rsid w:val="002B5732"/>
    <w:rsid w:val="002B57C7"/>
    <w:rsid w:val="002B765D"/>
    <w:rsid w:val="002C2089"/>
    <w:rsid w:val="002C4E05"/>
    <w:rsid w:val="002C4E55"/>
    <w:rsid w:val="002C7BD8"/>
    <w:rsid w:val="002D3C57"/>
    <w:rsid w:val="002D3E2E"/>
    <w:rsid w:val="002D5995"/>
    <w:rsid w:val="002D5A6B"/>
    <w:rsid w:val="002E3670"/>
    <w:rsid w:val="002F1ADA"/>
    <w:rsid w:val="002F684E"/>
    <w:rsid w:val="00300677"/>
    <w:rsid w:val="0030090B"/>
    <w:rsid w:val="003045AE"/>
    <w:rsid w:val="00307FA2"/>
    <w:rsid w:val="0031313B"/>
    <w:rsid w:val="003136F3"/>
    <w:rsid w:val="00322B4E"/>
    <w:rsid w:val="00322F8A"/>
    <w:rsid w:val="00330E95"/>
    <w:rsid w:val="003358C8"/>
    <w:rsid w:val="00335DBE"/>
    <w:rsid w:val="003415C8"/>
    <w:rsid w:val="00355818"/>
    <w:rsid w:val="00361E7A"/>
    <w:rsid w:val="00367C46"/>
    <w:rsid w:val="003776FB"/>
    <w:rsid w:val="00377D7A"/>
    <w:rsid w:val="003822D2"/>
    <w:rsid w:val="00385C7B"/>
    <w:rsid w:val="00390370"/>
    <w:rsid w:val="00390B7A"/>
    <w:rsid w:val="0039503F"/>
    <w:rsid w:val="00395D32"/>
    <w:rsid w:val="003A00DF"/>
    <w:rsid w:val="003A0DC3"/>
    <w:rsid w:val="003A70AD"/>
    <w:rsid w:val="003C03A6"/>
    <w:rsid w:val="003C376C"/>
    <w:rsid w:val="003C5F93"/>
    <w:rsid w:val="003D3D53"/>
    <w:rsid w:val="003D54AA"/>
    <w:rsid w:val="003D6436"/>
    <w:rsid w:val="003D6B55"/>
    <w:rsid w:val="003D76C3"/>
    <w:rsid w:val="003E6038"/>
    <w:rsid w:val="003E6DA7"/>
    <w:rsid w:val="003F010F"/>
    <w:rsid w:val="003F118A"/>
    <w:rsid w:val="003F39A8"/>
    <w:rsid w:val="003F4082"/>
    <w:rsid w:val="0040202D"/>
    <w:rsid w:val="00402BDF"/>
    <w:rsid w:val="004046AF"/>
    <w:rsid w:val="004143D3"/>
    <w:rsid w:val="00423EEB"/>
    <w:rsid w:val="00427C62"/>
    <w:rsid w:val="004344CD"/>
    <w:rsid w:val="00437420"/>
    <w:rsid w:val="0044015F"/>
    <w:rsid w:val="0044018C"/>
    <w:rsid w:val="00440476"/>
    <w:rsid w:val="00440CD5"/>
    <w:rsid w:val="00442D27"/>
    <w:rsid w:val="00446DB1"/>
    <w:rsid w:val="00451217"/>
    <w:rsid w:val="00453C17"/>
    <w:rsid w:val="00460EC3"/>
    <w:rsid w:val="0046310D"/>
    <w:rsid w:val="004729F5"/>
    <w:rsid w:val="00472FD2"/>
    <w:rsid w:val="00475181"/>
    <w:rsid w:val="00475500"/>
    <w:rsid w:val="00475673"/>
    <w:rsid w:val="00481299"/>
    <w:rsid w:val="0048423E"/>
    <w:rsid w:val="00484648"/>
    <w:rsid w:val="00484EF3"/>
    <w:rsid w:val="0048564F"/>
    <w:rsid w:val="00493622"/>
    <w:rsid w:val="00495814"/>
    <w:rsid w:val="004A47AD"/>
    <w:rsid w:val="004A49AB"/>
    <w:rsid w:val="004B0430"/>
    <w:rsid w:val="004B32A1"/>
    <w:rsid w:val="004C1D1E"/>
    <w:rsid w:val="004C1F03"/>
    <w:rsid w:val="004C34C3"/>
    <w:rsid w:val="004D1148"/>
    <w:rsid w:val="004D376B"/>
    <w:rsid w:val="004E3583"/>
    <w:rsid w:val="004E509E"/>
    <w:rsid w:val="004E665D"/>
    <w:rsid w:val="004E7D2A"/>
    <w:rsid w:val="004F0948"/>
    <w:rsid w:val="004F1BBD"/>
    <w:rsid w:val="004F6DDB"/>
    <w:rsid w:val="005001C7"/>
    <w:rsid w:val="005014B7"/>
    <w:rsid w:val="005035F6"/>
    <w:rsid w:val="005107DA"/>
    <w:rsid w:val="00512493"/>
    <w:rsid w:val="0051604A"/>
    <w:rsid w:val="0051613F"/>
    <w:rsid w:val="0052462A"/>
    <w:rsid w:val="00527EB5"/>
    <w:rsid w:val="005322A7"/>
    <w:rsid w:val="005358FF"/>
    <w:rsid w:val="00536772"/>
    <w:rsid w:val="0053699D"/>
    <w:rsid w:val="00540188"/>
    <w:rsid w:val="0054522D"/>
    <w:rsid w:val="005474F4"/>
    <w:rsid w:val="00550C66"/>
    <w:rsid w:val="00551B8A"/>
    <w:rsid w:val="005533DD"/>
    <w:rsid w:val="0055587C"/>
    <w:rsid w:val="005669E6"/>
    <w:rsid w:val="005674A8"/>
    <w:rsid w:val="00573990"/>
    <w:rsid w:val="0057435A"/>
    <w:rsid w:val="00574B25"/>
    <w:rsid w:val="005A330D"/>
    <w:rsid w:val="005A42FA"/>
    <w:rsid w:val="005A466D"/>
    <w:rsid w:val="005B0552"/>
    <w:rsid w:val="005B1B27"/>
    <w:rsid w:val="005B26DF"/>
    <w:rsid w:val="005B5E51"/>
    <w:rsid w:val="005B7A45"/>
    <w:rsid w:val="005C0DEC"/>
    <w:rsid w:val="005D06A5"/>
    <w:rsid w:val="005D304F"/>
    <w:rsid w:val="005D3F53"/>
    <w:rsid w:val="005D6B28"/>
    <w:rsid w:val="005E660E"/>
    <w:rsid w:val="005F055F"/>
    <w:rsid w:val="005F20FB"/>
    <w:rsid w:val="006034ED"/>
    <w:rsid w:val="0061414D"/>
    <w:rsid w:val="006159B7"/>
    <w:rsid w:val="006249ED"/>
    <w:rsid w:val="00626CB0"/>
    <w:rsid w:val="00641777"/>
    <w:rsid w:val="00641D12"/>
    <w:rsid w:val="006423A4"/>
    <w:rsid w:val="00646C5B"/>
    <w:rsid w:val="00661C20"/>
    <w:rsid w:val="00662B7F"/>
    <w:rsid w:val="00683A09"/>
    <w:rsid w:val="0069424C"/>
    <w:rsid w:val="00694673"/>
    <w:rsid w:val="006A2A99"/>
    <w:rsid w:val="006B1A7A"/>
    <w:rsid w:val="006B4944"/>
    <w:rsid w:val="006B77C9"/>
    <w:rsid w:val="006C0631"/>
    <w:rsid w:val="006D0635"/>
    <w:rsid w:val="006D2901"/>
    <w:rsid w:val="006D3910"/>
    <w:rsid w:val="006D4393"/>
    <w:rsid w:val="006D53C9"/>
    <w:rsid w:val="006D665F"/>
    <w:rsid w:val="006E5CBB"/>
    <w:rsid w:val="006F69DF"/>
    <w:rsid w:val="00701978"/>
    <w:rsid w:val="0070437D"/>
    <w:rsid w:val="00704967"/>
    <w:rsid w:val="00707A2B"/>
    <w:rsid w:val="00710D0E"/>
    <w:rsid w:val="00717C98"/>
    <w:rsid w:val="0072015A"/>
    <w:rsid w:val="00722260"/>
    <w:rsid w:val="00723A82"/>
    <w:rsid w:val="00736768"/>
    <w:rsid w:val="007468FE"/>
    <w:rsid w:val="00747DD7"/>
    <w:rsid w:val="0075030E"/>
    <w:rsid w:val="007528BC"/>
    <w:rsid w:val="0076110E"/>
    <w:rsid w:val="00763618"/>
    <w:rsid w:val="00763E54"/>
    <w:rsid w:val="0077041D"/>
    <w:rsid w:val="00773EF9"/>
    <w:rsid w:val="00774493"/>
    <w:rsid w:val="00774BE6"/>
    <w:rsid w:val="00783094"/>
    <w:rsid w:val="00783F46"/>
    <w:rsid w:val="007868A3"/>
    <w:rsid w:val="0079336D"/>
    <w:rsid w:val="00794364"/>
    <w:rsid w:val="007B1FB7"/>
    <w:rsid w:val="007C6CE4"/>
    <w:rsid w:val="007D0EC7"/>
    <w:rsid w:val="007D303F"/>
    <w:rsid w:val="007D4C12"/>
    <w:rsid w:val="007E3244"/>
    <w:rsid w:val="007F1A84"/>
    <w:rsid w:val="007F293B"/>
    <w:rsid w:val="007F6345"/>
    <w:rsid w:val="00801EA2"/>
    <w:rsid w:val="00803270"/>
    <w:rsid w:val="008044AE"/>
    <w:rsid w:val="00807B31"/>
    <w:rsid w:val="00813220"/>
    <w:rsid w:val="008134AD"/>
    <w:rsid w:val="008143AF"/>
    <w:rsid w:val="00814A02"/>
    <w:rsid w:val="00815261"/>
    <w:rsid w:val="00815BEE"/>
    <w:rsid w:val="00822493"/>
    <w:rsid w:val="00823E64"/>
    <w:rsid w:val="00824B50"/>
    <w:rsid w:val="00826DFD"/>
    <w:rsid w:val="00833438"/>
    <w:rsid w:val="00834658"/>
    <w:rsid w:val="008457DF"/>
    <w:rsid w:val="00846092"/>
    <w:rsid w:val="00861040"/>
    <w:rsid w:val="00874514"/>
    <w:rsid w:val="0087662F"/>
    <w:rsid w:val="00882853"/>
    <w:rsid w:val="00883209"/>
    <w:rsid w:val="00891161"/>
    <w:rsid w:val="008A4E87"/>
    <w:rsid w:val="008A51F6"/>
    <w:rsid w:val="008A6BD4"/>
    <w:rsid w:val="008A6C2B"/>
    <w:rsid w:val="008B5888"/>
    <w:rsid w:val="008B70E6"/>
    <w:rsid w:val="008B7CC1"/>
    <w:rsid w:val="008C095D"/>
    <w:rsid w:val="008C100B"/>
    <w:rsid w:val="008C7DD5"/>
    <w:rsid w:val="008D23F5"/>
    <w:rsid w:val="008D498D"/>
    <w:rsid w:val="008E1599"/>
    <w:rsid w:val="008E4AA6"/>
    <w:rsid w:val="00900B87"/>
    <w:rsid w:val="00901AA1"/>
    <w:rsid w:val="009074BE"/>
    <w:rsid w:val="00910C49"/>
    <w:rsid w:val="00912CB7"/>
    <w:rsid w:val="00916A73"/>
    <w:rsid w:val="009302CD"/>
    <w:rsid w:val="00931040"/>
    <w:rsid w:val="0094546A"/>
    <w:rsid w:val="00945F79"/>
    <w:rsid w:val="00953032"/>
    <w:rsid w:val="00956132"/>
    <w:rsid w:val="00962DBC"/>
    <w:rsid w:val="009654EE"/>
    <w:rsid w:val="00965C51"/>
    <w:rsid w:val="00973161"/>
    <w:rsid w:val="009764E4"/>
    <w:rsid w:val="00991401"/>
    <w:rsid w:val="00993261"/>
    <w:rsid w:val="009A3AE3"/>
    <w:rsid w:val="009A71B5"/>
    <w:rsid w:val="009B3820"/>
    <w:rsid w:val="009C15B3"/>
    <w:rsid w:val="009C6ADE"/>
    <w:rsid w:val="009D23EC"/>
    <w:rsid w:val="009D29E5"/>
    <w:rsid w:val="009E3F0A"/>
    <w:rsid w:val="009F290E"/>
    <w:rsid w:val="009F54BE"/>
    <w:rsid w:val="009F628A"/>
    <w:rsid w:val="009F73A0"/>
    <w:rsid w:val="00A00FC9"/>
    <w:rsid w:val="00A0373F"/>
    <w:rsid w:val="00A06A3E"/>
    <w:rsid w:val="00A22A1C"/>
    <w:rsid w:val="00A30B22"/>
    <w:rsid w:val="00A30DDD"/>
    <w:rsid w:val="00A32CEC"/>
    <w:rsid w:val="00A33C04"/>
    <w:rsid w:val="00A3685C"/>
    <w:rsid w:val="00A3736E"/>
    <w:rsid w:val="00A4067A"/>
    <w:rsid w:val="00A4084A"/>
    <w:rsid w:val="00A4177E"/>
    <w:rsid w:val="00A52676"/>
    <w:rsid w:val="00A56824"/>
    <w:rsid w:val="00A60D80"/>
    <w:rsid w:val="00A60E0C"/>
    <w:rsid w:val="00A7508B"/>
    <w:rsid w:val="00A8056B"/>
    <w:rsid w:val="00A83126"/>
    <w:rsid w:val="00A857DF"/>
    <w:rsid w:val="00A94071"/>
    <w:rsid w:val="00A95521"/>
    <w:rsid w:val="00A96B39"/>
    <w:rsid w:val="00AA3762"/>
    <w:rsid w:val="00AA41CB"/>
    <w:rsid w:val="00AB0564"/>
    <w:rsid w:val="00AC0A11"/>
    <w:rsid w:val="00AC0A82"/>
    <w:rsid w:val="00AC0CB5"/>
    <w:rsid w:val="00AC1357"/>
    <w:rsid w:val="00AC391C"/>
    <w:rsid w:val="00AC4C2D"/>
    <w:rsid w:val="00AC4F4D"/>
    <w:rsid w:val="00AF0090"/>
    <w:rsid w:val="00AF114F"/>
    <w:rsid w:val="00B16F4E"/>
    <w:rsid w:val="00B243CF"/>
    <w:rsid w:val="00B353A6"/>
    <w:rsid w:val="00B4227D"/>
    <w:rsid w:val="00B446FB"/>
    <w:rsid w:val="00B4535C"/>
    <w:rsid w:val="00B46A1A"/>
    <w:rsid w:val="00B4709E"/>
    <w:rsid w:val="00B50BC2"/>
    <w:rsid w:val="00B55058"/>
    <w:rsid w:val="00B65B9D"/>
    <w:rsid w:val="00B66002"/>
    <w:rsid w:val="00B70BB2"/>
    <w:rsid w:val="00B72460"/>
    <w:rsid w:val="00B759BD"/>
    <w:rsid w:val="00B8353C"/>
    <w:rsid w:val="00B84782"/>
    <w:rsid w:val="00B86273"/>
    <w:rsid w:val="00B90A53"/>
    <w:rsid w:val="00B91182"/>
    <w:rsid w:val="00B93F4F"/>
    <w:rsid w:val="00B94517"/>
    <w:rsid w:val="00B95FFB"/>
    <w:rsid w:val="00B97BA7"/>
    <w:rsid w:val="00BA68FB"/>
    <w:rsid w:val="00BA6EF0"/>
    <w:rsid w:val="00BB12D5"/>
    <w:rsid w:val="00BB1716"/>
    <w:rsid w:val="00BB32BB"/>
    <w:rsid w:val="00BC5503"/>
    <w:rsid w:val="00BC577E"/>
    <w:rsid w:val="00BC7777"/>
    <w:rsid w:val="00BD34CF"/>
    <w:rsid w:val="00BE194D"/>
    <w:rsid w:val="00BE448B"/>
    <w:rsid w:val="00BE61DC"/>
    <w:rsid w:val="00BF1106"/>
    <w:rsid w:val="00BF3DF3"/>
    <w:rsid w:val="00BF7259"/>
    <w:rsid w:val="00BF72AB"/>
    <w:rsid w:val="00C00890"/>
    <w:rsid w:val="00C021FE"/>
    <w:rsid w:val="00C02852"/>
    <w:rsid w:val="00C02AAF"/>
    <w:rsid w:val="00C04873"/>
    <w:rsid w:val="00C07BF6"/>
    <w:rsid w:val="00C10007"/>
    <w:rsid w:val="00C17A29"/>
    <w:rsid w:val="00C226FB"/>
    <w:rsid w:val="00C23CB1"/>
    <w:rsid w:val="00C242A1"/>
    <w:rsid w:val="00C24DF4"/>
    <w:rsid w:val="00C33DFF"/>
    <w:rsid w:val="00C4195F"/>
    <w:rsid w:val="00C41BB4"/>
    <w:rsid w:val="00C705B4"/>
    <w:rsid w:val="00C8371A"/>
    <w:rsid w:val="00C83AAD"/>
    <w:rsid w:val="00C85470"/>
    <w:rsid w:val="00C85D82"/>
    <w:rsid w:val="00C860D2"/>
    <w:rsid w:val="00C90971"/>
    <w:rsid w:val="00C95B9E"/>
    <w:rsid w:val="00C96110"/>
    <w:rsid w:val="00CA1043"/>
    <w:rsid w:val="00CA6CCD"/>
    <w:rsid w:val="00CB1BB3"/>
    <w:rsid w:val="00CC11E1"/>
    <w:rsid w:val="00CC328D"/>
    <w:rsid w:val="00CC373B"/>
    <w:rsid w:val="00CC43B0"/>
    <w:rsid w:val="00CC48DA"/>
    <w:rsid w:val="00CD292D"/>
    <w:rsid w:val="00CE3665"/>
    <w:rsid w:val="00CE492B"/>
    <w:rsid w:val="00CF1A28"/>
    <w:rsid w:val="00CF3A98"/>
    <w:rsid w:val="00CF67E3"/>
    <w:rsid w:val="00D019F3"/>
    <w:rsid w:val="00D109A5"/>
    <w:rsid w:val="00D15B46"/>
    <w:rsid w:val="00D23809"/>
    <w:rsid w:val="00D25B99"/>
    <w:rsid w:val="00D2736C"/>
    <w:rsid w:val="00D31CBA"/>
    <w:rsid w:val="00D320B5"/>
    <w:rsid w:val="00D3296E"/>
    <w:rsid w:val="00D3563E"/>
    <w:rsid w:val="00D35DA6"/>
    <w:rsid w:val="00D36E28"/>
    <w:rsid w:val="00D40278"/>
    <w:rsid w:val="00D409C7"/>
    <w:rsid w:val="00D419C6"/>
    <w:rsid w:val="00D427CD"/>
    <w:rsid w:val="00D432B6"/>
    <w:rsid w:val="00D45BBE"/>
    <w:rsid w:val="00D46739"/>
    <w:rsid w:val="00D55871"/>
    <w:rsid w:val="00D57B8F"/>
    <w:rsid w:val="00D7271C"/>
    <w:rsid w:val="00D767B7"/>
    <w:rsid w:val="00D820B2"/>
    <w:rsid w:val="00D914D5"/>
    <w:rsid w:val="00D92C48"/>
    <w:rsid w:val="00D93D45"/>
    <w:rsid w:val="00DA2F6A"/>
    <w:rsid w:val="00DA7E43"/>
    <w:rsid w:val="00DB0405"/>
    <w:rsid w:val="00DB642F"/>
    <w:rsid w:val="00DC0981"/>
    <w:rsid w:val="00DE1BCE"/>
    <w:rsid w:val="00DE701A"/>
    <w:rsid w:val="00DF7062"/>
    <w:rsid w:val="00E04053"/>
    <w:rsid w:val="00E05459"/>
    <w:rsid w:val="00E06006"/>
    <w:rsid w:val="00E117FF"/>
    <w:rsid w:val="00E1217A"/>
    <w:rsid w:val="00E23795"/>
    <w:rsid w:val="00E2649C"/>
    <w:rsid w:val="00E343B3"/>
    <w:rsid w:val="00E353BE"/>
    <w:rsid w:val="00E3611A"/>
    <w:rsid w:val="00E62148"/>
    <w:rsid w:val="00E625AD"/>
    <w:rsid w:val="00E638B4"/>
    <w:rsid w:val="00E63AB8"/>
    <w:rsid w:val="00E63F11"/>
    <w:rsid w:val="00E66E64"/>
    <w:rsid w:val="00E73A9D"/>
    <w:rsid w:val="00E73F14"/>
    <w:rsid w:val="00E74864"/>
    <w:rsid w:val="00E804BE"/>
    <w:rsid w:val="00E829B6"/>
    <w:rsid w:val="00E86026"/>
    <w:rsid w:val="00E8647B"/>
    <w:rsid w:val="00E87993"/>
    <w:rsid w:val="00E9031C"/>
    <w:rsid w:val="00E91FDB"/>
    <w:rsid w:val="00E92D20"/>
    <w:rsid w:val="00E96E39"/>
    <w:rsid w:val="00EA10BD"/>
    <w:rsid w:val="00EA2010"/>
    <w:rsid w:val="00EA6EBB"/>
    <w:rsid w:val="00EB123D"/>
    <w:rsid w:val="00EB3221"/>
    <w:rsid w:val="00EC0B40"/>
    <w:rsid w:val="00EC3254"/>
    <w:rsid w:val="00EC3800"/>
    <w:rsid w:val="00EC7A35"/>
    <w:rsid w:val="00ED3152"/>
    <w:rsid w:val="00ED46DA"/>
    <w:rsid w:val="00ED51DE"/>
    <w:rsid w:val="00EE3AAB"/>
    <w:rsid w:val="00EE6069"/>
    <w:rsid w:val="00EE641E"/>
    <w:rsid w:val="00EF162E"/>
    <w:rsid w:val="00F010A5"/>
    <w:rsid w:val="00F025E6"/>
    <w:rsid w:val="00F172A8"/>
    <w:rsid w:val="00F17868"/>
    <w:rsid w:val="00F17998"/>
    <w:rsid w:val="00F22C88"/>
    <w:rsid w:val="00F24B2F"/>
    <w:rsid w:val="00F272BE"/>
    <w:rsid w:val="00F40556"/>
    <w:rsid w:val="00F442C1"/>
    <w:rsid w:val="00F61A51"/>
    <w:rsid w:val="00F6203B"/>
    <w:rsid w:val="00F645B5"/>
    <w:rsid w:val="00F71461"/>
    <w:rsid w:val="00F72FD8"/>
    <w:rsid w:val="00F74E1E"/>
    <w:rsid w:val="00F767AB"/>
    <w:rsid w:val="00F8582D"/>
    <w:rsid w:val="00F93D8F"/>
    <w:rsid w:val="00F94A4C"/>
    <w:rsid w:val="00F957A1"/>
    <w:rsid w:val="00FA3058"/>
    <w:rsid w:val="00FA555F"/>
    <w:rsid w:val="00FB0049"/>
    <w:rsid w:val="00FC2334"/>
    <w:rsid w:val="00FC6076"/>
    <w:rsid w:val="00FC70E7"/>
    <w:rsid w:val="00FD0007"/>
    <w:rsid w:val="00FD4123"/>
    <w:rsid w:val="00FE0267"/>
    <w:rsid w:val="00FE116C"/>
    <w:rsid w:val="00FE1D71"/>
    <w:rsid w:val="00FE2B68"/>
    <w:rsid w:val="00FE302D"/>
    <w:rsid w:val="00FE3598"/>
    <w:rsid w:val="00FF238D"/>
    <w:rsid w:val="00FF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4B42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E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72BE"/>
    <w:pPr>
      <w:tabs>
        <w:tab w:val="center" w:pos="4513"/>
        <w:tab w:val="right" w:pos="9026"/>
      </w:tabs>
    </w:pPr>
  </w:style>
  <w:style w:type="character" w:customStyle="1" w:styleId="FooterChar">
    <w:name w:val="Footer Char"/>
    <w:basedOn w:val="DefaultParagraphFont"/>
    <w:link w:val="Footer"/>
    <w:uiPriority w:val="99"/>
    <w:rsid w:val="00F272BE"/>
  </w:style>
  <w:style w:type="character" w:styleId="PageNumber">
    <w:name w:val="page number"/>
    <w:basedOn w:val="DefaultParagraphFont"/>
    <w:uiPriority w:val="99"/>
    <w:semiHidden/>
    <w:unhideWhenUsed/>
    <w:rsid w:val="00F272BE"/>
  </w:style>
  <w:style w:type="paragraph" w:styleId="ListParagraph">
    <w:name w:val="List Paragraph"/>
    <w:basedOn w:val="Normal"/>
    <w:uiPriority w:val="34"/>
    <w:qFormat/>
    <w:rsid w:val="00F272BE"/>
    <w:pPr>
      <w:ind w:left="720"/>
      <w:contextualSpacing/>
    </w:pPr>
    <w:rPr>
      <w:lang w:val="en-US"/>
    </w:rPr>
  </w:style>
  <w:style w:type="paragraph" w:styleId="FootnoteText">
    <w:name w:val="footnote text"/>
    <w:basedOn w:val="Normal"/>
    <w:link w:val="FootnoteTextChar"/>
    <w:uiPriority w:val="99"/>
    <w:unhideWhenUsed/>
    <w:rsid w:val="00F272BE"/>
    <w:rPr>
      <w:lang w:val="en-US"/>
    </w:rPr>
  </w:style>
  <w:style w:type="character" w:customStyle="1" w:styleId="FootnoteTextChar">
    <w:name w:val="Footnote Text Char"/>
    <w:basedOn w:val="DefaultParagraphFont"/>
    <w:link w:val="FootnoteText"/>
    <w:uiPriority w:val="99"/>
    <w:rsid w:val="00F272BE"/>
    <w:rPr>
      <w:lang w:val="en-US"/>
    </w:rPr>
  </w:style>
  <w:style w:type="character" w:styleId="FootnoteReference">
    <w:name w:val="footnote reference"/>
    <w:basedOn w:val="DefaultParagraphFont"/>
    <w:uiPriority w:val="99"/>
    <w:unhideWhenUsed/>
    <w:rsid w:val="00F272BE"/>
    <w:rPr>
      <w:vertAlign w:val="superscript"/>
    </w:rPr>
  </w:style>
  <w:style w:type="character" w:styleId="Hyperlink">
    <w:name w:val="Hyperlink"/>
    <w:basedOn w:val="DefaultParagraphFont"/>
    <w:uiPriority w:val="99"/>
    <w:unhideWhenUsed/>
    <w:rsid w:val="00F272BE"/>
    <w:rPr>
      <w:color w:val="0563C1" w:themeColor="hyperlink"/>
      <w:u w:val="single"/>
    </w:rPr>
  </w:style>
  <w:style w:type="table" w:styleId="GridTable1Light">
    <w:name w:val="Grid Table 1 Light"/>
    <w:basedOn w:val="TableNormal"/>
    <w:uiPriority w:val="46"/>
    <w:rsid w:val="00F272BE"/>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272BE"/>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F272BE"/>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E1599"/>
    <w:rPr>
      <w:color w:val="954F72" w:themeColor="followedHyperlink"/>
      <w:u w:val="single"/>
    </w:rPr>
  </w:style>
  <w:style w:type="paragraph" w:styleId="Header">
    <w:name w:val="header"/>
    <w:basedOn w:val="Normal"/>
    <w:link w:val="HeaderChar"/>
    <w:uiPriority w:val="99"/>
    <w:unhideWhenUsed/>
    <w:rsid w:val="00783F46"/>
    <w:pPr>
      <w:tabs>
        <w:tab w:val="center" w:pos="4513"/>
        <w:tab w:val="right" w:pos="9026"/>
      </w:tabs>
    </w:pPr>
  </w:style>
  <w:style w:type="character" w:customStyle="1" w:styleId="HeaderChar">
    <w:name w:val="Header Char"/>
    <w:basedOn w:val="DefaultParagraphFont"/>
    <w:link w:val="Header"/>
    <w:uiPriority w:val="99"/>
    <w:rsid w:val="00783F46"/>
  </w:style>
  <w:style w:type="character" w:customStyle="1" w:styleId="Heading1Char">
    <w:name w:val="Heading 1 Char"/>
    <w:basedOn w:val="DefaultParagraphFont"/>
    <w:link w:val="Heading1"/>
    <w:uiPriority w:val="9"/>
    <w:rsid w:val="00223E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6820">
      <w:bodyDiv w:val="1"/>
      <w:marLeft w:val="0"/>
      <w:marRight w:val="0"/>
      <w:marTop w:val="0"/>
      <w:marBottom w:val="0"/>
      <w:divBdr>
        <w:top w:val="none" w:sz="0" w:space="0" w:color="auto"/>
        <w:left w:val="none" w:sz="0" w:space="0" w:color="auto"/>
        <w:bottom w:val="none" w:sz="0" w:space="0" w:color="auto"/>
        <w:right w:val="none" w:sz="0" w:space="0" w:color="auto"/>
      </w:divBdr>
    </w:div>
    <w:div w:id="223028035">
      <w:bodyDiv w:val="1"/>
      <w:marLeft w:val="0"/>
      <w:marRight w:val="0"/>
      <w:marTop w:val="0"/>
      <w:marBottom w:val="0"/>
      <w:divBdr>
        <w:top w:val="none" w:sz="0" w:space="0" w:color="auto"/>
        <w:left w:val="none" w:sz="0" w:space="0" w:color="auto"/>
        <w:bottom w:val="none" w:sz="0" w:space="0" w:color="auto"/>
        <w:right w:val="none" w:sz="0" w:space="0" w:color="auto"/>
      </w:divBdr>
    </w:div>
    <w:div w:id="239407786">
      <w:bodyDiv w:val="1"/>
      <w:marLeft w:val="0"/>
      <w:marRight w:val="0"/>
      <w:marTop w:val="0"/>
      <w:marBottom w:val="0"/>
      <w:divBdr>
        <w:top w:val="none" w:sz="0" w:space="0" w:color="auto"/>
        <w:left w:val="none" w:sz="0" w:space="0" w:color="auto"/>
        <w:bottom w:val="none" w:sz="0" w:space="0" w:color="auto"/>
        <w:right w:val="none" w:sz="0" w:space="0" w:color="auto"/>
      </w:divBdr>
    </w:div>
    <w:div w:id="301815645">
      <w:bodyDiv w:val="1"/>
      <w:marLeft w:val="0"/>
      <w:marRight w:val="0"/>
      <w:marTop w:val="0"/>
      <w:marBottom w:val="0"/>
      <w:divBdr>
        <w:top w:val="none" w:sz="0" w:space="0" w:color="auto"/>
        <w:left w:val="none" w:sz="0" w:space="0" w:color="auto"/>
        <w:bottom w:val="none" w:sz="0" w:space="0" w:color="auto"/>
        <w:right w:val="none" w:sz="0" w:space="0" w:color="auto"/>
      </w:divBdr>
    </w:div>
    <w:div w:id="311058539">
      <w:bodyDiv w:val="1"/>
      <w:marLeft w:val="0"/>
      <w:marRight w:val="0"/>
      <w:marTop w:val="0"/>
      <w:marBottom w:val="0"/>
      <w:divBdr>
        <w:top w:val="none" w:sz="0" w:space="0" w:color="auto"/>
        <w:left w:val="none" w:sz="0" w:space="0" w:color="auto"/>
        <w:bottom w:val="none" w:sz="0" w:space="0" w:color="auto"/>
        <w:right w:val="none" w:sz="0" w:space="0" w:color="auto"/>
      </w:divBdr>
    </w:div>
    <w:div w:id="364478158">
      <w:bodyDiv w:val="1"/>
      <w:marLeft w:val="0"/>
      <w:marRight w:val="0"/>
      <w:marTop w:val="0"/>
      <w:marBottom w:val="0"/>
      <w:divBdr>
        <w:top w:val="none" w:sz="0" w:space="0" w:color="auto"/>
        <w:left w:val="none" w:sz="0" w:space="0" w:color="auto"/>
        <w:bottom w:val="none" w:sz="0" w:space="0" w:color="auto"/>
        <w:right w:val="none" w:sz="0" w:space="0" w:color="auto"/>
      </w:divBdr>
    </w:div>
    <w:div w:id="1500920393">
      <w:bodyDiv w:val="1"/>
      <w:marLeft w:val="0"/>
      <w:marRight w:val="0"/>
      <w:marTop w:val="0"/>
      <w:marBottom w:val="0"/>
      <w:divBdr>
        <w:top w:val="none" w:sz="0" w:space="0" w:color="auto"/>
        <w:left w:val="none" w:sz="0" w:space="0" w:color="auto"/>
        <w:bottom w:val="none" w:sz="0" w:space="0" w:color="auto"/>
        <w:right w:val="none" w:sz="0" w:space="0" w:color="auto"/>
      </w:divBdr>
    </w:div>
    <w:div w:id="1522889960">
      <w:bodyDiv w:val="1"/>
      <w:marLeft w:val="0"/>
      <w:marRight w:val="0"/>
      <w:marTop w:val="0"/>
      <w:marBottom w:val="0"/>
      <w:divBdr>
        <w:top w:val="none" w:sz="0" w:space="0" w:color="auto"/>
        <w:left w:val="none" w:sz="0" w:space="0" w:color="auto"/>
        <w:bottom w:val="none" w:sz="0" w:space="0" w:color="auto"/>
        <w:right w:val="none" w:sz="0" w:space="0" w:color="auto"/>
      </w:divBdr>
    </w:div>
    <w:div w:id="1863783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reuters.com/article/us-israel-palestinians-cement-idUSKCN0YE11R" TargetMode="External"/><Relationship Id="rId20" Type="http://schemas.openxmlformats.org/officeDocument/2006/relationships/hyperlink" Target="https://www.oxfam.org/en/pressroom/pressreleases/2015-02-26/vital-building-conflict-damaged-gaza-take-more-century-current" TargetMode="External"/><Relationship Id="rId21" Type="http://schemas.openxmlformats.org/officeDocument/2006/relationships/hyperlink" Target="http://www.ewash.org/news/letter-unsco" TargetMode="External"/><Relationship Id="rId22" Type="http://schemas.openxmlformats.org/officeDocument/2006/relationships/hyperlink" Target="http://www.nytimes.com/2012/10/24/world/middleeast/pledging-400-million-qatari-emir-makes-historic-visit-to-gaza-strip.html" TargetMode="External"/><Relationship Id="rId23" Type="http://schemas.openxmlformats.org/officeDocument/2006/relationships/hyperlink" Target="http://www.timesofisrael.com/new-scanner-at-gaza-crossing-to-speed-rebuilding-efforts/" TargetMode="Externa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l-monitor.com/pulse/fa/originals/2013/04/qatar-construction-begins-gaza.html" TargetMode="External"/><Relationship Id="rId11" Type="http://schemas.openxmlformats.org/officeDocument/2006/relationships/hyperlink" Target="https://doi.org/10.1017/S0021223716000042" TargetMode="External"/><Relationship Id="rId12" Type="http://schemas.openxmlformats.org/officeDocument/2006/relationships/hyperlink" Target="https://www.theguardian.com/world/2016/aug/04/israel-world-visions-gaza-director-diverting-cash-hamas-mohammed-el-halabi" TargetMode="External"/><Relationship Id="rId13" Type="http://schemas.openxmlformats.org/officeDocument/2006/relationships/hyperlink" Target="http://dx.doi.org/10.1080/13629395.2015.1007000" TargetMode="External"/><Relationship Id="rId14" Type="http://schemas.openxmlformats.org/officeDocument/2006/relationships/hyperlink" Target="http://www.haaretz.com/israel-news/business/concrete-evidence-sources-say-nesher-used-gov-t-relations-to-cement-monopolistic-status-1.376855" TargetMode="External"/><Relationship Id="rId15" Type="http://schemas.openxmlformats.org/officeDocument/2006/relationships/hyperlink" Target="http://www.al-monitor.com/pulse/originals/2015/12/israel-gaza-cement-housing-shortage-youngsters-tunnels.html" TargetMode="External"/><Relationship Id="rId16" Type="http://schemas.openxmlformats.org/officeDocument/2006/relationships/hyperlink" Target="http://www.gisha.org/UserFiles/File/publications/Products060610_Eng(1).pdf" TargetMode="External"/><Relationship Id="rId17" Type="http://schemas.openxmlformats.org/officeDocument/2006/relationships/hyperlink" Target="http://www.gisha.org/UserFiles/File/publications/Info_Gaza_Eng.pdf" TargetMode="External"/><Relationship Id="rId18" Type="http://schemas.openxmlformats.org/officeDocument/2006/relationships/hyperlink" Target="http://uk.reuters.com/article/uk-israel-palestinians-gaza-idUKKBN0MX0SJ20150406" TargetMode="External"/><Relationship Id="rId19" Type="http://schemas.openxmlformats.org/officeDocument/2006/relationships/hyperlink" Target="https://www.middleeastmonitor.com/20150320-egypt-denies-qatar-access-to-gaza-so-doha-turns-to-israe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monitor.com/pulse/afp/2016/06/israel-turkey-diplomacy-palestinians-conflict-israel-turkey-diplomacy-palestinians-conflict-israel-turkey-diplomacy-palestinians-conflic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grams/rebuilding-gaza-donor-pledges" TargetMode="External"/><Relationship Id="rId2" Type="http://schemas.openxmlformats.org/officeDocument/2006/relationships/hyperlink" Target="http://www.worldbank.org/en/programs/rebuilding-gaza-donor-pledges" TargetMode="External"/><Relationship Id="rId3" Type="http://schemas.openxmlformats.org/officeDocument/2006/relationships/hyperlink" Target="http://grm.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CFC18B-18DB-FA49-8CA5-8C6E12F2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9242</Words>
  <Characters>52684</Characters>
  <Application>Microsoft Macintosh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Sansom Milton</dc:creator>
  <cp:keywords/>
  <dc:description/>
  <cp:lastModifiedBy>Sansom Milton</cp:lastModifiedBy>
  <cp:revision>231</cp:revision>
  <cp:lastPrinted>2017-06-21T07:44:00Z</cp:lastPrinted>
  <dcterms:created xsi:type="dcterms:W3CDTF">2017-12-31T09:44:00Z</dcterms:created>
  <dcterms:modified xsi:type="dcterms:W3CDTF">2018-01-21T16:53:00Z</dcterms:modified>
</cp:coreProperties>
</file>