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0E482" w14:textId="22B5ED62" w:rsidR="00A74C8D" w:rsidRDefault="000A07A8" w:rsidP="00A548D2">
      <w:pPr>
        <w:spacing w:line="480" w:lineRule="auto"/>
        <w:jc w:val="center"/>
        <w:rPr>
          <w:b/>
          <w:sz w:val="28"/>
          <w:szCs w:val="28"/>
        </w:rPr>
      </w:pPr>
      <w:r>
        <w:rPr>
          <w:b/>
          <w:sz w:val="28"/>
          <w:szCs w:val="28"/>
        </w:rPr>
        <w:t xml:space="preserve"> </w:t>
      </w:r>
      <w:r w:rsidR="00447EAA" w:rsidRPr="00DA7B52">
        <w:rPr>
          <w:b/>
          <w:sz w:val="28"/>
          <w:szCs w:val="28"/>
        </w:rPr>
        <w:t>Cumulative Influence</w:t>
      </w:r>
      <w:r w:rsidR="00A74C8D">
        <w:rPr>
          <w:b/>
          <w:sz w:val="28"/>
          <w:szCs w:val="28"/>
        </w:rPr>
        <w:t xml:space="preserve">: </w:t>
      </w:r>
    </w:p>
    <w:p w14:paraId="57424EF9" w14:textId="2343006C" w:rsidR="006724CD" w:rsidRPr="00DA7B52" w:rsidRDefault="00A74C8D" w:rsidP="00A548D2">
      <w:pPr>
        <w:spacing w:line="480" w:lineRule="auto"/>
        <w:jc w:val="center"/>
        <w:rPr>
          <w:b/>
          <w:sz w:val="28"/>
          <w:szCs w:val="28"/>
        </w:rPr>
      </w:pPr>
      <w:r>
        <w:rPr>
          <w:b/>
          <w:sz w:val="28"/>
          <w:szCs w:val="28"/>
        </w:rPr>
        <w:t xml:space="preserve">The Case of </w:t>
      </w:r>
      <w:r w:rsidR="003B34B7">
        <w:rPr>
          <w:b/>
          <w:sz w:val="28"/>
          <w:szCs w:val="28"/>
        </w:rPr>
        <w:t xml:space="preserve">Political Settlements </w:t>
      </w:r>
      <w:r>
        <w:rPr>
          <w:b/>
          <w:sz w:val="28"/>
          <w:szCs w:val="28"/>
        </w:rPr>
        <w:t>Research in British Policy</w:t>
      </w:r>
    </w:p>
    <w:p w14:paraId="1D19CFFD" w14:textId="77777777" w:rsidR="00A74C8D" w:rsidRDefault="00A74C8D" w:rsidP="009C1D01">
      <w:pPr>
        <w:spacing w:line="480" w:lineRule="auto"/>
        <w:ind w:firstLine="720"/>
        <w:jc w:val="both"/>
        <w:rPr>
          <w:sz w:val="24"/>
          <w:szCs w:val="24"/>
        </w:rPr>
      </w:pPr>
    </w:p>
    <w:p w14:paraId="5B1C3285" w14:textId="77777777" w:rsidR="00A74C8D" w:rsidRDefault="00A74C8D" w:rsidP="009C1D01">
      <w:pPr>
        <w:spacing w:line="480" w:lineRule="auto"/>
        <w:ind w:firstLine="720"/>
        <w:jc w:val="both"/>
        <w:rPr>
          <w:sz w:val="24"/>
          <w:szCs w:val="24"/>
        </w:rPr>
      </w:pPr>
    </w:p>
    <w:p w14:paraId="332DCBBC" w14:textId="69E2F836" w:rsidR="00CA601E" w:rsidRPr="002C4235" w:rsidRDefault="002C4235" w:rsidP="00447EAA">
      <w:pPr>
        <w:spacing w:line="480" w:lineRule="auto"/>
        <w:jc w:val="both"/>
        <w:rPr>
          <w:b/>
          <w:sz w:val="28"/>
          <w:szCs w:val="28"/>
        </w:rPr>
      </w:pPr>
      <w:r w:rsidRPr="002C4235">
        <w:rPr>
          <w:b/>
          <w:sz w:val="28"/>
          <w:szCs w:val="28"/>
        </w:rPr>
        <w:t>Introduction</w:t>
      </w:r>
    </w:p>
    <w:p w14:paraId="617B12AD" w14:textId="4406DE6A" w:rsidR="00CF14B3" w:rsidRDefault="00346409" w:rsidP="00447EAA">
      <w:pPr>
        <w:spacing w:line="480" w:lineRule="auto"/>
        <w:jc w:val="both"/>
        <w:rPr>
          <w:sz w:val="24"/>
          <w:szCs w:val="24"/>
        </w:rPr>
      </w:pPr>
      <w:r>
        <w:rPr>
          <w:sz w:val="24"/>
          <w:szCs w:val="24"/>
        </w:rPr>
        <w:t>By 2010, the concept</w:t>
      </w:r>
      <w:r w:rsidR="000A085E">
        <w:rPr>
          <w:sz w:val="24"/>
          <w:szCs w:val="24"/>
        </w:rPr>
        <w:t xml:space="preserve"> of the political settlement had</w:t>
      </w:r>
      <w:r w:rsidR="00AA6B6B">
        <w:rPr>
          <w:sz w:val="24"/>
          <w:szCs w:val="24"/>
        </w:rPr>
        <w:t xml:space="preserve"> risen to occupy a central place in British </w:t>
      </w:r>
      <w:r w:rsidR="006D5DA0">
        <w:rPr>
          <w:sz w:val="24"/>
          <w:szCs w:val="24"/>
        </w:rPr>
        <w:t>policy toward</w:t>
      </w:r>
      <w:r w:rsidR="00AA6B6B">
        <w:rPr>
          <w:sz w:val="24"/>
          <w:szCs w:val="24"/>
        </w:rPr>
        <w:t xml:space="preserve"> </w:t>
      </w:r>
      <w:r w:rsidR="00557D76">
        <w:rPr>
          <w:sz w:val="24"/>
          <w:szCs w:val="24"/>
        </w:rPr>
        <w:t xml:space="preserve">conflict-affected and </w:t>
      </w:r>
      <w:r w:rsidR="00AA6B6B">
        <w:rPr>
          <w:sz w:val="24"/>
          <w:szCs w:val="24"/>
        </w:rPr>
        <w:t xml:space="preserve">fragile states. Yet, </w:t>
      </w:r>
      <w:r w:rsidR="005C2041">
        <w:rPr>
          <w:sz w:val="24"/>
          <w:szCs w:val="24"/>
        </w:rPr>
        <w:t xml:space="preserve">only ten years earlier, </w:t>
      </w:r>
      <w:r w:rsidR="00AA6B6B">
        <w:rPr>
          <w:sz w:val="24"/>
          <w:szCs w:val="24"/>
        </w:rPr>
        <w:t>at around the turn of the millennium</w:t>
      </w:r>
      <w:r w:rsidR="005C2041">
        <w:rPr>
          <w:sz w:val="24"/>
          <w:szCs w:val="24"/>
        </w:rPr>
        <w:t>,</w:t>
      </w:r>
      <w:r w:rsidR="00AA6B6B">
        <w:rPr>
          <w:sz w:val="24"/>
          <w:szCs w:val="24"/>
        </w:rPr>
        <w:t xml:space="preserve"> the term was barely mentioned in off</w:t>
      </w:r>
      <w:r w:rsidR="007B5312">
        <w:rPr>
          <w:sz w:val="24"/>
          <w:szCs w:val="24"/>
        </w:rPr>
        <w:t>icial circles and the</w:t>
      </w:r>
      <w:r w:rsidR="00AA6B6B">
        <w:rPr>
          <w:sz w:val="24"/>
          <w:szCs w:val="24"/>
        </w:rPr>
        <w:t xml:space="preserve"> so-ca</w:t>
      </w:r>
      <w:r w:rsidR="008D0435">
        <w:rPr>
          <w:sz w:val="24"/>
          <w:szCs w:val="24"/>
        </w:rPr>
        <w:t>l</w:t>
      </w:r>
      <w:r w:rsidR="000F1154">
        <w:rPr>
          <w:sz w:val="24"/>
          <w:szCs w:val="24"/>
        </w:rPr>
        <w:t xml:space="preserve">led ‘good governance’ approach – </w:t>
      </w:r>
      <w:r w:rsidR="005C2041">
        <w:rPr>
          <w:sz w:val="24"/>
          <w:szCs w:val="24"/>
        </w:rPr>
        <w:t>which represented</w:t>
      </w:r>
      <w:r w:rsidR="008D0435">
        <w:rPr>
          <w:sz w:val="24"/>
          <w:szCs w:val="24"/>
        </w:rPr>
        <w:t xml:space="preserve"> a very different understanding </w:t>
      </w:r>
      <w:r w:rsidR="005C2041">
        <w:rPr>
          <w:sz w:val="24"/>
          <w:szCs w:val="24"/>
        </w:rPr>
        <w:t xml:space="preserve">of </w:t>
      </w:r>
      <w:r w:rsidR="008D0435">
        <w:rPr>
          <w:sz w:val="24"/>
          <w:szCs w:val="24"/>
        </w:rPr>
        <w:t>and response to the problem of instability, weak government and co</w:t>
      </w:r>
      <w:r w:rsidR="000F1154">
        <w:rPr>
          <w:sz w:val="24"/>
          <w:szCs w:val="24"/>
        </w:rPr>
        <w:t xml:space="preserve">nflict in developing countries – </w:t>
      </w:r>
      <w:r w:rsidR="00AA6B6B">
        <w:rPr>
          <w:sz w:val="24"/>
          <w:szCs w:val="24"/>
        </w:rPr>
        <w:t>held sway as the do</w:t>
      </w:r>
      <w:r w:rsidR="00CF14B3">
        <w:rPr>
          <w:sz w:val="24"/>
          <w:szCs w:val="24"/>
        </w:rPr>
        <w:t>minant operational mode</w:t>
      </w:r>
      <w:r w:rsidR="000A085E">
        <w:rPr>
          <w:sz w:val="24"/>
          <w:szCs w:val="24"/>
        </w:rPr>
        <w:t>. So, h</w:t>
      </w:r>
      <w:r w:rsidR="00AA6B6B">
        <w:rPr>
          <w:sz w:val="24"/>
          <w:szCs w:val="24"/>
        </w:rPr>
        <w:t>ow had th</w:t>
      </w:r>
      <w:r w:rsidR="000F1154">
        <w:rPr>
          <w:sz w:val="24"/>
          <w:szCs w:val="24"/>
        </w:rPr>
        <w:t>is fundamental transformation of</w:t>
      </w:r>
      <w:r w:rsidR="00AA6B6B">
        <w:rPr>
          <w:sz w:val="24"/>
          <w:szCs w:val="24"/>
        </w:rPr>
        <w:t xml:space="preserve"> policy approach come about and what was the role of research in this process? </w:t>
      </w:r>
    </w:p>
    <w:p w14:paraId="1F9D0667" w14:textId="541488F6" w:rsidR="002945FA" w:rsidRPr="002664EE" w:rsidRDefault="00CF14B3" w:rsidP="00447EAA">
      <w:pPr>
        <w:spacing w:line="480" w:lineRule="auto"/>
        <w:jc w:val="both"/>
        <w:rPr>
          <w:sz w:val="24"/>
          <w:szCs w:val="24"/>
        </w:rPr>
      </w:pPr>
      <w:r>
        <w:rPr>
          <w:sz w:val="24"/>
          <w:szCs w:val="24"/>
        </w:rPr>
        <w:tab/>
      </w:r>
      <w:r w:rsidR="00557D76">
        <w:rPr>
          <w:sz w:val="24"/>
          <w:szCs w:val="24"/>
        </w:rPr>
        <w:t xml:space="preserve">In this article we </w:t>
      </w:r>
      <w:r w:rsidR="00AA6B6B">
        <w:rPr>
          <w:sz w:val="24"/>
          <w:szCs w:val="24"/>
        </w:rPr>
        <w:t xml:space="preserve">demonstrate that research </w:t>
      </w:r>
      <w:r w:rsidR="000A085E">
        <w:rPr>
          <w:sz w:val="24"/>
          <w:szCs w:val="24"/>
        </w:rPr>
        <w:t>did indeed play</w:t>
      </w:r>
      <w:r w:rsidR="00AA6B6B">
        <w:rPr>
          <w:sz w:val="24"/>
          <w:szCs w:val="24"/>
        </w:rPr>
        <w:t xml:space="preserve"> a central role in </w:t>
      </w:r>
      <w:r w:rsidR="002945FA">
        <w:rPr>
          <w:sz w:val="24"/>
          <w:szCs w:val="24"/>
        </w:rPr>
        <w:t xml:space="preserve">generating policy change and primarily through a process of what we term </w:t>
      </w:r>
      <w:r w:rsidR="00346409">
        <w:rPr>
          <w:sz w:val="24"/>
          <w:szCs w:val="24"/>
        </w:rPr>
        <w:t>‘</w:t>
      </w:r>
      <w:r w:rsidR="002945FA">
        <w:rPr>
          <w:sz w:val="24"/>
          <w:szCs w:val="24"/>
        </w:rPr>
        <w:t>cumulative influence</w:t>
      </w:r>
      <w:r w:rsidR="00346409">
        <w:rPr>
          <w:sz w:val="24"/>
          <w:szCs w:val="24"/>
        </w:rPr>
        <w:t>’</w:t>
      </w:r>
      <w:r w:rsidR="002945FA">
        <w:rPr>
          <w:sz w:val="24"/>
          <w:szCs w:val="24"/>
        </w:rPr>
        <w:t xml:space="preserve"> – a process</w:t>
      </w:r>
      <w:r w:rsidR="000A07A8">
        <w:rPr>
          <w:sz w:val="24"/>
          <w:szCs w:val="24"/>
        </w:rPr>
        <w:t>,</w:t>
      </w:r>
      <w:r w:rsidR="002945FA">
        <w:rPr>
          <w:sz w:val="24"/>
          <w:szCs w:val="24"/>
        </w:rPr>
        <w:t xml:space="preserve"> </w:t>
      </w:r>
      <w:r w:rsidR="00346409">
        <w:rPr>
          <w:sz w:val="24"/>
          <w:szCs w:val="24"/>
        </w:rPr>
        <w:t>the speed and extent of which</w:t>
      </w:r>
      <w:r w:rsidR="000A07A8">
        <w:rPr>
          <w:sz w:val="24"/>
          <w:szCs w:val="24"/>
        </w:rPr>
        <w:t>,</w:t>
      </w:r>
      <w:r w:rsidR="00346409">
        <w:rPr>
          <w:sz w:val="24"/>
          <w:szCs w:val="24"/>
        </w:rPr>
        <w:t xml:space="preserve"> i</w:t>
      </w:r>
      <w:r w:rsidR="002945FA">
        <w:rPr>
          <w:sz w:val="24"/>
          <w:szCs w:val="24"/>
        </w:rPr>
        <w:t>s shaped by a number of other intervening variables.</w:t>
      </w:r>
      <w:r w:rsidR="0020002A">
        <w:rPr>
          <w:sz w:val="24"/>
          <w:szCs w:val="24"/>
        </w:rPr>
        <w:t xml:space="preserve"> </w:t>
      </w:r>
      <w:r w:rsidR="00F564D2">
        <w:rPr>
          <w:sz w:val="24"/>
          <w:szCs w:val="24"/>
        </w:rPr>
        <w:t>Indeed, t</w:t>
      </w:r>
      <w:r w:rsidR="002945FA">
        <w:rPr>
          <w:sz w:val="24"/>
          <w:szCs w:val="24"/>
        </w:rPr>
        <w:t xml:space="preserve">he subject of political settlements represents an excellent case with respect to identifying and understanding the dynamics of research utilisation. It allows us to build on existing models and suggest useful ways </w:t>
      </w:r>
      <w:r w:rsidR="002945FA" w:rsidRPr="002664EE">
        <w:rPr>
          <w:sz w:val="24"/>
          <w:szCs w:val="24"/>
        </w:rPr>
        <w:t xml:space="preserve">forward in this </w:t>
      </w:r>
      <w:r w:rsidR="008D3C40" w:rsidRPr="002664EE">
        <w:rPr>
          <w:sz w:val="24"/>
          <w:szCs w:val="24"/>
        </w:rPr>
        <w:t>important area</w:t>
      </w:r>
      <w:r w:rsidR="002945FA" w:rsidRPr="002664EE">
        <w:rPr>
          <w:sz w:val="24"/>
          <w:szCs w:val="24"/>
        </w:rPr>
        <w:t xml:space="preserve"> of public policy analysis.</w:t>
      </w:r>
      <w:r w:rsidR="0004444D">
        <w:rPr>
          <w:sz w:val="24"/>
          <w:szCs w:val="24"/>
        </w:rPr>
        <w:t xml:space="preserve"> The analysis here underscores the way in which research influence is neither clear-cut, linear or strictly a result of the innate quality or academic integrity of the body of research itself.</w:t>
      </w:r>
    </w:p>
    <w:p w14:paraId="062771EE" w14:textId="479CE87A" w:rsidR="001139E4" w:rsidRDefault="003B34B7" w:rsidP="00447EAA">
      <w:pPr>
        <w:spacing w:line="480" w:lineRule="auto"/>
        <w:jc w:val="both"/>
        <w:rPr>
          <w:sz w:val="24"/>
          <w:szCs w:val="24"/>
        </w:rPr>
      </w:pPr>
      <w:r w:rsidRPr="002664EE">
        <w:rPr>
          <w:sz w:val="24"/>
          <w:szCs w:val="24"/>
        </w:rPr>
        <w:tab/>
      </w:r>
      <w:r w:rsidR="002664EE" w:rsidRPr="002664EE">
        <w:rPr>
          <w:sz w:val="24"/>
          <w:szCs w:val="24"/>
        </w:rPr>
        <w:t>This article e</w:t>
      </w:r>
      <w:r w:rsidR="003E34C1" w:rsidRPr="002664EE">
        <w:rPr>
          <w:sz w:val="24"/>
          <w:szCs w:val="24"/>
        </w:rPr>
        <w:t>merges from a three-year project</w:t>
      </w:r>
      <w:r w:rsidR="000A07A8">
        <w:rPr>
          <w:sz w:val="24"/>
          <w:szCs w:val="24"/>
        </w:rPr>
        <w:t xml:space="preserve"> funded by the UK Economic and Social Research Council (ESRC)</w:t>
      </w:r>
      <w:r w:rsidR="002664EE" w:rsidRPr="002664EE">
        <w:rPr>
          <w:sz w:val="24"/>
          <w:szCs w:val="24"/>
        </w:rPr>
        <w:t xml:space="preserve"> and D</w:t>
      </w:r>
      <w:r w:rsidR="000A07A8">
        <w:rPr>
          <w:sz w:val="24"/>
          <w:szCs w:val="24"/>
        </w:rPr>
        <w:t xml:space="preserve">epartment for </w:t>
      </w:r>
      <w:r w:rsidR="002664EE" w:rsidRPr="002664EE">
        <w:rPr>
          <w:sz w:val="24"/>
          <w:szCs w:val="24"/>
        </w:rPr>
        <w:t>I</w:t>
      </w:r>
      <w:r w:rsidR="000A07A8">
        <w:rPr>
          <w:sz w:val="24"/>
          <w:szCs w:val="24"/>
        </w:rPr>
        <w:t xml:space="preserve">nternational </w:t>
      </w:r>
      <w:r w:rsidR="002664EE" w:rsidRPr="002664EE">
        <w:rPr>
          <w:sz w:val="24"/>
          <w:szCs w:val="24"/>
        </w:rPr>
        <w:t>D</w:t>
      </w:r>
      <w:r w:rsidR="000A07A8">
        <w:rPr>
          <w:sz w:val="24"/>
          <w:szCs w:val="24"/>
        </w:rPr>
        <w:t xml:space="preserve">evelopment </w:t>
      </w:r>
      <w:r w:rsidR="000A07A8">
        <w:rPr>
          <w:sz w:val="24"/>
          <w:szCs w:val="24"/>
        </w:rPr>
        <w:lastRenderedPageBreak/>
        <w:t>(DfID)</w:t>
      </w:r>
      <w:r w:rsidR="002664EE">
        <w:rPr>
          <w:rStyle w:val="EndnoteReference"/>
          <w:sz w:val="24"/>
          <w:szCs w:val="24"/>
        </w:rPr>
        <w:endnoteReference w:id="1"/>
      </w:r>
      <w:r w:rsidR="002664EE" w:rsidRPr="002664EE">
        <w:rPr>
          <w:sz w:val="24"/>
          <w:szCs w:val="24"/>
        </w:rPr>
        <w:t xml:space="preserve"> and is </w:t>
      </w:r>
      <w:r w:rsidRPr="002664EE">
        <w:rPr>
          <w:sz w:val="24"/>
          <w:szCs w:val="24"/>
        </w:rPr>
        <w:t xml:space="preserve">based </w:t>
      </w:r>
      <w:r w:rsidR="002664EE" w:rsidRPr="002664EE">
        <w:rPr>
          <w:sz w:val="24"/>
          <w:szCs w:val="24"/>
        </w:rPr>
        <w:t xml:space="preserve">largely </w:t>
      </w:r>
      <w:r w:rsidRPr="002664EE">
        <w:rPr>
          <w:sz w:val="24"/>
          <w:szCs w:val="24"/>
        </w:rPr>
        <w:t xml:space="preserve">on </w:t>
      </w:r>
      <w:r w:rsidR="002664EE" w:rsidRPr="002664EE">
        <w:rPr>
          <w:sz w:val="24"/>
          <w:szCs w:val="24"/>
        </w:rPr>
        <w:t xml:space="preserve">a series of </w:t>
      </w:r>
      <w:r w:rsidR="008516E1" w:rsidRPr="002664EE">
        <w:rPr>
          <w:sz w:val="24"/>
          <w:szCs w:val="24"/>
        </w:rPr>
        <w:t>int</w:t>
      </w:r>
      <w:r w:rsidRPr="002664EE">
        <w:rPr>
          <w:sz w:val="24"/>
          <w:szCs w:val="24"/>
        </w:rPr>
        <w:t xml:space="preserve">erviews </w:t>
      </w:r>
      <w:r w:rsidR="0004444D">
        <w:rPr>
          <w:sz w:val="24"/>
          <w:szCs w:val="24"/>
        </w:rPr>
        <w:t xml:space="preserve">with policy-makers and researchers </w:t>
      </w:r>
      <w:r w:rsidR="002664EE" w:rsidRPr="002664EE">
        <w:rPr>
          <w:sz w:val="24"/>
          <w:szCs w:val="24"/>
        </w:rPr>
        <w:t xml:space="preserve">conducted </w:t>
      </w:r>
      <w:r w:rsidR="008516E1" w:rsidRPr="002664EE">
        <w:rPr>
          <w:sz w:val="24"/>
          <w:szCs w:val="24"/>
        </w:rPr>
        <w:t xml:space="preserve">in </w:t>
      </w:r>
      <w:r w:rsidR="008516E1" w:rsidRPr="001C4163">
        <w:rPr>
          <w:sz w:val="24"/>
          <w:szCs w:val="24"/>
        </w:rPr>
        <w:t>London</w:t>
      </w:r>
      <w:r w:rsidR="001C4163" w:rsidRPr="001C4163">
        <w:rPr>
          <w:sz w:val="24"/>
          <w:szCs w:val="24"/>
        </w:rPr>
        <w:t xml:space="preserve">, </w:t>
      </w:r>
      <w:r w:rsidR="001C4163" w:rsidRPr="005873EB">
        <w:rPr>
          <w:sz w:val="24"/>
          <w:szCs w:val="24"/>
        </w:rPr>
        <w:t xml:space="preserve">Kabul, Kathmandu and Freetown </w:t>
      </w:r>
      <w:r w:rsidR="00100708" w:rsidRPr="001C4163">
        <w:rPr>
          <w:sz w:val="24"/>
          <w:szCs w:val="24"/>
        </w:rPr>
        <w:t>as</w:t>
      </w:r>
      <w:r w:rsidR="00100708">
        <w:rPr>
          <w:sz w:val="24"/>
          <w:szCs w:val="24"/>
        </w:rPr>
        <w:t xml:space="preserve"> well as survey data.</w:t>
      </w:r>
      <w:r w:rsidR="008516E1" w:rsidRPr="002664EE">
        <w:rPr>
          <w:sz w:val="24"/>
          <w:szCs w:val="24"/>
        </w:rPr>
        <w:t xml:space="preserve"> </w:t>
      </w:r>
      <w:r w:rsidR="002664EE" w:rsidRPr="002664EE">
        <w:rPr>
          <w:sz w:val="24"/>
          <w:szCs w:val="24"/>
        </w:rPr>
        <w:t xml:space="preserve">This has been supplemented by in-depth </w:t>
      </w:r>
      <w:r w:rsidR="0004444D">
        <w:rPr>
          <w:sz w:val="24"/>
          <w:szCs w:val="24"/>
        </w:rPr>
        <w:t xml:space="preserve">and comprehensive </w:t>
      </w:r>
      <w:r w:rsidR="002664EE" w:rsidRPr="002664EE">
        <w:rPr>
          <w:sz w:val="24"/>
          <w:szCs w:val="24"/>
        </w:rPr>
        <w:t>qualitative documentary analysis</w:t>
      </w:r>
      <w:r w:rsidR="0004444D">
        <w:rPr>
          <w:sz w:val="24"/>
          <w:szCs w:val="24"/>
        </w:rPr>
        <w:t xml:space="preserve"> of all relevant publicly available </w:t>
      </w:r>
      <w:r w:rsidR="001139E4">
        <w:rPr>
          <w:sz w:val="24"/>
          <w:szCs w:val="24"/>
        </w:rPr>
        <w:t xml:space="preserve">UK policy papers, </w:t>
      </w:r>
      <w:r w:rsidR="00F06175">
        <w:rPr>
          <w:sz w:val="24"/>
          <w:szCs w:val="24"/>
        </w:rPr>
        <w:t xml:space="preserve">briefing papers, </w:t>
      </w:r>
      <w:r w:rsidR="001139E4">
        <w:rPr>
          <w:sz w:val="24"/>
          <w:szCs w:val="24"/>
        </w:rPr>
        <w:t xml:space="preserve">speeches and other country-level programme documents. </w:t>
      </w:r>
      <w:proofErr w:type="gramStart"/>
      <w:r w:rsidR="001139E4">
        <w:rPr>
          <w:sz w:val="24"/>
          <w:szCs w:val="24"/>
        </w:rPr>
        <w:t>These  were</w:t>
      </w:r>
      <w:proofErr w:type="gramEnd"/>
      <w:r w:rsidR="001139E4">
        <w:rPr>
          <w:sz w:val="24"/>
          <w:szCs w:val="24"/>
        </w:rPr>
        <w:t xml:space="preserve"> </w:t>
      </w:r>
      <w:r w:rsidR="0004444D">
        <w:rPr>
          <w:sz w:val="24"/>
          <w:szCs w:val="24"/>
        </w:rPr>
        <w:t>identified and filtered through a systematic selection process</w:t>
      </w:r>
      <w:r w:rsidR="001139E4">
        <w:rPr>
          <w:sz w:val="24"/>
          <w:szCs w:val="24"/>
        </w:rPr>
        <w:t xml:space="preserve"> and subject to both quantitative and qualitative content analysis</w:t>
      </w:r>
      <w:r w:rsidR="002664EE" w:rsidRPr="002664EE">
        <w:rPr>
          <w:sz w:val="24"/>
          <w:szCs w:val="24"/>
        </w:rPr>
        <w:t>.</w:t>
      </w:r>
      <w:r w:rsidR="009F6787">
        <w:rPr>
          <w:sz w:val="24"/>
          <w:szCs w:val="24"/>
        </w:rPr>
        <w:t xml:space="preserve"> </w:t>
      </w:r>
      <w:r w:rsidR="00363BC4">
        <w:rPr>
          <w:sz w:val="24"/>
          <w:szCs w:val="24"/>
        </w:rPr>
        <w:t>I</w:t>
      </w:r>
      <w:r w:rsidR="006D7570">
        <w:rPr>
          <w:sz w:val="24"/>
          <w:szCs w:val="24"/>
        </w:rPr>
        <w:t>t is</w:t>
      </w:r>
      <w:r w:rsidR="00363BC4">
        <w:rPr>
          <w:sz w:val="24"/>
          <w:szCs w:val="24"/>
        </w:rPr>
        <w:t xml:space="preserve"> also</w:t>
      </w:r>
      <w:r w:rsidR="006D7570">
        <w:rPr>
          <w:sz w:val="24"/>
          <w:szCs w:val="24"/>
        </w:rPr>
        <w:t xml:space="preserve"> important to note that we </w:t>
      </w:r>
      <w:r w:rsidR="00363BC4">
        <w:rPr>
          <w:sz w:val="24"/>
          <w:szCs w:val="24"/>
        </w:rPr>
        <w:t xml:space="preserve">restrict our </w:t>
      </w:r>
      <w:r w:rsidR="00244D9F">
        <w:rPr>
          <w:sz w:val="24"/>
          <w:szCs w:val="24"/>
        </w:rPr>
        <w:t>analysis to consideration of influence</w:t>
      </w:r>
      <w:r w:rsidR="00363BC4">
        <w:rPr>
          <w:sz w:val="24"/>
          <w:szCs w:val="24"/>
        </w:rPr>
        <w:t xml:space="preserve"> in policy and do not go on to consider </w:t>
      </w:r>
      <w:r w:rsidR="00244D9F">
        <w:rPr>
          <w:sz w:val="24"/>
          <w:szCs w:val="24"/>
        </w:rPr>
        <w:t>the act</w:t>
      </w:r>
      <w:r w:rsidR="00363BC4">
        <w:rPr>
          <w:sz w:val="24"/>
          <w:szCs w:val="24"/>
        </w:rPr>
        <w:t>ual impact of policy in terms of developmental outcomes</w:t>
      </w:r>
      <w:r w:rsidR="001700E8">
        <w:rPr>
          <w:sz w:val="24"/>
          <w:szCs w:val="24"/>
        </w:rPr>
        <w:t xml:space="preserve">: such analysis </w:t>
      </w:r>
      <w:r w:rsidR="00363BC4">
        <w:rPr>
          <w:sz w:val="24"/>
          <w:szCs w:val="24"/>
        </w:rPr>
        <w:t>requires demanding methodologies</w:t>
      </w:r>
      <w:r w:rsidR="001700E8">
        <w:rPr>
          <w:sz w:val="24"/>
          <w:szCs w:val="24"/>
        </w:rPr>
        <w:t xml:space="preserve"> </w:t>
      </w:r>
      <w:r w:rsidR="00363BC4">
        <w:rPr>
          <w:sz w:val="24"/>
          <w:szCs w:val="24"/>
        </w:rPr>
        <w:t>beyond the scope or ambition of this study</w:t>
      </w:r>
      <w:r w:rsidR="001700E8">
        <w:rPr>
          <w:sz w:val="24"/>
          <w:szCs w:val="24"/>
        </w:rPr>
        <w:t xml:space="preserve"> </w:t>
      </w:r>
      <w:r w:rsidR="00363BC4">
        <w:rPr>
          <w:sz w:val="24"/>
          <w:szCs w:val="24"/>
        </w:rPr>
        <w:t>and charting cause and effect in relation to complex social dynamics is extremely problematic in itself, let alone simultaneously accurately accounting for the role of research in such processes.</w:t>
      </w:r>
    </w:p>
    <w:p w14:paraId="6C8FCFFD" w14:textId="36EA3B90" w:rsidR="00716BE6" w:rsidRPr="006364BE" w:rsidRDefault="001139E4" w:rsidP="006364BE">
      <w:pPr>
        <w:spacing w:line="480" w:lineRule="auto"/>
        <w:jc w:val="both"/>
        <w:rPr>
          <w:sz w:val="24"/>
          <w:szCs w:val="24"/>
        </w:rPr>
      </w:pPr>
      <w:r>
        <w:rPr>
          <w:sz w:val="24"/>
          <w:szCs w:val="24"/>
        </w:rPr>
        <w:tab/>
      </w:r>
      <w:r w:rsidR="006E7844">
        <w:rPr>
          <w:sz w:val="24"/>
          <w:szCs w:val="24"/>
        </w:rPr>
        <w:t>The</w:t>
      </w:r>
      <w:r w:rsidR="00A04238" w:rsidRPr="002664EE">
        <w:rPr>
          <w:sz w:val="24"/>
          <w:szCs w:val="24"/>
        </w:rPr>
        <w:t xml:space="preserve"> focus in this article</w:t>
      </w:r>
      <w:r w:rsidR="00A04238">
        <w:rPr>
          <w:sz w:val="24"/>
          <w:szCs w:val="24"/>
        </w:rPr>
        <w:t xml:space="preserve"> is mainly on academic, scholarly work but we </w:t>
      </w:r>
      <w:r w:rsidR="009F6787">
        <w:rPr>
          <w:sz w:val="24"/>
          <w:szCs w:val="24"/>
        </w:rPr>
        <w:t xml:space="preserve">also </w:t>
      </w:r>
      <w:r w:rsidR="00A04238">
        <w:rPr>
          <w:sz w:val="24"/>
          <w:szCs w:val="24"/>
        </w:rPr>
        <w:t>consider the role of more short-term, directly commissioned pieces of research within the wider process</w:t>
      </w:r>
      <w:r>
        <w:rPr>
          <w:sz w:val="24"/>
          <w:szCs w:val="24"/>
        </w:rPr>
        <w:t xml:space="preserve"> (such as evaluations</w:t>
      </w:r>
      <w:r w:rsidR="005D2EC5">
        <w:rPr>
          <w:sz w:val="24"/>
          <w:szCs w:val="24"/>
        </w:rPr>
        <w:t>, assessments,</w:t>
      </w:r>
      <w:r>
        <w:rPr>
          <w:sz w:val="24"/>
          <w:szCs w:val="24"/>
        </w:rPr>
        <w:t xml:space="preserve"> and forms of Political Economy Analysis)</w:t>
      </w:r>
      <w:r w:rsidR="00807598">
        <w:rPr>
          <w:sz w:val="24"/>
          <w:szCs w:val="24"/>
        </w:rPr>
        <w:t xml:space="preserve">, especially insofar as in their design </w:t>
      </w:r>
      <w:r w:rsidR="00F564D2">
        <w:rPr>
          <w:sz w:val="24"/>
          <w:szCs w:val="24"/>
        </w:rPr>
        <w:t xml:space="preserve">and conceptualisation </w:t>
      </w:r>
      <w:r w:rsidR="00557D76">
        <w:rPr>
          <w:sz w:val="24"/>
          <w:szCs w:val="24"/>
        </w:rPr>
        <w:t>they incorporate</w:t>
      </w:r>
      <w:r w:rsidR="00807598">
        <w:rPr>
          <w:sz w:val="24"/>
          <w:szCs w:val="24"/>
        </w:rPr>
        <w:t xml:space="preserve"> understandings of the importance of settlements and power dynamics</w:t>
      </w:r>
      <w:r w:rsidR="00A04238">
        <w:rPr>
          <w:sz w:val="24"/>
          <w:szCs w:val="24"/>
        </w:rPr>
        <w:t>.</w:t>
      </w:r>
      <w:r w:rsidR="0004444D">
        <w:rPr>
          <w:sz w:val="24"/>
          <w:szCs w:val="24"/>
        </w:rPr>
        <w:t xml:space="preserve"> The specific body of research </w:t>
      </w:r>
      <w:r>
        <w:rPr>
          <w:sz w:val="24"/>
          <w:szCs w:val="24"/>
        </w:rPr>
        <w:t>considered was built around a core of DfID-</w:t>
      </w:r>
      <w:r w:rsidR="0004444D">
        <w:rPr>
          <w:sz w:val="24"/>
          <w:szCs w:val="24"/>
        </w:rPr>
        <w:t xml:space="preserve">funded </w:t>
      </w:r>
      <w:r>
        <w:rPr>
          <w:sz w:val="24"/>
          <w:szCs w:val="24"/>
        </w:rPr>
        <w:t xml:space="preserve">studies identified </w:t>
      </w:r>
      <w:r w:rsidR="000B0715">
        <w:rPr>
          <w:sz w:val="24"/>
          <w:szCs w:val="24"/>
        </w:rPr>
        <w:t xml:space="preserve">and mapped </w:t>
      </w:r>
      <w:r>
        <w:rPr>
          <w:sz w:val="24"/>
          <w:szCs w:val="24"/>
        </w:rPr>
        <w:t>primarily</w:t>
      </w:r>
      <w:r w:rsidR="000B0715">
        <w:rPr>
          <w:sz w:val="24"/>
          <w:szCs w:val="24"/>
        </w:rPr>
        <w:t xml:space="preserve"> by utilising</w:t>
      </w:r>
      <w:r>
        <w:rPr>
          <w:sz w:val="24"/>
          <w:szCs w:val="24"/>
        </w:rPr>
        <w:t xml:space="preserve"> the UK government</w:t>
      </w:r>
      <w:r w:rsidR="0060693B">
        <w:rPr>
          <w:sz w:val="24"/>
          <w:szCs w:val="24"/>
        </w:rPr>
        <w:t>’</w:t>
      </w:r>
      <w:r>
        <w:rPr>
          <w:sz w:val="24"/>
          <w:szCs w:val="24"/>
        </w:rPr>
        <w:t>s ‘R4D’</w:t>
      </w:r>
      <w:r w:rsidR="006364BE">
        <w:rPr>
          <w:sz w:val="24"/>
          <w:szCs w:val="24"/>
        </w:rPr>
        <w:t xml:space="preserve"> website. However, </w:t>
      </w:r>
      <w:r w:rsidR="00716BE6">
        <w:rPr>
          <w:sz w:val="24"/>
          <w:szCs w:val="24"/>
        </w:rPr>
        <w:t>the</w:t>
      </w:r>
      <w:r w:rsidR="00716BE6" w:rsidRPr="005873EB">
        <w:rPr>
          <w:sz w:val="24"/>
          <w:szCs w:val="24"/>
        </w:rPr>
        <w:t xml:space="preserve"> analysis </w:t>
      </w:r>
      <w:r w:rsidR="00716BE6">
        <w:rPr>
          <w:sz w:val="24"/>
          <w:szCs w:val="24"/>
        </w:rPr>
        <w:t xml:space="preserve">is situated </w:t>
      </w:r>
      <w:r w:rsidR="00716BE6" w:rsidRPr="00716BE6">
        <w:rPr>
          <w:sz w:val="24"/>
          <w:szCs w:val="24"/>
        </w:rPr>
        <w:t>in</w:t>
      </w:r>
      <w:r w:rsidR="00716BE6" w:rsidRPr="005873EB">
        <w:rPr>
          <w:sz w:val="24"/>
          <w:szCs w:val="24"/>
        </w:rPr>
        <w:t xml:space="preserve"> wider international perspective, </w:t>
      </w:r>
      <w:r w:rsidR="00716BE6">
        <w:rPr>
          <w:sz w:val="24"/>
          <w:szCs w:val="24"/>
        </w:rPr>
        <w:t>and</w:t>
      </w:r>
      <w:r w:rsidR="00716BE6" w:rsidRPr="00716BE6">
        <w:rPr>
          <w:sz w:val="24"/>
          <w:szCs w:val="24"/>
        </w:rPr>
        <w:t xml:space="preserve"> recognises</w:t>
      </w:r>
      <w:r w:rsidR="00716BE6" w:rsidRPr="005873EB">
        <w:rPr>
          <w:sz w:val="24"/>
          <w:szCs w:val="24"/>
        </w:rPr>
        <w:t xml:space="preserve"> the research on </w:t>
      </w:r>
      <w:r w:rsidR="00716BE6">
        <w:rPr>
          <w:sz w:val="24"/>
          <w:szCs w:val="24"/>
        </w:rPr>
        <w:t>political settlements and wider statebuilding processes</w:t>
      </w:r>
      <w:r w:rsidR="00716BE6" w:rsidRPr="005873EB">
        <w:rPr>
          <w:sz w:val="24"/>
          <w:szCs w:val="24"/>
        </w:rPr>
        <w:t xml:space="preserve"> that is not funded by DfID. </w:t>
      </w:r>
      <w:r w:rsidR="00716BE6" w:rsidRPr="005873EB">
        <w:rPr>
          <w:color w:val="161616"/>
          <w:sz w:val="24"/>
          <w:szCs w:val="24"/>
        </w:rPr>
        <w:t xml:space="preserve">Indeed, the </w:t>
      </w:r>
      <w:r w:rsidR="006364BE">
        <w:rPr>
          <w:color w:val="161616"/>
          <w:sz w:val="24"/>
          <w:szCs w:val="24"/>
        </w:rPr>
        <w:t>strongly</w:t>
      </w:r>
      <w:r w:rsidR="00716BE6" w:rsidRPr="005873EB">
        <w:rPr>
          <w:color w:val="161616"/>
          <w:sz w:val="24"/>
          <w:szCs w:val="24"/>
        </w:rPr>
        <w:t xml:space="preserve"> internationalised </w:t>
      </w:r>
      <w:r w:rsidR="006364BE">
        <w:rPr>
          <w:color w:val="161616"/>
          <w:sz w:val="24"/>
          <w:szCs w:val="24"/>
        </w:rPr>
        <w:t>nature</w:t>
      </w:r>
      <w:r w:rsidR="00716BE6" w:rsidRPr="005873EB">
        <w:rPr>
          <w:color w:val="161616"/>
          <w:sz w:val="24"/>
          <w:szCs w:val="24"/>
        </w:rPr>
        <w:t xml:space="preserve"> of the networks </w:t>
      </w:r>
      <w:r w:rsidR="006364BE">
        <w:rPr>
          <w:color w:val="161616"/>
          <w:sz w:val="24"/>
          <w:szCs w:val="24"/>
        </w:rPr>
        <w:t>working on</w:t>
      </w:r>
      <w:r w:rsidR="006364BE" w:rsidRPr="006364BE">
        <w:rPr>
          <w:color w:val="161616"/>
          <w:sz w:val="24"/>
          <w:szCs w:val="24"/>
        </w:rPr>
        <w:t xml:space="preserve"> statebuilding issues means</w:t>
      </w:r>
      <w:r w:rsidR="00716BE6" w:rsidRPr="005873EB">
        <w:rPr>
          <w:color w:val="161616"/>
          <w:sz w:val="24"/>
          <w:szCs w:val="24"/>
        </w:rPr>
        <w:t xml:space="preserve"> this </w:t>
      </w:r>
      <w:r w:rsidR="006364BE">
        <w:rPr>
          <w:color w:val="161616"/>
          <w:sz w:val="24"/>
          <w:szCs w:val="24"/>
        </w:rPr>
        <w:t>is</w:t>
      </w:r>
      <w:r w:rsidR="00716BE6" w:rsidRPr="005873EB">
        <w:rPr>
          <w:color w:val="161616"/>
          <w:sz w:val="24"/>
          <w:szCs w:val="24"/>
        </w:rPr>
        <w:t xml:space="preserve"> the only realistic way the </w:t>
      </w:r>
      <w:r w:rsidR="006364BE">
        <w:rPr>
          <w:color w:val="161616"/>
          <w:sz w:val="24"/>
          <w:szCs w:val="24"/>
        </w:rPr>
        <w:t>topic</w:t>
      </w:r>
      <w:r w:rsidR="00716BE6" w:rsidRPr="005873EB">
        <w:rPr>
          <w:color w:val="161616"/>
          <w:sz w:val="24"/>
          <w:szCs w:val="24"/>
        </w:rPr>
        <w:t xml:space="preserve"> can be </w:t>
      </w:r>
      <w:r w:rsidR="006364BE">
        <w:rPr>
          <w:color w:val="161616"/>
          <w:sz w:val="24"/>
          <w:szCs w:val="24"/>
        </w:rPr>
        <w:t>examined</w:t>
      </w:r>
      <w:r w:rsidR="00716BE6" w:rsidRPr="005873EB">
        <w:rPr>
          <w:color w:val="161616"/>
          <w:sz w:val="24"/>
          <w:szCs w:val="24"/>
        </w:rPr>
        <w:t xml:space="preserve">. </w:t>
      </w:r>
      <w:r w:rsidR="00716BE6" w:rsidRPr="005873EB">
        <w:rPr>
          <w:sz w:val="24"/>
          <w:szCs w:val="24"/>
        </w:rPr>
        <w:t>DfID-</w:t>
      </w:r>
      <w:r w:rsidR="00716BE6" w:rsidRPr="005873EB">
        <w:rPr>
          <w:sz w:val="24"/>
          <w:szCs w:val="24"/>
        </w:rPr>
        <w:lastRenderedPageBreak/>
        <w:t xml:space="preserve">commissioned researchers </w:t>
      </w:r>
      <w:r w:rsidR="006364BE">
        <w:rPr>
          <w:sz w:val="24"/>
          <w:szCs w:val="24"/>
        </w:rPr>
        <w:t>cannot claim</w:t>
      </w:r>
      <w:r w:rsidR="00716BE6" w:rsidRPr="005873EB">
        <w:rPr>
          <w:sz w:val="24"/>
          <w:szCs w:val="24"/>
        </w:rPr>
        <w:t xml:space="preserve"> a monopoly on </w:t>
      </w:r>
      <w:r w:rsidR="006364BE">
        <w:rPr>
          <w:sz w:val="24"/>
          <w:szCs w:val="24"/>
        </w:rPr>
        <w:t>the</w:t>
      </w:r>
      <w:r w:rsidR="00716BE6" w:rsidRPr="005873EB">
        <w:rPr>
          <w:sz w:val="24"/>
          <w:szCs w:val="24"/>
        </w:rPr>
        <w:t xml:space="preserve"> research </w:t>
      </w:r>
      <w:r w:rsidR="006364BE">
        <w:rPr>
          <w:sz w:val="24"/>
          <w:szCs w:val="24"/>
        </w:rPr>
        <w:t xml:space="preserve">in this area </w:t>
      </w:r>
      <w:r w:rsidR="00716BE6" w:rsidRPr="005873EB">
        <w:rPr>
          <w:sz w:val="24"/>
          <w:szCs w:val="24"/>
        </w:rPr>
        <w:t xml:space="preserve">thus </w:t>
      </w:r>
      <w:r w:rsidR="006364BE">
        <w:rPr>
          <w:sz w:val="24"/>
          <w:szCs w:val="24"/>
        </w:rPr>
        <w:t xml:space="preserve">consideration of </w:t>
      </w:r>
      <w:r w:rsidR="00716BE6" w:rsidRPr="005873EB">
        <w:rPr>
          <w:sz w:val="24"/>
          <w:szCs w:val="24"/>
        </w:rPr>
        <w:t>studies that fall outside this category</w:t>
      </w:r>
      <w:r w:rsidR="006364BE">
        <w:rPr>
          <w:sz w:val="24"/>
          <w:szCs w:val="24"/>
        </w:rPr>
        <w:t xml:space="preserve"> are incorporated into the analysis</w:t>
      </w:r>
      <w:r w:rsidR="00716BE6" w:rsidRPr="005873EB">
        <w:rPr>
          <w:sz w:val="24"/>
          <w:szCs w:val="24"/>
        </w:rPr>
        <w:t>.</w:t>
      </w:r>
    </w:p>
    <w:p w14:paraId="0D2DF1BC" w14:textId="29E68BE3" w:rsidR="00CB51A7" w:rsidRDefault="00CB51A7" w:rsidP="00447EAA">
      <w:pPr>
        <w:spacing w:line="480" w:lineRule="auto"/>
        <w:jc w:val="both"/>
        <w:rPr>
          <w:sz w:val="24"/>
          <w:szCs w:val="24"/>
        </w:rPr>
      </w:pPr>
      <w:r>
        <w:rPr>
          <w:sz w:val="24"/>
          <w:szCs w:val="24"/>
        </w:rPr>
        <w:tab/>
        <w:t>Th</w:t>
      </w:r>
      <w:r w:rsidR="001C2894">
        <w:rPr>
          <w:sz w:val="24"/>
          <w:szCs w:val="24"/>
        </w:rPr>
        <w:t xml:space="preserve">e article is divided into four </w:t>
      </w:r>
      <w:r>
        <w:rPr>
          <w:sz w:val="24"/>
          <w:szCs w:val="24"/>
        </w:rPr>
        <w:t xml:space="preserve">main sections. The first section </w:t>
      </w:r>
      <w:r w:rsidR="008D3C40">
        <w:rPr>
          <w:sz w:val="24"/>
          <w:szCs w:val="24"/>
        </w:rPr>
        <w:t xml:space="preserve">provides a general introduction to the concept of the political settlement; the second </w:t>
      </w:r>
      <w:r>
        <w:rPr>
          <w:sz w:val="24"/>
          <w:szCs w:val="24"/>
        </w:rPr>
        <w:t xml:space="preserve">outlines existing </w:t>
      </w:r>
      <w:r w:rsidR="001C2894">
        <w:rPr>
          <w:sz w:val="24"/>
          <w:szCs w:val="24"/>
        </w:rPr>
        <w:t>framewor</w:t>
      </w:r>
      <w:r w:rsidR="008D3C40">
        <w:rPr>
          <w:sz w:val="24"/>
          <w:szCs w:val="24"/>
        </w:rPr>
        <w:t>ks for understanding</w:t>
      </w:r>
      <w:r w:rsidR="008D0435">
        <w:rPr>
          <w:sz w:val="24"/>
          <w:szCs w:val="24"/>
        </w:rPr>
        <w:t xml:space="preserve"> research utilisation</w:t>
      </w:r>
      <w:r w:rsidR="001C2894">
        <w:rPr>
          <w:sz w:val="24"/>
          <w:szCs w:val="24"/>
        </w:rPr>
        <w:t xml:space="preserve">; the third </w:t>
      </w:r>
      <w:r w:rsidR="00071399">
        <w:rPr>
          <w:sz w:val="24"/>
          <w:szCs w:val="24"/>
        </w:rPr>
        <w:t>and fourth sections consider</w:t>
      </w:r>
      <w:r w:rsidR="008E57EF">
        <w:rPr>
          <w:sz w:val="24"/>
          <w:szCs w:val="24"/>
        </w:rPr>
        <w:t xml:space="preserve"> the </w:t>
      </w:r>
      <w:r w:rsidR="00CD27E7">
        <w:rPr>
          <w:sz w:val="24"/>
          <w:szCs w:val="24"/>
        </w:rPr>
        <w:t>way in which the dynamics of research uptake have played out with respect to</w:t>
      </w:r>
      <w:r w:rsidR="008E57EF">
        <w:rPr>
          <w:sz w:val="24"/>
          <w:szCs w:val="24"/>
        </w:rPr>
        <w:t xml:space="preserve"> </w:t>
      </w:r>
      <w:r w:rsidR="00CD27E7">
        <w:rPr>
          <w:sz w:val="24"/>
          <w:szCs w:val="24"/>
        </w:rPr>
        <w:t xml:space="preserve">the subject of </w:t>
      </w:r>
      <w:r w:rsidR="00071399">
        <w:rPr>
          <w:sz w:val="24"/>
          <w:szCs w:val="24"/>
        </w:rPr>
        <w:t>political settlements:</w:t>
      </w:r>
      <w:r w:rsidR="008E57EF">
        <w:rPr>
          <w:sz w:val="24"/>
          <w:szCs w:val="24"/>
        </w:rPr>
        <w:t xml:space="preserve"> the third section </w:t>
      </w:r>
      <w:r w:rsidR="001C2894">
        <w:rPr>
          <w:sz w:val="24"/>
          <w:szCs w:val="24"/>
        </w:rPr>
        <w:t xml:space="preserve">considers the various shaping factors that determine </w:t>
      </w:r>
      <w:r w:rsidR="008D0435">
        <w:rPr>
          <w:sz w:val="24"/>
          <w:szCs w:val="24"/>
        </w:rPr>
        <w:t xml:space="preserve">the </w:t>
      </w:r>
      <w:r w:rsidR="00592F20">
        <w:rPr>
          <w:sz w:val="24"/>
          <w:szCs w:val="24"/>
        </w:rPr>
        <w:t xml:space="preserve">possible </w:t>
      </w:r>
      <w:r w:rsidR="001C2894">
        <w:rPr>
          <w:sz w:val="24"/>
          <w:szCs w:val="24"/>
        </w:rPr>
        <w:t>trajec</w:t>
      </w:r>
      <w:r w:rsidR="008E57EF">
        <w:rPr>
          <w:sz w:val="24"/>
          <w:szCs w:val="24"/>
        </w:rPr>
        <w:t xml:space="preserve">tories of cumulative influence; </w:t>
      </w:r>
      <w:r w:rsidR="00071399">
        <w:rPr>
          <w:sz w:val="24"/>
          <w:szCs w:val="24"/>
        </w:rPr>
        <w:t xml:space="preserve">and in the </w:t>
      </w:r>
      <w:r w:rsidR="001C2894">
        <w:rPr>
          <w:sz w:val="24"/>
          <w:szCs w:val="24"/>
        </w:rPr>
        <w:t xml:space="preserve">fourth </w:t>
      </w:r>
      <w:r w:rsidR="00071399">
        <w:rPr>
          <w:sz w:val="24"/>
          <w:szCs w:val="24"/>
        </w:rPr>
        <w:t xml:space="preserve">section </w:t>
      </w:r>
      <w:r w:rsidR="001C2894">
        <w:rPr>
          <w:sz w:val="24"/>
          <w:szCs w:val="24"/>
        </w:rPr>
        <w:t>the cumulative influence framework is outlined</w:t>
      </w:r>
      <w:r w:rsidR="008D0435">
        <w:rPr>
          <w:sz w:val="24"/>
          <w:szCs w:val="24"/>
        </w:rPr>
        <w:t xml:space="preserve"> in detail</w:t>
      </w:r>
      <w:r w:rsidR="004809BB">
        <w:rPr>
          <w:sz w:val="24"/>
          <w:szCs w:val="24"/>
        </w:rPr>
        <w:t>.</w:t>
      </w:r>
    </w:p>
    <w:p w14:paraId="65464E00" w14:textId="1E780B71" w:rsidR="00842FCF" w:rsidRDefault="008516E1" w:rsidP="00842FCF">
      <w:pPr>
        <w:spacing w:line="480" w:lineRule="auto"/>
        <w:jc w:val="both"/>
        <w:rPr>
          <w:sz w:val="24"/>
          <w:szCs w:val="24"/>
        </w:rPr>
      </w:pPr>
      <w:r>
        <w:rPr>
          <w:sz w:val="24"/>
          <w:szCs w:val="24"/>
        </w:rPr>
        <w:tab/>
      </w:r>
    </w:p>
    <w:p w14:paraId="7C6C7BEC" w14:textId="151B8D85" w:rsidR="00CA601E" w:rsidRPr="00FD1FB7" w:rsidRDefault="00842FCF" w:rsidP="00842FCF">
      <w:pPr>
        <w:spacing w:line="480" w:lineRule="auto"/>
        <w:jc w:val="both"/>
        <w:rPr>
          <w:b/>
          <w:sz w:val="28"/>
          <w:szCs w:val="28"/>
        </w:rPr>
      </w:pPr>
      <w:r>
        <w:rPr>
          <w:b/>
          <w:sz w:val="28"/>
          <w:szCs w:val="28"/>
        </w:rPr>
        <w:t>T</w:t>
      </w:r>
      <w:r w:rsidRPr="00C8414E">
        <w:rPr>
          <w:b/>
          <w:sz w:val="28"/>
          <w:szCs w:val="28"/>
        </w:rPr>
        <w:t>he Concept of the Political Settlement</w:t>
      </w:r>
    </w:p>
    <w:p w14:paraId="048733C9" w14:textId="5289F8A0" w:rsidR="00842FCF" w:rsidRDefault="00842FCF" w:rsidP="00842FCF">
      <w:pPr>
        <w:spacing w:line="480" w:lineRule="auto"/>
        <w:jc w:val="both"/>
        <w:rPr>
          <w:rFonts w:eastAsia="Times New Roman"/>
          <w:color w:val="231F20"/>
          <w:sz w:val="24"/>
          <w:szCs w:val="24"/>
          <w:lang w:eastAsia="en-GB"/>
        </w:rPr>
      </w:pPr>
      <w:r w:rsidRPr="00CA3E8B">
        <w:rPr>
          <w:rFonts w:eastAsia="Times New Roman"/>
          <w:color w:val="231F20"/>
          <w:sz w:val="24"/>
          <w:szCs w:val="24"/>
          <w:lang w:eastAsia="en-GB"/>
        </w:rPr>
        <w:t xml:space="preserve">The concept of </w:t>
      </w:r>
      <w:r>
        <w:rPr>
          <w:rFonts w:eastAsia="Times New Roman"/>
          <w:color w:val="231F20"/>
          <w:sz w:val="24"/>
          <w:szCs w:val="24"/>
          <w:lang w:eastAsia="en-GB"/>
        </w:rPr>
        <w:t>the political settlement</w:t>
      </w:r>
      <w:r w:rsidRPr="00CA3E8B">
        <w:rPr>
          <w:rFonts w:eastAsia="Times New Roman"/>
          <w:color w:val="231F20"/>
          <w:sz w:val="24"/>
          <w:szCs w:val="24"/>
          <w:lang w:eastAsia="en-GB"/>
        </w:rPr>
        <w:t xml:space="preserve"> is notoriously vague and inchoate, and has been defined in </w:t>
      </w:r>
      <w:r>
        <w:rPr>
          <w:rFonts w:eastAsia="Times New Roman"/>
          <w:color w:val="231F20"/>
          <w:sz w:val="24"/>
          <w:szCs w:val="24"/>
          <w:lang w:eastAsia="en-GB"/>
        </w:rPr>
        <w:t xml:space="preserve">a </w:t>
      </w:r>
      <w:r w:rsidRPr="00CA3E8B">
        <w:rPr>
          <w:rFonts w:eastAsia="Times New Roman"/>
          <w:color w:val="231F20"/>
          <w:sz w:val="24"/>
          <w:szCs w:val="24"/>
          <w:lang w:eastAsia="en-GB"/>
        </w:rPr>
        <w:t>num</w:t>
      </w:r>
      <w:r w:rsidR="007B7EF8">
        <w:rPr>
          <w:rFonts w:eastAsia="Times New Roman"/>
          <w:color w:val="231F20"/>
          <w:sz w:val="24"/>
          <w:szCs w:val="24"/>
          <w:lang w:eastAsia="en-GB"/>
        </w:rPr>
        <w:t xml:space="preserve">ber of ways. This makes tracking </w:t>
      </w:r>
      <w:r w:rsidRPr="00CA3E8B">
        <w:rPr>
          <w:rFonts w:eastAsia="Times New Roman"/>
          <w:color w:val="231F20"/>
          <w:sz w:val="24"/>
          <w:szCs w:val="24"/>
          <w:lang w:eastAsia="en-GB"/>
        </w:rPr>
        <w:t xml:space="preserve">its influence on policy all the more problematic. </w:t>
      </w:r>
      <w:r>
        <w:rPr>
          <w:rFonts w:eastAsia="Times New Roman"/>
          <w:color w:val="231F20"/>
          <w:sz w:val="24"/>
          <w:szCs w:val="24"/>
          <w:lang w:eastAsia="en-GB"/>
        </w:rPr>
        <w:t>Nevertheless, greater analytical clarity has em</w:t>
      </w:r>
      <w:r w:rsidR="007B7EF8">
        <w:rPr>
          <w:rFonts w:eastAsia="Times New Roman"/>
          <w:color w:val="231F20"/>
          <w:sz w:val="24"/>
          <w:szCs w:val="24"/>
          <w:lang w:eastAsia="en-GB"/>
        </w:rPr>
        <w:t xml:space="preserve">erged over the last decade, </w:t>
      </w:r>
      <w:r>
        <w:rPr>
          <w:rFonts w:eastAsia="Times New Roman"/>
          <w:color w:val="231F20"/>
          <w:sz w:val="24"/>
          <w:szCs w:val="24"/>
          <w:lang w:eastAsia="en-GB"/>
        </w:rPr>
        <w:t>largely thanks to the profusion of research on the subject. This section will briefly introduce some of the main issues, themes and debates associated with the topic.</w:t>
      </w:r>
    </w:p>
    <w:p w14:paraId="0EAE68F1" w14:textId="0329A838" w:rsidR="00F33F3E" w:rsidRDefault="001D1530" w:rsidP="00842FCF">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With its origins in</w:t>
      </w:r>
      <w:r w:rsidR="006546F9">
        <w:rPr>
          <w:rFonts w:eastAsia="Times New Roman"/>
          <w:color w:val="231F20"/>
          <w:sz w:val="24"/>
          <w:szCs w:val="24"/>
          <w:lang w:eastAsia="en-GB"/>
        </w:rPr>
        <w:t xml:space="preserve"> long-standing scholarly</w:t>
      </w:r>
      <w:r>
        <w:rPr>
          <w:rFonts w:eastAsia="Times New Roman"/>
          <w:color w:val="231F20"/>
          <w:sz w:val="24"/>
          <w:szCs w:val="24"/>
          <w:lang w:eastAsia="en-GB"/>
        </w:rPr>
        <w:t xml:space="preserve"> traditions and academic spheres of political inquiry, t</w:t>
      </w:r>
      <w:r w:rsidR="007B7EF8">
        <w:rPr>
          <w:rFonts w:eastAsia="Times New Roman"/>
          <w:color w:val="231F20"/>
          <w:sz w:val="24"/>
          <w:szCs w:val="24"/>
          <w:lang w:eastAsia="en-GB"/>
        </w:rPr>
        <w:t xml:space="preserve">he nature and evolution of </w:t>
      </w:r>
      <w:r w:rsidR="00842FCF" w:rsidRPr="00CA3E8B">
        <w:rPr>
          <w:rFonts w:eastAsia="Times New Roman"/>
          <w:color w:val="231F20"/>
          <w:sz w:val="24"/>
          <w:szCs w:val="24"/>
          <w:lang w:eastAsia="en-GB"/>
        </w:rPr>
        <w:t>‘political settlement</w:t>
      </w:r>
      <w:r w:rsidR="008328B0">
        <w:rPr>
          <w:rFonts w:eastAsia="Times New Roman"/>
          <w:color w:val="231F20"/>
          <w:sz w:val="24"/>
          <w:szCs w:val="24"/>
          <w:lang w:eastAsia="en-GB"/>
        </w:rPr>
        <w:t>s</w:t>
      </w:r>
      <w:r w:rsidR="00842FCF" w:rsidRPr="00CA3E8B">
        <w:rPr>
          <w:rFonts w:eastAsia="Times New Roman"/>
          <w:color w:val="231F20"/>
          <w:sz w:val="24"/>
          <w:szCs w:val="24"/>
          <w:lang w:eastAsia="en-GB"/>
        </w:rPr>
        <w:t xml:space="preserve">’ </w:t>
      </w:r>
      <w:r w:rsidR="00842FCF">
        <w:rPr>
          <w:rFonts w:eastAsia="Times New Roman"/>
          <w:color w:val="231F20"/>
          <w:sz w:val="24"/>
          <w:szCs w:val="24"/>
          <w:lang w:eastAsia="en-GB"/>
        </w:rPr>
        <w:t xml:space="preserve">is increasingly viewed as a </w:t>
      </w:r>
      <w:proofErr w:type="gramStart"/>
      <w:r w:rsidR="00842FCF">
        <w:rPr>
          <w:rFonts w:eastAsia="Times New Roman"/>
          <w:color w:val="231F20"/>
          <w:sz w:val="24"/>
          <w:szCs w:val="24"/>
          <w:lang w:eastAsia="en-GB"/>
        </w:rPr>
        <w:t xml:space="preserve">key </w:t>
      </w:r>
      <w:r w:rsidR="00842FCF" w:rsidRPr="00CA3E8B">
        <w:rPr>
          <w:rFonts w:eastAsia="Times New Roman"/>
          <w:color w:val="231F20"/>
          <w:sz w:val="24"/>
          <w:szCs w:val="24"/>
          <w:lang w:eastAsia="en-GB"/>
        </w:rPr>
        <w:t>underlying</w:t>
      </w:r>
      <w:proofErr w:type="gramEnd"/>
      <w:r w:rsidR="00842FCF" w:rsidRPr="00CA3E8B">
        <w:rPr>
          <w:rFonts w:eastAsia="Times New Roman"/>
          <w:color w:val="231F20"/>
          <w:sz w:val="24"/>
          <w:szCs w:val="24"/>
          <w:lang w:eastAsia="en-GB"/>
        </w:rPr>
        <w:t xml:space="preserve"> determinant of </w:t>
      </w:r>
      <w:r>
        <w:rPr>
          <w:rFonts w:eastAsia="Times New Roman"/>
          <w:color w:val="231F20"/>
          <w:sz w:val="24"/>
          <w:szCs w:val="24"/>
          <w:lang w:eastAsia="en-GB"/>
        </w:rPr>
        <w:t xml:space="preserve">contemporary patterns of </w:t>
      </w:r>
      <w:r w:rsidR="00842FCF" w:rsidRPr="00CA3E8B">
        <w:rPr>
          <w:rFonts w:eastAsia="Times New Roman"/>
          <w:color w:val="231F20"/>
          <w:sz w:val="24"/>
          <w:szCs w:val="24"/>
          <w:lang w:eastAsia="en-GB"/>
        </w:rPr>
        <w:t xml:space="preserve">state fragility and resilience. </w:t>
      </w:r>
      <w:r w:rsidR="0005546F">
        <w:rPr>
          <w:rFonts w:eastAsia="Times New Roman"/>
          <w:color w:val="231F20"/>
          <w:sz w:val="24"/>
          <w:szCs w:val="24"/>
          <w:lang w:eastAsia="en-GB"/>
        </w:rPr>
        <w:t>This is at least a perspective emphasised</w:t>
      </w:r>
      <w:r w:rsidR="000D10BE">
        <w:rPr>
          <w:rFonts w:eastAsia="Times New Roman"/>
          <w:color w:val="231F20"/>
          <w:sz w:val="24"/>
          <w:szCs w:val="24"/>
          <w:lang w:eastAsia="en-GB"/>
        </w:rPr>
        <w:t xml:space="preserve"> within a certain community of academics </w:t>
      </w:r>
      <w:r w:rsidR="0005546F">
        <w:rPr>
          <w:rFonts w:eastAsia="Times New Roman"/>
          <w:color w:val="231F20"/>
          <w:sz w:val="24"/>
          <w:szCs w:val="24"/>
          <w:lang w:eastAsia="en-GB"/>
        </w:rPr>
        <w:t>and researchers with</w:t>
      </w:r>
      <w:r w:rsidR="000D10BE">
        <w:rPr>
          <w:rFonts w:eastAsia="Times New Roman"/>
          <w:color w:val="231F20"/>
          <w:sz w:val="24"/>
          <w:szCs w:val="24"/>
          <w:lang w:eastAsia="en-GB"/>
        </w:rPr>
        <w:t xml:space="preserve">in </w:t>
      </w:r>
      <w:r w:rsidR="0005546F">
        <w:rPr>
          <w:rFonts w:eastAsia="Times New Roman"/>
          <w:color w:val="231F20"/>
          <w:sz w:val="24"/>
          <w:szCs w:val="24"/>
          <w:lang w:eastAsia="en-GB"/>
        </w:rPr>
        <w:t xml:space="preserve">the </w:t>
      </w:r>
      <w:r w:rsidR="000D10BE">
        <w:rPr>
          <w:rFonts w:eastAsia="Times New Roman"/>
          <w:color w:val="231F20"/>
          <w:sz w:val="24"/>
          <w:szCs w:val="24"/>
          <w:lang w:eastAsia="en-GB"/>
        </w:rPr>
        <w:t xml:space="preserve">political science </w:t>
      </w:r>
      <w:r w:rsidR="0005546F">
        <w:rPr>
          <w:rFonts w:eastAsia="Times New Roman"/>
          <w:color w:val="231F20"/>
          <w:sz w:val="24"/>
          <w:szCs w:val="24"/>
          <w:lang w:eastAsia="en-GB"/>
        </w:rPr>
        <w:t xml:space="preserve">and international development </w:t>
      </w:r>
      <w:r w:rsidR="000D10BE">
        <w:rPr>
          <w:rFonts w:eastAsia="Times New Roman"/>
          <w:color w:val="231F20"/>
          <w:sz w:val="24"/>
          <w:szCs w:val="24"/>
          <w:lang w:eastAsia="en-GB"/>
        </w:rPr>
        <w:t xml:space="preserve">field. However, </w:t>
      </w:r>
      <w:r w:rsidR="00FB4177">
        <w:rPr>
          <w:rFonts w:eastAsia="Times New Roman"/>
          <w:color w:val="231F20"/>
          <w:sz w:val="24"/>
          <w:szCs w:val="24"/>
          <w:lang w:eastAsia="en-GB"/>
        </w:rPr>
        <w:t>as a distinct approach</w:t>
      </w:r>
      <w:r w:rsidR="0005546F">
        <w:rPr>
          <w:rFonts w:eastAsia="Times New Roman"/>
          <w:color w:val="231F20"/>
          <w:sz w:val="24"/>
          <w:szCs w:val="24"/>
          <w:lang w:eastAsia="en-GB"/>
        </w:rPr>
        <w:t>,</w:t>
      </w:r>
      <w:r w:rsidR="00FB4177">
        <w:rPr>
          <w:rFonts w:eastAsia="Times New Roman"/>
          <w:color w:val="231F20"/>
          <w:sz w:val="24"/>
          <w:szCs w:val="24"/>
          <w:lang w:eastAsia="en-GB"/>
        </w:rPr>
        <w:t xml:space="preserve"> </w:t>
      </w:r>
      <w:r w:rsidR="0005546F">
        <w:rPr>
          <w:rFonts w:eastAsia="Times New Roman"/>
          <w:color w:val="231F20"/>
          <w:sz w:val="24"/>
          <w:szCs w:val="24"/>
          <w:lang w:eastAsia="en-GB"/>
        </w:rPr>
        <w:t>PSR</w:t>
      </w:r>
      <w:r w:rsidR="000D10BE">
        <w:rPr>
          <w:rFonts w:eastAsia="Times New Roman"/>
          <w:color w:val="231F20"/>
          <w:sz w:val="24"/>
          <w:szCs w:val="24"/>
          <w:lang w:eastAsia="en-GB"/>
        </w:rPr>
        <w:t xml:space="preserve"> </w:t>
      </w:r>
      <w:r w:rsidR="00FB4177">
        <w:rPr>
          <w:rFonts w:eastAsia="Times New Roman"/>
          <w:color w:val="231F20"/>
          <w:sz w:val="24"/>
          <w:szCs w:val="24"/>
          <w:lang w:eastAsia="en-GB"/>
        </w:rPr>
        <w:t xml:space="preserve">is </w:t>
      </w:r>
      <w:r w:rsidR="000D10BE">
        <w:rPr>
          <w:rFonts w:eastAsia="Times New Roman"/>
          <w:color w:val="231F20"/>
          <w:sz w:val="24"/>
          <w:szCs w:val="24"/>
          <w:lang w:eastAsia="en-GB"/>
        </w:rPr>
        <w:t>by no means dominant</w:t>
      </w:r>
      <w:r w:rsidR="00FB4177">
        <w:rPr>
          <w:rFonts w:eastAsia="Times New Roman"/>
          <w:color w:val="231F20"/>
          <w:sz w:val="24"/>
          <w:szCs w:val="24"/>
          <w:lang w:eastAsia="en-GB"/>
        </w:rPr>
        <w:t xml:space="preserve"> or monopolistic in terms of scholarly adherents (as the importance of institutionalist work would suggest)</w:t>
      </w:r>
      <w:r w:rsidR="000D10BE">
        <w:rPr>
          <w:rFonts w:eastAsia="Times New Roman"/>
          <w:color w:val="231F20"/>
          <w:sz w:val="24"/>
          <w:szCs w:val="24"/>
          <w:lang w:eastAsia="en-GB"/>
        </w:rPr>
        <w:t xml:space="preserve">, and for the purposes of this study it is important </w:t>
      </w:r>
      <w:r w:rsidR="00FB4177">
        <w:rPr>
          <w:rFonts w:eastAsia="Times New Roman"/>
          <w:color w:val="231F20"/>
          <w:sz w:val="24"/>
          <w:szCs w:val="24"/>
          <w:lang w:eastAsia="en-GB"/>
        </w:rPr>
        <w:t>to note that much</w:t>
      </w:r>
      <w:r w:rsidR="00F842FC">
        <w:rPr>
          <w:rFonts w:eastAsia="Times New Roman"/>
          <w:color w:val="231F20"/>
          <w:sz w:val="24"/>
          <w:szCs w:val="24"/>
          <w:lang w:eastAsia="en-GB"/>
        </w:rPr>
        <w:t xml:space="preserve"> of</w:t>
      </w:r>
      <w:r w:rsidR="00FB4177">
        <w:rPr>
          <w:rFonts w:eastAsia="Times New Roman"/>
          <w:color w:val="231F20"/>
          <w:sz w:val="24"/>
          <w:szCs w:val="24"/>
          <w:lang w:eastAsia="en-GB"/>
        </w:rPr>
        <w:t xml:space="preserve"> the work emanates </w:t>
      </w:r>
      <w:r w:rsidR="00FB4177">
        <w:rPr>
          <w:rFonts w:eastAsia="Times New Roman"/>
          <w:color w:val="231F20"/>
          <w:sz w:val="24"/>
          <w:szCs w:val="24"/>
          <w:lang w:eastAsia="en-GB"/>
        </w:rPr>
        <w:lastRenderedPageBreak/>
        <w:t>from a relatively small number of institutions and individuals, many with quite close connections to government. Indeed, as will be detailed later, much of the research on political settlements emerged out of DfID-funded research centres</w:t>
      </w:r>
      <w:r w:rsidR="0005546F">
        <w:rPr>
          <w:rFonts w:eastAsia="Times New Roman"/>
          <w:color w:val="231F20"/>
          <w:sz w:val="24"/>
          <w:szCs w:val="24"/>
          <w:lang w:eastAsia="en-GB"/>
        </w:rPr>
        <w:t xml:space="preserve"> and has been promoted by research institutes such as the Overseas Development Institute, which maintains close links with DfID</w:t>
      </w:r>
      <w:r w:rsidR="00FB4177">
        <w:rPr>
          <w:rFonts w:eastAsia="Times New Roman"/>
          <w:color w:val="231F20"/>
          <w:sz w:val="24"/>
          <w:szCs w:val="24"/>
          <w:lang w:eastAsia="en-GB"/>
        </w:rPr>
        <w:t xml:space="preserve">. </w:t>
      </w:r>
      <w:r w:rsidR="00F33F3E">
        <w:rPr>
          <w:rFonts w:eastAsia="Times New Roman"/>
          <w:color w:val="231F20"/>
          <w:sz w:val="24"/>
          <w:szCs w:val="24"/>
          <w:lang w:eastAsia="en-GB"/>
        </w:rPr>
        <w:t xml:space="preserve">In fact, the </w:t>
      </w:r>
      <w:r w:rsidR="00F33F3E">
        <w:rPr>
          <w:rFonts w:eastAsia="Times New Roman"/>
          <w:sz w:val="24"/>
          <w:szCs w:val="24"/>
          <w:lang w:eastAsia="en-GB"/>
        </w:rPr>
        <w:t>relative silence amongst other political scientists on this subject – or at least those explicitly adopting the terminology of ‘political settlements’ – is striking, and somewhat surprising given the prominence it has attained in policy. There is, for instance, little discussion of political settlements in the United States</w:t>
      </w:r>
      <w:r w:rsidR="00277F9C">
        <w:rPr>
          <w:rFonts w:eastAsia="Times New Roman"/>
          <w:sz w:val="24"/>
          <w:szCs w:val="24"/>
          <w:lang w:eastAsia="en-GB"/>
        </w:rPr>
        <w:t>, at least in terms directly commensurate with the research outputs assessed as part of this study</w:t>
      </w:r>
      <w:r w:rsidR="00F33F3E">
        <w:rPr>
          <w:rFonts w:eastAsia="Times New Roman"/>
          <w:sz w:val="24"/>
          <w:szCs w:val="24"/>
          <w:lang w:eastAsia="en-GB"/>
        </w:rPr>
        <w:t>.</w:t>
      </w:r>
    </w:p>
    <w:p w14:paraId="2D06BDD0" w14:textId="6EB6C8A2" w:rsidR="000D10BE" w:rsidRDefault="00FB4177" w:rsidP="00842FCF">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 xml:space="preserve">This raises the possibility that policy-makers </w:t>
      </w:r>
      <w:r w:rsidR="009310FB">
        <w:rPr>
          <w:rFonts w:eastAsia="Times New Roman"/>
          <w:color w:val="231F20"/>
          <w:sz w:val="24"/>
          <w:szCs w:val="24"/>
          <w:lang w:eastAsia="en-GB"/>
        </w:rPr>
        <w:t xml:space="preserve">are </w:t>
      </w:r>
      <w:r>
        <w:rPr>
          <w:rFonts w:eastAsia="Times New Roman"/>
          <w:color w:val="231F20"/>
          <w:sz w:val="24"/>
          <w:szCs w:val="24"/>
          <w:lang w:eastAsia="en-GB"/>
        </w:rPr>
        <w:t xml:space="preserve">not only </w:t>
      </w:r>
      <w:r w:rsidR="009310FB">
        <w:rPr>
          <w:rFonts w:eastAsia="Times New Roman"/>
          <w:color w:val="231F20"/>
          <w:sz w:val="24"/>
          <w:szCs w:val="24"/>
          <w:lang w:eastAsia="en-GB"/>
        </w:rPr>
        <w:t>inclined to prioritise</w:t>
      </w:r>
      <w:r>
        <w:rPr>
          <w:rFonts w:eastAsia="Times New Roman"/>
          <w:color w:val="231F20"/>
          <w:sz w:val="24"/>
          <w:szCs w:val="24"/>
          <w:lang w:eastAsia="en-GB"/>
        </w:rPr>
        <w:t xml:space="preserve"> research that they have funded but that there may be some element of </w:t>
      </w:r>
      <w:r w:rsidR="009310FB">
        <w:rPr>
          <w:rFonts w:eastAsia="Times New Roman"/>
          <w:color w:val="231F20"/>
          <w:sz w:val="24"/>
          <w:szCs w:val="24"/>
          <w:lang w:eastAsia="en-GB"/>
        </w:rPr>
        <w:t>‘pressure’ –</w:t>
      </w:r>
      <w:r w:rsidR="0005546F">
        <w:rPr>
          <w:rFonts w:eastAsia="Times New Roman"/>
          <w:color w:val="231F20"/>
          <w:sz w:val="24"/>
          <w:szCs w:val="24"/>
          <w:lang w:eastAsia="en-GB"/>
        </w:rPr>
        <w:t xml:space="preserve"> even if only implicit</w:t>
      </w:r>
      <w:r w:rsidR="009310FB">
        <w:rPr>
          <w:rFonts w:eastAsia="Times New Roman"/>
          <w:color w:val="231F20"/>
          <w:sz w:val="24"/>
          <w:szCs w:val="24"/>
          <w:lang w:eastAsia="en-GB"/>
        </w:rPr>
        <w:t xml:space="preserve"> – upon researchers </w:t>
      </w:r>
      <w:r w:rsidR="0005546F">
        <w:rPr>
          <w:rFonts w:eastAsia="Times New Roman"/>
          <w:color w:val="231F20"/>
          <w:sz w:val="24"/>
          <w:szCs w:val="24"/>
          <w:lang w:eastAsia="en-GB"/>
        </w:rPr>
        <w:t xml:space="preserve">working in </w:t>
      </w:r>
      <w:r w:rsidR="009310FB">
        <w:rPr>
          <w:rFonts w:eastAsia="Times New Roman"/>
          <w:color w:val="231F20"/>
          <w:sz w:val="24"/>
          <w:szCs w:val="24"/>
          <w:lang w:eastAsia="en-GB"/>
        </w:rPr>
        <w:t xml:space="preserve">supported institutions to produce work which aligns with broad </w:t>
      </w:r>
      <w:r w:rsidR="0060693B">
        <w:rPr>
          <w:rFonts w:eastAsia="Times New Roman"/>
          <w:color w:val="231F20"/>
          <w:sz w:val="24"/>
          <w:szCs w:val="24"/>
          <w:lang w:eastAsia="en-GB"/>
        </w:rPr>
        <w:t xml:space="preserve">the </w:t>
      </w:r>
      <w:r w:rsidR="009310FB">
        <w:rPr>
          <w:rFonts w:eastAsia="Times New Roman"/>
          <w:color w:val="231F20"/>
          <w:sz w:val="24"/>
          <w:szCs w:val="24"/>
          <w:lang w:eastAsia="en-GB"/>
        </w:rPr>
        <w:t xml:space="preserve">policy direction or vision. This is not to impugn the academic integrity of the relevant academics or to cast empirical </w:t>
      </w:r>
      <w:r w:rsidR="0005546F">
        <w:rPr>
          <w:rFonts w:eastAsia="Times New Roman"/>
          <w:color w:val="231F20"/>
          <w:sz w:val="24"/>
          <w:szCs w:val="24"/>
          <w:lang w:eastAsia="en-GB"/>
        </w:rPr>
        <w:t xml:space="preserve">doubt on the validity of </w:t>
      </w:r>
      <w:r w:rsidR="00F842FC">
        <w:rPr>
          <w:rFonts w:eastAsia="Times New Roman"/>
          <w:color w:val="231F20"/>
          <w:sz w:val="24"/>
          <w:szCs w:val="24"/>
          <w:lang w:eastAsia="en-GB"/>
        </w:rPr>
        <w:t>their</w:t>
      </w:r>
      <w:r w:rsidR="0005546F">
        <w:rPr>
          <w:rFonts w:eastAsia="Times New Roman"/>
          <w:color w:val="231F20"/>
          <w:sz w:val="24"/>
          <w:szCs w:val="24"/>
          <w:lang w:eastAsia="en-GB"/>
        </w:rPr>
        <w:t xml:space="preserve"> findings</w:t>
      </w:r>
      <w:r w:rsidR="009310FB">
        <w:rPr>
          <w:rFonts w:eastAsia="Times New Roman"/>
          <w:color w:val="231F20"/>
          <w:sz w:val="24"/>
          <w:szCs w:val="24"/>
          <w:lang w:eastAsia="en-GB"/>
        </w:rPr>
        <w:t>, but rather to note the sometimes subtle influences that might work to promote certain research agendas while restricting other possible avenues of study.</w:t>
      </w:r>
    </w:p>
    <w:p w14:paraId="40FE6AEE" w14:textId="76AC9EAA" w:rsidR="00842FCF" w:rsidRDefault="00842FCF" w:rsidP="00842FCF">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An approach informed by an appreciation of political settlements suggests that development outcomes, patterns of resource mobilisation and institutional change are best explained by understanding the underlying political constellations and their chief attributes</w:t>
      </w:r>
      <w:r w:rsidR="00837F5C">
        <w:rPr>
          <w:rFonts w:eastAsia="Times New Roman"/>
          <w:color w:val="231F20"/>
          <w:sz w:val="24"/>
          <w:szCs w:val="24"/>
          <w:lang w:eastAsia="en-GB"/>
        </w:rPr>
        <w:t xml:space="preserve"> (DiJohn and Putzel, 2009</w:t>
      </w:r>
      <w:r w:rsidR="00783577">
        <w:rPr>
          <w:rFonts w:eastAsia="Times New Roman"/>
          <w:color w:val="231F20"/>
          <w:sz w:val="24"/>
          <w:szCs w:val="24"/>
          <w:lang w:eastAsia="en-GB"/>
        </w:rPr>
        <w:t>, 6</w:t>
      </w:r>
      <w:r w:rsidR="00837F5C">
        <w:rPr>
          <w:rFonts w:eastAsia="Times New Roman"/>
          <w:color w:val="231F20"/>
          <w:sz w:val="24"/>
          <w:szCs w:val="24"/>
          <w:lang w:eastAsia="en-GB"/>
        </w:rPr>
        <w:t>)</w:t>
      </w:r>
      <w:r>
        <w:rPr>
          <w:rFonts w:eastAsia="Times New Roman"/>
          <w:color w:val="231F20"/>
          <w:sz w:val="24"/>
          <w:szCs w:val="24"/>
          <w:lang w:eastAsia="en-GB"/>
        </w:rPr>
        <w:t xml:space="preserve">. This, however, does not mean that institutions no longer matter, but rather that the specific form of institutions and proposed </w:t>
      </w:r>
      <w:r w:rsidR="00721537">
        <w:rPr>
          <w:rFonts w:eastAsia="Times New Roman"/>
          <w:color w:val="231F20"/>
          <w:sz w:val="24"/>
          <w:szCs w:val="24"/>
          <w:lang w:eastAsia="en-GB"/>
        </w:rPr>
        <w:t>reforms need to</w:t>
      </w:r>
      <w:r>
        <w:rPr>
          <w:rFonts w:eastAsia="Times New Roman"/>
          <w:color w:val="231F20"/>
          <w:sz w:val="24"/>
          <w:szCs w:val="24"/>
          <w:lang w:eastAsia="en-GB"/>
        </w:rPr>
        <w:t xml:space="preserve"> be consonant with or adequately reflect underlying balances of power. Put </w:t>
      </w:r>
      <w:r w:rsidR="008328B0">
        <w:rPr>
          <w:rFonts w:eastAsia="Times New Roman"/>
          <w:color w:val="231F20"/>
          <w:sz w:val="24"/>
          <w:szCs w:val="24"/>
          <w:lang w:eastAsia="en-GB"/>
        </w:rPr>
        <w:t>differently</w:t>
      </w:r>
      <w:r>
        <w:rPr>
          <w:rFonts w:eastAsia="Times New Roman"/>
          <w:color w:val="231F20"/>
          <w:sz w:val="24"/>
          <w:szCs w:val="24"/>
          <w:lang w:eastAsia="en-GB"/>
        </w:rPr>
        <w:t xml:space="preserve">, simply transferring Weberian institutions to fragile, developing country </w:t>
      </w:r>
      <w:r>
        <w:rPr>
          <w:rFonts w:eastAsia="Times New Roman"/>
          <w:color w:val="231F20"/>
          <w:sz w:val="24"/>
          <w:szCs w:val="24"/>
          <w:lang w:eastAsia="en-GB"/>
        </w:rPr>
        <w:lastRenderedPageBreak/>
        <w:t>contexts is unlikely to be successful where this will undermine or threaten the prevaili</w:t>
      </w:r>
      <w:r w:rsidR="00721537">
        <w:rPr>
          <w:rFonts w:eastAsia="Times New Roman"/>
          <w:color w:val="231F20"/>
          <w:sz w:val="24"/>
          <w:szCs w:val="24"/>
          <w:lang w:eastAsia="en-GB"/>
        </w:rPr>
        <w:t xml:space="preserve">ng political settlement and </w:t>
      </w:r>
      <w:r>
        <w:rPr>
          <w:rFonts w:eastAsia="Times New Roman"/>
          <w:color w:val="231F20"/>
          <w:sz w:val="24"/>
          <w:szCs w:val="24"/>
          <w:lang w:eastAsia="en-GB"/>
        </w:rPr>
        <w:t>distribution of rents</w:t>
      </w:r>
      <w:r w:rsidR="00837F5C">
        <w:rPr>
          <w:rFonts w:eastAsia="Times New Roman"/>
          <w:color w:val="231F20"/>
          <w:sz w:val="24"/>
          <w:szCs w:val="24"/>
          <w:lang w:eastAsia="en-GB"/>
        </w:rPr>
        <w:t xml:space="preserve"> (Khan, 2010)</w:t>
      </w:r>
      <w:r>
        <w:rPr>
          <w:rFonts w:eastAsia="Times New Roman"/>
          <w:color w:val="231F20"/>
          <w:sz w:val="24"/>
          <w:szCs w:val="24"/>
          <w:lang w:eastAsia="en-GB"/>
        </w:rPr>
        <w:t>.</w:t>
      </w:r>
    </w:p>
    <w:p w14:paraId="7B58FD4E" w14:textId="7D0856D2" w:rsidR="00842FCF" w:rsidRDefault="00842FCF" w:rsidP="00842FCF">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Political settleme</w:t>
      </w:r>
      <w:r w:rsidR="00CE7A2E">
        <w:rPr>
          <w:rFonts w:eastAsia="Times New Roman"/>
          <w:color w:val="231F20"/>
          <w:sz w:val="24"/>
          <w:szCs w:val="24"/>
          <w:lang w:eastAsia="en-GB"/>
        </w:rPr>
        <w:t>nts have been variously defined</w:t>
      </w:r>
      <w:r>
        <w:rPr>
          <w:rFonts w:eastAsia="Times New Roman"/>
          <w:color w:val="231F20"/>
          <w:sz w:val="24"/>
          <w:szCs w:val="24"/>
          <w:lang w:eastAsia="en-GB"/>
        </w:rPr>
        <w:t>. According to Df</w:t>
      </w:r>
      <w:r w:rsidRPr="00CA3E8B">
        <w:rPr>
          <w:rFonts w:eastAsia="Times New Roman"/>
          <w:color w:val="231F20"/>
          <w:sz w:val="24"/>
          <w:szCs w:val="24"/>
          <w:lang w:eastAsia="en-GB"/>
        </w:rPr>
        <w:t xml:space="preserve">ID, </w:t>
      </w:r>
      <w:r>
        <w:rPr>
          <w:rFonts w:eastAsia="Times New Roman"/>
          <w:color w:val="231F20"/>
          <w:sz w:val="24"/>
          <w:szCs w:val="24"/>
          <w:lang w:eastAsia="en-GB"/>
        </w:rPr>
        <w:t xml:space="preserve">they </w:t>
      </w:r>
      <w:r w:rsidRPr="00CA3E8B">
        <w:rPr>
          <w:rFonts w:eastAsia="Times New Roman"/>
          <w:color w:val="231F20"/>
          <w:sz w:val="24"/>
          <w:szCs w:val="24"/>
          <w:lang w:eastAsia="en-GB"/>
        </w:rPr>
        <w:t>can be understood as: ‘the forging of a common understanding, usually among elites, that their interests or beliefs are served by a particular way of organising political power’</w:t>
      </w:r>
      <w:r w:rsidR="00837F5C">
        <w:rPr>
          <w:rFonts w:eastAsia="Times New Roman"/>
          <w:color w:val="231F20"/>
          <w:sz w:val="24"/>
          <w:szCs w:val="24"/>
          <w:lang w:eastAsia="en-GB"/>
        </w:rPr>
        <w:t xml:space="preserve"> (</w:t>
      </w:r>
      <w:r w:rsidR="00837F5C" w:rsidRPr="00345BFB">
        <w:rPr>
          <w:rFonts w:eastAsia="Times New Roman"/>
          <w:sz w:val="24"/>
          <w:szCs w:val="24"/>
          <w:lang w:eastAsia="en-GB"/>
        </w:rPr>
        <w:t>Whaites, 200</w:t>
      </w:r>
      <w:r w:rsidR="00345BFB" w:rsidRPr="00345BFB">
        <w:rPr>
          <w:rFonts w:eastAsia="Times New Roman"/>
          <w:sz w:val="24"/>
          <w:szCs w:val="24"/>
          <w:lang w:eastAsia="en-GB"/>
        </w:rPr>
        <w:t>8</w:t>
      </w:r>
      <w:r w:rsidR="00837F5C">
        <w:rPr>
          <w:rFonts w:eastAsia="Times New Roman"/>
          <w:color w:val="231F20"/>
          <w:sz w:val="24"/>
          <w:szCs w:val="24"/>
          <w:lang w:eastAsia="en-GB"/>
        </w:rPr>
        <w:t>)</w:t>
      </w:r>
      <w:r w:rsidRPr="00CA3E8B">
        <w:rPr>
          <w:rFonts w:eastAsia="Times New Roman"/>
          <w:color w:val="231F20"/>
          <w:sz w:val="24"/>
          <w:szCs w:val="24"/>
          <w:lang w:eastAsia="en-GB"/>
        </w:rPr>
        <w:t>.</w:t>
      </w:r>
      <w:r>
        <w:rPr>
          <w:rFonts w:eastAsia="Times New Roman"/>
          <w:color w:val="231F20"/>
          <w:sz w:val="24"/>
          <w:szCs w:val="24"/>
          <w:lang w:eastAsia="en-GB"/>
        </w:rPr>
        <w:t xml:space="preserve"> Putzel and Di John add that this must be accompanied by </w:t>
      </w:r>
      <w:r w:rsidRPr="00547E35">
        <w:rPr>
          <w:rFonts w:eastAsia="Times New Roman"/>
          <w:sz w:val="24"/>
          <w:szCs w:val="24"/>
          <w:lang w:eastAsia="en-GB"/>
        </w:rPr>
        <w:t>an understanding of the extent to which settlements are the ‘</w:t>
      </w:r>
      <w:r w:rsidRPr="00547E35">
        <w:rPr>
          <w:rFonts w:eastAsia="Times New Roman"/>
          <w:i/>
          <w:sz w:val="24"/>
          <w:szCs w:val="24"/>
          <w:lang w:eastAsia="en-GB"/>
        </w:rPr>
        <w:t>bargaining</w:t>
      </w:r>
      <w:r w:rsidRPr="00547E35">
        <w:rPr>
          <w:rFonts w:eastAsia="Times New Roman"/>
          <w:sz w:val="24"/>
          <w:szCs w:val="24"/>
          <w:lang w:eastAsia="en-GB"/>
        </w:rPr>
        <w:t xml:space="preserve"> outcomes among </w:t>
      </w:r>
      <w:r w:rsidRPr="00547E35">
        <w:rPr>
          <w:rFonts w:eastAsia="Times New Roman"/>
          <w:i/>
          <w:sz w:val="24"/>
          <w:szCs w:val="24"/>
          <w:lang w:eastAsia="en-GB"/>
        </w:rPr>
        <w:t>contending elites</w:t>
      </w:r>
      <w:r w:rsidRPr="00547E35">
        <w:rPr>
          <w:rFonts w:eastAsia="Times New Roman"/>
          <w:sz w:val="24"/>
          <w:szCs w:val="24"/>
          <w:lang w:eastAsia="en-GB"/>
        </w:rPr>
        <w:t>’</w:t>
      </w:r>
      <w:r w:rsidR="00837F5C">
        <w:rPr>
          <w:rFonts w:eastAsia="Times New Roman"/>
          <w:sz w:val="24"/>
          <w:szCs w:val="24"/>
          <w:lang w:eastAsia="en-GB"/>
        </w:rPr>
        <w:t xml:space="preserve"> (DiJohn and Putzel, 2009</w:t>
      </w:r>
      <w:r w:rsidR="00783577">
        <w:rPr>
          <w:rFonts w:eastAsia="Times New Roman"/>
          <w:sz w:val="24"/>
          <w:szCs w:val="24"/>
          <w:lang w:eastAsia="en-GB"/>
        </w:rPr>
        <w:t>, 4</w:t>
      </w:r>
      <w:r w:rsidR="00837F5C">
        <w:rPr>
          <w:rFonts w:eastAsia="Times New Roman"/>
          <w:sz w:val="24"/>
          <w:szCs w:val="24"/>
          <w:lang w:eastAsia="en-GB"/>
        </w:rPr>
        <w:t>)</w:t>
      </w:r>
      <w:r w:rsidR="00783577">
        <w:rPr>
          <w:rFonts w:eastAsia="Times New Roman"/>
          <w:sz w:val="24"/>
          <w:szCs w:val="24"/>
          <w:lang w:eastAsia="en-GB"/>
        </w:rPr>
        <w:t>.</w:t>
      </w:r>
      <w:r w:rsidR="00D40470">
        <w:rPr>
          <w:rFonts w:eastAsia="Times New Roman"/>
          <w:sz w:val="24"/>
          <w:szCs w:val="24"/>
          <w:lang w:eastAsia="en-GB"/>
        </w:rPr>
        <w:t xml:space="preserve"> Khan sees </w:t>
      </w:r>
      <w:r w:rsidRPr="00547E35">
        <w:rPr>
          <w:rFonts w:eastAsia="Times New Roman"/>
          <w:sz w:val="24"/>
          <w:szCs w:val="24"/>
          <w:lang w:eastAsia="en-GB"/>
        </w:rPr>
        <w:t>reciprocal interaction between settlements and institutions as key, defining them as a ‘combination of power and institutions that is mutually compatible and also sustainable in terms of economic and political viability’</w:t>
      </w:r>
      <w:r w:rsidR="00716A02">
        <w:rPr>
          <w:rFonts w:eastAsia="Times New Roman"/>
          <w:sz w:val="24"/>
          <w:szCs w:val="24"/>
          <w:lang w:eastAsia="en-GB"/>
        </w:rPr>
        <w:t xml:space="preserve"> (Khan, 2010</w:t>
      </w:r>
      <w:r w:rsidR="00783577">
        <w:rPr>
          <w:rFonts w:eastAsia="Times New Roman"/>
          <w:sz w:val="24"/>
          <w:szCs w:val="24"/>
          <w:lang w:eastAsia="en-GB"/>
        </w:rPr>
        <w:t>, 4</w:t>
      </w:r>
      <w:r w:rsidR="00716A02">
        <w:rPr>
          <w:rFonts w:eastAsia="Times New Roman"/>
          <w:sz w:val="24"/>
          <w:szCs w:val="24"/>
          <w:lang w:eastAsia="en-GB"/>
        </w:rPr>
        <w:t>).</w:t>
      </w:r>
      <w:r w:rsidRPr="00547E35">
        <w:rPr>
          <w:rFonts w:eastAsia="Times New Roman"/>
          <w:sz w:val="24"/>
          <w:szCs w:val="24"/>
          <w:lang w:eastAsia="en-GB"/>
        </w:rPr>
        <w:t xml:space="preserve"> Political settlements are understood as being central to statebuilding ‘as they</w:t>
      </w:r>
      <w:r>
        <w:rPr>
          <w:rFonts w:eastAsia="Times New Roman"/>
          <w:color w:val="231F20"/>
          <w:sz w:val="24"/>
          <w:szCs w:val="24"/>
          <w:lang w:eastAsia="en-GB"/>
        </w:rPr>
        <w:t xml:space="preserve"> determine the relationships between different organised groups within society and how powe</w:t>
      </w:r>
      <w:r w:rsidR="00716A02">
        <w:rPr>
          <w:rFonts w:eastAsia="Times New Roman"/>
          <w:color w:val="231F20"/>
          <w:sz w:val="24"/>
          <w:szCs w:val="24"/>
          <w:lang w:eastAsia="en-GB"/>
        </w:rPr>
        <w:t>r is distributed and controlled</w:t>
      </w:r>
      <w:r>
        <w:rPr>
          <w:rFonts w:eastAsia="Times New Roman"/>
          <w:color w:val="231F20"/>
          <w:sz w:val="24"/>
          <w:szCs w:val="24"/>
          <w:lang w:eastAsia="en-GB"/>
        </w:rPr>
        <w:t>’</w:t>
      </w:r>
      <w:r w:rsidR="00716A02">
        <w:rPr>
          <w:rFonts w:eastAsia="Times New Roman"/>
          <w:color w:val="231F20"/>
          <w:sz w:val="24"/>
          <w:szCs w:val="24"/>
          <w:lang w:eastAsia="en-GB"/>
        </w:rPr>
        <w:t xml:space="preserve"> (Zaum, 2013</w:t>
      </w:r>
      <w:r w:rsidR="00783577">
        <w:rPr>
          <w:rFonts w:eastAsia="Times New Roman"/>
          <w:color w:val="231F20"/>
          <w:sz w:val="24"/>
          <w:szCs w:val="24"/>
          <w:lang w:eastAsia="en-GB"/>
        </w:rPr>
        <w:t>, 21</w:t>
      </w:r>
      <w:r w:rsidR="00716A02">
        <w:rPr>
          <w:rFonts w:eastAsia="Times New Roman"/>
          <w:color w:val="231F20"/>
          <w:sz w:val="24"/>
          <w:szCs w:val="24"/>
          <w:lang w:eastAsia="en-GB"/>
        </w:rPr>
        <w:t>).</w:t>
      </w:r>
    </w:p>
    <w:p w14:paraId="1FFA992A" w14:textId="6436841F" w:rsidR="00842FCF" w:rsidRDefault="00842FCF" w:rsidP="00842FCF">
      <w:pPr>
        <w:spacing w:line="480" w:lineRule="auto"/>
        <w:ind w:firstLine="720"/>
        <w:jc w:val="both"/>
        <w:rPr>
          <w:rFonts w:eastAsia="Times New Roman"/>
          <w:sz w:val="24"/>
          <w:szCs w:val="24"/>
          <w:lang w:eastAsia="en-GB"/>
        </w:rPr>
      </w:pPr>
      <w:r w:rsidRPr="00CA3E8B">
        <w:rPr>
          <w:rFonts w:eastAsia="Times New Roman"/>
          <w:color w:val="231F20"/>
          <w:sz w:val="24"/>
          <w:szCs w:val="24"/>
          <w:lang w:eastAsia="en-GB"/>
        </w:rPr>
        <w:t>These often unarticulated, negotiated agreements usually extend beyond elites to bind together state and society, provide legitimacy for</w:t>
      </w:r>
      <w:r>
        <w:rPr>
          <w:rFonts w:eastAsia="Times New Roman"/>
          <w:color w:val="231F20"/>
          <w:sz w:val="24"/>
          <w:szCs w:val="24"/>
          <w:lang w:eastAsia="en-GB"/>
        </w:rPr>
        <w:t xml:space="preserve"> rulers</w:t>
      </w:r>
      <w:r w:rsidRPr="00CA3E8B">
        <w:rPr>
          <w:rFonts w:eastAsia="Times New Roman"/>
          <w:color w:val="231F20"/>
          <w:sz w:val="24"/>
          <w:szCs w:val="24"/>
          <w:lang w:eastAsia="en-GB"/>
        </w:rPr>
        <w:t xml:space="preserve"> and can prevent violent conflict from occurring. </w:t>
      </w:r>
      <w:r>
        <w:rPr>
          <w:rFonts w:eastAsia="Times New Roman"/>
          <w:color w:val="231F20"/>
          <w:sz w:val="24"/>
          <w:szCs w:val="24"/>
          <w:lang w:eastAsia="en-GB"/>
        </w:rPr>
        <w:t>Furthermore, r</w:t>
      </w:r>
      <w:r w:rsidRPr="00CA3E8B">
        <w:rPr>
          <w:rFonts w:eastAsia="Times New Roman"/>
          <w:color w:val="231F20"/>
          <w:sz w:val="24"/>
          <w:szCs w:val="24"/>
          <w:lang w:eastAsia="en-GB"/>
        </w:rPr>
        <w:t xml:space="preserve">ecent research </w:t>
      </w:r>
      <w:r w:rsidR="007B7EF8">
        <w:rPr>
          <w:rFonts w:eastAsia="Times New Roman"/>
          <w:color w:val="231F20"/>
          <w:sz w:val="24"/>
          <w:szCs w:val="24"/>
          <w:lang w:eastAsia="en-GB"/>
        </w:rPr>
        <w:t>emphasises that</w:t>
      </w:r>
      <w:r w:rsidRPr="00CA3E8B">
        <w:rPr>
          <w:rFonts w:eastAsia="Times New Roman"/>
          <w:color w:val="231F20"/>
          <w:sz w:val="24"/>
          <w:szCs w:val="24"/>
          <w:lang w:eastAsia="en-GB"/>
        </w:rPr>
        <w:t xml:space="preserve"> the </w:t>
      </w:r>
      <w:r w:rsidRPr="00557D51">
        <w:rPr>
          <w:rFonts w:eastAsia="Times New Roman"/>
          <w:i/>
          <w:color w:val="231F20"/>
          <w:sz w:val="24"/>
          <w:szCs w:val="24"/>
          <w:lang w:eastAsia="en-GB"/>
        </w:rPr>
        <w:t>inclusiveness</w:t>
      </w:r>
      <w:r w:rsidRPr="00CA3E8B">
        <w:rPr>
          <w:rFonts w:eastAsia="Times New Roman"/>
          <w:color w:val="231F20"/>
          <w:sz w:val="24"/>
          <w:szCs w:val="24"/>
          <w:lang w:eastAsia="en-GB"/>
        </w:rPr>
        <w:t xml:space="preserve"> of the political </w:t>
      </w:r>
      <w:r w:rsidRPr="006E7844">
        <w:rPr>
          <w:rFonts w:eastAsia="Times New Roman"/>
          <w:sz w:val="24"/>
          <w:szCs w:val="24"/>
          <w:lang w:eastAsia="en-GB"/>
        </w:rPr>
        <w:t>settlement</w:t>
      </w:r>
      <w:r w:rsidR="00FA2F84" w:rsidRPr="006E7844">
        <w:rPr>
          <w:rFonts w:eastAsia="Times New Roman"/>
          <w:sz w:val="24"/>
          <w:szCs w:val="24"/>
          <w:lang w:eastAsia="en-GB"/>
        </w:rPr>
        <w:t xml:space="preserve"> – </w:t>
      </w:r>
      <w:r w:rsidR="00CD27E7" w:rsidRPr="006E7844">
        <w:rPr>
          <w:rFonts w:eastAsia="Times New Roman"/>
          <w:sz w:val="24"/>
          <w:szCs w:val="24"/>
          <w:lang w:eastAsia="en-GB"/>
        </w:rPr>
        <w:t xml:space="preserve">the extent to which key elites and social constituencies </w:t>
      </w:r>
      <w:r w:rsidR="007B7EF8">
        <w:rPr>
          <w:rFonts w:eastAsia="Times New Roman"/>
          <w:sz w:val="24"/>
          <w:szCs w:val="24"/>
          <w:lang w:eastAsia="en-GB"/>
        </w:rPr>
        <w:t>are</w:t>
      </w:r>
      <w:r w:rsidR="00CD27E7" w:rsidRPr="006E7844">
        <w:rPr>
          <w:rFonts w:eastAsia="Times New Roman"/>
          <w:sz w:val="24"/>
          <w:szCs w:val="24"/>
          <w:lang w:eastAsia="en-GB"/>
        </w:rPr>
        <w:t xml:space="preserve"> </w:t>
      </w:r>
      <w:r w:rsidR="008D5117">
        <w:rPr>
          <w:rFonts w:eastAsia="Times New Roman"/>
          <w:sz w:val="24"/>
          <w:szCs w:val="24"/>
          <w:lang w:eastAsia="en-GB"/>
        </w:rPr>
        <w:t xml:space="preserve">adequately </w:t>
      </w:r>
      <w:r w:rsidR="007B7EF8">
        <w:rPr>
          <w:rFonts w:eastAsia="Times New Roman"/>
          <w:sz w:val="24"/>
          <w:szCs w:val="24"/>
          <w:lang w:eastAsia="en-GB"/>
        </w:rPr>
        <w:t xml:space="preserve">incorporated into </w:t>
      </w:r>
      <w:r w:rsidR="00CD27E7" w:rsidRPr="006E7844">
        <w:rPr>
          <w:rFonts w:eastAsia="Times New Roman"/>
          <w:sz w:val="24"/>
          <w:szCs w:val="24"/>
          <w:lang w:eastAsia="en-GB"/>
        </w:rPr>
        <w:t>prevailing political dispensation</w:t>
      </w:r>
      <w:r w:rsidR="007B7EF8">
        <w:rPr>
          <w:rFonts w:eastAsia="Times New Roman"/>
          <w:sz w:val="24"/>
          <w:szCs w:val="24"/>
          <w:lang w:eastAsia="en-GB"/>
        </w:rPr>
        <w:t>s</w:t>
      </w:r>
      <w:r w:rsidR="00FA2F84" w:rsidRPr="006E7844">
        <w:rPr>
          <w:rFonts w:eastAsia="Times New Roman"/>
          <w:sz w:val="24"/>
          <w:szCs w:val="24"/>
          <w:lang w:eastAsia="en-GB"/>
        </w:rPr>
        <w:t xml:space="preserve"> –</w:t>
      </w:r>
      <w:r w:rsidR="00FA2F84" w:rsidRPr="00CD27E7">
        <w:rPr>
          <w:rFonts w:eastAsia="Times New Roman"/>
          <w:color w:val="231F20"/>
          <w:sz w:val="24"/>
          <w:szCs w:val="24"/>
          <w:lang w:eastAsia="en-GB"/>
        </w:rPr>
        <w:t xml:space="preserve"> </w:t>
      </w:r>
      <w:r w:rsidRPr="00CD27E7">
        <w:rPr>
          <w:rFonts w:eastAsia="Times New Roman"/>
          <w:color w:val="231F20"/>
          <w:sz w:val="24"/>
          <w:szCs w:val="24"/>
          <w:lang w:eastAsia="en-GB"/>
        </w:rPr>
        <w:t>affects</w:t>
      </w:r>
      <w:r w:rsidRPr="00CA3E8B">
        <w:rPr>
          <w:rFonts w:eastAsia="Times New Roman"/>
          <w:color w:val="231F20"/>
          <w:sz w:val="24"/>
          <w:szCs w:val="24"/>
          <w:lang w:eastAsia="en-GB"/>
        </w:rPr>
        <w:t xml:space="preserve"> the potential for political stability</w:t>
      </w:r>
      <w:r w:rsidR="00716A02">
        <w:rPr>
          <w:rFonts w:eastAsia="Times New Roman"/>
          <w:color w:val="231F20"/>
          <w:sz w:val="24"/>
          <w:szCs w:val="24"/>
          <w:lang w:eastAsia="en-GB"/>
        </w:rPr>
        <w:t xml:space="preserve"> (see: Hesselbein, </w:t>
      </w:r>
      <w:proofErr w:type="spellStart"/>
      <w:r w:rsidR="00716A02">
        <w:rPr>
          <w:rFonts w:eastAsia="Times New Roman"/>
          <w:color w:val="231F20"/>
          <w:sz w:val="24"/>
          <w:szCs w:val="24"/>
          <w:lang w:eastAsia="en-GB"/>
        </w:rPr>
        <w:t>Galooba-Mutebi</w:t>
      </w:r>
      <w:proofErr w:type="spellEnd"/>
      <w:r w:rsidR="00716A02">
        <w:rPr>
          <w:rFonts w:eastAsia="Times New Roman"/>
          <w:color w:val="231F20"/>
          <w:sz w:val="24"/>
          <w:szCs w:val="24"/>
          <w:lang w:eastAsia="en-GB"/>
        </w:rPr>
        <w:t xml:space="preserve"> and Putzel, 2006</w:t>
      </w:r>
      <w:r w:rsidR="00783577">
        <w:rPr>
          <w:rFonts w:eastAsia="Times New Roman"/>
          <w:color w:val="231F20"/>
          <w:sz w:val="24"/>
          <w:szCs w:val="24"/>
          <w:lang w:eastAsia="en-GB"/>
        </w:rPr>
        <w:t>, 17</w:t>
      </w:r>
      <w:r w:rsidR="00716A02">
        <w:rPr>
          <w:rFonts w:eastAsia="Times New Roman"/>
          <w:color w:val="231F20"/>
          <w:sz w:val="24"/>
          <w:szCs w:val="24"/>
          <w:lang w:eastAsia="en-GB"/>
        </w:rPr>
        <w:t>; and DiJohn and Putzel, 2009</w:t>
      </w:r>
      <w:r w:rsidR="00783577">
        <w:rPr>
          <w:rFonts w:eastAsia="Times New Roman"/>
          <w:color w:val="231F20"/>
          <w:sz w:val="24"/>
          <w:szCs w:val="24"/>
          <w:lang w:eastAsia="en-GB"/>
        </w:rPr>
        <w:t>, 15</w:t>
      </w:r>
      <w:r w:rsidR="00716A02">
        <w:rPr>
          <w:rFonts w:eastAsia="Times New Roman"/>
          <w:color w:val="231F20"/>
          <w:sz w:val="24"/>
          <w:szCs w:val="24"/>
          <w:lang w:eastAsia="en-GB"/>
        </w:rPr>
        <w:t>).</w:t>
      </w:r>
      <w:r w:rsidR="00721537">
        <w:rPr>
          <w:rFonts w:eastAsia="Times New Roman"/>
          <w:color w:val="231F20"/>
          <w:sz w:val="24"/>
          <w:szCs w:val="24"/>
          <w:lang w:eastAsia="en-GB"/>
        </w:rPr>
        <w:t xml:space="preserve"> </w:t>
      </w:r>
      <w:r>
        <w:rPr>
          <w:rFonts w:eastAsia="Times New Roman"/>
          <w:color w:val="231F20"/>
          <w:sz w:val="24"/>
          <w:szCs w:val="24"/>
          <w:lang w:eastAsia="en-GB"/>
        </w:rPr>
        <w:t>Scholars</w:t>
      </w:r>
      <w:r w:rsidRPr="00CA3E8B">
        <w:rPr>
          <w:rFonts w:eastAsia="Times New Roman"/>
          <w:color w:val="231F20"/>
          <w:sz w:val="24"/>
          <w:szCs w:val="24"/>
          <w:lang w:eastAsia="en-GB"/>
        </w:rPr>
        <w:t xml:space="preserve"> stress that although poli</w:t>
      </w:r>
      <w:r w:rsidR="007B7EF8">
        <w:rPr>
          <w:rFonts w:eastAsia="Times New Roman"/>
          <w:color w:val="231F20"/>
          <w:sz w:val="24"/>
          <w:szCs w:val="24"/>
          <w:lang w:eastAsia="en-GB"/>
        </w:rPr>
        <w:t xml:space="preserve">tical settlements may adopt </w:t>
      </w:r>
      <w:r w:rsidR="007B7EF8" w:rsidRPr="00CA3E8B">
        <w:rPr>
          <w:rFonts w:eastAsia="Times New Roman"/>
          <w:color w:val="231F20"/>
          <w:sz w:val="24"/>
          <w:szCs w:val="24"/>
          <w:lang w:eastAsia="en-GB"/>
        </w:rPr>
        <w:t xml:space="preserve">‘modern’ state </w:t>
      </w:r>
      <w:r w:rsidRPr="00CA3E8B">
        <w:rPr>
          <w:rFonts w:eastAsia="Times New Roman"/>
          <w:color w:val="231F20"/>
          <w:sz w:val="24"/>
          <w:szCs w:val="24"/>
          <w:lang w:eastAsia="en-GB"/>
        </w:rPr>
        <w:t xml:space="preserve">structures and be underpinned by a </w:t>
      </w:r>
      <w:r>
        <w:rPr>
          <w:rFonts w:eastAsia="Times New Roman"/>
          <w:color w:val="231F20"/>
          <w:sz w:val="24"/>
          <w:szCs w:val="24"/>
          <w:lang w:eastAsia="en-GB"/>
        </w:rPr>
        <w:t xml:space="preserve">formal </w:t>
      </w:r>
      <w:r w:rsidRPr="00CA3E8B">
        <w:rPr>
          <w:rFonts w:eastAsia="Times New Roman"/>
          <w:color w:val="231F20"/>
          <w:sz w:val="24"/>
          <w:szCs w:val="24"/>
          <w:lang w:eastAsia="en-GB"/>
        </w:rPr>
        <w:t>constitution, in practice</w:t>
      </w:r>
      <w:r w:rsidR="007B7EF8">
        <w:rPr>
          <w:rFonts w:eastAsia="Times New Roman"/>
          <w:color w:val="231F20"/>
          <w:sz w:val="24"/>
          <w:szCs w:val="24"/>
          <w:lang w:eastAsia="en-GB"/>
        </w:rPr>
        <w:t>,</w:t>
      </w:r>
      <w:r w:rsidRPr="00CA3E8B">
        <w:rPr>
          <w:rFonts w:eastAsia="Times New Roman"/>
          <w:color w:val="231F20"/>
          <w:sz w:val="24"/>
          <w:szCs w:val="24"/>
          <w:lang w:eastAsia="en-GB"/>
        </w:rPr>
        <w:t xml:space="preserve"> power relations behind the settlement may </w:t>
      </w:r>
      <w:r w:rsidR="007B7EF8">
        <w:rPr>
          <w:rFonts w:eastAsia="Times New Roman"/>
          <w:color w:val="231F20"/>
          <w:sz w:val="24"/>
          <w:szCs w:val="24"/>
          <w:lang w:eastAsia="en-GB"/>
        </w:rPr>
        <w:t>differ</w:t>
      </w:r>
      <w:r w:rsidRPr="00CA3E8B">
        <w:rPr>
          <w:rFonts w:eastAsia="Times New Roman"/>
          <w:color w:val="231F20"/>
          <w:sz w:val="24"/>
          <w:szCs w:val="24"/>
          <w:lang w:eastAsia="en-GB"/>
        </w:rPr>
        <w:t xml:space="preserve"> </w:t>
      </w:r>
      <w:r w:rsidR="007B7EF8">
        <w:rPr>
          <w:rFonts w:eastAsia="Times New Roman"/>
          <w:color w:val="231F20"/>
          <w:sz w:val="24"/>
          <w:szCs w:val="24"/>
          <w:lang w:eastAsia="en-GB"/>
        </w:rPr>
        <w:t>greatly</w:t>
      </w:r>
      <w:r w:rsidRPr="00CA3E8B">
        <w:rPr>
          <w:rFonts w:eastAsia="Times New Roman"/>
          <w:color w:val="231F20"/>
          <w:sz w:val="24"/>
          <w:szCs w:val="24"/>
          <w:lang w:eastAsia="en-GB"/>
        </w:rPr>
        <w:t>.</w:t>
      </w:r>
      <w:r>
        <w:rPr>
          <w:rFonts w:eastAsia="Times New Roman"/>
          <w:color w:val="231F20"/>
          <w:sz w:val="24"/>
          <w:szCs w:val="24"/>
          <w:lang w:eastAsia="en-GB"/>
        </w:rPr>
        <w:t xml:space="preserve"> While it is possible to distinguish between different forms of settlement according to certain defining attributes, Khan argues that the first important distinction is </w:t>
      </w:r>
      <w:r w:rsidRPr="00281B5E">
        <w:rPr>
          <w:rFonts w:eastAsia="Times New Roman"/>
          <w:sz w:val="24"/>
          <w:szCs w:val="24"/>
          <w:lang w:eastAsia="en-GB"/>
        </w:rPr>
        <w:t xml:space="preserve">between political </w:t>
      </w:r>
      <w:r w:rsidRPr="00281B5E">
        <w:rPr>
          <w:rFonts w:eastAsia="Times New Roman"/>
          <w:sz w:val="24"/>
          <w:szCs w:val="24"/>
          <w:lang w:eastAsia="en-GB"/>
        </w:rPr>
        <w:lastRenderedPageBreak/>
        <w:t>settlements in developing countries and those pertaining to capitalist, developed countries. The former, he explains, face crucially different determinants due to the pervasive sway of informal institutions based on patron-client organisations</w:t>
      </w:r>
      <w:r w:rsidR="00716A02">
        <w:rPr>
          <w:rFonts w:eastAsia="Times New Roman"/>
          <w:sz w:val="24"/>
          <w:szCs w:val="24"/>
          <w:lang w:eastAsia="en-GB"/>
        </w:rPr>
        <w:t xml:space="preserve"> (Khan, 2010</w:t>
      </w:r>
      <w:r w:rsidR="00783577">
        <w:rPr>
          <w:rFonts w:eastAsia="Times New Roman"/>
          <w:sz w:val="24"/>
          <w:szCs w:val="24"/>
          <w:lang w:eastAsia="en-GB"/>
        </w:rPr>
        <w:t>, 5</w:t>
      </w:r>
      <w:r w:rsidR="00716A02">
        <w:rPr>
          <w:rFonts w:eastAsia="Times New Roman"/>
          <w:sz w:val="24"/>
          <w:szCs w:val="24"/>
          <w:lang w:eastAsia="en-GB"/>
        </w:rPr>
        <w:t>)</w:t>
      </w:r>
      <w:r w:rsidRPr="00281B5E">
        <w:rPr>
          <w:rFonts w:eastAsia="Times New Roman"/>
          <w:sz w:val="24"/>
          <w:szCs w:val="24"/>
          <w:lang w:eastAsia="en-GB"/>
        </w:rPr>
        <w:t>.</w:t>
      </w:r>
    </w:p>
    <w:p w14:paraId="677DD04C" w14:textId="4B24D214" w:rsidR="00466B47" w:rsidRDefault="0016072B" w:rsidP="00842FCF">
      <w:pPr>
        <w:spacing w:line="480" w:lineRule="auto"/>
        <w:ind w:firstLine="720"/>
        <w:jc w:val="both"/>
        <w:rPr>
          <w:rFonts w:eastAsia="Times New Roman"/>
          <w:sz w:val="24"/>
          <w:szCs w:val="24"/>
          <w:lang w:eastAsia="en-GB"/>
        </w:rPr>
      </w:pPr>
      <w:r>
        <w:rPr>
          <w:rFonts w:eastAsia="Times New Roman"/>
          <w:sz w:val="24"/>
          <w:szCs w:val="24"/>
          <w:lang w:eastAsia="en-GB"/>
        </w:rPr>
        <w:t xml:space="preserve">It is important to be aware that the concept and underlying assumptions behind much of the </w:t>
      </w:r>
      <w:r w:rsidR="0005546F">
        <w:rPr>
          <w:rFonts w:eastAsia="Times New Roman"/>
          <w:sz w:val="24"/>
          <w:szCs w:val="24"/>
          <w:lang w:eastAsia="en-GB"/>
        </w:rPr>
        <w:t>political</w:t>
      </w:r>
      <w:r>
        <w:rPr>
          <w:rFonts w:eastAsia="Times New Roman"/>
          <w:sz w:val="24"/>
          <w:szCs w:val="24"/>
          <w:lang w:eastAsia="en-GB"/>
        </w:rPr>
        <w:t xml:space="preserve"> settlements research is far from uniformly </w:t>
      </w:r>
      <w:r w:rsidR="0005546F">
        <w:rPr>
          <w:rFonts w:eastAsia="Times New Roman"/>
          <w:sz w:val="24"/>
          <w:szCs w:val="24"/>
          <w:lang w:eastAsia="en-GB"/>
        </w:rPr>
        <w:t xml:space="preserve">accepted. Indeed, the very concept has been subject to sustained and systematic critique from scholars working in competing traditions. </w:t>
      </w:r>
      <w:r w:rsidR="00C42CAA">
        <w:rPr>
          <w:rFonts w:eastAsia="Times New Roman"/>
          <w:sz w:val="24"/>
          <w:szCs w:val="24"/>
          <w:lang w:eastAsia="en-GB"/>
        </w:rPr>
        <w:t xml:space="preserve">Indeed, one of the </w:t>
      </w:r>
      <w:r w:rsidR="0040300F">
        <w:rPr>
          <w:rFonts w:eastAsia="Times New Roman"/>
          <w:sz w:val="24"/>
          <w:szCs w:val="24"/>
          <w:lang w:eastAsia="en-GB"/>
        </w:rPr>
        <w:t>most prominent academics in this field – Professor Mick Moore from the Institute of Development Studies at Brighton –</w:t>
      </w:r>
      <w:r w:rsidR="0040300F" w:rsidRPr="003806FA">
        <w:rPr>
          <w:rFonts w:eastAsia="Times New Roman"/>
          <w:color w:val="231F20"/>
          <w:sz w:val="24"/>
          <w:szCs w:val="24"/>
          <w:lang w:eastAsia="en-GB"/>
        </w:rPr>
        <w:t xml:space="preserve">wrote a blog piece criticising </w:t>
      </w:r>
      <w:r w:rsidR="0040300F">
        <w:rPr>
          <w:rFonts w:eastAsia="Times New Roman"/>
          <w:color w:val="231F20"/>
          <w:sz w:val="24"/>
          <w:szCs w:val="24"/>
          <w:lang w:eastAsia="en-GB"/>
        </w:rPr>
        <w:t>the blind adoption of</w:t>
      </w:r>
      <w:r w:rsidR="0040300F" w:rsidRPr="00DE71B5">
        <w:rPr>
          <w:rFonts w:eastAsia="Times New Roman"/>
          <w:color w:val="231F20"/>
          <w:sz w:val="24"/>
          <w:szCs w:val="24"/>
          <w:lang w:eastAsia="en-GB"/>
        </w:rPr>
        <w:t xml:space="preserve"> </w:t>
      </w:r>
      <w:r w:rsidR="0040300F">
        <w:rPr>
          <w:rFonts w:eastAsia="Times New Roman"/>
          <w:color w:val="231F20"/>
          <w:sz w:val="24"/>
          <w:szCs w:val="24"/>
          <w:lang w:eastAsia="en-GB"/>
        </w:rPr>
        <w:t>the term ‘political settlement’ by donors despite the acute lack of definitional clarity as to what it actually denotes (Moore, 2013).</w:t>
      </w:r>
      <w:r w:rsidR="0040300F">
        <w:rPr>
          <w:rFonts w:eastAsia="Times New Roman"/>
          <w:sz w:val="24"/>
          <w:szCs w:val="24"/>
          <w:lang w:eastAsia="en-GB"/>
        </w:rPr>
        <w:t xml:space="preserve"> </w:t>
      </w:r>
      <w:r w:rsidR="0005546F">
        <w:rPr>
          <w:rFonts w:eastAsia="Times New Roman"/>
          <w:sz w:val="24"/>
          <w:szCs w:val="24"/>
          <w:lang w:eastAsia="en-GB"/>
        </w:rPr>
        <w:t xml:space="preserve">While such debates are beyond the scope of this paper, an interesting questions remains why it is that PSR </w:t>
      </w:r>
      <w:r w:rsidR="003A5D1E">
        <w:rPr>
          <w:rFonts w:eastAsia="Times New Roman"/>
          <w:sz w:val="24"/>
          <w:szCs w:val="24"/>
          <w:lang w:eastAsia="en-GB"/>
        </w:rPr>
        <w:t>emerged as policy-dominant while other research agendas either fell out of favour or struggled to achieve much notable influence within policy circles – the subsequent analysis seeks to account for such developments.</w:t>
      </w:r>
    </w:p>
    <w:p w14:paraId="1FB03736" w14:textId="3695E244" w:rsidR="00F0793E" w:rsidRDefault="00842FCF" w:rsidP="00842FCF">
      <w:pPr>
        <w:spacing w:line="480" w:lineRule="auto"/>
        <w:ind w:firstLine="720"/>
        <w:jc w:val="both"/>
        <w:rPr>
          <w:rFonts w:eastAsia="Times New Roman"/>
          <w:color w:val="231F20"/>
          <w:sz w:val="24"/>
          <w:szCs w:val="24"/>
          <w:lang w:eastAsia="en-GB"/>
        </w:rPr>
      </w:pPr>
      <w:r w:rsidRPr="00CA3E8B">
        <w:rPr>
          <w:rFonts w:eastAsia="Times New Roman"/>
          <w:color w:val="231F20"/>
          <w:sz w:val="24"/>
          <w:szCs w:val="24"/>
          <w:lang w:eastAsia="en-GB"/>
        </w:rPr>
        <w:t xml:space="preserve">Donors typically </w:t>
      </w:r>
      <w:r>
        <w:rPr>
          <w:rFonts w:eastAsia="Times New Roman"/>
          <w:color w:val="231F20"/>
          <w:sz w:val="24"/>
          <w:szCs w:val="24"/>
          <w:lang w:eastAsia="en-GB"/>
        </w:rPr>
        <w:t xml:space="preserve">work on </w:t>
      </w:r>
      <w:r w:rsidRPr="00CA3E8B">
        <w:rPr>
          <w:rFonts w:eastAsia="Times New Roman"/>
          <w:color w:val="231F20"/>
          <w:sz w:val="24"/>
          <w:szCs w:val="24"/>
          <w:lang w:eastAsia="en-GB"/>
        </w:rPr>
        <w:t xml:space="preserve">political settlements through </w:t>
      </w:r>
      <w:r>
        <w:rPr>
          <w:rFonts w:eastAsia="Times New Roman"/>
          <w:color w:val="231F20"/>
          <w:sz w:val="24"/>
          <w:szCs w:val="24"/>
          <w:lang w:eastAsia="en-GB"/>
        </w:rPr>
        <w:t xml:space="preserve">programmes aimed at shaping </w:t>
      </w:r>
      <w:r w:rsidRPr="00CA3E8B">
        <w:rPr>
          <w:rFonts w:eastAsia="Times New Roman"/>
          <w:color w:val="231F20"/>
          <w:sz w:val="24"/>
          <w:szCs w:val="24"/>
          <w:lang w:eastAsia="en-GB"/>
        </w:rPr>
        <w:t xml:space="preserve">formal power-sharing mechanisms, </w:t>
      </w:r>
      <w:r>
        <w:rPr>
          <w:rFonts w:eastAsia="Times New Roman"/>
          <w:color w:val="231F20"/>
          <w:sz w:val="24"/>
          <w:szCs w:val="24"/>
          <w:lang w:eastAsia="en-GB"/>
        </w:rPr>
        <w:t xml:space="preserve">coalition building, mediation and facilitation to peace processes; providing support to </w:t>
      </w:r>
      <w:r w:rsidRPr="00CA3E8B">
        <w:rPr>
          <w:rFonts w:eastAsia="Times New Roman"/>
          <w:color w:val="231F20"/>
          <w:sz w:val="24"/>
          <w:szCs w:val="24"/>
          <w:lang w:eastAsia="en-GB"/>
        </w:rPr>
        <w:t>elections</w:t>
      </w:r>
      <w:r>
        <w:rPr>
          <w:rFonts w:eastAsia="Times New Roman"/>
          <w:color w:val="231F20"/>
          <w:sz w:val="24"/>
          <w:szCs w:val="24"/>
          <w:lang w:eastAsia="en-GB"/>
        </w:rPr>
        <w:t xml:space="preserve"> or political parties through technical support</w:t>
      </w:r>
      <w:r w:rsidRPr="00CA3E8B">
        <w:rPr>
          <w:rFonts w:eastAsia="Times New Roman"/>
          <w:color w:val="231F20"/>
          <w:sz w:val="24"/>
          <w:szCs w:val="24"/>
          <w:lang w:eastAsia="en-GB"/>
        </w:rPr>
        <w:t xml:space="preserve">, </w:t>
      </w:r>
      <w:r>
        <w:rPr>
          <w:rFonts w:eastAsia="Times New Roman"/>
          <w:color w:val="231F20"/>
          <w:sz w:val="24"/>
          <w:szCs w:val="24"/>
          <w:lang w:eastAsia="en-GB"/>
        </w:rPr>
        <w:t>parliamentary strengthening, or</w:t>
      </w:r>
      <w:r w:rsidRPr="00CA3E8B">
        <w:rPr>
          <w:rFonts w:eastAsia="Times New Roman"/>
          <w:color w:val="231F20"/>
          <w:sz w:val="24"/>
          <w:szCs w:val="24"/>
          <w:lang w:eastAsia="en-GB"/>
        </w:rPr>
        <w:t xml:space="preserve"> const</w:t>
      </w:r>
      <w:r>
        <w:rPr>
          <w:rFonts w:eastAsia="Times New Roman"/>
          <w:color w:val="231F20"/>
          <w:sz w:val="24"/>
          <w:szCs w:val="24"/>
          <w:lang w:eastAsia="en-GB"/>
        </w:rPr>
        <w:t xml:space="preserve">itution-building </w:t>
      </w:r>
      <w:r w:rsidRPr="00C5096A">
        <w:rPr>
          <w:rFonts w:eastAsia="Times New Roman"/>
          <w:sz w:val="24"/>
          <w:szCs w:val="24"/>
          <w:lang w:eastAsia="en-GB"/>
        </w:rPr>
        <w:t>processes; and addressing the exclusionary elements of a settlement</w:t>
      </w:r>
      <w:r w:rsidR="00716A02">
        <w:rPr>
          <w:rFonts w:eastAsia="Times New Roman"/>
          <w:sz w:val="24"/>
          <w:szCs w:val="24"/>
          <w:lang w:eastAsia="en-GB"/>
        </w:rPr>
        <w:t xml:space="preserve"> (DfID, 2010</w:t>
      </w:r>
      <w:r w:rsidR="00783577">
        <w:rPr>
          <w:rFonts w:eastAsia="Times New Roman"/>
          <w:sz w:val="24"/>
          <w:szCs w:val="24"/>
          <w:lang w:eastAsia="en-GB"/>
        </w:rPr>
        <w:t>, 42</w:t>
      </w:r>
      <w:r w:rsidR="00716A02">
        <w:rPr>
          <w:rFonts w:eastAsia="Times New Roman"/>
          <w:sz w:val="24"/>
          <w:szCs w:val="24"/>
          <w:lang w:eastAsia="en-GB"/>
        </w:rPr>
        <w:t>)</w:t>
      </w:r>
      <w:r w:rsidRPr="00C5096A">
        <w:rPr>
          <w:rFonts w:eastAsia="Times New Roman"/>
          <w:sz w:val="24"/>
          <w:szCs w:val="24"/>
          <w:lang w:eastAsia="en-GB"/>
        </w:rPr>
        <w:t>.</w:t>
      </w:r>
      <w:r w:rsidRPr="002635AE">
        <w:t xml:space="preserve"> </w:t>
      </w:r>
      <w:r>
        <w:rPr>
          <w:rFonts w:eastAsia="Times New Roman"/>
          <w:color w:val="231F20"/>
          <w:sz w:val="24"/>
          <w:szCs w:val="24"/>
          <w:lang w:eastAsia="en-GB"/>
        </w:rPr>
        <w:t xml:space="preserve">However, this remains an emerging area of operations for donor organisations and thus determining exactly what external actors can do in relation to political settlements remains somewhat unclear. The political sensitivity surrounding such interventions further </w:t>
      </w:r>
      <w:r>
        <w:rPr>
          <w:rFonts w:eastAsia="Times New Roman"/>
          <w:color w:val="231F20"/>
          <w:sz w:val="24"/>
          <w:szCs w:val="24"/>
          <w:lang w:eastAsia="en-GB"/>
        </w:rPr>
        <w:lastRenderedPageBreak/>
        <w:t xml:space="preserve">complicates the issue where accusations of excessive meddling and social engineering </w:t>
      </w:r>
      <w:r w:rsidRPr="00DC14D6">
        <w:rPr>
          <w:rFonts w:eastAsia="Times New Roman"/>
          <w:sz w:val="24"/>
          <w:szCs w:val="24"/>
          <w:lang w:eastAsia="en-GB"/>
        </w:rPr>
        <w:t>abound</w:t>
      </w:r>
      <w:r w:rsidR="00716A02" w:rsidRPr="00DC14D6">
        <w:rPr>
          <w:rFonts w:eastAsia="Times New Roman"/>
          <w:sz w:val="24"/>
          <w:szCs w:val="24"/>
          <w:lang w:eastAsia="en-GB"/>
        </w:rPr>
        <w:t xml:space="preserve"> (Jones, 2</w:t>
      </w:r>
      <w:r w:rsidR="00DC14D6" w:rsidRPr="00DC14D6">
        <w:rPr>
          <w:rFonts w:eastAsia="Times New Roman"/>
          <w:sz w:val="24"/>
          <w:szCs w:val="24"/>
          <w:lang w:eastAsia="en-GB"/>
        </w:rPr>
        <w:t>013</w:t>
      </w:r>
      <w:r w:rsidR="00783577" w:rsidRPr="00DC14D6">
        <w:rPr>
          <w:rFonts w:eastAsia="Times New Roman"/>
          <w:sz w:val="24"/>
          <w:szCs w:val="24"/>
          <w:lang w:eastAsia="en-GB"/>
        </w:rPr>
        <w:t>, 88</w:t>
      </w:r>
      <w:r w:rsidR="00716A02" w:rsidRPr="00DC14D6">
        <w:rPr>
          <w:rFonts w:eastAsia="Times New Roman"/>
          <w:sz w:val="24"/>
          <w:szCs w:val="24"/>
          <w:lang w:eastAsia="en-GB"/>
        </w:rPr>
        <w:t>)</w:t>
      </w:r>
      <w:r w:rsidRPr="00DC14D6">
        <w:rPr>
          <w:rFonts w:eastAsia="Times New Roman"/>
          <w:sz w:val="24"/>
          <w:szCs w:val="24"/>
          <w:lang w:eastAsia="en-GB"/>
        </w:rPr>
        <w:t>.</w:t>
      </w:r>
    </w:p>
    <w:p w14:paraId="6BD2B599" w14:textId="0346497E" w:rsidR="00842FCF" w:rsidRDefault="00F966E1" w:rsidP="00842FCF">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O</w:t>
      </w:r>
      <w:r w:rsidR="00721537">
        <w:rPr>
          <w:rFonts w:eastAsia="Times New Roman"/>
          <w:color w:val="231F20"/>
          <w:sz w:val="24"/>
          <w:szCs w:val="24"/>
          <w:lang w:eastAsia="en-GB"/>
        </w:rPr>
        <w:t>n the</w:t>
      </w:r>
      <w:r w:rsidR="00842FCF">
        <w:rPr>
          <w:rFonts w:eastAsia="Times New Roman"/>
          <w:color w:val="231F20"/>
          <w:sz w:val="24"/>
          <w:szCs w:val="24"/>
          <w:lang w:eastAsia="en-GB"/>
        </w:rPr>
        <w:t xml:space="preserve"> one hand, external actors are significantly constrained in their a</w:t>
      </w:r>
      <w:r w:rsidR="005C7F1B">
        <w:rPr>
          <w:rFonts w:eastAsia="Times New Roman"/>
          <w:color w:val="231F20"/>
          <w:sz w:val="24"/>
          <w:szCs w:val="24"/>
          <w:lang w:eastAsia="en-GB"/>
        </w:rPr>
        <w:t xml:space="preserve">bility to effectively shape </w:t>
      </w:r>
      <w:r w:rsidR="00842FCF">
        <w:rPr>
          <w:rFonts w:eastAsia="Times New Roman"/>
          <w:color w:val="231F20"/>
          <w:sz w:val="24"/>
          <w:szCs w:val="24"/>
          <w:lang w:eastAsia="en-GB"/>
        </w:rPr>
        <w:t>political settlement</w:t>
      </w:r>
      <w:r w:rsidR="005C7F1B">
        <w:rPr>
          <w:rFonts w:eastAsia="Times New Roman"/>
          <w:color w:val="231F20"/>
          <w:sz w:val="24"/>
          <w:szCs w:val="24"/>
          <w:lang w:eastAsia="en-GB"/>
        </w:rPr>
        <w:t>s</w:t>
      </w:r>
      <w:r w:rsidR="00842FCF">
        <w:rPr>
          <w:rFonts w:eastAsia="Times New Roman"/>
          <w:color w:val="231F20"/>
          <w:sz w:val="24"/>
          <w:szCs w:val="24"/>
          <w:lang w:eastAsia="en-GB"/>
        </w:rPr>
        <w:t xml:space="preserve"> </w:t>
      </w:r>
      <w:r w:rsidR="005C7F1B">
        <w:rPr>
          <w:rFonts w:eastAsia="Times New Roman"/>
          <w:color w:val="231F20"/>
          <w:sz w:val="24"/>
          <w:szCs w:val="24"/>
          <w:lang w:eastAsia="en-GB"/>
        </w:rPr>
        <w:t>to favour</w:t>
      </w:r>
      <w:r>
        <w:rPr>
          <w:rFonts w:eastAsia="Times New Roman"/>
          <w:color w:val="231F20"/>
          <w:sz w:val="24"/>
          <w:szCs w:val="24"/>
          <w:lang w:eastAsia="en-GB"/>
        </w:rPr>
        <w:t xml:space="preserve"> poverty alleviation outcomes. O</w:t>
      </w:r>
      <w:r w:rsidR="00842FCF">
        <w:rPr>
          <w:rFonts w:eastAsia="Times New Roman"/>
          <w:color w:val="231F20"/>
          <w:sz w:val="24"/>
          <w:szCs w:val="24"/>
          <w:lang w:eastAsia="en-GB"/>
        </w:rPr>
        <w:t xml:space="preserve">n the other hand, the </w:t>
      </w:r>
      <w:proofErr w:type="gramStart"/>
      <w:r w:rsidR="00842FCF">
        <w:rPr>
          <w:rFonts w:eastAsia="Times New Roman"/>
          <w:color w:val="231F20"/>
          <w:sz w:val="24"/>
          <w:szCs w:val="24"/>
          <w:lang w:eastAsia="en-GB"/>
        </w:rPr>
        <w:t>often substantial</w:t>
      </w:r>
      <w:proofErr w:type="gramEnd"/>
      <w:r w:rsidR="00842FCF">
        <w:rPr>
          <w:rFonts w:eastAsia="Times New Roman"/>
          <w:color w:val="231F20"/>
          <w:sz w:val="24"/>
          <w:szCs w:val="24"/>
          <w:lang w:eastAsia="en-GB"/>
        </w:rPr>
        <w:t xml:space="preserve"> resources a</w:t>
      </w:r>
      <w:r w:rsidR="001C2894">
        <w:rPr>
          <w:rFonts w:eastAsia="Times New Roman"/>
          <w:color w:val="231F20"/>
          <w:sz w:val="24"/>
          <w:szCs w:val="24"/>
          <w:lang w:eastAsia="en-GB"/>
        </w:rPr>
        <w:t xml:space="preserve">nd influence donors possess </w:t>
      </w:r>
      <w:r w:rsidR="00842FCF">
        <w:rPr>
          <w:rFonts w:eastAsia="Times New Roman"/>
          <w:color w:val="231F20"/>
          <w:sz w:val="24"/>
          <w:szCs w:val="24"/>
          <w:lang w:eastAsia="en-GB"/>
        </w:rPr>
        <w:t xml:space="preserve">make them important actors </w:t>
      </w:r>
      <w:r w:rsidR="00721537">
        <w:rPr>
          <w:rFonts w:eastAsia="Times New Roman"/>
          <w:color w:val="231F20"/>
          <w:sz w:val="24"/>
          <w:szCs w:val="24"/>
          <w:lang w:eastAsia="en-GB"/>
        </w:rPr>
        <w:t>significantly</w:t>
      </w:r>
      <w:r w:rsidR="001C2894">
        <w:rPr>
          <w:rFonts w:eastAsia="Times New Roman"/>
          <w:color w:val="231F20"/>
          <w:sz w:val="24"/>
          <w:szCs w:val="24"/>
          <w:lang w:eastAsia="en-GB"/>
        </w:rPr>
        <w:t xml:space="preserve"> </w:t>
      </w:r>
      <w:r>
        <w:rPr>
          <w:rFonts w:eastAsia="Times New Roman"/>
          <w:color w:val="231F20"/>
          <w:sz w:val="24"/>
          <w:szCs w:val="24"/>
          <w:lang w:eastAsia="en-GB"/>
        </w:rPr>
        <w:t xml:space="preserve">shaping </w:t>
      </w:r>
      <w:r w:rsidR="00842FCF">
        <w:rPr>
          <w:rFonts w:eastAsia="Times New Roman"/>
          <w:color w:val="231F20"/>
          <w:sz w:val="24"/>
          <w:szCs w:val="24"/>
          <w:lang w:eastAsia="en-GB"/>
        </w:rPr>
        <w:t>political outcomes. Jones summarises this by noting that external statebuilding interventions can become ‘one party to such conflict, perhaps powerfully determining political and economic opportunities available to social forces, but never being able to fully tame the struggles to shape</w:t>
      </w:r>
      <w:r w:rsidR="00716A02">
        <w:rPr>
          <w:rFonts w:eastAsia="Times New Roman"/>
          <w:color w:val="231F20"/>
          <w:sz w:val="24"/>
          <w:szCs w:val="24"/>
          <w:lang w:eastAsia="en-GB"/>
        </w:rPr>
        <w:t xml:space="preserve"> the emerging state apparatuses</w:t>
      </w:r>
      <w:r w:rsidR="00842FCF">
        <w:rPr>
          <w:rFonts w:eastAsia="Times New Roman"/>
          <w:color w:val="231F20"/>
          <w:sz w:val="24"/>
          <w:szCs w:val="24"/>
          <w:lang w:eastAsia="en-GB"/>
        </w:rPr>
        <w:t>’</w:t>
      </w:r>
      <w:r w:rsidR="00716A02">
        <w:rPr>
          <w:rFonts w:eastAsia="Times New Roman"/>
          <w:color w:val="231F20"/>
          <w:sz w:val="24"/>
          <w:szCs w:val="24"/>
          <w:lang w:eastAsia="en-GB"/>
        </w:rPr>
        <w:t xml:space="preserve"> </w:t>
      </w:r>
      <w:r w:rsidR="00716A02" w:rsidRPr="00345BFB">
        <w:rPr>
          <w:rFonts w:eastAsia="Times New Roman"/>
          <w:sz w:val="24"/>
          <w:szCs w:val="24"/>
          <w:lang w:eastAsia="en-GB"/>
        </w:rPr>
        <w:t>(Jones, 20</w:t>
      </w:r>
      <w:r w:rsidR="00345BFB" w:rsidRPr="00345BFB">
        <w:rPr>
          <w:rFonts w:eastAsia="Times New Roman"/>
          <w:sz w:val="24"/>
          <w:szCs w:val="24"/>
          <w:lang w:eastAsia="en-GB"/>
        </w:rPr>
        <w:t>13</w:t>
      </w:r>
      <w:r w:rsidR="00783577" w:rsidRPr="00345BFB">
        <w:rPr>
          <w:rFonts w:eastAsia="Times New Roman"/>
          <w:sz w:val="24"/>
          <w:szCs w:val="24"/>
          <w:lang w:eastAsia="en-GB"/>
        </w:rPr>
        <w:t>,</w:t>
      </w:r>
      <w:r w:rsidR="00783577">
        <w:rPr>
          <w:rFonts w:eastAsia="Times New Roman"/>
          <w:color w:val="231F20"/>
          <w:sz w:val="24"/>
          <w:szCs w:val="24"/>
          <w:lang w:eastAsia="en-GB"/>
        </w:rPr>
        <w:t xml:space="preserve"> 86</w:t>
      </w:r>
      <w:r w:rsidR="00716A02">
        <w:rPr>
          <w:rFonts w:eastAsia="Times New Roman"/>
          <w:color w:val="231F20"/>
          <w:sz w:val="24"/>
          <w:szCs w:val="24"/>
          <w:lang w:eastAsia="en-GB"/>
        </w:rPr>
        <w:t>)</w:t>
      </w:r>
      <w:r w:rsidR="00783577">
        <w:rPr>
          <w:rFonts w:eastAsia="Times New Roman"/>
          <w:color w:val="231F20"/>
          <w:sz w:val="24"/>
          <w:szCs w:val="24"/>
          <w:lang w:eastAsia="en-GB"/>
        </w:rPr>
        <w:t>.</w:t>
      </w:r>
      <w:r w:rsidR="00842FCF" w:rsidRPr="004E5A50">
        <w:rPr>
          <w:rFonts w:eastAsia="Times New Roman"/>
          <w:color w:val="231F20"/>
          <w:sz w:val="24"/>
          <w:szCs w:val="24"/>
          <w:lang w:eastAsia="en-GB"/>
        </w:rPr>
        <w:t xml:space="preserve"> </w:t>
      </w:r>
      <w:r w:rsidR="00842FCF">
        <w:rPr>
          <w:rFonts w:eastAsia="Times New Roman"/>
          <w:color w:val="231F20"/>
          <w:sz w:val="24"/>
          <w:szCs w:val="24"/>
          <w:lang w:eastAsia="en-GB"/>
        </w:rPr>
        <w:t>Similarly, DfID recognises that supporting the emergence of an inclusive political settlement can be extremely difficult and that ‘all donor actio</w:t>
      </w:r>
      <w:r w:rsidR="00716A02">
        <w:rPr>
          <w:rFonts w:eastAsia="Times New Roman"/>
          <w:color w:val="231F20"/>
          <w:sz w:val="24"/>
          <w:szCs w:val="24"/>
          <w:lang w:eastAsia="en-GB"/>
        </w:rPr>
        <w:t>ns have political ramifications</w:t>
      </w:r>
      <w:r w:rsidR="00842FCF">
        <w:rPr>
          <w:rFonts w:eastAsia="Times New Roman"/>
          <w:color w:val="231F20"/>
          <w:sz w:val="24"/>
          <w:szCs w:val="24"/>
          <w:lang w:eastAsia="en-GB"/>
        </w:rPr>
        <w:t>’</w:t>
      </w:r>
      <w:r w:rsidR="00716A02">
        <w:rPr>
          <w:rFonts w:eastAsia="Times New Roman"/>
          <w:color w:val="231F20"/>
          <w:sz w:val="24"/>
          <w:szCs w:val="24"/>
          <w:lang w:eastAsia="en-GB"/>
        </w:rPr>
        <w:t xml:space="preserve"> (DfID, 2010</w:t>
      </w:r>
      <w:r w:rsidR="00783577">
        <w:rPr>
          <w:rFonts w:eastAsia="Times New Roman"/>
          <w:color w:val="231F20"/>
          <w:sz w:val="24"/>
          <w:szCs w:val="24"/>
          <w:lang w:eastAsia="en-GB"/>
        </w:rPr>
        <w:t>, 26 and 38</w:t>
      </w:r>
      <w:r w:rsidR="00716A02">
        <w:rPr>
          <w:rFonts w:eastAsia="Times New Roman"/>
          <w:color w:val="231F20"/>
          <w:sz w:val="24"/>
          <w:szCs w:val="24"/>
          <w:lang w:eastAsia="en-GB"/>
        </w:rPr>
        <w:t>).</w:t>
      </w:r>
    </w:p>
    <w:p w14:paraId="5EEB3F7E" w14:textId="77777777" w:rsidR="008D3C40" w:rsidRDefault="008D3C40" w:rsidP="008D3C40">
      <w:pPr>
        <w:spacing w:line="480" w:lineRule="auto"/>
        <w:jc w:val="both"/>
        <w:rPr>
          <w:b/>
          <w:sz w:val="28"/>
          <w:szCs w:val="28"/>
        </w:rPr>
      </w:pPr>
    </w:p>
    <w:p w14:paraId="7E5B9F20" w14:textId="77777777" w:rsidR="008D3C40" w:rsidRPr="007663CB" w:rsidRDefault="008D3C40" w:rsidP="008D3C40">
      <w:pPr>
        <w:spacing w:line="480" w:lineRule="auto"/>
        <w:jc w:val="both"/>
        <w:rPr>
          <w:b/>
          <w:sz w:val="28"/>
          <w:szCs w:val="28"/>
        </w:rPr>
      </w:pPr>
      <w:r>
        <w:rPr>
          <w:b/>
          <w:sz w:val="28"/>
          <w:szCs w:val="28"/>
        </w:rPr>
        <w:t>Existing M</w:t>
      </w:r>
      <w:r w:rsidRPr="007663CB">
        <w:rPr>
          <w:b/>
          <w:sz w:val="28"/>
          <w:szCs w:val="28"/>
        </w:rPr>
        <w:t>odel</w:t>
      </w:r>
      <w:r>
        <w:rPr>
          <w:b/>
          <w:sz w:val="28"/>
          <w:szCs w:val="28"/>
        </w:rPr>
        <w:t>s of Research U</w:t>
      </w:r>
      <w:r w:rsidRPr="007663CB">
        <w:rPr>
          <w:b/>
          <w:sz w:val="28"/>
          <w:szCs w:val="28"/>
        </w:rPr>
        <w:t>tilisation</w:t>
      </w:r>
    </w:p>
    <w:p w14:paraId="61805ED6" w14:textId="21E47190" w:rsidR="00481198" w:rsidRDefault="00FD11BC" w:rsidP="008D3C40">
      <w:pPr>
        <w:spacing w:line="480" w:lineRule="auto"/>
        <w:jc w:val="both"/>
        <w:rPr>
          <w:sz w:val="24"/>
          <w:szCs w:val="24"/>
        </w:rPr>
      </w:pPr>
      <w:r w:rsidRPr="00FD11BC">
        <w:rPr>
          <w:sz w:val="24"/>
          <w:szCs w:val="24"/>
        </w:rPr>
        <w:t xml:space="preserve">There is an extensive literature on research utilisation in policy. Important utilisation issues have been explored since at least the late 1970s, building on the longer established literature on policy processes. </w:t>
      </w:r>
      <w:r w:rsidR="00A10782">
        <w:rPr>
          <w:sz w:val="24"/>
          <w:szCs w:val="24"/>
        </w:rPr>
        <w:t>T</w:t>
      </w:r>
      <w:r w:rsidR="00481198" w:rsidRPr="00FD11BC">
        <w:rPr>
          <w:sz w:val="24"/>
          <w:szCs w:val="24"/>
        </w:rPr>
        <w:t>hree</w:t>
      </w:r>
      <w:r w:rsidR="00481198">
        <w:rPr>
          <w:sz w:val="24"/>
          <w:szCs w:val="24"/>
        </w:rPr>
        <w:t xml:space="preserve"> broad approaches to research</w:t>
      </w:r>
      <w:r w:rsidR="007A3FF3">
        <w:rPr>
          <w:sz w:val="24"/>
          <w:szCs w:val="24"/>
        </w:rPr>
        <w:t xml:space="preserve"> utilisat</w:t>
      </w:r>
      <w:r w:rsidR="0029397F">
        <w:rPr>
          <w:sz w:val="24"/>
          <w:szCs w:val="24"/>
        </w:rPr>
        <w:t xml:space="preserve">ion focus </w:t>
      </w:r>
      <w:r w:rsidR="00CE7A2E">
        <w:rPr>
          <w:sz w:val="24"/>
          <w:szCs w:val="24"/>
        </w:rPr>
        <w:t>on</w:t>
      </w:r>
      <w:r w:rsidR="007A3FF3">
        <w:rPr>
          <w:sz w:val="24"/>
          <w:szCs w:val="24"/>
        </w:rPr>
        <w:t>:</w:t>
      </w:r>
      <w:r w:rsidR="005009E2">
        <w:rPr>
          <w:sz w:val="24"/>
          <w:szCs w:val="24"/>
        </w:rPr>
        <w:t xml:space="preserve"> forms of </w:t>
      </w:r>
      <w:r w:rsidR="001E6C86">
        <w:rPr>
          <w:sz w:val="24"/>
          <w:szCs w:val="24"/>
        </w:rPr>
        <w:t>utilisation</w:t>
      </w:r>
      <w:r w:rsidR="007A3FF3">
        <w:rPr>
          <w:sz w:val="24"/>
          <w:szCs w:val="24"/>
        </w:rPr>
        <w:t xml:space="preserve">, stages in the </w:t>
      </w:r>
      <w:r w:rsidR="00A10782">
        <w:rPr>
          <w:sz w:val="24"/>
          <w:szCs w:val="24"/>
        </w:rPr>
        <w:t>uptake process</w:t>
      </w:r>
      <w:r w:rsidR="007A3FF3">
        <w:rPr>
          <w:sz w:val="24"/>
          <w:szCs w:val="24"/>
        </w:rPr>
        <w:t>,</w:t>
      </w:r>
      <w:r w:rsidR="001E6C86">
        <w:rPr>
          <w:sz w:val="24"/>
          <w:szCs w:val="24"/>
        </w:rPr>
        <w:t xml:space="preserve"> </w:t>
      </w:r>
      <w:r w:rsidR="00481198">
        <w:rPr>
          <w:sz w:val="24"/>
          <w:szCs w:val="24"/>
        </w:rPr>
        <w:t xml:space="preserve">and </w:t>
      </w:r>
      <w:r w:rsidR="005009E2">
        <w:rPr>
          <w:sz w:val="24"/>
          <w:szCs w:val="24"/>
        </w:rPr>
        <w:t xml:space="preserve">determinants of </w:t>
      </w:r>
      <w:r w:rsidR="000D0BEF">
        <w:rPr>
          <w:sz w:val="24"/>
          <w:szCs w:val="24"/>
        </w:rPr>
        <w:t xml:space="preserve">achieving </w:t>
      </w:r>
      <w:r w:rsidR="005009E2">
        <w:rPr>
          <w:sz w:val="24"/>
          <w:szCs w:val="24"/>
        </w:rPr>
        <w:t>inf</w:t>
      </w:r>
      <w:r w:rsidR="007A3FF3">
        <w:rPr>
          <w:sz w:val="24"/>
          <w:szCs w:val="24"/>
        </w:rPr>
        <w:t>luence</w:t>
      </w:r>
      <w:r w:rsidR="000D0BEF">
        <w:rPr>
          <w:sz w:val="24"/>
          <w:szCs w:val="24"/>
        </w:rPr>
        <w:t xml:space="preserve"> and uptake</w:t>
      </w:r>
      <w:r w:rsidR="007A3FF3">
        <w:rPr>
          <w:sz w:val="24"/>
          <w:szCs w:val="24"/>
        </w:rPr>
        <w:t>. In this section, we</w:t>
      </w:r>
      <w:r w:rsidR="005009E2">
        <w:rPr>
          <w:sz w:val="24"/>
          <w:szCs w:val="24"/>
        </w:rPr>
        <w:t xml:space="preserve"> briefly outline </w:t>
      </w:r>
      <w:r w:rsidR="0029397F">
        <w:rPr>
          <w:sz w:val="24"/>
          <w:szCs w:val="24"/>
        </w:rPr>
        <w:t xml:space="preserve">the prominent aspects of </w:t>
      </w:r>
      <w:r w:rsidR="005009E2">
        <w:rPr>
          <w:sz w:val="24"/>
          <w:szCs w:val="24"/>
        </w:rPr>
        <w:t xml:space="preserve">each </w:t>
      </w:r>
      <w:r w:rsidR="000D0BEF">
        <w:rPr>
          <w:sz w:val="24"/>
          <w:szCs w:val="24"/>
        </w:rPr>
        <w:t>perspective</w:t>
      </w:r>
      <w:r w:rsidR="005009E2">
        <w:rPr>
          <w:sz w:val="24"/>
          <w:szCs w:val="24"/>
        </w:rPr>
        <w:t xml:space="preserve">. We draw attention to the </w:t>
      </w:r>
      <w:r w:rsidR="00A10782">
        <w:rPr>
          <w:sz w:val="24"/>
          <w:szCs w:val="24"/>
        </w:rPr>
        <w:t>strengths</w:t>
      </w:r>
      <w:r w:rsidR="001D1D59">
        <w:rPr>
          <w:sz w:val="24"/>
          <w:szCs w:val="24"/>
        </w:rPr>
        <w:t xml:space="preserve"> of each but also indicate </w:t>
      </w:r>
      <w:r w:rsidR="00A10782">
        <w:rPr>
          <w:sz w:val="24"/>
          <w:szCs w:val="24"/>
        </w:rPr>
        <w:t>how</w:t>
      </w:r>
      <w:r w:rsidR="00DF24C6">
        <w:rPr>
          <w:sz w:val="24"/>
          <w:szCs w:val="24"/>
        </w:rPr>
        <w:t xml:space="preserve">, independently, </w:t>
      </w:r>
      <w:r w:rsidR="001D1D59">
        <w:rPr>
          <w:sz w:val="24"/>
          <w:szCs w:val="24"/>
        </w:rPr>
        <w:t xml:space="preserve">they present </w:t>
      </w:r>
      <w:r w:rsidR="00DF24C6">
        <w:rPr>
          <w:sz w:val="24"/>
          <w:szCs w:val="24"/>
        </w:rPr>
        <w:t xml:space="preserve">only </w:t>
      </w:r>
      <w:r w:rsidR="001D1D59">
        <w:rPr>
          <w:sz w:val="24"/>
          <w:szCs w:val="24"/>
        </w:rPr>
        <w:t>partial accounts of the factors pertaining to utilisation. Our model of cumulative influence builds on all these approa</w:t>
      </w:r>
      <w:r w:rsidR="00CE7A2E">
        <w:rPr>
          <w:sz w:val="24"/>
          <w:szCs w:val="24"/>
        </w:rPr>
        <w:t>ches</w:t>
      </w:r>
      <w:r w:rsidR="00FC277E">
        <w:rPr>
          <w:sz w:val="24"/>
          <w:szCs w:val="24"/>
        </w:rPr>
        <w:t xml:space="preserve"> but seeks to provide a</w:t>
      </w:r>
      <w:r w:rsidR="00CE7A2E">
        <w:rPr>
          <w:sz w:val="24"/>
          <w:szCs w:val="24"/>
        </w:rPr>
        <w:t xml:space="preserve"> more </w:t>
      </w:r>
      <w:r w:rsidR="00DF24C6">
        <w:rPr>
          <w:sz w:val="24"/>
          <w:szCs w:val="24"/>
        </w:rPr>
        <w:t xml:space="preserve">comprehensive </w:t>
      </w:r>
      <w:r w:rsidR="002741DD">
        <w:rPr>
          <w:sz w:val="24"/>
          <w:szCs w:val="24"/>
        </w:rPr>
        <w:t>perspective. Indeed, t</w:t>
      </w:r>
      <w:r w:rsidR="001D1D59">
        <w:rPr>
          <w:sz w:val="24"/>
          <w:szCs w:val="24"/>
        </w:rPr>
        <w:t xml:space="preserve">he cumulative influence model should not be </w:t>
      </w:r>
      <w:r w:rsidR="001D1D59">
        <w:rPr>
          <w:sz w:val="24"/>
          <w:szCs w:val="24"/>
        </w:rPr>
        <w:lastRenderedPageBreak/>
        <w:t>viewed as a substitute for existing models but one that draws upon their combined insights and should be understood in conjunction with them.</w:t>
      </w:r>
    </w:p>
    <w:p w14:paraId="1A552A30" w14:textId="77777777" w:rsidR="005009E2" w:rsidRDefault="005009E2" w:rsidP="008D3C40">
      <w:pPr>
        <w:spacing w:line="480" w:lineRule="auto"/>
        <w:jc w:val="both"/>
        <w:rPr>
          <w:sz w:val="24"/>
          <w:szCs w:val="24"/>
        </w:rPr>
      </w:pPr>
    </w:p>
    <w:p w14:paraId="50403034" w14:textId="3332F0F8" w:rsidR="005009E2" w:rsidRPr="005009E2" w:rsidRDefault="007A3FF3" w:rsidP="008D3C40">
      <w:pPr>
        <w:spacing w:line="480" w:lineRule="auto"/>
        <w:jc w:val="both"/>
        <w:rPr>
          <w:i/>
          <w:sz w:val="24"/>
          <w:szCs w:val="24"/>
        </w:rPr>
      </w:pPr>
      <w:r>
        <w:rPr>
          <w:i/>
          <w:sz w:val="24"/>
          <w:szCs w:val="24"/>
        </w:rPr>
        <w:t>F</w:t>
      </w:r>
      <w:r w:rsidR="005009E2" w:rsidRPr="005009E2">
        <w:rPr>
          <w:i/>
          <w:sz w:val="24"/>
          <w:szCs w:val="24"/>
        </w:rPr>
        <w:t>orms of influence</w:t>
      </w:r>
    </w:p>
    <w:p w14:paraId="786D7D2C" w14:textId="53E57335" w:rsidR="000D0BEF" w:rsidRDefault="008D3C40" w:rsidP="000D0BEF">
      <w:pPr>
        <w:spacing w:line="480" w:lineRule="auto"/>
        <w:jc w:val="both"/>
        <w:rPr>
          <w:sz w:val="24"/>
          <w:szCs w:val="24"/>
        </w:rPr>
      </w:pPr>
      <w:r>
        <w:rPr>
          <w:sz w:val="24"/>
          <w:szCs w:val="24"/>
        </w:rPr>
        <w:t xml:space="preserve">Most existing </w:t>
      </w:r>
      <w:r w:rsidR="00A94A76">
        <w:rPr>
          <w:sz w:val="24"/>
          <w:szCs w:val="24"/>
        </w:rPr>
        <w:t xml:space="preserve">understandings </w:t>
      </w:r>
      <w:r w:rsidR="006B25B8">
        <w:rPr>
          <w:sz w:val="24"/>
          <w:szCs w:val="24"/>
        </w:rPr>
        <w:t>concentrate on</w:t>
      </w:r>
      <w:r w:rsidR="00A94A76">
        <w:rPr>
          <w:sz w:val="24"/>
          <w:szCs w:val="24"/>
        </w:rPr>
        <w:t xml:space="preserve"> different forms of </w:t>
      </w:r>
      <w:r w:rsidR="00F91C01">
        <w:rPr>
          <w:sz w:val="24"/>
          <w:szCs w:val="24"/>
        </w:rPr>
        <w:t xml:space="preserve">utilisation. </w:t>
      </w:r>
      <w:r w:rsidR="006B25B8" w:rsidRPr="006B25B8">
        <w:rPr>
          <w:sz w:val="24"/>
          <w:szCs w:val="24"/>
        </w:rPr>
        <w:t xml:space="preserve">Although the precise categorisation </w:t>
      </w:r>
      <w:r w:rsidR="0051333E">
        <w:rPr>
          <w:sz w:val="24"/>
          <w:szCs w:val="24"/>
        </w:rPr>
        <w:t>varies</w:t>
      </w:r>
      <w:r w:rsidR="006B25B8" w:rsidRPr="006B25B8">
        <w:rPr>
          <w:sz w:val="24"/>
          <w:szCs w:val="24"/>
        </w:rPr>
        <w:t xml:space="preserve">, the literature is fairly consistent in identifying a number of prominent theories of utilisation. Elements of each model may be operating simultaneously and in relation to specific aspects of policy formulation. </w:t>
      </w:r>
      <w:r w:rsidR="00716A02">
        <w:rPr>
          <w:sz w:val="24"/>
          <w:szCs w:val="24"/>
        </w:rPr>
        <w:t>First presented by Weiss in 1979</w:t>
      </w:r>
      <w:r w:rsidR="006B25B8" w:rsidRPr="006B25B8">
        <w:rPr>
          <w:sz w:val="24"/>
          <w:szCs w:val="24"/>
        </w:rPr>
        <w:t>, the models are intended to capture certain aspects of reality and clarify dominant structures of causation</w:t>
      </w:r>
      <w:r w:rsidR="00716A02">
        <w:rPr>
          <w:sz w:val="24"/>
          <w:szCs w:val="24"/>
        </w:rPr>
        <w:t xml:space="preserve"> (Weiss, 1979)</w:t>
      </w:r>
      <w:r w:rsidR="006B25B8" w:rsidRPr="006B25B8">
        <w:rPr>
          <w:sz w:val="24"/>
          <w:szCs w:val="24"/>
        </w:rPr>
        <w:t xml:space="preserve">. </w:t>
      </w:r>
    </w:p>
    <w:p w14:paraId="05B31CE0" w14:textId="28E2DA41" w:rsidR="006B25B8" w:rsidRPr="006B25B8" w:rsidRDefault="000D0BEF" w:rsidP="000D0BEF">
      <w:pPr>
        <w:spacing w:line="480" w:lineRule="auto"/>
        <w:jc w:val="both"/>
        <w:rPr>
          <w:sz w:val="24"/>
          <w:szCs w:val="24"/>
        </w:rPr>
      </w:pPr>
      <w:r>
        <w:rPr>
          <w:sz w:val="24"/>
          <w:szCs w:val="24"/>
        </w:rPr>
        <w:tab/>
        <w:t xml:space="preserve">A </w:t>
      </w:r>
      <w:r w:rsidR="006B25B8" w:rsidRPr="006B25B8">
        <w:rPr>
          <w:sz w:val="24"/>
          <w:szCs w:val="24"/>
        </w:rPr>
        <w:t>kno</w:t>
      </w:r>
      <w:r w:rsidR="006B25B8" w:rsidRPr="00345BFB">
        <w:rPr>
          <w:sz w:val="24"/>
          <w:szCs w:val="24"/>
        </w:rPr>
        <w:t>wledge-driven model as</w:t>
      </w:r>
      <w:r w:rsidR="00DD700F" w:rsidRPr="00345BFB">
        <w:rPr>
          <w:sz w:val="24"/>
          <w:szCs w:val="24"/>
        </w:rPr>
        <w:t xml:space="preserve">sumes a linear sequence of </w:t>
      </w:r>
      <w:r w:rsidR="006B25B8" w:rsidRPr="00345BFB">
        <w:rPr>
          <w:sz w:val="24"/>
          <w:szCs w:val="24"/>
        </w:rPr>
        <w:t xml:space="preserve">stages whereby research generates </w:t>
      </w:r>
      <w:proofErr w:type="gramStart"/>
      <w:r w:rsidR="006B25B8" w:rsidRPr="00345BFB">
        <w:rPr>
          <w:sz w:val="24"/>
          <w:szCs w:val="24"/>
        </w:rPr>
        <w:t>knowledge which</w:t>
      </w:r>
      <w:proofErr w:type="gramEnd"/>
      <w:r w:rsidR="006B25B8" w:rsidRPr="00345BFB">
        <w:rPr>
          <w:sz w:val="24"/>
          <w:szCs w:val="24"/>
        </w:rPr>
        <w:t xml:space="preserve"> </w:t>
      </w:r>
      <w:r w:rsidR="002741DD" w:rsidRPr="00345BFB">
        <w:rPr>
          <w:sz w:val="24"/>
          <w:szCs w:val="24"/>
        </w:rPr>
        <w:t xml:space="preserve">subsequently </w:t>
      </w:r>
      <w:r w:rsidR="006B25B8" w:rsidRPr="00345BFB">
        <w:rPr>
          <w:sz w:val="24"/>
          <w:szCs w:val="24"/>
        </w:rPr>
        <w:t>drives its use in policy</w:t>
      </w:r>
      <w:r w:rsidR="00716A02" w:rsidRPr="00345BFB">
        <w:rPr>
          <w:sz w:val="24"/>
          <w:szCs w:val="24"/>
        </w:rPr>
        <w:t xml:space="preserve"> </w:t>
      </w:r>
      <w:r w:rsidR="00345BFB" w:rsidRPr="00345BFB">
        <w:rPr>
          <w:sz w:val="24"/>
          <w:szCs w:val="24"/>
        </w:rPr>
        <w:t>(Rothschild, 1978</w:t>
      </w:r>
      <w:r w:rsidR="00716A02" w:rsidRPr="00345BFB">
        <w:rPr>
          <w:sz w:val="24"/>
          <w:szCs w:val="24"/>
        </w:rPr>
        <w:t>)</w:t>
      </w:r>
      <w:r w:rsidR="00783577" w:rsidRPr="00345BFB">
        <w:rPr>
          <w:sz w:val="24"/>
          <w:szCs w:val="24"/>
        </w:rPr>
        <w:t>.</w:t>
      </w:r>
      <w:r w:rsidR="006B25B8" w:rsidRPr="00345BFB">
        <w:rPr>
          <w:sz w:val="24"/>
          <w:szCs w:val="24"/>
        </w:rPr>
        <w:t xml:space="preserve"> </w:t>
      </w:r>
      <w:r w:rsidR="00F54946">
        <w:rPr>
          <w:sz w:val="24"/>
          <w:szCs w:val="24"/>
        </w:rPr>
        <w:t>The a</w:t>
      </w:r>
      <w:r w:rsidR="002741DD">
        <w:rPr>
          <w:sz w:val="24"/>
          <w:szCs w:val="24"/>
        </w:rPr>
        <w:t xml:space="preserve">ssociated problem-solving or </w:t>
      </w:r>
      <w:r w:rsidR="006B25B8" w:rsidRPr="006B25B8">
        <w:rPr>
          <w:sz w:val="24"/>
          <w:szCs w:val="24"/>
        </w:rPr>
        <w:t>policy-driven model is based on the assumption that ‘research provides empirical evidence and conclusions that help to solve a policy problem’</w:t>
      </w:r>
      <w:r w:rsidR="00716A02">
        <w:rPr>
          <w:sz w:val="24"/>
          <w:szCs w:val="24"/>
        </w:rPr>
        <w:t xml:space="preserve"> (Weiss, 1979</w:t>
      </w:r>
      <w:r w:rsidR="00783577">
        <w:rPr>
          <w:sz w:val="24"/>
          <w:szCs w:val="24"/>
        </w:rPr>
        <w:t>, 427</w:t>
      </w:r>
      <w:r w:rsidR="00716A02">
        <w:rPr>
          <w:sz w:val="24"/>
          <w:szCs w:val="24"/>
        </w:rPr>
        <w:t>)</w:t>
      </w:r>
      <w:r w:rsidR="006B25B8" w:rsidRPr="006B25B8">
        <w:rPr>
          <w:sz w:val="24"/>
          <w:szCs w:val="24"/>
        </w:rPr>
        <w:t xml:space="preserve">. </w:t>
      </w:r>
      <w:r w:rsidR="00DD700F">
        <w:rPr>
          <w:sz w:val="24"/>
          <w:szCs w:val="24"/>
        </w:rPr>
        <w:t>The main</w:t>
      </w:r>
      <w:r w:rsidR="002741DD">
        <w:rPr>
          <w:sz w:val="24"/>
          <w:szCs w:val="24"/>
        </w:rPr>
        <w:t xml:space="preserve"> difference being</w:t>
      </w:r>
      <w:r w:rsidR="006B25B8" w:rsidRPr="006B25B8">
        <w:rPr>
          <w:sz w:val="24"/>
          <w:szCs w:val="24"/>
        </w:rPr>
        <w:t xml:space="preserve"> that the process ‘begins with the identification of a problem by a customer who requests the researcher to identify and assess alternative solutions’</w:t>
      </w:r>
      <w:r w:rsidR="00716A02">
        <w:rPr>
          <w:sz w:val="24"/>
          <w:szCs w:val="24"/>
        </w:rPr>
        <w:t xml:space="preserve"> (Hanney</w:t>
      </w:r>
      <w:r w:rsidR="00A228A4">
        <w:rPr>
          <w:sz w:val="24"/>
          <w:szCs w:val="24"/>
        </w:rPr>
        <w:t>, Gonzalez-Block and Buxton, 2003</w:t>
      </w:r>
      <w:r w:rsidR="00783577">
        <w:rPr>
          <w:sz w:val="24"/>
          <w:szCs w:val="24"/>
        </w:rPr>
        <w:t>, 8</w:t>
      </w:r>
      <w:r w:rsidR="00A228A4">
        <w:rPr>
          <w:sz w:val="24"/>
          <w:szCs w:val="24"/>
        </w:rPr>
        <w:t>)</w:t>
      </w:r>
      <w:r w:rsidR="00783577">
        <w:rPr>
          <w:sz w:val="24"/>
          <w:szCs w:val="24"/>
        </w:rPr>
        <w:t xml:space="preserve">. </w:t>
      </w:r>
      <w:r w:rsidR="00BF7671">
        <w:rPr>
          <w:sz w:val="24"/>
          <w:szCs w:val="24"/>
        </w:rPr>
        <w:t>The interactive</w:t>
      </w:r>
      <w:r w:rsidR="00F54946">
        <w:rPr>
          <w:sz w:val="24"/>
          <w:szCs w:val="24"/>
        </w:rPr>
        <w:t xml:space="preserve"> model abandons this</w:t>
      </w:r>
      <w:r w:rsidR="006B25B8" w:rsidRPr="006B25B8">
        <w:rPr>
          <w:sz w:val="24"/>
          <w:szCs w:val="24"/>
        </w:rPr>
        <w:t xml:space="preserve"> linear interpretation </w:t>
      </w:r>
      <w:r w:rsidR="002741DD">
        <w:rPr>
          <w:sz w:val="24"/>
          <w:szCs w:val="24"/>
        </w:rPr>
        <w:t>and understands</w:t>
      </w:r>
      <w:r w:rsidR="00F54946">
        <w:rPr>
          <w:sz w:val="24"/>
          <w:szCs w:val="24"/>
        </w:rPr>
        <w:t xml:space="preserve"> it as a set of interactions. </w:t>
      </w:r>
    </w:p>
    <w:p w14:paraId="7463B5B7" w14:textId="0F2AC5FE" w:rsidR="006B25B8" w:rsidRPr="006B25B8" w:rsidRDefault="00F27454" w:rsidP="006B25B8">
      <w:pPr>
        <w:spacing w:line="480" w:lineRule="auto"/>
        <w:ind w:firstLine="720"/>
        <w:jc w:val="both"/>
        <w:rPr>
          <w:sz w:val="24"/>
          <w:szCs w:val="24"/>
        </w:rPr>
      </w:pPr>
      <w:r>
        <w:rPr>
          <w:sz w:val="24"/>
          <w:szCs w:val="24"/>
        </w:rPr>
        <w:t>The political model pertains</w:t>
      </w:r>
      <w:r w:rsidR="009C6E77">
        <w:rPr>
          <w:sz w:val="24"/>
          <w:szCs w:val="24"/>
        </w:rPr>
        <w:t xml:space="preserve"> when policymakers have </w:t>
      </w:r>
      <w:r w:rsidR="006B25B8" w:rsidRPr="006B25B8">
        <w:rPr>
          <w:sz w:val="24"/>
          <w:szCs w:val="24"/>
        </w:rPr>
        <w:t xml:space="preserve">a </w:t>
      </w:r>
      <w:r w:rsidR="00F54946">
        <w:rPr>
          <w:sz w:val="24"/>
          <w:szCs w:val="24"/>
        </w:rPr>
        <w:t>predetermined position over a policy issue</w:t>
      </w:r>
      <w:r w:rsidR="000D0BEF">
        <w:rPr>
          <w:sz w:val="24"/>
          <w:szCs w:val="24"/>
        </w:rPr>
        <w:t xml:space="preserve"> for reasons of interest, ideology or power</w:t>
      </w:r>
      <w:r w:rsidR="006B25B8" w:rsidRPr="006B25B8">
        <w:rPr>
          <w:sz w:val="24"/>
          <w:szCs w:val="24"/>
        </w:rPr>
        <w:t xml:space="preserve">. In this case, it is unlikely that policymakers will be open to new evidence, yet they can still use research findings as ‘ammunition in an adversarial system of policy </w:t>
      </w:r>
      <w:r w:rsidR="006B25B8" w:rsidRPr="00345BFB">
        <w:rPr>
          <w:sz w:val="24"/>
          <w:szCs w:val="24"/>
        </w:rPr>
        <w:t>making’</w:t>
      </w:r>
      <w:r w:rsidR="00A228A4" w:rsidRPr="00345BFB">
        <w:rPr>
          <w:sz w:val="24"/>
          <w:szCs w:val="24"/>
        </w:rPr>
        <w:t xml:space="preserve"> </w:t>
      </w:r>
      <w:r w:rsidR="00345BFB" w:rsidRPr="00345BFB">
        <w:rPr>
          <w:sz w:val="24"/>
          <w:szCs w:val="24"/>
        </w:rPr>
        <w:t>(Hanney et al, 2003</w:t>
      </w:r>
      <w:r w:rsidR="00783577" w:rsidRPr="00345BFB">
        <w:rPr>
          <w:sz w:val="24"/>
          <w:szCs w:val="24"/>
        </w:rPr>
        <w:t>, 8</w:t>
      </w:r>
      <w:r w:rsidR="00A228A4" w:rsidRPr="00345BFB">
        <w:rPr>
          <w:sz w:val="24"/>
          <w:szCs w:val="24"/>
        </w:rPr>
        <w:t>)</w:t>
      </w:r>
      <w:r w:rsidR="006B25B8" w:rsidRPr="00345BFB">
        <w:rPr>
          <w:sz w:val="24"/>
          <w:szCs w:val="24"/>
        </w:rPr>
        <w:t>. Policymakers</w:t>
      </w:r>
      <w:r w:rsidR="006B25B8" w:rsidRPr="006B25B8">
        <w:rPr>
          <w:sz w:val="24"/>
          <w:szCs w:val="24"/>
        </w:rPr>
        <w:t xml:space="preserve"> therefore refer to supportive </w:t>
      </w:r>
      <w:r w:rsidR="00F54946">
        <w:rPr>
          <w:sz w:val="24"/>
          <w:szCs w:val="24"/>
        </w:rPr>
        <w:t>conclusions in a partisan way</w:t>
      </w:r>
      <w:r w:rsidR="006B25B8" w:rsidRPr="006B25B8">
        <w:rPr>
          <w:sz w:val="24"/>
          <w:szCs w:val="24"/>
        </w:rPr>
        <w:t>.</w:t>
      </w:r>
      <w:r w:rsidR="00153451">
        <w:rPr>
          <w:sz w:val="24"/>
          <w:szCs w:val="24"/>
        </w:rPr>
        <w:t xml:space="preserve"> </w:t>
      </w:r>
      <w:r>
        <w:rPr>
          <w:sz w:val="24"/>
          <w:szCs w:val="24"/>
        </w:rPr>
        <w:t xml:space="preserve">A </w:t>
      </w:r>
      <w:r w:rsidR="00153451">
        <w:rPr>
          <w:sz w:val="24"/>
          <w:szCs w:val="24"/>
        </w:rPr>
        <w:t xml:space="preserve">closely </w:t>
      </w:r>
      <w:r w:rsidR="00153451">
        <w:rPr>
          <w:sz w:val="24"/>
          <w:szCs w:val="24"/>
        </w:rPr>
        <w:lastRenderedPageBreak/>
        <w:t xml:space="preserve">related </w:t>
      </w:r>
      <w:r>
        <w:rPr>
          <w:sz w:val="24"/>
          <w:szCs w:val="24"/>
        </w:rPr>
        <w:t>‘</w:t>
      </w:r>
      <w:r w:rsidR="006B25B8" w:rsidRPr="006B25B8">
        <w:rPr>
          <w:sz w:val="24"/>
          <w:szCs w:val="24"/>
        </w:rPr>
        <w:t>tactical</w:t>
      </w:r>
      <w:r>
        <w:rPr>
          <w:sz w:val="24"/>
          <w:szCs w:val="24"/>
        </w:rPr>
        <w:t>’</w:t>
      </w:r>
      <w:r w:rsidR="006B25B8" w:rsidRPr="006B25B8">
        <w:rPr>
          <w:sz w:val="24"/>
          <w:szCs w:val="24"/>
        </w:rPr>
        <w:t xml:space="preserve"> model refers to </w:t>
      </w:r>
      <w:r w:rsidR="00F91C01">
        <w:rPr>
          <w:sz w:val="24"/>
          <w:szCs w:val="24"/>
        </w:rPr>
        <w:t>policymakers</w:t>
      </w:r>
      <w:r w:rsidR="000D0BEF">
        <w:rPr>
          <w:sz w:val="24"/>
          <w:szCs w:val="24"/>
        </w:rPr>
        <w:t xml:space="preserve"> </w:t>
      </w:r>
      <w:r w:rsidR="00B01ED3">
        <w:rPr>
          <w:sz w:val="24"/>
          <w:szCs w:val="24"/>
        </w:rPr>
        <w:t>invoking</w:t>
      </w:r>
      <w:r w:rsidR="006B25B8" w:rsidRPr="006B25B8">
        <w:rPr>
          <w:sz w:val="24"/>
          <w:szCs w:val="24"/>
        </w:rPr>
        <w:t xml:space="preserve"> research ‘irrespective of its conclusions’</w:t>
      </w:r>
      <w:r w:rsidR="00846816">
        <w:rPr>
          <w:sz w:val="24"/>
          <w:szCs w:val="24"/>
        </w:rPr>
        <w:t xml:space="preserve">, </w:t>
      </w:r>
      <w:r w:rsidR="00B01ED3">
        <w:rPr>
          <w:sz w:val="24"/>
          <w:szCs w:val="24"/>
        </w:rPr>
        <w:t>to</w:t>
      </w:r>
      <w:r w:rsidR="00846816">
        <w:rPr>
          <w:sz w:val="24"/>
          <w:szCs w:val="24"/>
        </w:rPr>
        <w:t xml:space="preserve"> </w:t>
      </w:r>
      <w:r w:rsidR="00B01ED3">
        <w:rPr>
          <w:sz w:val="24"/>
          <w:szCs w:val="24"/>
        </w:rPr>
        <w:t>delay</w:t>
      </w:r>
      <w:r w:rsidR="0041044C">
        <w:rPr>
          <w:sz w:val="24"/>
          <w:szCs w:val="24"/>
        </w:rPr>
        <w:t xml:space="preserve"> </w:t>
      </w:r>
      <w:r w:rsidR="006B25B8" w:rsidRPr="006B25B8">
        <w:rPr>
          <w:sz w:val="24"/>
          <w:szCs w:val="24"/>
        </w:rPr>
        <w:t>decision</w:t>
      </w:r>
      <w:r w:rsidR="0041044C">
        <w:rPr>
          <w:sz w:val="24"/>
          <w:szCs w:val="24"/>
        </w:rPr>
        <w:t xml:space="preserve">s on </w:t>
      </w:r>
      <w:r w:rsidR="006B25B8" w:rsidRPr="006B25B8">
        <w:rPr>
          <w:sz w:val="24"/>
          <w:szCs w:val="24"/>
        </w:rPr>
        <w:t>pressing issue</w:t>
      </w:r>
      <w:r w:rsidR="0041044C">
        <w:rPr>
          <w:sz w:val="24"/>
          <w:szCs w:val="24"/>
        </w:rPr>
        <w:t>s</w:t>
      </w:r>
      <w:r w:rsidR="006B25B8" w:rsidRPr="006B25B8">
        <w:rPr>
          <w:sz w:val="24"/>
          <w:szCs w:val="24"/>
        </w:rPr>
        <w:t xml:space="preserve"> </w:t>
      </w:r>
      <w:r w:rsidR="00B01ED3">
        <w:rPr>
          <w:sz w:val="24"/>
          <w:szCs w:val="24"/>
        </w:rPr>
        <w:t>or</w:t>
      </w:r>
      <w:r w:rsidR="009F5EC0">
        <w:rPr>
          <w:sz w:val="24"/>
          <w:szCs w:val="24"/>
        </w:rPr>
        <w:t xml:space="preserve"> deflect </w:t>
      </w:r>
      <w:r w:rsidR="009F5EC0" w:rsidRPr="006B25B8">
        <w:rPr>
          <w:sz w:val="24"/>
          <w:szCs w:val="24"/>
        </w:rPr>
        <w:t>responsibilit</w:t>
      </w:r>
      <w:r w:rsidR="009F5EC0">
        <w:rPr>
          <w:sz w:val="24"/>
          <w:szCs w:val="24"/>
        </w:rPr>
        <w:t>y for unpopular policy outcomes</w:t>
      </w:r>
      <w:r w:rsidR="00A228A4">
        <w:rPr>
          <w:sz w:val="24"/>
          <w:szCs w:val="24"/>
        </w:rPr>
        <w:t xml:space="preserve"> (Weiss, 1979</w:t>
      </w:r>
      <w:r w:rsidR="00783577">
        <w:rPr>
          <w:sz w:val="24"/>
          <w:szCs w:val="24"/>
        </w:rPr>
        <w:t>, 429</w:t>
      </w:r>
      <w:r w:rsidR="00A228A4">
        <w:rPr>
          <w:sz w:val="24"/>
          <w:szCs w:val="24"/>
        </w:rPr>
        <w:t>)</w:t>
      </w:r>
      <w:r w:rsidR="009F5EC0">
        <w:rPr>
          <w:sz w:val="24"/>
          <w:szCs w:val="24"/>
        </w:rPr>
        <w:t>.</w:t>
      </w:r>
      <w:r w:rsidR="006B25B8" w:rsidRPr="006B25B8">
        <w:rPr>
          <w:sz w:val="24"/>
          <w:szCs w:val="24"/>
        </w:rPr>
        <w:t xml:space="preserve"> </w:t>
      </w:r>
    </w:p>
    <w:p w14:paraId="1BF48DDB" w14:textId="06C5A81C" w:rsidR="008D3C40" w:rsidRPr="003702BD" w:rsidRDefault="006B25B8" w:rsidP="006B25B8">
      <w:pPr>
        <w:spacing w:line="480" w:lineRule="auto"/>
        <w:ind w:firstLine="720"/>
        <w:jc w:val="both"/>
        <w:rPr>
          <w:sz w:val="24"/>
          <w:szCs w:val="24"/>
        </w:rPr>
      </w:pPr>
      <w:r w:rsidRPr="006B25B8">
        <w:rPr>
          <w:sz w:val="24"/>
          <w:szCs w:val="24"/>
        </w:rPr>
        <w:t xml:space="preserve">Finally, the </w:t>
      </w:r>
      <w:r w:rsidR="00846816">
        <w:rPr>
          <w:sz w:val="24"/>
          <w:szCs w:val="24"/>
        </w:rPr>
        <w:t>‘</w:t>
      </w:r>
      <w:r w:rsidRPr="006B25B8">
        <w:rPr>
          <w:sz w:val="24"/>
          <w:szCs w:val="24"/>
        </w:rPr>
        <w:t>enlightenment</w:t>
      </w:r>
      <w:r w:rsidR="00846816">
        <w:rPr>
          <w:sz w:val="24"/>
          <w:szCs w:val="24"/>
        </w:rPr>
        <w:t>’</w:t>
      </w:r>
      <w:r w:rsidRPr="006B25B8">
        <w:rPr>
          <w:sz w:val="24"/>
          <w:szCs w:val="24"/>
        </w:rPr>
        <w:t xml:space="preserve"> or </w:t>
      </w:r>
      <w:r w:rsidR="00846816">
        <w:rPr>
          <w:sz w:val="24"/>
          <w:szCs w:val="24"/>
        </w:rPr>
        <w:t>‘</w:t>
      </w:r>
      <w:r w:rsidRPr="006B25B8">
        <w:rPr>
          <w:sz w:val="24"/>
          <w:szCs w:val="24"/>
        </w:rPr>
        <w:t>percolation</w:t>
      </w:r>
      <w:r w:rsidR="00846816">
        <w:rPr>
          <w:sz w:val="24"/>
          <w:szCs w:val="24"/>
        </w:rPr>
        <w:t>’</w:t>
      </w:r>
      <w:r w:rsidRPr="006B25B8">
        <w:rPr>
          <w:sz w:val="24"/>
          <w:szCs w:val="24"/>
        </w:rPr>
        <w:t xml:space="preserve"> model argues that the gradual ‘sedimentation’ of insights, theories, concepts and perspectives generated by research </w:t>
      </w:r>
      <w:r w:rsidR="009F5EC0">
        <w:rPr>
          <w:sz w:val="24"/>
          <w:szCs w:val="24"/>
        </w:rPr>
        <w:t>eventually permeates the policy</w:t>
      </w:r>
      <w:r w:rsidRPr="006B25B8">
        <w:rPr>
          <w:sz w:val="24"/>
          <w:szCs w:val="24"/>
        </w:rPr>
        <w:t>making process</w:t>
      </w:r>
      <w:r w:rsidR="00A228A4">
        <w:rPr>
          <w:sz w:val="24"/>
          <w:szCs w:val="24"/>
        </w:rPr>
        <w:t xml:space="preserve"> (Janowitz, 1972</w:t>
      </w:r>
      <w:r w:rsidR="00783577">
        <w:rPr>
          <w:sz w:val="24"/>
          <w:szCs w:val="24"/>
        </w:rPr>
        <w:t>, 105-35</w:t>
      </w:r>
      <w:r w:rsidR="00A228A4">
        <w:rPr>
          <w:sz w:val="24"/>
          <w:szCs w:val="24"/>
        </w:rPr>
        <w:t>)</w:t>
      </w:r>
      <w:r w:rsidRPr="006B25B8">
        <w:rPr>
          <w:sz w:val="24"/>
          <w:szCs w:val="24"/>
        </w:rPr>
        <w:t xml:space="preserve">. </w:t>
      </w:r>
      <w:r w:rsidR="00F91C01">
        <w:rPr>
          <w:sz w:val="24"/>
          <w:szCs w:val="24"/>
        </w:rPr>
        <w:t xml:space="preserve">This </w:t>
      </w:r>
      <w:r w:rsidRPr="006B25B8">
        <w:rPr>
          <w:sz w:val="24"/>
          <w:szCs w:val="24"/>
        </w:rPr>
        <w:t xml:space="preserve">model does not assume a direct link between research and policymakers, nor </w:t>
      </w:r>
      <w:r w:rsidR="00F91C01">
        <w:rPr>
          <w:sz w:val="24"/>
          <w:szCs w:val="24"/>
        </w:rPr>
        <w:t xml:space="preserve">that </w:t>
      </w:r>
      <w:r w:rsidRPr="006B25B8">
        <w:rPr>
          <w:sz w:val="24"/>
          <w:szCs w:val="24"/>
        </w:rPr>
        <w:t>findi</w:t>
      </w:r>
      <w:r w:rsidR="0041044C">
        <w:rPr>
          <w:sz w:val="24"/>
          <w:szCs w:val="24"/>
        </w:rPr>
        <w:t xml:space="preserve">ngs will be compatible with </w:t>
      </w:r>
      <w:r w:rsidRPr="006B25B8">
        <w:rPr>
          <w:sz w:val="24"/>
          <w:szCs w:val="24"/>
        </w:rPr>
        <w:t xml:space="preserve">values and goals </w:t>
      </w:r>
      <w:r w:rsidR="0041044C">
        <w:rPr>
          <w:sz w:val="24"/>
          <w:szCs w:val="24"/>
        </w:rPr>
        <w:t>of decision-makers. In the long-</w:t>
      </w:r>
      <w:r w:rsidRPr="006B25B8">
        <w:rPr>
          <w:sz w:val="24"/>
          <w:szCs w:val="24"/>
        </w:rPr>
        <w:t>term</w:t>
      </w:r>
      <w:r w:rsidR="009F5EC0">
        <w:rPr>
          <w:sz w:val="24"/>
          <w:szCs w:val="24"/>
        </w:rPr>
        <w:t>,</w:t>
      </w:r>
      <w:r w:rsidRPr="006B25B8">
        <w:rPr>
          <w:sz w:val="24"/>
          <w:szCs w:val="24"/>
        </w:rPr>
        <w:t xml:space="preserve"> however, these findings can overturn values and patterns of thought</w:t>
      </w:r>
      <w:r w:rsidR="009F5EC0">
        <w:rPr>
          <w:sz w:val="24"/>
          <w:szCs w:val="24"/>
        </w:rPr>
        <w:t xml:space="preserve"> and redefine the policy </w:t>
      </w:r>
      <w:r w:rsidR="009F5EC0" w:rsidRPr="003702BD">
        <w:rPr>
          <w:sz w:val="24"/>
          <w:szCs w:val="24"/>
        </w:rPr>
        <w:t>agenda</w:t>
      </w:r>
      <w:r w:rsidRPr="003702BD">
        <w:rPr>
          <w:sz w:val="24"/>
          <w:szCs w:val="24"/>
        </w:rPr>
        <w:t xml:space="preserve">. </w:t>
      </w:r>
    </w:p>
    <w:p w14:paraId="47D677D5" w14:textId="1CDF3116" w:rsidR="00C70051" w:rsidRPr="003702BD" w:rsidRDefault="004B6FA9" w:rsidP="006B25B8">
      <w:pPr>
        <w:spacing w:line="480" w:lineRule="auto"/>
        <w:ind w:firstLine="720"/>
        <w:jc w:val="both"/>
        <w:rPr>
          <w:sz w:val="24"/>
          <w:szCs w:val="24"/>
        </w:rPr>
      </w:pPr>
      <w:r w:rsidRPr="003702BD">
        <w:rPr>
          <w:sz w:val="24"/>
          <w:szCs w:val="24"/>
        </w:rPr>
        <w:t xml:space="preserve">The </w:t>
      </w:r>
      <w:r w:rsidR="00C70051" w:rsidRPr="003702BD">
        <w:rPr>
          <w:sz w:val="24"/>
          <w:szCs w:val="24"/>
        </w:rPr>
        <w:t xml:space="preserve">cumulative influence </w:t>
      </w:r>
      <w:r w:rsidR="00FA2F84" w:rsidRPr="003702BD">
        <w:rPr>
          <w:sz w:val="24"/>
          <w:szCs w:val="24"/>
        </w:rPr>
        <w:t>framework</w:t>
      </w:r>
      <w:r w:rsidRPr="003702BD">
        <w:rPr>
          <w:sz w:val="24"/>
          <w:szCs w:val="24"/>
        </w:rPr>
        <w:t xml:space="preserve">, outlined below, </w:t>
      </w:r>
      <w:r w:rsidR="00FA2F84" w:rsidRPr="003702BD">
        <w:rPr>
          <w:sz w:val="24"/>
          <w:szCs w:val="24"/>
        </w:rPr>
        <w:t>should be conceived as embracing</w:t>
      </w:r>
      <w:r w:rsidR="00C70051" w:rsidRPr="003702BD">
        <w:rPr>
          <w:sz w:val="24"/>
          <w:szCs w:val="24"/>
        </w:rPr>
        <w:t xml:space="preserve"> all such forms of influence, which are apparent </w:t>
      </w:r>
      <w:r w:rsidRPr="003702BD">
        <w:rPr>
          <w:sz w:val="24"/>
          <w:szCs w:val="24"/>
        </w:rPr>
        <w:t>and can operate simultaneously</w:t>
      </w:r>
      <w:r w:rsidR="00C566CE" w:rsidRPr="003702BD">
        <w:rPr>
          <w:sz w:val="24"/>
          <w:szCs w:val="24"/>
        </w:rPr>
        <w:t xml:space="preserve"> to varying extents in different contexts</w:t>
      </w:r>
      <w:r w:rsidRPr="003702BD">
        <w:rPr>
          <w:sz w:val="24"/>
          <w:szCs w:val="24"/>
        </w:rPr>
        <w:t xml:space="preserve"> and in relation to different </w:t>
      </w:r>
      <w:r w:rsidR="003702BD" w:rsidRPr="003702BD">
        <w:rPr>
          <w:sz w:val="24"/>
          <w:szCs w:val="24"/>
        </w:rPr>
        <w:t xml:space="preserve">specific </w:t>
      </w:r>
      <w:r w:rsidRPr="003702BD">
        <w:rPr>
          <w:sz w:val="24"/>
          <w:szCs w:val="24"/>
        </w:rPr>
        <w:t>subjects</w:t>
      </w:r>
      <w:r w:rsidR="003702BD" w:rsidRPr="003702BD">
        <w:rPr>
          <w:sz w:val="24"/>
          <w:szCs w:val="24"/>
        </w:rPr>
        <w:t>.</w:t>
      </w:r>
      <w:r w:rsidR="00FA2F84" w:rsidRPr="003702BD">
        <w:rPr>
          <w:sz w:val="24"/>
          <w:szCs w:val="24"/>
        </w:rPr>
        <w:t xml:space="preserve"> </w:t>
      </w:r>
      <w:r w:rsidR="0041044C">
        <w:rPr>
          <w:sz w:val="24"/>
          <w:szCs w:val="24"/>
        </w:rPr>
        <w:t>In effect, cumulative influence</w:t>
      </w:r>
      <w:r w:rsidRPr="003702BD">
        <w:rPr>
          <w:sz w:val="24"/>
          <w:szCs w:val="24"/>
        </w:rPr>
        <w:t xml:space="preserve"> can result from either d</w:t>
      </w:r>
      <w:r w:rsidR="008234D6" w:rsidRPr="003702BD">
        <w:rPr>
          <w:sz w:val="24"/>
          <w:szCs w:val="24"/>
        </w:rPr>
        <w:t>irect and indirect</w:t>
      </w:r>
      <w:r w:rsidRPr="003702BD">
        <w:rPr>
          <w:sz w:val="24"/>
          <w:szCs w:val="24"/>
        </w:rPr>
        <w:t xml:space="preserve"> forms of influence or, most likely, a complex combination of </w:t>
      </w:r>
      <w:r w:rsidR="001C071B">
        <w:rPr>
          <w:sz w:val="24"/>
          <w:szCs w:val="24"/>
        </w:rPr>
        <w:t>both</w:t>
      </w:r>
      <w:r w:rsidR="008234D6" w:rsidRPr="003702BD">
        <w:rPr>
          <w:sz w:val="24"/>
          <w:szCs w:val="24"/>
        </w:rPr>
        <w:t xml:space="preserve">. </w:t>
      </w:r>
      <w:r w:rsidR="003702BD">
        <w:rPr>
          <w:sz w:val="24"/>
          <w:szCs w:val="24"/>
        </w:rPr>
        <w:t>In many ways, cumulative influence is</w:t>
      </w:r>
      <w:r w:rsidR="0041044C">
        <w:rPr>
          <w:sz w:val="24"/>
          <w:szCs w:val="24"/>
        </w:rPr>
        <w:t xml:space="preserve"> strongly tied to the knowledge-</w:t>
      </w:r>
      <w:r w:rsidR="003702BD">
        <w:rPr>
          <w:sz w:val="24"/>
          <w:szCs w:val="24"/>
        </w:rPr>
        <w:t>driven model but the way in which the accumulation of knowledge spurs change in a gradual, diffuse and indirect manner also has much in commo</w:t>
      </w:r>
      <w:r w:rsidR="001C071B">
        <w:rPr>
          <w:sz w:val="24"/>
          <w:szCs w:val="24"/>
        </w:rPr>
        <w:t>n with the enlightenment model.</w:t>
      </w:r>
    </w:p>
    <w:p w14:paraId="58BB7AD1" w14:textId="77777777" w:rsidR="005009E2" w:rsidRDefault="005009E2" w:rsidP="008D3C40">
      <w:pPr>
        <w:spacing w:line="480" w:lineRule="auto"/>
        <w:jc w:val="both"/>
        <w:rPr>
          <w:sz w:val="24"/>
          <w:szCs w:val="24"/>
        </w:rPr>
      </w:pPr>
    </w:p>
    <w:p w14:paraId="2B638D34" w14:textId="2BC2D173" w:rsidR="005009E2" w:rsidRPr="005009E2" w:rsidRDefault="00B457C5" w:rsidP="008D3C40">
      <w:pPr>
        <w:spacing w:line="480" w:lineRule="auto"/>
        <w:jc w:val="both"/>
        <w:rPr>
          <w:i/>
          <w:sz w:val="24"/>
          <w:szCs w:val="24"/>
        </w:rPr>
      </w:pPr>
      <w:r>
        <w:rPr>
          <w:i/>
          <w:sz w:val="24"/>
          <w:szCs w:val="24"/>
        </w:rPr>
        <w:t>Process-based models</w:t>
      </w:r>
    </w:p>
    <w:p w14:paraId="70E9947D" w14:textId="022AF0FB" w:rsidR="008D3C40" w:rsidRPr="005C6424" w:rsidRDefault="00481198" w:rsidP="008D3C40">
      <w:pPr>
        <w:spacing w:line="480" w:lineRule="auto"/>
        <w:jc w:val="both"/>
        <w:rPr>
          <w:sz w:val="24"/>
          <w:szCs w:val="24"/>
        </w:rPr>
      </w:pPr>
      <w:r w:rsidRPr="00FD11BC">
        <w:rPr>
          <w:sz w:val="24"/>
          <w:szCs w:val="24"/>
        </w:rPr>
        <w:t xml:space="preserve">A second approach to </w:t>
      </w:r>
      <w:r w:rsidR="001E6C86">
        <w:rPr>
          <w:sz w:val="24"/>
          <w:szCs w:val="24"/>
        </w:rPr>
        <w:t xml:space="preserve">understanding </w:t>
      </w:r>
      <w:r w:rsidRPr="00FD11BC">
        <w:rPr>
          <w:sz w:val="24"/>
          <w:szCs w:val="24"/>
        </w:rPr>
        <w:t>research utilisation seek</w:t>
      </w:r>
      <w:r w:rsidR="001E6C86">
        <w:rPr>
          <w:sz w:val="24"/>
          <w:szCs w:val="24"/>
        </w:rPr>
        <w:t>s</w:t>
      </w:r>
      <w:r w:rsidRPr="00FD11BC">
        <w:rPr>
          <w:sz w:val="24"/>
          <w:szCs w:val="24"/>
        </w:rPr>
        <w:t xml:space="preserve"> to clarify the various stages in the research-to-use process</w:t>
      </w:r>
      <w:r w:rsidR="00FD11BC" w:rsidRPr="00FD11BC">
        <w:rPr>
          <w:sz w:val="24"/>
          <w:szCs w:val="24"/>
        </w:rPr>
        <w:t>.</w:t>
      </w:r>
      <w:r w:rsidRPr="00FD11BC">
        <w:rPr>
          <w:sz w:val="24"/>
          <w:szCs w:val="24"/>
        </w:rPr>
        <w:t xml:space="preserve"> </w:t>
      </w:r>
      <w:r w:rsidR="00FD11BC" w:rsidRPr="00FD11BC">
        <w:rPr>
          <w:sz w:val="24"/>
          <w:szCs w:val="24"/>
        </w:rPr>
        <w:t xml:space="preserve">Most </w:t>
      </w:r>
      <w:r w:rsidR="00CB6229">
        <w:rPr>
          <w:sz w:val="24"/>
          <w:szCs w:val="24"/>
        </w:rPr>
        <w:t>existing models are ideal-</w:t>
      </w:r>
      <w:r w:rsidR="00FD11BC" w:rsidRPr="00FD11BC">
        <w:rPr>
          <w:sz w:val="24"/>
          <w:szCs w:val="24"/>
        </w:rPr>
        <w:t xml:space="preserve">types </w:t>
      </w:r>
      <w:r w:rsidR="00CB6229">
        <w:rPr>
          <w:sz w:val="24"/>
          <w:szCs w:val="24"/>
        </w:rPr>
        <w:t>that</w:t>
      </w:r>
      <w:r w:rsidR="00FD11BC" w:rsidRPr="00FD11BC">
        <w:rPr>
          <w:sz w:val="24"/>
          <w:szCs w:val="24"/>
        </w:rPr>
        <w:t xml:space="preserve"> outline the essence of the relationships rat</w:t>
      </w:r>
      <w:r w:rsidR="001E6C86">
        <w:rPr>
          <w:sz w:val="24"/>
          <w:szCs w:val="24"/>
        </w:rPr>
        <w:t xml:space="preserve">her than their </w:t>
      </w:r>
      <w:r w:rsidR="00FD11BC" w:rsidRPr="00FD11BC">
        <w:rPr>
          <w:sz w:val="24"/>
          <w:szCs w:val="24"/>
        </w:rPr>
        <w:t>messy and imperfect reality</w:t>
      </w:r>
      <w:r w:rsidR="00A228A4">
        <w:rPr>
          <w:sz w:val="24"/>
          <w:szCs w:val="24"/>
        </w:rPr>
        <w:t xml:space="preserve"> (Coleman, 1991</w:t>
      </w:r>
      <w:r w:rsidR="00783577">
        <w:rPr>
          <w:sz w:val="24"/>
          <w:szCs w:val="24"/>
        </w:rPr>
        <w:t>, 422</w:t>
      </w:r>
      <w:r w:rsidR="00A228A4">
        <w:rPr>
          <w:sz w:val="24"/>
          <w:szCs w:val="24"/>
        </w:rPr>
        <w:t>)</w:t>
      </w:r>
      <w:r w:rsidR="00FD11BC" w:rsidRPr="00FD11BC">
        <w:rPr>
          <w:sz w:val="24"/>
          <w:szCs w:val="24"/>
        </w:rPr>
        <w:t xml:space="preserve">. This reflects the difficulty of developing generalisations </w:t>
      </w:r>
      <w:r w:rsidR="00CB6229">
        <w:rPr>
          <w:sz w:val="24"/>
          <w:szCs w:val="24"/>
        </w:rPr>
        <w:t>where</w:t>
      </w:r>
      <w:r w:rsidR="00FD11BC" w:rsidRPr="00FD11BC">
        <w:rPr>
          <w:sz w:val="24"/>
          <w:szCs w:val="24"/>
        </w:rPr>
        <w:t xml:space="preserve"> ‘the method </w:t>
      </w:r>
      <w:r w:rsidR="00FD11BC" w:rsidRPr="00FD11BC">
        <w:rPr>
          <w:sz w:val="24"/>
          <w:szCs w:val="24"/>
        </w:rPr>
        <w:lastRenderedPageBreak/>
        <w:t xml:space="preserve">and degree of “knowledge utilisation” is shaped by a host of factors that are peculiar to leadership styles, institutional architecture … or policy domain.’ </w:t>
      </w:r>
      <w:r w:rsidR="008D3C40" w:rsidRPr="00FD11BC">
        <w:rPr>
          <w:sz w:val="24"/>
          <w:szCs w:val="24"/>
        </w:rPr>
        <w:t xml:space="preserve">Perhaps the most </w:t>
      </w:r>
      <w:proofErr w:type="gramStart"/>
      <w:r w:rsidR="008D3C40" w:rsidRPr="00FD11BC">
        <w:rPr>
          <w:sz w:val="24"/>
          <w:szCs w:val="24"/>
        </w:rPr>
        <w:t>well-known</w:t>
      </w:r>
      <w:proofErr w:type="gramEnd"/>
      <w:r w:rsidR="008D3C40" w:rsidRPr="00FD11BC">
        <w:rPr>
          <w:sz w:val="24"/>
          <w:szCs w:val="24"/>
        </w:rPr>
        <w:t xml:space="preserve"> is that of the Payback </w:t>
      </w:r>
      <w:r w:rsidR="008D3C40" w:rsidRPr="005C6424">
        <w:rPr>
          <w:sz w:val="24"/>
          <w:szCs w:val="24"/>
        </w:rPr>
        <w:t xml:space="preserve">Model developed by Hanney et al. </w:t>
      </w:r>
      <w:r w:rsidR="00E53FB6" w:rsidRPr="005C6424">
        <w:rPr>
          <w:sz w:val="24"/>
          <w:szCs w:val="24"/>
        </w:rPr>
        <w:t>A modified version is presented below.</w:t>
      </w:r>
    </w:p>
    <w:p w14:paraId="3087256D" w14:textId="77777777" w:rsidR="005C6424" w:rsidRDefault="005C6424" w:rsidP="008D3C40">
      <w:pPr>
        <w:spacing w:line="480" w:lineRule="auto"/>
        <w:jc w:val="both"/>
        <w:rPr>
          <w:noProof/>
          <w:sz w:val="24"/>
          <w:szCs w:val="24"/>
          <w:lang w:val="en-US"/>
        </w:rPr>
      </w:pPr>
    </w:p>
    <w:p w14:paraId="4BF266E3" w14:textId="298FB61A" w:rsidR="008D3C40" w:rsidRPr="005C6424" w:rsidRDefault="005C6424" w:rsidP="008D3C40">
      <w:pPr>
        <w:spacing w:line="480" w:lineRule="auto"/>
        <w:jc w:val="both"/>
        <w:rPr>
          <w:b/>
          <w:sz w:val="24"/>
          <w:szCs w:val="24"/>
        </w:rPr>
      </w:pPr>
      <w:r w:rsidRPr="005C6424">
        <w:rPr>
          <w:b/>
          <w:noProof/>
          <w:sz w:val="24"/>
          <w:szCs w:val="24"/>
          <w:lang w:val="en-US"/>
        </w:rPr>
        <w:t>(Figure 1 here)</w:t>
      </w:r>
    </w:p>
    <w:p w14:paraId="4BB3A382" w14:textId="77777777" w:rsidR="005C6424" w:rsidRDefault="005C6424" w:rsidP="008D3C40">
      <w:pPr>
        <w:spacing w:line="480" w:lineRule="auto"/>
        <w:ind w:firstLine="720"/>
        <w:jc w:val="both"/>
        <w:rPr>
          <w:sz w:val="24"/>
          <w:szCs w:val="24"/>
        </w:rPr>
      </w:pPr>
    </w:p>
    <w:p w14:paraId="2D61E676" w14:textId="00B5ADE2" w:rsidR="008D3C40" w:rsidRDefault="00E53FB6" w:rsidP="008D3C40">
      <w:pPr>
        <w:spacing w:line="480" w:lineRule="auto"/>
        <w:ind w:firstLine="720"/>
        <w:jc w:val="both"/>
        <w:rPr>
          <w:sz w:val="24"/>
          <w:szCs w:val="24"/>
        </w:rPr>
      </w:pPr>
      <w:r w:rsidRPr="005C6424">
        <w:rPr>
          <w:sz w:val="24"/>
          <w:szCs w:val="24"/>
        </w:rPr>
        <w:t>The</w:t>
      </w:r>
      <w:r>
        <w:rPr>
          <w:sz w:val="24"/>
          <w:szCs w:val="24"/>
        </w:rPr>
        <w:t xml:space="preserve"> Payback model in effect presents an ideali</w:t>
      </w:r>
      <w:r w:rsidR="00CB6229">
        <w:rPr>
          <w:sz w:val="24"/>
          <w:szCs w:val="24"/>
        </w:rPr>
        <w:t>sed stage-by-</w:t>
      </w:r>
      <w:r w:rsidR="003C6187">
        <w:rPr>
          <w:sz w:val="24"/>
          <w:szCs w:val="24"/>
        </w:rPr>
        <w:t xml:space="preserve">stage cyclical </w:t>
      </w:r>
      <w:proofErr w:type="gramStart"/>
      <w:r w:rsidR="003C6187">
        <w:rPr>
          <w:sz w:val="24"/>
          <w:szCs w:val="24"/>
        </w:rPr>
        <w:t>process which</w:t>
      </w:r>
      <w:proofErr w:type="gramEnd"/>
      <w:r w:rsidR="003C6187">
        <w:rPr>
          <w:sz w:val="24"/>
          <w:szCs w:val="24"/>
        </w:rPr>
        <w:t xml:space="preserve"> follows the utilisation process from initial identification of need and commissioning through to uptake into primary and secondary policy</w:t>
      </w:r>
      <w:r w:rsidR="00CB6229">
        <w:rPr>
          <w:sz w:val="24"/>
          <w:szCs w:val="24"/>
        </w:rPr>
        <w:t xml:space="preserve">. It </w:t>
      </w:r>
      <w:r w:rsidR="003C6187">
        <w:rPr>
          <w:sz w:val="24"/>
          <w:szCs w:val="24"/>
        </w:rPr>
        <w:t xml:space="preserve">captures the way influence can be achieved during the research process and </w:t>
      </w:r>
      <w:r w:rsidR="00CB6229">
        <w:rPr>
          <w:sz w:val="24"/>
          <w:szCs w:val="24"/>
        </w:rPr>
        <w:t>how</w:t>
      </w:r>
      <w:r w:rsidR="003C6187">
        <w:rPr>
          <w:sz w:val="24"/>
          <w:szCs w:val="24"/>
        </w:rPr>
        <w:t xml:space="preserve"> outcomes from both research and policy application generate demand for further research as gaps in knowledge </w:t>
      </w:r>
      <w:r w:rsidR="0064403A">
        <w:rPr>
          <w:sz w:val="24"/>
          <w:szCs w:val="24"/>
        </w:rPr>
        <w:t xml:space="preserve">are </w:t>
      </w:r>
      <w:r w:rsidR="003C6187">
        <w:rPr>
          <w:sz w:val="24"/>
          <w:szCs w:val="24"/>
        </w:rPr>
        <w:t xml:space="preserve">identified. The model does not explain </w:t>
      </w:r>
      <w:r w:rsidR="003C6187" w:rsidRPr="003C6187">
        <w:rPr>
          <w:i/>
          <w:sz w:val="24"/>
          <w:szCs w:val="24"/>
        </w:rPr>
        <w:t>why</w:t>
      </w:r>
      <w:r w:rsidR="003C6187">
        <w:rPr>
          <w:sz w:val="24"/>
          <w:szCs w:val="24"/>
        </w:rPr>
        <w:t xml:space="preserve"> influence or uptake occurs but rather how, </w:t>
      </w:r>
      <w:r w:rsidR="00CB6229">
        <w:rPr>
          <w:sz w:val="24"/>
          <w:szCs w:val="24"/>
        </w:rPr>
        <w:t>ideally</w:t>
      </w:r>
      <w:r w:rsidR="003C6187">
        <w:rPr>
          <w:sz w:val="24"/>
          <w:szCs w:val="24"/>
        </w:rPr>
        <w:t>, the process operates.</w:t>
      </w:r>
      <w:r w:rsidR="000F1853">
        <w:rPr>
          <w:sz w:val="24"/>
          <w:szCs w:val="24"/>
        </w:rPr>
        <w:t xml:space="preserve"> Nor does it seek to capture the many variables impacting upon the process, although the model is useful in identifying where such intervening variables might be apparent. While the process is clearly one that unfolds over time, the model </w:t>
      </w:r>
      <w:r w:rsidR="00A94A76">
        <w:rPr>
          <w:sz w:val="24"/>
          <w:szCs w:val="24"/>
        </w:rPr>
        <w:t xml:space="preserve">does not adequately convey </w:t>
      </w:r>
      <w:r w:rsidR="00F80658">
        <w:rPr>
          <w:sz w:val="24"/>
          <w:szCs w:val="24"/>
        </w:rPr>
        <w:t>how</w:t>
      </w:r>
      <w:r w:rsidR="00A94A76">
        <w:rPr>
          <w:sz w:val="24"/>
          <w:szCs w:val="24"/>
        </w:rPr>
        <w:t xml:space="preserve"> accumulation of knowledge over time </w:t>
      </w:r>
      <w:r w:rsidR="00F80658">
        <w:rPr>
          <w:sz w:val="24"/>
          <w:szCs w:val="24"/>
        </w:rPr>
        <w:t>is</w:t>
      </w:r>
      <w:r w:rsidR="0064403A">
        <w:rPr>
          <w:sz w:val="24"/>
          <w:szCs w:val="24"/>
        </w:rPr>
        <w:t xml:space="preserve"> a crucial variable promoting</w:t>
      </w:r>
      <w:r w:rsidR="00A94A76">
        <w:rPr>
          <w:sz w:val="24"/>
          <w:szCs w:val="24"/>
        </w:rPr>
        <w:t xml:space="preserve"> uptake.</w:t>
      </w:r>
    </w:p>
    <w:p w14:paraId="4F2FB008" w14:textId="77777777" w:rsidR="005009E2" w:rsidRDefault="005009E2" w:rsidP="008D3C40">
      <w:pPr>
        <w:spacing w:line="480" w:lineRule="auto"/>
        <w:ind w:firstLine="720"/>
        <w:jc w:val="both"/>
        <w:rPr>
          <w:sz w:val="24"/>
          <w:szCs w:val="24"/>
        </w:rPr>
      </w:pPr>
    </w:p>
    <w:p w14:paraId="36A0BABB" w14:textId="77777777" w:rsidR="005009E2" w:rsidRDefault="005009E2" w:rsidP="005009E2">
      <w:pPr>
        <w:spacing w:line="480" w:lineRule="auto"/>
        <w:jc w:val="both"/>
        <w:rPr>
          <w:i/>
          <w:sz w:val="24"/>
          <w:szCs w:val="24"/>
        </w:rPr>
      </w:pPr>
      <w:r w:rsidRPr="005009E2">
        <w:rPr>
          <w:i/>
          <w:sz w:val="24"/>
          <w:szCs w:val="24"/>
        </w:rPr>
        <w:t xml:space="preserve">Determinants of </w:t>
      </w:r>
      <w:r>
        <w:rPr>
          <w:i/>
          <w:sz w:val="24"/>
          <w:szCs w:val="24"/>
        </w:rPr>
        <w:t>utilisation</w:t>
      </w:r>
    </w:p>
    <w:p w14:paraId="1FD30819" w14:textId="4FCA958E" w:rsidR="008D3C40" w:rsidRPr="005009E2" w:rsidRDefault="008D3C40" w:rsidP="005009E2">
      <w:pPr>
        <w:spacing w:line="480" w:lineRule="auto"/>
        <w:jc w:val="both"/>
        <w:rPr>
          <w:i/>
          <w:sz w:val="24"/>
          <w:szCs w:val="24"/>
        </w:rPr>
      </w:pPr>
      <w:r w:rsidRPr="00761C03">
        <w:rPr>
          <w:sz w:val="24"/>
          <w:szCs w:val="24"/>
        </w:rPr>
        <w:t xml:space="preserve">At the forefront of efforts to understand </w:t>
      </w:r>
      <w:r w:rsidR="005009E2">
        <w:rPr>
          <w:sz w:val="24"/>
          <w:szCs w:val="24"/>
        </w:rPr>
        <w:t xml:space="preserve">the determinants of influence </w:t>
      </w:r>
      <w:r w:rsidRPr="00761C03">
        <w:rPr>
          <w:sz w:val="24"/>
          <w:szCs w:val="24"/>
        </w:rPr>
        <w:t xml:space="preserve">has been the Overseas Development Institute’s Research and Policy in Development program or ‘RAPID’. </w:t>
      </w:r>
      <w:r w:rsidR="004B4E9D">
        <w:rPr>
          <w:sz w:val="24"/>
          <w:szCs w:val="24"/>
        </w:rPr>
        <w:t xml:space="preserve">While </w:t>
      </w:r>
      <w:r w:rsidRPr="00761C03">
        <w:rPr>
          <w:sz w:val="24"/>
          <w:szCs w:val="24"/>
        </w:rPr>
        <w:t>most active during t</w:t>
      </w:r>
      <w:r w:rsidR="004B4E9D">
        <w:rPr>
          <w:sz w:val="24"/>
          <w:szCs w:val="24"/>
        </w:rPr>
        <w:t xml:space="preserve">he first half of the 2000s, </w:t>
      </w:r>
      <w:r w:rsidRPr="00761C03">
        <w:rPr>
          <w:sz w:val="24"/>
          <w:szCs w:val="24"/>
        </w:rPr>
        <w:t xml:space="preserve">it continues to produce additional, more targeted, analysis. RAPID’s major objective was to clarify the role of </w:t>
      </w:r>
      <w:r w:rsidRPr="00761C03">
        <w:rPr>
          <w:sz w:val="24"/>
          <w:szCs w:val="24"/>
        </w:rPr>
        <w:lastRenderedPageBreak/>
        <w:t>knowledge on policy and practice and the skills and capacities needed for researchers and organisations to effectively translate knowledge into action.</w:t>
      </w:r>
      <w:r w:rsidRPr="00761C03">
        <w:rPr>
          <w:rStyle w:val="EndnoteReference"/>
          <w:sz w:val="24"/>
          <w:szCs w:val="24"/>
        </w:rPr>
        <w:endnoteReference w:id="2"/>
      </w:r>
      <w:r w:rsidRPr="00761C03">
        <w:rPr>
          <w:sz w:val="24"/>
          <w:szCs w:val="24"/>
        </w:rPr>
        <w:t xml:space="preserve"> Many subsequent studies explicitly borrow from the RAPID framework: it has become an extremely influential and important model and replicated extensively</w:t>
      </w:r>
      <w:r w:rsidR="00A228A4">
        <w:rPr>
          <w:sz w:val="24"/>
          <w:szCs w:val="24"/>
        </w:rPr>
        <w:t xml:space="preserve"> (</w:t>
      </w:r>
      <w:proofErr w:type="spellStart"/>
      <w:r w:rsidR="00A228A4">
        <w:rPr>
          <w:sz w:val="24"/>
          <w:szCs w:val="24"/>
        </w:rPr>
        <w:t>Pellini</w:t>
      </w:r>
      <w:proofErr w:type="spellEnd"/>
      <w:r w:rsidR="00A228A4">
        <w:rPr>
          <w:sz w:val="24"/>
          <w:szCs w:val="24"/>
        </w:rPr>
        <w:t xml:space="preserve"> and </w:t>
      </w:r>
      <w:proofErr w:type="spellStart"/>
      <w:r w:rsidR="00A228A4">
        <w:rPr>
          <w:sz w:val="24"/>
          <w:szCs w:val="24"/>
        </w:rPr>
        <w:t>Serrat</w:t>
      </w:r>
      <w:proofErr w:type="spellEnd"/>
      <w:r w:rsidR="00A228A4">
        <w:rPr>
          <w:sz w:val="24"/>
          <w:szCs w:val="24"/>
        </w:rPr>
        <w:t>, 2010)</w:t>
      </w:r>
      <w:r w:rsidRPr="00761C03">
        <w:rPr>
          <w:sz w:val="24"/>
          <w:szCs w:val="24"/>
        </w:rPr>
        <w:t>.</w:t>
      </w:r>
    </w:p>
    <w:p w14:paraId="7DEA68A4" w14:textId="396AE5DF" w:rsidR="008D3C40" w:rsidRPr="00761C03" w:rsidRDefault="008D3C40" w:rsidP="008D3C40">
      <w:pPr>
        <w:spacing w:line="480" w:lineRule="auto"/>
        <w:ind w:firstLine="720"/>
        <w:jc w:val="both"/>
        <w:rPr>
          <w:sz w:val="24"/>
          <w:szCs w:val="24"/>
        </w:rPr>
      </w:pPr>
      <w:r w:rsidRPr="00761C03">
        <w:rPr>
          <w:sz w:val="24"/>
          <w:szCs w:val="24"/>
        </w:rPr>
        <w:t xml:space="preserve">The RAPID framework is essentially an idealised explanatory model comprised of four clusters of factors impacting research </w:t>
      </w:r>
      <w:r w:rsidRPr="004C738A">
        <w:rPr>
          <w:sz w:val="24"/>
          <w:szCs w:val="24"/>
        </w:rPr>
        <w:t>uptake:</w:t>
      </w:r>
      <w:r w:rsidRPr="00761C03">
        <w:rPr>
          <w:sz w:val="24"/>
          <w:szCs w:val="24"/>
        </w:rPr>
        <w:t xml:space="preserve"> external influences; politica</w:t>
      </w:r>
      <w:r w:rsidR="00F07BA9">
        <w:rPr>
          <w:sz w:val="24"/>
          <w:szCs w:val="24"/>
        </w:rPr>
        <w:t>l context; links between policy-</w:t>
      </w:r>
      <w:r w:rsidRPr="00761C03">
        <w:rPr>
          <w:sz w:val="24"/>
          <w:szCs w:val="24"/>
        </w:rPr>
        <w:t xml:space="preserve">makers and other stakeholders; and evidence. In summarising the framework, Court and Maxwell state that, ‘successful evidence-based policy making occurs when the external environment is right, evidence is credible and well-communicated, the political context is such that policymakers are responsive to new research findings, and the links are well made between researchers </w:t>
      </w:r>
      <w:r w:rsidRPr="00345BFB">
        <w:rPr>
          <w:sz w:val="24"/>
          <w:szCs w:val="24"/>
        </w:rPr>
        <w:t>and pol</w:t>
      </w:r>
      <w:r w:rsidR="00A228A4" w:rsidRPr="00345BFB">
        <w:rPr>
          <w:sz w:val="24"/>
          <w:szCs w:val="24"/>
        </w:rPr>
        <w:t>icy makers</w:t>
      </w:r>
      <w:r w:rsidRPr="00345BFB">
        <w:rPr>
          <w:sz w:val="24"/>
          <w:szCs w:val="24"/>
        </w:rPr>
        <w:t>’</w:t>
      </w:r>
      <w:r w:rsidR="00A228A4" w:rsidRPr="00345BFB">
        <w:rPr>
          <w:sz w:val="24"/>
          <w:szCs w:val="24"/>
        </w:rPr>
        <w:t xml:space="preserve"> </w:t>
      </w:r>
      <w:r w:rsidR="00345BFB" w:rsidRPr="00345BFB">
        <w:rPr>
          <w:sz w:val="24"/>
          <w:szCs w:val="24"/>
        </w:rPr>
        <w:t>(Court and Maxwell, 2006</w:t>
      </w:r>
      <w:r w:rsidR="00783577" w:rsidRPr="00345BFB">
        <w:rPr>
          <w:sz w:val="24"/>
          <w:szCs w:val="24"/>
        </w:rPr>
        <w:t>, 714-15</w:t>
      </w:r>
      <w:r w:rsidR="00A228A4" w:rsidRPr="00345BFB">
        <w:rPr>
          <w:sz w:val="24"/>
          <w:szCs w:val="24"/>
        </w:rPr>
        <w:t>).</w:t>
      </w:r>
      <w:r w:rsidR="00356FC9">
        <w:rPr>
          <w:sz w:val="24"/>
          <w:szCs w:val="24"/>
        </w:rPr>
        <w:t xml:space="preserve"> </w:t>
      </w:r>
      <w:r>
        <w:rPr>
          <w:sz w:val="24"/>
          <w:szCs w:val="24"/>
        </w:rPr>
        <w:t>Our research</w:t>
      </w:r>
      <w:r w:rsidRPr="00761C03">
        <w:rPr>
          <w:sz w:val="24"/>
          <w:szCs w:val="24"/>
        </w:rPr>
        <w:t xml:space="preserve"> </w:t>
      </w:r>
      <w:r w:rsidR="00196D97">
        <w:rPr>
          <w:sz w:val="24"/>
          <w:szCs w:val="24"/>
        </w:rPr>
        <w:t xml:space="preserve">broadly </w:t>
      </w:r>
      <w:r w:rsidRPr="00761C03">
        <w:rPr>
          <w:sz w:val="24"/>
          <w:szCs w:val="24"/>
        </w:rPr>
        <w:t xml:space="preserve">confirms many of </w:t>
      </w:r>
      <w:r w:rsidR="009B7383">
        <w:rPr>
          <w:sz w:val="24"/>
          <w:szCs w:val="24"/>
        </w:rPr>
        <w:t xml:space="preserve">the </w:t>
      </w:r>
      <w:r w:rsidR="00F07BA9">
        <w:rPr>
          <w:sz w:val="24"/>
          <w:szCs w:val="24"/>
        </w:rPr>
        <w:t>RAPID project’s findings</w:t>
      </w:r>
      <w:r>
        <w:rPr>
          <w:sz w:val="24"/>
          <w:szCs w:val="24"/>
        </w:rPr>
        <w:t>. However, we conceptualise the types of gener</w:t>
      </w:r>
      <w:r w:rsidR="00B421C5">
        <w:rPr>
          <w:sz w:val="24"/>
          <w:szCs w:val="24"/>
        </w:rPr>
        <w:t xml:space="preserve">al factors identified by RAPID </w:t>
      </w:r>
      <w:r w:rsidR="00196D97">
        <w:rPr>
          <w:sz w:val="24"/>
          <w:szCs w:val="24"/>
        </w:rPr>
        <w:t xml:space="preserve">in a </w:t>
      </w:r>
      <w:r w:rsidR="00356FC9">
        <w:rPr>
          <w:sz w:val="24"/>
          <w:szCs w:val="24"/>
        </w:rPr>
        <w:t xml:space="preserve">slightly </w:t>
      </w:r>
      <w:r w:rsidR="00196D97">
        <w:rPr>
          <w:sz w:val="24"/>
          <w:szCs w:val="24"/>
        </w:rPr>
        <w:t>different light</w:t>
      </w:r>
      <w:r w:rsidR="00356FC9">
        <w:rPr>
          <w:sz w:val="24"/>
          <w:szCs w:val="24"/>
        </w:rPr>
        <w:t>,</w:t>
      </w:r>
      <w:r w:rsidR="00196D97">
        <w:rPr>
          <w:sz w:val="24"/>
          <w:szCs w:val="24"/>
        </w:rPr>
        <w:t xml:space="preserve"> </w:t>
      </w:r>
      <w:r>
        <w:rPr>
          <w:sz w:val="24"/>
          <w:szCs w:val="24"/>
        </w:rPr>
        <w:t>as shaping influences</w:t>
      </w:r>
      <w:r w:rsidR="00356FC9">
        <w:rPr>
          <w:sz w:val="24"/>
          <w:szCs w:val="24"/>
        </w:rPr>
        <w:t xml:space="preserve"> on the general</w:t>
      </w:r>
      <w:r>
        <w:rPr>
          <w:sz w:val="24"/>
          <w:szCs w:val="24"/>
        </w:rPr>
        <w:t xml:space="preserve"> process of cumulative influence</w:t>
      </w:r>
      <w:r w:rsidRPr="00761C03">
        <w:rPr>
          <w:sz w:val="24"/>
          <w:szCs w:val="24"/>
        </w:rPr>
        <w:t>.</w:t>
      </w:r>
      <w:r>
        <w:rPr>
          <w:sz w:val="24"/>
          <w:szCs w:val="24"/>
        </w:rPr>
        <w:t xml:space="preserve"> </w:t>
      </w:r>
    </w:p>
    <w:p w14:paraId="24BD594F" w14:textId="55015D6C" w:rsidR="008D3C40" w:rsidRDefault="008D3C40" w:rsidP="008D3C40">
      <w:pPr>
        <w:spacing w:line="480" w:lineRule="auto"/>
        <w:jc w:val="both"/>
        <w:rPr>
          <w:sz w:val="24"/>
          <w:szCs w:val="24"/>
        </w:rPr>
      </w:pPr>
      <w:r>
        <w:rPr>
          <w:sz w:val="24"/>
          <w:szCs w:val="24"/>
        </w:rPr>
        <w:tab/>
      </w:r>
      <w:r w:rsidR="00293E49">
        <w:rPr>
          <w:sz w:val="24"/>
          <w:szCs w:val="24"/>
        </w:rPr>
        <w:t>T</w:t>
      </w:r>
      <w:r w:rsidR="00B421C5">
        <w:rPr>
          <w:sz w:val="24"/>
          <w:szCs w:val="24"/>
        </w:rPr>
        <w:t xml:space="preserve">he </w:t>
      </w:r>
      <w:r w:rsidR="00293E49">
        <w:rPr>
          <w:sz w:val="24"/>
          <w:szCs w:val="24"/>
        </w:rPr>
        <w:t xml:space="preserve">existing </w:t>
      </w:r>
      <w:r w:rsidR="00B421C5">
        <w:rPr>
          <w:sz w:val="24"/>
          <w:szCs w:val="24"/>
        </w:rPr>
        <w:t xml:space="preserve">understandings, </w:t>
      </w:r>
      <w:r>
        <w:rPr>
          <w:sz w:val="24"/>
          <w:szCs w:val="24"/>
        </w:rPr>
        <w:t>framework</w:t>
      </w:r>
      <w:r w:rsidR="00B421C5">
        <w:rPr>
          <w:sz w:val="24"/>
          <w:szCs w:val="24"/>
        </w:rPr>
        <w:t>s</w:t>
      </w:r>
      <w:r>
        <w:rPr>
          <w:sz w:val="24"/>
          <w:szCs w:val="24"/>
        </w:rPr>
        <w:t xml:space="preserve"> </w:t>
      </w:r>
      <w:r w:rsidR="00B421C5">
        <w:rPr>
          <w:sz w:val="24"/>
          <w:szCs w:val="24"/>
        </w:rPr>
        <w:t xml:space="preserve">and models </w:t>
      </w:r>
      <w:r>
        <w:rPr>
          <w:sz w:val="24"/>
          <w:szCs w:val="24"/>
        </w:rPr>
        <w:t xml:space="preserve">fail to </w:t>
      </w:r>
      <w:r w:rsidR="00B421C5">
        <w:rPr>
          <w:sz w:val="24"/>
          <w:szCs w:val="24"/>
        </w:rPr>
        <w:t xml:space="preserve">adequately </w:t>
      </w:r>
      <w:r>
        <w:rPr>
          <w:sz w:val="24"/>
          <w:szCs w:val="24"/>
        </w:rPr>
        <w:t>capture the crucial play of time and the accumulation of research on a particular subject. Our cumulative influence framework is not focused on the discrete stages in the research to policy process but rather on the overall relationship between the emergence and growth of a significant body of research and its simultaneous uptake in policy: a process which will throughout be shaped by a variety of other factors pertaining to the various dimensions of research influence</w:t>
      </w:r>
      <w:r w:rsidR="00B93EF1">
        <w:rPr>
          <w:sz w:val="24"/>
          <w:szCs w:val="24"/>
        </w:rPr>
        <w:t>.</w:t>
      </w:r>
      <w:r>
        <w:rPr>
          <w:sz w:val="24"/>
          <w:szCs w:val="24"/>
        </w:rPr>
        <w:t xml:space="preserve"> </w:t>
      </w:r>
    </w:p>
    <w:p w14:paraId="1099C3EA" w14:textId="54C7F906" w:rsidR="007663CB" w:rsidRDefault="009021BC" w:rsidP="009021BC">
      <w:pPr>
        <w:tabs>
          <w:tab w:val="left" w:pos="2496"/>
        </w:tabs>
        <w:spacing w:line="480" w:lineRule="auto"/>
        <w:jc w:val="both"/>
        <w:rPr>
          <w:sz w:val="24"/>
          <w:szCs w:val="24"/>
        </w:rPr>
      </w:pPr>
      <w:r>
        <w:rPr>
          <w:sz w:val="24"/>
          <w:szCs w:val="24"/>
        </w:rPr>
        <w:tab/>
      </w:r>
    </w:p>
    <w:p w14:paraId="1A7E5AC2" w14:textId="435914B2" w:rsidR="00CA601E" w:rsidRPr="0071689A" w:rsidRDefault="00360795" w:rsidP="00447EAA">
      <w:pPr>
        <w:spacing w:line="480" w:lineRule="auto"/>
        <w:jc w:val="both"/>
        <w:rPr>
          <w:b/>
          <w:sz w:val="28"/>
          <w:szCs w:val="28"/>
        </w:rPr>
      </w:pPr>
      <w:r>
        <w:rPr>
          <w:b/>
          <w:sz w:val="28"/>
          <w:szCs w:val="28"/>
        </w:rPr>
        <w:t>Shaping F</w:t>
      </w:r>
      <w:r w:rsidR="00F40A4C">
        <w:rPr>
          <w:b/>
          <w:sz w:val="28"/>
          <w:szCs w:val="28"/>
        </w:rPr>
        <w:t>actors</w:t>
      </w:r>
    </w:p>
    <w:p w14:paraId="2F4FB1FD" w14:textId="69F72EAE" w:rsidR="007663CB" w:rsidRDefault="002401BE" w:rsidP="007663CB">
      <w:pPr>
        <w:spacing w:line="480" w:lineRule="auto"/>
        <w:jc w:val="both"/>
        <w:rPr>
          <w:sz w:val="24"/>
          <w:szCs w:val="24"/>
        </w:rPr>
      </w:pPr>
      <w:r>
        <w:rPr>
          <w:sz w:val="24"/>
          <w:szCs w:val="24"/>
        </w:rPr>
        <w:lastRenderedPageBreak/>
        <w:t xml:space="preserve">Our </w:t>
      </w:r>
      <w:r w:rsidR="00F848D4">
        <w:rPr>
          <w:sz w:val="24"/>
          <w:szCs w:val="24"/>
        </w:rPr>
        <w:t>cumula</w:t>
      </w:r>
      <w:r w:rsidR="00CB51A7">
        <w:rPr>
          <w:sz w:val="24"/>
          <w:szCs w:val="24"/>
        </w:rPr>
        <w:t xml:space="preserve">tive influence framework has to </w:t>
      </w:r>
      <w:r w:rsidR="00F848D4">
        <w:rPr>
          <w:sz w:val="24"/>
          <w:szCs w:val="24"/>
        </w:rPr>
        <w:t>be und</w:t>
      </w:r>
      <w:r w:rsidR="007663CB">
        <w:rPr>
          <w:sz w:val="24"/>
          <w:szCs w:val="24"/>
        </w:rPr>
        <w:t>erstood in conjunction with an understanding of the</w:t>
      </w:r>
      <w:r w:rsidR="00935619">
        <w:rPr>
          <w:sz w:val="24"/>
          <w:szCs w:val="24"/>
        </w:rPr>
        <w:t xml:space="preserve"> </w:t>
      </w:r>
      <w:r w:rsidR="00BB36A4">
        <w:rPr>
          <w:sz w:val="24"/>
          <w:szCs w:val="24"/>
        </w:rPr>
        <w:t>factors</w:t>
      </w:r>
      <w:r w:rsidR="00935619">
        <w:rPr>
          <w:sz w:val="24"/>
          <w:szCs w:val="24"/>
        </w:rPr>
        <w:t xml:space="preserve"> which serve to either drive or restrain</w:t>
      </w:r>
      <w:r w:rsidR="005D3151">
        <w:rPr>
          <w:sz w:val="24"/>
          <w:szCs w:val="24"/>
        </w:rPr>
        <w:t xml:space="preserve"> research uptake</w:t>
      </w:r>
      <w:r w:rsidR="00935619">
        <w:rPr>
          <w:sz w:val="24"/>
          <w:szCs w:val="24"/>
        </w:rPr>
        <w:t>,</w:t>
      </w:r>
      <w:r w:rsidR="005D3151">
        <w:rPr>
          <w:sz w:val="24"/>
          <w:szCs w:val="24"/>
        </w:rPr>
        <w:t xml:space="preserve"> </w:t>
      </w:r>
      <w:r w:rsidR="0071689A">
        <w:rPr>
          <w:sz w:val="24"/>
          <w:szCs w:val="24"/>
        </w:rPr>
        <w:t xml:space="preserve">and which </w:t>
      </w:r>
      <w:r w:rsidR="005D3151">
        <w:rPr>
          <w:sz w:val="24"/>
          <w:szCs w:val="24"/>
        </w:rPr>
        <w:t xml:space="preserve">will determine the </w:t>
      </w:r>
      <w:r w:rsidR="00935619">
        <w:rPr>
          <w:sz w:val="24"/>
          <w:szCs w:val="24"/>
        </w:rPr>
        <w:t xml:space="preserve">resulting </w:t>
      </w:r>
      <w:r w:rsidR="005D3151">
        <w:rPr>
          <w:sz w:val="24"/>
          <w:szCs w:val="24"/>
        </w:rPr>
        <w:t>extent to which cumulative influence is a</w:t>
      </w:r>
      <w:r w:rsidR="00935619">
        <w:rPr>
          <w:sz w:val="24"/>
          <w:szCs w:val="24"/>
        </w:rPr>
        <w:t>ctually a</w:t>
      </w:r>
      <w:r w:rsidR="005D3151">
        <w:rPr>
          <w:sz w:val="24"/>
          <w:szCs w:val="24"/>
        </w:rPr>
        <w:t xml:space="preserve">chieved, </w:t>
      </w:r>
      <w:r w:rsidR="00935619">
        <w:rPr>
          <w:sz w:val="24"/>
          <w:szCs w:val="24"/>
        </w:rPr>
        <w:t xml:space="preserve">how rapidly, and </w:t>
      </w:r>
      <w:r w:rsidR="005D3151">
        <w:rPr>
          <w:sz w:val="24"/>
          <w:szCs w:val="24"/>
        </w:rPr>
        <w:t xml:space="preserve">if at all. </w:t>
      </w:r>
      <w:r w:rsidR="00350BD8">
        <w:rPr>
          <w:sz w:val="24"/>
          <w:szCs w:val="24"/>
        </w:rPr>
        <w:t xml:space="preserve">These factors correspond closely to the determinants identified by </w:t>
      </w:r>
      <w:r w:rsidR="00D5518F">
        <w:rPr>
          <w:sz w:val="24"/>
          <w:szCs w:val="24"/>
        </w:rPr>
        <w:t xml:space="preserve">RAPID but we argue that rather than being understood independently </w:t>
      </w:r>
      <w:r w:rsidR="0023348D">
        <w:rPr>
          <w:sz w:val="24"/>
          <w:szCs w:val="24"/>
        </w:rPr>
        <w:t xml:space="preserve">they must be </w:t>
      </w:r>
      <w:r w:rsidR="00846816">
        <w:rPr>
          <w:sz w:val="24"/>
          <w:szCs w:val="24"/>
        </w:rPr>
        <w:t>understood</w:t>
      </w:r>
      <w:r w:rsidR="00D5518F">
        <w:rPr>
          <w:sz w:val="24"/>
          <w:szCs w:val="24"/>
        </w:rPr>
        <w:t xml:space="preserve"> </w:t>
      </w:r>
      <w:r w:rsidR="00846816">
        <w:rPr>
          <w:sz w:val="24"/>
          <w:szCs w:val="24"/>
        </w:rPr>
        <w:t>in conjunction with</w:t>
      </w:r>
      <w:r w:rsidR="00D5518F">
        <w:rPr>
          <w:sz w:val="24"/>
          <w:szCs w:val="24"/>
        </w:rPr>
        <w:t xml:space="preserve"> the</w:t>
      </w:r>
      <w:r w:rsidR="00846816">
        <w:rPr>
          <w:sz w:val="24"/>
          <w:szCs w:val="24"/>
        </w:rPr>
        <w:t xml:space="preserve"> notion</w:t>
      </w:r>
      <w:r w:rsidR="0023348D">
        <w:rPr>
          <w:sz w:val="24"/>
          <w:szCs w:val="24"/>
        </w:rPr>
        <w:t xml:space="preserve"> of cumulative influence, </w:t>
      </w:r>
      <w:r w:rsidR="00D5518F">
        <w:rPr>
          <w:sz w:val="24"/>
          <w:szCs w:val="24"/>
        </w:rPr>
        <w:t>serving to either drive and restrain</w:t>
      </w:r>
      <w:r w:rsidR="0023348D">
        <w:rPr>
          <w:sz w:val="24"/>
          <w:szCs w:val="24"/>
        </w:rPr>
        <w:t xml:space="preserve"> that process. </w:t>
      </w:r>
      <w:r w:rsidR="0071689A">
        <w:rPr>
          <w:sz w:val="24"/>
          <w:szCs w:val="24"/>
        </w:rPr>
        <w:t>In outlining the various shaping factors pertaining to cumulative influence</w:t>
      </w:r>
      <w:r w:rsidR="002730BB">
        <w:rPr>
          <w:sz w:val="24"/>
          <w:szCs w:val="24"/>
        </w:rPr>
        <w:t>,</w:t>
      </w:r>
      <w:r w:rsidR="001832A6">
        <w:rPr>
          <w:sz w:val="24"/>
          <w:szCs w:val="24"/>
        </w:rPr>
        <w:t xml:space="preserve"> the RAPID framework has been adapted to the specific context of statebuilding policy in fragile states. </w:t>
      </w:r>
      <w:r w:rsidR="00602B66">
        <w:rPr>
          <w:sz w:val="24"/>
          <w:szCs w:val="24"/>
        </w:rPr>
        <w:t>Based on our research, t</w:t>
      </w:r>
      <w:r w:rsidR="007663CB">
        <w:rPr>
          <w:sz w:val="24"/>
          <w:szCs w:val="24"/>
        </w:rPr>
        <w:t xml:space="preserve">he </w:t>
      </w:r>
      <w:r w:rsidR="00F81973">
        <w:rPr>
          <w:sz w:val="24"/>
          <w:szCs w:val="24"/>
        </w:rPr>
        <w:t xml:space="preserve">following </w:t>
      </w:r>
      <w:r w:rsidR="007663CB">
        <w:rPr>
          <w:sz w:val="24"/>
          <w:szCs w:val="24"/>
        </w:rPr>
        <w:t>table outlines the various dimensions and issues that we consider</w:t>
      </w:r>
      <w:r w:rsidR="00BB36A4">
        <w:rPr>
          <w:sz w:val="24"/>
          <w:szCs w:val="24"/>
        </w:rPr>
        <w:t xml:space="preserve"> as especially imp</w:t>
      </w:r>
      <w:r w:rsidR="00602B66">
        <w:rPr>
          <w:sz w:val="24"/>
          <w:szCs w:val="24"/>
        </w:rPr>
        <w:t xml:space="preserve">ortant determinants of </w:t>
      </w:r>
      <w:r w:rsidR="00BB36A4">
        <w:rPr>
          <w:sz w:val="24"/>
          <w:szCs w:val="24"/>
        </w:rPr>
        <w:t>uptake</w:t>
      </w:r>
      <w:r w:rsidR="00BC0E5D">
        <w:rPr>
          <w:sz w:val="24"/>
          <w:szCs w:val="24"/>
        </w:rPr>
        <w:t>:</w:t>
      </w:r>
    </w:p>
    <w:p w14:paraId="62E5CD26" w14:textId="77777777" w:rsidR="005C6424" w:rsidRDefault="005C6424" w:rsidP="007663CB">
      <w:pPr>
        <w:spacing w:line="480" w:lineRule="auto"/>
        <w:jc w:val="both"/>
        <w:rPr>
          <w:sz w:val="24"/>
          <w:szCs w:val="24"/>
        </w:rPr>
      </w:pPr>
    </w:p>
    <w:p w14:paraId="24FC17C1" w14:textId="762815A3" w:rsidR="005C6424" w:rsidRPr="005C6424" w:rsidRDefault="005C6424" w:rsidP="007663CB">
      <w:pPr>
        <w:spacing w:line="480" w:lineRule="auto"/>
        <w:jc w:val="both"/>
        <w:rPr>
          <w:b/>
          <w:sz w:val="24"/>
          <w:szCs w:val="24"/>
        </w:rPr>
      </w:pPr>
      <w:r w:rsidRPr="005C6424">
        <w:rPr>
          <w:b/>
          <w:sz w:val="24"/>
          <w:szCs w:val="24"/>
        </w:rPr>
        <w:t>(Table 1 here)</w:t>
      </w:r>
    </w:p>
    <w:p w14:paraId="34F99BAC" w14:textId="7AD2F5D6" w:rsidR="007663CB" w:rsidRDefault="007663CB" w:rsidP="007663CB">
      <w:pPr>
        <w:spacing w:line="480" w:lineRule="auto"/>
        <w:jc w:val="both"/>
        <w:rPr>
          <w:sz w:val="24"/>
          <w:szCs w:val="24"/>
        </w:rPr>
      </w:pPr>
    </w:p>
    <w:p w14:paraId="467DD536" w14:textId="20352915" w:rsidR="00551C0B" w:rsidRDefault="00551C0B" w:rsidP="007663CB">
      <w:pPr>
        <w:spacing w:line="480" w:lineRule="auto"/>
        <w:jc w:val="both"/>
        <w:rPr>
          <w:sz w:val="24"/>
          <w:szCs w:val="24"/>
        </w:rPr>
      </w:pPr>
      <w:r>
        <w:rPr>
          <w:sz w:val="24"/>
          <w:szCs w:val="24"/>
        </w:rPr>
        <w:t>In relation to each of the four dimensions outlined below we first discus</w:t>
      </w:r>
      <w:r w:rsidR="008A0C62">
        <w:rPr>
          <w:sz w:val="24"/>
          <w:szCs w:val="24"/>
        </w:rPr>
        <w:t xml:space="preserve">s them in general terms as well as illustrating </w:t>
      </w:r>
      <w:r w:rsidR="000C26C5">
        <w:rPr>
          <w:sz w:val="24"/>
          <w:szCs w:val="24"/>
        </w:rPr>
        <w:t>their manifestation</w:t>
      </w:r>
      <w:r>
        <w:rPr>
          <w:sz w:val="24"/>
          <w:szCs w:val="24"/>
        </w:rPr>
        <w:t xml:space="preserve"> in relation to political settlements research.</w:t>
      </w:r>
    </w:p>
    <w:p w14:paraId="7FCA3C0B" w14:textId="77777777" w:rsidR="00551C0B" w:rsidRDefault="00551C0B" w:rsidP="007663CB">
      <w:pPr>
        <w:spacing w:line="480" w:lineRule="auto"/>
        <w:jc w:val="both"/>
        <w:rPr>
          <w:i/>
          <w:sz w:val="24"/>
          <w:szCs w:val="24"/>
        </w:rPr>
      </w:pPr>
    </w:p>
    <w:p w14:paraId="643BFD27" w14:textId="36B2AE01" w:rsidR="00551C0B" w:rsidRPr="00551C0B" w:rsidRDefault="00551C0B" w:rsidP="007663CB">
      <w:pPr>
        <w:spacing w:line="480" w:lineRule="auto"/>
        <w:jc w:val="both"/>
        <w:rPr>
          <w:i/>
          <w:sz w:val="24"/>
          <w:szCs w:val="24"/>
        </w:rPr>
      </w:pPr>
      <w:r w:rsidRPr="00551C0B">
        <w:rPr>
          <w:i/>
          <w:sz w:val="24"/>
          <w:szCs w:val="24"/>
        </w:rPr>
        <w:t>Structural dimension</w:t>
      </w:r>
      <w:r w:rsidR="001832A6" w:rsidRPr="00551C0B">
        <w:rPr>
          <w:i/>
          <w:sz w:val="24"/>
          <w:szCs w:val="24"/>
        </w:rPr>
        <w:tab/>
      </w:r>
    </w:p>
    <w:p w14:paraId="780297FF" w14:textId="6434F453" w:rsidR="00A81A77" w:rsidRDefault="00BB36A4" w:rsidP="007663CB">
      <w:pPr>
        <w:spacing w:line="480" w:lineRule="auto"/>
        <w:jc w:val="both"/>
        <w:rPr>
          <w:sz w:val="24"/>
          <w:szCs w:val="24"/>
        </w:rPr>
      </w:pPr>
      <w:r>
        <w:rPr>
          <w:sz w:val="24"/>
          <w:szCs w:val="24"/>
        </w:rPr>
        <w:t>First,</w:t>
      </w:r>
      <w:r w:rsidR="00F81973">
        <w:rPr>
          <w:sz w:val="24"/>
          <w:szCs w:val="24"/>
        </w:rPr>
        <w:t xml:space="preserve"> certain structural factors pertaining to statebuilding research use in fragile states can have a strong underlying impact on research uptake. The specific country context and levels of fragility, institutional dynamics and the relative politicisation of issues surrounding s</w:t>
      </w:r>
      <w:r w:rsidR="000A44E0">
        <w:rPr>
          <w:sz w:val="24"/>
          <w:szCs w:val="24"/>
        </w:rPr>
        <w:t xml:space="preserve">tatebuilding </w:t>
      </w:r>
      <w:r w:rsidR="00F81973">
        <w:rPr>
          <w:sz w:val="24"/>
          <w:szCs w:val="24"/>
        </w:rPr>
        <w:t xml:space="preserve">all </w:t>
      </w:r>
      <w:r w:rsidR="00221E1F">
        <w:rPr>
          <w:sz w:val="24"/>
          <w:szCs w:val="24"/>
        </w:rPr>
        <w:t>exert a powerful underlying influence on the dynamics of research use</w:t>
      </w:r>
      <w:r w:rsidR="00F81973" w:rsidRPr="00BB36A4">
        <w:rPr>
          <w:b/>
          <w:sz w:val="24"/>
          <w:szCs w:val="24"/>
        </w:rPr>
        <w:t>.</w:t>
      </w:r>
      <w:r w:rsidRPr="00BB36A4">
        <w:rPr>
          <w:b/>
          <w:sz w:val="24"/>
          <w:szCs w:val="24"/>
        </w:rPr>
        <w:t xml:space="preserve"> </w:t>
      </w:r>
      <w:r w:rsidR="002E5136">
        <w:rPr>
          <w:sz w:val="24"/>
          <w:szCs w:val="24"/>
        </w:rPr>
        <w:t>T</w:t>
      </w:r>
      <w:r>
        <w:rPr>
          <w:sz w:val="24"/>
          <w:szCs w:val="24"/>
        </w:rPr>
        <w:t xml:space="preserve">he often fast-paced, difficult and dangerous environment in which </w:t>
      </w:r>
      <w:r>
        <w:rPr>
          <w:sz w:val="24"/>
          <w:szCs w:val="24"/>
        </w:rPr>
        <w:lastRenderedPageBreak/>
        <w:t>research and policy operates, ingrained institutional approaches to statebuilding interventions</w:t>
      </w:r>
      <w:r w:rsidR="00221E1F">
        <w:rPr>
          <w:sz w:val="24"/>
          <w:szCs w:val="24"/>
        </w:rPr>
        <w:t xml:space="preserve"> and political imperatives generally serve</w:t>
      </w:r>
      <w:r>
        <w:rPr>
          <w:sz w:val="24"/>
          <w:szCs w:val="24"/>
        </w:rPr>
        <w:t xml:space="preserve"> to restrain </w:t>
      </w:r>
      <w:r w:rsidR="0052221E">
        <w:rPr>
          <w:sz w:val="24"/>
          <w:szCs w:val="24"/>
        </w:rPr>
        <w:t>research use</w:t>
      </w:r>
      <w:r>
        <w:rPr>
          <w:sz w:val="24"/>
          <w:szCs w:val="24"/>
        </w:rPr>
        <w:t>,</w:t>
      </w:r>
      <w:r w:rsidR="000A44E0">
        <w:rPr>
          <w:sz w:val="24"/>
          <w:szCs w:val="24"/>
        </w:rPr>
        <w:t xml:space="preserve"> yet </w:t>
      </w:r>
      <w:r w:rsidR="00DC085D">
        <w:rPr>
          <w:sz w:val="24"/>
          <w:szCs w:val="24"/>
        </w:rPr>
        <w:t>occasionally</w:t>
      </w:r>
      <w:r w:rsidR="000A44E0">
        <w:rPr>
          <w:sz w:val="24"/>
          <w:szCs w:val="24"/>
        </w:rPr>
        <w:t xml:space="preserve"> political factors</w:t>
      </w:r>
      <w:r>
        <w:rPr>
          <w:sz w:val="24"/>
          <w:szCs w:val="24"/>
        </w:rPr>
        <w:t xml:space="preserve"> spur officials to retrospectively generate an evidence-base for an agenda driven largely by political motives or </w:t>
      </w:r>
      <w:r w:rsidR="0052221E">
        <w:rPr>
          <w:sz w:val="24"/>
          <w:szCs w:val="24"/>
        </w:rPr>
        <w:t>ideologically-based convictions</w:t>
      </w:r>
      <w:r>
        <w:rPr>
          <w:sz w:val="24"/>
          <w:szCs w:val="24"/>
        </w:rPr>
        <w:t>.</w:t>
      </w:r>
    </w:p>
    <w:p w14:paraId="24C225EB" w14:textId="5E8DF82E" w:rsidR="00476A31" w:rsidRPr="005B6556" w:rsidRDefault="00476A31" w:rsidP="007663CB">
      <w:pPr>
        <w:spacing w:line="480" w:lineRule="auto"/>
        <w:jc w:val="both"/>
        <w:rPr>
          <w:sz w:val="24"/>
          <w:szCs w:val="24"/>
        </w:rPr>
      </w:pPr>
      <w:r>
        <w:rPr>
          <w:sz w:val="24"/>
          <w:szCs w:val="24"/>
        </w:rPr>
        <w:tab/>
      </w:r>
      <w:r w:rsidR="00221E1F">
        <w:rPr>
          <w:sz w:val="24"/>
          <w:szCs w:val="24"/>
        </w:rPr>
        <w:t>Specifically i</w:t>
      </w:r>
      <w:r w:rsidR="002730BB">
        <w:rPr>
          <w:sz w:val="24"/>
          <w:szCs w:val="24"/>
        </w:rPr>
        <w:t xml:space="preserve">n relation to political settlements, a key structural factor </w:t>
      </w:r>
      <w:r w:rsidR="00221E1F">
        <w:rPr>
          <w:sz w:val="24"/>
          <w:szCs w:val="24"/>
        </w:rPr>
        <w:t xml:space="preserve">impeding research use </w:t>
      </w:r>
      <w:r w:rsidR="002730BB">
        <w:rPr>
          <w:sz w:val="24"/>
          <w:szCs w:val="24"/>
        </w:rPr>
        <w:t xml:space="preserve">has been the strong influence of existing ideological approaches to governance reform. </w:t>
      </w:r>
      <w:r w:rsidR="008E6955">
        <w:rPr>
          <w:rFonts w:eastAsia="Times New Roman"/>
          <w:color w:val="231F20"/>
          <w:sz w:val="24"/>
          <w:szCs w:val="24"/>
          <w:lang w:eastAsia="en-GB"/>
        </w:rPr>
        <w:t>Indeed, t</w:t>
      </w:r>
      <w:r w:rsidR="00221E1F">
        <w:rPr>
          <w:rFonts w:eastAsia="Times New Roman"/>
          <w:color w:val="231F20"/>
          <w:sz w:val="24"/>
          <w:szCs w:val="24"/>
          <w:lang w:eastAsia="en-GB"/>
        </w:rPr>
        <w:t xml:space="preserve">he insights derived from the </w:t>
      </w:r>
      <w:r w:rsidR="0087672C">
        <w:rPr>
          <w:rFonts w:eastAsia="Times New Roman"/>
          <w:color w:val="231F20"/>
          <w:sz w:val="24"/>
          <w:szCs w:val="24"/>
          <w:lang w:eastAsia="en-GB"/>
        </w:rPr>
        <w:t xml:space="preserve">political settlements </w:t>
      </w:r>
      <w:r w:rsidR="00221E1F">
        <w:rPr>
          <w:rFonts w:eastAsia="Times New Roman"/>
          <w:color w:val="231F20"/>
          <w:sz w:val="24"/>
          <w:szCs w:val="24"/>
          <w:lang w:eastAsia="en-GB"/>
        </w:rPr>
        <w:t xml:space="preserve">literature is widely seen as moving development discourse beyond a limited focus </w:t>
      </w:r>
      <w:r w:rsidR="0052221E">
        <w:rPr>
          <w:rFonts w:eastAsia="Times New Roman"/>
          <w:color w:val="231F20"/>
          <w:sz w:val="24"/>
          <w:szCs w:val="24"/>
          <w:lang w:eastAsia="en-GB"/>
        </w:rPr>
        <w:t xml:space="preserve">on institutional </w:t>
      </w:r>
      <w:proofErr w:type="gramStart"/>
      <w:r w:rsidR="0052221E">
        <w:rPr>
          <w:rFonts w:eastAsia="Times New Roman"/>
          <w:color w:val="231F20"/>
          <w:sz w:val="24"/>
          <w:szCs w:val="24"/>
          <w:lang w:eastAsia="en-GB"/>
        </w:rPr>
        <w:t>design</w:t>
      </w:r>
      <w:r w:rsidR="00221E1F">
        <w:rPr>
          <w:rFonts w:eastAsia="Times New Roman"/>
          <w:color w:val="231F20"/>
          <w:sz w:val="24"/>
          <w:szCs w:val="24"/>
          <w:lang w:eastAsia="en-GB"/>
        </w:rPr>
        <w:t xml:space="preserve"> which</w:t>
      </w:r>
      <w:proofErr w:type="gramEnd"/>
      <w:r w:rsidR="00221E1F">
        <w:rPr>
          <w:rFonts w:eastAsia="Times New Roman"/>
          <w:color w:val="231F20"/>
          <w:sz w:val="24"/>
          <w:szCs w:val="24"/>
          <w:lang w:eastAsia="en-GB"/>
        </w:rPr>
        <w:t xml:space="preserve"> informed the ‘good governance’ agenda of the 2000s. </w:t>
      </w:r>
      <w:r w:rsidR="00221E1F">
        <w:rPr>
          <w:sz w:val="24"/>
          <w:szCs w:val="24"/>
        </w:rPr>
        <w:t xml:space="preserve">The associated ‘liberal peace’ agenda sought solutions to fragility </w:t>
      </w:r>
      <w:r w:rsidR="0052221E">
        <w:rPr>
          <w:sz w:val="24"/>
          <w:szCs w:val="24"/>
        </w:rPr>
        <w:t>through</w:t>
      </w:r>
      <w:r w:rsidR="00221E1F">
        <w:rPr>
          <w:sz w:val="24"/>
          <w:szCs w:val="24"/>
        </w:rPr>
        <w:t xml:space="preserve"> marketization </w:t>
      </w:r>
      <w:r w:rsidR="0052221E">
        <w:rPr>
          <w:sz w:val="24"/>
          <w:szCs w:val="24"/>
        </w:rPr>
        <w:t>and democratiz</w:t>
      </w:r>
      <w:r w:rsidR="00221E1F">
        <w:rPr>
          <w:sz w:val="24"/>
          <w:szCs w:val="24"/>
        </w:rPr>
        <w:t>ation</w:t>
      </w:r>
      <w:r w:rsidR="00692B07">
        <w:rPr>
          <w:sz w:val="24"/>
          <w:szCs w:val="24"/>
        </w:rPr>
        <w:t xml:space="preserve"> based on the Western model</w:t>
      </w:r>
      <w:r w:rsidR="00221E1F">
        <w:rPr>
          <w:sz w:val="24"/>
          <w:szCs w:val="24"/>
        </w:rPr>
        <w:t xml:space="preserve">. </w:t>
      </w:r>
      <w:r w:rsidR="002730BB">
        <w:rPr>
          <w:sz w:val="24"/>
          <w:szCs w:val="24"/>
        </w:rPr>
        <w:t>This was compounded by institutional factors which favoured technical approaches to governance ref</w:t>
      </w:r>
      <w:r w:rsidR="008E6955">
        <w:rPr>
          <w:sz w:val="24"/>
          <w:szCs w:val="24"/>
        </w:rPr>
        <w:t>orm,</w:t>
      </w:r>
      <w:r w:rsidR="002730BB">
        <w:rPr>
          <w:sz w:val="24"/>
          <w:szCs w:val="24"/>
        </w:rPr>
        <w:t xml:space="preserve"> </w:t>
      </w:r>
      <w:r w:rsidR="00221E1F">
        <w:rPr>
          <w:sz w:val="24"/>
          <w:szCs w:val="24"/>
        </w:rPr>
        <w:t xml:space="preserve">while </w:t>
      </w:r>
      <w:r w:rsidR="002730BB">
        <w:rPr>
          <w:sz w:val="24"/>
          <w:szCs w:val="24"/>
        </w:rPr>
        <w:t>approaches which required an intimate understanding of politics were resisted within British policymaking circles</w:t>
      </w:r>
      <w:r w:rsidR="00971DDB">
        <w:rPr>
          <w:sz w:val="24"/>
          <w:szCs w:val="24"/>
        </w:rPr>
        <w:t xml:space="preserve"> and DfID especially has traditionally been wary of getting its hands dirty in political work</w:t>
      </w:r>
      <w:r w:rsidR="00692B07">
        <w:rPr>
          <w:sz w:val="24"/>
          <w:szCs w:val="24"/>
        </w:rPr>
        <w:t xml:space="preserve">. Indeed, this is </w:t>
      </w:r>
      <w:r w:rsidR="002730BB">
        <w:rPr>
          <w:sz w:val="24"/>
          <w:szCs w:val="24"/>
        </w:rPr>
        <w:t>still apparent despite the dominant consensus, reflected in policy, that politics matters</w:t>
      </w:r>
      <w:r w:rsidR="00692B07">
        <w:rPr>
          <w:sz w:val="24"/>
          <w:szCs w:val="24"/>
        </w:rPr>
        <w:t>.</w:t>
      </w:r>
      <w:r w:rsidR="005D3C52">
        <w:rPr>
          <w:sz w:val="24"/>
          <w:szCs w:val="24"/>
        </w:rPr>
        <w:t xml:space="preserve"> </w:t>
      </w:r>
    </w:p>
    <w:p w14:paraId="0BF5FF3F" w14:textId="77777777" w:rsidR="00551C0B" w:rsidRDefault="00551C0B" w:rsidP="007663CB">
      <w:pPr>
        <w:spacing w:line="480" w:lineRule="auto"/>
        <w:jc w:val="both"/>
        <w:rPr>
          <w:sz w:val="24"/>
          <w:szCs w:val="24"/>
        </w:rPr>
      </w:pPr>
    </w:p>
    <w:p w14:paraId="7DA10F8F" w14:textId="77777777" w:rsidR="00551C0B" w:rsidRDefault="00551C0B" w:rsidP="00551C0B">
      <w:pPr>
        <w:spacing w:line="480" w:lineRule="auto"/>
        <w:jc w:val="both"/>
        <w:rPr>
          <w:i/>
          <w:sz w:val="24"/>
          <w:szCs w:val="24"/>
        </w:rPr>
      </w:pPr>
      <w:r w:rsidRPr="00551C0B">
        <w:rPr>
          <w:i/>
          <w:sz w:val="24"/>
          <w:szCs w:val="24"/>
        </w:rPr>
        <w:t>Policy dimension</w:t>
      </w:r>
    </w:p>
    <w:p w14:paraId="4110CE32" w14:textId="789AA493" w:rsidR="0027313D" w:rsidRDefault="00F81973" w:rsidP="00551C0B">
      <w:pPr>
        <w:spacing w:line="480" w:lineRule="auto"/>
        <w:jc w:val="both"/>
        <w:rPr>
          <w:sz w:val="24"/>
          <w:szCs w:val="24"/>
        </w:rPr>
      </w:pPr>
      <w:r>
        <w:rPr>
          <w:sz w:val="24"/>
          <w:szCs w:val="24"/>
        </w:rPr>
        <w:t>The second dimension pertain</w:t>
      </w:r>
      <w:r w:rsidR="005D1976">
        <w:rPr>
          <w:sz w:val="24"/>
          <w:szCs w:val="24"/>
        </w:rPr>
        <w:t>s to</w:t>
      </w:r>
      <w:r>
        <w:rPr>
          <w:sz w:val="24"/>
          <w:szCs w:val="24"/>
        </w:rPr>
        <w:t xml:space="preserve"> the </w:t>
      </w:r>
      <w:r w:rsidR="00692B07">
        <w:rPr>
          <w:sz w:val="24"/>
          <w:szCs w:val="24"/>
        </w:rPr>
        <w:t xml:space="preserve">various aspects of policymaking incorporating </w:t>
      </w:r>
      <w:r w:rsidR="00CF6D26">
        <w:rPr>
          <w:sz w:val="24"/>
          <w:szCs w:val="24"/>
        </w:rPr>
        <w:t xml:space="preserve">organisational issues, staffing, </w:t>
      </w:r>
      <w:r w:rsidR="00692B07">
        <w:rPr>
          <w:sz w:val="24"/>
          <w:szCs w:val="24"/>
        </w:rPr>
        <w:t xml:space="preserve">decision-making processes, incentive structures, approaches to risk and </w:t>
      </w:r>
      <w:r w:rsidR="00CF6D26">
        <w:rPr>
          <w:sz w:val="24"/>
          <w:szCs w:val="24"/>
        </w:rPr>
        <w:t>subjective factors associated with individual staff members.</w:t>
      </w:r>
      <w:r w:rsidR="00BB36A4" w:rsidRPr="00BB36A4">
        <w:rPr>
          <w:sz w:val="24"/>
          <w:szCs w:val="24"/>
        </w:rPr>
        <w:t xml:space="preserve"> </w:t>
      </w:r>
      <w:r w:rsidR="00692B07">
        <w:rPr>
          <w:sz w:val="24"/>
          <w:szCs w:val="24"/>
        </w:rPr>
        <w:t>All these areas can constitute s</w:t>
      </w:r>
      <w:r w:rsidR="004A19A0">
        <w:rPr>
          <w:sz w:val="24"/>
          <w:szCs w:val="24"/>
        </w:rPr>
        <w:t xml:space="preserve">trong forces </w:t>
      </w:r>
      <w:r w:rsidR="00692B07">
        <w:rPr>
          <w:sz w:val="24"/>
          <w:szCs w:val="24"/>
        </w:rPr>
        <w:t xml:space="preserve">either </w:t>
      </w:r>
      <w:r w:rsidR="00DE6035">
        <w:rPr>
          <w:sz w:val="24"/>
          <w:szCs w:val="24"/>
        </w:rPr>
        <w:t>constraining or enabling</w:t>
      </w:r>
      <w:r w:rsidR="00BB36A4">
        <w:rPr>
          <w:sz w:val="24"/>
          <w:szCs w:val="24"/>
        </w:rPr>
        <w:t xml:space="preserve"> research uptake; so, </w:t>
      </w:r>
      <w:r w:rsidR="00971DDB">
        <w:rPr>
          <w:sz w:val="24"/>
          <w:szCs w:val="24"/>
        </w:rPr>
        <w:t xml:space="preserve">within </w:t>
      </w:r>
      <w:r w:rsidR="00692B07">
        <w:rPr>
          <w:sz w:val="24"/>
          <w:szCs w:val="24"/>
        </w:rPr>
        <w:t xml:space="preserve">DfID generally, </w:t>
      </w:r>
      <w:r w:rsidR="00BB36A4">
        <w:rPr>
          <w:sz w:val="24"/>
          <w:szCs w:val="24"/>
        </w:rPr>
        <w:t xml:space="preserve">while massive investments in research funding, the roll-out of innovative research strategies and development of central research repositories have </w:t>
      </w:r>
      <w:r w:rsidR="00A20747">
        <w:rPr>
          <w:sz w:val="24"/>
          <w:szCs w:val="24"/>
        </w:rPr>
        <w:lastRenderedPageBreak/>
        <w:t>greatly</w:t>
      </w:r>
      <w:r w:rsidR="00BB36A4">
        <w:rPr>
          <w:sz w:val="24"/>
          <w:szCs w:val="24"/>
        </w:rPr>
        <w:t xml:space="preserve"> enhance</w:t>
      </w:r>
      <w:r w:rsidR="00A20747">
        <w:rPr>
          <w:sz w:val="24"/>
          <w:szCs w:val="24"/>
        </w:rPr>
        <w:t>d</w:t>
      </w:r>
      <w:r w:rsidR="00BB36A4">
        <w:rPr>
          <w:sz w:val="24"/>
          <w:szCs w:val="24"/>
        </w:rPr>
        <w:t xml:space="preserve"> research influence and uptake, </w:t>
      </w:r>
      <w:r w:rsidR="00692B07">
        <w:rPr>
          <w:sz w:val="24"/>
          <w:szCs w:val="24"/>
        </w:rPr>
        <w:t xml:space="preserve">this has been </w:t>
      </w:r>
      <w:r w:rsidR="00A20747">
        <w:rPr>
          <w:sz w:val="24"/>
          <w:szCs w:val="24"/>
        </w:rPr>
        <w:t>partly</w:t>
      </w:r>
      <w:r w:rsidR="00692B07">
        <w:rPr>
          <w:sz w:val="24"/>
          <w:szCs w:val="24"/>
        </w:rPr>
        <w:t xml:space="preserve"> offset by </w:t>
      </w:r>
      <w:r w:rsidR="00BB36A4">
        <w:rPr>
          <w:sz w:val="24"/>
          <w:szCs w:val="24"/>
        </w:rPr>
        <w:t>weaknesses in institutional memory, knowledge management and record keeping, especially at country level.</w:t>
      </w:r>
      <w:r w:rsidR="00692B07">
        <w:rPr>
          <w:rStyle w:val="EndnoteReference"/>
          <w:sz w:val="24"/>
          <w:szCs w:val="24"/>
        </w:rPr>
        <w:endnoteReference w:id="3"/>
      </w:r>
      <w:r w:rsidR="00BB36A4">
        <w:rPr>
          <w:sz w:val="24"/>
          <w:szCs w:val="24"/>
        </w:rPr>
        <w:t xml:space="preserve"> Organisational factors such as the Bu</w:t>
      </w:r>
      <w:r w:rsidR="008E6955">
        <w:rPr>
          <w:sz w:val="24"/>
          <w:szCs w:val="24"/>
        </w:rPr>
        <w:t>siness Case process</w:t>
      </w:r>
      <w:r w:rsidR="004C738A">
        <w:rPr>
          <w:sz w:val="24"/>
          <w:szCs w:val="24"/>
        </w:rPr>
        <w:t>,</w:t>
      </w:r>
      <w:r w:rsidR="008E6955">
        <w:rPr>
          <w:sz w:val="24"/>
          <w:szCs w:val="24"/>
        </w:rPr>
        <w:t xml:space="preserve"> which requires</w:t>
      </w:r>
      <w:r w:rsidR="00BB36A4">
        <w:rPr>
          <w:sz w:val="24"/>
          <w:szCs w:val="24"/>
        </w:rPr>
        <w:t xml:space="preserve"> staff to establish the evidence base for interventions</w:t>
      </w:r>
      <w:r w:rsidR="004C738A">
        <w:rPr>
          <w:sz w:val="24"/>
          <w:szCs w:val="24"/>
        </w:rPr>
        <w:t>,</w:t>
      </w:r>
      <w:r w:rsidR="00BB36A4">
        <w:rPr>
          <w:sz w:val="24"/>
          <w:szCs w:val="24"/>
        </w:rPr>
        <w:t xml:space="preserve"> is nevertheless offset by restraining factors such as inhibitive approaches to risk and the time pressures faced by over-burdened country staff. Most advisors possess research backgrounds or actively seek out research on their own initiative driven by an interest in the subject, however some are more operational in approach and prefer</w:t>
      </w:r>
      <w:r w:rsidR="0087672C">
        <w:rPr>
          <w:sz w:val="24"/>
          <w:szCs w:val="24"/>
        </w:rPr>
        <w:t>ring</w:t>
      </w:r>
      <w:r w:rsidR="00BB36A4">
        <w:rPr>
          <w:sz w:val="24"/>
          <w:szCs w:val="24"/>
        </w:rPr>
        <w:t xml:space="preserve"> technical fixes thus limiting their engagement with research.</w:t>
      </w:r>
      <w:r w:rsidR="0027313D">
        <w:rPr>
          <w:sz w:val="24"/>
          <w:szCs w:val="24"/>
        </w:rPr>
        <w:t xml:space="preserve"> </w:t>
      </w:r>
    </w:p>
    <w:p w14:paraId="4CF8035E" w14:textId="54CB5DDE" w:rsidR="00551C0B" w:rsidRDefault="0027313D" w:rsidP="00551C0B">
      <w:pPr>
        <w:spacing w:line="480" w:lineRule="auto"/>
        <w:jc w:val="both"/>
        <w:rPr>
          <w:sz w:val="24"/>
          <w:szCs w:val="24"/>
        </w:rPr>
      </w:pPr>
      <w:r>
        <w:rPr>
          <w:sz w:val="24"/>
          <w:szCs w:val="24"/>
        </w:rPr>
        <w:tab/>
        <w:t xml:space="preserve">Political settlements research </w:t>
      </w:r>
      <w:r w:rsidR="009D57BC">
        <w:rPr>
          <w:sz w:val="24"/>
          <w:szCs w:val="24"/>
        </w:rPr>
        <w:t>has benefitted from large investments from central research</w:t>
      </w:r>
      <w:r w:rsidR="00A20747">
        <w:rPr>
          <w:sz w:val="24"/>
          <w:szCs w:val="24"/>
        </w:rPr>
        <w:t xml:space="preserve"> budgets, primarily through </w:t>
      </w:r>
      <w:r w:rsidR="009D57BC">
        <w:rPr>
          <w:sz w:val="24"/>
          <w:szCs w:val="24"/>
        </w:rPr>
        <w:t xml:space="preserve">large </w:t>
      </w:r>
      <w:r w:rsidR="005D1976">
        <w:rPr>
          <w:sz w:val="24"/>
          <w:szCs w:val="24"/>
        </w:rPr>
        <w:t xml:space="preserve">research </w:t>
      </w:r>
      <w:r w:rsidR="009D57BC">
        <w:rPr>
          <w:sz w:val="24"/>
          <w:szCs w:val="24"/>
        </w:rPr>
        <w:t xml:space="preserve">Centres such as the Crisis States Research Centre at LSE. </w:t>
      </w:r>
      <w:r>
        <w:rPr>
          <w:sz w:val="24"/>
          <w:szCs w:val="24"/>
        </w:rPr>
        <w:t>Also, the manner in which high-level policy papers greatly shape the substance and form of policy and p</w:t>
      </w:r>
      <w:r w:rsidR="008E6955">
        <w:rPr>
          <w:sz w:val="24"/>
          <w:szCs w:val="24"/>
        </w:rPr>
        <w:t xml:space="preserve">rogramming at country level has, </w:t>
      </w:r>
      <w:r w:rsidR="00BA6557">
        <w:rPr>
          <w:sz w:val="24"/>
          <w:szCs w:val="24"/>
        </w:rPr>
        <w:t xml:space="preserve">at least rhetorically, </w:t>
      </w:r>
      <w:r w:rsidR="008E6955">
        <w:rPr>
          <w:sz w:val="24"/>
          <w:szCs w:val="24"/>
        </w:rPr>
        <w:t xml:space="preserve">promoted </w:t>
      </w:r>
      <w:r w:rsidR="00BA6557">
        <w:rPr>
          <w:sz w:val="24"/>
          <w:szCs w:val="24"/>
        </w:rPr>
        <w:t xml:space="preserve">engagement by </w:t>
      </w:r>
      <w:r w:rsidR="00A20747">
        <w:rPr>
          <w:sz w:val="24"/>
          <w:szCs w:val="24"/>
        </w:rPr>
        <w:t xml:space="preserve">field office </w:t>
      </w:r>
      <w:r w:rsidR="00BA6557">
        <w:rPr>
          <w:sz w:val="24"/>
          <w:szCs w:val="24"/>
        </w:rPr>
        <w:t xml:space="preserve">staff. Nevertheless, uptake </w:t>
      </w:r>
      <w:r>
        <w:rPr>
          <w:sz w:val="24"/>
          <w:szCs w:val="24"/>
        </w:rPr>
        <w:t xml:space="preserve">has equally suffered from deficiencies </w:t>
      </w:r>
      <w:r w:rsidR="00BA6557">
        <w:rPr>
          <w:sz w:val="24"/>
          <w:szCs w:val="24"/>
        </w:rPr>
        <w:t xml:space="preserve">in the policy domain </w:t>
      </w:r>
      <w:r>
        <w:rPr>
          <w:sz w:val="24"/>
          <w:szCs w:val="24"/>
        </w:rPr>
        <w:t xml:space="preserve">noted above. For instance, inadequate </w:t>
      </w:r>
      <w:r w:rsidR="00A20747">
        <w:rPr>
          <w:sz w:val="24"/>
          <w:szCs w:val="24"/>
        </w:rPr>
        <w:t xml:space="preserve">country-level staffing </w:t>
      </w:r>
      <w:r>
        <w:rPr>
          <w:sz w:val="24"/>
          <w:szCs w:val="24"/>
        </w:rPr>
        <w:t xml:space="preserve">has </w:t>
      </w:r>
      <w:r w:rsidR="00A20747">
        <w:rPr>
          <w:sz w:val="24"/>
          <w:szCs w:val="24"/>
        </w:rPr>
        <w:t>left</w:t>
      </w:r>
      <w:r>
        <w:rPr>
          <w:sz w:val="24"/>
          <w:szCs w:val="24"/>
        </w:rPr>
        <w:t xml:space="preserve"> </w:t>
      </w:r>
      <w:r w:rsidR="00971DDB">
        <w:rPr>
          <w:sz w:val="24"/>
          <w:szCs w:val="24"/>
        </w:rPr>
        <w:t xml:space="preserve">key advisers </w:t>
      </w:r>
      <w:r w:rsidR="00A20747">
        <w:rPr>
          <w:sz w:val="24"/>
          <w:szCs w:val="24"/>
        </w:rPr>
        <w:t>with</w:t>
      </w:r>
      <w:r w:rsidR="00971DDB">
        <w:rPr>
          <w:sz w:val="24"/>
          <w:szCs w:val="24"/>
        </w:rPr>
        <w:t xml:space="preserve"> insufficient</w:t>
      </w:r>
      <w:r>
        <w:rPr>
          <w:sz w:val="24"/>
          <w:szCs w:val="24"/>
        </w:rPr>
        <w:t xml:space="preserve"> time to fully engage with the latest research.</w:t>
      </w:r>
      <w:r w:rsidR="00BA6557">
        <w:rPr>
          <w:rStyle w:val="EndnoteReference"/>
          <w:sz w:val="24"/>
          <w:szCs w:val="24"/>
        </w:rPr>
        <w:endnoteReference w:id="4"/>
      </w:r>
      <w:r>
        <w:rPr>
          <w:sz w:val="24"/>
          <w:szCs w:val="24"/>
        </w:rPr>
        <w:t xml:space="preserve"> </w:t>
      </w:r>
    </w:p>
    <w:p w14:paraId="1FC958E7" w14:textId="77777777" w:rsidR="009D57BC" w:rsidRDefault="009D57BC" w:rsidP="00551C0B">
      <w:pPr>
        <w:spacing w:line="480" w:lineRule="auto"/>
        <w:jc w:val="both"/>
        <w:rPr>
          <w:sz w:val="24"/>
          <w:szCs w:val="24"/>
        </w:rPr>
      </w:pPr>
    </w:p>
    <w:p w14:paraId="454C6210" w14:textId="77777777" w:rsidR="00551C0B" w:rsidRDefault="00551C0B" w:rsidP="00551C0B">
      <w:pPr>
        <w:spacing w:line="480" w:lineRule="auto"/>
        <w:jc w:val="both"/>
        <w:rPr>
          <w:i/>
          <w:sz w:val="24"/>
          <w:szCs w:val="24"/>
        </w:rPr>
      </w:pPr>
      <w:r w:rsidRPr="00551C0B">
        <w:rPr>
          <w:i/>
          <w:sz w:val="24"/>
          <w:szCs w:val="24"/>
        </w:rPr>
        <w:t>Research dimension</w:t>
      </w:r>
    </w:p>
    <w:p w14:paraId="352ED56C" w14:textId="0776E95C" w:rsidR="00B679A3" w:rsidRDefault="004A19A0" w:rsidP="00551C0B">
      <w:pPr>
        <w:spacing w:line="480" w:lineRule="auto"/>
        <w:jc w:val="both"/>
        <w:rPr>
          <w:sz w:val="24"/>
          <w:szCs w:val="24"/>
        </w:rPr>
      </w:pPr>
      <w:r>
        <w:rPr>
          <w:sz w:val="24"/>
          <w:szCs w:val="24"/>
        </w:rPr>
        <w:t xml:space="preserve">Third, </w:t>
      </w:r>
      <w:r w:rsidR="00F81973">
        <w:rPr>
          <w:sz w:val="24"/>
          <w:szCs w:val="24"/>
        </w:rPr>
        <w:t>the potential influence of research can be greatly affected by its own particular attributes</w:t>
      </w:r>
      <w:r w:rsidR="00514984">
        <w:rPr>
          <w:sz w:val="24"/>
          <w:szCs w:val="24"/>
        </w:rPr>
        <w:t xml:space="preserve"> – its quality, focus, relevance, presentation and so forth – </w:t>
      </w:r>
      <w:r w:rsidR="00036C03">
        <w:rPr>
          <w:sz w:val="24"/>
          <w:szCs w:val="24"/>
        </w:rPr>
        <w:t xml:space="preserve">and </w:t>
      </w:r>
      <w:r w:rsidR="002B26AB">
        <w:rPr>
          <w:sz w:val="24"/>
          <w:szCs w:val="24"/>
        </w:rPr>
        <w:t xml:space="preserve">its dissemination and communication. </w:t>
      </w:r>
      <w:r w:rsidR="00514984" w:rsidRPr="00514984">
        <w:rPr>
          <w:sz w:val="24"/>
          <w:szCs w:val="24"/>
        </w:rPr>
        <w:t>Contradictions or a lack of consensus in the research may impede uptake insofar as it causes officials to doubt the validity of findings.</w:t>
      </w:r>
      <w:r w:rsidR="00514984">
        <w:rPr>
          <w:sz w:val="24"/>
          <w:szCs w:val="24"/>
        </w:rPr>
        <w:t xml:space="preserve"> These are </w:t>
      </w:r>
      <w:r w:rsidR="00F81973">
        <w:rPr>
          <w:sz w:val="24"/>
          <w:szCs w:val="24"/>
        </w:rPr>
        <w:t>point</w:t>
      </w:r>
      <w:r w:rsidR="00514984">
        <w:rPr>
          <w:sz w:val="24"/>
          <w:szCs w:val="24"/>
        </w:rPr>
        <w:t>s</w:t>
      </w:r>
      <w:r w:rsidR="00036C03">
        <w:rPr>
          <w:sz w:val="24"/>
          <w:szCs w:val="24"/>
        </w:rPr>
        <w:t xml:space="preserve"> </w:t>
      </w:r>
      <w:proofErr w:type="gramStart"/>
      <w:r w:rsidR="00036C03">
        <w:rPr>
          <w:sz w:val="24"/>
          <w:szCs w:val="24"/>
        </w:rPr>
        <w:t>well-</w:t>
      </w:r>
      <w:r w:rsidR="00F81973">
        <w:rPr>
          <w:sz w:val="24"/>
          <w:szCs w:val="24"/>
        </w:rPr>
        <w:t>established</w:t>
      </w:r>
      <w:proofErr w:type="gramEnd"/>
      <w:r w:rsidR="00F81973">
        <w:rPr>
          <w:sz w:val="24"/>
          <w:szCs w:val="24"/>
        </w:rPr>
        <w:t xml:space="preserve"> in the wider utilisation litera</w:t>
      </w:r>
      <w:r w:rsidR="00514984">
        <w:rPr>
          <w:sz w:val="24"/>
          <w:szCs w:val="24"/>
        </w:rPr>
        <w:t xml:space="preserve">ture. Our </w:t>
      </w:r>
      <w:r w:rsidR="00780EB9">
        <w:rPr>
          <w:sz w:val="24"/>
          <w:szCs w:val="24"/>
        </w:rPr>
        <w:t>investigations</w:t>
      </w:r>
      <w:r w:rsidR="00514984">
        <w:rPr>
          <w:sz w:val="24"/>
          <w:szCs w:val="24"/>
        </w:rPr>
        <w:t xml:space="preserve"> </w:t>
      </w:r>
      <w:r w:rsidR="00514984">
        <w:rPr>
          <w:sz w:val="24"/>
          <w:szCs w:val="24"/>
        </w:rPr>
        <w:lastRenderedPageBreak/>
        <w:t>confirmed their</w:t>
      </w:r>
      <w:r w:rsidR="00F81973">
        <w:rPr>
          <w:sz w:val="24"/>
          <w:szCs w:val="24"/>
        </w:rPr>
        <w:t xml:space="preserve"> ge</w:t>
      </w:r>
      <w:r w:rsidR="002814A3">
        <w:rPr>
          <w:sz w:val="24"/>
          <w:szCs w:val="24"/>
        </w:rPr>
        <w:t xml:space="preserve">neral importance </w:t>
      </w:r>
      <w:r w:rsidR="00036C03">
        <w:rPr>
          <w:sz w:val="24"/>
          <w:szCs w:val="24"/>
        </w:rPr>
        <w:t>for</w:t>
      </w:r>
      <w:r w:rsidR="00F81973">
        <w:rPr>
          <w:sz w:val="24"/>
          <w:szCs w:val="24"/>
        </w:rPr>
        <w:t xml:space="preserve"> </w:t>
      </w:r>
      <w:r>
        <w:rPr>
          <w:sz w:val="24"/>
          <w:szCs w:val="24"/>
        </w:rPr>
        <w:t>political settlements</w:t>
      </w:r>
      <w:r w:rsidR="00514984">
        <w:rPr>
          <w:sz w:val="24"/>
          <w:szCs w:val="24"/>
        </w:rPr>
        <w:t xml:space="preserve"> research</w:t>
      </w:r>
      <w:r w:rsidR="00F81973">
        <w:rPr>
          <w:sz w:val="24"/>
          <w:szCs w:val="24"/>
        </w:rPr>
        <w:t xml:space="preserve">, but </w:t>
      </w:r>
      <w:r w:rsidR="00036C03">
        <w:rPr>
          <w:sz w:val="24"/>
          <w:szCs w:val="24"/>
        </w:rPr>
        <w:t>i</w:t>
      </w:r>
      <w:r w:rsidR="00F81973">
        <w:rPr>
          <w:sz w:val="24"/>
          <w:szCs w:val="24"/>
        </w:rPr>
        <w:t>n fragile contexts there is an added premium on ensuring research is usable, accessible and relevant</w:t>
      </w:r>
      <w:r w:rsidR="00036C03">
        <w:rPr>
          <w:sz w:val="24"/>
          <w:szCs w:val="24"/>
        </w:rPr>
        <w:t xml:space="preserve"> given the often-</w:t>
      </w:r>
      <w:r w:rsidR="00780EB9">
        <w:rPr>
          <w:sz w:val="24"/>
          <w:szCs w:val="24"/>
        </w:rPr>
        <w:t>heightened pressures upon country staff</w:t>
      </w:r>
      <w:r w:rsidR="00F81973">
        <w:rPr>
          <w:sz w:val="24"/>
          <w:szCs w:val="24"/>
        </w:rPr>
        <w:t>. Part of thi</w:t>
      </w:r>
      <w:r w:rsidR="005D1976">
        <w:rPr>
          <w:sz w:val="24"/>
          <w:szCs w:val="24"/>
        </w:rPr>
        <w:t>s challenge rest</w:t>
      </w:r>
      <w:r w:rsidR="00514984">
        <w:rPr>
          <w:sz w:val="24"/>
          <w:szCs w:val="24"/>
        </w:rPr>
        <w:t>s</w:t>
      </w:r>
      <w:r w:rsidR="00F81973">
        <w:rPr>
          <w:sz w:val="24"/>
          <w:szCs w:val="24"/>
        </w:rPr>
        <w:t xml:space="preserve"> </w:t>
      </w:r>
      <w:r w:rsidR="00514984">
        <w:rPr>
          <w:sz w:val="24"/>
          <w:szCs w:val="24"/>
        </w:rPr>
        <w:t>with the various intermediary roles and services</w:t>
      </w:r>
      <w:r w:rsidR="00F81973">
        <w:rPr>
          <w:sz w:val="24"/>
          <w:szCs w:val="24"/>
        </w:rPr>
        <w:t>, but researchers can only help th</w:t>
      </w:r>
      <w:r w:rsidR="00484B5C">
        <w:rPr>
          <w:sz w:val="24"/>
          <w:szCs w:val="24"/>
        </w:rPr>
        <w:t>emselves by</w:t>
      </w:r>
      <w:r w:rsidR="005D1976">
        <w:rPr>
          <w:sz w:val="24"/>
          <w:szCs w:val="24"/>
        </w:rPr>
        <w:t xml:space="preserve"> paying close attention to the</w:t>
      </w:r>
      <w:r w:rsidR="00484B5C">
        <w:rPr>
          <w:sz w:val="24"/>
          <w:szCs w:val="24"/>
        </w:rPr>
        <w:t xml:space="preserve"> style, presentation and communication of their outputs</w:t>
      </w:r>
      <w:r w:rsidR="002B26AB">
        <w:rPr>
          <w:sz w:val="24"/>
          <w:szCs w:val="24"/>
        </w:rPr>
        <w:t>. Researchers sometimes</w:t>
      </w:r>
      <w:r w:rsidR="00036C03">
        <w:rPr>
          <w:sz w:val="24"/>
          <w:szCs w:val="24"/>
        </w:rPr>
        <w:t>, erroneously,</w:t>
      </w:r>
      <w:r w:rsidR="002B26AB">
        <w:rPr>
          <w:sz w:val="24"/>
          <w:szCs w:val="24"/>
        </w:rPr>
        <w:t xml:space="preserve"> fear that enhancing influence necessarily entails </w:t>
      </w:r>
      <w:r w:rsidR="00F81973">
        <w:rPr>
          <w:sz w:val="24"/>
          <w:szCs w:val="24"/>
        </w:rPr>
        <w:t xml:space="preserve">‘dumbing down’ their findings or sacrificing nuance and complexity. Rather, </w:t>
      </w:r>
      <w:r w:rsidR="00B73964">
        <w:rPr>
          <w:sz w:val="24"/>
          <w:szCs w:val="24"/>
        </w:rPr>
        <w:t>basic</w:t>
      </w:r>
      <w:r w:rsidR="00F81973">
        <w:rPr>
          <w:sz w:val="24"/>
          <w:szCs w:val="24"/>
        </w:rPr>
        <w:t xml:space="preserve"> principles of </w:t>
      </w:r>
      <w:r w:rsidR="00B73964">
        <w:rPr>
          <w:sz w:val="24"/>
          <w:szCs w:val="24"/>
        </w:rPr>
        <w:t xml:space="preserve">good </w:t>
      </w:r>
      <w:r w:rsidR="00F81973">
        <w:rPr>
          <w:sz w:val="24"/>
          <w:szCs w:val="24"/>
        </w:rPr>
        <w:t>presentation, disse</w:t>
      </w:r>
      <w:r w:rsidR="002B26AB">
        <w:rPr>
          <w:sz w:val="24"/>
          <w:szCs w:val="24"/>
        </w:rPr>
        <w:t xml:space="preserve">mination and communication can </w:t>
      </w:r>
      <w:r w:rsidR="00F81973">
        <w:rPr>
          <w:sz w:val="24"/>
          <w:szCs w:val="24"/>
        </w:rPr>
        <w:t xml:space="preserve">make the </w:t>
      </w:r>
      <w:r w:rsidR="00F81973" w:rsidRPr="004D5C1F">
        <w:rPr>
          <w:sz w:val="24"/>
          <w:szCs w:val="24"/>
        </w:rPr>
        <w:t>difference</w:t>
      </w:r>
      <w:r w:rsidR="002B26AB">
        <w:rPr>
          <w:sz w:val="24"/>
          <w:szCs w:val="24"/>
        </w:rPr>
        <w:t xml:space="preserve"> between an output being ignored </w:t>
      </w:r>
      <w:r w:rsidR="002B26AB" w:rsidRPr="00514984">
        <w:rPr>
          <w:sz w:val="24"/>
          <w:szCs w:val="24"/>
        </w:rPr>
        <w:t>or used</w:t>
      </w:r>
      <w:r w:rsidR="00F81973" w:rsidRPr="00514984">
        <w:rPr>
          <w:sz w:val="24"/>
          <w:szCs w:val="24"/>
        </w:rPr>
        <w:t>.</w:t>
      </w:r>
      <w:r w:rsidR="00BB36A4" w:rsidRPr="00514984">
        <w:rPr>
          <w:sz w:val="24"/>
          <w:szCs w:val="24"/>
        </w:rPr>
        <w:t xml:space="preserve"> </w:t>
      </w:r>
    </w:p>
    <w:p w14:paraId="2635022E" w14:textId="77E3306E" w:rsidR="00F81973" w:rsidRDefault="00B679A3" w:rsidP="00551C0B">
      <w:pPr>
        <w:spacing w:line="480" w:lineRule="auto"/>
        <w:jc w:val="both"/>
        <w:rPr>
          <w:sz w:val="24"/>
          <w:szCs w:val="24"/>
        </w:rPr>
      </w:pPr>
      <w:r>
        <w:rPr>
          <w:sz w:val="24"/>
          <w:szCs w:val="24"/>
        </w:rPr>
        <w:tab/>
      </w:r>
      <w:r w:rsidR="00B73964">
        <w:rPr>
          <w:sz w:val="24"/>
          <w:szCs w:val="24"/>
        </w:rPr>
        <w:t xml:space="preserve">The </w:t>
      </w:r>
      <w:r w:rsidR="00BB36A4">
        <w:rPr>
          <w:sz w:val="24"/>
          <w:szCs w:val="24"/>
        </w:rPr>
        <w:t>research dimension has generally constituted a driving force in terms of overall uptake, with an increasing body of high quality, relevant and ac</w:t>
      </w:r>
      <w:r w:rsidR="004A19A0">
        <w:rPr>
          <w:sz w:val="24"/>
          <w:szCs w:val="24"/>
        </w:rPr>
        <w:t>cessible research</w:t>
      </w:r>
      <w:r w:rsidR="002B26AB">
        <w:rPr>
          <w:sz w:val="24"/>
          <w:szCs w:val="24"/>
        </w:rPr>
        <w:t xml:space="preserve"> on political settlements</w:t>
      </w:r>
      <w:r w:rsidR="00BB36A4">
        <w:rPr>
          <w:sz w:val="24"/>
          <w:szCs w:val="24"/>
        </w:rPr>
        <w:t>.</w:t>
      </w:r>
      <w:r w:rsidR="00514984">
        <w:rPr>
          <w:sz w:val="24"/>
          <w:szCs w:val="24"/>
        </w:rPr>
        <w:t xml:space="preserve"> Moreover, there i</w:t>
      </w:r>
      <w:r w:rsidR="003B401D">
        <w:rPr>
          <w:sz w:val="24"/>
          <w:szCs w:val="24"/>
        </w:rPr>
        <w:t xml:space="preserve">s a high level of consensus with respect to the central arguments, dynamics and issues at </w:t>
      </w:r>
      <w:r w:rsidR="006121CF">
        <w:rPr>
          <w:sz w:val="24"/>
          <w:szCs w:val="24"/>
        </w:rPr>
        <w:t>stake</w:t>
      </w:r>
      <w:r w:rsidR="00036C03">
        <w:rPr>
          <w:sz w:val="24"/>
          <w:szCs w:val="24"/>
        </w:rPr>
        <w:t>,</w:t>
      </w:r>
      <w:r w:rsidR="006121CF">
        <w:rPr>
          <w:sz w:val="24"/>
          <w:szCs w:val="24"/>
        </w:rPr>
        <w:t xml:space="preserve"> notwithstanding ongoing</w:t>
      </w:r>
      <w:r w:rsidR="003B401D">
        <w:rPr>
          <w:sz w:val="24"/>
          <w:szCs w:val="24"/>
        </w:rPr>
        <w:t xml:space="preserve"> lively debate over</w:t>
      </w:r>
      <w:r w:rsidR="006121CF">
        <w:rPr>
          <w:sz w:val="24"/>
          <w:szCs w:val="24"/>
        </w:rPr>
        <w:t xml:space="preserve"> precise</w:t>
      </w:r>
      <w:r w:rsidR="00036C03">
        <w:rPr>
          <w:sz w:val="24"/>
          <w:szCs w:val="24"/>
        </w:rPr>
        <w:t xml:space="preserve"> definitions and</w:t>
      </w:r>
      <w:r w:rsidR="003B401D">
        <w:rPr>
          <w:sz w:val="24"/>
          <w:szCs w:val="24"/>
        </w:rPr>
        <w:t xml:space="preserve"> questions of emphasis.</w:t>
      </w:r>
      <w:r w:rsidR="00BB36A4">
        <w:rPr>
          <w:sz w:val="24"/>
          <w:szCs w:val="24"/>
        </w:rPr>
        <w:t xml:space="preserve"> Many academics have present</w:t>
      </w:r>
      <w:r w:rsidR="00036C03">
        <w:rPr>
          <w:sz w:val="24"/>
          <w:szCs w:val="24"/>
        </w:rPr>
        <w:t>ed</w:t>
      </w:r>
      <w:r w:rsidR="00BB36A4">
        <w:rPr>
          <w:sz w:val="24"/>
          <w:szCs w:val="24"/>
        </w:rPr>
        <w:t xml:space="preserve"> their work directly to policymakers at internal seminars, conferences or annual retreats.</w:t>
      </w:r>
      <w:r w:rsidR="00B73964">
        <w:rPr>
          <w:sz w:val="24"/>
          <w:szCs w:val="24"/>
        </w:rPr>
        <w:t xml:space="preserve"> </w:t>
      </w:r>
      <w:r w:rsidR="00BB36A4">
        <w:rPr>
          <w:sz w:val="24"/>
          <w:szCs w:val="24"/>
        </w:rPr>
        <w:t xml:space="preserve">Policy think tanks and research institutions have been particularly proactive in presenting and repackaging complex ideas into forms that are accessible and useful </w:t>
      </w:r>
      <w:r>
        <w:rPr>
          <w:sz w:val="24"/>
          <w:szCs w:val="24"/>
        </w:rPr>
        <w:t>to officials.</w:t>
      </w:r>
      <w:r w:rsidR="00B73964">
        <w:rPr>
          <w:sz w:val="24"/>
          <w:szCs w:val="24"/>
        </w:rPr>
        <w:t xml:space="preserve"> </w:t>
      </w:r>
      <w:r>
        <w:rPr>
          <w:sz w:val="24"/>
          <w:szCs w:val="24"/>
        </w:rPr>
        <w:t xml:space="preserve">Nevertheless, </w:t>
      </w:r>
      <w:r w:rsidR="00BB36A4">
        <w:rPr>
          <w:sz w:val="24"/>
          <w:szCs w:val="24"/>
        </w:rPr>
        <w:t xml:space="preserve">restraining factors </w:t>
      </w:r>
      <w:r>
        <w:rPr>
          <w:sz w:val="24"/>
          <w:szCs w:val="24"/>
        </w:rPr>
        <w:t>persist with s</w:t>
      </w:r>
      <w:r w:rsidR="00BB36A4">
        <w:rPr>
          <w:sz w:val="24"/>
          <w:szCs w:val="24"/>
        </w:rPr>
        <w:t>ome academic outputs remain</w:t>
      </w:r>
      <w:r w:rsidR="00036C03">
        <w:rPr>
          <w:sz w:val="24"/>
          <w:szCs w:val="24"/>
        </w:rPr>
        <w:t>ing</w:t>
      </w:r>
      <w:r w:rsidR="00BB36A4">
        <w:rPr>
          <w:sz w:val="24"/>
          <w:szCs w:val="24"/>
        </w:rPr>
        <w:t xml:space="preserve"> poorly presented, scattered with basic grammatical errors and typos (especially working papers) and written in dense and convoluted prose. </w:t>
      </w:r>
      <w:r w:rsidR="003B401D">
        <w:rPr>
          <w:sz w:val="24"/>
          <w:szCs w:val="24"/>
        </w:rPr>
        <w:t>Also, s</w:t>
      </w:r>
      <w:r w:rsidR="00BB36A4">
        <w:rPr>
          <w:sz w:val="24"/>
          <w:szCs w:val="24"/>
        </w:rPr>
        <w:t>ome outputs focus on geographical regions or issues that are not especially relevant to concerns of British policymakers, thus limiting their potential impact.</w:t>
      </w:r>
      <w:r w:rsidR="00155AA1">
        <w:rPr>
          <w:rStyle w:val="EndnoteReference"/>
          <w:sz w:val="24"/>
          <w:szCs w:val="24"/>
        </w:rPr>
        <w:endnoteReference w:id="5"/>
      </w:r>
    </w:p>
    <w:p w14:paraId="1DCFD3AE" w14:textId="77777777" w:rsidR="00551C0B" w:rsidRDefault="00551C0B" w:rsidP="00551C0B">
      <w:pPr>
        <w:spacing w:line="480" w:lineRule="auto"/>
        <w:jc w:val="both"/>
        <w:rPr>
          <w:sz w:val="24"/>
          <w:szCs w:val="24"/>
        </w:rPr>
      </w:pPr>
    </w:p>
    <w:p w14:paraId="2A3D4A59" w14:textId="77777777" w:rsidR="00551C0B" w:rsidRPr="00551C0B" w:rsidRDefault="00551C0B" w:rsidP="00551C0B">
      <w:pPr>
        <w:spacing w:line="480" w:lineRule="auto"/>
        <w:jc w:val="both"/>
        <w:rPr>
          <w:i/>
          <w:sz w:val="24"/>
          <w:szCs w:val="24"/>
        </w:rPr>
      </w:pPr>
      <w:r w:rsidRPr="00551C0B">
        <w:rPr>
          <w:i/>
          <w:sz w:val="24"/>
          <w:szCs w:val="24"/>
        </w:rPr>
        <w:t>Translation dimension</w:t>
      </w:r>
    </w:p>
    <w:p w14:paraId="719B4BA7" w14:textId="4851468B" w:rsidR="00551C0B" w:rsidRDefault="00457F06" w:rsidP="00551C0B">
      <w:pPr>
        <w:spacing w:line="480" w:lineRule="auto"/>
        <w:jc w:val="both"/>
        <w:rPr>
          <w:sz w:val="24"/>
          <w:szCs w:val="24"/>
        </w:rPr>
      </w:pPr>
      <w:r>
        <w:rPr>
          <w:sz w:val="24"/>
          <w:szCs w:val="24"/>
        </w:rPr>
        <w:lastRenderedPageBreak/>
        <w:t xml:space="preserve">The fourth and final area of </w:t>
      </w:r>
      <w:r w:rsidR="00445856">
        <w:rPr>
          <w:sz w:val="24"/>
          <w:szCs w:val="24"/>
        </w:rPr>
        <w:t xml:space="preserve">shaping factors is </w:t>
      </w:r>
      <w:r w:rsidR="00B73964">
        <w:rPr>
          <w:sz w:val="24"/>
          <w:szCs w:val="24"/>
        </w:rPr>
        <w:t xml:space="preserve">what we term </w:t>
      </w:r>
      <w:r w:rsidR="004A19A0">
        <w:rPr>
          <w:sz w:val="24"/>
          <w:szCs w:val="24"/>
        </w:rPr>
        <w:t>‘</w:t>
      </w:r>
      <w:r w:rsidR="00F81973">
        <w:rPr>
          <w:sz w:val="24"/>
          <w:szCs w:val="24"/>
        </w:rPr>
        <w:t>translation</w:t>
      </w:r>
      <w:r w:rsidR="004A19A0">
        <w:rPr>
          <w:sz w:val="24"/>
          <w:szCs w:val="24"/>
        </w:rPr>
        <w:t>’</w:t>
      </w:r>
      <w:r w:rsidR="00F81973">
        <w:rPr>
          <w:sz w:val="24"/>
          <w:szCs w:val="24"/>
        </w:rPr>
        <w:t>.</w:t>
      </w:r>
      <w:r w:rsidR="00F81973" w:rsidRPr="00F81973">
        <w:rPr>
          <w:sz w:val="24"/>
          <w:szCs w:val="24"/>
        </w:rPr>
        <w:t xml:space="preserve"> </w:t>
      </w:r>
      <w:r w:rsidR="00F81973">
        <w:rPr>
          <w:sz w:val="24"/>
          <w:szCs w:val="24"/>
        </w:rPr>
        <w:t xml:space="preserve">The </w:t>
      </w:r>
      <w:r w:rsidR="00F81973" w:rsidRPr="000905D5">
        <w:rPr>
          <w:sz w:val="24"/>
          <w:szCs w:val="24"/>
        </w:rPr>
        <w:t>literature on research utilisation has increasing</w:t>
      </w:r>
      <w:r w:rsidR="00F81973">
        <w:rPr>
          <w:sz w:val="24"/>
          <w:szCs w:val="24"/>
        </w:rPr>
        <w:t>ly</w:t>
      </w:r>
      <w:r w:rsidR="00F81973" w:rsidRPr="000905D5">
        <w:rPr>
          <w:sz w:val="24"/>
          <w:szCs w:val="24"/>
        </w:rPr>
        <w:t xml:space="preserve"> </w:t>
      </w:r>
      <w:r w:rsidR="00F81973">
        <w:rPr>
          <w:sz w:val="24"/>
          <w:szCs w:val="24"/>
        </w:rPr>
        <w:t>drawn attention to</w:t>
      </w:r>
      <w:r w:rsidR="00F81973" w:rsidRPr="000905D5">
        <w:rPr>
          <w:sz w:val="24"/>
          <w:szCs w:val="24"/>
        </w:rPr>
        <w:t xml:space="preserve"> </w:t>
      </w:r>
      <w:r w:rsidR="00367845">
        <w:rPr>
          <w:sz w:val="24"/>
          <w:szCs w:val="24"/>
        </w:rPr>
        <w:t xml:space="preserve">enhancing </w:t>
      </w:r>
      <w:r w:rsidR="00F81973">
        <w:rPr>
          <w:sz w:val="24"/>
          <w:szCs w:val="24"/>
        </w:rPr>
        <w:t xml:space="preserve">the </w:t>
      </w:r>
      <w:r w:rsidR="00F81973" w:rsidRPr="000905D5">
        <w:rPr>
          <w:sz w:val="24"/>
          <w:szCs w:val="24"/>
        </w:rPr>
        <w:t xml:space="preserve">linkages between research and policy in fostering the enhanced uptake of findings. </w:t>
      </w:r>
      <w:r w:rsidR="00484B5C">
        <w:rPr>
          <w:sz w:val="24"/>
          <w:szCs w:val="24"/>
        </w:rPr>
        <w:t>Translation here e</w:t>
      </w:r>
      <w:r w:rsidR="00484B5C" w:rsidRPr="00605162">
        <w:rPr>
          <w:sz w:val="24"/>
          <w:szCs w:val="24"/>
        </w:rPr>
        <w:t xml:space="preserve">ssentially refers to the </w:t>
      </w:r>
      <w:r w:rsidR="00484B5C">
        <w:rPr>
          <w:sz w:val="24"/>
          <w:szCs w:val="24"/>
        </w:rPr>
        <w:t>issue</w:t>
      </w:r>
      <w:r w:rsidR="00484B5C" w:rsidRPr="00605162">
        <w:rPr>
          <w:sz w:val="24"/>
          <w:szCs w:val="24"/>
        </w:rPr>
        <w:t xml:space="preserve"> o</w:t>
      </w:r>
      <w:r w:rsidR="00B73964">
        <w:rPr>
          <w:sz w:val="24"/>
          <w:szCs w:val="24"/>
        </w:rPr>
        <w:t xml:space="preserve">f boiling down, synthesizing, </w:t>
      </w:r>
      <w:r w:rsidR="00484B5C" w:rsidRPr="00605162">
        <w:rPr>
          <w:sz w:val="24"/>
          <w:szCs w:val="24"/>
        </w:rPr>
        <w:t xml:space="preserve">condensing </w:t>
      </w:r>
      <w:r w:rsidR="00B73964">
        <w:rPr>
          <w:sz w:val="24"/>
          <w:szCs w:val="24"/>
        </w:rPr>
        <w:t xml:space="preserve">and conveying </w:t>
      </w:r>
      <w:r w:rsidR="00484B5C" w:rsidRPr="00605162">
        <w:rPr>
          <w:sz w:val="24"/>
          <w:szCs w:val="24"/>
        </w:rPr>
        <w:t>often complex research into practically relevant and operationally useful findings, recommendations o</w:t>
      </w:r>
      <w:r w:rsidR="00484B5C">
        <w:rPr>
          <w:sz w:val="24"/>
          <w:szCs w:val="24"/>
        </w:rPr>
        <w:t>r conclusions</w:t>
      </w:r>
      <w:r w:rsidR="00CB0AC3">
        <w:rPr>
          <w:sz w:val="24"/>
          <w:szCs w:val="24"/>
        </w:rPr>
        <w:t xml:space="preserve"> as well as </w:t>
      </w:r>
      <w:r w:rsidR="006121CF">
        <w:rPr>
          <w:sz w:val="24"/>
          <w:szCs w:val="24"/>
        </w:rPr>
        <w:t xml:space="preserve">encapsulating </w:t>
      </w:r>
      <w:r w:rsidR="00CB0AC3">
        <w:rPr>
          <w:sz w:val="24"/>
          <w:szCs w:val="24"/>
        </w:rPr>
        <w:t xml:space="preserve">the </w:t>
      </w:r>
      <w:r w:rsidR="006121CF">
        <w:rPr>
          <w:sz w:val="24"/>
          <w:szCs w:val="24"/>
        </w:rPr>
        <w:t xml:space="preserve">various </w:t>
      </w:r>
      <w:r w:rsidR="00686A74">
        <w:rPr>
          <w:sz w:val="24"/>
          <w:szCs w:val="24"/>
        </w:rPr>
        <w:t xml:space="preserve">roles and </w:t>
      </w:r>
      <w:r w:rsidR="006121CF">
        <w:rPr>
          <w:sz w:val="24"/>
          <w:szCs w:val="24"/>
        </w:rPr>
        <w:t xml:space="preserve">processes that </w:t>
      </w:r>
      <w:r w:rsidR="00686A74">
        <w:rPr>
          <w:sz w:val="24"/>
          <w:szCs w:val="24"/>
        </w:rPr>
        <w:t>help</w:t>
      </w:r>
      <w:r w:rsidR="00CB0AC3">
        <w:rPr>
          <w:sz w:val="24"/>
          <w:szCs w:val="24"/>
        </w:rPr>
        <w:t xml:space="preserve"> achieve such an objective</w:t>
      </w:r>
      <w:r w:rsidR="00484B5C">
        <w:rPr>
          <w:sz w:val="24"/>
          <w:szCs w:val="24"/>
        </w:rPr>
        <w:t>.</w:t>
      </w:r>
      <w:r w:rsidR="00484B5C" w:rsidRPr="00605162">
        <w:rPr>
          <w:sz w:val="24"/>
          <w:szCs w:val="24"/>
        </w:rPr>
        <w:t xml:space="preserve"> </w:t>
      </w:r>
      <w:r w:rsidR="00CF6D26" w:rsidRPr="00A66051">
        <w:rPr>
          <w:sz w:val="24"/>
          <w:szCs w:val="24"/>
        </w:rPr>
        <w:t>Intermediaries inside and outside of government are increasingly</w:t>
      </w:r>
      <w:r w:rsidR="00CF6D26" w:rsidRPr="00605162">
        <w:rPr>
          <w:sz w:val="24"/>
          <w:szCs w:val="24"/>
        </w:rPr>
        <w:t xml:space="preserve"> utilised </w:t>
      </w:r>
      <w:r w:rsidR="007F246C">
        <w:rPr>
          <w:sz w:val="24"/>
          <w:szCs w:val="24"/>
        </w:rPr>
        <w:t>to bridge</w:t>
      </w:r>
      <w:r w:rsidR="00CF6D26" w:rsidRPr="00605162">
        <w:rPr>
          <w:sz w:val="24"/>
          <w:szCs w:val="24"/>
        </w:rPr>
        <w:t xml:space="preserve"> the academic-policy d</w:t>
      </w:r>
      <w:r w:rsidR="00CF6D26">
        <w:rPr>
          <w:sz w:val="24"/>
          <w:szCs w:val="24"/>
        </w:rPr>
        <w:t>ivide</w:t>
      </w:r>
      <w:r w:rsidR="00CF6D26" w:rsidRPr="00605162">
        <w:rPr>
          <w:sz w:val="24"/>
          <w:szCs w:val="24"/>
        </w:rPr>
        <w:t>.</w:t>
      </w:r>
      <w:r w:rsidR="00CF6D26">
        <w:rPr>
          <w:sz w:val="24"/>
          <w:szCs w:val="24"/>
        </w:rPr>
        <w:t xml:space="preserve"> </w:t>
      </w:r>
      <w:r w:rsidR="00367845" w:rsidRPr="00FA0B92">
        <w:rPr>
          <w:sz w:val="24"/>
          <w:szCs w:val="24"/>
        </w:rPr>
        <w:t xml:space="preserve">Formal and informal networks comprising informed policymakers and researchers </w:t>
      </w:r>
      <w:r w:rsidR="00CB0AC3">
        <w:rPr>
          <w:sz w:val="24"/>
          <w:szCs w:val="24"/>
        </w:rPr>
        <w:t xml:space="preserve">can </w:t>
      </w:r>
      <w:r w:rsidR="00367845">
        <w:rPr>
          <w:sz w:val="24"/>
          <w:szCs w:val="24"/>
        </w:rPr>
        <w:t xml:space="preserve">encourage dialogue and facilitate knowledge </w:t>
      </w:r>
      <w:r w:rsidR="00484B5C">
        <w:rPr>
          <w:sz w:val="24"/>
          <w:szCs w:val="24"/>
        </w:rPr>
        <w:t xml:space="preserve">exchange processes. </w:t>
      </w:r>
      <w:r w:rsidR="00367845">
        <w:rPr>
          <w:sz w:val="24"/>
          <w:szCs w:val="24"/>
        </w:rPr>
        <w:t>Enhancing understanding between the supposed ‘two communities’ of research and policy</w:t>
      </w:r>
      <w:r w:rsidR="007F246C">
        <w:rPr>
          <w:sz w:val="24"/>
          <w:szCs w:val="24"/>
        </w:rPr>
        <w:t xml:space="preserve"> is another important factor.</w:t>
      </w:r>
      <w:r w:rsidR="00367845">
        <w:rPr>
          <w:sz w:val="24"/>
          <w:szCs w:val="24"/>
        </w:rPr>
        <w:t xml:space="preserve"> </w:t>
      </w:r>
    </w:p>
    <w:p w14:paraId="388CE0DD" w14:textId="1AF3B900" w:rsidR="00B73964" w:rsidRDefault="00551C0B" w:rsidP="00551C0B">
      <w:pPr>
        <w:spacing w:line="480" w:lineRule="auto"/>
        <w:jc w:val="both"/>
        <w:rPr>
          <w:sz w:val="24"/>
          <w:szCs w:val="24"/>
        </w:rPr>
      </w:pPr>
      <w:r>
        <w:rPr>
          <w:sz w:val="24"/>
          <w:szCs w:val="24"/>
        </w:rPr>
        <w:tab/>
      </w:r>
      <w:r w:rsidRPr="00551C0B">
        <w:rPr>
          <w:sz w:val="24"/>
          <w:szCs w:val="24"/>
        </w:rPr>
        <w:t xml:space="preserve">In </w:t>
      </w:r>
      <w:r w:rsidR="00BB36A4" w:rsidRPr="00551C0B">
        <w:rPr>
          <w:sz w:val="24"/>
          <w:szCs w:val="24"/>
        </w:rPr>
        <w:t>relation</w:t>
      </w:r>
      <w:r w:rsidR="00BB36A4">
        <w:rPr>
          <w:sz w:val="24"/>
          <w:szCs w:val="24"/>
        </w:rPr>
        <w:t xml:space="preserve"> to translation issues, we can observe the overwhelmingly positive role that various forms of intermediaries, brokers and policy entrepreneurs have played in making sense of scholarly research </w:t>
      </w:r>
      <w:r w:rsidR="000F53CF">
        <w:rPr>
          <w:sz w:val="24"/>
          <w:szCs w:val="24"/>
        </w:rPr>
        <w:t xml:space="preserve">on political settlements </w:t>
      </w:r>
      <w:r w:rsidR="00BB36A4">
        <w:rPr>
          <w:sz w:val="24"/>
          <w:szCs w:val="24"/>
        </w:rPr>
        <w:t xml:space="preserve">and ensuring it finds its way to relevant policymakers. </w:t>
      </w:r>
      <w:r w:rsidR="00B73964">
        <w:rPr>
          <w:sz w:val="24"/>
          <w:szCs w:val="24"/>
        </w:rPr>
        <w:t xml:space="preserve">For instance, </w:t>
      </w:r>
      <w:r w:rsidR="000F53CF">
        <w:rPr>
          <w:sz w:val="24"/>
          <w:szCs w:val="24"/>
        </w:rPr>
        <w:t>DfID’s own Evidence Broker, Will Evans</w:t>
      </w:r>
      <w:r w:rsidR="00CB0AC3">
        <w:rPr>
          <w:sz w:val="24"/>
          <w:szCs w:val="24"/>
        </w:rPr>
        <w:t>,</w:t>
      </w:r>
      <w:r w:rsidR="000F53CF">
        <w:rPr>
          <w:sz w:val="24"/>
          <w:szCs w:val="24"/>
        </w:rPr>
        <w:t xml:space="preserve"> wrote an important paper establishing the evidence base behind DfID’s policy on political </w:t>
      </w:r>
      <w:r w:rsidR="000F53CF" w:rsidRPr="00345BFB">
        <w:rPr>
          <w:sz w:val="24"/>
          <w:szCs w:val="24"/>
        </w:rPr>
        <w:t>settlements</w:t>
      </w:r>
      <w:r w:rsidR="00A228A4" w:rsidRPr="00345BFB">
        <w:rPr>
          <w:sz w:val="24"/>
          <w:szCs w:val="24"/>
        </w:rPr>
        <w:t xml:space="preserve"> (Evans,</w:t>
      </w:r>
      <w:r w:rsidR="00345BFB" w:rsidRPr="00345BFB">
        <w:rPr>
          <w:sz w:val="24"/>
          <w:szCs w:val="24"/>
        </w:rPr>
        <w:t xml:space="preserve"> 2013</w:t>
      </w:r>
      <w:r w:rsidR="00A228A4" w:rsidRPr="00345BFB">
        <w:rPr>
          <w:sz w:val="24"/>
          <w:szCs w:val="24"/>
        </w:rPr>
        <w:t>)</w:t>
      </w:r>
      <w:r w:rsidR="000F53CF" w:rsidRPr="00345BFB">
        <w:rPr>
          <w:sz w:val="24"/>
          <w:szCs w:val="24"/>
        </w:rPr>
        <w:t>.</w:t>
      </w:r>
      <w:r w:rsidR="008E4290">
        <w:rPr>
          <w:sz w:val="24"/>
          <w:szCs w:val="24"/>
        </w:rPr>
        <w:t xml:space="preserve"> </w:t>
      </w:r>
      <w:r w:rsidR="00B73964">
        <w:rPr>
          <w:sz w:val="24"/>
          <w:szCs w:val="24"/>
        </w:rPr>
        <w:t xml:space="preserve">A </w:t>
      </w:r>
      <w:r w:rsidR="001110BD">
        <w:rPr>
          <w:sz w:val="24"/>
          <w:szCs w:val="24"/>
        </w:rPr>
        <w:t>GSDRC paper by Putzel and DiJohn</w:t>
      </w:r>
      <w:r w:rsidR="00B73964">
        <w:rPr>
          <w:sz w:val="24"/>
          <w:szCs w:val="24"/>
        </w:rPr>
        <w:t xml:space="preserve"> was widely read by officials.</w:t>
      </w:r>
      <w:r w:rsidR="001110BD">
        <w:rPr>
          <w:sz w:val="24"/>
          <w:szCs w:val="24"/>
        </w:rPr>
        <w:t xml:space="preserve"> </w:t>
      </w:r>
      <w:r w:rsidR="00BB36A4">
        <w:rPr>
          <w:sz w:val="24"/>
          <w:szCs w:val="24"/>
        </w:rPr>
        <w:t xml:space="preserve">The movement of researchers into policy positions </w:t>
      </w:r>
      <w:r w:rsidR="008D73F8">
        <w:rPr>
          <w:sz w:val="24"/>
          <w:szCs w:val="24"/>
        </w:rPr>
        <w:t>and</w:t>
      </w:r>
      <w:r w:rsidR="001110BD">
        <w:rPr>
          <w:sz w:val="24"/>
          <w:szCs w:val="24"/>
        </w:rPr>
        <w:t xml:space="preserve"> </w:t>
      </w:r>
      <w:r w:rsidR="00BB36A4">
        <w:rPr>
          <w:sz w:val="24"/>
          <w:szCs w:val="24"/>
        </w:rPr>
        <w:t>opportunities afforded officials to conduct research, when utilised, have done much to</w:t>
      </w:r>
      <w:r w:rsidR="001110BD">
        <w:rPr>
          <w:sz w:val="24"/>
          <w:szCs w:val="24"/>
        </w:rPr>
        <w:t xml:space="preserve"> promote uptake</w:t>
      </w:r>
      <w:r w:rsidR="00CB0AC3">
        <w:rPr>
          <w:sz w:val="24"/>
          <w:szCs w:val="24"/>
        </w:rPr>
        <w:t>.</w:t>
      </w:r>
    </w:p>
    <w:p w14:paraId="4981FDFE" w14:textId="632FAC5D" w:rsidR="00457F06" w:rsidRPr="00B2104D" w:rsidRDefault="00B73964" w:rsidP="00551C0B">
      <w:pPr>
        <w:spacing w:line="480" w:lineRule="auto"/>
        <w:jc w:val="both"/>
        <w:rPr>
          <w:sz w:val="24"/>
          <w:szCs w:val="24"/>
        </w:rPr>
      </w:pPr>
      <w:r>
        <w:rPr>
          <w:sz w:val="24"/>
          <w:szCs w:val="24"/>
        </w:rPr>
        <w:tab/>
        <w:t>Nevertheless,</w:t>
      </w:r>
      <w:r w:rsidR="00DA2947">
        <w:rPr>
          <w:sz w:val="24"/>
          <w:szCs w:val="24"/>
        </w:rPr>
        <w:t xml:space="preserve"> </w:t>
      </w:r>
      <w:r w:rsidR="00BB36A4">
        <w:rPr>
          <w:sz w:val="24"/>
          <w:szCs w:val="24"/>
        </w:rPr>
        <w:t>there remain serious impediments to interchange between the research and policy worlds, and such initiative</w:t>
      </w:r>
      <w:r w:rsidR="00DA2947">
        <w:rPr>
          <w:sz w:val="24"/>
          <w:szCs w:val="24"/>
        </w:rPr>
        <w:t>s remain enormously under-utilised</w:t>
      </w:r>
      <w:r w:rsidR="00BB36A4">
        <w:rPr>
          <w:sz w:val="24"/>
          <w:szCs w:val="24"/>
        </w:rPr>
        <w:t xml:space="preserve"> within the British government despite tentative steps in the right direction.</w:t>
      </w:r>
      <w:r w:rsidR="00CB0AC3" w:rsidRPr="00CB0AC3">
        <w:rPr>
          <w:sz w:val="24"/>
          <w:szCs w:val="24"/>
        </w:rPr>
        <w:t xml:space="preserve"> </w:t>
      </w:r>
      <w:r w:rsidR="00CB0AC3">
        <w:rPr>
          <w:sz w:val="24"/>
          <w:szCs w:val="24"/>
        </w:rPr>
        <w:t xml:space="preserve">Similarly, </w:t>
      </w:r>
      <w:r w:rsidR="00CB0AC3">
        <w:rPr>
          <w:sz w:val="24"/>
          <w:szCs w:val="24"/>
        </w:rPr>
        <w:lastRenderedPageBreak/>
        <w:t xml:space="preserve">deficiencies persist with respect to the relevance of </w:t>
      </w:r>
      <w:proofErr w:type="gramStart"/>
      <w:r w:rsidR="00CB0AC3">
        <w:rPr>
          <w:sz w:val="24"/>
          <w:szCs w:val="24"/>
        </w:rPr>
        <w:t>centrally-based</w:t>
      </w:r>
      <w:proofErr w:type="gramEnd"/>
      <w:r w:rsidR="00CB0AC3">
        <w:rPr>
          <w:sz w:val="24"/>
          <w:szCs w:val="24"/>
        </w:rPr>
        <w:t xml:space="preserve"> knowledge brokers to the </w:t>
      </w:r>
      <w:r w:rsidR="00D63C90">
        <w:rPr>
          <w:sz w:val="24"/>
          <w:szCs w:val="24"/>
        </w:rPr>
        <w:t>day-to-</w:t>
      </w:r>
      <w:r w:rsidR="003544DE">
        <w:rPr>
          <w:sz w:val="24"/>
          <w:szCs w:val="24"/>
        </w:rPr>
        <w:t xml:space="preserve">day </w:t>
      </w:r>
      <w:r w:rsidR="00CB0AC3">
        <w:rPr>
          <w:sz w:val="24"/>
          <w:szCs w:val="24"/>
        </w:rPr>
        <w:t xml:space="preserve">work of country offices – while they have performed important roles </w:t>
      </w:r>
      <w:r w:rsidR="001110BD">
        <w:rPr>
          <w:sz w:val="24"/>
          <w:szCs w:val="24"/>
        </w:rPr>
        <w:t xml:space="preserve">in </w:t>
      </w:r>
      <w:r w:rsidR="00C831BD">
        <w:rPr>
          <w:sz w:val="24"/>
          <w:szCs w:val="24"/>
        </w:rPr>
        <w:t>refining</w:t>
      </w:r>
      <w:r w:rsidR="001110BD">
        <w:rPr>
          <w:sz w:val="24"/>
          <w:szCs w:val="24"/>
        </w:rPr>
        <w:t xml:space="preserve"> high-level policy positions, </w:t>
      </w:r>
      <w:r w:rsidR="00CB0AC3">
        <w:rPr>
          <w:sz w:val="24"/>
          <w:szCs w:val="24"/>
        </w:rPr>
        <w:t xml:space="preserve">they have been </w:t>
      </w:r>
      <w:r w:rsidR="00C831BD">
        <w:rPr>
          <w:sz w:val="24"/>
          <w:szCs w:val="24"/>
        </w:rPr>
        <w:t>under-</w:t>
      </w:r>
      <w:r w:rsidR="00CB0AC3">
        <w:rPr>
          <w:sz w:val="24"/>
          <w:szCs w:val="24"/>
        </w:rPr>
        <w:t>utilised at country level.</w:t>
      </w:r>
      <w:r>
        <w:rPr>
          <w:sz w:val="24"/>
          <w:szCs w:val="24"/>
        </w:rPr>
        <w:t xml:space="preserve"> </w:t>
      </w:r>
      <w:r w:rsidR="00BC2249">
        <w:rPr>
          <w:sz w:val="24"/>
          <w:szCs w:val="24"/>
        </w:rPr>
        <w:t xml:space="preserve">Field-based officials </w:t>
      </w:r>
      <w:r w:rsidR="000F6D6C">
        <w:rPr>
          <w:sz w:val="24"/>
          <w:szCs w:val="24"/>
        </w:rPr>
        <w:t xml:space="preserve">tend to rely on studies dealing specifically with the </w:t>
      </w:r>
      <w:r w:rsidR="000F6D6C" w:rsidRPr="00B2104D">
        <w:rPr>
          <w:sz w:val="24"/>
          <w:szCs w:val="24"/>
        </w:rPr>
        <w:t>dynamics of the political settlement in the country concerned.</w:t>
      </w:r>
      <w:r w:rsidR="00457F06">
        <w:rPr>
          <w:rStyle w:val="EndnoteReference"/>
          <w:sz w:val="24"/>
          <w:szCs w:val="24"/>
        </w:rPr>
        <w:endnoteReference w:id="6"/>
      </w:r>
    </w:p>
    <w:p w14:paraId="6771CF57" w14:textId="1161E826" w:rsidR="00686A74" w:rsidRPr="00B2104D" w:rsidRDefault="00686A74" w:rsidP="00551C0B">
      <w:pPr>
        <w:spacing w:line="480" w:lineRule="auto"/>
        <w:jc w:val="both"/>
        <w:rPr>
          <w:i/>
          <w:sz w:val="24"/>
          <w:szCs w:val="24"/>
        </w:rPr>
      </w:pPr>
      <w:r w:rsidRPr="00B2104D">
        <w:rPr>
          <w:sz w:val="24"/>
          <w:szCs w:val="24"/>
        </w:rPr>
        <w:tab/>
      </w:r>
      <w:r w:rsidR="003544DE" w:rsidRPr="00B2104D">
        <w:rPr>
          <w:sz w:val="24"/>
          <w:szCs w:val="24"/>
        </w:rPr>
        <w:t xml:space="preserve">So, </w:t>
      </w:r>
      <w:r w:rsidR="00356FC9" w:rsidRPr="00B2104D">
        <w:rPr>
          <w:sz w:val="24"/>
          <w:szCs w:val="24"/>
        </w:rPr>
        <w:t xml:space="preserve">the </w:t>
      </w:r>
      <w:r w:rsidR="003544DE" w:rsidRPr="00B2104D">
        <w:rPr>
          <w:sz w:val="24"/>
          <w:szCs w:val="24"/>
        </w:rPr>
        <w:t xml:space="preserve">various factors </w:t>
      </w:r>
      <w:r w:rsidR="00356FC9" w:rsidRPr="00B2104D">
        <w:rPr>
          <w:sz w:val="24"/>
          <w:szCs w:val="24"/>
        </w:rPr>
        <w:t xml:space="preserve">outlined above </w:t>
      </w:r>
      <w:r w:rsidR="003544DE" w:rsidRPr="00B2104D">
        <w:rPr>
          <w:sz w:val="24"/>
          <w:szCs w:val="24"/>
        </w:rPr>
        <w:t>serve to shape, over time, the possible trajectories of cumulative influence that will be achieved</w:t>
      </w:r>
      <w:r w:rsidR="00B2104D" w:rsidRPr="00B2104D">
        <w:rPr>
          <w:sz w:val="24"/>
          <w:szCs w:val="24"/>
        </w:rPr>
        <w:t xml:space="preserve">, in effect determining </w:t>
      </w:r>
      <w:r w:rsidR="00E154A4">
        <w:rPr>
          <w:sz w:val="24"/>
          <w:szCs w:val="24"/>
        </w:rPr>
        <w:t xml:space="preserve">if, </w:t>
      </w:r>
      <w:r w:rsidR="00B2104D" w:rsidRPr="00B2104D">
        <w:rPr>
          <w:sz w:val="24"/>
          <w:szCs w:val="24"/>
        </w:rPr>
        <w:t>w</w:t>
      </w:r>
      <w:r w:rsidR="00BE3F24">
        <w:rPr>
          <w:sz w:val="24"/>
          <w:szCs w:val="24"/>
        </w:rPr>
        <w:t xml:space="preserve">hen, how and to what extent </w:t>
      </w:r>
      <w:r w:rsidR="00BE3F24" w:rsidRPr="00B2104D">
        <w:rPr>
          <w:sz w:val="24"/>
          <w:szCs w:val="24"/>
        </w:rPr>
        <w:t xml:space="preserve">research </w:t>
      </w:r>
      <w:r w:rsidR="00BE3F24">
        <w:rPr>
          <w:sz w:val="24"/>
          <w:szCs w:val="24"/>
        </w:rPr>
        <w:t>findings</w:t>
      </w:r>
      <w:r w:rsidR="00B2104D" w:rsidRPr="00B2104D">
        <w:rPr>
          <w:sz w:val="24"/>
          <w:szCs w:val="24"/>
        </w:rPr>
        <w:t xml:space="preserve"> penetrate and ultimately influence policy.</w:t>
      </w:r>
      <w:r w:rsidR="00B2104D">
        <w:rPr>
          <w:sz w:val="24"/>
          <w:szCs w:val="24"/>
        </w:rPr>
        <w:t xml:space="preserve"> Yet, these factors should be considered as </w:t>
      </w:r>
      <w:r w:rsidR="00E154A4">
        <w:rPr>
          <w:sz w:val="24"/>
          <w:szCs w:val="24"/>
        </w:rPr>
        <w:t xml:space="preserve">serving a facilitatory role; they are </w:t>
      </w:r>
      <w:r w:rsidR="00B2104D">
        <w:rPr>
          <w:sz w:val="24"/>
          <w:szCs w:val="24"/>
        </w:rPr>
        <w:t>necessary but not sufficient</w:t>
      </w:r>
      <w:r w:rsidR="00E154A4">
        <w:rPr>
          <w:sz w:val="24"/>
          <w:szCs w:val="24"/>
        </w:rPr>
        <w:t>. U</w:t>
      </w:r>
      <w:r w:rsidR="00B2104D">
        <w:rPr>
          <w:sz w:val="24"/>
          <w:szCs w:val="24"/>
        </w:rPr>
        <w:t xml:space="preserve">ltimately, the overriding factor is the gradual accumulation of a </w:t>
      </w:r>
      <w:r w:rsidR="00E154A4">
        <w:rPr>
          <w:sz w:val="24"/>
          <w:szCs w:val="24"/>
        </w:rPr>
        <w:t>strong, convin</w:t>
      </w:r>
      <w:r w:rsidR="00C66564">
        <w:rPr>
          <w:sz w:val="24"/>
          <w:szCs w:val="24"/>
        </w:rPr>
        <w:t xml:space="preserve">cing and </w:t>
      </w:r>
      <w:proofErr w:type="gramStart"/>
      <w:r w:rsidR="00C66564">
        <w:rPr>
          <w:sz w:val="24"/>
          <w:szCs w:val="24"/>
        </w:rPr>
        <w:t>empirically-based</w:t>
      </w:r>
      <w:proofErr w:type="gramEnd"/>
      <w:r w:rsidR="00E154A4">
        <w:rPr>
          <w:sz w:val="24"/>
          <w:szCs w:val="24"/>
        </w:rPr>
        <w:t xml:space="preserve"> </w:t>
      </w:r>
      <w:r w:rsidR="00B2104D">
        <w:rPr>
          <w:sz w:val="24"/>
          <w:szCs w:val="24"/>
        </w:rPr>
        <w:t>body of research and evidence</w:t>
      </w:r>
      <w:r w:rsidR="00E154A4">
        <w:rPr>
          <w:sz w:val="24"/>
          <w:szCs w:val="24"/>
        </w:rPr>
        <w:t>. It is this process that we outline below.</w:t>
      </w:r>
    </w:p>
    <w:p w14:paraId="47E374AC" w14:textId="3F6FCC58" w:rsidR="00DA7B52" w:rsidRPr="00B03621" w:rsidRDefault="00DA7B52" w:rsidP="00447EAA">
      <w:pPr>
        <w:spacing w:line="480" w:lineRule="auto"/>
        <w:jc w:val="both"/>
        <w:rPr>
          <w:sz w:val="24"/>
          <w:szCs w:val="24"/>
        </w:rPr>
      </w:pPr>
    </w:p>
    <w:p w14:paraId="599D1B41" w14:textId="17F6CB3A" w:rsidR="00235335" w:rsidRPr="009733A3" w:rsidRDefault="004243A5" w:rsidP="00447EAA">
      <w:pPr>
        <w:spacing w:line="480" w:lineRule="auto"/>
        <w:jc w:val="both"/>
        <w:rPr>
          <w:b/>
          <w:sz w:val="28"/>
          <w:szCs w:val="28"/>
        </w:rPr>
      </w:pPr>
      <w:r>
        <w:rPr>
          <w:b/>
          <w:sz w:val="28"/>
          <w:szCs w:val="28"/>
        </w:rPr>
        <w:t>Cumulative Influence</w:t>
      </w:r>
    </w:p>
    <w:p w14:paraId="73A5A7BF" w14:textId="1C97B262" w:rsidR="00061B53" w:rsidRDefault="00AC7C06" w:rsidP="002C4235">
      <w:pPr>
        <w:spacing w:line="480" w:lineRule="auto"/>
        <w:jc w:val="both"/>
        <w:rPr>
          <w:sz w:val="24"/>
          <w:szCs w:val="24"/>
        </w:rPr>
      </w:pPr>
      <w:r>
        <w:rPr>
          <w:sz w:val="24"/>
          <w:szCs w:val="24"/>
        </w:rPr>
        <w:t>In the analysis presented b</w:t>
      </w:r>
      <w:r w:rsidR="000E6BA8">
        <w:rPr>
          <w:sz w:val="24"/>
          <w:szCs w:val="24"/>
        </w:rPr>
        <w:t xml:space="preserve">elow we describe the </w:t>
      </w:r>
      <w:r w:rsidR="00CE0C77">
        <w:rPr>
          <w:sz w:val="24"/>
          <w:szCs w:val="24"/>
        </w:rPr>
        <w:t>concept</w:t>
      </w:r>
      <w:r w:rsidR="00E6277A">
        <w:rPr>
          <w:sz w:val="24"/>
          <w:szCs w:val="24"/>
        </w:rPr>
        <w:t xml:space="preserve"> </w:t>
      </w:r>
      <w:r w:rsidR="009A307E">
        <w:rPr>
          <w:sz w:val="24"/>
          <w:szCs w:val="24"/>
        </w:rPr>
        <w:t>of cumulative influence</w:t>
      </w:r>
      <w:r w:rsidR="0034193F">
        <w:rPr>
          <w:sz w:val="24"/>
          <w:szCs w:val="24"/>
        </w:rPr>
        <w:t xml:space="preserve"> – the process whereby</w:t>
      </w:r>
      <w:r w:rsidR="005F0D93">
        <w:rPr>
          <w:sz w:val="24"/>
          <w:szCs w:val="24"/>
        </w:rPr>
        <w:t>,</w:t>
      </w:r>
      <w:r w:rsidR="0034193F">
        <w:rPr>
          <w:sz w:val="24"/>
          <w:szCs w:val="24"/>
        </w:rPr>
        <w:t xml:space="preserve"> as the body of research and evidence on</w:t>
      </w:r>
      <w:r w:rsidR="00061B53">
        <w:rPr>
          <w:sz w:val="24"/>
          <w:szCs w:val="24"/>
        </w:rPr>
        <w:t xml:space="preserve"> a particular subject coalesces, strengthens and grows</w:t>
      </w:r>
      <w:r w:rsidR="005F0D93">
        <w:rPr>
          <w:sz w:val="24"/>
          <w:szCs w:val="24"/>
        </w:rPr>
        <w:t>,</w:t>
      </w:r>
      <w:r w:rsidR="00061B53">
        <w:rPr>
          <w:sz w:val="24"/>
          <w:szCs w:val="24"/>
        </w:rPr>
        <w:t xml:space="preserve"> the </w:t>
      </w:r>
      <w:r w:rsidR="005F0D93">
        <w:rPr>
          <w:sz w:val="24"/>
          <w:szCs w:val="24"/>
        </w:rPr>
        <w:t>increased influence of</w:t>
      </w:r>
      <w:r w:rsidR="00061B53">
        <w:rPr>
          <w:sz w:val="24"/>
          <w:szCs w:val="24"/>
        </w:rPr>
        <w:t xml:space="preserve"> research is likely to follow suit (although often with a substantial time-lag and in a</w:t>
      </w:r>
      <w:r w:rsidR="000E4FBA">
        <w:rPr>
          <w:sz w:val="24"/>
          <w:szCs w:val="24"/>
        </w:rPr>
        <w:t>n iterative,</w:t>
      </w:r>
      <w:r w:rsidR="00061B53">
        <w:rPr>
          <w:sz w:val="24"/>
          <w:szCs w:val="24"/>
        </w:rPr>
        <w:t xml:space="preserve"> non-linear fashion) as manifested in </w:t>
      </w:r>
      <w:r w:rsidR="00C22E6E">
        <w:rPr>
          <w:sz w:val="24"/>
          <w:szCs w:val="24"/>
        </w:rPr>
        <w:t xml:space="preserve">its </w:t>
      </w:r>
      <w:r w:rsidR="00061B53">
        <w:rPr>
          <w:sz w:val="24"/>
          <w:szCs w:val="24"/>
        </w:rPr>
        <w:t>ultimate uptake in policy.</w:t>
      </w:r>
      <w:r w:rsidR="009A307E">
        <w:rPr>
          <w:sz w:val="24"/>
          <w:szCs w:val="24"/>
        </w:rPr>
        <w:t xml:space="preserve"> </w:t>
      </w:r>
      <w:r w:rsidR="00061B53">
        <w:rPr>
          <w:sz w:val="24"/>
          <w:szCs w:val="24"/>
        </w:rPr>
        <w:t xml:space="preserve">Essentially, the cumulative influence process assumes that the magnitude and strength of the body of research </w:t>
      </w:r>
      <w:r w:rsidR="00C22E6E">
        <w:rPr>
          <w:sz w:val="24"/>
          <w:szCs w:val="24"/>
        </w:rPr>
        <w:t xml:space="preserve">on a certain subject </w:t>
      </w:r>
      <w:r w:rsidR="00061B53">
        <w:rPr>
          <w:sz w:val="24"/>
          <w:szCs w:val="24"/>
        </w:rPr>
        <w:t>is a major variable determining research influence and uptake</w:t>
      </w:r>
      <w:r w:rsidR="005F0D93">
        <w:rPr>
          <w:sz w:val="24"/>
          <w:szCs w:val="24"/>
        </w:rPr>
        <w:t xml:space="preserve"> (mindful of the important role of key shaping factors)</w:t>
      </w:r>
      <w:r w:rsidR="00061B53">
        <w:rPr>
          <w:sz w:val="24"/>
          <w:szCs w:val="24"/>
        </w:rPr>
        <w:t xml:space="preserve">. </w:t>
      </w:r>
    </w:p>
    <w:p w14:paraId="18161358" w14:textId="0ED49C73" w:rsidR="00D64064" w:rsidRDefault="00061B53" w:rsidP="002C4235">
      <w:pPr>
        <w:spacing w:line="480" w:lineRule="auto"/>
        <w:jc w:val="both"/>
        <w:rPr>
          <w:sz w:val="24"/>
          <w:szCs w:val="24"/>
        </w:rPr>
      </w:pPr>
      <w:r>
        <w:rPr>
          <w:sz w:val="24"/>
          <w:szCs w:val="24"/>
        </w:rPr>
        <w:tab/>
        <w:t>With respect to political settlements we witnessed a clearly</w:t>
      </w:r>
      <w:r w:rsidR="00723BD3">
        <w:rPr>
          <w:sz w:val="24"/>
          <w:szCs w:val="24"/>
        </w:rPr>
        <w:t xml:space="preserve"> </w:t>
      </w:r>
      <w:r w:rsidR="00CD10CF">
        <w:rPr>
          <w:sz w:val="24"/>
          <w:szCs w:val="24"/>
        </w:rPr>
        <w:t>positive</w:t>
      </w:r>
      <w:r w:rsidR="00723BD3">
        <w:rPr>
          <w:sz w:val="24"/>
          <w:szCs w:val="24"/>
        </w:rPr>
        <w:t xml:space="preserve"> trajectory of </w:t>
      </w:r>
      <w:r>
        <w:rPr>
          <w:sz w:val="24"/>
          <w:szCs w:val="24"/>
        </w:rPr>
        <w:t xml:space="preserve">cumulative influence and </w:t>
      </w:r>
      <w:r w:rsidR="00723BD3">
        <w:rPr>
          <w:sz w:val="24"/>
          <w:szCs w:val="24"/>
        </w:rPr>
        <w:t>uptake</w:t>
      </w:r>
      <w:r>
        <w:rPr>
          <w:sz w:val="24"/>
          <w:szCs w:val="24"/>
        </w:rPr>
        <w:t xml:space="preserve">. However, </w:t>
      </w:r>
      <w:r w:rsidR="00723BD3">
        <w:rPr>
          <w:sz w:val="24"/>
          <w:szCs w:val="24"/>
        </w:rPr>
        <w:t>we will draw</w:t>
      </w:r>
      <w:r w:rsidR="00CD10CF">
        <w:rPr>
          <w:sz w:val="24"/>
          <w:szCs w:val="24"/>
        </w:rPr>
        <w:t xml:space="preserve"> attention to possible </w:t>
      </w:r>
      <w:r w:rsidR="00AC7C06">
        <w:rPr>
          <w:sz w:val="24"/>
          <w:szCs w:val="24"/>
        </w:rPr>
        <w:t xml:space="preserve">negative </w:t>
      </w:r>
      <w:r w:rsidR="00AC7C06">
        <w:rPr>
          <w:sz w:val="24"/>
          <w:szCs w:val="24"/>
        </w:rPr>
        <w:lastRenderedPageBreak/>
        <w:t xml:space="preserve">trajectories </w:t>
      </w:r>
      <w:r w:rsidR="003E7C51">
        <w:rPr>
          <w:sz w:val="24"/>
          <w:szCs w:val="24"/>
        </w:rPr>
        <w:t xml:space="preserve">that </w:t>
      </w:r>
      <w:r w:rsidR="00AC7C06">
        <w:rPr>
          <w:sz w:val="24"/>
          <w:szCs w:val="24"/>
        </w:rPr>
        <w:t xml:space="preserve">the process might take </w:t>
      </w:r>
      <w:r w:rsidR="00723BD3">
        <w:rPr>
          <w:sz w:val="24"/>
          <w:szCs w:val="24"/>
        </w:rPr>
        <w:t xml:space="preserve">and </w:t>
      </w:r>
      <w:r w:rsidR="00AC7C06">
        <w:rPr>
          <w:sz w:val="24"/>
          <w:szCs w:val="24"/>
        </w:rPr>
        <w:t xml:space="preserve">various </w:t>
      </w:r>
      <w:r w:rsidR="00CD10CF">
        <w:rPr>
          <w:sz w:val="24"/>
          <w:szCs w:val="24"/>
        </w:rPr>
        <w:t xml:space="preserve">barriers </w:t>
      </w:r>
      <w:r w:rsidR="00723BD3">
        <w:rPr>
          <w:sz w:val="24"/>
          <w:szCs w:val="24"/>
        </w:rPr>
        <w:t xml:space="preserve">to influence that might be present </w:t>
      </w:r>
      <w:r w:rsidR="00CD10CF">
        <w:rPr>
          <w:sz w:val="24"/>
          <w:szCs w:val="24"/>
        </w:rPr>
        <w:t>at any stage</w:t>
      </w:r>
      <w:r w:rsidR="00A9365B">
        <w:rPr>
          <w:sz w:val="24"/>
          <w:szCs w:val="24"/>
        </w:rPr>
        <w:t>.</w:t>
      </w:r>
      <w:r w:rsidR="003E0D29">
        <w:rPr>
          <w:sz w:val="24"/>
          <w:szCs w:val="24"/>
        </w:rPr>
        <w:t xml:space="preserve"> T</w:t>
      </w:r>
      <w:r w:rsidR="00723BD3">
        <w:rPr>
          <w:sz w:val="24"/>
          <w:szCs w:val="24"/>
        </w:rPr>
        <w:t>here is no certainty that a positive cumu</w:t>
      </w:r>
      <w:r w:rsidR="009A307E">
        <w:rPr>
          <w:sz w:val="24"/>
          <w:szCs w:val="24"/>
        </w:rPr>
        <w:t>lative process will occur in relation to any</w:t>
      </w:r>
      <w:r w:rsidR="00723BD3">
        <w:rPr>
          <w:sz w:val="24"/>
          <w:szCs w:val="24"/>
        </w:rPr>
        <w:t xml:space="preserve"> particular </w:t>
      </w:r>
      <w:r w:rsidR="009A307E">
        <w:rPr>
          <w:sz w:val="24"/>
          <w:szCs w:val="24"/>
        </w:rPr>
        <w:t>area of research</w:t>
      </w:r>
      <w:r w:rsidR="00723BD3">
        <w:rPr>
          <w:sz w:val="24"/>
          <w:szCs w:val="24"/>
        </w:rPr>
        <w:t>,</w:t>
      </w:r>
      <w:r w:rsidR="003E0D29">
        <w:rPr>
          <w:sz w:val="24"/>
          <w:szCs w:val="24"/>
        </w:rPr>
        <w:t xml:space="preserve"> even if the body of research is large and convincing – the relationship is not deterministic, but more probabilistic in nature. Serious countervailing factors in some or all of the identified shaping factors will need to be exerting a considerable negative effect for officials to avoid recognising, engaging with and ultimately adopting </w:t>
      </w:r>
      <w:r w:rsidR="00BE3F24">
        <w:rPr>
          <w:sz w:val="24"/>
          <w:szCs w:val="24"/>
        </w:rPr>
        <w:t xml:space="preserve">research findings </w:t>
      </w:r>
      <w:r w:rsidR="003E0D29">
        <w:rPr>
          <w:sz w:val="24"/>
          <w:szCs w:val="24"/>
        </w:rPr>
        <w:t>in policy where a significant and convincing body of evidence exists.</w:t>
      </w:r>
    </w:p>
    <w:p w14:paraId="155C08F9" w14:textId="7A5EB035" w:rsidR="002C4235" w:rsidRDefault="00D64064" w:rsidP="002C4235">
      <w:pPr>
        <w:spacing w:line="480" w:lineRule="auto"/>
        <w:jc w:val="both"/>
        <w:rPr>
          <w:sz w:val="24"/>
          <w:szCs w:val="24"/>
        </w:rPr>
      </w:pPr>
      <w:r>
        <w:rPr>
          <w:sz w:val="24"/>
          <w:szCs w:val="24"/>
        </w:rPr>
        <w:tab/>
      </w:r>
      <w:r w:rsidR="00E6277A">
        <w:rPr>
          <w:sz w:val="24"/>
          <w:szCs w:val="24"/>
        </w:rPr>
        <w:t>Th</w:t>
      </w:r>
      <w:r>
        <w:rPr>
          <w:sz w:val="24"/>
          <w:szCs w:val="24"/>
        </w:rPr>
        <w:t>is section</w:t>
      </w:r>
      <w:r w:rsidR="00F02F46">
        <w:rPr>
          <w:sz w:val="24"/>
          <w:szCs w:val="24"/>
        </w:rPr>
        <w:t xml:space="preserve"> is divided into four</w:t>
      </w:r>
      <w:r w:rsidR="00E6277A">
        <w:rPr>
          <w:sz w:val="24"/>
          <w:szCs w:val="24"/>
        </w:rPr>
        <w:t xml:space="preserve"> idealised phases and their respective prominent characteristics. </w:t>
      </w:r>
      <w:r w:rsidR="0078652B">
        <w:rPr>
          <w:sz w:val="24"/>
          <w:szCs w:val="24"/>
        </w:rPr>
        <w:t>The following narrative seeks to describe the cumulative influen</w:t>
      </w:r>
      <w:r w:rsidR="00235335">
        <w:rPr>
          <w:sz w:val="24"/>
          <w:szCs w:val="24"/>
        </w:rPr>
        <w:t>ce model presented in the diagram</w:t>
      </w:r>
      <w:r w:rsidR="0078652B">
        <w:rPr>
          <w:sz w:val="24"/>
          <w:szCs w:val="24"/>
        </w:rPr>
        <w:t xml:space="preserve"> below</w:t>
      </w:r>
      <w:r w:rsidR="00235335">
        <w:rPr>
          <w:sz w:val="24"/>
          <w:szCs w:val="24"/>
        </w:rPr>
        <w:t xml:space="preserve"> (Fig. 2)</w:t>
      </w:r>
      <w:r w:rsidR="0078652B">
        <w:rPr>
          <w:sz w:val="24"/>
          <w:szCs w:val="24"/>
        </w:rPr>
        <w:t xml:space="preserve">. </w:t>
      </w:r>
      <w:r w:rsidR="00ED2D92">
        <w:rPr>
          <w:sz w:val="24"/>
          <w:szCs w:val="24"/>
        </w:rPr>
        <w:t>Again, it is important to note that no diagrammatical representation of the process can accurately capture what is in fact an extremely amorphous, complex and non-linear phenomenon. Nevertheless, it represents a</w:t>
      </w:r>
      <w:r w:rsidR="00334A65">
        <w:rPr>
          <w:sz w:val="24"/>
          <w:szCs w:val="24"/>
        </w:rPr>
        <w:t xml:space="preserve"> first step in envisioning its</w:t>
      </w:r>
      <w:r w:rsidR="00ED2D92">
        <w:rPr>
          <w:sz w:val="24"/>
          <w:szCs w:val="24"/>
        </w:rPr>
        <w:t xml:space="preserve"> broad outlines </w:t>
      </w:r>
      <w:r w:rsidR="00334A65">
        <w:rPr>
          <w:sz w:val="24"/>
          <w:szCs w:val="24"/>
        </w:rPr>
        <w:t xml:space="preserve">and </w:t>
      </w:r>
      <w:r w:rsidR="00ED2D92">
        <w:rPr>
          <w:sz w:val="24"/>
          <w:szCs w:val="24"/>
        </w:rPr>
        <w:t>prominent characteristics.</w:t>
      </w:r>
      <w:r>
        <w:rPr>
          <w:sz w:val="24"/>
          <w:szCs w:val="24"/>
        </w:rPr>
        <w:t xml:space="preserve"> The table convey</w:t>
      </w:r>
      <w:r w:rsidR="005503EC">
        <w:rPr>
          <w:sz w:val="24"/>
          <w:szCs w:val="24"/>
        </w:rPr>
        <w:t>s</w:t>
      </w:r>
      <w:r>
        <w:rPr>
          <w:sz w:val="24"/>
          <w:szCs w:val="24"/>
        </w:rPr>
        <w:t xml:space="preserve"> the broad outlines of the process, although it is </w:t>
      </w:r>
      <w:r w:rsidR="005503EC">
        <w:rPr>
          <w:sz w:val="24"/>
          <w:szCs w:val="24"/>
        </w:rPr>
        <w:t>a</w:t>
      </w:r>
      <w:r>
        <w:rPr>
          <w:sz w:val="24"/>
          <w:szCs w:val="24"/>
        </w:rPr>
        <w:t xml:space="preserve"> stylistic, il</w:t>
      </w:r>
      <w:r w:rsidR="00334A65">
        <w:rPr>
          <w:sz w:val="24"/>
          <w:szCs w:val="24"/>
        </w:rPr>
        <w:t xml:space="preserve">lustrative guide, rather than a precise </w:t>
      </w:r>
      <w:r>
        <w:rPr>
          <w:sz w:val="24"/>
          <w:szCs w:val="24"/>
        </w:rPr>
        <w:t>representation. Indeed, capturing such amorphous and intangible phenomena would be more or less impossible given the perils of quantification and attribution in research utilisation.</w:t>
      </w:r>
    </w:p>
    <w:p w14:paraId="4EDB7447" w14:textId="4FF85052" w:rsidR="00CE0C77" w:rsidRDefault="00CE0C77" w:rsidP="00A548D2">
      <w:pPr>
        <w:spacing w:line="480" w:lineRule="auto"/>
        <w:jc w:val="both"/>
        <w:rPr>
          <w:b/>
          <w:sz w:val="24"/>
          <w:szCs w:val="24"/>
        </w:rPr>
      </w:pPr>
    </w:p>
    <w:p w14:paraId="042E4850" w14:textId="22DD4DDB" w:rsidR="005C6424" w:rsidRDefault="00412B63" w:rsidP="00A548D2">
      <w:pPr>
        <w:spacing w:line="480" w:lineRule="auto"/>
        <w:jc w:val="both"/>
        <w:rPr>
          <w:b/>
          <w:sz w:val="24"/>
          <w:szCs w:val="24"/>
        </w:rPr>
      </w:pPr>
      <w:r>
        <w:rPr>
          <w:b/>
          <w:sz w:val="24"/>
          <w:szCs w:val="24"/>
        </w:rPr>
        <w:t>(Figure 2 here)</w:t>
      </w:r>
    </w:p>
    <w:p w14:paraId="7E98D576" w14:textId="77777777" w:rsidR="005C6424" w:rsidRDefault="005C6424" w:rsidP="00A548D2">
      <w:pPr>
        <w:spacing w:line="480" w:lineRule="auto"/>
        <w:jc w:val="both"/>
        <w:rPr>
          <w:b/>
          <w:sz w:val="24"/>
          <w:szCs w:val="24"/>
        </w:rPr>
      </w:pPr>
    </w:p>
    <w:p w14:paraId="3B18E444" w14:textId="235A4B97" w:rsidR="0039055C" w:rsidRPr="00A548D2" w:rsidRDefault="0039055C" w:rsidP="00A548D2">
      <w:pPr>
        <w:spacing w:line="480" w:lineRule="auto"/>
        <w:jc w:val="both"/>
        <w:rPr>
          <w:b/>
          <w:sz w:val="24"/>
          <w:szCs w:val="24"/>
        </w:rPr>
      </w:pPr>
      <w:r w:rsidRPr="0039055C">
        <w:rPr>
          <w:b/>
          <w:sz w:val="24"/>
          <w:szCs w:val="24"/>
        </w:rPr>
        <w:t>Phase 1</w:t>
      </w:r>
      <w:r w:rsidR="001764FB">
        <w:rPr>
          <w:b/>
          <w:sz w:val="24"/>
          <w:szCs w:val="24"/>
        </w:rPr>
        <w:t>: Emergence</w:t>
      </w:r>
    </w:p>
    <w:p w14:paraId="2B37A010" w14:textId="77777777" w:rsidR="00235335" w:rsidRDefault="00235335" w:rsidP="00A548D2">
      <w:pPr>
        <w:spacing w:line="480" w:lineRule="auto"/>
        <w:jc w:val="both"/>
        <w:rPr>
          <w:i/>
          <w:sz w:val="24"/>
          <w:szCs w:val="24"/>
        </w:rPr>
      </w:pPr>
    </w:p>
    <w:p w14:paraId="558557FA" w14:textId="076E7EBB" w:rsidR="00E50292" w:rsidRDefault="00F206E3" w:rsidP="00A548D2">
      <w:pPr>
        <w:spacing w:line="480" w:lineRule="auto"/>
        <w:jc w:val="both"/>
        <w:rPr>
          <w:sz w:val="24"/>
          <w:szCs w:val="24"/>
        </w:rPr>
      </w:pPr>
      <w:r>
        <w:rPr>
          <w:sz w:val="24"/>
          <w:szCs w:val="24"/>
        </w:rPr>
        <w:lastRenderedPageBreak/>
        <w:t xml:space="preserve">In the early stages of the process, we see the </w:t>
      </w:r>
      <w:r w:rsidR="000602BB">
        <w:rPr>
          <w:sz w:val="24"/>
          <w:szCs w:val="24"/>
        </w:rPr>
        <w:t xml:space="preserve">first pieces of research </w:t>
      </w:r>
      <w:r w:rsidR="009A307E">
        <w:rPr>
          <w:sz w:val="24"/>
          <w:szCs w:val="24"/>
        </w:rPr>
        <w:t xml:space="preserve">on a subject </w:t>
      </w:r>
      <w:r w:rsidR="000602BB">
        <w:rPr>
          <w:sz w:val="24"/>
          <w:szCs w:val="24"/>
        </w:rPr>
        <w:t>emerge. This research generally builds on earlier studies or concepts</w:t>
      </w:r>
      <w:r w:rsidR="00E30C22">
        <w:rPr>
          <w:sz w:val="24"/>
          <w:szCs w:val="24"/>
        </w:rPr>
        <w:t xml:space="preserve"> in the existing stock of knowledge</w:t>
      </w:r>
      <w:r w:rsidR="000602BB">
        <w:rPr>
          <w:sz w:val="24"/>
          <w:szCs w:val="24"/>
        </w:rPr>
        <w:t xml:space="preserve">. </w:t>
      </w:r>
      <w:r w:rsidR="00E06735">
        <w:rPr>
          <w:sz w:val="24"/>
          <w:szCs w:val="24"/>
        </w:rPr>
        <w:t xml:space="preserve">Key terms and ideas may be only loosely defined and the </w:t>
      </w:r>
      <w:r w:rsidR="00422406">
        <w:rPr>
          <w:sz w:val="24"/>
          <w:szCs w:val="24"/>
        </w:rPr>
        <w:t>content</w:t>
      </w:r>
      <w:r w:rsidR="00E06735">
        <w:rPr>
          <w:sz w:val="24"/>
          <w:szCs w:val="24"/>
        </w:rPr>
        <w:t xml:space="preserve"> may be purely </w:t>
      </w:r>
      <w:r w:rsidR="00422406">
        <w:rPr>
          <w:sz w:val="24"/>
          <w:szCs w:val="24"/>
        </w:rPr>
        <w:t xml:space="preserve">conceptual, </w:t>
      </w:r>
      <w:r w:rsidR="00E06735">
        <w:rPr>
          <w:sz w:val="24"/>
          <w:szCs w:val="24"/>
        </w:rPr>
        <w:t>speculative</w:t>
      </w:r>
      <w:r w:rsidR="009D26FC">
        <w:rPr>
          <w:sz w:val="24"/>
          <w:szCs w:val="24"/>
        </w:rPr>
        <w:t>, exploratory</w:t>
      </w:r>
      <w:r w:rsidR="00E06735">
        <w:rPr>
          <w:sz w:val="24"/>
          <w:szCs w:val="24"/>
        </w:rPr>
        <w:t xml:space="preserve"> or hypothetical at this stage rather than being based on concrete empirical data. </w:t>
      </w:r>
      <w:r w:rsidR="000602BB">
        <w:rPr>
          <w:sz w:val="24"/>
          <w:szCs w:val="24"/>
        </w:rPr>
        <w:t xml:space="preserve">This </w:t>
      </w:r>
      <w:r w:rsidR="00E06735">
        <w:rPr>
          <w:sz w:val="24"/>
          <w:szCs w:val="24"/>
        </w:rPr>
        <w:t>early research may well be produced by</w:t>
      </w:r>
      <w:r w:rsidR="00A72034">
        <w:rPr>
          <w:sz w:val="24"/>
          <w:szCs w:val="24"/>
        </w:rPr>
        <w:t xml:space="preserve"> government-</w:t>
      </w:r>
      <w:r w:rsidR="000602BB">
        <w:rPr>
          <w:sz w:val="24"/>
          <w:szCs w:val="24"/>
        </w:rPr>
        <w:t>funded centres but this will likely be comple</w:t>
      </w:r>
      <w:r w:rsidR="00E06735">
        <w:rPr>
          <w:sz w:val="24"/>
          <w:szCs w:val="24"/>
        </w:rPr>
        <w:t>mented by work done elsewhere</w:t>
      </w:r>
      <w:r w:rsidR="000602BB">
        <w:rPr>
          <w:sz w:val="24"/>
          <w:szCs w:val="24"/>
        </w:rPr>
        <w:t xml:space="preserve">. In other situations, the body of research may emerge in a more independent manner and only later be supported </w:t>
      </w:r>
      <w:r w:rsidR="0039055C">
        <w:rPr>
          <w:sz w:val="24"/>
          <w:szCs w:val="24"/>
        </w:rPr>
        <w:t xml:space="preserve">explicitly and </w:t>
      </w:r>
      <w:r w:rsidR="00E50292">
        <w:rPr>
          <w:sz w:val="24"/>
          <w:szCs w:val="24"/>
        </w:rPr>
        <w:t xml:space="preserve">with government </w:t>
      </w:r>
      <w:r w:rsidR="0039055C">
        <w:rPr>
          <w:sz w:val="24"/>
          <w:szCs w:val="24"/>
        </w:rPr>
        <w:t>resources</w:t>
      </w:r>
      <w:r w:rsidR="00E50292">
        <w:rPr>
          <w:sz w:val="24"/>
          <w:szCs w:val="24"/>
        </w:rPr>
        <w:t>. So, the nascent body</w:t>
      </w:r>
      <w:r w:rsidR="008A0662">
        <w:rPr>
          <w:sz w:val="24"/>
          <w:szCs w:val="24"/>
        </w:rPr>
        <w:t xml:space="preserve"> of research </w:t>
      </w:r>
      <w:r w:rsidR="004E0CC8">
        <w:rPr>
          <w:sz w:val="24"/>
          <w:szCs w:val="24"/>
        </w:rPr>
        <w:t xml:space="preserve">and evidence </w:t>
      </w:r>
      <w:r w:rsidR="00E06735">
        <w:rPr>
          <w:sz w:val="24"/>
          <w:szCs w:val="24"/>
        </w:rPr>
        <w:t>begins to build, research questions are posed and tentative explanations, often largely based on secondary literature, provided</w:t>
      </w:r>
      <w:r w:rsidR="00E50292">
        <w:rPr>
          <w:sz w:val="24"/>
          <w:szCs w:val="24"/>
        </w:rPr>
        <w:t xml:space="preserve">. Most outputs tend to be </w:t>
      </w:r>
      <w:r w:rsidR="00EB0313">
        <w:rPr>
          <w:sz w:val="24"/>
          <w:szCs w:val="24"/>
        </w:rPr>
        <w:t>academic</w:t>
      </w:r>
      <w:r w:rsidR="00E50292">
        <w:rPr>
          <w:sz w:val="24"/>
          <w:szCs w:val="24"/>
        </w:rPr>
        <w:t xml:space="preserve">, published in scholarly journals or university working papers. At this stage, it is unlikely that there is much resonance </w:t>
      </w:r>
      <w:r w:rsidR="00EB0313">
        <w:rPr>
          <w:sz w:val="24"/>
          <w:szCs w:val="24"/>
        </w:rPr>
        <w:t xml:space="preserve">of </w:t>
      </w:r>
      <w:r w:rsidR="00C915B5">
        <w:rPr>
          <w:sz w:val="24"/>
          <w:szCs w:val="24"/>
        </w:rPr>
        <w:t xml:space="preserve">research </w:t>
      </w:r>
      <w:r w:rsidR="00E50292">
        <w:rPr>
          <w:sz w:val="24"/>
          <w:szCs w:val="24"/>
        </w:rPr>
        <w:t>within polic</w:t>
      </w:r>
      <w:r w:rsidR="00EB0313">
        <w:rPr>
          <w:sz w:val="24"/>
          <w:szCs w:val="24"/>
        </w:rPr>
        <w:t xml:space="preserve">y circles, especially where </w:t>
      </w:r>
      <w:r w:rsidR="00E50292">
        <w:rPr>
          <w:sz w:val="24"/>
          <w:szCs w:val="24"/>
        </w:rPr>
        <w:t xml:space="preserve">findings </w:t>
      </w:r>
      <w:r w:rsidR="00422406">
        <w:rPr>
          <w:sz w:val="24"/>
          <w:szCs w:val="24"/>
        </w:rPr>
        <w:t xml:space="preserve">might </w:t>
      </w:r>
      <w:r w:rsidR="00E50292">
        <w:rPr>
          <w:sz w:val="24"/>
          <w:szCs w:val="24"/>
        </w:rPr>
        <w:t>challenge dominant approaches.</w:t>
      </w:r>
      <w:r w:rsidR="00422406">
        <w:rPr>
          <w:sz w:val="24"/>
          <w:szCs w:val="24"/>
        </w:rPr>
        <w:t xml:space="preserve"> </w:t>
      </w:r>
      <w:r w:rsidR="00CE0C77">
        <w:rPr>
          <w:sz w:val="24"/>
          <w:szCs w:val="24"/>
        </w:rPr>
        <w:t>I</w:t>
      </w:r>
      <w:r w:rsidR="00422406">
        <w:rPr>
          <w:sz w:val="24"/>
          <w:szCs w:val="24"/>
        </w:rPr>
        <w:t>t</w:t>
      </w:r>
      <w:r w:rsidR="00EB0313">
        <w:rPr>
          <w:sz w:val="24"/>
          <w:szCs w:val="24"/>
        </w:rPr>
        <w:t xml:space="preserve"> is perfectly possible that </w:t>
      </w:r>
      <w:r w:rsidR="00422406">
        <w:rPr>
          <w:sz w:val="24"/>
          <w:szCs w:val="24"/>
        </w:rPr>
        <w:t>research leads to dead ends or fails to take hold within academic circles, funding dries up and academics move on to different questions.</w:t>
      </w:r>
    </w:p>
    <w:p w14:paraId="10044DBF" w14:textId="77777777" w:rsidR="00235335" w:rsidRDefault="00235335" w:rsidP="00147200">
      <w:pPr>
        <w:spacing w:line="480" w:lineRule="auto"/>
        <w:jc w:val="both"/>
        <w:rPr>
          <w:rFonts w:ascii="Wingdings" w:hAnsi="Wingdings"/>
          <w:color w:val="000000"/>
        </w:rPr>
      </w:pPr>
    </w:p>
    <w:p w14:paraId="6FDCED35" w14:textId="77777777" w:rsidR="00DE2B9D" w:rsidRDefault="00DE2B9D" w:rsidP="00DE2B9D">
      <w:pPr>
        <w:spacing w:line="480" w:lineRule="auto"/>
        <w:jc w:val="both"/>
        <w:rPr>
          <w:i/>
          <w:color w:val="000000"/>
          <w:sz w:val="24"/>
          <w:szCs w:val="24"/>
        </w:rPr>
      </w:pPr>
      <w:r>
        <w:rPr>
          <w:i/>
          <w:color w:val="000000"/>
          <w:sz w:val="24"/>
          <w:szCs w:val="24"/>
        </w:rPr>
        <w:t>Political settlements</w:t>
      </w:r>
    </w:p>
    <w:p w14:paraId="4C4FCB43" w14:textId="765C6D28" w:rsidR="00DE2B9D" w:rsidRDefault="00EB0313" w:rsidP="00147200">
      <w:pPr>
        <w:spacing w:line="480" w:lineRule="auto"/>
        <w:jc w:val="both"/>
        <w:rPr>
          <w:rFonts w:eastAsia="Times New Roman"/>
          <w:color w:val="231F20"/>
          <w:sz w:val="24"/>
          <w:szCs w:val="24"/>
          <w:lang w:eastAsia="en-GB"/>
        </w:rPr>
      </w:pPr>
      <w:r>
        <w:rPr>
          <w:rFonts w:eastAsia="Times New Roman"/>
          <w:color w:val="231F20"/>
          <w:sz w:val="24"/>
          <w:szCs w:val="24"/>
          <w:lang w:eastAsia="en-GB"/>
        </w:rPr>
        <w:t xml:space="preserve">Although </w:t>
      </w:r>
      <w:r w:rsidR="00DE2B9D">
        <w:rPr>
          <w:rFonts w:eastAsia="Times New Roman"/>
          <w:color w:val="231F20"/>
          <w:sz w:val="24"/>
          <w:szCs w:val="24"/>
          <w:lang w:eastAsia="en-GB"/>
        </w:rPr>
        <w:t>recent research on political settlements is sometimes regarded as wholly novel, that is perhaps more due to its recent emergence in the policy arena</w:t>
      </w:r>
      <w:r w:rsidR="0016072B">
        <w:rPr>
          <w:rFonts w:eastAsia="Times New Roman"/>
          <w:color w:val="231F20"/>
          <w:sz w:val="24"/>
          <w:szCs w:val="24"/>
          <w:lang w:eastAsia="en-GB"/>
        </w:rPr>
        <w:t xml:space="preserve"> and the designation of the relevant processes, dynamics and relationships</w:t>
      </w:r>
      <w:r w:rsidR="006546F9">
        <w:rPr>
          <w:rFonts w:eastAsia="Times New Roman"/>
          <w:color w:val="231F20"/>
          <w:sz w:val="24"/>
          <w:szCs w:val="24"/>
          <w:lang w:eastAsia="en-GB"/>
        </w:rPr>
        <w:t xml:space="preserve"> specifically </w:t>
      </w:r>
      <w:r w:rsidR="0016072B">
        <w:rPr>
          <w:rFonts w:eastAsia="Times New Roman"/>
          <w:color w:val="231F20"/>
          <w:sz w:val="24"/>
          <w:szCs w:val="24"/>
          <w:lang w:eastAsia="en-GB"/>
        </w:rPr>
        <w:t>as ‘political settlements’</w:t>
      </w:r>
      <w:r w:rsidR="006546F9">
        <w:rPr>
          <w:rFonts w:eastAsia="Times New Roman"/>
          <w:color w:val="231F20"/>
          <w:sz w:val="24"/>
          <w:szCs w:val="24"/>
          <w:lang w:eastAsia="en-GB"/>
        </w:rPr>
        <w:t xml:space="preserve"> – a new concept to describe behaviour that has long been the subject of political philosophers</w:t>
      </w:r>
      <w:r w:rsidR="00DE2B9D">
        <w:rPr>
          <w:rFonts w:eastAsia="Times New Roman"/>
          <w:color w:val="231F20"/>
          <w:sz w:val="24"/>
          <w:szCs w:val="24"/>
          <w:lang w:eastAsia="en-GB"/>
        </w:rPr>
        <w:t>. In fact the concept emerges from a literature going back many years, even centuries, if the work</w:t>
      </w:r>
      <w:bookmarkStart w:id="0" w:name="_GoBack"/>
      <w:bookmarkEnd w:id="0"/>
      <w:r w:rsidR="003A1568">
        <w:rPr>
          <w:rFonts w:eastAsia="Times New Roman"/>
          <w:color w:val="231F20"/>
          <w:sz w:val="24"/>
          <w:szCs w:val="24"/>
          <w:lang w:eastAsia="en-GB"/>
        </w:rPr>
        <w:t>s</w:t>
      </w:r>
      <w:r w:rsidR="00DE2B9D">
        <w:rPr>
          <w:rFonts w:eastAsia="Times New Roman"/>
          <w:color w:val="231F20"/>
          <w:sz w:val="24"/>
          <w:szCs w:val="24"/>
          <w:lang w:eastAsia="en-GB"/>
        </w:rPr>
        <w:t xml:space="preserve"> of thinkers such as Plato, Niccolò Machiavelli, Thomas Hobbes, John Locke and Karl Marx are understood as addressing related concerns</w:t>
      </w:r>
      <w:r w:rsidR="00A228A4">
        <w:rPr>
          <w:rFonts w:eastAsia="Times New Roman"/>
          <w:color w:val="231F20"/>
          <w:sz w:val="24"/>
          <w:szCs w:val="24"/>
          <w:lang w:eastAsia="en-GB"/>
        </w:rPr>
        <w:t xml:space="preserve"> (DiJohn and Putzel, 2009</w:t>
      </w:r>
      <w:r w:rsidR="00065973">
        <w:rPr>
          <w:rFonts w:eastAsia="Times New Roman"/>
          <w:color w:val="231F20"/>
          <w:sz w:val="24"/>
          <w:szCs w:val="24"/>
          <w:lang w:eastAsia="en-GB"/>
        </w:rPr>
        <w:t>, 14</w:t>
      </w:r>
      <w:r w:rsidR="00A228A4">
        <w:rPr>
          <w:rFonts w:eastAsia="Times New Roman"/>
          <w:color w:val="231F20"/>
          <w:sz w:val="24"/>
          <w:szCs w:val="24"/>
          <w:lang w:eastAsia="en-GB"/>
        </w:rPr>
        <w:t>)</w:t>
      </w:r>
      <w:r w:rsidR="00DE2B9D">
        <w:rPr>
          <w:rFonts w:eastAsia="Times New Roman"/>
          <w:color w:val="231F20"/>
          <w:sz w:val="24"/>
          <w:szCs w:val="24"/>
          <w:lang w:eastAsia="en-GB"/>
        </w:rPr>
        <w:t xml:space="preserve">. The concept is also closely associated </w:t>
      </w:r>
      <w:r w:rsidR="00DE2B9D">
        <w:rPr>
          <w:rFonts w:eastAsia="Times New Roman"/>
          <w:color w:val="231F20"/>
          <w:sz w:val="24"/>
          <w:szCs w:val="24"/>
          <w:lang w:eastAsia="en-GB"/>
        </w:rPr>
        <w:lastRenderedPageBreak/>
        <w:t>with elements of the work of historical sociologists such as Antonio Gramsci on state theory and ‘the compromis</w:t>
      </w:r>
      <w:r w:rsidR="00A228A4">
        <w:rPr>
          <w:rFonts w:eastAsia="Times New Roman"/>
          <w:color w:val="231F20"/>
          <w:sz w:val="24"/>
          <w:szCs w:val="24"/>
          <w:lang w:eastAsia="en-GB"/>
        </w:rPr>
        <w:t>es struck between social forces</w:t>
      </w:r>
      <w:r w:rsidR="00DE2B9D">
        <w:rPr>
          <w:rFonts w:eastAsia="Times New Roman"/>
          <w:color w:val="231F20"/>
          <w:sz w:val="24"/>
          <w:szCs w:val="24"/>
          <w:lang w:eastAsia="en-GB"/>
        </w:rPr>
        <w:t>’</w:t>
      </w:r>
      <w:r w:rsidR="00065973">
        <w:rPr>
          <w:rFonts w:eastAsia="Times New Roman"/>
          <w:color w:val="231F20"/>
          <w:sz w:val="24"/>
          <w:szCs w:val="24"/>
          <w:lang w:eastAsia="en-GB"/>
        </w:rPr>
        <w:t xml:space="preserve"> (Jones, 2013, 71)</w:t>
      </w:r>
      <w:r w:rsidR="001F42AD">
        <w:rPr>
          <w:rFonts w:eastAsia="Times New Roman"/>
          <w:color w:val="231F20"/>
          <w:sz w:val="24"/>
          <w:szCs w:val="24"/>
          <w:lang w:eastAsia="en-GB"/>
        </w:rPr>
        <w:t>.</w:t>
      </w:r>
      <w:r w:rsidR="00DE2B9D">
        <w:rPr>
          <w:rFonts w:eastAsia="Times New Roman"/>
          <w:color w:val="231F20"/>
          <w:sz w:val="24"/>
          <w:szCs w:val="24"/>
          <w:lang w:eastAsia="en-GB"/>
        </w:rPr>
        <w:t xml:space="preserve"> As Jones explains, this approach draws attention to the idea that </w:t>
      </w:r>
      <w:r w:rsidR="00722FD2">
        <w:rPr>
          <w:rFonts w:eastAsia="Times New Roman"/>
          <w:color w:val="231F20"/>
          <w:sz w:val="24"/>
          <w:szCs w:val="24"/>
          <w:lang w:eastAsia="en-GB"/>
        </w:rPr>
        <w:t xml:space="preserve">creating </w:t>
      </w:r>
      <w:r w:rsidR="00DE2B9D">
        <w:rPr>
          <w:rFonts w:eastAsia="Times New Roman"/>
          <w:color w:val="231F20"/>
          <w:sz w:val="24"/>
          <w:szCs w:val="24"/>
          <w:lang w:eastAsia="en-GB"/>
        </w:rPr>
        <w:t xml:space="preserve">‘stable state institutions depends less on institutional design than on forging a durable settlement among </w:t>
      </w:r>
      <w:proofErr w:type="gramStart"/>
      <w:r w:rsidR="00DE2B9D">
        <w:rPr>
          <w:rFonts w:eastAsia="Times New Roman"/>
          <w:color w:val="231F20"/>
          <w:sz w:val="24"/>
          <w:szCs w:val="24"/>
          <w:lang w:eastAsia="en-GB"/>
        </w:rPr>
        <w:t>domi</w:t>
      </w:r>
      <w:r w:rsidR="001F42AD">
        <w:rPr>
          <w:rFonts w:eastAsia="Times New Roman"/>
          <w:color w:val="231F20"/>
          <w:sz w:val="24"/>
          <w:szCs w:val="24"/>
          <w:lang w:eastAsia="en-GB"/>
        </w:rPr>
        <w:t>nant</w:t>
      </w:r>
      <w:proofErr w:type="gramEnd"/>
      <w:r w:rsidR="001F42AD">
        <w:rPr>
          <w:rFonts w:eastAsia="Times New Roman"/>
          <w:color w:val="231F20"/>
          <w:sz w:val="24"/>
          <w:szCs w:val="24"/>
          <w:lang w:eastAsia="en-GB"/>
        </w:rPr>
        <w:t xml:space="preserve"> socio-political coalitions</w:t>
      </w:r>
      <w:r w:rsidR="00DE2B9D">
        <w:rPr>
          <w:rFonts w:eastAsia="Times New Roman"/>
          <w:color w:val="231F20"/>
          <w:sz w:val="24"/>
          <w:szCs w:val="24"/>
          <w:lang w:eastAsia="en-GB"/>
        </w:rPr>
        <w:t>’</w:t>
      </w:r>
      <w:r w:rsidR="001F42AD">
        <w:rPr>
          <w:rFonts w:eastAsia="Times New Roman"/>
          <w:color w:val="231F20"/>
          <w:sz w:val="24"/>
          <w:szCs w:val="24"/>
          <w:lang w:eastAsia="en-GB"/>
        </w:rPr>
        <w:t xml:space="preserve"> (Jones, 2013</w:t>
      </w:r>
      <w:r w:rsidR="00065973">
        <w:rPr>
          <w:rFonts w:eastAsia="Times New Roman"/>
          <w:color w:val="231F20"/>
          <w:sz w:val="24"/>
          <w:szCs w:val="24"/>
          <w:lang w:eastAsia="en-GB"/>
        </w:rPr>
        <w:t>, 71</w:t>
      </w:r>
      <w:r w:rsidR="001F42AD">
        <w:rPr>
          <w:rFonts w:eastAsia="Times New Roman"/>
          <w:color w:val="231F20"/>
          <w:sz w:val="24"/>
          <w:szCs w:val="24"/>
          <w:lang w:eastAsia="en-GB"/>
        </w:rPr>
        <w:t>).</w:t>
      </w:r>
      <w:r w:rsidR="00DE2B9D">
        <w:rPr>
          <w:rFonts w:eastAsia="Times New Roman"/>
          <w:color w:val="231F20"/>
          <w:sz w:val="24"/>
          <w:szCs w:val="24"/>
          <w:lang w:eastAsia="en-GB"/>
        </w:rPr>
        <w:t xml:space="preserve"> </w:t>
      </w:r>
    </w:p>
    <w:p w14:paraId="0B5C4475" w14:textId="726CDE3A" w:rsidR="00DE2B9D" w:rsidRDefault="00DE2B9D" w:rsidP="00147200">
      <w:pPr>
        <w:spacing w:line="480" w:lineRule="auto"/>
        <w:jc w:val="both"/>
        <w:rPr>
          <w:rFonts w:eastAsia="Times New Roman"/>
          <w:color w:val="231F20"/>
          <w:sz w:val="24"/>
          <w:szCs w:val="24"/>
          <w:lang w:eastAsia="en-GB"/>
        </w:rPr>
      </w:pPr>
      <w:r>
        <w:rPr>
          <w:rFonts w:eastAsia="Times New Roman"/>
          <w:color w:val="231F20"/>
          <w:sz w:val="24"/>
          <w:szCs w:val="24"/>
          <w:lang w:eastAsia="en-GB"/>
        </w:rPr>
        <w:tab/>
        <w:t>In the twentieth century, a number of scholars, such as Dahlman, worked on related issues although their work was not explicitly concerned with the importance of settlements to the challenges posed by weak or conflict-affected states</w:t>
      </w:r>
      <w:r w:rsidR="00BB6679">
        <w:rPr>
          <w:rFonts w:eastAsia="Times New Roman"/>
          <w:color w:val="231F20"/>
          <w:sz w:val="24"/>
          <w:szCs w:val="24"/>
          <w:lang w:eastAsia="en-GB"/>
        </w:rPr>
        <w:t>.</w:t>
      </w:r>
      <w:r>
        <w:rPr>
          <w:rFonts w:eastAsia="Times New Roman"/>
          <w:color w:val="231F20"/>
          <w:sz w:val="24"/>
          <w:szCs w:val="24"/>
          <w:lang w:eastAsia="en-GB"/>
        </w:rPr>
        <w:t xml:space="preserve"> Contemporary scholars working on political settlements draw upon these intellectual foundations. However, as Putzel and Di John explain, ‘while historical political economists are applying the concept within a long tradition of studying power relations, the concept does not have a specific pedigree in political theory or political science, though it has been deployed</w:t>
      </w:r>
      <w:r w:rsidR="001F42AD">
        <w:rPr>
          <w:rFonts w:eastAsia="Times New Roman"/>
          <w:color w:val="231F20"/>
          <w:sz w:val="24"/>
          <w:szCs w:val="24"/>
          <w:lang w:eastAsia="en-GB"/>
        </w:rPr>
        <w:t xml:space="preserve"> by liberal political theorists</w:t>
      </w:r>
      <w:r>
        <w:rPr>
          <w:rFonts w:eastAsia="Times New Roman"/>
          <w:color w:val="231F20"/>
          <w:sz w:val="24"/>
          <w:szCs w:val="24"/>
          <w:lang w:eastAsia="en-GB"/>
        </w:rPr>
        <w:t>’</w:t>
      </w:r>
      <w:r w:rsidR="001F42AD">
        <w:rPr>
          <w:rFonts w:eastAsia="Times New Roman"/>
          <w:color w:val="231F20"/>
          <w:sz w:val="24"/>
          <w:szCs w:val="24"/>
          <w:lang w:eastAsia="en-GB"/>
        </w:rPr>
        <w:t xml:space="preserve"> (DiJohn and Putzel, 2009</w:t>
      </w:r>
      <w:r w:rsidR="00065973">
        <w:rPr>
          <w:rFonts w:eastAsia="Times New Roman"/>
          <w:color w:val="231F20"/>
          <w:sz w:val="24"/>
          <w:szCs w:val="24"/>
          <w:lang w:eastAsia="en-GB"/>
        </w:rPr>
        <w:t>, 6</w:t>
      </w:r>
      <w:r w:rsidR="001F42AD">
        <w:rPr>
          <w:rFonts w:eastAsia="Times New Roman"/>
          <w:color w:val="231F20"/>
          <w:sz w:val="24"/>
          <w:szCs w:val="24"/>
          <w:lang w:eastAsia="en-GB"/>
        </w:rPr>
        <w:t>).</w:t>
      </w:r>
      <w:r w:rsidRPr="00AB5481">
        <w:rPr>
          <w:rFonts w:eastAsia="Times New Roman"/>
          <w:color w:val="231F20"/>
          <w:sz w:val="24"/>
          <w:szCs w:val="24"/>
          <w:lang w:eastAsia="en-GB"/>
        </w:rPr>
        <w:t xml:space="preserve"> </w:t>
      </w:r>
    </w:p>
    <w:p w14:paraId="09FA731B" w14:textId="48B0EA95" w:rsidR="00147200" w:rsidRDefault="00DE2B9D" w:rsidP="00147200">
      <w:pPr>
        <w:spacing w:line="480" w:lineRule="auto"/>
        <w:jc w:val="both"/>
        <w:rPr>
          <w:rFonts w:eastAsia="Times New Roman"/>
          <w:color w:val="231F20"/>
          <w:sz w:val="24"/>
          <w:szCs w:val="24"/>
          <w:lang w:eastAsia="en-GB"/>
        </w:rPr>
      </w:pPr>
      <w:r>
        <w:rPr>
          <w:rFonts w:eastAsia="Times New Roman"/>
          <w:color w:val="231F20"/>
          <w:sz w:val="24"/>
          <w:szCs w:val="24"/>
          <w:lang w:eastAsia="en-GB"/>
        </w:rPr>
        <w:tab/>
      </w:r>
      <w:r w:rsidR="00147200">
        <w:rPr>
          <w:rFonts w:eastAsia="Times New Roman"/>
          <w:color w:val="231F20"/>
          <w:sz w:val="24"/>
          <w:szCs w:val="24"/>
          <w:lang w:eastAsia="en-GB"/>
        </w:rPr>
        <w:t xml:space="preserve">In the 1990s, a handful of studies appeared which touched on issues that would later be more explicitly incorporated </w:t>
      </w:r>
      <w:r w:rsidR="00670B7A">
        <w:rPr>
          <w:rFonts w:eastAsia="Times New Roman"/>
          <w:color w:val="231F20"/>
          <w:sz w:val="24"/>
          <w:szCs w:val="24"/>
          <w:lang w:eastAsia="en-GB"/>
        </w:rPr>
        <w:t>in</w:t>
      </w:r>
      <w:r w:rsidR="00147200">
        <w:rPr>
          <w:rFonts w:eastAsia="Times New Roman"/>
          <w:color w:val="231F20"/>
          <w:sz w:val="24"/>
          <w:szCs w:val="24"/>
          <w:lang w:eastAsia="en-GB"/>
        </w:rPr>
        <w:t xml:space="preserve"> political settlements</w:t>
      </w:r>
      <w:r w:rsidR="00670B7A">
        <w:rPr>
          <w:rFonts w:eastAsia="Times New Roman"/>
          <w:color w:val="231F20"/>
          <w:sz w:val="24"/>
          <w:szCs w:val="24"/>
          <w:lang w:eastAsia="en-GB"/>
        </w:rPr>
        <w:t xml:space="preserve"> research</w:t>
      </w:r>
      <w:r w:rsidR="00147200">
        <w:rPr>
          <w:rFonts w:eastAsia="Times New Roman"/>
          <w:color w:val="231F20"/>
          <w:sz w:val="24"/>
          <w:szCs w:val="24"/>
          <w:lang w:eastAsia="en-GB"/>
        </w:rPr>
        <w:t xml:space="preserve">. Overall, this formative body of research did not </w:t>
      </w:r>
      <w:r w:rsidR="00670B7A">
        <w:rPr>
          <w:rFonts w:eastAsia="Times New Roman"/>
          <w:color w:val="231F20"/>
          <w:sz w:val="24"/>
          <w:szCs w:val="24"/>
          <w:lang w:eastAsia="en-GB"/>
        </w:rPr>
        <w:t>influence</w:t>
      </w:r>
      <w:r w:rsidR="00147200">
        <w:rPr>
          <w:rFonts w:eastAsia="Times New Roman"/>
          <w:color w:val="231F20"/>
          <w:sz w:val="24"/>
          <w:szCs w:val="24"/>
          <w:lang w:eastAsia="en-GB"/>
        </w:rPr>
        <w:t xml:space="preserve"> policy, despite the fact that DfID’s</w:t>
      </w:r>
      <w:r w:rsidR="00147200" w:rsidRPr="00343542">
        <w:rPr>
          <w:rFonts w:eastAsia="Times New Roman"/>
          <w:color w:val="231F20"/>
          <w:sz w:val="24"/>
          <w:szCs w:val="24"/>
          <w:lang w:eastAsia="en-GB"/>
        </w:rPr>
        <w:t xml:space="preserve"> 1997 </w:t>
      </w:r>
      <w:r w:rsidR="00147200">
        <w:rPr>
          <w:rFonts w:eastAsia="Times New Roman"/>
          <w:color w:val="231F20"/>
          <w:sz w:val="24"/>
          <w:szCs w:val="24"/>
          <w:lang w:eastAsia="en-GB"/>
        </w:rPr>
        <w:t>White Paper discussed in a general fashion the importance of tackling the exclusion of marginalised groups, promoting social cohesion, and helping to solve political problems before they create conflict</w:t>
      </w:r>
      <w:r w:rsidR="00065973">
        <w:rPr>
          <w:rFonts w:eastAsia="Times New Roman"/>
          <w:color w:val="231F20"/>
          <w:sz w:val="24"/>
          <w:szCs w:val="24"/>
          <w:lang w:eastAsia="en-GB"/>
        </w:rPr>
        <w:t xml:space="preserve"> (DfID, 1997, 69-70)</w:t>
      </w:r>
      <w:r w:rsidR="00147200">
        <w:rPr>
          <w:rFonts w:eastAsia="Times New Roman"/>
          <w:color w:val="231F20"/>
          <w:sz w:val="24"/>
          <w:szCs w:val="24"/>
          <w:lang w:eastAsia="en-GB"/>
        </w:rPr>
        <w:t xml:space="preserve">. Rather, the priorities described are common features of the more general conflict resolution literature. DfID’s work on weak states, conflict and instability around the turn of the millennium was principally informed by the </w:t>
      </w:r>
      <w:r w:rsidR="008360B5">
        <w:rPr>
          <w:rFonts w:eastAsia="Times New Roman"/>
          <w:color w:val="231F20"/>
          <w:sz w:val="24"/>
          <w:szCs w:val="24"/>
          <w:lang w:eastAsia="en-GB"/>
        </w:rPr>
        <w:t>‘</w:t>
      </w:r>
      <w:r w:rsidR="00147200">
        <w:rPr>
          <w:rFonts w:eastAsia="Times New Roman"/>
          <w:color w:val="231F20"/>
          <w:sz w:val="24"/>
          <w:szCs w:val="24"/>
          <w:lang w:eastAsia="en-GB"/>
        </w:rPr>
        <w:t>good governance</w:t>
      </w:r>
      <w:r w:rsidR="008360B5">
        <w:rPr>
          <w:rFonts w:eastAsia="Times New Roman"/>
          <w:color w:val="231F20"/>
          <w:sz w:val="24"/>
          <w:szCs w:val="24"/>
          <w:lang w:eastAsia="en-GB"/>
        </w:rPr>
        <w:t>’</w:t>
      </w:r>
      <w:r w:rsidR="00147200">
        <w:rPr>
          <w:rFonts w:eastAsia="Times New Roman"/>
          <w:color w:val="231F20"/>
          <w:sz w:val="24"/>
          <w:szCs w:val="24"/>
          <w:lang w:eastAsia="en-GB"/>
        </w:rPr>
        <w:t xml:space="preserve"> agenda and the understandings derived from N</w:t>
      </w:r>
      <w:r w:rsidR="008360B5">
        <w:rPr>
          <w:rFonts w:eastAsia="Times New Roman"/>
          <w:color w:val="231F20"/>
          <w:sz w:val="24"/>
          <w:szCs w:val="24"/>
          <w:lang w:eastAsia="en-GB"/>
        </w:rPr>
        <w:t xml:space="preserve">ew </w:t>
      </w:r>
      <w:r w:rsidR="00147200">
        <w:rPr>
          <w:rFonts w:eastAsia="Times New Roman"/>
          <w:color w:val="231F20"/>
          <w:sz w:val="24"/>
          <w:szCs w:val="24"/>
          <w:lang w:eastAsia="en-GB"/>
        </w:rPr>
        <w:t>I</w:t>
      </w:r>
      <w:r w:rsidR="008360B5">
        <w:rPr>
          <w:rFonts w:eastAsia="Times New Roman"/>
          <w:color w:val="231F20"/>
          <w:sz w:val="24"/>
          <w:szCs w:val="24"/>
          <w:lang w:eastAsia="en-GB"/>
        </w:rPr>
        <w:t xml:space="preserve">nstitutional </w:t>
      </w:r>
      <w:r w:rsidR="00147200">
        <w:rPr>
          <w:rFonts w:eastAsia="Times New Roman"/>
          <w:color w:val="231F20"/>
          <w:sz w:val="24"/>
          <w:szCs w:val="24"/>
          <w:lang w:eastAsia="en-GB"/>
        </w:rPr>
        <w:t>E</w:t>
      </w:r>
      <w:r w:rsidR="008360B5">
        <w:rPr>
          <w:rFonts w:eastAsia="Times New Roman"/>
          <w:color w:val="231F20"/>
          <w:sz w:val="24"/>
          <w:szCs w:val="24"/>
          <w:lang w:eastAsia="en-GB"/>
        </w:rPr>
        <w:t>conomic</w:t>
      </w:r>
      <w:r w:rsidR="005F0D93">
        <w:rPr>
          <w:rFonts w:eastAsia="Times New Roman"/>
          <w:color w:val="231F20"/>
          <w:sz w:val="24"/>
          <w:szCs w:val="24"/>
          <w:lang w:eastAsia="en-GB"/>
        </w:rPr>
        <w:t>s</w:t>
      </w:r>
      <w:r w:rsidR="00147200">
        <w:rPr>
          <w:rFonts w:eastAsia="Times New Roman"/>
          <w:color w:val="231F20"/>
          <w:sz w:val="24"/>
          <w:szCs w:val="24"/>
          <w:lang w:eastAsia="en-GB"/>
        </w:rPr>
        <w:t xml:space="preserve">, and which were </w:t>
      </w:r>
      <w:r w:rsidR="00670B7A">
        <w:rPr>
          <w:rFonts w:eastAsia="Times New Roman"/>
          <w:color w:val="231F20"/>
          <w:sz w:val="24"/>
          <w:szCs w:val="24"/>
          <w:lang w:eastAsia="en-GB"/>
        </w:rPr>
        <w:t>then</w:t>
      </w:r>
      <w:r w:rsidR="00147200">
        <w:rPr>
          <w:rFonts w:eastAsia="Times New Roman"/>
          <w:color w:val="231F20"/>
          <w:sz w:val="24"/>
          <w:szCs w:val="24"/>
          <w:lang w:eastAsia="en-GB"/>
        </w:rPr>
        <w:t xml:space="preserve"> favoured in the World Bank. </w:t>
      </w:r>
    </w:p>
    <w:p w14:paraId="35884431" w14:textId="731B1F82" w:rsidR="005B6270" w:rsidRDefault="00147200" w:rsidP="00147200">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lastRenderedPageBreak/>
        <w:t xml:space="preserve">This is also reflected in DfID’s 2000 White Paper, which emphasised the importance of helping countries build effective, accountable and responsive government systems and efficient markets based on the security, rule of law and protection of property rights. The Paper notes the importance of ‘making political institutions work for poor people’ and ‘promoting effective and </w:t>
      </w:r>
      <w:r w:rsidR="00065973">
        <w:rPr>
          <w:rFonts w:eastAsia="Times New Roman"/>
          <w:color w:val="231F20"/>
          <w:sz w:val="24"/>
          <w:szCs w:val="24"/>
          <w:lang w:eastAsia="en-GB"/>
        </w:rPr>
        <w:t>inclusive systems of government</w:t>
      </w:r>
      <w:r>
        <w:rPr>
          <w:rFonts w:eastAsia="Times New Roman"/>
          <w:color w:val="231F20"/>
          <w:sz w:val="24"/>
          <w:szCs w:val="24"/>
          <w:lang w:eastAsia="en-GB"/>
        </w:rPr>
        <w:t>’</w:t>
      </w:r>
      <w:r w:rsidR="00065973">
        <w:rPr>
          <w:rFonts w:eastAsia="Times New Roman"/>
          <w:color w:val="231F20"/>
          <w:sz w:val="24"/>
          <w:szCs w:val="24"/>
          <w:lang w:eastAsia="en-GB"/>
        </w:rPr>
        <w:t>.</w:t>
      </w:r>
      <w:r>
        <w:rPr>
          <w:rFonts w:eastAsia="Times New Roman"/>
          <w:color w:val="231F20"/>
          <w:sz w:val="24"/>
          <w:szCs w:val="24"/>
          <w:lang w:eastAsia="en-GB"/>
        </w:rPr>
        <w:t xml:space="preserve"> It goes on to state that countries will be ‘less vulnerable to conflict where economic and polit</w:t>
      </w:r>
      <w:r w:rsidR="001F42AD">
        <w:rPr>
          <w:rFonts w:eastAsia="Times New Roman"/>
          <w:color w:val="231F20"/>
          <w:sz w:val="24"/>
          <w:szCs w:val="24"/>
          <w:lang w:eastAsia="en-GB"/>
        </w:rPr>
        <w:t>ical systems are more inclusive</w:t>
      </w:r>
      <w:r>
        <w:rPr>
          <w:rFonts w:eastAsia="Times New Roman"/>
          <w:color w:val="231F20"/>
          <w:sz w:val="24"/>
          <w:szCs w:val="24"/>
          <w:lang w:eastAsia="en-GB"/>
        </w:rPr>
        <w:t>’</w:t>
      </w:r>
      <w:r w:rsidR="001F42AD">
        <w:rPr>
          <w:rFonts w:eastAsia="Times New Roman"/>
          <w:color w:val="231F20"/>
          <w:sz w:val="24"/>
          <w:szCs w:val="24"/>
          <w:lang w:eastAsia="en-GB"/>
        </w:rPr>
        <w:t xml:space="preserve"> (DfID, 2000</w:t>
      </w:r>
      <w:r w:rsidR="00065973">
        <w:rPr>
          <w:rFonts w:eastAsia="Times New Roman"/>
          <w:color w:val="231F20"/>
          <w:sz w:val="24"/>
          <w:szCs w:val="24"/>
          <w:lang w:eastAsia="en-GB"/>
        </w:rPr>
        <w:t>, 23-30</w:t>
      </w:r>
      <w:r w:rsidR="001F42AD">
        <w:rPr>
          <w:rFonts w:eastAsia="Times New Roman"/>
          <w:color w:val="231F20"/>
          <w:sz w:val="24"/>
          <w:szCs w:val="24"/>
          <w:lang w:eastAsia="en-GB"/>
        </w:rPr>
        <w:t>).</w:t>
      </w:r>
      <w:r>
        <w:rPr>
          <w:rFonts w:eastAsia="Times New Roman"/>
          <w:color w:val="231F20"/>
          <w:sz w:val="24"/>
          <w:szCs w:val="24"/>
          <w:lang w:eastAsia="en-GB"/>
        </w:rPr>
        <w:t xml:space="preserve"> Inclusion here</w:t>
      </w:r>
      <w:r w:rsidR="00B15A56">
        <w:rPr>
          <w:rFonts w:eastAsia="Times New Roman"/>
          <w:color w:val="231F20"/>
          <w:sz w:val="24"/>
          <w:szCs w:val="24"/>
          <w:lang w:eastAsia="en-GB"/>
        </w:rPr>
        <w:t>, however,</w:t>
      </w:r>
      <w:r w:rsidR="00DC376B">
        <w:rPr>
          <w:rFonts w:eastAsia="Times New Roman"/>
          <w:color w:val="231F20"/>
          <w:sz w:val="24"/>
          <w:szCs w:val="24"/>
          <w:lang w:eastAsia="en-GB"/>
        </w:rPr>
        <w:t xml:space="preserve"> is meant in terms of </w:t>
      </w:r>
      <w:r>
        <w:rPr>
          <w:rFonts w:eastAsia="Times New Roman"/>
          <w:color w:val="231F20"/>
          <w:sz w:val="24"/>
          <w:szCs w:val="24"/>
          <w:lang w:eastAsia="en-GB"/>
        </w:rPr>
        <w:t xml:space="preserve">participation of poor people in political and economic processes and not as elite inclusion in political settlements. </w:t>
      </w:r>
    </w:p>
    <w:p w14:paraId="681E877B" w14:textId="59FE43A0" w:rsidR="00147200" w:rsidRDefault="00147200" w:rsidP="00147200">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DfID’s Target Strategy paper on governance wa</w:t>
      </w:r>
      <w:r w:rsidR="00A124F5">
        <w:rPr>
          <w:rFonts w:eastAsia="Times New Roman"/>
          <w:color w:val="231F20"/>
          <w:sz w:val="24"/>
          <w:szCs w:val="24"/>
          <w:lang w:eastAsia="en-GB"/>
        </w:rPr>
        <w:t xml:space="preserve">s also very much within this </w:t>
      </w:r>
      <w:proofErr w:type="spellStart"/>
      <w:r w:rsidR="00A124F5">
        <w:rPr>
          <w:rFonts w:eastAsia="Times New Roman"/>
          <w:color w:val="231F20"/>
          <w:sz w:val="24"/>
          <w:szCs w:val="24"/>
          <w:lang w:eastAsia="en-GB"/>
        </w:rPr>
        <w:t>mo</w:t>
      </w:r>
      <w:r>
        <w:rPr>
          <w:rFonts w:eastAsia="Times New Roman"/>
          <w:color w:val="231F20"/>
          <w:sz w:val="24"/>
          <w:szCs w:val="24"/>
          <w:lang w:eastAsia="en-GB"/>
        </w:rPr>
        <w:t>ld</w:t>
      </w:r>
      <w:proofErr w:type="spellEnd"/>
      <w:r w:rsidR="001F42AD">
        <w:rPr>
          <w:rFonts w:eastAsia="Times New Roman"/>
          <w:color w:val="231F20"/>
          <w:sz w:val="24"/>
          <w:szCs w:val="24"/>
          <w:lang w:eastAsia="en-GB"/>
        </w:rPr>
        <w:t xml:space="preserve"> (DfID, 2001).</w:t>
      </w:r>
      <w:r>
        <w:rPr>
          <w:rFonts w:eastAsia="Times New Roman"/>
          <w:color w:val="231F20"/>
          <w:sz w:val="24"/>
          <w:szCs w:val="24"/>
          <w:lang w:eastAsia="en-GB"/>
        </w:rPr>
        <w:t xml:space="preserve"> The assumption held that if appropriate institutions – namely democracy and free markets – could be installed in weak states</w:t>
      </w:r>
      <w:r w:rsidR="005B6270">
        <w:rPr>
          <w:rFonts w:eastAsia="Times New Roman"/>
          <w:color w:val="231F20"/>
          <w:sz w:val="24"/>
          <w:szCs w:val="24"/>
          <w:lang w:eastAsia="en-GB"/>
        </w:rPr>
        <w:t>,</w:t>
      </w:r>
      <w:r>
        <w:rPr>
          <w:rFonts w:eastAsia="Times New Roman"/>
          <w:color w:val="231F20"/>
          <w:sz w:val="24"/>
          <w:szCs w:val="24"/>
          <w:lang w:eastAsia="en-GB"/>
        </w:rPr>
        <w:t xml:space="preserve"> </w:t>
      </w:r>
      <w:r w:rsidR="005B6270">
        <w:rPr>
          <w:rFonts w:eastAsia="Times New Roman"/>
          <w:color w:val="231F20"/>
          <w:sz w:val="24"/>
          <w:szCs w:val="24"/>
          <w:lang w:eastAsia="en-GB"/>
        </w:rPr>
        <w:t>improved</w:t>
      </w:r>
      <w:r>
        <w:rPr>
          <w:rFonts w:eastAsia="Times New Roman"/>
          <w:color w:val="231F20"/>
          <w:sz w:val="24"/>
          <w:szCs w:val="24"/>
          <w:lang w:eastAsia="en-GB"/>
        </w:rPr>
        <w:t xml:space="preserve"> governance and pro-poor development would follow. There is no explicit mention of political settlements, elite bargains or related terminology, either directly or tangentially. It is clear that the concept has not yet entered the policy discourse, which up to that stage remained restricted to a broad good governance agenda</w:t>
      </w:r>
      <w:r w:rsidR="00711F26">
        <w:rPr>
          <w:rFonts w:eastAsia="Times New Roman"/>
          <w:color w:val="231F20"/>
          <w:sz w:val="24"/>
          <w:szCs w:val="24"/>
          <w:lang w:eastAsia="en-GB"/>
        </w:rPr>
        <w:t>.</w:t>
      </w:r>
      <w:r>
        <w:rPr>
          <w:rFonts w:eastAsia="Times New Roman"/>
          <w:color w:val="231F20"/>
          <w:sz w:val="24"/>
          <w:szCs w:val="24"/>
          <w:lang w:eastAsia="en-GB"/>
        </w:rPr>
        <w:t xml:space="preserve"> </w:t>
      </w:r>
      <w:r w:rsidR="00711F26">
        <w:rPr>
          <w:rFonts w:eastAsia="Times New Roman"/>
          <w:color w:val="231F20"/>
          <w:sz w:val="24"/>
          <w:szCs w:val="24"/>
          <w:lang w:eastAsia="en-GB"/>
        </w:rPr>
        <w:t xml:space="preserve">This </w:t>
      </w:r>
      <w:r w:rsidR="005503EC">
        <w:rPr>
          <w:rFonts w:eastAsia="Times New Roman"/>
          <w:color w:val="231F20"/>
          <w:sz w:val="24"/>
          <w:szCs w:val="24"/>
          <w:lang w:eastAsia="en-GB"/>
        </w:rPr>
        <w:t>recogniz</w:t>
      </w:r>
      <w:r w:rsidR="00711F26">
        <w:rPr>
          <w:rFonts w:eastAsia="Times New Roman"/>
          <w:color w:val="231F20"/>
          <w:sz w:val="24"/>
          <w:szCs w:val="24"/>
          <w:lang w:eastAsia="en-GB"/>
        </w:rPr>
        <w:t>ed</w:t>
      </w:r>
      <w:r w:rsidR="005503EC">
        <w:rPr>
          <w:rFonts w:eastAsia="Times New Roman"/>
          <w:color w:val="231F20"/>
          <w:sz w:val="24"/>
          <w:szCs w:val="24"/>
          <w:lang w:eastAsia="en-GB"/>
        </w:rPr>
        <w:t xml:space="preserve"> the</w:t>
      </w:r>
      <w:r>
        <w:rPr>
          <w:rFonts w:eastAsia="Times New Roman"/>
          <w:color w:val="231F20"/>
          <w:sz w:val="24"/>
          <w:szCs w:val="24"/>
          <w:lang w:eastAsia="en-GB"/>
        </w:rPr>
        <w:t xml:space="preserve"> importance of politics, but only in the limited sense of the behaviour of political actors</w:t>
      </w:r>
      <w:r w:rsidR="00711F26">
        <w:rPr>
          <w:rFonts w:eastAsia="Times New Roman"/>
          <w:color w:val="231F20"/>
          <w:sz w:val="24"/>
          <w:szCs w:val="24"/>
          <w:lang w:eastAsia="en-GB"/>
        </w:rPr>
        <w:t xml:space="preserve"> and</w:t>
      </w:r>
      <w:r w:rsidR="00860FDA">
        <w:rPr>
          <w:rFonts w:eastAsia="Times New Roman"/>
          <w:color w:val="231F20"/>
          <w:sz w:val="24"/>
          <w:szCs w:val="24"/>
          <w:lang w:eastAsia="en-GB"/>
        </w:rPr>
        <w:t xml:space="preserve"> the effect</w:t>
      </w:r>
      <w:r w:rsidR="00711F26">
        <w:rPr>
          <w:rFonts w:eastAsia="Times New Roman"/>
          <w:color w:val="231F20"/>
          <w:sz w:val="24"/>
          <w:szCs w:val="24"/>
          <w:lang w:eastAsia="en-GB"/>
        </w:rPr>
        <w:t>s</w:t>
      </w:r>
      <w:r w:rsidR="00860FDA">
        <w:rPr>
          <w:rFonts w:eastAsia="Times New Roman"/>
          <w:color w:val="231F20"/>
          <w:sz w:val="24"/>
          <w:szCs w:val="24"/>
          <w:lang w:eastAsia="en-GB"/>
        </w:rPr>
        <w:t xml:space="preserve"> of specific policy</w:t>
      </w:r>
      <w:r w:rsidR="005503EC">
        <w:rPr>
          <w:rFonts w:eastAsia="Times New Roman"/>
          <w:color w:val="231F20"/>
          <w:sz w:val="24"/>
          <w:szCs w:val="24"/>
          <w:lang w:eastAsia="en-GB"/>
        </w:rPr>
        <w:t xml:space="preserve"> regimes and institutional</w:t>
      </w:r>
      <w:r>
        <w:rPr>
          <w:rFonts w:eastAsia="Times New Roman"/>
          <w:color w:val="231F20"/>
          <w:sz w:val="24"/>
          <w:szCs w:val="24"/>
          <w:lang w:eastAsia="en-GB"/>
        </w:rPr>
        <w:t xml:space="preserve"> design</w:t>
      </w:r>
      <w:proofErr w:type="gramStart"/>
      <w:r w:rsidR="00711F26">
        <w:rPr>
          <w:rFonts w:eastAsia="Times New Roman"/>
          <w:color w:val="231F20"/>
          <w:sz w:val="24"/>
          <w:szCs w:val="24"/>
          <w:lang w:eastAsia="en-GB"/>
        </w:rPr>
        <w:t>.</w:t>
      </w:r>
      <w:r>
        <w:rPr>
          <w:rFonts w:eastAsia="Times New Roman"/>
          <w:color w:val="231F20"/>
          <w:sz w:val="24"/>
          <w:szCs w:val="24"/>
          <w:lang w:eastAsia="en-GB"/>
        </w:rPr>
        <w:t>.</w:t>
      </w:r>
      <w:proofErr w:type="gramEnd"/>
      <w:r>
        <w:rPr>
          <w:rFonts w:eastAsia="Times New Roman"/>
          <w:color w:val="231F20"/>
          <w:sz w:val="24"/>
          <w:szCs w:val="24"/>
          <w:lang w:eastAsia="en-GB"/>
        </w:rPr>
        <w:t xml:space="preserve"> </w:t>
      </w:r>
    </w:p>
    <w:p w14:paraId="5F1028CF" w14:textId="77777777" w:rsidR="00147200" w:rsidRDefault="00147200" w:rsidP="00A548D2">
      <w:pPr>
        <w:spacing w:line="480" w:lineRule="auto"/>
        <w:jc w:val="both"/>
        <w:rPr>
          <w:b/>
          <w:sz w:val="24"/>
          <w:szCs w:val="24"/>
        </w:rPr>
      </w:pPr>
    </w:p>
    <w:p w14:paraId="2363415E" w14:textId="23486057" w:rsidR="0039055C" w:rsidRPr="00A548D2" w:rsidRDefault="0039055C" w:rsidP="00A548D2">
      <w:pPr>
        <w:spacing w:line="480" w:lineRule="auto"/>
        <w:jc w:val="both"/>
        <w:rPr>
          <w:b/>
          <w:sz w:val="24"/>
          <w:szCs w:val="24"/>
        </w:rPr>
      </w:pPr>
      <w:r w:rsidRPr="0039055C">
        <w:rPr>
          <w:b/>
          <w:sz w:val="24"/>
          <w:szCs w:val="24"/>
        </w:rPr>
        <w:t>Phase 2</w:t>
      </w:r>
      <w:r w:rsidR="001764FB">
        <w:rPr>
          <w:b/>
          <w:sz w:val="24"/>
          <w:szCs w:val="24"/>
        </w:rPr>
        <w:t xml:space="preserve">: </w:t>
      </w:r>
      <w:r w:rsidR="00121AA7">
        <w:rPr>
          <w:b/>
          <w:sz w:val="24"/>
          <w:szCs w:val="24"/>
        </w:rPr>
        <w:t>Tentative engagement</w:t>
      </w:r>
    </w:p>
    <w:p w14:paraId="3AB0AFF9" w14:textId="77777777" w:rsidR="00235335" w:rsidRDefault="00235335" w:rsidP="00A548D2">
      <w:pPr>
        <w:spacing w:line="480" w:lineRule="auto"/>
        <w:jc w:val="both"/>
        <w:rPr>
          <w:sz w:val="24"/>
          <w:szCs w:val="24"/>
        </w:rPr>
      </w:pPr>
    </w:p>
    <w:p w14:paraId="0A7B18FD" w14:textId="75C795BE" w:rsidR="003849A9" w:rsidRDefault="00422406" w:rsidP="00A548D2">
      <w:pPr>
        <w:spacing w:line="480" w:lineRule="auto"/>
        <w:jc w:val="both"/>
        <w:rPr>
          <w:sz w:val="24"/>
          <w:szCs w:val="24"/>
        </w:rPr>
      </w:pPr>
      <w:r>
        <w:rPr>
          <w:sz w:val="24"/>
          <w:szCs w:val="24"/>
        </w:rPr>
        <w:t>Assuming t</w:t>
      </w:r>
      <w:r w:rsidR="00A76897">
        <w:rPr>
          <w:sz w:val="24"/>
          <w:szCs w:val="24"/>
        </w:rPr>
        <w:t>he early research foundation</w:t>
      </w:r>
      <w:r>
        <w:rPr>
          <w:sz w:val="24"/>
          <w:szCs w:val="24"/>
        </w:rPr>
        <w:t xml:space="preserve"> </w:t>
      </w:r>
      <w:r w:rsidR="00E50292">
        <w:rPr>
          <w:sz w:val="24"/>
          <w:szCs w:val="24"/>
        </w:rPr>
        <w:t>provoke</w:t>
      </w:r>
      <w:r>
        <w:rPr>
          <w:sz w:val="24"/>
          <w:szCs w:val="24"/>
        </w:rPr>
        <w:t>s</w:t>
      </w:r>
      <w:r w:rsidR="00E50292">
        <w:rPr>
          <w:sz w:val="24"/>
          <w:szCs w:val="24"/>
        </w:rPr>
        <w:t xml:space="preserve"> </w:t>
      </w:r>
      <w:r w:rsidR="00C35828">
        <w:rPr>
          <w:sz w:val="24"/>
          <w:szCs w:val="24"/>
        </w:rPr>
        <w:t xml:space="preserve">interest in academic circles and </w:t>
      </w:r>
      <w:r w:rsidR="00E50292">
        <w:rPr>
          <w:sz w:val="24"/>
          <w:szCs w:val="24"/>
        </w:rPr>
        <w:t>spurs further studies</w:t>
      </w:r>
      <w:r>
        <w:rPr>
          <w:sz w:val="24"/>
          <w:szCs w:val="24"/>
        </w:rPr>
        <w:t>,</w:t>
      </w:r>
      <w:r w:rsidR="00C35828">
        <w:rPr>
          <w:sz w:val="24"/>
          <w:szCs w:val="24"/>
        </w:rPr>
        <w:t xml:space="preserve"> a</w:t>
      </w:r>
      <w:r>
        <w:rPr>
          <w:sz w:val="24"/>
          <w:szCs w:val="24"/>
        </w:rPr>
        <w:t>fter some time</w:t>
      </w:r>
      <w:r w:rsidR="00E50292">
        <w:rPr>
          <w:sz w:val="24"/>
          <w:szCs w:val="24"/>
        </w:rPr>
        <w:t xml:space="preserve"> </w:t>
      </w:r>
      <w:r w:rsidR="00C35828">
        <w:rPr>
          <w:sz w:val="24"/>
          <w:szCs w:val="24"/>
        </w:rPr>
        <w:t xml:space="preserve">the emergent </w:t>
      </w:r>
      <w:r w:rsidR="00E50292">
        <w:rPr>
          <w:sz w:val="24"/>
          <w:szCs w:val="24"/>
        </w:rPr>
        <w:t>body of research is supplemented</w:t>
      </w:r>
      <w:r w:rsidR="00C35828">
        <w:rPr>
          <w:sz w:val="24"/>
          <w:szCs w:val="24"/>
        </w:rPr>
        <w:t xml:space="preserve"> by findings from new research, key issues are clarified and researchers begin to explore </w:t>
      </w:r>
      <w:r w:rsidR="00C35828">
        <w:rPr>
          <w:sz w:val="24"/>
          <w:szCs w:val="24"/>
        </w:rPr>
        <w:lastRenderedPageBreak/>
        <w:t xml:space="preserve">specific issues in greater detail. </w:t>
      </w:r>
      <w:r>
        <w:rPr>
          <w:sz w:val="24"/>
          <w:szCs w:val="24"/>
        </w:rPr>
        <w:t>A number of empirically inf</w:t>
      </w:r>
      <w:r w:rsidR="007F665A">
        <w:rPr>
          <w:sz w:val="24"/>
          <w:szCs w:val="24"/>
        </w:rPr>
        <w:t>ormed case studies might confirm initial hypotheses, suggest different areas to focus on or raise new subordinate issues and questions.</w:t>
      </w:r>
      <w:r>
        <w:rPr>
          <w:sz w:val="24"/>
          <w:szCs w:val="24"/>
        </w:rPr>
        <w:t xml:space="preserve"> </w:t>
      </w:r>
      <w:r w:rsidR="007F665A">
        <w:rPr>
          <w:sz w:val="24"/>
          <w:szCs w:val="24"/>
        </w:rPr>
        <w:t xml:space="preserve">Overall, the research agenda gathers momentum. </w:t>
      </w:r>
      <w:r w:rsidR="00C35828">
        <w:rPr>
          <w:sz w:val="24"/>
          <w:szCs w:val="24"/>
        </w:rPr>
        <w:t xml:space="preserve">As </w:t>
      </w:r>
      <w:r w:rsidR="004E380F">
        <w:rPr>
          <w:sz w:val="24"/>
          <w:szCs w:val="24"/>
        </w:rPr>
        <w:t xml:space="preserve">research </w:t>
      </w:r>
      <w:r w:rsidR="00C35828">
        <w:rPr>
          <w:sz w:val="24"/>
          <w:szCs w:val="24"/>
        </w:rPr>
        <w:t>strength and cre</w:t>
      </w:r>
      <w:r w:rsidR="007F665A">
        <w:rPr>
          <w:sz w:val="24"/>
          <w:szCs w:val="24"/>
        </w:rPr>
        <w:t>dibility builds</w:t>
      </w:r>
      <w:r w:rsidR="004121E7">
        <w:rPr>
          <w:sz w:val="24"/>
          <w:szCs w:val="24"/>
        </w:rPr>
        <w:t>,</w:t>
      </w:r>
      <w:r w:rsidR="00C35828">
        <w:rPr>
          <w:sz w:val="24"/>
          <w:szCs w:val="24"/>
        </w:rPr>
        <w:t xml:space="preserve"> the issue begins to spread within associated </w:t>
      </w:r>
      <w:r w:rsidR="007F665A">
        <w:rPr>
          <w:sz w:val="24"/>
          <w:szCs w:val="24"/>
        </w:rPr>
        <w:t>research networks and may be</w:t>
      </w:r>
      <w:r w:rsidR="00C35828">
        <w:rPr>
          <w:sz w:val="24"/>
          <w:szCs w:val="24"/>
        </w:rPr>
        <w:t xml:space="preserve"> picked up and </w:t>
      </w:r>
      <w:r w:rsidR="007F665A">
        <w:rPr>
          <w:sz w:val="24"/>
          <w:szCs w:val="24"/>
        </w:rPr>
        <w:t>utilised by</w:t>
      </w:r>
      <w:r w:rsidR="00C35828">
        <w:rPr>
          <w:sz w:val="24"/>
          <w:szCs w:val="24"/>
        </w:rPr>
        <w:t xml:space="preserve"> other research organisations</w:t>
      </w:r>
      <w:r w:rsidR="007F665A">
        <w:rPr>
          <w:sz w:val="24"/>
          <w:szCs w:val="24"/>
        </w:rPr>
        <w:t>,</w:t>
      </w:r>
      <w:r w:rsidR="007F665A" w:rsidRPr="007F665A">
        <w:rPr>
          <w:sz w:val="24"/>
          <w:szCs w:val="24"/>
        </w:rPr>
        <w:t xml:space="preserve"> </w:t>
      </w:r>
      <w:r w:rsidR="007F665A">
        <w:rPr>
          <w:sz w:val="24"/>
          <w:szCs w:val="24"/>
        </w:rPr>
        <w:t>such as think tanks an</w:t>
      </w:r>
      <w:r w:rsidR="004E380F">
        <w:rPr>
          <w:sz w:val="24"/>
          <w:szCs w:val="24"/>
        </w:rPr>
        <w:t>d policy research organisations</w:t>
      </w:r>
      <w:r w:rsidR="00C35828">
        <w:rPr>
          <w:sz w:val="24"/>
          <w:szCs w:val="24"/>
        </w:rPr>
        <w:t>.</w:t>
      </w:r>
      <w:r w:rsidR="00184546">
        <w:rPr>
          <w:sz w:val="24"/>
          <w:szCs w:val="24"/>
        </w:rPr>
        <w:t xml:space="preserve"> Such organisation</w:t>
      </w:r>
      <w:r w:rsidR="007F665A">
        <w:rPr>
          <w:sz w:val="24"/>
          <w:szCs w:val="24"/>
        </w:rPr>
        <w:t>s</w:t>
      </w:r>
      <w:r w:rsidR="00184546">
        <w:rPr>
          <w:sz w:val="24"/>
          <w:szCs w:val="24"/>
        </w:rPr>
        <w:t xml:space="preserve"> may be</w:t>
      </w:r>
      <w:r w:rsidR="004E380F">
        <w:rPr>
          <w:sz w:val="24"/>
          <w:szCs w:val="24"/>
        </w:rPr>
        <w:t xml:space="preserve">gin to draw on the research in </w:t>
      </w:r>
      <w:r w:rsidR="00184546">
        <w:rPr>
          <w:sz w:val="24"/>
          <w:szCs w:val="24"/>
        </w:rPr>
        <w:t xml:space="preserve">their own outputs, some of which may be directly commissioned by government. </w:t>
      </w:r>
    </w:p>
    <w:p w14:paraId="1ABFAE5C" w14:textId="16BB094B" w:rsidR="00DA7B52" w:rsidRDefault="00184546" w:rsidP="00235335">
      <w:pPr>
        <w:spacing w:line="480" w:lineRule="auto"/>
        <w:ind w:firstLine="720"/>
        <w:jc w:val="both"/>
        <w:rPr>
          <w:sz w:val="24"/>
          <w:szCs w:val="24"/>
        </w:rPr>
      </w:pPr>
      <w:r>
        <w:rPr>
          <w:sz w:val="24"/>
          <w:szCs w:val="24"/>
        </w:rPr>
        <w:t xml:space="preserve">Thus, at this stage we can expect the issue to </w:t>
      </w:r>
      <w:r w:rsidR="004121E7">
        <w:rPr>
          <w:sz w:val="24"/>
          <w:szCs w:val="24"/>
        </w:rPr>
        <w:t>start seeping in</w:t>
      </w:r>
      <w:r w:rsidR="007F665A">
        <w:rPr>
          <w:sz w:val="24"/>
          <w:szCs w:val="24"/>
        </w:rPr>
        <w:t xml:space="preserve">to policy circles and the attention of </w:t>
      </w:r>
      <w:r w:rsidR="00755082">
        <w:rPr>
          <w:sz w:val="24"/>
          <w:szCs w:val="24"/>
        </w:rPr>
        <w:t>certain</w:t>
      </w:r>
      <w:r w:rsidR="007F665A">
        <w:rPr>
          <w:sz w:val="24"/>
          <w:szCs w:val="24"/>
        </w:rPr>
        <w:t xml:space="preserve"> officials, whether directly or indirectly through </w:t>
      </w:r>
      <w:r w:rsidR="00317731">
        <w:rPr>
          <w:sz w:val="24"/>
          <w:szCs w:val="24"/>
        </w:rPr>
        <w:t xml:space="preserve">more general </w:t>
      </w:r>
      <w:r w:rsidR="007F665A">
        <w:rPr>
          <w:sz w:val="24"/>
          <w:szCs w:val="24"/>
        </w:rPr>
        <w:t xml:space="preserve">discussion </w:t>
      </w:r>
      <w:r w:rsidR="00317731">
        <w:rPr>
          <w:sz w:val="24"/>
          <w:szCs w:val="24"/>
        </w:rPr>
        <w:t>within the organisation</w:t>
      </w:r>
      <w:r>
        <w:rPr>
          <w:sz w:val="24"/>
          <w:szCs w:val="24"/>
        </w:rPr>
        <w:t xml:space="preserve">. </w:t>
      </w:r>
      <w:r w:rsidR="003849A9">
        <w:rPr>
          <w:sz w:val="24"/>
          <w:szCs w:val="24"/>
        </w:rPr>
        <w:t xml:space="preserve">We should also not discount the potential movement of researchers into government positions who bring with them their expertise on certain issues. </w:t>
      </w:r>
      <w:r>
        <w:rPr>
          <w:sz w:val="24"/>
          <w:szCs w:val="24"/>
        </w:rPr>
        <w:t xml:space="preserve">Yet, given the still </w:t>
      </w:r>
      <w:r w:rsidR="00CD10CF">
        <w:rPr>
          <w:sz w:val="24"/>
          <w:szCs w:val="24"/>
        </w:rPr>
        <w:t xml:space="preserve">somewhat limited </w:t>
      </w:r>
      <w:r w:rsidR="00755082">
        <w:rPr>
          <w:sz w:val="24"/>
          <w:szCs w:val="24"/>
        </w:rPr>
        <w:t xml:space="preserve">nature of the </w:t>
      </w:r>
      <w:r w:rsidR="00CD10CF">
        <w:rPr>
          <w:sz w:val="24"/>
          <w:szCs w:val="24"/>
        </w:rPr>
        <w:t>body of re</w:t>
      </w:r>
      <w:r w:rsidR="00755082">
        <w:rPr>
          <w:sz w:val="24"/>
          <w:szCs w:val="24"/>
        </w:rPr>
        <w:t>search, the issue may fail to</w:t>
      </w:r>
      <w:r w:rsidR="00CD10CF">
        <w:rPr>
          <w:sz w:val="24"/>
          <w:szCs w:val="24"/>
        </w:rPr>
        <w:t xml:space="preserve"> fe</w:t>
      </w:r>
      <w:r w:rsidR="00317731">
        <w:rPr>
          <w:sz w:val="24"/>
          <w:szCs w:val="24"/>
        </w:rPr>
        <w:t>ature significantly</w:t>
      </w:r>
      <w:r w:rsidR="00CD10CF">
        <w:rPr>
          <w:sz w:val="24"/>
          <w:szCs w:val="24"/>
        </w:rPr>
        <w:t xml:space="preserve"> </w:t>
      </w:r>
      <w:r w:rsidR="00317731">
        <w:rPr>
          <w:sz w:val="24"/>
          <w:szCs w:val="24"/>
        </w:rPr>
        <w:t>with</w:t>
      </w:r>
      <w:r w:rsidR="00CD10CF">
        <w:rPr>
          <w:sz w:val="24"/>
          <w:szCs w:val="24"/>
        </w:rPr>
        <w:t xml:space="preserve">in </w:t>
      </w:r>
      <w:r w:rsidR="00755082">
        <w:rPr>
          <w:sz w:val="24"/>
          <w:szCs w:val="24"/>
        </w:rPr>
        <w:t xml:space="preserve">the </w:t>
      </w:r>
      <w:r w:rsidR="00CD10CF">
        <w:rPr>
          <w:sz w:val="24"/>
          <w:szCs w:val="24"/>
        </w:rPr>
        <w:t>policy</w:t>
      </w:r>
      <w:r w:rsidR="00755082">
        <w:rPr>
          <w:sz w:val="24"/>
          <w:szCs w:val="24"/>
        </w:rPr>
        <w:t xml:space="preserve"> environment</w:t>
      </w:r>
      <w:r w:rsidR="00CD10CF">
        <w:rPr>
          <w:sz w:val="24"/>
          <w:szCs w:val="24"/>
        </w:rPr>
        <w:t>.</w:t>
      </w:r>
      <w:r w:rsidR="00E30C22">
        <w:rPr>
          <w:sz w:val="24"/>
          <w:szCs w:val="24"/>
        </w:rPr>
        <w:t xml:space="preserve"> Potential </w:t>
      </w:r>
      <w:r w:rsidR="00317731">
        <w:rPr>
          <w:sz w:val="24"/>
          <w:szCs w:val="24"/>
        </w:rPr>
        <w:t>‘</w:t>
      </w:r>
      <w:r w:rsidR="00E30C22">
        <w:rPr>
          <w:sz w:val="24"/>
          <w:szCs w:val="24"/>
        </w:rPr>
        <w:t>policy windows</w:t>
      </w:r>
      <w:r w:rsidR="00317731">
        <w:rPr>
          <w:sz w:val="24"/>
          <w:szCs w:val="24"/>
        </w:rPr>
        <w:t xml:space="preserve">’ might be </w:t>
      </w:r>
      <w:r w:rsidR="00E30C22">
        <w:rPr>
          <w:sz w:val="24"/>
          <w:szCs w:val="24"/>
        </w:rPr>
        <w:t>missed</w:t>
      </w:r>
      <w:r w:rsidR="00317731">
        <w:rPr>
          <w:sz w:val="24"/>
          <w:szCs w:val="24"/>
        </w:rPr>
        <w:t xml:space="preserve"> because the central findings do not appear convincing enough </w:t>
      </w:r>
      <w:r w:rsidR="00755082">
        <w:rPr>
          <w:sz w:val="24"/>
          <w:szCs w:val="24"/>
        </w:rPr>
        <w:t xml:space="preserve">at this stage </w:t>
      </w:r>
      <w:r w:rsidR="00317731">
        <w:rPr>
          <w:sz w:val="24"/>
          <w:szCs w:val="24"/>
        </w:rPr>
        <w:t>or the research is not being read for any number of reasons, be it the complex and ina</w:t>
      </w:r>
      <w:r w:rsidR="00162E84">
        <w:rPr>
          <w:sz w:val="24"/>
          <w:szCs w:val="24"/>
        </w:rPr>
        <w:t>ccessible nature of the literature</w:t>
      </w:r>
      <w:r w:rsidR="00317731">
        <w:rPr>
          <w:sz w:val="24"/>
          <w:szCs w:val="24"/>
        </w:rPr>
        <w:t xml:space="preserve"> or the absence of officials with the time, capacity or inclination to engage with the research</w:t>
      </w:r>
      <w:r w:rsidR="00E30C22">
        <w:rPr>
          <w:sz w:val="24"/>
          <w:szCs w:val="24"/>
        </w:rPr>
        <w:t>.</w:t>
      </w:r>
    </w:p>
    <w:p w14:paraId="287209DF" w14:textId="77777777" w:rsidR="00235335" w:rsidRPr="00235335" w:rsidRDefault="00235335" w:rsidP="00235335">
      <w:pPr>
        <w:spacing w:line="480" w:lineRule="auto"/>
        <w:ind w:firstLine="720"/>
        <w:jc w:val="both"/>
        <w:rPr>
          <w:sz w:val="24"/>
          <w:szCs w:val="24"/>
        </w:rPr>
      </w:pPr>
    </w:p>
    <w:p w14:paraId="275BAAA4" w14:textId="33065E41" w:rsidR="00235335" w:rsidRPr="00235335" w:rsidRDefault="0033176E" w:rsidP="00147200">
      <w:pPr>
        <w:spacing w:line="480" w:lineRule="auto"/>
        <w:jc w:val="both"/>
        <w:rPr>
          <w:rFonts w:eastAsia="Times New Roman"/>
          <w:i/>
          <w:color w:val="231F20"/>
          <w:sz w:val="24"/>
          <w:szCs w:val="24"/>
          <w:lang w:eastAsia="en-GB"/>
        </w:rPr>
      </w:pPr>
      <w:r>
        <w:rPr>
          <w:rFonts w:eastAsia="Times New Roman"/>
          <w:i/>
          <w:color w:val="231F20"/>
          <w:sz w:val="24"/>
          <w:szCs w:val="24"/>
          <w:lang w:eastAsia="en-GB"/>
        </w:rPr>
        <w:t>P</w:t>
      </w:r>
      <w:r w:rsidR="005B6270">
        <w:rPr>
          <w:rFonts w:eastAsia="Times New Roman"/>
          <w:i/>
          <w:color w:val="231F20"/>
          <w:sz w:val="24"/>
          <w:szCs w:val="24"/>
          <w:lang w:eastAsia="en-GB"/>
        </w:rPr>
        <w:t>olitical settlements</w:t>
      </w:r>
    </w:p>
    <w:p w14:paraId="75868A3F" w14:textId="0FFE6CB4" w:rsidR="00147200" w:rsidRDefault="00147200" w:rsidP="00147200">
      <w:pPr>
        <w:spacing w:line="480" w:lineRule="auto"/>
        <w:jc w:val="both"/>
        <w:rPr>
          <w:rFonts w:eastAsia="Times New Roman"/>
          <w:color w:val="231F20"/>
          <w:sz w:val="24"/>
          <w:szCs w:val="24"/>
          <w:lang w:eastAsia="en-GB"/>
        </w:rPr>
      </w:pPr>
      <w:r>
        <w:rPr>
          <w:rFonts w:eastAsia="Times New Roman"/>
          <w:color w:val="231F20"/>
          <w:sz w:val="24"/>
          <w:szCs w:val="24"/>
          <w:lang w:eastAsia="en-GB"/>
        </w:rPr>
        <w:t xml:space="preserve">Building on the tentative and limited earlier foundations, scattered pieces emerged in the early </w:t>
      </w:r>
      <w:proofErr w:type="gramStart"/>
      <w:r>
        <w:rPr>
          <w:rFonts w:eastAsia="Times New Roman"/>
          <w:color w:val="231F20"/>
          <w:sz w:val="24"/>
          <w:szCs w:val="24"/>
          <w:lang w:eastAsia="en-GB"/>
        </w:rPr>
        <w:t>2000s which</w:t>
      </w:r>
      <w:proofErr w:type="gramEnd"/>
      <w:r>
        <w:rPr>
          <w:rFonts w:eastAsia="Times New Roman"/>
          <w:color w:val="231F20"/>
          <w:sz w:val="24"/>
          <w:szCs w:val="24"/>
          <w:lang w:eastAsia="en-GB"/>
        </w:rPr>
        <w:t xml:space="preserve">, often presented within wider arguments, considered the concept of </w:t>
      </w:r>
      <w:r w:rsidR="005B6270">
        <w:rPr>
          <w:rFonts w:eastAsia="Times New Roman"/>
          <w:color w:val="231F20"/>
          <w:sz w:val="24"/>
          <w:szCs w:val="24"/>
          <w:lang w:eastAsia="en-GB"/>
        </w:rPr>
        <w:t xml:space="preserve">political </w:t>
      </w:r>
      <w:r>
        <w:rPr>
          <w:rFonts w:eastAsia="Times New Roman"/>
          <w:color w:val="231F20"/>
          <w:sz w:val="24"/>
          <w:szCs w:val="24"/>
          <w:lang w:eastAsia="en-GB"/>
        </w:rPr>
        <w:t xml:space="preserve">settlements or at least closely related subjects. A key theme at this time was in relation to critiques of the dominant ‘liberal peace’ paradigm promoting </w:t>
      </w:r>
      <w:r w:rsidR="006F202C">
        <w:rPr>
          <w:rFonts w:eastAsia="Times New Roman"/>
          <w:color w:val="231F20"/>
          <w:sz w:val="24"/>
          <w:szCs w:val="24"/>
          <w:lang w:eastAsia="en-GB"/>
        </w:rPr>
        <w:t xml:space="preserve">post-conflict </w:t>
      </w:r>
      <w:r>
        <w:rPr>
          <w:rFonts w:eastAsia="Times New Roman"/>
          <w:color w:val="231F20"/>
          <w:sz w:val="24"/>
          <w:szCs w:val="24"/>
          <w:lang w:eastAsia="en-GB"/>
        </w:rPr>
        <w:lastRenderedPageBreak/>
        <w:t>democratisation and marketization. For instance, Brett argued that ‘reform programmes cannot be treated as a technical exercise based on the implementation of imported blueprints, but a political process that demands solutions that are adapted to local conditions that take account of the demands, assets and c</w:t>
      </w:r>
      <w:r w:rsidR="001F42AD">
        <w:rPr>
          <w:rFonts w:eastAsia="Times New Roman"/>
          <w:color w:val="231F20"/>
          <w:sz w:val="24"/>
          <w:szCs w:val="24"/>
          <w:lang w:eastAsia="en-GB"/>
        </w:rPr>
        <w:t>apacities of contending parties</w:t>
      </w:r>
      <w:r>
        <w:rPr>
          <w:rFonts w:eastAsia="Times New Roman"/>
          <w:color w:val="231F20"/>
          <w:sz w:val="24"/>
          <w:szCs w:val="24"/>
          <w:lang w:eastAsia="en-GB"/>
        </w:rPr>
        <w:t>’</w:t>
      </w:r>
      <w:r w:rsidR="001F42AD">
        <w:rPr>
          <w:rFonts w:eastAsia="Times New Roman"/>
          <w:color w:val="231F20"/>
          <w:sz w:val="24"/>
          <w:szCs w:val="24"/>
          <w:lang w:eastAsia="en-GB"/>
        </w:rPr>
        <w:t xml:space="preserve"> (Brett, 2002).</w:t>
      </w:r>
      <w:r>
        <w:rPr>
          <w:rFonts w:eastAsia="Times New Roman"/>
          <w:color w:val="231F20"/>
          <w:sz w:val="24"/>
          <w:szCs w:val="24"/>
          <w:lang w:eastAsia="en-GB"/>
        </w:rPr>
        <w:t xml:space="preserve"> Khan was also developing his work on the closely related subject of economic rents and systems of informal neo-patrimonial governance. Despite the existence of such studies</w:t>
      </w:r>
      <w:r w:rsidR="006F202C">
        <w:rPr>
          <w:rFonts w:eastAsia="Times New Roman"/>
          <w:color w:val="231F20"/>
          <w:sz w:val="24"/>
          <w:szCs w:val="24"/>
          <w:lang w:eastAsia="en-GB"/>
        </w:rPr>
        <w:t xml:space="preserve">, </w:t>
      </w:r>
      <w:r>
        <w:rPr>
          <w:rFonts w:eastAsia="Times New Roman"/>
          <w:color w:val="231F20"/>
          <w:sz w:val="24"/>
          <w:szCs w:val="24"/>
          <w:lang w:eastAsia="en-GB"/>
        </w:rPr>
        <w:t>research on settlements was still not fully formed and a persuasive central narrative had yet to emerge which could compete with the dominant good governance</w:t>
      </w:r>
      <w:r w:rsidR="006F202C">
        <w:rPr>
          <w:rFonts w:eastAsia="Times New Roman"/>
          <w:color w:val="231F20"/>
          <w:sz w:val="24"/>
          <w:szCs w:val="24"/>
          <w:lang w:eastAsia="en-GB"/>
        </w:rPr>
        <w:t xml:space="preserve"> discourse. Nevertheless, </w:t>
      </w:r>
      <w:r>
        <w:rPr>
          <w:rFonts w:eastAsia="Times New Roman"/>
          <w:color w:val="231F20"/>
          <w:sz w:val="24"/>
          <w:szCs w:val="24"/>
          <w:lang w:eastAsia="en-GB"/>
        </w:rPr>
        <w:t>early exploration</w:t>
      </w:r>
      <w:r w:rsidR="006F202C">
        <w:rPr>
          <w:rFonts w:eastAsia="Times New Roman"/>
          <w:color w:val="231F20"/>
          <w:sz w:val="24"/>
          <w:szCs w:val="24"/>
          <w:lang w:eastAsia="en-GB"/>
        </w:rPr>
        <w:t xml:space="preserve">s would serve as the basis for </w:t>
      </w:r>
      <w:r>
        <w:rPr>
          <w:rFonts w:eastAsia="Times New Roman"/>
          <w:color w:val="231F20"/>
          <w:sz w:val="24"/>
          <w:szCs w:val="24"/>
          <w:lang w:eastAsia="en-GB"/>
        </w:rPr>
        <w:t>further research that would emerge in subsequent years.</w:t>
      </w:r>
    </w:p>
    <w:p w14:paraId="45729BC8" w14:textId="11EE2586" w:rsidR="00147200" w:rsidRPr="008A6C8A" w:rsidRDefault="00147200" w:rsidP="00147200">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Despite the emergent research agenda, an</w:t>
      </w:r>
      <w:r w:rsidRPr="00847B1C">
        <w:rPr>
          <w:rFonts w:eastAsia="Times New Roman"/>
          <w:color w:val="231F20"/>
          <w:sz w:val="24"/>
          <w:szCs w:val="24"/>
          <w:lang w:eastAsia="en-GB"/>
        </w:rPr>
        <w:t xml:space="preserve"> institutionalist </w:t>
      </w:r>
      <w:r>
        <w:rPr>
          <w:rFonts w:eastAsia="Times New Roman"/>
          <w:color w:val="231F20"/>
          <w:sz w:val="24"/>
          <w:szCs w:val="24"/>
          <w:lang w:eastAsia="en-GB"/>
        </w:rPr>
        <w:t>approa</w:t>
      </w:r>
      <w:r w:rsidR="006D0505">
        <w:rPr>
          <w:rFonts w:eastAsia="Times New Roman"/>
          <w:color w:val="231F20"/>
          <w:sz w:val="24"/>
          <w:szCs w:val="24"/>
          <w:lang w:eastAsia="en-GB"/>
        </w:rPr>
        <w:t>ch was still at the heart of DfID’s</w:t>
      </w:r>
      <w:r>
        <w:rPr>
          <w:rFonts w:eastAsia="Times New Roman"/>
          <w:color w:val="231F20"/>
          <w:sz w:val="24"/>
          <w:szCs w:val="24"/>
          <w:lang w:eastAsia="en-GB"/>
        </w:rPr>
        <w:t xml:space="preserve"> 2006 development White Paper. It describes good governance being primarily about capability, accountability and responsiveness: put another way, the state must be able to get things done, public institutions should respond to citizens’ needs, and public officials can be held to account for their actions or decisions</w:t>
      </w:r>
      <w:r w:rsidR="001F42AD">
        <w:rPr>
          <w:rFonts w:eastAsia="Times New Roman"/>
          <w:color w:val="231F20"/>
          <w:sz w:val="24"/>
          <w:szCs w:val="24"/>
          <w:lang w:eastAsia="en-GB"/>
        </w:rPr>
        <w:t xml:space="preserve"> (DfID, 2006</w:t>
      </w:r>
      <w:r w:rsidR="00065973">
        <w:rPr>
          <w:rFonts w:eastAsia="Times New Roman"/>
          <w:color w:val="231F20"/>
          <w:sz w:val="24"/>
          <w:szCs w:val="24"/>
          <w:lang w:eastAsia="en-GB"/>
        </w:rPr>
        <w:t>, 20</w:t>
      </w:r>
      <w:r w:rsidR="001F42AD">
        <w:rPr>
          <w:rFonts w:eastAsia="Times New Roman"/>
          <w:color w:val="231F20"/>
          <w:sz w:val="24"/>
          <w:szCs w:val="24"/>
          <w:lang w:eastAsia="en-GB"/>
        </w:rPr>
        <w:t>)</w:t>
      </w:r>
      <w:r w:rsidR="006D0505">
        <w:rPr>
          <w:rFonts w:eastAsia="Times New Roman"/>
          <w:color w:val="231F20"/>
          <w:sz w:val="24"/>
          <w:szCs w:val="24"/>
          <w:lang w:eastAsia="en-GB"/>
        </w:rPr>
        <w:t>. T</w:t>
      </w:r>
      <w:r>
        <w:rPr>
          <w:rFonts w:eastAsia="Times New Roman"/>
          <w:color w:val="231F20"/>
          <w:sz w:val="24"/>
          <w:szCs w:val="24"/>
          <w:lang w:eastAsia="en-GB"/>
        </w:rPr>
        <w:t xml:space="preserve">he centrality </w:t>
      </w:r>
      <w:r w:rsidR="006D0505">
        <w:rPr>
          <w:rFonts w:eastAsia="Times New Roman"/>
          <w:color w:val="231F20"/>
          <w:sz w:val="24"/>
          <w:szCs w:val="24"/>
          <w:lang w:eastAsia="en-GB"/>
        </w:rPr>
        <w:t>of politics is recognised</w:t>
      </w:r>
      <w:r>
        <w:rPr>
          <w:rFonts w:eastAsia="Times New Roman"/>
          <w:color w:val="231F20"/>
          <w:sz w:val="24"/>
          <w:szCs w:val="24"/>
          <w:lang w:eastAsia="en-GB"/>
        </w:rPr>
        <w:t>: ‘</w:t>
      </w:r>
      <w:proofErr w:type="gramStart"/>
      <w:r>
        <w:rPr>
          <w:rFonts w:eastAsia="Times New Roman"/>
          <w:color w:val="231F20"/>
          <w:sz w:val="24"/>
          <w:szCs w:val="24"/>
          <w:lang w:eastAsia="en-GB"/>
        </w:rPr>
        <w:t>This</w:t>
      </w:r>
      <w:proofErr w:type="gramEnd"/>
      <w:r>
        <w:rPr>
          <w:rFonts w:eastAsia="Times New Roman"/>
          <w:color w:val="231F20"/>
          <w:sz w:val="24"/>
          <w:szCs w:val="24"/>
          <w:lang w:eastAsia="en-GB"/>
        </w:rPr>
        <w:t xml:space="preserve"> is about politics. Politics determines how resources are used and policies are made. And politics determines who </w:t>
      </w:r>
      <w:proofErr w:type="gramStart"/>
      <w:r>
        <w:rPr>
          <w:rFonts w:eastAsia="Times New Roman"/>
          <w:color w:val="231F20"/>
          <w:sz w:val="24"/>
          <w:szCs w:val="24"/>
          <w:lang w:eastAsia="en-GB"/>
        </w:rPr>
        <w:t>benefits,</w:t>
      </w:r>
      <w:proofErr w:type="gramEnd"/>
      <w:r>
        <w:rPr>
          <w:rFonts w:eastAsia="Times New Roman"/>
          <w:color w:val="231F20"/>
          <w:sz w:val="24"/>
          <w:szCs w:val="24"/>
          <w:lang w:eastAsia="en-GB"/>
        </w:rPr>
        <w:t xml:space="preserve"> In short, good go</w:t>
      </w:r>
      <w:r w:rsidR="001F42AD">
        <w:rPr>
          <w:rFonts w:eastAsia="Times New Roman"/>
          <w:color w:val="231F20"/>
          <w:sz w:val="24"/>
          <w:szCs w:val="24"/>
          <w:lang w:eastAsia="en-GB"/>
        </w:rPr>
        <w:t>vernance is about good politics</w:t>
      </w:r>
      <w:r>
        <w:rPr>
          <w:rFonts w:eastAsia="Times New Roman"/>
          <w:color w:val="231F20"/>
          <w:sz w:val="24"/>
          <w:szCs w:val="24"/>
          <w:lang w:eastAsia="en-GB"/>
        </w:rPr>
        <w:t>’</w:t>
      </w:r>
      <w:r w:rsidR="001F42AD">
        <w:rPr>
          <w:rFonts w:eastAsia="Times New Roman"/>
          <w:color w:val="231F20"/>
          <w:sz w:val="24"/>
          <w:szCs w:val="24"/>
          <w:lang w:eastAsia="en-GB"/>
        </w:rPr>
        <w:t xml:space="preserve"> (DfID, 2006</w:t>
      </w:r>
      <w:r w:rsidR="00065973">
        <w:rPr>
          <w:rFonts w:eastAsia="Times New Roman"/>
          <w:color w:val="231F20"/>
          <w:sz w:val="24"/>
          <w:szCs w:val="24"/>
          <w:lang w:eastAsia="en-GB"/>
        </w:rPr>
        <w:t>, 23</w:t>
      </w:r>
      <w:r w:rsidR="001F42AD">
        <w:rPr>
          <w:rFonts w:eastAsia="Times New Roman"/>
          <w:color w:val="231F20"/>
          <w:sz w:val="24"/>
          <w:szCs w:val="24"/>
          <w:lang w:eastAsia="en-GB"/>
        </w:rPr>
        <w:t>).</w:t>
      </w:r>
      <w:r>
        <w:rPr>
          <w:rFonts w:eastAsia="Times New Roman"/>
          <w:color w:val="231F20"/>
          <w:sz w:val="24"/>
          <w:szCs w:val="24"/>
          <w:lang w:eastAsia="en-GB"/>
        </w:rPr>
        <w:t xml:space="preserve"> But, again, here politics is understood in the more immediate sense of who is in power, how the electoral system operates or what policies are in place. This understanding arguably represented a transitional phase away from a limited technocratic approach and it certainly drew off important </w:t>
      </w:r>
      <w:proofErr w:type="gramStart"/>
      <w:r>
        <w:rPr>
          <w:rFonts w:eastAsia="Times New Roman"/>
          <w:color w:val="231F20"/>
          <w:sz w:val="24"/>
          <w:szCs w:val="24"/>
          <w:lang w:eastAsia="en-GB"/>
        </w:rPr>
        <w:t>research which</w:t>
      </w:r>
      <w:proofErr w:type="gramEnd"/>
      <w:r>
        <w:rPr>
          <w:rFonts w:eastAsia="Times New Roman"/>
          <w:color w:val="231F20"/>
          <w:sz w:val="24"/>
          <w:szCs w:val="24"/>
          <w:lang w:eastAsia="en-GB"/>
        </w:rPr>
        <w:t xml:space="preserve"> stressed the politics of development, such as that by Adrian Leftwich who was working closely with DfID at that time</w:t>
      </w:r>
      <w:r w:rsidR="001F42AD">
        <w:rPr>
          <w:rFonts w:eastAsia="Times New Roman"/>
          <w:color w:val="231F20"/>
          <w:sz w:val="24"/>
          <w:szCs w:val="24"/>
          <w:lang w:eastAsia="en-GB"/>
        </w:rPr>
        <w:t xml:space="preserve"> (Leftwich, 2000)</w:t>
      </w:r>
      <w:r>
        <w:rPr>
          <w:rFonts w:eastAsia="Times New Roman"/>
          <w:color w:val="231F20"/>
          <w:sz w:val="24"/>
          <w:szCs w:val="24"/>
          <w:lang w:eastAsia="en-GB"/>
        </w:rPr>
        <w:t xml:space="preserve">. Indeed, the adoption of the </w:t>
      </w:r>
      <w:r w:rsidRPr="00CA3E8B">
        <w:rPr>
          <w:rFonts w:eastAsia="Times New Roman"/>
          <w:color w:val="231F20"/>
          <w:sz w:val="24"/>
          <w:szCs w:val="24"/>
          <w:lang w:eastAsia="en-GB"/>
        </w:rPr>
        <w:t xml:space="preserve">Drivers of Change </w:t>
      </w:r>
      <w:r>
        <w:rPr>
          <w:rFonts w:eastAsia="Times New Roman"/>
          <w:color w:val="231F20"/>
          <w:sz w:val="24"/>
          <w:szCs w:val="24"/>
          <w:lang w:eastAsia="en-GB"/>
        </w:rPr>
        <w:t xml:space="preserve">analytical methodology in the early 2000s – which </w:t>
      </w:r>
      <w:r>
        <w:rPr>
          <w:rFonts w:eastAsia="Times New Roman"/>
          <w:color w:val="231F20"/>
          <w:sz w:val="24"/>
          <w:szCs w:val="24"/>
          <w:lang w:eastAsia="en-GB"/>
        </w:rPr>
        <w:lastRenderedPageBreak/>
        <w:t xml:space="preserve">Leftwich played a key role in developing – </w:t>
      </w:r>
      <w:r w:rsidRPr="00CA3E8B">
        <w:rPr>
          <w:rFonts w:eastAsia="Times New Roman"/>
          <w:color w:val="231F20"/>
          <w:sz w:val="24"/>
          <w:szCs w:val="24"/>
          <w:lang w:eastAsia="en-GB"/>
        </w:rPr>
        <w:t>suggested a heightened awareness of the importance of u</w:t>
      </w:r>
      <w:r>
        <w:rPr>
          <w:rFonts w:eastAsia="Times New Roman"/>
          <w:color w:val="231F20"/>
          <w:sz w:val="24"/>
          <w:szCs w:val="24"/>
          <w:lang w:eastAsia="en-GB"/>
        </w:rPr>
        <w:t xml:space="preserve">nderstanding </w:t>
      </w:r>
      <w:r w:rsidRPr="00345BFB">
        <w:rPr>
          <w:rFonts w:eastAsia="Times New Roman"/>
          <w:sz w:val="24"/>
          <w:szCs w:val="24"/>
          <w:lang w:eastAsia="en-GB"/>
        </w:rPr>
        <w:t>political dynamics</w:t>
      </w:r>
      <w:r w:rsidR="001F42AD" w:rsidRPr="00345BFB">
        <w:rPr>
          <w:rFonts w:eastAsia="Times New Roman"/>
          <w:sz w:val="24"/>
          <w:szCs w:val="24"/>
          <w:lang w:eastAsia="en-GB"/>
        </w:rPr>
        <w:t xml:space="preserve"> (Leftwich</w:t>
      </w:r>
      <w:r w:rsidR="00345BFB" w:rsidRPr="00345BFB">
        <w:rPr>
          <w:rFonts w:eastAsia="Times New Roman"/>
          <w:sz w:val="24"/>
          <w:szCs w:val="24"/>
          <w:lang w:eastAsia="en-GB"/>
        </w:rPr>
        <w:t>, 2007</w:t>
      </w:r>
      <w:r w:rsidR="001F42AD" w:rsidRPr="00345BFB">
        <w:rPr>
          <w:rFonts w:eastAsia="Times New Roman"/>
          <w:sz w:val="24"/>
          <w:szCs w:val="24"/>
          <w:lang w:eastAsia="en-GB"/>
        </w:rPr>
        <w:t>)</w:t>
      </w:r>
      <w:r w:rsidRPr="00345BFB">
        <w:rPr>
          <w:rFonts w:eastAsia="Times New Roman"/>
          <w:sz w:val="24"/>
          <w:szCs w:val="24"/>
          <w:lang w:eastAsia="en-GB"/>
        </w:rPr>
        <w:t>. Nevertheless</w:t>
      </w:r>
      <w:r>
        <w:rPr>
          <w:rFonts w:eastAsia="Times New Roman"/>
          <w:color w:val="231F20"/>
          <w:sz w:val="24"/>
          <w:szCs w:val="24"/>
          <w:lang w:eastAsia="en-GB"/>
        </w:rPr>
        <w:t xml:space="preserve">, even if closely related, this </w:t>
      </w:r>
      <w:r w:rsidR="006F202C">
        <w:rPr>
          <w:rFonts w:eastAsia="Times New Roman"/>
          <w:color w:val="231F20"/>
          <w:sz w:val="24"/>
          <w:szCs w:val="24"/>
          <w:lang w:eastAsia="en-GB"/>
        </w:rPr>
        <w:t xml:space="preserve">is not </w:t>
      </w:r>
      <w:r w:rsidR="006D0505">
        <w:rPr>
          <w:rFonts w:eastAsia="Times New Roman"/>
          <w:color w:val="231F20"/>
          <w:sz w:val="24"/>
          <w:szCs w:val="24"/>
          <w:lang w:eastAsia="en-GB"/>
        </w:rPr>
        <w:t xml:space="preserve">strictly </w:t>
      </w:r>
      <w:r>
        <w:rPr>
          <w:rFonts w:eastAsia="Times New Roman"/>
          <w:color w:val="231F20"/>
          <w:sz w:val="24"/>
          <w:szCs w:val="24"/>
          <w:lang w:eastAsia="en-GB"/>
        </w:rPr>
        <w:t xml:space="preserve">coterminous with the </w:t>
      </w:r>
      <w:r w:rsidR="006F202C">
        <w:rPr>
          <w:rFonts w:eastAsia="Times New Roman"/>
          <w:color w:val="231F20"/>
          <w:sz w:val="24"/>
          <w:szCs w:val="24"/>
          <w:lang w:eastAsia="en-GB"/>
        </w:rPr>
        <w:t>political settlements literature</w:t>
      </w:r>
      <w:r>
        <w:rPr>
          <w:rFonts w:eastAsia="Times New Roman"/>
          <w:color w:val="231F20"/>
          <w:sz w:val="24"/>
          <w:szCs w:val="24"/>
          <w:lang w:eastAsia="en-GB"/>
        </w:rPr>
        <w:t>.</w:t>
      </w:r>
      <w:r w:rsidRPr="008A6C8A">
        <w:rPr>
          <w:rFonts w:eastAsia="Times New Roman"/>
          <w:color w:val="231F20"/>
          <w:sz w:val="24"/>
          <w:szCs w:val="24"/>
          <w:lang w:eastAsia="en-GB"/>
        </w:rPr>
        <w:t xml:space="preserve"> </w:t>
      </w:r>
    </w:p>
    <w:p w14:paraId="22E63B88" w14:textId="77777777" w:rsidR="00147200" w:rsidRDefault="00147200" w:rsidP="00A548D2">
      <w:pPr>
        <w:spacing w:line="480" w:lineRule="auto"/>
        <w:jc w:val="both"/>
        <w:rPr>
          <w:b/>
          <w:sz w:val="24"/>
          <w:szCs w:val="24"/>
        </w:rPr>
      </w:pPr>
    </w:p>
    <w:p w14:paraId="356DFF43" w14:textId="6F9D683C" w:rsidR="0039055C" w:rsidRPr="00A548D2" w:rsidRDefault="0039055C" w:rsidP="00A548D2">
      <w:pPr>
        <w:spacing w:line="480" w:lineRule="auto"/>
        <w:jc w:val="both"/>
        <w:rPr>
          <w:b/>
          <w:sz w:val="24"/>
          <w:szCs w:val="24"/>
        </w:rPr>
      </w:pPr>
      <w:r w:rsidRPr="0039055C">
        <w:rPr>
          <w:b/>
          <w:sz w:val="24"/>
          <w:szCs w:val="24"/>
        </w:rPr>
        <w:t>Phase 3</w:t>
      </w:r>
      <w:r w:rsidR="001764FB">
        <w:rPr>
          <w:b/>
          <w:sz w:val="24"/>
          <w:szCs w:val="24"/>
        </w:rPr>
        <w:t xml:space="preserve">: </w:t>
      </w:r>
      <w:r w:rsidR="00121AA7">
        <w:rPr>
          <w:b/>
          <w:sz w:val="24"/>
          <w:szCs w:val="24"/>
        </w:rPr>
        <w:t>Translation and u</w:t>
      </w:r>
      <w:r w:rsidR="001764FB">
        <w:rPr>
          <w:b/>
          <w:sz w:val="24"/>
          <w:szCs w:val="24"/>
        </w:rPr>
        <w:t>ptake</w:t>
      </w:r>
    </w:p>
    <w:p w14:paraId="39F168F5" w14:textId="77777777" w:rsidR="00235335" w:rsidRDefault="00235335" w:rsidP="00A548D2">
      <w:pPr>
        <w:spacing w:line="480" w:lineRule="auto"/>
        <w:jc w:val="both"/>
        <w:rPr>
          <w:sz w:val="24"/>
          <w:szCs w:val="24"/>
        </w:rPr>
      </w:pPr>
    </w:p>
    <w:p w14:paraId="3B1F5F02" w14:textId="21EF62C7" w:rsidR="00061DC0" w:rsidRDefault="00CD10CF" w:rsidP="00A548D2">
      <w:pPr>
        <w:spacing w:line="480" w:lineRule="auto"/>
        <w:jc w:val="both"/>
        <w:rPr>
          <w:sz w:val="24"/>
          <w:szCs w:val="24"/>
        </w:rPr>
      </w:pPr>
      <w:r>
        <w:rPr>
          <w:sz w:val="24"/>
          <w:szCs w:val="24"/>
        </w:rPr>
        <w:t xml:space="preserve">Eventually, </w:t>
      </w:r>
      <w:r w:rsidR="00746B4E">
        <w:rPr>
          <w:sz w:val="24"/>
          <w:szCs w:val="24"/>
        </w:rPr>
        <w:t>again assuming a positive trajectory</w:t>
      </w:r>
      <w:r w:rsidR="00162E84">
        <w:rPr>
          <w:sz w:val="24"/>
          <w:szCs w:val="24"/>
        </w:rPr>
        <w:t xml:space="preserve"> overall</w:t>
      </w:r>
      <w:r w:rsidR="00746B4E">
        <w:rPr>
          <w:sz w:val="24"/>
          <w:szCs w:val="24"/>
        </w:rPr>
        <w:t xml:space="preserve">, </w:t>
      </w:r>
      <w:r w:rsidR="006D0505">
        <w:rPr>
          <w:sz w:val="24"/>
          <w:szCs w:val="24"/>
        </w:rPr>
        <w:t xml:space="preserve">in this third phase </w:t>
      </w:r>
      <w:r>
        <w:rPr>
          <w:sz w:val="24"/>
          <w:szCs w:val="24"/>
        </w:rPr>
        <w:t xml:space="preserve">a powerful consensus and robust body of research and evidence is achieved based on numerous studies and supported by </w:t>
      </w:r>
      <w:r w:rsidR="00061DC0">
        <w:rPr>
          <w:sz w:val="24"/>
          <w:szCs w:val="24"/>
        </w:rPr>
        <w:t>empirical findings</w:t>
      </w:r>
      <w:r>
        <w:rPr>
          <w:sz w:val="24"/>
          <w:szCs w:val="24"/>
        </w:rPr>
        <w:t>.</w:t>
      </w:r>
      <w:r w:rsidR="00C35828">
        <w:rPr>
          <w:sz w:val="24"/>
          <w:szCs w:val="24"/>
        </w:rPr>
        <w:t xml:space="preserve"> </w:t>
      </w:r>
      <w:proofErr w:type="gramStart"/>
      <w:r>
        <w:rPr>
          <w:sz w:val="24"/>
          <w:szCs w:val="24"/>
        </w:rPr>
        <w:t xml:space="preserve">An important role is played by </w:t>
      </w:r>
      <w:r w:rsidR="00E30C22">
        <w:rPr>
          <w:sz w:val="24"/>
          <w:szCs w:val="24"/>
        </w:rPr>
        <w:t xml:space="preserve">intermediary actors who attempt to </w:t>
      </w:r>
      <w:r w:rsidR="001764FB">
        <w:rPr>
          <w:sz w:val="24"/>
          <w:szCs w:val="24"/>
        </w:rPr>
        <w:t>make</w:t>
      </w:r>
      <w:r w:rsidR="004E0CC8">
        <w:rPr>
          <w:sz w:val="24"/>
          <w:szCs w:val="24"/>
        </w:rPr>
        <w:t xml:space="preserve"> sense </w:t>
      </w:r>
      <w:r w:rsidR="00E30C22">
        <w:rPr>
          <w:sz w:val="24"/>
          <w:szCs w:val="24"/>
        </w:rPr>
        <w:t xml:space="preserve">of the now </w:t>
      </w:r>
      <w:r w:rsidR="004121E7">
        <w:rPr>
          <w:sz w:val="24"/>
          <w:szCs w:val="24"/>
        </w:rPr>
        <w:t xml:space="preserve">quite </w:t>
      </w:r>
      <w:r w:rsidR="00E30C22">
        <w:rPr>
          <w:sz w:val="24"/>
          <w:szCs w:val="24"/>
        </w:rPr>
        <w:t>substantial existing literature</w:t>
      </w:r>
      <w:proofErr w:type="gramEnd"/>
      <w:r w:rsidR="00E30C22">
        <w:rPr>
          <w:sz w:val="24"/>
          <w:szCs w:val="24"/>
        </w:rPr>
        <w:t xml:space="preserve">. </w:t>
      </w:r>
      <w:proofErr w:type="gramStart"/>
      <w:r w:rsidR="006F202C">
        <w:rPr>
          <w:sz w:val="24"/>
          <w:szCs w:val="24"/>
        </w:rPr>
        <w:t>Research</w:t>
      </w:r>
      <w:r w:rsidR="00061DC0">
        <w:rPr>
          <w:sz w:val="24"/>
          <w:szCs w:val="24"/>
        </w:rPr>
        <w:t xml:space="preserve"> translation might be undertaken by think tanks or dedicated knowledge brokers and policy </w:t>
      </w:r>
      <w:r w:rsidR="006F202C">
        <w:rPr>
          <w:sz w:val="24"/>
          <w:szCs w:val="24"/>
        </w:rPr>
        <w:t>research services such as GSDRC</w:t>
      </w:r>
      <w:proofErr w:type="gramEnd"/>
      <w:r w:rsidR="006F202C">
        <w:rPr>
          <w:sz w:val="24"/>
          <w:szCs w:val="24"/>
        </w:rPr>
        <w:t xml:space="preserve">. </w:t>
      </w:r>
      <w:proofErr w:type="gramStart"/>
      <w:r w:rsidR="00E30C22">
        <w:rPr>
          <w:sz w:val="24"/>
          <w:szCs w:val="24"/>
        </w:rPr>
        <w:t xml:space="preserve">Research syntheses may also be produced by academic centres </w:t>
      </w:r>
      <w:r w:rsidR="00061DC0">
        <w:rPr>
          <w:sz w:val="24"/>
          <w:szCs w:val="24"/>
        </w:rPr>
        <w:t xml:space="preserve">themselves </w:t>
      </w:r>
      <w:r w:rsidR="00E30C22">
        <w:rPr>
          <w:sz w:val="24"/>
          <w:szCs w:val="24"/>
        </w:rPr>
        <w:t>to summarise findings</w:t>
      </w:r>
      <w:r w:rsidR="004121E7">
        <w:rPr>
          <w:sz w:val="24"/>
          <w:szCs w:val="24"/>
        </w:rPr>
        <w:t xml:space="preserve"> </w:t>
      </w:r>
      <w:r w:rsidR="00E30C22">
        <w:rPr>
          <w:sz w:val="24"/>
          <w:szCs w:val="24"/>
        </w:rPr>
        <w:t>in a format accessible to policymakers</w:t>
      </w:r>
      <w:proofErr w:type="gramEnd"/>
      <w:r w:rsidR="00F756D8">
        <w:rPr>
          <w:sz w:val="24"/>
          <w:szCs w:val="24"/>
        </w:rPr>
        <w:t xml:space="preserve">. </w:t>
      </w:r>
      <w:r w:rsidR="00061DC0">
        <w:rPr>
          <w:sz w:val="24"/>
          <w:szCs w:val="24"/>
        </w:rPr>
        <w:t xml:space="preserve">If a particular piece of research happens to have been read by senior </w:t>
      </w:r>
      <w:r w:rsidR="0000616E">
        <w:rPr>
          <w:sz w:val="24"/>
          <w:szCs w:val="24"/>
        </w:rPr>
        <w:t>Ministers or civil servants</w:t>
      </w:r>
      <w:r w:rsidR="00061DC0">
        <w:rPr>
          <w:sz w:val="24"/>
          <w:szCs w:val="24"/>
        </w:rPr>
        <w:t xml:space="preserve"> they may</w:t>
      </w:r>
      <w:r w:rsidR="009973A0">
        <w:rPr>
          <w:sz w:val="24"/>
          <w:szCs w:val="24"/>
        </w:rPr>
        <w:t xml:space="preserve"> </w:t>
      </w:r>
      <w:r w:rsidR="00061DC0">
        <w:rPr>
          <w:sz w:val="24"/>
          <w:szCs w:val="24"/>
        </w:rPr>
        <w:t>be circulated as ‘</w:t>
      </w:r>
      <w:r w:rsidR="009973A0">
        <w:rPr>
          <w:sz w:val="24"/>
          <w:szCs w:val="24"/>
        </w:rPr>
        <w:t>recommended</w:t>
      </w:r>
      <w:r w:rsidR="00061DC0">
        <w:rPr>
          <w:sz w:val="24"/>
          <w:szCs w:val="24"/>
        </w:rPr>
        <w:t xml:space="preserve"> reading</w:t>
      </w:r>
      <w:r w:rsidR="009973A0">
        <w:rPr>
          <w:sz w:val="24"/>
          <w:szCs w:val="24"/>
        </w:rPr>
        <w:t>’</w:t>
      </w:r>
      <w:r w:rsidR="00061DC0">
        <w:rPr>
          <w:sz w:val="24"/>
          <w:szCs w:val="24"/>
        </w:rPr>
        <w:t xml:space="preserve"> thus </w:t>
      </w:r>
      <w:r w:rsidR="009973A0">
        <w:rPr>
          <w:sz w:val="24"/>
          <w:szCs w:val="24"/>
        </w:rPr>
        <w:t>improving the chance they will be read</w:t>
      </w:r>
      <w:r w:rsidR="00061DC0">
        <w:rPr>
          <w:sz w:val="24"/>
          <w:szCs w:val="24"/>
        </w:rPr>
        <w:t>.</w:t>
      </w:r>
    </w:p>
    <w:p w14:paraId="4E85B647" w14:textId="77AD2DC7" w:rsidR="009973A0" w:rsidRDefault="00F756D8" w:rsidP="009C1D01">
      <w:pPr>
        <w:spacing w:line="480" w:lineRule="auto"/>
        <w:ind w:firstLine="720"/>
        <w:jc w:val="both"/>
        <w:rPr>
          <w:sz w:val="24"/>
          <w:szCs w:val="24"/>
        </w:rPr>
      </w:pPr>
      <w:r>
        <w:rPr>
          <w:sz w:val="24"/>
          <w:szCs w:val="24"/>
        </w:rPr>
        <w:t>As the weight and persuasiveness of the issue is now considerable, so called ‘policy entrepreneurs’ or well-placed policymakers may engage with the research and those who produced it</w:t>
      </w:r>
      <w:r w:rsidR="009973A0">
        <w:rPr>
          <w:sz w:val="24"/>
          <w:szCs w:val="24"/>
        </w:rPr>
        <w:t>, such as prominent academics</w:t>
      </w:r>
      <w:r>
        <w:rPr>
          <w:sz w:val="24"/>
          <w:szCs w:val="24"/>
        </w:rPr>
        <w:t xml:space="preserve">. </w:t>
      </w:r>
      <w:r w:rsidR="009973A0">
        <w:rPr>
          <w:sz w:val="24"/>
          <w:szCs w:val="24"/>
        </w:rPr>
        <w:t>Such</w:t>
      </w:r>
      <w:r>
        <w:rPr>
          <w:sz w:val="24"/>
          <w:szCs w:val="24"/>
        </w:rPr>
        <w:t xml:space="preserve"> people may seek to get the issue </w:t>
      </w:r>
      <w:r w:rsidR="00D63FCA">
        <w:rPr>
          <w:sz w:val="24"/>
          <w:szCs w:val="24"/>
        </w:rPr>
        <w:t xml:space="preserve">firmly </w:t>
      </w:r>
      <w:r>
        <w:rPr>
          <w:sz w:val="24"/>
          <w:szCs w:val="24"/>
        </w:rPr>
        <w:t>onto the policy agenda</w:t>
      </w:r>
      <w:r w:rsidR="00D63FCA">
        <w:rPr>
          <w:sz w:val="24"/>
          <w:szCs w:val="24"/>
        </w:rPr>
        <w:t xml:space="preserve"> through a process of internal advocacy</w:t>
      </w:r>
      <w:r>
        <w:rPr>
          <w:sz w:val="24"/>
          <w:szCs w:val="24"/>
        </w:rPr>
        <w:t>.</w:t>
      </w:r>
      <w:r w:rsidR="009973A0" w:rsidRPr="009973A0">
        <w:rPr>
          <w:sz w:val="24"/>
          <w:szCs w:val="24"/>
        </w:rPr>
        <w:t xml:space="preserve"> </w:t>
      </w:r>
      <w:r>
        <w:rPr>
          <w:sz w:val="24"/>
          <w:szCs w:val="24"/>
        </w:rPr>
        <w:t>Key to this will be socialising the issue within governmental policy networks, organising debate</w:t>
      </w:r>
      <w:r w:rsidR="00162E84">
        <w:rPr>
          <w:sz w:val="24"/>
          <w:szCs w:val="24"/>
        </w:rPr>
        <w:t xml:space="preserve">s and </w:t>
      </w:r>
      <w:r>
        <w:rPr>
          <w:sz w:val="24"/>
          <w:szCs w:val="24"/>
        </w:rPr>
        <w:t xml:space="preserve">seminars, </w:t>
      </w:r>
      <w:r w:rsidR="006C1EE8">
        <w:rPr>
          <w:sz w:val="24"/>
          <w:szCs w:val="24"/>
        </w:rPr>
        <w:t xml:space="preserve">and </w:t>
      </w:r>
      <w:r>
        <w:rPr>
          <w:sz w:val="24"/>
          <w:szCs w:val="24"/>
        </w:rPr>
        <w:t xml:space="preserve">inviting relevant researchers to </w:t>
      </w:r>
      <w:r w:rsidR="006C1EE8">
        <w:rPr>
          <w:sz w:val="24"/>
          <w:szCs w:val="24"/>
        </w:rPr>
        <w:t xml:space="preserve">symposia. </w:t>
      </w:r>
      <w:r w:rsidR="009973A0">
        <w:rPr>
          <w:sz w:val="24"/>
          <w:szCs w:val="24"/>
        </w:rPr>
        <w:t xml:space="preserve">The issue then reaches a wider audience and may become the subject of debate within formal and informal networks of relevant officials. Understanding begins to develop and </w:t>
      </w:r>
      <w:r w:rsidR="006C1EE8">
        <w:rPr>
          <w:sz w:val="24"/>
          <w:szCs w:val="24"/>
        </w:rPr>
        <w:t xml:space="preserve">research </w:t>
      </w:r>
      <w:r w:rsidR="009973A0">
        <w:rPr>
          <w:sz w:val="24"/>
          <w:szCs w:val="24"/>
        </w:rPr>
        <w:t xml:space="preserve">demand </w:t>
      </w:r>
      <w:r w:rsidR="009973A0">
        <w:rPr>
          <w:sz w:val="24"/>
          <w:szCs w:val="24"/>
        </w:rPr>
        <w:lastRenderedPageBreak/>
        <w:t>increases.</w:t>
      </w:r>
      <w:r w:rsidR="008C1F8E">
        <w:rPr>
          <w:sz w:val="24"/>
          <w:szCs w:val="24"/>
        </w:rPr>
        <w:t xml:space="preserve"> The subject may well have entered mainstream discourse, featuring in </w:t>
      </w:r>
      <w:r w:rsidR="0039055C">
        <w:rPr>
          <w:sz w:val="24"/>
          <w:szCs w:val="24"/>
        </w:rPr>
        <w:t>parliamentary committee reports, official speeches and media</w:t>
      </w:r>
      <w:r w:rsidR="006C1EE8">
        <w:rPr>
          <w:sz w:val="24"/>
          <w:szCs w:val="24"/>
        </w:rPr>
        <w:t>.</w:t>
      </w:r>
    </w:p>
    <w:p w14:paraId="6129A226" w14:textId="49C2220E" w:rsidR="009E3720" w:rsidRDefault="009E3720" w:rsidP="009C1D01">
      <w:pPr>
        <w:spacing w:line="480" w:lineRule="auto"/>
        <w:ind w:firstLine="720"/>
        <w:jc w:val="both"/>
        <w:rPr>
          <w:sz w:val="24"/>
          <w:szCs w:val="24"/>
        </w:rPr>
      </w:pPr>
      <w:r>
        <w:rPr>
          <w:sz w:val="24"/>
          <w:szCs w:val="24"/>
        </w:rPr>
        <w:t xml:space="preserve">A </w:t>
      </w:r>
      <w:r w:rsidR="009973A0">
        <w:rPr>
          <w:sz w:val="24"/>
          <w:szCs w:val="24"/>
        </w:rPr>
        <w:t xml:space="preserve">key juncture might be a prominent </w:t>
      </w:r>
      <w:r w:rsidR="004E0CC8">
        <w:rPr>
          <w:sz w:val="24"/>
          <w:szCs w:val="24"/>
        </w:rPr>
        <w:t>polic</w:t>
      </w:r>
      <w:r>
        <w:rPr>
          <w:sz w:val="24"/>
          <w:szCs w:val="24"/>
        </w:rPr>
        <w:t xml:space="preserve">y window such as the writing of </w:t>
      </w:r>
      <w:r w:rsidR="00D63FCA">
        <w:rPr>
          <w:sz w:val="24"/>
          <w:szCs w:val="24"/>
        </w:rPr>
        <w:t xml:space="preserve">a </w:t>
      </w:r>
      <w:r>
        <w:rPr>
          <w:sz w:val="24"/>
          <w:szCs w:val="24"/>
        </w:rPr>
        <w:t>white pap</w:t>
      </w:r>
      <w:r w:rsidR="00D63FCA">
        <w:rPr>
          <w:sz w:val="24"/>
          <w:szCs w:val="24"/>
        </w:rPr>
        <w:t>er and this might mean that the concept is</w:t>
      </w:r>
      <w:r>
        <w:rPr>
          <w:sz w:val="24"/>
          <w:szCs w:val="24"/>
        </w:rPr>
        <w:t xml:space="preserve"> </w:t>
      </w:r>
      <w:r w:rsidR="0072020F">
        <w:rPr>
          <w:sz w:val="24"/>
          <w:szCs w:val="24"/>
        </w:rPr>
        <w:t xml:space="preserve">tentatively </w:t>
      </w:r>
      <w:r>
        <w:rPr>
          <w:sz w:val="24"/>
          <w:szCs w:val="24"/>
        </w:rPr>
        <w:t>adopted.</w:t>
      </w:r>
      <w:r w:rsidR="004E0CC8">
        <w:rPr>
          <w:sz w:val="24"/>
          <w:szCs w:val="24"/>
        </w:rPr>
        <w:t xml:space="preserve"> </w:t>
      </w:r>
      <w:r w:rsidR="00643FFE">
        <w:rPr>
          <w:sz w:val="24"/>
          <w:szCs w:val="24"/>
        </w:rPr>
        <w:t>Discrete</w:t>
      </w:r>
      <w:r w:rsidR="009973A0">
        <w:rPr>
          <w:sz w:val="24"/>
          <w:szCs w:val="24"/>
        </w:rPr>
        <w:t xml:space="preserve"> op</w:t>
      </w:r>
      <w:r w:rsidR="00C456E8">
        <w:rPr>
          <w:sz w:val="24"/>
          <w:szCs w:val="24"/>
        </w:rPr>
        <w:t>portunities</w:t>
      </w:r>
      <w:r w:rsidR="00D63FCA">
        <w:rPr>
          <w:sz w:val="24"/>
          <w:szCs w:val="24"/>
        </w:rPr>
        <w:t xml:space="preserve">, such as </w:t>
      </w:r>
      <w:r w:rsidR="00643FFE">
        <w:rPr>
          <w:sz w:val="24"/>
          <w:szCs w:val="24"/>
        </w:rPr>
        <w:t xml:space="preserve">policy </w:t>
      </w:r>
      <w:r w:rsidR="00D63FCA">
        <w:rPr>
          <w:sz w:val="24"/>
          <w:szCs w:val="24"/>
        </w:rPr>
        <w:t>review</w:t>
      </w:r>
      <w:r w:rsidR="00643FFE">
        <w:rPr>
          <w:sz w:val="24"/>
          <w:szCs w:val="24"/>
        </w:rPr>
        <w:t>s</w:t>
      </w:r>
      <w:r w:rsidR="00D63FCA">
        <w:rPr>
          <w:sz w:val="24"/>
          <w:szCs w:val="24"/>
        </w:rPr>
        <w:t>,</w:t>
      </w:r>
      <w:r w:rsidR="00C456E8">
        <w:rPr>
          <w:sz w:val="24"/>
          <w:szCs w:val="24"/>
        </w:rPr>
        <w:t xml:space="preserve"> can be a crucial period in whi</w:t>
      </w:r>
      <w:r w:rsidR="0072020F">
        <w:rPr>
          <w:sz w:val="24"/>
          <w:szCs w:val="24"/>
        </w:rPr>
        <w:t xml:space="preserve">ch policymakers take stock of </w:t>
      </w:r>
      <w:r w:rsidR="00162E84">
        <w:rPr>
          <w:sz w:val="24"/>
          <w:szCs w:val="24"/>
        </w:rPr>
        <w:t>existing evidence</w:t>
      </w:r>
      <w:r w:rsidR="00C456E8">
        <w:rPr>
          <w:sz w:val="24"/>
          <w:szCs w:val="24"/>
        </w:rPr>
        <w:t xml:space="preserve">, engage closely with experts and generate intensive debate. </w:t>
      </w:r>
      <w:r w:rsidR="00024C91">
        <w:rPr>
          <w:sz w:val="24"/>
          <w:szCs w:val="24"/>
        </w:rPr>
        <w:t xml:space="preserve">Academic experts seconded into government positions liaise closely with officials and assist them in refining understandings. </w:t>
      </w:r>
      <w:r>
        <w:rPr>
          <w:sz w:val="24"/>
          <w:szCs w:val="24"/>
        </w:rPr>
        <w:t>This in</w:t>
      </w:r>
      <w:r w:rsidR="00C456E8">
        <w:rPr>
          <w:sz w:val="24"/>
          <w:szCs w:val="24"/>
        </w:rPr>
        <w:t xml:space="preserve">creased </w:t>
      </w:r>
      <w:r>
        <w:rPr>
          <w:sz w:val="24"/>
          <w:szCs w:val="24"/>
        </w:rPr>
        <w:t xml:space="preserve">engagement in policy </w:t>
      </w:r>
      <w:r w:rsidR="00C456E8">
        <w:rPr>
          <w:sz w:val="24"/>
          <w:szCs w:val="24"/>
        </w:rPr>
        <w:t xml:space="preserve">circles </w:t>
      </w:r>
      <w:r>
        <w:rPr>
          <w:sz w:val="24"/>
          <w:szCs w:val="24"/>
        </w:rPr>
        <w:t xml:space="preserve">may spur officials to seek further information and </w:t>
      </w:r>
      <w:r w:rsidR="00162E84">
        <w:rPr>
          <w:sz w:val="24"/>
          <w:szCs w:val="24"/>
        </w:rPr>
        <w:t>research</w:t>
      </w:r>
      <w:r>
        <w:rPr>
          <w:sz w:val="24"/>
          <w:szCs w:val="24"/>
        </w:rPr>
        <w:t xml:space="preserve"> </w:t>
      </w:r>
      <w:r w:rsidR="00C456E8">
        <w:rPr>
          <w:sz w:val="24"/>
          <w:szCs w:val="24"/>
        </w:rPr>
        <w:t xml:space="preserve">leading to the </w:t>
      </w:r>
      <w:r>
        <w:rPr>
          <w:sz w:val="24"/>
          <w:szCs w:val="24"/>
        </w:rPr>
        <w:t xml:space="preserve">commissioning </w:t>
      </w:r>
      <w:r w:rsidR="00C456E8">
        <w:rPr>
          <w:sz w:val="24"/>
          <w:szCs w:val="24"/>
        </w:rPr>
        <w:t xml:space="preserve">of </w:t>
      </w:r>
      <w:r>
        <w:rPr>
          <w:sz w:val="24"/>
          <w:szCs w:val="24"/>
        </w:rPr>
        <w:t>new studies or research summaries, evaluations</w:t>
      </w:r>
      <w:r w:rsidR="00C456E8">
        <w:rPr>
          <w:sz w:val="24"/>
          <w:szCs w:val="24"/>
        </w:rPr>
        <w:t xml:space="preserve"> of existing work </w:t>
      </w:r>
      <w:r w:rsidR="00182AFD">
        <w:rPr>
          <w:sz w:val="24"/>
          <w:szCs w:val="24"/>
        </w:rPr>
        <w:t>or discussions with international partners</w:t>
      </w:r>
      <w:r w:rsidR="00D74C6B">
        <w:rPr>
          <w:sz w:val="24"/>
          <w:szCs w:val="24"/>
        </w:rPr>
        <w:t xml:space="preserve">. Interaction with relevant researchers </w:t>
      </w:r>
      <w:r w:rsidR="00182AFD">
        <w:rPr>
          <w:sz w:val="24"/>
          <w:szCs w:val="24"/>
        </w:rPr>
        <w:t xml:space="preserve">likely </w:t>
      </w:r>
      <w:r w:rsidR="00D63FCA">
        <w:rPr>
          <w:sz w:val="24"/>
          <w:szCs w:val="24"/>
        </w:rPr>
        <w:t xml:space="preserve">becomes </w:t>
      </w:r>
      <w:r w:rsidR="00D74C6B">
        <w:rPr>
          <w:sz w:val="24"/>
          <w:szCs w:val="24"/>
        </w:rPr>
        <w:t xml:space="preserve">deeper and more reciprocal and interactive. </w:t>
      </w:r>
      <w:r w:rsidR="00C456E8">
        <w:rPr>
          <w:sz w:val="24"/>
          <w:szCs w:val="24"/>
        </w:rPr>
        <w:t>Researchers may be i</w:t>
      </w:r>
      <w:r w:rsidR="00D74C6B">
        <w:rPr>
          <w:sz w:val="24"/>
          <w:szCs w:val="24"/>
        </w:rPr>
        <w:t>nvited to give talks, brief officials, comment on policy drafts or serve on expert panels.</w:t>
      </w:r>
      <w:r w:rsidR="00C456E8">
        <w:rPr>
          <w:sz w:val="24"/>
          <w:szCs w:val="24"/>
        </w:rPr>
        <w:t xml:space="preserve"> The issue may enter into policy at this stage, but it will</w:t>
      </w:r>
      <w:r w:rsidR="00EA0DBB">
        <w:rPr>
          <w:sz w:val="24"/>
          <w:szCs w:val="24"/>
        </w:rPr>
        <w:t xml:space="preserve"> likely</w:t>
      </w:r>
      <w:r w:rsidR="00C456E8">
        <w:rPr>
          <w:sz w:val="24"/>
          <w:szCs w:val="24"/>
        </w:rPr>
        <w:t xml:space="preserve"> be accepted in a somewhat marginal fashion and </w:t>
      </w:r>
      <w:r w:rsidR="00182AFD">
        <w:rPr>
          <w:sz w:val="24"/>
          <w:szCs w:val="24"/>
        </w:rPr>
        <w:t xml:space="preserve">detail might not have been worked through or precise operational implications </w:t>
      </w:r>
      <w:r w:rsidR="0000616E">
        <w:rPr>
          <w:sz w:val="24"/>
          <w:szCs w:val="24"/>
        </w:rPr>
        <w:t>formulated</w:t>
      </w:r>
      <w:r w:rsidR="00182AFD">
        <w:rPr>
          <w:sz w:val="24"/>
          <w:szCs w:val="24"/>
        </w:rPr>
        <w:t>.</w:t>
      </w:r>
    </w:p>
    <w:p w14:paraId="60AFBB22" w14:textId="77777777" w:rsidR="00235335" w:rsidRDefault="00235335" w:rsidP="00147200">
      <w:pPr>
        <w:spacing w:line="480" w:lineRule="auto"/>
        <w:jc w:val="both"/>
        <w:rPr>
          <w:rFonts w:ascii="Wingdings" w:hAnsi="Wingdings"/>
          <w:color w:val="000000"/>
        </w:rPr>
      </w:pPr>
    </w:p>
    <w:p w14:paraId="50AAE7C9" w14:textId="31DB000C" w:rsidR="00235335" w:rsidRPr="00235335" w:rsidRDefault="0033176E" w:rsidP="00147200">
      <w:pPr>
        <w:spacing w:line="480" w:lineRule="auto"/>
        <w:jc w:val="both"/>
        <w:rPr>
          <w:rFonts w:eastAsia="Times New Roman"/>
          <w:i/>
          <w:color w:val="231F20"/>
          <w:sz w:val="24"/>
          <w:szCs w:val="24"/>
          <w:lang w:eastAsia="en-GB"/>
        </w:rPr>
      </w:pPr>
      <w:r>
        <w:rPr>
          <w:rFonts w:eastAsia="Times New Roman"/>
          <w:i/>
          <w:color w:val="231F20"/>
          <w:sz w:val="24"/>
          <w:szCs w:val="24"/>
          <w:lang w:eastAsia="en-GB"/>
        </w:rPr>
        <w:t xml:space="preserve">Political settlements </w:t>
      </w:r>
    </w:p>
    <w:p w14:paraId="43781E13" w14:textId="244B2718" w:rsidR="00147200" w:rsidRDefault="00147200" w:rsidP="00147200">
      <w:pPr>
        <w:spacing w:line="480" w:lineRule="auto"/>
        <w:jc w:val="both"/>
        <w:rPr>
          <w:rFonts w:eastAsia="Times New Roman"/>
          <w:color w:val="231F20"/>
          <w:sz w:val="24"/>
          <w:szCs w:val="24"/>
          <w:lang w:eastAsia="en-GB"/>
        </w:rPr>
      </w:pPr>
      <w:r>
        <w:rPr>
          <w:rFonts w:eastAsia="Times New Roman"/>
          <w:color w:val="231F20"/>
          <w:sz w:val="24"/>
          <w:szCs w:val="24"/>
          <w:lang w:eastAsia="en-GB"/>
        </w:rPr>
        <w:t>Fr</w:t>
      </w:r>
      <w:r w:rsidR="002A6BCB">
        <w:rPr>
          <w:rFonts w:eastAsia="Times New Roman"/>
          <w:color w:val="231F20"/>
          <w:sz w:val="24"/>
          <w:szCs w:val="24"/>
          <w:lang w:eastAsia="en-GB"/>
        </w:rPr>
        <w:t>om around 2005/2006 more studies</w:t>
      </w:r>
      <w:r>
        <w:rPr>
          <w:rFonts w:eastAsia="Times New Roman"/>
          <w:color w:val="231F20"/>
          <w:sz w:val="24"/>
          <w:szCs w:val="24"/>
          <w:lang w:eastAsia="en-GB"/>
        </w:rPr>
        <w:t xml:space="preserve"> began to explore political settlements in greater depth, building on the limited foundations. The second phase of the Crisis States research programme – funded by DfID – placed the issue at the heart of its research agenda</w:t>
      </w:r>
      <w:r w:rsidR="001F42AD">
        <w:rPr>
          <w:rFonts w:eastAsia="Times New Roman"/>
          <w:color w:val="231F20"/>
          <w:sz w:val="24"/>
          <w:szCs w:val="24"/>
          <w:lang w:eastAsia="en-GB"/>
        </w:rPr>
        <w:t xml:space="preserve"> (Putzel, 2006)</w:t>
      </w:r>
      <w:r w:rsidR="004871DF">
        <w:rPr>
          <w:rFonts w:eastAsia="Times New Roman"/>
          <w:color w:val="231F20"/>
          <w:sz w:val="24"/>
          <w:szCs w:val="24"/>
          <w:lang w:eastAsia="en-GB"/>
        </w:rPr>
        <w:t>. W</w:t>
      </w:r>
      <w:r>
        <w:rPr>
          <w:rFonts w:eastAsia="Times New Roman"/>
          <w:color w:val="231F20"/>
          <w:sz w:val="24"/>
          <w:szCs w:val="24"/>
          <w:lang w:eastAsia="en-GB"/>
        </w:rPr>
        <w:t xml:space="preserve">orking papers by academics such as Brett and Hesselbein </w:t>
      </w:r>
      <w:r w:rsidR="0000616E">
        <w:rPr>
          <w:rFonts w:eastAsia="Times New Roman"/>
          <w:color w:val="231F20"/>
          <w:sz w:val="24"/>
          <w:szCs w:val="24"/>
          <w:lang w:eastAsia="en-GB"/>
        </w:rPr>
        <w:t>developed</w:t>
      </w:r>
      <w:r>
        <w:rPr>
          <w:rFonts w:eastAsia="Times New Roman"/>
          <w:color w:val="231F20"/>
          <w:sz w:val="24"/>
          <w:szCs w:val="24"/>
          <w:lang w:eastAsia="en-GB"/>
        </w:rPr>
        <w:t xml:space="preserve"> a more sophisticated conception of the central issues at stake</w:t>
      </w:r>
      <w:r w:rsidR="001F42AD">
        <w:rPr>
          <w:rFonts w:eastAsia="Times New Roman"/>
          <w:color w:val="231F20"/>
          <w:sz w:val="24"/>
          <w:szCs w:val="24"/>
          <w:lang w:eastAsia="en-GB"/>
        </w:rPr>
        <w:t xml:space="preserve"> (Brett, 2006; Hesselbein, 2011)</w:t>
      </w:r>
      <w:r>
        <w:rPr>
          <w:rFonts w:eastAsia="Times New Roman"/>
          <w:color w:val="231F20"/>
          <w:sz w:val="24"/>
          <w:szCs w:val="24"/>
          <w:lang w:eastAsia="en-GB"/>
        </w:rPr>
        <w:t xml:space="preserve">. Also around this time, North et al were developing their concept of Limited Access Orders which had important implications in understanding elite </w:t>
      </w:r>
      <w:r>
        <w:rPr>
          <w:rFonts w:eastAsia="Times New Roman"/>
          <w:color w:val="231F20"/>
          <w:sz w:val="24"/>
          <w:szCs w:val="24"/>
          <w:lang w:eastAsia="en-GB"/>
        </w:rPr>
        <w:lastRenderedPageBreak/>
        <w:t xml:space="preserve">behaviour and represented a move away from the </w:t>
      </w:r>
      <w:r w:rsidR="0000616E">
        <w:rPr>
          <w:rFonts w:eastAsia="Times New Roman"/>
          <w:color w:val="231F20"/>
          <w:sz w:val="24"/>
          <w:szCs w:val="24"/>
          <w:lang w:eastAsia="en-GB"/>
        </w:rPr>
        <w:t xml:space="preserve">earlier </w:t>
      </w:r>
      <w:r>
        <w:rPr>
          <w:rFonts w:eastAsia="Times New Roman"/>
          <w:color w:val="231F20"/>
          <w:sz w:val="24"/>
          <w:szCs w:val="24"/>
          <w:lang w:eastAsia="en-GB"/>
        </w:rPr>
        <w:t>narrower institutional focus</w:t>
      </w:r>
      <w:proofErr w:type="gramStart"/>
      <w:r w:rsidR="0000616E">
        <w:rPr>
          <w:rFonts w:eastAsia="Times New Roman"/>
          <w:color w:val="231F20"/>
          <w:sz w:val="24"/>
          <w:szCs w:val="24"/>
          <w:lang w:eastAsia="en-GB"/>
        </w:rPr>
        <w:t>.</w:t>
      </w:r>
      <w:r>
        <w:rPr>
          <w:rFonts w:eastAsia="Times New Roman"/>
          <w:color w:val="231F20"/>
          <w:sz w:val="24"/>
          <w:szCs w:val="24"/>
          <w:lang w:eastAsia="en-GB"/>
        </w:rPr>
        <w:t>.</w:t>
      </w:r>
      <w:proofErr w:type="gramEnd"/>
      <w:r>
        <w:rPr>
          <w:rFonts w:eastAsia="Times New Roman"/>
          <w:color w:val="231F20"/>
          <w:sz w:val="24"/>
          <w:szCs w:val="24"/>
          <w:lang w:eastAsia="en-GB"/>
        </w:rPr>
        <w:t xml:space="preserve"> Other academics were increasingly exploring the issue from vari</w:t>
      </w:r>
      <w:r w:rsidR="00125359">
        <w:rPr>
          <w:rFonts w:eastAsia="Times New Roman"/>
          <w:color w:val="231F20"/>
          <w:sz w:val="24"/>
          <w:szCs w:val="24"/>
          <w:lang w:eastAsia="en-GB"/>
        </w:rPr>
        <w:t>ous</w:t>
      </w:r>
      <w:r>
        <w:rPr>
          <w:rFonts w:eastAsia="Times New Roman"/>
          <w:color w:val="231F20"/>
          <w:sz w:val="24"/>
          <w:szCs w:val="24"/>
          <w:lang w:eastAsia="en-GB"/>
        </w:rPr>
        <w:t xml:space="preserve"> perspectives. Khan’s 2005 review of DfID’s Governance Target Strategy Paper was informed by </w:t>
      </w:r>
      <w:proofErr w:type="gramStart"/>
      <w:r>
        <w:rPr>
          <w:rFonts w:eastAsia="Times New Roman"/>
          <w:color w:val="231F20"/>
          <w:sz w:val="24"/>
          <w:szCs w:val="24"/>
          <w:lang w:eastAsia="en-GB"/>
        </w:rPr>
        <w:t>insights which</w:t>
      </w:r>
      <w:proofErr w:type="gramEnd"/>
      <w:r>
        <w:rPr>
          <w:rFonts w:eastAsia="Times New Roman"/>
          <w:color w:val="231F20"/>
          <w:sz w:val="24"/>
          <w:szCs w:val="24"/>
          <w:lang w:eastAsia="en-GB"/>
        </w:rPr>
        <w:t xml:space="preserve"> would come to be more explicitly connected to the political settlements approach. He noted how the narrow institutional reform programme favoured by DfID would often be difficult to implement because it is ‘likely to involve political conflicts and face opposition from vested interests’ and that the ‘real area of reform may be in the reorganisation of factional politics so that a stable dominant faction can emerge and carry o</w:t>
      </w:r>
      <w:r w:rsidR="001F42AD">
        <w:rPr>
          <w:rFonts w:eastAsia="Times New Roman"/>
          <w:color w:val="231F20"/>
          <w:sz w:val="24"/>
          <w:szCs w:val="24"/>
          <w:lang w:eastAsia="en-GB"/>
        </w:rPr>
        <w:t>ut transformative interventions</w:t>
      </w:r>
      <w:r>
        <w:rPr>
          <w:rFonts w:eastAsia="Times New Roman"/>
          <w:color w:val="231F20"/>
          <w:sz w:val="24"/>
          <w:szCs w:val="24"/>
          <w:lang w:eastAsia="en-GB"/>
        </w:rPr>
        <w:t>’</w:t>
      </w:r>
      <w:r w:rsidR="001F42AD">
        <w:rPr>
          <w:rFonts w:eastAsia="Times New Roman"/>
          <w:color w:val="231F20"/>
          <w:sz w:val="24"/>
          <w:szCs w:val="24"/>
          <w:lang w:eastAsia="en-GB"/>
        </w:rPr>
        <w:t xml:space="preserve"> (Khan, 2005</w:t>
      </w:r>
      <w:r w:rsidR="00065973">
        <w:rPr>
          <w:rFonts w:eastAsia="Times New Roman"/>
          <w:color w:val="231F20"/>
          <w:sz w:val="24"/>
          <w:szCs w:val="24"/>
          <w:lang w:eastAsia="en-GB"/>
        </w:rPr>
        <w:t>, 7 and 24</w:t>
      </w:r>
      <w:r w:rsidR="001F42AD">
        <w:rPr>
          <w:rFonts w:eastAsia="Times New Roman"/>
          <w:color w:val="231F20"/>
          <w:sz w:val="24"/>
          <w:szCs w:val="24"/>
          <w:lang w:eastAsia="en-GB"/>
        </w:rPr>
        <w:t>).</w:t>
      </w:r>
    </w:p>
    <w:p w14:paraId="7226900C" w14:textId="722793AA" w:rsidR="00147200" w:rsidRPr="00782C4A" w:rsidRDefault="00084FB2" w:rsidP="00147200">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By the mid-</w:t>
      </w:r>
      <w:r w:rsidR="00147200">
        <w:rPr>
          <w:rFonts w:eastAsia="Times New Roman"/>
          <w:color w:val="231F20"/>
          <w:sz w:val="24"/>
          <w:szCs w:val="24"/>
          <w:lang w:eastAsia="en-GB"/>
        </w:rPr>
        <w:t xml:space="preserve">2000s, there were signs that this evolving research frontier was beginning to make inroads into the policy world. For instance, DfID’s 2007 </w:t>
      </w:r>
      <w:r w:rsidR="00147200" w:rsidRPr="00766A66">
        <w:rPr>
          <w:rFonts w:eastAsia="Times New Roman"/>
          <w:i/>
          <w:color w:val="231F20"/>
          <w:sz w:val="24"/>
          <w:szCs w:val="24"/>
          <w:lang w:eastAsia="en-GB"/>
        </w:rPr>
        <w:t>Governance, Development and Democratic Politics</w:t>
      </w:r>
      <w:r w:rsidR="00147200">
        <w:rPr>
          <w:rFonts w:eastAsia="Times New Roman"/>
          <w:color w:val="231F20"/>
          <w:sz w:val="24"/>
          <w:szCs w:val="24"/>
          <w:lang w:eastAsia="en-GB"/>
        </w:rPr>
        <w:t xml:space="preserve"> paper noted how institutional change ‘requires changing the way power is held and used through politics. Politics determines how a society makes choices about the way in which people live together.’ Although this is evidence of a more mature understanding of politics than earlier papers, it was still not consistent with the deeper message of the settlements literature and there was no direct evidence of reference to the literature or </w:t>
      </w:r>
      <w:r w:rsidR="00147200" w:rsidRPr="00782C4A">
        <w:rPr>
          <w:rFonts w:eastAsia="Times New Roman"/>
          <w:color w:val="231F20"/>
          <w:sz w:val="24"/>
          <w:szCs w:val="24"/>
          <w:lang w:eastAsia="en-GB"/>
        </w:rPr>
        <w:t>discussion of key concepts such as elites bargains or balances of power</w:t>
      </w:r>
      <w:r w:rsidR="001F42AD">
        <w:rPr>
          <w:rFonts w:eastAsia="Times New Roman"/>
          <w:color w:val="231F20"/>
          <w:sz w:val="24"/>
          <w:szCs w:val="24"/>
          <w:lang w:eastAsia="en-GB"/>
        </w:rPr>
        <w:t xml:space="preserve"> (DfID, 2007)</w:t>
      </w:r>
      <w:r w:rsidR="00147200" w:rsidRPr="00782C4A">
        <w:rPr>
          <w:rFonts w:eastAsia="Times New Roman"/>
          <w:color w:val="231F20"/>
          <w:sz w:val="24"/>
          <w:szCs w:val="24"/>
          <w:lang w:eastAsia="en-GB"/>
        </w:rPr>
        <w:t>.</w:t>
      </w:r>
    </w:p>
    <w:p w14:paraId="4C7111B2" w14:textId="2A14610A" w:rsidR="00147200" w:rsidRDefault="00147200" w:rsidP="00147200">
      <w:pPr>
        <w:spacing w:line="480" w:lineRule="auto"/>
        <w:ind w:firstLine="720"/>
        <w:jc w:val="both"/>
        <w:rPr>
          <w:rFonts w:eastAsia="Times New Roman"/>
          <w:color w:val="231F20"/>
          <w:sz w:val="24"/>
          <w:szCs w:val="24"/>
          <w:lang w:eastAsia="en-GB"/>
        </w:rPr>
      </w:pPr>
      <w:r w:rsidRPr="00782C4A">
        <w:rPr>
          <w:rFonts w:eastAsia="Times New Roman"/>
          <w:color w:val="231F20"/>
          <w:sz w:val="24"/>
          <w:szCs w:val="24"/>
          <w:lang w:eastAsia="en-GB"/>
        </w:rPr>
        <w:t xml:space="preserve">However, </w:t>
      </w:r>
      <w:r w:rsidR="00084FB2">
        <w:rPr>
          <w:rFonts w:eastAsia="Times New Roman"/>
          <w:color w:val="231F20"/>
          <w:sz w:val="24"/>
          <w:szCs w:val="24"/>
          <w:lang w:eastAsia="en-GB"/>
        </w:rPr>
        <w:t xml:space="preserve">only </w:t>
      </w:r>
      <w:r w:rsidRPr="00782C4A">
        <w:rPr>
          <w:rFonts w:eastAsia="Times New Roman"/>
          <w:color w:val="231F20"/>
          <w:sz w:val="24"/>
          <w:szCs w:val="24"/>
          <w:lang w:eastAsia="en-GB"/>
        </w:rPr>
        <w:t xml:space="preserve">after around 2007 </w:t>
      </w:r>
      <w:r w:rsidR="00084FB2">
        <w:rPr>
          <w:rFonts w:eastAsia="Times New Roman"/>
          <w:color w:val="231F20"/>
          <w:sz w:val="24"/>
          <w:szCs w:val="24"/>
          <w:lang w:eastAsia="en-GB"/>
        </w:rPr>
        <w:t>did</w:t>
      </w:r>
      <w:r w:rsidRPr="00782C4A">
        <w:rPr>
          <w:rFonts w:eastAsia="Times New Roman"/>
          <w:color w:val="231F20"/>
          <w:sz w:val="24"/>
          <w:szCs w:val="24"/>
          <w:lang w:eastAsia="en-GB"/>
        </w:rPr>
        <w:t xml:space="preserve"> </w:t>
      </w:r>
      <w:r w:rsidR="00084FB2" w:rsidRPr="00782C4A">
        <w:rPr>
          <w:rFonts w:eastAsia="Times New Roman"/>
          <w:color w:val="231F20"/>
          <w:sz w:val="24"/>
          <w:szCs w:val="24"/>
          <w:lang w:eastAsia="en-GB"/>
        </w:rPr>
        <w:t xml:space="preserve">political settlements </w:t>
      </w:r>
      <w:r w:rsidRPr="00782C4A">
        <w:rPr>
          <w:rFonts w:eastAsia="Times New Roman"/>
          <w:color w:val="231F20"/>
          <w:sz w:val="24"/>
          <w:szCs w:val="24"/>
          <w:lang w:eastAsia="en-GB"/>
        </w:rPr>
        <w:t xml:space="preserve">research </w:t>
      </w:r>
      <w:r w:rsidR="00084FB2">
        <w:rPr>
          <w:rFonts w:eastAsia="Times New Roman"/>
          <w:color w:val="231F20"/>
          <w:sz w:val="24"/>
          <w:szCs w:val="24"/>
          <w:lang w:eastAsia="en-GB"/>
        </w:rPr>
        <w:t>begin</w:t>
      </w:r>
      <w:r w:rsidRPr="00782C4A">
        <w:rPr>
          <w:rFonts w:eastAsia="Times New Roman"/>
          <w:color w:val="231F20"/>
          <w:sz w:val="24"/>
          <w:szCs w:val="24"/>
          <w:lang w:eastAsia="en-GB"/>
        </w:rPr>
        <w:t xml:space="preserve"> to</w:t>
      </w:r>
      <w:r>
        <w:rPr>
          <w:rFonts w:eastAsia="Times New Roman"/>
          <w:color w:val="231F20"/>
          <w:sz w:val="24"/>
          <w:szCs w:val="24"/>
          <w:lang w:eastAsia="en-GB"/>
        </w:rPr>
        <w:t xml:space="preserve"> seriously gather momentum, and as this occurred policymakers began to more seriously consider the implications of emergent findings – building on the foundations laid in its recognition of the importance of politics to development – and this culminated in the subject’s prominent inclusion in policy by 2010. By this time, the literature was more developed and key issues were supported through in-depth case study analysis. </w:t>
      </w:r>
      <w:r>
        <w:rPr>
          <w:rFonts w:eastAsia="Times New Roman"/>
          <w:color w:val="231F20"/>
          <w:sz w:val="24"/>
          <w:szCs w:val="24"/>
          <w:lang w:eastAsia="en-GB"/>
        </w:rPr>
        <w:lastRenderedPageBreak/>
        <w:t xml:space="preserve">Importantly, in promoting policy uptake, the Overseas Development Institute produced a paper on statebuilding in 2007 </w:t>
      </w:r>
      <w:r w:rsidR="00250D2E">
        <w:rPr>
          <w:rFonts w:eastAsia="Times New Roman"/>
          <w:color w:val="231F20"/>
          <w:sz w:val="24"/>
          <w:szCs w:val="24"/>
          <w:lang w:eastAsia="en-GB"/>
        </w:rPr>
        <w:t>summarising</w:t>
      </w:r>
      <w:r>
        <w:rPr>
          <w:rFonts w:eastAsia="Times New Roman"/>
          <w:color w:val="231F20"/>
          <w:sz w:val="24"/>
          <w:szCs w:val="24"/>
          <w:lang w:eastAsia="en-GB"/>
        </w:rPr>
        <w:t xml:space="preserve"> emerging findings and p</w:t>
      </w:r>
      <w:r w:rsidR="00125359">
        <w:rPr>
          <w:rFonts w:eastAsia="Times New Roman"/>
          <w:color w:val="231F20"/>
          <w:sz w:val="24"/>
          <w:szCs w:val="24"/>
          <w:lang w:eastAsia="en-GB"/>
        </w:rPr>
        <w:t>laced</w:t>
      </w:r>
      <w:r>
        <w:rPr>
          <w:rFonts w:eastAsia="Times New Roman"/>
          <w:color w:val="231F20"/>
          <w:sz w:val="24"/>
          <w:szCs w:val="24"/>
          <w:lang w:eastAsia="en-GB"/>
        </w:rPr>
        <w:t xml:space="preserve"> political settlements at the centre of its </w:t>
      </w:r>
      <w:r w:rsidRPr="00C47393">
        <w:rPr>
          <w:rFonts w:eastAsia="Times New Roman"/>
          <w:sz w:val="24"/>
          <w:szCs w:val="24"/>
          <w:lang w:eastAsia="en-GB"/>
        </w:rPr>
        <w:t>analysis</w:t>
      </w:r>
      <w:r w:rsidR="00032B65">
        <w:rPr>
          <w:rFonts w:eastAsia="Times New Roman"/>
          <w:sz w:val="24"/>
          <w:szCs w:val="24"/>
          <w:lang w:eastAsia="en-GB"/>
        </w:rPr>
        <w:t xml:space="preserve"> (Fritz and Menocal, 2007)</w:t>
      </w:r>
      <w:r w:rsidRPr="00C47393">
        <w:rPr>
          <w:rFonts w:eastAsia="Times New Roman"/>
          <w:sz w:val="24"/>
          <w:szCs w:val="24"/>
          <w:lang w:eastAsia="en-GB"/>
        </w:rPr>
        <w:t xml:space="preserve">. Given that </w:t>
      </w:r>
      <w:proofErr w:type="gramStart"/>
      <w:r w:rsidRPr="00C47393">
        <w:rPr>
          <w:rFonts w:eastAsia="Times New Roman"/>
          <w:sz w:val="24"/>
          <w:szCs w:val="24"/>
          <w:lang w:eastAsia="en-GB"/>
        </w:rPr>
        <w:t>the paper was directly commissioned by DfID</w:t>
      </w:r>
      <w:proofErr w:type="gramEnd"/>
      <w:r w:rsidRPr="00C47393">
        <w:rPr>
          <w:rFonts w:eastAsia="Times New Roman"/>
          <w:sz w:val="24"/>
          <w:szCs w:val="24"/>
          <w:lang w:eastAsia="en-GB"/>
        </w:rPr>
        <w:t>, it was influential and widely read</w:t>
      </w:r>
      <w:r>
        <w:rPr>
          <w:rFonts w:eastAsia="Times New Roman"/>
          <w:sz w:val="24"/>
          <w:szCs w:val="24"/>
          <w:lang w:eastAsia="en-GB"/>
        </w:rPr>
        <w:t xml:space="preserve"> across its departments</w:t>
      </w:r>
      <w:r w:rsidRPr="00C47393">
        <w:rPr>
          <w:rFonts w:eastAsia="Times New Roman"/>
          <w:sz w:val="24"/>
          <w:szCs w:val="24"/>
          <w:lang w:eastAsia="en-GB"/>
        </w:rPr>
        <w:t xml:space="preserve">: interviewees involved in developing </w:t>
      </w:r>
      <w:r>
        <w:rPr>
          <w:rFonts w:eastAsia="Times New Roman"/>
          <w:sz w:val="24"/>
          <w:szCs w:val="24"/>
          <w:lang w:eastAsia="en-GB"/>
        </w:rPr>
        <w:t>statebuilding</w:t>
      </w:r>
      <w:r w:rsidRPr="00C47393">
        <w:rPr>
          <w:rFonts w:eastAsia="Times New Roman"/>
          <w:sz w:val="24"/>
          <w:szCs w:val="24"/>
          <w:lang w:eastAsia="en-GB"/>
        </w:rPr>
        <w:t xml:space="preserve"> polic</w:t>
      </w:r>
      <w:r>
        <w:rPr>
          <w:rFonts w:eastAsia="Times New Roman"/>
          <w:sz w:val="24"/>
          <w:szCs w:val="24"/>
          <w:lang w:eastAsia="en-GB"/>
        </w:rPr>
        <w:t>ies</w:t>
      </w:r>
      <w:r w:rsidRPr="00C47393">
        <w:rPr>
          <w:rFonts w:eastAsia="Times New Roman"/>
          <w:sz w:val="24"/>
          <w:szCs w:val="24"/>
          <w:lang w:eastAsia="en-GB"/>
        </w:rPr>
        <w:t xml:space="preserve"> attest to its importance.</w:t>
      </w:r>
      <w:r w:rsidRPr="00C47393">
        <w:rPr>
          <w:rStyle w:val="EndnoteReference"/>
          <w:rFonts w:eastAsia="Times New Roman"/>
          <w:sz w:val="24"/>
          <w:szCs w:val="24"/>
          <w:lang w:eastAsia="en-GB"/>
        </w:rPr>
        <w:endnoteReference w:id="7"/>
      </w:r>
      <w:r>
        <w:rPr>
          <w:rFonts w:eastAsia="Times New Roman"/>
          <w:color w:val="231F20"/>
          <w:sz w:val="24"/>
          <w:szCs w:val="24"/>
          <w:lang w:eastAsia="en-GB"/>
        </w:rPr>
        <w:t xml:space="preserve"> </w:t>
      </w:r>
    </w:p>
    <w:p w14:paraId="28C0C4E3" w14:textId="7A185ECA" w:rsidR="00147200" w:rsidRDefault="00147200" w:rsidP="00147200">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 xml:space="preserve">Studies such as these would form an important backdrop to the research process carried out by </w:t>
      </w:r>
      <w:r w:rsidRPr="00CA3E8B">
        <w:rPr>
          <w:rFonts w:eastAsia="Times New Roman"/>
          <w:color w:val="231F20"/>
          <w:sz w:val="24"/>
          <w:szCs w:val="24"/>
          <w:lang w:eastAsia="en-GB"/>
        </w:rPr>
        <w:t>Alan Whaites</w:t>
      </w:r>
      <w:r>
        <w:rPr>
          <w:rFonts w:eastAsia="Times New Roman"/>
          <w:color w:val="231F20"/>
          <w:sz w:val="24"/>
          <w:szCs w:val="24"/>
          <w:lang w:eastAsia="en-GB"/>
        </w:rPr>
        <w:t xml:space="preserve"> from the Governance and Social Development Group at DfID and which resulted in the hugely influential </w:t>
      </w:r>
      <w:r w:rsidRPr="00CA3E8B">
        <w:rPr>
          <w:rFonts w:eastAsia="Times New Roman"/>
          <w:i/>
          <w:color w:val="231F20"/>
          <w:sz w:val="24"/>
          <w:szCs w:val="24"/>
          <w:lang w:eastAsia="en-GB"/>
        </w:rPr>
        <w:t>States in Development</w:t>
      </w:r>
      <w:r w:rsidR="008755DD">
        <w:rPr>
          <w:rFonts w:eastAsia="Times New Roman"/>
          <w:color w:val="231F20"/>
          <w:sz w:val="24"/>
          <w:szCs w:val="24"/>
          <w:lang w:eastAsia="en-GB"/>
        </w:rPr>
        <w:t xml:space="preserve"> Discussion Paper of 2007. The paper drew </w:t>
      </w:r>
      <w:r>
        <w:rPr>
          <w:rFonts w:eastAsia="Times New Roman"/>
          <w:color w:val="231F20"/>
          <w:sz w:val="24"/>
          <w:szCs w:val="24"/>
          <w:lang w:eastAsia="en-GB"/>
        </w:rPr>
        <w:t xml:space="preserve">on the ODI paper as well as </w:t>
      </w:r>
      <w:r w:rsidRPr="00FD1FB7">
        <w:rPr>
          <w:rFonts w:eastAsia="Times New Roman"/>
          <w:sz w:val="24"/>
          <w:szCs w:val="24"/>
          <w:lang w:eastAsia="en-GB"/>
        </w:rPr>
        <w:t>a GSDRC literature</w:t>
      </w:r>
      <w:r w:rsidR="00250D2E">
        <w:rPr>
          <w:rFonts w:eastAsia="Times New Roman"/>
          <w:color w:val="231F20"/>
          <w:sz w:val="24"/>
          <w:szCs w:val="24"/>
          <w:lang w:eastAsia="en-GB"/>
        </w:rPr>
        <w:t xml:space="preserve"> review and</w:t>
      </w:r>
      <w:r>
        <w:rPr>
          <w:rFonts w:eastAsia="Times New Roman"/>
          <w:color w:val="231F20"/>
          <w:sz w:val="24"/>
          <w:szCs w:val="24"/>
          <w:lang w:eastAsia="en-GB"/>
        </w:rPr>
        <w:t xml:space="preserve"> an OECD-DAC framing paper</w:t>
      </w:r>
      <w:r w:rsidR="00032B65">
        <w:rPr>
          <w:rFonts w:eastAsia="Times New Roman"/>
          <w:color w:val="231F20"/>
          <w:sz w:val="24"/>
          <w:szCs w:val="24"/>
          <w:lang w:eastAsia="en-GB"/>
        </w:rPr>
        <w:t>.</w:t>
      </w:r>
      <w:r>
        <w:rPr>
          <w:rFonts w:eastAsia="Times New Roman"/>
          <w:color w:val="231F20"/>
          <w:sz w:val="24"/>
          <w:szCs w:val="24"/>
          <w:lang w:eastAsia="en-GB"/>
        </w:rPr>
        <w:t xml:space="preserve"> Moreover, Whaites oversaw an extensive internal and external consultation </w:t>
      </w:r>
      <w:proofErr w:type="gramStart"/>
      <w:r>
        <w:rPr>
          <w:rFonts w:eastAsia="Times New Roman"/>
          <w:color w:val="231F20"/>
          <w:sz w:val="24"/>
          <w:szCs w:val="24"/>
          <w:lang w:eastAsia="en-GB"/>
        </w:rPr>
        <w:t>process</w:t>
      </w:r>
      <w:r w:rsidR="00250D2E">
        <w:rPr>
          <w:rFonts w:eastAsia="Times New Roman"/>
          <w:color w:val="231F20"/>
          <w:sz w:val="24"/>
          <w:szCs w:val="24"/>
          <w:lang w:eastAsia="en-GB"/>
        </w:rPr>
        <w:t xml:space="preserve"> which</w:t>
      </w:r>
      <w:proofErr w:type="gramEnd"/>
      <w:r>
        <w:rPr>
          <w:rFonts w:eastAsia="Times New Roman"/>
          <w:color w:val="231F20"/>
          <w:sz w:val="24"/>
          <w:szCs w:val="24"/>
          <w:lang w:eastAsia="en-GB"/>
        </w:rPr>
        <w:t xml:space="preserve"> ‘engendered a rich debate among international experts and development practiti</w:t>
      </w:r>
      <w:r w:rsidR="00032B65">
        <w:rPr>
          <w:rFonts w:eastAsia="Times New Roman"/>
          <w:color w:val="231F20"/>
          <w:sz w:val="24"/>
          <w:szCs w:val="24"/>
          <w:lang w:eastAsia="en-GB"/>
        </w:rPr>
        <w:t>oners</w:t>
      </w:r>
      <w:r>
        <w:rPr>
          <w:rFonts w:eastAsia="Times New Roman"/>
          <w:color w:val="231F20"/>
          <w:sz w:val="24"/>
          <w:szCs w:val="24"/>
          <w:lang w:eastAsia="en-GB"/>
        </w:rPr>
        <w:t>’</w:t>
      </w:r>
      <w:r w:rsidR="00032B65">
        <w:rPr>
          <w:rFonts w:eastAsia="Times New Roman"/>
          <w:color w:val="231F20"/>
          <w:sz w:val="24"/>
          <w:szCs w:val="24"/>
          <w:lang w:eastAsia="en-GB"/>
        </w:rPr>
        <w:t xml:space="preserve"> (Whaites, 2007</w:t>
      </w:r>
      <w:r w:rsidR="00065973">
        <w:rPr>
          <w:rFonts w:eastAsia="Times New Roman"/>
          <w:color w:val="231F20"/>
          <w:sz w:val="24"/>
          <w:szCs w:val="24"/>
          <w:lang w:eastAsia="en-GB"/>
        </w:rPr>
        <w:t>, 3</w:t>
      </w:r>
      <w:r w:rsidR="00032B65">
        <w:rPr>
          <w:rFonts w:eastAsia="Times New Roman"/>
          <w:color w:val="231F20"/>
          <w:sz w:val="24"/>
          <w:szCs w:val="24"/>
          <w:lang w:eastAsia="en-GB"/>
        </w:rPr>
        <w:t>).</w:t>
      </w:r>
      <w:r>
        <w:rPr>
          <w:rFonts w:eastAsia="Times New Roman"/>
          <w:color w:val="231F20"/>
          <w:sz w:val="24"/>
          <w:szCs w:val="24"/>
          <w:lang w:eastAsia="en-GB"/>
        </w:rPr>
        <w:t xml:space="preserve"> Many e</w:t>
      </w:r>
      <w:r w:rsidR="00250D2E">
        <w:rPr>
          <w:rFonts w:eastAsia="Times New Roman"/>
          <w:color w:val="231F20"/>
          <w:sz w:val="24"/>
          <w:szCs w:val="24"/>
          <w:lang w:eastAsia="en-GB"/>
        </w:rPr>
        <w:t>xperts from DfID funded centres</w:t>
      </w:r>
      <w:r>
        <w:rPr>
          <w:rFonts w:eastAsia="Times New Roman"/>
          <w:color w:val="231F20"/>
          <w:sz w:val="24"/>
          <w:szCs w:val="24"/>
          <w:lang w:eastAsia="en-GB"/>
        </w:rPr>
        <w:t xml:space="preserve"> </w:t>
      </w:r>
      <w:r w:rsidR="00250D2E">
        <w:rPr>
          <w:rFonts w:eastAsia="Times New Roman"/>
          <w:color w:val="231F20"/>
          <w:sz w:val="24"/>
          <w:szCs w:val="24"/>
          <w:lang w:eastAsia="en-GB"/>
        </w:rPr>
        <w:t>and elsewhere</w:t>
      </w:r>
      <w:r>
        <w:rPr>
          <w:rFonts w:eastAsia="Times New Roman"/>
          <w:color w:val="231F20"/>
          <w:sz w:val="24"/>
          <w:szCs w:val="24"/>
          <w:lang w:eastAsia="en-GB"/>
        </w:rPr>
        <w:t xml:space="preserve"> were consulted, including Mick Moore, Sue Unsworth, Adrian Leftwich, Joel Migdal, Verena Fritz, Alina Rocha Menocal, and James Putzel. </w:t>
      </w:r>
    </w:p>
    <w:p w14:paraId="064E0F89" w14:textId="6ADB85C3" w:rsidR="00147200" w:rsidRDefault="00147200" w:rsidP="00147200">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This</w:t>
      </w:r>
      <w:r w:rsidR="008755DD">
        <w:rPr>
          <w:rFonts w:eastAsia="Times New Roman"/>
          <w:color w:val="231F20"/>
          <w:sz w:val="24"/>
          <w:szCs w:val="24"/>
          <w:lang w:eastAsia="en-GB"/>
        </w:rPr>
        <w:t xml:space="preserve"> process was crucial and effectively </w:t>
      </w:r>
      <w:r>
        <w:rPr>
          <w:rFonts w:eastAsia="Times New Roman"/>
          <w:color w:val="231F20"/>
          <w:sz w:val="24"/>
          <w:szCs w:val="24"/>
          <w:lang w:eastAsia="en-GB"/>
        </w:rPr>
        <w:t xml:space="preserve">represented the first time that the issue of political settlements truly entered into the policy bloodstream. As such, this case underlines the importance of policy and research interaction and dialogue in facilitating uptake. It also highlights the great benefit that can result from allowing well-placed officials time to reflect on key issues and consult with experts in wider policy networks. From the research perspective, this period represented a ‘policy window’ – a distinct period of time when DfID was seriously thinking about its statebuilding approach; recognising this, researchers were able to use the opportunity to promote their findings and feed into the policymaking process. The international nature of the consultations </w:t>
      </w:r>
      <w:r>
        <w:rPr>
          <w:rFonts w:eastAsia="Times New Roman"/>
          <w:color w:val="231F20"/>
          <w:sz w:val="24"/>
          <w:szCs w:val="24"/>
          <w:lang w:eastAsia="en-GB"/>
        </w:rPr>
        <w:lastRenderedPageBreak/>
        <w:t xml:space="preserve">underpinning the </w:t>
      </w:r>
      <w:r w:rsidRPr="00254DDD">
        <w:rPr>
          <w:rFonts w:eastAsia="Times New Roman"/>
          <w:i/>
          <w:color w:val="231F20"/>
          <w:sz w:val="24"/>
          <w:szCs w:val="24"/>
          <w:lang w:eastAsia="en-GB"/>
        </w:rPr>
        <w:t>States in Development</w:t>
      </w:r>
      <w:r>
        <w:rPr>
          <w:rFonts w:eastAsia="Times New Roman"/>
          <w:color w:val="231F20"/>
          <w:sz w:val="24"/>
          <w:szCs w:val="24"/>
          <w:lang w:eastAsia="en-GB"/>
        </w:rPr>
        <w:t xml:space="preserve"> paper and the subsequent development of the BPSS paper should also be noted –</w:t>
      </w:r>
      <w:r w:rsidRPr="001942FA">
        <w:rPr>
          <w:rFonts w:eastAsia="Times New Roman"/>
          <w:sz w:val="24"/>
          <w:szCs w:val="24"/>
          <w:lang w:eastAsia="en-GB"/>
        </w:rPr>
        <w:t xml:space="preserve"> there was extensive interaction with officials from the OSCE, World Bank and UN.</w:t>
      </w:r>
      <w:r w:rsidR="00CD1292">
        <w:rPr>
          <w:rStyle w:val="EndnoteReference"/>
          <w:rFonts w:eastAsia="Times New Roman"/>
          <w:sz w:val="24"/>
          <w:szCs w:val="24"/>
          <w:lang w:eastAsia="en-GB"/>
        </w:rPr>
        <w:endnoteReference w:id="8"/>
      </w:r>
      <w:r w:rsidR="00CD1292" w:rsidRPr="00491B2E">
        <w:rPr>
          <w:rFonts w:eastAsia="Times New Roman"/>
          <w:color w:val="31849B" w:themeColor="accent5" w:themeShade="BF"/>
          <w:sz w:val="24"/>
          <w:szCs w:val="24"/>
          <w:lang w:eastAsia="en-GB"/>
        </w:rPr>
        <w:t xml:space="preserve"> </w:t>
      </w:r>
    </w:p>
    <w:p w14:paraId="7BB6B0CA" w14:textId="4C49B69E" w:rsidR="00147200" w:rsidRDefault="00147200" w:rsidP="00147200">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 xml:space="preserve">Whaites’s paper kick-started a period of quite intensive policy development, </w:t>
      </w:r>
      <w:r w:rsidR="00552E78">
        <w:rPr>
          <w:rFonts w:eastAsia="Times New Roman"/>
          <w:color w:val="231F20"/>
          <w:sz w:val="24"/>
          <w:szCs w:val="24"/>
          <w:lang w:eastAsia="en-GB"/>
        </w:rPr>
        <w:t>culminating</w:t>
      </w:r>
      <w:r>
        <w:rPr>
          <w:rFonts w:eastAsia="Times New Roman"/>
          <w:color w:val="231F20"/>
          <w:sz w:val="24"/>
          <w:szCs w:val="24"/>
          <w:lang w:eastAsia="en-GB"/>
        </w:rPr>
        <w:t xml:space="preserve"> in the 2009 White Paper and associated BPSS paper of 2010. Many concepts explored in </w:t>
      </w:r>
      <w:r w:rsidRPr="00491B2E">
        <w:rPr>
          <w:rFonts w:eastAsia="Times New Roman"/>
          <w:i/>
          <w:color w:val="231F20"/>
          <w:sz w:val="24"/>
          <w:szCs w:val="24"/>
          <w:lang w:eastAsia="en-GB"/>
        </w:rPr>
        <w:t>States in Development</w:t>
      </w:r>
      <w:r>
        <w:rPr>
          <w:rFonts w:eastAsia="Times New Roman"/>
          <w:color w:val="231F20"/>
          <w:sz w:val="24"/>
          <w:szCs w:val="24"/>
          <w:lang w:eastAsia="en-GB"/>
        </w:rPr>
        <w:t xml:space="preserve"> served as the basis for these subsequent papers.</w:t>
      </w:r>
      <w:r w:rsidR="00CD1292">
        <w:rPr>
          <w:rStyle w:val="EndnoteReference"/>
          <w:rFonts w:eastAsia="Times New Roman"/>
          <w:color w:val="231F20"/>
          <w:sz w:val="24"/>
          <w:szCs w:val="24"/>
          <w:lang w:eastAsia="en-GB"/>
        </w:rPr>
        <w:endnoteReference w:id="9"/>
      </w:r>
      <w:r w:rsidR="00CD1292">
        <w:rPr>
          <w:rFonts w:eastAsia="Times New Roman"/>
          <w:color w:val="231F20"/>
          <w:sz w:val="24"/>
          <w:szCs w:val="24"/>
          <w:lang w:eastAsia="en-GB"/>
        </w:rPr>
        <w:t xml:space="preserve"> </w:t>
      </w:r>
      <w:r>
        <w:rPr>
          <w:rFonts w:eastAsia="Times New Roman"/>
          <w:color w:val="231F20"/>
          <w:sz w:val="24"/>
          <w:szCs w:val="24"/>
          <w:lang w:eastAsia="en-GB"/>
        </w:rPr>
        <w:t xml:space="preserve">This process was supported by further detailed research which emerged during this period as well as useful </w:t>
      </w:r>
      <w:r w:rsidR="00552E78">
        <w:rPr>
          <w:rFonts w:eastAsia="Times New Roman"/>
          <w:color w:val="231F20"/>
          <w:sz w:val="24"/>
          <w:szCs w:val="24"/>
          <w:lang w:eastAsia="en-GB"/>
        </w:rPr>
        <w:t>research syntheses</w:t>
      </w:r>
      <w:r>
        <w:rPr>
          <w:rFonts w:eastAsia="Times New Roman"/>
          <w:color w:val="231F20"/>
          <w:sz w:val="24"/>
          <w:szCs w:val="24"/>
          <w:lang w:eastAsia="en-GB"/>
        </w:rPr>
        <w:t xml:space="preserve">; for instance, the Crisis States Research Centre prepared a paper – ‘Summary of Policy Relevant Findings’ – </w:t>
      </w:r>
      <w:r w:rsidR="008755DD">
        <w:rPr>
          <w:rFonts w:eastAsia="Times New Roman"/>
          <w:color w:val="231F20"/>
          <w:sz w:val="24"/>
          <w:szCs w:val="24"/>
          <w:lang w:eastAsia="en-GB"/>
        </w:rPr>
        <w:t xml:space="preserve">for DfID </w:t>
      </w:r>
      <w:r>
        <w:rPr>
          <w:rFonts w:eastAsia="Times New Roman"/>
          <w:color w:val="231F20"/>
          <w:sz w:val="24"/>
          <w:szCs w:val="24"/>
          <w:lang w:eastAsia="en-GB"/>
        </w:rPr>
        <w:t>in 2009</w:t>
      </w:r>
      <w:r w:rsidR="00125359">
        <w:rPr>
          <w:rFonts w:eastAsia="Times New Roman"/>
          <w:color w:val="231F20"/>
          <w:sz w:val="24"/>
          <w:szCs w:val="24"/>
          <w:lang w:eastAsia="en-GB"/>
        </w:rPr>
        <w:t xml:space="preserve">, </w:t>
      </w:r>
      <w:r>
        <w:rPr>
          <w:rFonts w:eastAsia="Times New Roman"/>
          <w:color w:val="231F20"/>
          <w:sz w:val="24"/>
          <w:szCs w:val="24"/>
          <w:lang w:eastAsia="en-GB"/>
        </w:rPr>
        <w:t>which fed into these policy papers</w:t>
      </w:r>
      <w:r w:rsidR="00032B65">
        <w:rPr>
          <w:rFonts w:eastAsia="Times New Roman"/>
          <w:color w:val="231F20"/>
          <w:sz w:val="24"/>
          <w:szCs w:val="24"/>
          <w:lang w:eastAsia="en-GB"/>
        </w:rPr>
        <w:t xml:space="preserve"> (DfID, 2010</w:t>
      </w:r>
      <w:r w:rsidR="00065973">
        <w:rPr>
          <w:rFonts w:eastAsia="Times New Roman"/>
          <w:color w:val="231F20"/>
          <w:sz w:val="24"/>
          <w:szCs w:val="24"/>
          <w:lang w:eastAsia="en-GB"/>
        </w:rPr>
        <w:t>, 18 note 21</w:t>
      </w:r>
      <w:r w:rsidR="00032B65">
        <w:rPr>
          <w:rFonts w:eastAsia="Times New Roman"/>
          <w:color w:val="231F20"/>
          <w:sz w:val="24"/>
          <w:szCs w:val="24"/>
          <w:lang w:eastAsia="en-GB"/>
        </w:rPr>
        <w:t>).</w:t>
      </w:r>
      <w:r>
        <w:rPr>
          <w:rFonts w:eastAsia="Times New Roman"/>
          <w:color w:val="231F20"/>
          <w:sz w:val="24"/>
          <w:szCs w:val="24"/>
          <w:lang w:eastAsia="en-GB"/>
        </w:rPr>
        <w:t xml:space="preserve"> The networks</w:t>
      </w:r>
      <w:r w:rsidR="00CD1292">
        <w:rPr>
          <w:rFonts w:eastAsia="Times New Roman"/>
          <w:color w:val="231F20"/>
          <w:sz w:val="24"/>
          <w:szCs w:val="24"/>
          <w:lang w:eastAsia="en-GB"/>
        </w:rPr>
        <w:t xml:space="preserve"> and consultations catalysed by Whaites </w:t>
      </w:r>
      <w:r>
        <w:rPr>
          <w:rFonts w:eastAsia="Times New Roman"/>
          <w:color w:val="231F20"/>
          <w:sz w:val="24"/>
          <w:szCs w:val="24"/>
          <w:lang w:eastAsia="en-GB"/>
        </w:rPr>
        <w:t xml:space="preserve">were extended and continued in the process leading to the new policy. </w:t>
      </w:r>
      <w:proofErr w:type="gramStart"/>
      <w:r>
        <w:rPr>
          <w:rFonts w:eastAsia="Times New Roman"/>
          <w:color w:val="231F20"/>
          <w:sz w:val="24"/>
          <w:szCs w:val="24"/>
          <w:lang w:eastAsia="en-GB"/>
        </w:rPr>
        <w:t>A range of leading experts were</w:t>
      </w:r>
      <w:proofErr w:type="gramEnd"/>
      <w:r>
        <w:rPr>
          <w:rFonts w:eastAsia="Times New Roman"/>
          <w:color w:val="231F20"/>
          <w:sz w:val="24"/>
          <w:szCs w:val="24"/>
          <w:lang w:eastAsia="en-GB"/>
        </w:rPr>
        <w:t xml:space="preserve"> consulted and</w:t>
      </w:r>
      <w:r w:rsidR="00CD1292">
        <w:rPr>
          <w:rFonts w:eastAsia="Times New Roman"/>
          <w:color w:val="231F20"/>
          <w:sz w:val="24"/>
          <w:szCs w:val="24"/>
          <w:lang w:eastAsia="en-GB"/>
        </w:rPr>
        <w:t>,</w:t>
      </w:r>
      <w:r>
        <w:rPr>
          <w:rFonts w:eastAsia="Times New Roman"/>
          <w:color w:val="231F20"/>
          <w:sz w:val="24"/>
          <w:szCs w:val="24"/>
          <w:lang w:eastAsia="en-GB"/>
        </w:rPr>
        <w:t xml:space="preserve"> as Will Evans </w:t>
      </w:r>
      <w:r w:rsidRPr="00345BFB">
        <w:rPr>
          <w:rFonts w:eastAsia="Times New Roman"/>
          <w:sz w:val="24"/>
          <w:szCs w:val="24"/>
          <w:lang w:eastAsia="en-GB"/>
        </w:rPr>
        <w:t xml:space="preserve">concludes, the BPSS paper </w:t>
      </w:r>
      <w:r w:rsidR="00552E78">
        <w:rPr>
          <w:rFonts w:eastAsia="Times New Roman"/>
          <w:sz w:val="24"/>
          <w:szCs w:val="24"/>
          <w:lang w:eastAsia="en-GB"/>
        </w:rPr>
        <w:t>drew</w:t>
      </w:r>
      <w:r w:rsidRPr="00345BFB">
        <w:rPr>
          <w:rFonts w:eastAsia="Times New Roman"/>
          <w:sz w:val="24"/>
          <w:szCs w:val="24"/>
          <w:lang w:eastAsia="en-GB"/>
        </w:rPr>
        <w:t xml:space="preserve"> on a variety of litera</w:t>
      </w:r>
      <w:r w:rsidR="008755DD">
        <w:rPr>
          <w:rFonts w:eastAsia="Times New Roman"/>
          <w:sz w:val="24"/>
          <w:szCs w:val="24"/>
          <w:lang w:eastAsia="en-GB"/>
        </w:rPr>
        <w:t xml:space="preserve">ture but few are directly cited </w:t>
      </w:r>
      <w:r w:rsidR="00032B65" w:rsidRPr="00345BFB">
        <w:rPr>
          <w:rFonts w:eastAsia="Times New Roman"/>
          <w:sz w:val="24"/>
          <w:szCs w:val="24"/>
          <w:lang w:eastAsia="en-GB"/>
        </w:rPr>
        <w:t>(</w:t>
      </w:r>
      <w:r w:rsidR="00345BFB" w:rsidRPr="00345BFB">
        <w:rPr>
          <w:rFonts w:eastAsia="Times New Roman"/>
          <w:sz w:val="24"/>
          <w:szCs w:val="24"/>
          <w:lang w:eastAsia="en-GB"/>
        </w:rPr>
        <w:t>Evans, 2013</w:t>
      </w:r>
      <w:r w:rsidR="00065973" w:rsidRPr="00345BFB">
        <w:rPr>
          <w:rFonts w:eastAsia="Times New Roman"/>
          <w:sz w:val="24"/>
          <w:szCs w:val="24"/>
          <w:lang w:eastAsia="en-GB"/>
        </w:rPr>
        <w:t>, 9</w:t>
      </w:r>
      <w:r w:rsidR="00032B65" w:rsidRPr="00345BFB">
        <w:rPr>
          <w:rFonts w:eastAsia="Times New Roman"/>
          <w:sz w:val="24"/>
          <w:szCs w:val="24"/>
          <w:lang w:eastAsia="en-GB"/>
        </w:rPr>
        <w:t>).</w:t>
      </w:r>
      <w:r w:rsidRPr="00390726">
        <w:rPr>
          <w:rFonts w:eastAsia="Times New Roman"/>
          <w:color w:val="231F20"/>
          <w:sz w:val="24"/>
          <w:szCs w:val="24"/>
          <w:lang w:eastAsia="en-GB"/>
        </w:rPr>
        <w:t xml:space="preserve"> </w:t>
      </w:r>
      <w:r>
        <w:rPr>
          <w:rFonts w:eastAsia="Times New Roman"/>
          <w:color w:val="231F20"/>
          <w:sz w:val="24"/>
          <w:szCs w:val="24"/>
          <w:lang w:eastAsia="en-GB"/>
        </w:rPr>
        <w:t>Ultimately this culminated in inclusive poli</w:t>
      </w:r>
      <w:r w:rsidR="008755DD">
        <w:rPr>
          <w:rFonts w:eastAsia="Times New Roman"/>
          <w:color w:val="231F20"/>
          <w:sz w:val="24"/>
          <w:szCs w:val="24"/>
          <w:lang w:eastAsia="en-GB"/>
        </w:rPr>
        <w:t>tical settlements and processes</w:t>
      </w:r>
      <w:r>
        <w:rPr>
          <w:rFonts w:eastAsia="Times New Roman"/>
          <w:color w:val="231F20"/>
          <w:sz w:val="24"/>
          <w:szCs w:val="24"/>
          <w:lang w:eastAsia="en-GB"/>
        </w:rPr>
        <w:t xml:space="preserve"> becoming one of DfID’s central objectives of statebuilding in fragile states</w:t>
      </w:r>
      <w:r w:rsidR="00032B65">
        <w:rPr>
          <w:rFonts w:eastAsia="Times New Roman"/>
          <w:color w:val="231F20"/>
          <w:sz w:val="24"/>
          <w:szCs w:val="24"/>
          <w:lang w:eastAsia="en-GB"/>
        </w:rPr>
        <w:t xml:space="preserve"> (DfID, 2010</w:t>
      </w:r>
      <w:r w:rsidR="00065973">
        <w:rPr>
          <w:rFonts w:eastAsia="Times New Roman"/>
          <w:color w:val="231F20"/>
          <w:sz w:val="24"/>
          <w:szCs w:val="24"/>
          <w:lang w:eastAsia="en-GB"/>
        </w:rPr>
        <w:t>, 22</w:t>
      </w:r>
      <w:r w:rsidR="00032B65">
        <w:rPr>
          <w:rFonts w:eastAsia="Times New Roman"/>
          <w:color w:val="231F20"/>
          <w:sz w:val="24"/>
          <w:szCs w:val="24"/>
          <w:lang w:eastAsia="en-GB"/>
        </w:rPr>
        <w:t>)</w:t>
      </w:r>
      <w:r>
        <w:rPr>
          <w:rFonts w:eastAsia="Times New Roman"/>
          <w:color w:val="231F20"/>
          <w:sz w:val="24"/>
          <w:szCs w:val="24"/>
          <w:lang w:eastAsia="en-GB"/>
        </w:rPr>
        <w:t>.</w:t>
      </w:r>
      <w:r w:rsidRPr="00BB6FE2">
        <w:rPr>
          <w:rFonts w:eastAsia="Times New Roman"/>
          <w:color w:val="231F20"/>
          <w:sz w:val="24"/>
          <w:szCs w:val="24"/>
          <w:lang w:eastAsia="en-GB"/>
        </w:rPr>
        <w:t xml:space="preserve"> </w:t>
      </w:r>
    </w:p>
    <w:p w14:paraId="6056EE37" w14:textId="77777777" w:rsidR="00147200" w:rsidRDefault="00147200" w:rsidP="00A548D2">
      <w:pPr>
        <w:spacing w:line="480" w:lineRule="auto"/>
        <w:jc w:val="both"/>
        <w:rPr>
          <w:b/>
          <w:sz w:val="24"/>
          <w:szCs w:val="24"/>
        </w:rPr>
      </w:pPr>
    </w:p>
    <w:p w14:paraId="5B7D560E" w14:textId="2AA4A64D" w:rsidR="0039055C" w:rsidRPr="00A548D2" w:rsidRDefault="0039055C" w:rsidP="00A548D2">
      <w:pPr>
        <w:spacing w:line="480" w:lineRule="auto"/>
        <w:jc w:val="both"/>
        <w:rPr>
          <w:b/>
          <w:sz w:val="24"/>
          <w:szCs w:val="24"/>
        </w:rPr>
      </w:pPr>
      <w:r w:rsidRPr="0039055C">
        <w:rPr>
          <w:b/>
          <w:sz w:val="24"/>
          <w:szCs w:val="24"/>
        </w:rPr>
        <w:t>Phase 4</w:t>
      </w:r>
      <w:r w:rsidR="001764FB">
        <w:rPr>
          <w:b/>
          <w:sz w:val="24"/>
          <w:szCs w:val="24"/>
        </w:rPr>
        <w:t>: Consolidation</w:t>
      </w:r>
      <w:r w:rsidR="00121AA7">
        <w:rPr>
          <w:b/>
          <w:sz w:val="24"/>
          <w:szCs w:val="24"/>
        </w:rPr>
        <w:t xml:space="preserve"> and refinement</w:t>
      </w:r>
    </w:p>
    <w:p w14:paraId="73107B66" w14:textId="77777777" w:rsidR="00235335" w:rsidRDefault="00235335" w:rsidP="00A548D2">
      <w:pPr>
        <w:spacing w:line="480" w:lineRule="auto"/>
        <w:jc w:val="both"/>
        <w:rPr>
          <w:sz w:val="24"/>
          <w:szCs w:val="24"/>
        </w:rPr>
      </w:pPr>
    </w:p>
    <w:p w14:paraId="644CC144" w14:textId="42EFBC2A" w:rsidR="009D096C" w:rsidRDefault="00CD1292" w:rsidP="00A548D2">
      <w:pPr>
        <w:spacing w:line="480" w:lineRule="auto"/>
        <w:jc w:val="both"/>
        <w:rPr>
          <w:sz w:val="24"/>
          <w:szCs w:val="24"/>
        </w:rPr>
      </w:pPr>
      <w:r>
        <w:rPr>
          <w:sz w:val="24"/>
          <w:szCs w:val="24"/>
        </w:rPr>
        <w:t>Once an</w:t>
      </w:r>
      <w:r w:rsidR="00B6584F">
        <w:rPr>
          <w:sz w:val="24"/>
          <w:szCs w:val="24"/>
        </w:rPr>
        <w:t xml:space="preserve"> issue has found its way into policy, the concepts penetrate deeper into the organisation and </w:t>
      </w:r>
      <w:r w:rsidR="00421D43">
        <w:rPr>
          <w:sz w:val="24"/>
          <w:szCs w:val="24"/>
        </w:rPr>
        <w:t xml:space="preserve">gradually a </w:t>
      </w:r>
      <w:r w:rsidR="007A1EE7">
        <w:rPr>
          <w:sz w:val="24"/>
          <w:szCs w:val="24"/>
        </w:rPr>
        <w:t>stronger</w:t>
      </w:r>
      <w:r w:rsidR="009E3720">
        <w:rPr>
          <w:sz w:val="24"/>
          <w:szCs w:val="24"/>
        </w:rPr>
        <w:t xml:space="preserve"> understanding of the research</w:t>
      </w:r>
      <w:r w:rsidR="00421D43">
        <w:rPr>
          <w:sz w:val="24"/>
          <w:szCs w:val="24"/>
        </w:rPr>
        <w:t xml:space="preserve"> is attained</w:t>
      </w:r>
      <w:r w:rsidR="009E3720">
        <w:rPr>
          <w:sz w:val="24"/>
          <w:szCs w:val="24"/>
        </w:rPr>
        <w:t xml:space="preserve"> as officials grapp</w:t>
      </w:r>
      <w:r w:rsidR="00421D43">
        <w:rPr>
          <w:sz w:val="24"/>
          <w:szCs w:val="24"/>
        </w:rPr>
        <w:t xml:space="preserve">le with the ideas. The policy is rolled out in country offices and early experiences feed back to headquarters </w:t>
      </w:r>
      <w:r w:rsidR="00162E84">
        <w:rPr>
          <w:sz w:val="24"/>
          <w:szCs w:val="24"/>
        </w:rPr>
        <w:t>or inform</w:t>
      </w:r>
      <w:r w:rsidR="00421D43">
        <w:rPr>
          <w:sz w:val="24"/>
          <w:szCs w:val="24"/>
        </w:rPr>
        <w:t xml:space="preserve"> research </w:t>
      </w:r>
      <w:r w:rsidR="00162E84">
        <w:rPr>
          <w:sz w:val="24"/>
          <w:szCs w:val="24"/>
        </w:rPr>
        <w:t>funding strategies, directly in</w:t>
      </w:r>
      <w:r w:rsidR="00421D43">
        <w:rPr>
          <w:sz w:val="24"/>
          <w:szCs w:val="24"/>
        </w:rPr>
        <w:t xml:space="preserve"> the context of policy formulation consultation </w:t>
      </w:r>
      <w:r w:rsidR="00162E84">
        <w:rPr>
          <w:sz w:val="24"/>
          <w:szCs w:val="24"/>
        </w:rPr>
        <w:t xml:space="preserve">with country representatives </w:t>
      </w:r>
      <w:r w:rsidR="00421D43">
        <w:rPr>
          <w:sz w:val="24"/>
          <w:szCs w:val="24"/>
        </w:rPr>
        <w:t>or</w:t>
      </w:r>
      <w:r w:rsidR="00162E84">
        <w:rPr>
          <w:sz w:val="24"/>
          <w:szCs w:val="24"/>
        </w:rPr>
        <w:t xml:space="preserve"> indirectly</w:t>
      </w:r>
      <w:r w:rsidR="00421D43">
        <w:rPr>
          <w:sz w:val="24"/>
          <w:szCs w:val="24"/>
        </w:rPr>
        <w:t xml:space="preserve"> </w:t>
      </w:r>
      <w:r w:rsidR="00421D43">
        <w:rPr>
          <w:sz w:val="24"/>
          <w:szCs w:val="24"/>
        </w:rPr>
        <w:lastRenderedPageBreak/>
        <w:t xml:space="preserve">through </w:t>
      </w:r>
      <w:r w:rsidR="00162E84">
        <w:rPr>
          <w:sz w:val="24"/>
          <w:szCs w:val="24"/>
        </w:rPr>
        <w:t xml:space="preserve">commissioned </w:t>
      </w:r>
      <w:r w:rsidR="00421D43">
        <w:rPr>
          <w:sz w:val="24"/>
          <w:szCs w:val="24"/>
        </w:rPr>
        <w:t>evaluation</w:t>
      </w:r>
      <w:r w:rsidR="009D096C">
        <w:rPr>
          <w:sz w:val="24"/>
          <w:szCs w:val="24"/>
        </w:rPr>
        <w:t>s.</w:t>
      </w:r>
      <w:r w:rsidR="00421D43">
        <w:rPr>
          <w:sz w:val="24"/>
          <w:szCs w:val="24"/>
        </w:rPr>
        <w:t xml:space="preserve"> </w:t>
      </w:r>
      <w:r w:rsidR="009D096C">
        <w:rPr>
          <w:sz w:val="24"/>
          <w:szCs w:val="24"/>
        </w:rPr>
        <w:t>More discrete pieces of research conducted and commissioned at country level – such as governance assessments, drivers of change analysis and conflict assessments – which may incorporate unde</w:t>
      </w:r>
      <w:r w:rsidR="00162E84">
        <w:rPr>
          <w:sz w:val="24"/>
          <w:szCs w:val="24"/>
        </w:rPr>
        <w:t>rstandings of the subject in their</w:t>
      </w:r>
      <w:r w:rsidR="009D096C">
        <w:rPr>
          <w:sz w:val="24"/>
          <w:szCs w:val="24"/>
        </w:rPr>
        <w:t xml:space="preserve"> design may serve to add specific evidence of relevance and applicability of the issue and further familiarise officials with the ideas and concepts. </w:t>
      </w:r>
    </w:p>
    <w:p w14:paraId="3C36C4AB" w14:textId="02127F43" w:rsidR="00DA7B52" w:rsidRPr="00235335" w:rsidRDefault="00421D43" w:rsidP="00235335">
      <w:pPr>
        <w:spacing w:line="480" w:lineRule="auto"/>
        <w:ind w:firstLine="720"/>
        <w:jc w:val="both"/>
        <w:rPr>
          <w:sz w:val="24"/>
          <w:szCs w:val="24"/>
        </w:rPr>
      </w:pPr>
      <w:r>
        <w:rPr>
          <w:sz w:val="24"/>
          <w:szCs w:val="24"/>
        </w:rPr>
        <w:t>At this stage, a</w:t>
      </w:r>
      <w:r w:rsidR="009E3720">
        <w:rPr>
          <w:sz w:val="24"/>
          <w:szCs w:val="24"/>
        </w:rPr>
        <w:t xml:space="preserve"> period of </w:t>
      </w:r>
      <w:r>
        <w:rPr>
          <w:sz w:val="24"/>
          <w:szCs w:val="24"/>
        </w:rPr>
        <w:t xml:space="preserve">research </w:t>
      </w:r>
      <w:r w:rsidR="009E3720">
        <w:rPr>
          <w:sz w:val="24"/>
          <w:szCs w:val="24"/>
        </w:rPr>
        <w:t>consolidation, refinement and strengthening takes place whereby new centres with an explicit mandate to explore the i</w:t>
      </w:r>
      <w:r>
        <w:rPr>
          <w:sz w:val="24"/>
          <w:szCs w:val="24"/>
        </w:rPr>
        <w:t>ssue in greater depth are funded</w:t>
      </w:r>
      <w:r w:rsidR="009E3720">
        <w:rPr>
          <w:sz w:val="24"/>
          <w:szCs w:val="24"/>
        </w:rPr>
        <w:t>. Spe</w:t>
      </w:r>
      <w:r>
        <w:rPr>
          <w:sz w:val="24"/>
          <w:szCs w:val="24"/>
        </w:rPr>
        <w:t xml:space="preserve">cific areas </w:t>
      </w:r>
      <w:r w:rsidR="00385241">
        <w:rPr>
          <w:sz w:val="24"/>
          <w:szCs w:val="24"/>
        </w:rPr>
        <w:t>requiring a</w:t>
      </w:r>
      <w:r>
        <w:rPr>
          <w:sz w:val="24"/>
          <w:szCs w:val="24"/>
        </w:rPr>
        <w:t xml:space="preserve"> stronger</w:t>
      </w:r>
      <w:r w:rsidR="009E3720">
        <w:rPr>
          <w:sz w:val="24"/>
          <w:szCs w:val="24"/>
        </w:rPr>
        <w:t xml:space="preserve"> </w:t>
      </w:r>
      <w:r>
        <w:rPr>
          <w:sz w:val="24"/>
          <w:szCs w:val="24"/>
        </w:rPr>
        <w:t>evidence base</w:t>
      </w:r>
      <w:r w:rsidR="00D74C6B">
        <w:rPr>
          <w:sz w:val="24"/>
          <w:szCs w:val="24"/>
        </w:rPr>
        <w:t xml:space="preserve"> may be identified</w:t>
      </w:r>
      <w:r>
        <w:rPr>
          <w:sz w:val="24"/>
          <w:szCs w:val="24"/>
        </w:rPr>
        <w:t xml:space="preserve"> </w:t>
      </w:r>
      <w:r w:rsidR="00385241">
        <w:rPr>
          <w:sz w:val="24"/>
          <w:szCs w:val="24"/>
        </w:rPr>
        <w:t>and more research organisations</w:t>
      </w:r>
      <w:r>
        <w:rPr>
          <w:sz w:val="24"/>
          <w:szCs w:val="24"/>
        </w:rPr>
        <w:t xml:space="preserve"> begin to work on the issue – often in effect following </w:t>
      </w:r>
      <w:r w:rsidR="00385241">
        <w:rPr>
          <w:sz w:val="24"/>
          <w:szCs w:val="24"/>
        </w:rPr>
        <w:t>increased funding</w:t>
      </w:r>
      <w:r w:rsidR="00D74C6B">
        <w:rPr>
          <w:sz w:val="24"/>
          <w:szCs w:val="24"/>
        </w:rPr>
        <w:t xml:space="preserve">. Further </w:t>
      </w:r>
      <w:r w:rsidR="004E0CC8">
        <w:rPr>
          <w:sz w:val="24"/>
          <w:szCs w:val="24"/>
        </w:rPr>
        <w:t>feedback</w:t>
      </w:r>
      <w:r>
        <w:rPr>
          <w:sz w:val="24"/>
          <w:szCs w:val="24"/>
        </w:rPr>
        <w:t xml:space="preserve"> from networks of relevant specialist</w:t>
      </w:r>
      <w:r w:rsidR="008755DD">
        <w:rPr>
          <w:sz w:val="24"/>
          <w:szCs w:val="24"/>
        </w:rPr>
        <w:t>s</w:t>
      </w:r>
      <w:r>
        <w:rPr>
          <w:sz w:val="24"/>
          <w:szCs w:val="24"/>
        </w:rPr>
        <w:t xml:space="preserve">, experts and academics </w:t>
      </w:r>
      <w:r w:rsidR="00697C9D">
        <w:rPr>
          <w:sz w:val="24"/>
          <w:szCs w:val="24"/>
        </w:rPr>
        <w:t>is gathered and discussed. Other i</w:t>
      </w:r>
      <w:r w:rsidR="00D74C6B">
        <w:rPr>
          <w:sz w:val="24"/>
          <w:szCs w:val="24"/>
        </w:rPr>
        <w:t xml:space="preserve">nternational </w:t>
      </w:r>
      <w:r w:rsidR="00697C9D">
        <w:rPr>
          <w:sz w:val="24"/>
          <w:szCs w:val="24"/>
        </w:rPr>
        <w:t>actors may engage further with the subject</w:t>
      </w:r>
      <w:r w:rsidR="00BE7406">
        <w:rPr>
          <w:sz w:val="24"/>
          <w:szCs w:val="24"/>
        </w:rPr>
        <w:t>, often during their own periods of policy reflection and formulation (such as the World Bank’s WDR process)</w:t>
      </w:r>
      <w:r w:rsidR="00697C9D">
        <w:rPr>
          <w:sz w:val="24"/>
          <w:szCs w:val="24"/>
        </w:rPr>
        <w:t>. Ultimately, a</w:t>
      </w:r>
      <w:r w:rsidR="008352A9" w:rsidRPr="00D11BE9">
        <w:rPr>
          <w:sz w:val="24"/>
          <w:szCs w:val="24"/>
        </w:rPr>
        <w:t xml:space="preserve"> more cooperative, interactive and</w:t>
      </w:r>
      <w:r w:rsidR="008352A9">
        <w:rPr>
          <w:sz w:val="24"/>
          <w:szCs w:val="24"/>
        </w:rPr>
        <w:t xml:space="preserve"> reciprocal relationship </w:t>
      </w:r>
      <w:r w:rsidR="00697C9D">
        <w:rPr>
          <w:sz w:val="24"/>
          <w:szCs w:val="24"/>
        </w:rPr>
        <w:t xml:space="preserve">between research and policy </w:t>
      </w:r>
      <w:r w:rsidR="008352A9">
        <w:rPr>
          <w:sz w:val="24"/>
          <w:szCs w:val="24"/>
        </w:rPr>
        <w:t>emerges</w:t>
      </w:r>
      <w:r w:rsidR="00BE7406">
        <w:rPr>
          <w:sz w:val="24"/>
          <w:szCs w:val="24"/>
        </w:rPr>
        <w:t xml:space="preserve"> </w:t>
      </w:r>
      <w:r w:rsidR="00BD2259">
        <w:rPr>
          <w:sz w:val="24"/>
          <w:szCs w:val="24"/>
        </w:rPr>
        <w:t>around</w:t>
      </w:r>
      <w:r w:rsidR="00BE7406">
        <w:rPr>
          <w:sz w:val="24"/>
          <w:szCs w:val="24"/>
        </w:rPr>
        <w:t xml:space="preserve"> the subject</w:t>
      </w:r>
      <w:r w:rsidR="00697C9D">
        <w:rPr>
          <w:sz w:val="24"/>
          <w:szCs w:val="24"/>
        </w:rPr>
        <w:t>, facilitated by various interm</w:t>
      </w:r>
      <w:r w:rsidR="00BE7406">
        <w:rPr>
          <w:sz w:val="24"/>
          <w:szCs w:val="24"/>
        </w:rPr>
        <w:t>ediaries</w:t>
      </w:r>
      <w:r w:rsidR="00697C9D">
        <w:rPr>
          <w:sz w:val="24"/>
          <w:szCs w:val="24"/>
        </w:rPr>
        <w:t xml:space="preserve"> and</w:t>
      </w:r>
      <w:r w:rsidR="008352A9">
        <w:rPr>
          <w:sz w:val="24"/>
          <w:szCs w:val="24"/>
        </w:rPr>
        <w:t xml:space="preserve"> characterised by</w:t>
      </w:r>
      <w:r w:rsidR="008352A9" w:rsidRPr="00D11BE9">
        <w:rPr>
          <w:sz w:val="24"/>
          <w:szCs w:val="24"/>
        </w:rPr>
        <w:t xml:space="preserve"> a more lively exchange o</w:t>
      </w:r>
      <w:r w:rsidR="00697C9D">
        <w:rPr>
          <w:sz w:val="24"/>
          <w:szCs w:val="24"/>
        </w:rPr>
        <w:t>f ideas within policy networks.</w:t>
      </w:r>
    </w:p>
    <w:p w14:paraId="38DA5697" w14:textId="77777777" w:rsidR="00235335" w:rsidRDefault="00235335" w:rsidP="00147200">
      <w:pPr>
        <w:spacing w:line="480" w:lineRule="auto"/>
        <w:jc w:val="both"/>
        <w:rPr>
          <w:rFonts w:eastAsia="Times New Roman"/>
          <w:color w:val="231F20"/>
          <w:sz w:val="24"/>
          <w:szCs w:val="24"/>
          <w:lang w:eastAsia="en-GB"/>
        </w:rPr>
      </w:pPr>
    </w:p>
    <w:p w14:paraId="2B38A6DD" w14:textId="051995A0" w:rsidR="00235335" w:rsidRPr="00235335" w:rsidRDefault="00CD1292" w:rsidP="00147200">
      <w:pPr>
        <w:spacing w:line="480" w:lineRule="auto"/>
        <w:jc w:val="both"/>
        <w:rPr>
          <w:rFonts w:eastAsia="Times New Roman"/>
          <w:i/>
          <w:color w:val="231F20"/>
          <w:sz w:val="24"/>
          <w:szCs w:val="24"/>
          <w:lang w:eastAsia="en-GB"/>
        </w:rPr>
      </w:pPr>
      <w:r>
        <w:rPr>
          <w:rFonts w:eastAsia="Times New Roman"/>
          <w:i/>
          <w:color w:val="231F20"/>
          <w:sz w:val="24"/>
          <w:szCs w:val="24"/>
          <w:lang w:eastAsia="en-GB"/>
        </w:rPr>
        <w:t>Political settlements</w:t>
      </w:r>
    </w:p>
    <w:p w14:paraId="085F71CD" w14:textId="1AA8E550" w:rsidR="009C4253" w:rsidRDefault="00147200" w:rsidP="00147200">
      <w:pPr>
        <w:spacing w:line="480" w:lineRule="auto"/>
        <w:jc w:val="both"/>
        <w:rPr>
          <w:rFonts w:eastAsia="Times New Roman"/>
          <w:color w:val="231F20"/>
          <w:sz w:val="24"/>
          <w:szCs w:val="24"/>
          <w:lang w:eastAsia="en-GB"/>
        </w:rPr>
      </w:pPr>
      <w:r>
        <w:rPr>
          <w:rFonts w:eastAsia="Times New Roman"/>
          <w:color w:val="231F20"/>
          <w:sz w:val="24"/>
          <w:szCs w:val="24"/>
          <w:lang w:eastAsia="en-GB"/>
        </w:rPr>
        <w:t>The latest period</w:t>
      </w:r>
      <w:r w:rsidR="00CD1292">
        <w:rPr>
          <w:rFonts w:eastAsia="Times New Roman"/>
          <w:color w:val="231F20"/>
          <w:sz w:val="24"/>
          <w:szCs w:val="24"/>
          <w:lang w:eastAsia="en-GB"/>
        </w:rPr>
        <w:t xml:space="preserve"> with respect to the subject of political settlements</w:t>
      </w:r>
      <w:r>
        <w:rPr>
          <w:rFonts w:eastAsia="Times New Roman"/>
          <w:color w:val="231F20"/>
          <w:sz w:val="24"/>
          <w:szCs w:val="24"/>
          <w:lang w:eastAsia="en-GB"/>
        </w:rPr>
        <w:t>, taking us up to the present day</w:t>
      </w:r>
      <w:r w:rsidR="00CD1292">
        <w:rPr>
          <w:rFonts w:eastAsia="Times New Roman"/>
          <w:color w:val="231F20"/>
          <w:sz w:val="24"/>
          <w:szCs w:val="24"/>
          <w:lang w:eastAsia="en-GB"/>
        </w:rPr>
        <w:t>,</w:t>
      </w:r>
      <w:r>
        <w:rPr>
          <w:rFonts w:eastAsia="Times New Roman"/>
          <w:color w:val="231F20"/>
          <w:sz w:val="24"/>
          <w:szCs w:val="24"/>
          <w:lang w:eastAsia="en-GB"/>
        </w:rPr>
        <w:t xml:space="preserve"> has been typified by an increasingly interactive, reciprocal and supportive relationship between government and researchers in enhancing and refining understanding. Although the concept was</w:t>
      </w:r>
      <w:r w:rsidR="00FF493E">
        <w:rPr>
          <w:rFonts w:eastAsia="Times New Roman"/>
          <w:color w:val="231F20"/>
          <w:sz w:val="24"/>
          <w:szCs w:val="24"/>
          <w:lang w:eastAsia="en-GB"/>
        </w:rPr>
        <w:t xml:space="preserve"> already</w:t>
      </w:r>
      <w:r>
        <w:rPr>
          <w:rFonts w:eastAsia="Times New Roman"/>
          <w:color w:val="231F20"/>
          <w:sz w:val="24"/>
          <w:szCs w:val="24"/>
          <w:lang w:eastAsia="en-GB"/>
        </w:rPr>
        <w:t xml:space="preserve"> central to UK statebuilding policy in fragile states, there was a feeling that key aspects of the issue were not fully understood and </w:t>
      </w:r>
      <w:r w:rsidR="00BD2259">
        <w:rPr>
          <w:rFonts w:eastAsia="Times New Roman"/>
          <w:color w:val="231F20"/>
          <w:sz w:val="24"/>
          <w:szCs w:val="24"/>
          <w:lang w:eastAsia="en-GB"/>
        </w:rPr>
        <w:t xml:space="preserve">the </w:t>
      </w:r>
      <w:r w:rsidR="00D13416">
        <w:rPr>
          <w:rFonts w:eastAsia="Times New Roman"/>
          <w:color w:val="231F20"/>
          <w:sz w:val="24"/>
          <w:szCs w:val="24"/>
          <w:lang w:eastAsia="en-GB"/>
        </w:rPr>
        <w:t xml:space="preserve">empirical evidence </w:t>
      </w:r>
      <w:r>
        <w:rPr>
          <w:rFonts w:eastAsia="Times New Roman"/>
          <w:color w:val="231F20"/>
          <w:sz w:val="24"/>
          <w:szCs w:val="24"/>
          <w:lang w:eastAsia="en-GB"/>
        </w:rPr>
        <w:t xml:space="preserve">somewhat weak. </w:t>
      </w:r>
    </w:p>
    <w:p w14:paraId="23C4200A" w14:textId="5C71FBD7" w:rsidR="0007704A" w:rsidRPr="009C4253" w:rsidRDefault="009C4253" w:rsidP="009C4253">
      <w:pPr>
        <w:spacing w:line="480" w:lineRule="auto"/>
        <w:jc w:val="both"/>
        <w:rPr>
          <w:rFonts w:eastAsia="Times New Roman"/>
          <w:color w:val="231F20"/>
          <w:sz w:val="24"/>
          <w:szCs w:val="24"/>
          <w:lang w:eastAsia="en-GB"/>
        </w:rPr>
      </w:pPr>
      <w:r>
        <w:rPr>
          <w:rFonts w:eastAsia="Times New Roman"/>
          <w:color w:val="231F20"/>
          <w:sz w:val="24"/>
          <w:szCs w:val="24"/>
          <w:lang w:eastAsia="en-GB"/>
        </w:rPr>
        <w:lastRenderedPageBreak/>
        <w:tab/>
      </w:r>
      <w:r w:rsidR="00147200">
        <w:rPr>
          <w:rFonts w:eastAsia="Times New Roman"/>
          <w:color w:val="231F20"/>
          <w:sz w:val="24"/>
          <w:szCs w:val="24"/>
          <w:lang w:eastAsia="en-GB"/>
        </w:rPr>
        <w:t>Also, as the BPSS framework was gradually rolled out and implemented in fragile countries, it became clear that the full operational implications had not been fully worked through: country offices found it challenging to determine exactly how to work on political settlements.</w:t>
      </w:r>
      <w:r w:rsidR="00147200">
        <w:rPr>
          <w:rStyle w:val="EndnoteReference"/>
          <w:sz w:val="24"/>
          <w:szCs w:val="24"/>
        </w:rPr>
        <w:endnoteReference w:id="10"/>
      </w:r>
      <w:r>
        <w:rPr>
          <w:rFonts w:eastAsia="Times New Roman"/>
          <w:color w:val="231F20"/>
          <w:sz w:val="24"/>
          <w:szCs w:val="24"/>
          <w:lang w:eastAsia="en-GB"/>
        </w:rPr>
        <w:t xml:space="preserve"> Indeed, the adoption of the policy </w:t>
      </w:r>
      <w:proofErr w:type="gramStart"/>
      <w:r>
        <w:rPr>
          <w:rFonts w:eastAsia="Times New Roman"/>
          <w:color w:val="231F20"/>
          <w:sz w:val="24"/>
          <w:szCs w:val="24"/>
          <w:lang w:eastAsia="en-GB"/>
        </w:rPr>
        <w:t>in-country</w:t>
      </w:r>
      <w:proofErr w:type="gramEnd"/>
      <w:r>
        <w:rPr>
          <w:rFonts w:eastAsia="Times New Roman"/>
          <w:color w:val="231F20"/>
          <w:sz w:val="24"/>
          <w:szCs w:val="24"/>
          <w:lang w:eastAsia="en-GB"/>
        </w:rPr>
        <w:t xml:space="preserve"> has been somewhat tentative and uncertain.</w:t>
      </w:r>
      <w:r w:rsidRPr="00466435">
        <w:rPr>
          <w:sz w:val="24"/>
          <w:szCs w:val="24"/>
        </w:rPr>
        <w:t xml:space="preserve"> </w:t>
      </w:r>
      <w:r>
        <w:rPr>
          <w:sz w:val="24"/>
          <w:szCs w:val="24"/>
        </w:rPr>
        <w:t>There</w:t>
      </w:r>
      <w:r w:rsidR="00D13416">
        <w:rPr>
          <w:sz w:val="24"/>
          <w:szCs w:val="24"/>
        </w:rPr>
        <w:t xml:space="preserve"> was little evidence of country-</w:t>
      </w:r>
      <w:r>
        <w:rPr>
          <w:sz w:val="24"/>
          <w:szCs w:val="24"/>
        </w:rPr>
        <w:t>level policy engaging directly with the more theoretical literature.</w:t>
      </w:r>
      <w:r w:rsidR="0007704A">
        <w:rPr>
          <w:rStyle w:val="EndnoteReference"/>
          <w:sz w:val="24"/>
          <w:szCs w:val="24"/>
        </w:rPr>
        <w:endnoteReference w:id="11"/>
      </w:r>
      <w:r w:rsidR="0007704A">
        <w:rPr>
          <w:sz w:val="24"/>
          <w:szCs w:val="24"/>
        </w:rPr>
        <w:t xml:space="preserve"> However, throu</w:t>
      </w:r>
      <w:r w:rsidR="00D13416">
        <w:rPr>
          <w:sz w:val="24"/>
          <w:szCs w:val="24"/>
        </w:rPr>
        <w:t xml:space="preserve">gh the broader influence of </w:t>
      </w:r>
      <w:r w:rsidR="0007704A">
        <w:rPr>
          <w:sz w:val="24"/>
          <w:szCs w:val="24"/>
        </w:rPr>
        <w:t>higher policy papers we do see the filtering down of an awareness of political settlements and evidence in country operational plans. Nevertheless, in Afghanistan, where it would seem engagement w</w:t>
      </w:r>
      <w:r w:rsidR="00143E9D">
        <w:rPr>
          <w:sz w:val="24"/>
          <w:szCs w:val="24"/>
        </w:rPr>
        <w:t>ith this literature would be crucial</w:t>
      </w:r>
      <w:r w:rsidR="0007704A">
        <w:rPr>
          <w:sz w:val="24"/>
          <w:szCs w:val="24"/>
        </w:rPr>
        <w:t xml:space="preserve">, there was </w:t>
      </w:r>
      <w:r w:rsidR="00BD2259">
        <w:rPr>
          <w:sz w:val="24"/>
          <w:szCs w:val="24"/>
        </w:rPr>
        <w:t>little</w:t>
      </w:r>
      <w:r w:rsidR="0007704A">
        <w:rPr>
          <w:sz w:val="24"/>
          <w:szCs w:val="24"/>
        </w:rPr>
        <w:t xml:space="preserve"> engagement with the general or theoretical</w:t>
      </w:r>
      <w:r w:rsidR="00D13416">
        <w:rPr>
          <w:sz w:val="24"/>
          <w:szCs w:val="24"/>
        </w:rPr>
        <w:t xml:space="preserve"> literature outlined above: </w:t>
      </w:r>
      <w:r w:rsidR="0007704A">
        <w:rPr>
          <w:sz w:val="24"/>
          <w:szCs w:val="24"/>
        </w:rPr>
        <w:t xml:space="preserve">research utilised in approaching the idea of a political settlement incorporating the Taliban </w:t>
      </w:r>
      <w:r w:rsidR="0007704A" w:rsidRPr="00B9105F">
        <w:rPr>
          <w:sz w:val="24"/>
          <w:szCs w:val="24"/>
        </w:rPr>
        <w:t>has been locally-focussed and context specific.</w:t>
      </w:r>
      <w:r w:rsidR="0007704A">
        <w:rPr>
          <w:rStyle w:val="EndnoteReference"/>
          <w:sz w:val="24"/>
          <w:szCs w:val="24"/>
        </w:rPr>
        <w:endnoteReference w:id="12"/>
      </w:r>
    </w:p>
    <w:p w14:paraId="30718317" w14:textId="1BD7466B" w:rsidR="00147200" w:rsidRDefault="00147200" w:rsidP="00147200">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 xml:space="preserve">Moving beyond the BPSS paper, this process of refinement has been manifested in </w:t>
      </w:r>
      <w:r w:rsidRPr="00F73418">
        <w:rPr>
          <w:rFonts w:eastAsia="Times New Roman"/>
          <w:sz w:val="24"/>
          <w:szCs w:val="24"/>
          <w:lang w:eastAsia="en-GB"/>
        </w:rPr>
        <w:t>DfID’s support for new phases of R</w:t>
      </w:r>
      <w:r w:rsidR="00FF493E">
        <w:rPr>
          <w:rFonts w:eastAsia="Times New Roman"/>
          <w:sz w:val="24"/>
          <w:szCs w:val="24"/>
          <w:lang w:eastAsia="en-GB"/>
        </w:rPr>
        <w:t xml:space="preserve">esearch </w:t>
      </w:r>
      <w:r w:rsidRPr="00F73418">
        <w:rPr>
          <w:rFonts w:eastAsia="Times New Roman"/>
          <w:sz w:val="24"/>
          <w:szCs w:val="24"/>
          <w:lang w:eastAsia="en-GB"/>
        </w:rPr>
        <w:t>P</w:t>
      </w:r>
      <w:r w:rsidR="00FF493E">
        <w:rPr>
          <w:rFonts w:eastAsia="Times New Roman"/>
          <w:sz w:val="24"/>
          <w:szCs w:val="24"/>
          <w:lang w:eastAsia="en-GB"/>
        </w:rPr>
        <w:t xml:space="preserve">rogramme </w:t>
      </w:r>
      <w:r w:rsidRPr="00F73418">
        <w:rPr>
          <w:rFonts w:eastAsia="Times New Roman"/>
          <w:sz w:val="24"/>
          <w:szCs w:val="24"/>
          <w:lang w:eastAsia="en-GB"/>
        </w:rPr>
        <w:t>C</w:t>
      </w:r>
      <w:r w:rsidR="00FF493E">
        <w:rPr>
          <w:rFonts w:eastAsia="Times New Roman"/>
          <w:sz w:val="24"/>
          <w:szCs w:val="24"/>
          <w:lang w:eastAsia="en-GB"/>
        </w:rPr>
        <w:t>onsortia</w:t>
      </w:r>
      <w:r w:rsidR="0058595F">
        <w:rPr>
          <w:rFonts w:eastAsia="Times New Roman"/>
          <w:sz w:val="24"/>
          <w:szCs w:val="24"/>
          <w:lang w:eastAsia="en-GB"/>
        </w:rPr>
        <w:t>. For instance,</w:t>
      </w:r>
      <w:r w:rsidRPr="00F73418">
        <w:rPr>
          <w:rFonts w:eastAsia="Times New Roman"/>
          <w:sz w:val="24"/>
          <w:szCs w:val="24"/>
          <w:lang w:eastAsia="en-GB"/>
        </w:rPr>
        <w:t xml:space="preserve"> the DfID funded centre at the University of Manchester – Effective States and Inclusive Development Research Centre (ESID)</w:t>
      </w:r>
      <w:r w:rsidR="0058595F">
        <w:rPr>
          <w:rFonts w:eastAsia="Times New Roman"/>
          <w:color w:val="231F20"/>
          <w:sz w:val="24"/>
          <w:szCs w:val="24"/>
          <w:lang w:eastAsia="en-GB"/>
        </w:rPr>
        <w:t>, builds</w:t>
      </w:r>
      <w:r>
        <w:rPr>
          <w:rFonts w:eastAsia="Times New Roman"/>
          <w:color w:val="231F20"/>
          <w:sz w:val="24"/>
          <w:szCs w:val="24"/>
          <w:lang w:eastAsia="en-GB"/>
        </w:rPr>
        <w:t xml:space="preserve"> on </w:t>
      </w:r>
      <w:r w:rsidRPr="00F73418">
        <w:rPr>
          <w:rFonts w:eastAsia="Times New Roman"/>
          <w:sz w:val="24"/>
          <w:szCs w:val="24"/>
          <w:lang w:eastAsia="en-GB"/>
        </w:rPr>
        <w:t xml:space="preserve">earlier </w:t>
      </w:r>
      <w:r w:rsidR="0058595F" w:rsidRPr="00F73418">
        <w:rPr>
          <w:rFonts w:eastAsia="Times New Roman"/>
          <w:sz w:val="24"/>
          <w:szCs w:val="24"/>
          <w:lang w:eastAsia="en-GB"/>
        </w:rPr>
        <w:t>DfID</w:t>
      </w:r>
      <w:r w:rsidR="0058595F">
        <w:rPr>
          <w:rFonts w:eastAsia="Times New Roman"/>
          <w:sz w:val="24"/>
          <w:szCs w:val="24"/>
          <w:lang w:eastAsia="en-GB"/>
        </w:rPr>
        <w:t>-funded</w:t>
      </w:r>
      <w:r w:rsidR="0058595F" w:rsidRPr="00F73418">
        <w:rPr>
          <w:rFonts w:eastAsia="Times New Roman"/>
          <w:sz w:val="24"/>
          <w:szCs w:val="24"/>
          <w:lang w:eastAsia="en-GB"/>
        </w:rPr>
        <w:t xml:space="preserve"> </w:t>
      </w:r>
      <w:r w:rsidRPr="00F73418">
        <w:rPr>
          <w:rFonts w:eastAsia="Times New Roman"/>
          <w:sz w:val="24"/>
          <w:szCs w:val="24"/>
          <w:lang w:eastAsia="en-GB"/>
        </w:rPr>
        <w:t>research and seeks to understand ho</w:t>
      </w:r>
      <w:r w:rsidR="00112D59">
        <w:rPr>
          <w:rFonts w:eastAsia="Times New Roman"/>
          <w:sz w:val="24"/>
          <w:szCs w:val="24"/>
          <w:lang w:eastAsia="en-GB"/>
        </w:rPr>
        <w:t xml:space="preserve">w settlements enable </w:t>
      </w:r>
      <w:r w:rsidRPr="00F73418">
        <w:rPr>
          <w:rFonts w:eastAsia="Times New Roman"/>
          <w:sz w:val="24"/>
          <w:szCs w:val="24"/>
          <w:lang w:eastAsia="en-GB"/>
        </w:rPr>
        <w:t>different forms of public action in particular contexts</w:t>
      </w:r>
      <w:r w:rsidR="00112D59">
        <w:rPr>
          <w:rFonts w:eastAsia="Times New Roman"/>
          <w:sz w:val="24"/>
          <w:szCs w:val="24"/>
          <w:lang w:eastAsia="en-GB"/>
        </w:rPr>
        <w:t xml:space="preserve"> and considers what </w:t>
      </w:r>
      <w:r w:rsidRPr="00F73418">
        <w:rPr>
          <w:rFonts w:eastAsia="Times New Roman"/>
          <w:sz w:val="24"/>
          <w:szCs w:val="24"/>
          <w:lang w:eastAsia="en-GB"/>
        </w:rPr>
        <w:t>internationa</w:t>
      </w:r>
      <w:r w:rsidR="00112D59">
        <w:rPr>
          <w:rFonts w:eastAsia="Times New Roman"/>
          <w:sz w:val="24"/>
          <w:szCs w:val="24"/>
          <w:lang w:eastAsia="en-GB"/>
        </w:rPr>
        <w:t xml:space="preserve">l agencies can do to strengthen or </w:t>
      </w:r>
      <w:r w:rsidRPr="00F73418">
        <w:rPr>
          <w:rFonts w:eastAsia="Times New Roman"/>
          <w:sz w:val="24"/>
          <w:szCs w:val="24"/>
          <w:lang w:eastAsia="en-GB"/>
        </w:rPr>
        <w:t xml:space="preserve">avoid </w:t>
      </w:r>
      <w:r w:rsidR="00112D59">
        <w:rPr>
          <w:rFonts w:eastAsia="Times New Roman"/>
          <w:sz w:val="24"/>
          <w:szCs w:val="24"/>
          <w:lang w:eastAsia="en-GB"/>
        </w:rPr>
        <w:t>undermining</w:t>
      </w:r>
      <w:r w:rsidRPr="00F73418">
        <w:rPr>
          <w:rFonts w:eastAsia="Times New Roman"/>
          <w:sz w:val="24"/>
          <w:szCs w:val="24"/>
          <w:lang w:eastAsia="en-GB"/>
        </w:rPr>
        <w:t xml:space="preserve"> effective and legitimate settlements.</w:t>
      </w:r>
      <w:r w:rsidR="004E55BC" w:rsidRPr="00F73418">
        <w:rPr>
          <w:rFonts w:eastAsia="Times New Roman"/>
          <w:sz w:val="24"/>
          <w:szCs w:val="24"/>
          <w:lang w:eastAsia="en-GB"/>
        </w:rPr>
        <w:t xml:space="preserve"> </w:t>
      </w:r>
      <w:r w:rsidRPr="00F73418">
        <w:rPr>
          <w:rFonts w:eastAsia="Times New Roman"/>
          <w:sz w:val="24"/>
          <w:szCs w:val="24"/>
          <w:lang w:eastAsia="en-GB"/>
        </w:rPr>
        <w:t>Also</w:t>
      </w:r>
      <w:r w:rsidRPr="005F1ABD">
        <w:rPr>
          <w:rFonts w:eastAsia="Times New Roman"/>
          <w:sz w:val="24"/>
          <w:szCs w:val="24"/>
          <w:lang w:eastAsia="en-GB"/>
        </w:rPr>
        <w:t xml:space="preserve">, the Center for International Cooperation (CIC) in New York was commissioned by DfID to explore the concept further in </w:t>
      </w:r>
      <w:r>
        <w:rPr>
          <w:rFonts w:eastAsia="Times New Roman"/>
          <w:sz w:val="24"/>
          <w:szCs w:val="24"/>
          <w:lang w:eastAsia="en-GB"/>
        </w:rPr>
        <w:t>the Pathways out of Fragility project</w:t>
      </w:r>
      <w:r w:rsidRPr="005F1ABD">
        <w:rPr>
          <w:rFonts w:eastAsia="Times New Roman"/>
          <w:color w:val="31849B" w:themeColor="accent5" w:themeShade="BF"/>
          <w:sz w:val="24"/>
          <w:szCs w:val="24"/>
          <w:lang w:eastAsia="en-GB"/>
        </w:rPr>
        <w:t xml:space="preserve"> </w:t>
      </w:r>
      <w:r w:rsidRPr="005F1ABD">
        <w:rPr>
          <w:rFonts w:eastAsia="Times New Roman"/>
          <w:sz w:val="24"/>
          <w:szCs w:val="24"/>
          <w:lang w:eastAsia="en-GB"/>
        </w:rPr>
        <w:t>led by Bruce Jones who had earlier been involved in the consultations surrounding the writing of BPSS</w:t>
      </w:r>
      <w:r w:rsidR="00032B65">
        <w:rPr>
          <w:rFonts w:eastAsia="Times New Roman"/>
          <w:sz w:val="24"/>
          <w:szCs w:val="24"/>
          <w:lang w:eastAsia="en-GB"/>
        </w:rPr>
        <w:t xml:space="preserve"> (Jones, Elgin-</w:t>
      </w:r>
      <w:proofErr w:type="spellStart"/>
      <w:r w:rsidR="00032B65">
        <w:rPr>
          <w:rFonts w:eastAsia="Times New Roman"/>
          <w:sz w:val="24"/>
          <w:szCs w:val="24"/>
          <w:lang w:eastAsia="en-GB"/>
        </w:rPr>
        <w:t>Cossart</w:t>
      </w:r>
      <w:proofErr w:type="spellEnd"/>
      <w:r w:rsidR="00032B65">
        <w:rPr>
          <w:rFonts w:eastAsia="Times New Roman"/>
          <w:sz w:val="24"/>
          <w:szCs w:val="24"/>
          <w:lang w:eastAsia="en-GB"/>
        </w:rPr>
        <w:t xml:space="preserve"> and </w:t>
      </w:r>
      <w:proofErr w:type="spellStart"/>
      <w:r w:rsidR="00032B65">
        <w:rPr>
          <w:rFonts w:eastAsia="Times New Roman"/>
          <w:sz w:val="24"/>
          <w:szCs w:val="24"/>
          <w:lang w:eastAsia="en-GB"/>
        </w:rPr>
        <w:t>Esberg</w:t>
      </w:r>
      <w:proofErr w:type="spellEnd"/>
      <w:r w:rsidR="00032B65">
        <w:rPr>
          <w:rFonts w:eastAsia="Times New Roman"/>
          <w:sz w:val="24"/>
          <w:szCs w:val="24"/>
          <w:lang w:eastAsia="en-GB"/>
        </w:rPr>
        <w:t>, 2012)</w:t>
      </w:r>
      <w:r w:rsidRPr="005F1ABD">
        <w:rPr>
          <w:rFonts w:eastAsia="Times New Roman"/>
          <w:sz w:val="24"/>
          <w:szCs w:val="24"/>
          <w:lang w:eastAsia="en-GB"/>
        </w:rPr>
        <w:t>.</w:t>
      </w:r>
    </w:p>
    <w:p w14:paraId="0DBEE72B" w14:textId="0E7C857C" w:rsidR="00147200" w:rsidRDefault="00147200" w:rsidP="00147200">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lastRenderedPageBreak/>
        <w:t>Academics have similarly sought to further strengthen and refine understandings. For instance, Hesselbein has explored in greater detail the relationship between patterns of resource mobilisation and elite bargain</w:t>
      </w:r>
      <w:r w:rsidR="003E3AA6">
        <w:rPr>
          <w:rFonts w:eastAsia="Times New Roman"/>
          <w:color w:val="231F20"/>
          <w:sz w:val="24"/>
          <w:szCs w:val="24"/>
          <w:lang w:eastAsia="en-GB"/>
        </w:rPr>
        <w:t xml:space="preserve">s </w:t>
      </w:r>
      <w:r w:rsidR="00032B65" w:rsidRPr="009876F9">
        <w:rPr>
          <w:rFonts w:eastAsia="Times New Roman"/>
          <w:sz w:val="24"/>
          <w:szCs w:val="24"/>
          <w:lang w:eastAsia="en-GB"/>
        </w:rPr>
        <w:t>(</w:t>
      </w:r>
      <w:r w:rsidR="009876F9" w:rsidRPr="009876F9">
        <w:rPr>
          <w:rFonts w:eastAsia="Times New Roman"/>
          <w:sz w:val="24"/>
          <w:szCs w:val="24"/>
          <w:lang w:eastAsia="en-GB"/>
        </w:rPr>
        <w:t>Hesselbein, 2011</w:t>
      </w:r>
      <w:r w:rsidR="00065973" w:rsidRPr="009876F9">
        <w:rPr>
          <w:rFonts w:eastAsia="Times New Roman"/>
          <w:sz w:val="24"/>
          <w:szCs w:val="24"/>
          <w:lang w:eastAsia="en-GB"/>
        </w:rPr>
        <w:t>, 22-23</w:t>
      </w:r>
      <w:r w:rsidR="00032B65" w:rsidRPr="009876F9">
        <w:rPr>
          <w:rFonts w:eastAsia="Times New Roman"/>
          <w:sz w:val="24"/>
          <w:szCs w:val="24"/>
          <w:lang w:eastAsia="en-GB"/>
        </w:rPr>
        <w:t>)</w:t>
      </w:r>
      <w:r w:rsidR="00065973" w:rsidRPr="009876F9">
        <w:rPr>
          <w:rFonts w:eastAsia="Times New Roman"/>
          <w:sz w:val="24"/>
          <w:szCs w:val="24"/>
          <w:lang w:eastAsia="en-GB"/>
        </w:rPr>
        <w:t>.</w:t>
      </w:r>
      <w:r w:rsidRPr="009876F9">
        <w:rPr>
          <w:rFonts w:eastAsia="Times New Roman"/>
          <w:sz w:val="24"/>
          <w:szCs w:val="24"/>
          <w:lang w:eastAsia="en-GB"/>
        </w:rPr>
        <w:t xml:space="preserve"> Antonio</w:t>
      </w:r>
      <w:r>
        <w:rPr>
          <w:rFonts w:eastAsia="Times New Roman"/>
          <w:color w:val="231F20"/>
          <w:sz w:val="24"/>
          <w:szCs w:val="24"/>
          <w:lang w:eastAsia="en-GB"/>
        </w:rPr>
        <w:t xml:space="preserve"> Giustozzi has extended the analysis to explo</w:t>
      </w:r>
      <w:r w:rsidR="003E3AA6">
        <w:rPr>
          <w:rFonts w:eastAsia="Times New Roman"/>
          <w:color w:val="231F20"/>
          <w:sz w:val="24"/>
          <w:szCs w:val="24"/>
          <w:lang w:eastAsia="en-GB"/>
        </w:rPr>
        <w:t xml:space="preserve">re the relationship between </w:t>
      </w:r>
      <w:r>
        <w:rPr>
          <w:rFonts w:eastAsia="Times New Roman"/>
          <w:color w:val="231F20"/>
          <w:sz w:val="24"/>
          <w:szCs w:val="24"/>
          <w:lang w:eastAsia="en-GB"/>
        </w:rPr>
        <w:t>elite bargain</w:t>
      </w:r>
      <w:r w:rsidR="003E3AA6">
        <w:rPr>
          <w:rFonts w:eastAsia="Times New Roman"/>
          <w:color w:val="231F20"/>
          <w:sz w:val="24"/>
          <w:szCs w:val="24"/>
          <w:lang w:eastAsia="en-GB"/>
        </w:rPr>
        <w:t>s</w:t>
      </w:r>
      <w:r>
        <w:rPr>
          <w:rFonts w:eastAsia="Times New Roman"/>
          <w:color w:val="231F20"/>
          <w:sz w:val="24"/>
          <w:szCs w:val="24"/>
          <w:lang w:eastAsia="en-GB"/>
        </w:rPr>
        <w:t xml:space="preserve"> and the state’s monopoly on violence</w:t>
      </w:r>
      <w:r w:rsidR="00CA7E6E">
        <w:rPr>
          <w:rFonts w:eastAsia="Times New Roman"/>
          <w:color w:val="231F20"/>
          <w:sz w:val="24"/>
          <w:szCs w:val="24"/>
          <w:lang w:eastAsia="en-GB"/>
        </w:rPr>
        <w:t>,</w:t>
      </w:r>
      <w:r>
        <w:rPr>
          <w:rFonts w:eastAsia="Times New Roman"/>
          <w:color w:val="231F20"/>
          <w:sz w:val="24"/>
          <w:szCs w:val="24"/>
          <w:lang w:eastAsia="en-GB"/>
        </w:rPr>
        <w:t xml:space="preserve"> </w:t>
      </w:r>
      <w:r w:rsidR="00CA7E6E">
        <w:rPr>
          <w:rFonts w:eastAsia="Times New Roman"/>
          <w:color w:val="231F20"/>
          <w:sz w:val="24"/>
          <w:szCs w:val="24"/>
          <w:lang w:eastAsia="en-GB"/>
        </w:rPr>
        <w:t>explaining</w:t>
      </w:r>
      <w:r>
        <w:rPr>
          <w:rFonts w:eastAsia="Times New Roman"/>
          <w:color w:val="231F20"/>
          <w:sz w:val="24"/>
          <w:szCs w:val="24"/>
          <w:lang w:eastAsia="en-GB"/>
        </w:rPr>
        <w:t xml:space="preserve"> how military effectiveness can suffer as a result of elite bargains </w:t>
      </w:r>
      <w:r w:rsidR="00032B65">
        <w:rPr>
          <w:rFonts w:eastAsia="Times New Roman"/>
          <w:color w:val="231F20"/>
          <w:sz w:val="24"/>
          <w:szCs w:val="24"/>
          <w:lang w:eastAsia="en-GB"/>
        </w:rPr>
        <w:t>(Giustozzi, 2011</w:t>
      </w:r>
      <w:r w:rsidR="00065973">
        <w:rPr>
          <w:rFonts w:eastAsia="Times New Roman"/>
          <w:color w:val="231F20"/>
          <w:sz w:val="24"/>
          <w:szCs w:val="24"/>
          <w:lang w:eastAsia="en-GB"/>
        </w:rPr>
        <w:t>, 23-25</w:t>
      </w:r>
      <w:r w:rsidR="00032B65">
        <w:rPr>
          <w:rFonts w:eastAsia="Times New Roman"/>
          <w:color w:val="231F20"/>
          <w:sz w:val="24"/>
          <w:szCs w:val="24"/>
          <w:lang w:eastAsia="en-GB"/>
        </w:rPr>
        <w:t>)</w:t>
      </w:r>
      <w:r>
        <w:rPr>
          <w:rFonts w:eastAsia="Times New Roman"/>
          <w:color w:val="231F20"/>
          <w:sz w:val="24"/>
          <w:szCs w:val="24"/>
          <w:lang w:eastAsia="en-GB"/>
        </w:rPr>
        <w:t>. Furthermore, there is growing evidence of the concept of politic</w:t>
      </w:r>
      <w:r w:rsidR="00112D59">
        <w:rPr>
          <w:rFonts w:eastAsia="Times New Roman"/>
          <w:color w:val="231F20"/>
          <w:sz w:val="24"/>
          <w:szCs w:val="24"/>
          <w:lang w:eastAsia="en-GB"/>
        </w:rPr>
        <w:t xml:space="preserve">al settlements seeping into </w:t>
      </w:r>
      <w:r>
        <w:rPr>
          <w:rFonts w:eastAsia="Times New Roman"/>
          <w:color w:val="231F20"/>
          <w:sz w:val="24"/>
          <w:szCs w:val="24"/>
          <w:lang w:eastAsia="en-GB"/>
        </w:rPr>
        <w:t xml:space="preserve">mainstream discourse on fragile states. Popular books, such as </w:t>
      </w:r>
      <w:r w:rsidRPr="00F71C2C">
        <w:rPr>
          <w:rFonts w:eastAsia="Times New Roman"/>
          <w:i/>
          <w:color w:val="231F20"/>
          <w:sz w:val="24"/>
          <w:szCs w:val="24"/>
          <w:lang w:eastAsia="en-GB"/>
        </w:rPr>
        <w:t xml:space="preserve">Why </w:t>
      </w:r>
      <w:r w:rsidR="001C6C70">
        <w:rPr>
          <w:rFonts w:eastAsia="Times New Roman"/>
          <w:i/>
          <w:color w:val="231F20"/>
          <w:sz w:val="24"/>
          <w:szCs w:val="24"/>
          <w:lang w:eastAsia="en-GB"/>
        </w:rPr>
        <w:t xml:space="preserve">Nations </w:t>
      </w:r>
      <w:r w:rsidRPr="00F71C2C">
        <w:rPr>
          <w:rFonts w:eastAsia="Times New Roman"/>
          <w:i/>
          <w:color w:val="231F20"/>
          <w:sz w:val="24"/>
          <w:szCs w:val="24"/>
          <w:lang w:eastAsia="en-GB"/>
        </w:rPr>
        <w:t>Fail</w:t>
      </w:r>
      <w:r>
        <w:rPr>
          <w:rFonts w:eastAsia="Times New Roman"/>
          <w:color w:val="231F20"/>
          <w:sz w:val="24"/>
          <w:szCs w:val="24"/>
          <w:lang w:eastAsia="en-GB"/>
        </w:rPr>
        <w:t xml:space="preserve"> by Acemoglu and Robinson, engage with some of the issue</w:t>
      </w:r>
      <w:r w:rsidR="003D728D">
        <w:rPr>
          <w:rFonts w:eastAsia="Times New Roman"/>
          <w:color w:val="231F20"/>
          <w:sz w:val="24"/>
          <w:szCs w:val="24"/>
          <w:lang w:eastAsia="en-GB"/>
        </w:rPr>
        <w:t>s</w:t>
      </w:r>
      <w:r>
        <w:rPr>
          <w:rFonts w:eastAsia="Times New Roman"/>
          <w:color w:val="231F20"/>
          <w:sz w:val="24"/>
          <w:szCs w:val="24"/>
          <w:lang w:eastAsia="en-GB"/>
        </w:rPr>
        <w:t xml:space="preserve"> raised in the literature if not always explicitly</w:t>
      </w:r>
      <w:r w:rsidR="00032B65">
        <w:rPr>
          <w:rFonts w:eastAsia="Times New Roman"/>
          <w:color w:val="231F20"/>
          <w:sz w:val="24"/>
          <w:szCs w:val="24"/>
          <w:lang w:eastAsia="en-GB"/>
        </w:rPr>
        <w:t xml:space="preserve"> (Acemoglu and Robinson, 2013).</w:t>
      </w:r>
      <w:r>
        <w:rPr>
          <w:rFonts w:eastAsia="Times New Roman"/>
          <w:color w:val="231F20"/>
          <w:sz w:val="24"/>
          <w:szCs w:val="24"/>
          <w:lang w:eastAsia="en-GB"/>
        </w:rPr>
        <w:t xml:space="preserve"> Other texts on fragile states and statebuilding frequently engage with issues surrounding settlements and elite bargains</w:t>
      </w:r>
      <w:r w:rsidR="00032B65">
        <w:rPr>
          <w:rFonts w:eastAsia="Times New Roman"/>
          <w:color w:val="231F20"/>
          <w:sz w:val="24"/>
          <w:szCs w:val="24"/>
          <w:lang w:eastAsia="en-GB"/>
        </w:rPr>
        <w:t xml:space="preserve"> (see: Sisk, 2013; Brock, Holm and </w:t>
      </w:r>
      <w:proofErr w:type="spellStart"/>
      <w:r w:rsidR="00032B65">
        <w:rPr>
          <w:rFonts w:eastAsia="Times New Roman"/>
          <w:color w:val="231F20"/>
          <w:sz w:val="24"/>
          <w:szCs w:val="24"/>
          <w:lang w:eastAsia="en-GB"/>
        </w:rPr>
        <w:t>Stohl</w:t>
      </w:r>
      <w:proofErr w:type="spellEnd"/>
      <w:r w:rsidR="00032B65">
        <w:rPr>
          <w:rFonts w:eastAsia="Times New Roman"/>
          <w:color w:val="231F20"/>
          <w:sz w:val="24"/>
          <w:szCs w:val="24"/>
          <w:lang w:eastAsia="en-GB"/>
        </w:rPr>
        <w:t>, 2011; Chandler and Sisk (Eds.)</w:t>
      </w:r>
      <w:r w:rsidR="00B534DB">
        <w:rPr>
          <w:rFonts w:eastAsia="Times New Roman"/>
          <w:color w:val="231F20"/>
          <w:sz w:val="24"/>
          <w:szCs w:val="24"/>
          <w:lang w:eastAsia="en-GB"/>
        </w:rPr>
        <w:t>, 2013; Egnell and Halden, 2013; and Kaplan, 2008)</w:t>
      </w:r>
      <w:r>
        <w:rPr>
          <w:rFonts w:eastAsia="Times New Roman"/>
          <w:color w:val="231F20"/>
          <w:sz w:val="24"/>
          <w:szCs w:val="24"/>
          <w:lang w:eastAsia="en-GB"/>
        </w:rPr>
        <w:t xml:space="preserve">. Some critics remained, but these were by now </w:t>
      </w:r>
      <w:r w:rsidR="00BD2259">
        <w:rPr>
          <w:rFonts w:eastAsia="Times New Roman"/>
          <w:color w:val="231F20"/>
          <w:sz w:val="24"/>
          <w:szCs w:val="24"/>
          <w:lang w:eastAsia="en-GB"/>
        </w:rPr>
        <w:t>marginal</w:t>
      </w:r>
      <w:r>
        <w:rPr>
          <w:rFonts w:eastAsia="Times New Roman"/>
          <w:color w:val="231F20"/>
          <w:sz w:val="24"/>
          <w:szCs w:val="24"/>
          <w:lang w:eastAsia="en-GB"/>
        </w:rPr>
        <w:t xml:space="preserve">. </w:t>
      </w:r>
    </w:p>
    <w:p w14:paraId="6FB71FFB" w14:textId="7741CB27" w:rsidR="00147200" w:rsidRPr="00FD1FB7" w:rsidRDefault="00147200" w:rsidP="00147200">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 xml:space="preserve">By this time, and very much taking the lead from DfID, other government departments had signed up to the importance of working on political settlements. For instance, the MoD’s doctrine paper on </w:t>
      </w:r>
      <w:r w:rsidRPr="00D940D2">
        <w:rPr>
          <w:rFonts w:eastAsia="Times New Roman"/>
          <w:i/>
          <w:color w:val="231F20"/>
          <w:sz w:val="24"/>
          <w:szCs w:val="24"/>
          <w:lang w:eastAsia="en-GB"/>
        </w:rPr>
        <w:t>Security and Stabilisation</w:t>
      </w:r>
      <w:r>
        <w:rPr>
          <w:rFonts w:eastAsia="Times New Roman"/>
          <w:color w:val="231F20"/>
          <w:sz w:val="24"/>
          <w:szCs w:val="24"/>
          <w:lang w:eastAsia="en-GB"/>
        </w:rPr>
        <w:t xml:space="preserve"> draws off Whaites’s paper in em</w:t>
      </w:r>
      <w:r w:rsidR="00E30E44">
        <w:rPr>
          <w:rFonts w:eastAsia="Times New Roman"/>
          <w:color w:val="231F20"/>
          <w:sz w:val="24"/>
          <w:szCs w:val="24"/>
          <w:lang w:eastAsia="en-GB"/>
        </w:rPr>
        <w:t xml:space="preserve">phasising the importance of </w:t>
      </w:r>
      <w:r>
        <w:rPr>
          <w:rFonts w:eastAsia="Times New Roman"/>
          <w:color w:val="231F20"/>
          <w:sz w:val="24"/>
          <w:szCs w:val="24"/>
          <w:lang w:eastAsia="en-GB"/>
        </w:rPr>
        <w:t>political settlement</w:t>
      </w:r>
      <w:r w:rsidR="00E30E44">
        <w:rPr>
          <w:rFonts w:eastAsia="Times New Roman"/>
          <w:color w:val="231F20"/>
          <w:sz w:val="24"/>
          <w:szCs w:val="24"/>
          <w:lang w:eastAsia="en-GB"/>
        </w:rPr>
        <w:t>s</w:t>
      </w:r>
      <w:r>
        <w:rPr>
          <w:rFonts w:eastAsia="Times New Roman"/>
          <w:color w:val="231F20"/>
          <w:sz w:val="24"/>
          <w:szCs w:val="24"/>
          <w:lang w:eastAsia="en-GB"/>
        </w:rPr>
        <w:t xml:space="preserve"> to stabilising fragile states</w:t>
      </w:r>
      <w:r w:rsidR="00B534DB">
        <w:rPr>
          <w:rFonts w:eastAsia="Times New Roman"/>
          <w:color w:val="231F20"/>
          <w:sz w:val="24"/>
          <w:szCs w:val="24"/>
          <w:lang w:eastAsia="en-GB"/>
        </w:rPr>
        <w:t xml:space="preserve"> (MoD, 2009</w:t>
      </w:r>
      <w:r w:rsidR="00065973">
        <w:rPr>
          <w:rFonts w:eastAsia="Times New Roman"/>
          <w:color w:val="231F20"/>
          <w:sz w:val="24"/>
          <w:szCs w:val="24"/>
          <w:lang w:eastAsia="en-GB"/>
        </w:rPr>
        <w:t>, 7 and 27</w:t>
      </w:r>
      <w:r w:rsidR="00B534DB">
        <w:rPr>
          <w:rFonts w:eastAsia="Times New Roman"/>
          <w:color w:val="231F20"/>
          <w:sz w:val="24"/>
          <w:szCs w:val="24"/>
          <w:lang w:eastAsia="en-GB"/>
        </w:rPr>
        <w:t>).</w:t>
      </w:r>
      <w:r w:rsidRPr="00544B70">
        <w:rPr>
          <w:rFonts w:eastAsia="Times New Roman"/>
          <w:color w:val="231F20"/>
          <w:sz w:val="24"/>
          <w:szCs w:val="24"/>
          <w:lang w:eastAsia="en-GB"/>
        </w:rPr>
        <w:t xml:space="preserve"> </w:t>
      </w:r>
      <w:r>
        <w:rPr>
          <w:rFonts w:eastAsia="Times New Roman"/>
          <w:color w:val="231F20"/>
          <w:sz w:val="24"/>
          <w:szCs w:val="24"/>
          <w:lang w:eastAsia="en-GB"/>
        </w:rPr>
        <w:t xml:space="preserve">The doctrine also essentially follows the new integrated approach which was then in development. Evidence of the extent to which the issue has percolated into official discourse is also apparent in </w:t>
      </w:r>
      <w:r w:rsidR="00BE3F24">
        <w:rPr>
          <w:rFonts w:eastAsia="Times New Roman"/>
          <w:color w:val="231F20"/>
          <w:sz w:val="24"/>
          <w:szCs w:val="24"/>
          <w:lang w:eastAsia="en-GB"/>
        </w:rPr>
        <w:t>parliamentary select committee</w:t>
      </w:r>
      <w:r w:rsidR="00BE3F24" w:rsidRPr="00BE3F24">
        <w:rPr>
          <w:rFonts w:eastAsia="Times New Roman"/>
          <w:color w:val="231F20"/>
          <w:sz w:val="24"/>
          <w:szCs w:val="24"/>
          <w:lang w:eastAsia="en-GB"/>
        </w:rPr>
        <w:t xml:space="preserve"> </w:t>
      </w:r>
      <w:r w:rsidR="00BE3F24">
        <w:rPr>
          <w:rFonts w:eastAsia="Times New Roman"/>
          <w:color w:val="231F20"/>
          <w:sz w:val="24"/>
          <w:szCs w:val="24"/>
          <w:lang w:eastAsia="en-GB"/>
        </w:rPr>
        <w:t>findings</w:t>
      </w:r>
      <w:r>
        <w:rPr>
          <w:rFonts w:eastAsia="Times New Roman"/>
          <w:color w:val="231F20"/>
          <w:sz w:val="24"/>
          <w:szCs w:val="24"/>
          <w:lang w:eastAsia="en-GB"/>
        </w:rPr>
        <w:t xml:space="preserve">. In its 2012 report on </w:t>
      </w:r>
      <w:r w:rsidRPr="00740E8B">
        <w:rPr>
          <w:rFonts w:eastAsia="Times New Roman"/>
          <w:i/>
          <w:color w:val="231F20"/>
          <w:sz w:val="24"/>
          <w:szCs w:val="24"/>
          <w:lang w:eastAsia="en-GB"/>
        </w:rPr>
        <w:t>Working Effectively in Conflict Affected States</w:t>
      </w:r>
      <w:r>
        <w:rPr>
          <w:rFonts w:eastAsia="Times New Roman"/>
          <w:color w:val="231F20"/>
          <w:sz w:val="24"/>
          <w:szCs w:val="24"/>
          <w:lang w:eastAsia="en-GB"/>
        </w:rPr>
        <w:t xml:space="preserve"> the International Development Committee notes</w:t>
      </w:r>
      <w:r>
        <w:rPr>
          <w:rFonts w:eastAsiaTheme="minorEastAsia"/>
          <w:sz w:val="24"/>
          <w:szCs w:val="24"/>
          <w:lang w:val="en-US"/>
        </w:rPr>
        <w:t xml:space="preserve"> that u</w:t>
      </w:r>
      <w:r w:rsidRPr="00537C2C">
        <w:rPr>
          <w:rFonts w:eastAsiaTheme="minorEastAsia"/>
          <w:sz w:val="24"/>
          <w:szCs w:val="24"/>
          <w:lang w:val="en-US"/>
        </w:rPr>
        <w:t xml:space="preserve">sing </w:t>
      </w:r>
      <w:r>
        <w:rPr>
          <w:rFonts w:eastAsiaTheme="minorEastAsia"/>
          <w:sz w:val="24"/>
          <w:szCs w:val="24"/>
          <w:lang w:val="en-US"/>
        </w:rPr>
        <w:t>‘</w:t>
      </w:r>
      <w:r w:rsidRPr="00537C2C">
        <w:rPr>
          <w:rFonts w:eastAsiaTheme="minorEastAsia"/>
          <w:sz w:val="24"/>
          <w:szCs w:val="24"/>
          <w:lang w:val="en-US"/>
        </w:rPr>
        <w:t>leverage to</w:t>
      </w:r>
      <w:r>
        <w:rPr>
          <w:rFonts w:eastAsiaTheme="minorEastAsia"/>
          <w:sz w:val="24"/>
          <w:szCs w:val="24"/>
          <w:lang w:val="en-US"/>
        </w:rPr>
        <w:t xml:space="preserve"> </w:t>
      </w:r>
      <w:r w:rsidRPr="00537C2C">
        <w:rPr>
          <w:rFonts w:eastAsiaTheme="minorEastAsia"/>
          <w:sz w:val="24"/>
          <w:szCs w:val="24"/>
          <w:lang w:val="en-US"/>
        </w:rPr>
        <w:t>bring about those more inclusive political settlements is something that the UK is</w:t>
      </w:r>
      <w:r w:rsidR="00D30E9B">
        <w:rPr>
          <w:rFonts w:eastAsiaTheme="minorEastAsia"/>
          <w:sz w:val="24"/>
          <w:szCs w:val="24"/>
          <w:lang w:val="en-US"/>
        </w:rPr>
        <w:t xml:space="preserve"> …</w:t>
      </w:r>
      <w:r w:rsidRPr="00537C2C">
        <w:rPr>
          <w:rFonts w:eastAsiaTheme="minorEastAsia"/>
          <w:sz w:val="24"/>
          <w:szCs w:val="24"/>
          <w:lang w:val="en-US"/>
        </w:rPr>
        <w:t xml:space="preserve"> beginning to think </w:t>
      </w:r>
      <w:r w:rsidRPr="00537C2C">
        <w:rPr>
          <w:rFonts w:eastAsiaTheme="minorEastAsia"/>
          <w:sz w:val="24"/>
          <w:szCs w:val="24"/>
          <w:lang w:val="en-US"/>
        </w:rPr>
        <w:lastRenderedPageBreak/>
        <w:t>a</w:t>
      </w:r>
      <w:r w:rsidR="008043BA">
        <w:rPr>
          <w:rFonts w:eastAsiaTheme="minorEastAsia"/>
          <w:sz w:val="24"/>
          <w:szCs w:val="24"/>
          <w:lang w:val="en-US"/>
        </w:rPr>
        <w:t>bout doing and could do more of.</w:t>
      </w:r>
      <w:r w:rsidRPr="00783577">
        <w:rPr>
          <w:rFonts w:eastAsiaTheme="minorEastAsia"/>
          <w:sz w:val="24"/>
          <w:szCs w:val="24"/>
          <w:lang w:val="en-US"/>
        </w:rPr>
        <w:t>’</w:t>
      </w:r>
      <w:r w:rsidR="00B534DB" w:rsidRPr="00783577">
        <w:rPr>
          <w:rFonts w:eastAsiaTheme="minorEastAsia"/>
          <w:sz w:val="24"/>
          <w:szCs w:val="24"/>
          <w:lang w:val="en-US"/>
        </w:rPr>
        <w:t xml:space="preserve"> </w:t>
      </w:r>
      <w:proofErr w:type="gramStart"/>
      <w:r w:rsidR="00B534DB" w:rsidRPr="00783577">
        <w:rPr>
          <w:rFonts w:eastAsiaTheme="minorEastAsia"/>
          <w:sz w:val="24"/>
          <w:szCs w:val="24"/>
          <w:lang w:val="en-US"/>
        </w:rPr>
        <w:t>(House of Commons</w:t>
      </w:r>
      <w:r w:rsidR="00F454F9" w:rsidRPr="00783577">
        <w:rPr>
          <w:rFonts w:eastAsiaTheme="minorEastAsia"/>
          <w:sz w:val="24"/>
          <w:szCs w:val="24"/>
          <w:lang w:val="en-US"/>
        </w:rPr>
        <w:t xml:space="preserve"> International Development Committee, 2012, </w:t>
      </w:r>
      <w:r w:rsidR="00783577" w:rsidRPr="00783577">
        <w:rPr>
          <w:rFonts w:eastAsiaTheme="minorEastAsia"/>
          <w:sz w:val="24"/>
          <w:szCs w:val="24"/>
          <w:lang w:val="en-US"/>
        </w:rPr>
        <w:t>Ev 4-5, 49-51, and 93</w:t>
      </w:r>
      <w:r w:rsidR="00B534DB" w:rsidRPr="00783577">
        <w:rPr>
          <w:rFonts w:eastAsiaTheme="minorEastAsia"/>
          <w:sz w:val="24"/>
          <w:szCs w:val="24"/>
          <w:lang w:val="en-US"/>
        </w:rPr>
        <w:t>)</w:t>
      </w:r>
      <w:r w:rsidR="00783577">
        <w:rPr>
          <w:rFonts w:eastAsiaTheme="minorEastAsia"/>
          <w:sz w:val="24"/>
          <w:szCs w:val="24"/>
          <w:lang w:val="en-US"/>
        </w:rPr>
        <w:t>.</w:t>
      </w:r>
      <w:proofErr w:type="gramEnd"/>
    </w:p>
    <w:p w14:paraId="576F9D32" w14:textId="0A3192E7" w:rsidR="003B34B7" w:rsidRDefault="0007704A" w:rsidP="0007704A">
      <w:pPr>
        <w:spacing w:line="480" w:lineRule="auto"/>
        <w:jc w:val="center"/>
        <w:rPr>
          <w:rFonts w:eastAsia="Times New Roman"/>
          <w:color w:val="231F20"/>
          <w:sz w:val="24"/>
          <w:szCs w:val="24"/>
          <w:lang w:eastAsia="en-GB"/>
        </w:rPr>
      </w:pPr>
      <w:r w:rsidRPr="00041F35">
        <w:rPr>
          <w:rFonts w:ascii="Wingdings" w:hAnsi="Wingdings"/>
          <w:color w:val="000000"/>
        </w:rPr>
        <w:t></w:t>
      </w:r>
    </w:p>
    <w:p w14:paraId="796F5A37" w14:textId="507A6F42" w:rsidR="00E2516C" w:rsidRDefault="00465DFF" w:rsidP="003B34B7">
      <w:pPr>
        <w:spacing w:line="480" w:lineRule="auto"/>
        <w:jc w:val="both"/>
        <w:rPr>
          <w:rFonts w:eastAsia="Times New Roman"/>
          <w:color w:val="231F20"/>
          <w:sz w:val="24"/>
          <w:szCs w:val="24"/>
          <w:lang w:eastAsia="en-GB"/>
        </w:rPr>
      </w:pPr>
      <w:r>
        <w:rPr>
          <w:rFonts w:eastAsia="Times New Roman"/>
          <w:color w:val="231F20"/>
          <w:sz w:val="24"/>
          <w:szCs w:val="24"/>
          <w:lang w:eastAsia="en-GB"/>
        </w:rPr>
        <w:t>So, w</w:t>
      </w:r>
      <w:r w:rsidR="00554E14">
        <w:rPr>
          <w:rFonts w:eastAsia="Times New Roman"/>
          <w:color w:val="231F20"/>
          <w:sz w:val="24"/>
          <w:szCs w:val="24"/>
          <w:lang w:eastAsia="en-GB"/>
        </w:rPr>
        <w:t>e have seen how</w:t>
      </w:r>
      <w:r w:rsidR="003B34B7">
        <w:rPr>
          <w:rFonts w:eastAsia="Times New Roman"/>
          <w:color w:val="231F20"/>
          <w:sz w:val="24"/>
          <w:szCs w:val="24"/>
          <w:lang w:eastAsia="en-GB"/>
        </w:rPr>
        <w:t xml:space="preserve"> it took the gradual consolidation of research </w:t>
      </w:r>
      <w:r w:rsidR="00554E14">
        <w:rPr>
          <w:rFonts w:eastAsia="Times New Roman"/>
          <w:color w:val="231F20"/>
          <w:sz w:val="24"/>
          <w:szCs w:val="24"/>
          <w:lang w:eastAsia="en-GB"/>
        </w:rPr>
        <w:t xml:space="preserve">on political settlements </w:t>
      </w:r>
      <w:r w:rsidR="003B34B7">
        <w:rPr>
          <w:rFonts w:eastAsia="Times New Roman"/>
          <w:color w:val="231F20"/>
          <w:sz w:val="24"/>
          <w:szCs w:val="24"/>
          <w:lang w:eastAsia="en-GB"/>
        </w:rPr>
        <w:t>to occur before policymakers began to seriously consider the issue. Once a critical</w:t>
      </w:r>
      <w:r>
        <w:rPr>
          <w:rFonts w:eastAsia="Times New Roman"/>
          <w:color w:val="231F20"/>
          <w:sz w:val="24"/>
          <w:szCs w:val="24"/>
          <w:lang w:eastAsia="en-GB"/>
        </w:rPr>
        <w:t xml:space="preserve"> mass of research was available</w:t>
      </w:r>
      <w:r w:rsidR="003B34B7">
        <w:rPr>
          <w:rFonts w:eastAsia="Times New Roman"/>
          <w:color w:val="231F20"/>
          <w:sz w:val="24"/>
          <w:szCs w:val="24"/>
          <w:lang w:eastAsia="en-GB"/>
        </w:rPr>
        <w:t xml:space="preserve"> policymakers began </w:t>
      </w:r>
      <w:r w:rsidR="00555558">
        <w:rPr>
          <w:rFonts w:eastAsia="Times New Roman"/>
          <w:color w:val="231F20"/>
          <w:sz w:val="24"/>
          <w:szCs w:val="24"/>
          <w:lang w:eastAsia="en-GB"/>
        </w:rPr>
        <w:t>to pay more attention</w:t>
      </w:r>
      <w:r>
        <w:rPr>
          <w:rFonts w:eastAsia="Times New Roman"/>
          <w:color w:val="231F20"/>
          <w:sz w:val="24"/>
          <w:szCs w:val="24"/>
          <w:lang w:eastAsia="en-GB"/>
        </w:rPr>
        <w:t>,</w:t>
      </w:r>
      <w:r w:rsidR="00555558">
        <w:rPr>
          <w:rFonts w:eastAsia="Times New Roman"/>
          <w:color w:val="231F20"/>
          <w:sz w:val="24"/>
          <w:szCs w:val="24"/>
          <w:lang w:eastAsia="en-GB"/>
        </w:rPr>
        <w:t xml:space="preserve"> and we can observe</w:t>
      </w:r>
      <w:r w:rsidR="003B34B7">
        <w:rPr>
          <w:rFonts w:eastAsia="Times New Roman"/>
          <w:color w:val="231F20"/>
          <w:sz w:val="24"/>
          <w:szCs w:val="24"/>
          <w:lang w:eastAsia="en-GB"/>
        </w:rPr>
        <w:t xml:space="preserve"> a tentative engagement with the issue and </w:t>
      </w:r>
      <w:r w:rsidR="00BE3F24">
        <w:rPr>
          <w:rFonts w:eastAsia="Times New Roman"/>
          <w:color w:val="231F20"/>
          <w:sz w:val="24"/>
          <w:szCs w:val="24"/>
          <w:lang w:eastAsia="en-GB"/>
        </w:rPr>
        <w:t>consideration of what research findings</w:t>
      </w:r>
      <w:r w:rsidR="003B34B7">
        <w:rPr>
          <w:rFonts w:eastAsia="Times New Roman"/>
          <w:color w:val="231F20"/>
          <w:sz w:val="24"/>
          <w:szCs w:val="24"/>
          <w:lang w:eastAsia="en-GB"/>
        </w:rPr>
        <w:t xml:space="preserve"> </w:t>
      </w:r>
      <w:r w:rsidR="00554E14">
        <w:rPr>
          <w:rFonts w:eastAsia="Times New Roman"/>
          <w:color w:val="231F20"/>
          <w:sz w:val="24"/>
          <w:szCs w:val="24"/>
          <w:lang w:eastAsia="en-GB"/>
        </w:rPr>
        <w:t>might entail</w:t>
      </w:r>
      <w:r w:rsidR="00555558">
        <w:rPr>
          <w:rFonts w:eastAsia="Times New Roman"/>
          <w:color w:val="231F20"/>
          <w:sz w:val="24"/>
          <w:szCs w:val="24"/>
          <w:lang w:eastAsia="en-GB"/>
        </w:rPr>
        <w:t xml:space="preserve"> </w:t>
      </w:r>
      <w:r w:rsidR="00554E14">
        <w:rPr>
          <w:rFonts w:eastAsia="Times New Roman"/>
          <w:color w:val="231F20"/>
          <w:sz w:val="24"/>
          <w:szCs w:val="24"/>
          <w:lang w:eastAsia="en-GB"/>
        </w:rPr>
        <w:t>from an operational perspective</w:t>
      </w:r>
      <w:r w:rsidR="003B34B7">
        <w:rPr>
          <w:rFonts w:eastAsia="Times New Roman"/>
          <w:color w:val="231F20"/>
          <w:sz w:val="24"/>
          <w:szCs w:val="24"/>
          <w:lang w:eastAsia="en-GB"/>
        </w:rPr>
        <w:t xml:space="preserve">. In practical terms, this manifested itself in greater dialogue and engagement with researchers. </w:t>
      </w:r>
      <w:r w:rsidR="00E2516C">
        <w:rPr>
          <w:rFonts w:eastAsia="Times New Roman"/>
          <w:color w:val="231F20"/>
          <w:sz w:val="24"/>
          <w:szCs w:val="24"/>
          <w:lang w:eastAsia="en-GB"/>
        </w:rPr>
        <w:t>By around 2007 and 2008 there existed a fairly robust body of research suggesting a powerful consensus among experts</w:t>
      </w:r>
      <w:r w:rsidR="002A51F6">
        <w:rPr>
          <w:rFonts w:eastAsia="Times New Roman"/>
          <w:color w:val="231F20"/>
          <w:sz w:val="24"/>
          <w:szCs w:val="24"/>
          <w:lang w:eastAsia="en-GB"/>
        </w:rPr>
        <w:t xml:space="preserve"> – at least those working within a number of influential universities and research centres in the UK</w:t>
      </w:r>
      <w:r w:rsidR="00E2516C">
        <w:rPr>
          <w:rFonts w:eastAsia="Times New Roman"/>
          <w:color w:val="231F20"/>
          <w:sz w:val="24"/>
          <w:szCs w:val="24"/>
          <w:lang w:eastAsia="en-GB"/>
        </w:rPr>
        <w:t xml:space="preserve">. The central messages were iteratively communicated to policymakers which ultimately gained purchase amongst a number of key advisers or ‘policy entrepreneurs’ in government, before being socialised more widely among officials and ultimately adopted by senior management as a central plank of UK policy. </w:t>
      </w:r>
    </w:p>
    <w:p w14:paraId="3B8D1B4F" w14:textId="2DF30FEC" w:rsidR="00F24275" w:rsidRPr="00E2516C" w:rsidRDefault="00F24275" w:rsidP="003B34B7">
      <w:pPr>
        <w:spacing w:line="480" w:lineRule="auto"/>
        <w:jc w:val="both"/>
        <w:rPr>
          <w:b/>
          <w:sz w:val="28"/>
          <w:szCs w:val="28"/>
        </w:rPr>
      </w:pPr>
      <w:r>
        <w:rPr>
          <w:rFonts w:eastAsia="Times New Roman"/>
          <w:color w:val="231F20"/>
          <w:sz w:val="24"/>
          <w:szCs w:val="24"/>
          <w:lang w:eastAsia="en-GB"/>
        </w:rPr>
        <w:tab/>
        <w:t xml:space="preserve">However, it is important to keep in mind that much of the research on political settlements emerged out of institutions explicitly funded by DfID. It is likely that the fact of existing </w:t>
      </w:r>
      <w:r w:rsidR="000208A7">
        <w:rPr>
          <w:rFonts w:eastAsia="Times New Roman"/>
          <w:color w:val="231F20"/>
          <w:sz w:val="24"/>
          <w:szCs w:val="24"/>
          <w:lang w:eastAsia="en-GB"/>
        </w:rPr>
        <w:t xml:space="preserve">relationships formed during their establishment </w:t>
      </w:r>
      <w:r>
        <w:rPr>
          <w:rFonts w:eastAsia="Times New Roman"/>
          <w:color w:val="231F20"/>
          <w:sz w:val="24"/>
          <w:szCs w:val="24"/>
          <w:lang w:eastAsia="en-GB"/>
        </w:rPr>
        <w:t>meant</w:t>
      </w:r>
      <w:r w:rsidR="0096454F">
        <w:rPr>
          <w:rFonts w:eastAsia="Times New Roman"/>
          <w:color w:val="231F20"/>
          <w:sz w:val="24"/>
          <w:szCs w:val="24"/>
          <w:lang w:eastAsia="en-GB"/>
        </w:rPr>
        <w:t xml:space="preserve"> that</w:t>
      </w:r>
      <w:r>
        <w:rPr>
          <w:rFonts w:eastAsia="Times New Roman"/>
          <w:color w:val="231F20"/>
          <w:sz w:val="24"/>
          <w:szCs w:val="24"/>
          <w:lang w:eastAsia="en-GB"/>
        </w:rPr>
        <w:t xml:space="preserve"> these networks were </w:t>
      </w:r>
      <w:r w:rsidR="000208A7">
        <w:rPr>
          <w:rFonts w:eastAsia="Times New Roman"/>
          <w:color w:val="231F20"/>
          <w:sz w:val="24"/>
          <w:szCs w:val="24"/>
          <w:lang w:eastAsia="en-GB"/>
        </w:rPr>
        <w:t>already quite strong</w:t>
      </w:r>
      <w:r>
        <w:rPr>
          <w:rFonts w:eastAsia="Times New Roman"/>
          <w:color w:val="231F20"/>
          <w:sz w:val="24"/>
          <w:szCs w:val="24"/>
          <w:lang w:eastAsia="en-GB"/>
        </w:rPr>
        <w:t xml:space="preserve"> </w:t>
      </w:r>
      <w:r w:rsidR="000A4354">
        <w:rPr>
          <w:rFonts w:eastAsia="Times New Roman"/>
          <w:color w:val="231F20"/>
          <w:sz w:val="24"/>
          <w:szCs w:val="24"/>
          <w:lang w:eastAsia="en-GB"/>
        </w:rPr>
        <w:t>and thus greatly facilitated these early interactions</w:t>
      </w:r>
      <w:r>
        <w:rPr>
          <w:rFonts w:eastAsia="Times New Roman"/>
          <w:color w:val="231F20"/>
          <w:sz w:val="24"/>
          <w:szCs w:val="24"/>
          <w:lang w:eastAsia="en-GB"/>
        </w:rPr>
        <w:t>.</w:t>
      </w:r>
      <w:r w:rsidR="000A4354">
        <w:rPr>
          <w:rFonts w:eastAsia="Times New Roman"/>
          <w:color w:val="231F20"/>
          <w:sz w:val="24"/>
          <w:szCs w:val="24"/>
          <w:lang w:eastAsia="en-GB"/>
        </w:rPr>
        <w:t xml:space="preserve"> As such, the emergence of a significant body </w:t>
      </w:r>
      <w:r w:rsidR="0096454F">
        <w:rPr>
          <w:rFonts w:eastAsia="Times New Roman"/>
          <w:color w:val="231F20"/>
          <w:sz w:val="24"/>
          <w:szCs w:val="24"/>
          <w:lang w:eastAsia="en-GB"/>
        </w:rPr>
        <w:t xml:space="preserve">of </w:t>
      </w:r>
      <w:r w:rsidR="000A4354">
        <w:rPr>
          <w:rFonts w:eastAsia="Times New Roman"/>
          <w:color w:val="231F20"/>
          <w:sz w:val="24"/>
          <w:szCs w:val="24"/>
          <w:lang w:eastAsia="en-GB"/>
        </w:rPr>
        <w:t xml:space="preserve">research on the subject was probably necessary but not entirely sufficient in moving influence beyond this phase. </w:t>
      </w:r>
      <w:r w:rsidR="00DE4382">
        <w:rPr>
          <w:rFonts w:eastAsia="Times New Roman"/>
          <w:color w:val="231F20"/>
          <w:sz w:val="24"/>
          <w:szCs w:val="24"/>
          <w:lang w:eastAsia="en-GB"/>
        </w:rPr>
        <w:t>I</w:t>
      </w:r>
      <w:r w:rsidR="000A4354">
        <w:rPr>
          <w:rFonts w:eastAsia="Times New Roman"/>
          <w:color w:val="231F20"/>
          <w:sz w:val="24"/>
          <w:szCs w:val="24"/>
          <w:lang w:eastAsia="en-GB"/>
        </w:rPr>
        <w:t xml:space="preserve">t would be going </w:t>
      </w:r>
      <w:r w:rsidR="0096454F">
        <w:rPr>
          <w:rFonts w:eastAsia="Times New Roman"/>
          <w:color w:val="231F20"/>
          <w:sz w:val="24"/>
          <w:szCs w:val="24"/>
          <w:lang w:eastAsia="en-GB"/>
        </w:rPr>
        <w:t>too</w:t>
      </w:r>
      <w:r w:rsidR="000A4354">
        <w:rPr>
          <w:rFonts w:eastAsia="Times New Roman"/>
          <w:color w:val="231F20"/>
          <w:sz w:val="24"/>
          <w:szCs w:val="24"/>
          <w:lang w:eastAsia="en-GB"/>
        </w:rPr>
        <w:t xml:space="preserve"> far to suggest that </w:t>
      </w:r>
      <w:r w:rsidR="00DE4382">
        <w:rPr>
          <w:rFonts w:eastAsia="Times New Roman"/>
          <w:color w:val="231F20"/>
          <w:sz w:val="24"/>
          <w:szCs w:val="24"/>
          <w:lang w:eastAsia="en-GB"/>
        </w:rPr>
        <w:t xml:space="preserve">DfID leaned on researchers to produce </w:t>
      </w:r>
      <w:proofErr w:type="gramStart"/>
      <w:r w:rsidR="00DE4382">
        <w:rPr>
          <w:rFonts w:eastAsia="Times New Roman"/>
          <w:color w:val="231F20"/>
          <w:sz w:val="24"/>
          <w:szCs w:val="24"/>
          <w:lang w:eastAsia="en-GB"/>
        </w:rPr>
        <w:t>findings which</w:t>
      </w:r>
      <w:proofErr w:type="gramEnd"/>
      <w:r w:rsidR="00DE4382">
        <w:rPr>
          <w:rFonts w:eastAsia="Times New Roman"/>
          <w:color w:val="231F20"/>
          <w:sz w:val="24"/>
          <w:szCs w:val="24"/>
          <w:lang w:eastAsia="en-GB"/>
        </w:rPr>
        <w:t xml:space="preserve"> supported an agenda they wished to pursue. Nevertheless, the inevitable ‘filtering’ that takes place through bidding processes and</w:t>
      </w:r>
      <w:r>
        <w:rPr>
          <w:rFonts w:eastAsia="Times New Roman"/>
          <w:color w:val="231F20"/>
          <w:sz w:val="24"/>
          <w:szCs w:val="24"/>
          <w:lang w:eastAsia="en-GB"/>
        </w:rPr>
        <w:t xml:space="preserve"> the fact that </w:t>
      </w:r>
      <w:r w:rsidR="00DE4382">
        <w:rPr>
          <w:rFonts w:eastAsia="Times New Roman"/>
          <w:color w:val="231F20"/>
          <w:sz w:val="24"/>
          <w:szCs w:val="24"/>
          <w:lang w:eastAsia="en-GB"/>
        </w:rPr>
        <w:t xml:space="preserve">successful </w:t>
      </w:r>
      <w:r w:rsidR="000A4354">
        <w:rPr>
          <w:rFonts w:eastAsia="Times New Roman"/>
          <w:color w:val="231F20"/>
          <w:sz w:val="24"/>
          <w:szCs w:val="24"/>
          <w:lang w:eastAsia="en-GB"/>
        </w:rPr>
        <w:t>centres</w:t>
      </w:r>
      <w:r w:rsidR="00DE4382">
        <w:rPr>
          <w:rFonts w:eastAsia="Times New Roman"/>
          <w:color w:val="231F20"/>
          <w:sz w:val="24"/>
          <w:szCs w:val="24"/>
          <w:lang w:eastAsia="en-GB"/>
        </w:rPr>
        <w:t xml:space="preserve"> would be</w:t>
      </w:r>
      <w:r>
        <w:rPr>
          <w:rFonts w:eastAsia="Times New Roman"/>
          <w:color w:val="231F20"/>
          <w:sz w:val="24"/>
          <w:szCs w:val="24"/>
          <w:lang w:eastAsia="en-GB"/>
        </w:rPr>
        <w:t xml:space="preserve"> somewhat dependent on producing ‘policy relevant’ research </w:t>
      </w:r>
      <w:r w:rsidR="000A4354">
        <w:rPr>
          <w:rFonts w:eastAsia="Times New Roman"/>
          <w:color w:val="231F20"/>
          <w:sz w:val="24"/>
          <w:szCs w:val="24"/>
          <w:lang w:eastAsia="en-GB"/>
        </w:rPr>
        <w:t xml:space="preserve">for continued funding, </w:t>
      </w:r>
      <w:r>
        <w:rPr>
          <w:rFonts w:eastAsia="Times New Roman"/>
          <w:color w:val="231F20"/>
          <w:sz w:val="24"/>
          <w:szCs w:val="24"/>
          <w:lang w:eastAsia="en-GB"/>
        </w:rPr>
        <w:lastRenderedPageBreak/>
        <w:t xml:space="preserve">suggests there may have </w:t>
      </w:r>
      <w:r w:rsidR="0096454F">
        <w:rPr>
          <w:rFonts w:eastAsia="Times New Roman"/>
          <w:color w:val="231F20"/>
          <w:sz w:val="24"/>
          <w:szCs w:val="24"/>
          <w:lang w:eastAsia="en-GB"/>
        </w:rPr>
        <w:t>been</w:t>
      </w:r>
      <w:r w:rsidR="00DE4382">
        <w:rPr>
          <w:rFonts w:eastAsia="Times New Roman"/>
          <w:color w:val="231F20"/>
          <w:sz w:val="24"/>
          <w:szCs w:val="24"/>
          <w:lang w:eastAsia="en-GB"/>
        </w:rPr>
        <w:t xml:space="preserve"> an underlying dynamic which tended to favour certain research output – sympathetic to emerging policy agendas – over others.</w:t>
      </w:r>
      <w:r w:rsidR="003D1E05">
        <w:rPr>
          <w:rFonts w:eastAsia="Times New Roman"/>
          <w:color w:val="231F20"/>
          <w:sz w:val="24"/>
          <w:szCs w:val="24"/>
          <w:lang w:eastAsia="en-GB"/>
        </w:rPr>
        <w:t xml:space="preserve"> However, such conclusions can only be inferred and are difficult to confirm and evidence definitively. </w:t>
      </w:r>
    </w:p>
    <w:p w14:paraId="3766351E" w14:textId="60B6A8C6" w:rsidR="00235335" w:rsidRDefault="00E2516C" w:rsidP="003B34B7">
      <w:pPr>
        <w:spacing w:line="480" w:lineRule="auto"/>
        <w:jc w:val="both"/>
        <w:rPr>
          <w:rFonts w:eastAsia="Times New Roman"/>
          <w:color w:val="231F20"/>
          <w:sz w:val="24"/>
          <w:szCs w:val="24"/>
          <w:lang w:eastAsia="en-GB"/>
        </w:rPr>
      </w:pPr>
      <w:r>
        <w:rPr>
          <w:rFonts w:eastAsia="Times New Roman"/>
          <w:color w:val="231F20"/>
          <w:sz w:val="24"/>
          <w:szCs w:val="24"/>
          <w:lang w:eastAsia="en-GB"/>
        </w:rPr>
        <w:tab/>
      </w:r>
      <w:r w:rsidR="000208A7">
        <w:rPr>
          <w:rFonts w:eastAsia="Times New Roman"/>
          <w:color w:val="231F20"/>
          <w:sz w:val="24"/>
          <w:szCs w:val="24"/>
          <w:lang w:eastAsia="en-GB"/>
        </w:rPr>
        <w:t>Regardless of the precise origins of the interaction between researchers and policymakers, t</w:t>
      </w:r>
      <w:r w:rsidR="003B34B7">
        <w:rPr>
          <w:rFonts w:eastAsia="Times New Roman"/>
          <w:color w:val="231F20"/>
          <w:sz w:val="24"/>
          <w:szCs w:val="24"/>
          <w:lang w:eastAsia="en-GB"/>
        </w:rPr>
        <w:t xml:space="preserve">here was </w:t>
      </w:r>
      <w:r>
        <w:rPr>
          <w:rFonts w:eastAsia="Times New Roman"/>
          <w:color w:val="231F20"/>
          <w:sz w:val="24"/>
          <w:szCs w:val="24"/>
          <w:lang w:eastAsia="en-GB"/>
        </w:rPr>
        <w:t xml:space="preserve">subsequently </w:t>
      </w:r>
      <w:r w:rsidR="003B34B7">
        <w:rPr>
          <w:rFonts w:eastAsia="Times New Roman"/>
          <w:color w:val="231F20"/>
          <w:sz w:val="24"/>
          <w:szCs w:val="24"/>
          <w:lang w:eastAsia="en-GB"/>
        </w:rPr>
        <w:t xml:space="preserve">an increased demand for directly commissioned studies that translated the main themes into operationally relevant findings and recommendations. We then witness much greater dialogue on the issue as manifested in the </w:t>
      </w:r>
      <w:r w:rsidR="00706D2C">
        <w:rPr>
          <w:rFonts w:eastAsia="Times New Roman"/>
          <w:color w:val="231F20"/>
          <w:sz w:val="24"/>
          <w:szCs w:val="24"/>
          <w:lang w:eastAsia="en-GB"/>
        </w:rPr>
        <w:t xml:space="preserve">extensive and international </w:t>
      </w:r>
      <w:r w:rsidR="003B34B7">
        <w:rPr>
          <w:rFonts w:eastAsia="Times New Roman"/>
          <w:color w:val="231F20"/>
          <w:sz w:val="24"/>
          <w:szCs w:val="24"/>
          <w:lang w:eastAsia="en-GB"/>
        </w:rPr>
        <w:t>cons</w:t>
      </w:r>
      <w:r w:rsidR="00706D2C">
        <w:rPr>
          <w:rFonts w:eastAsia="Times New Roman"/>
          <w:color w:val="231F20"/>
          <w:sz w:val="24"/>
          <w:szCs w:val="24"/>
          <w:lang w:eastAsia="en-GB"/>
        </w:rPr>
        <w:t>ultations around the BPSS paper</w:t>
      </w:r>
      <w:r w:rsidR="003B34B7">
        <w:rPr>
          <w:rFonts w:eastAsia="Times New Roman"/>
          <w:color w:val="231F20"/>
          <w:sz w:val="24"/>
          <w:szCs w:val="24"/>
          <w:lang w:eastAsia="en-GB"/>
        </w:rPr>
        <w:t>. The issue gained traction in other departments, and in a relatively short space of time came to underpin cross-government approaches to statebuilding in fragile states. Subs</w:t>
      </w:r>
      <w:r w:rsidR="00706D2C">
        <w:rPr>
          <w:rFonts w:eastAsia="Times New Roman"/>
          <w:color w:val="231F20"/>
          <w:sz w:val="24"/>
          <w:szCs w:val="24"/>
          <w:lang w:eastAsia="en-GB"/>
        </w:rPr>
        <w:t xml:space="preserve">equently, </w:t>
      </w:r>
      <w:r w:rsidR="003B34B7">
        <w:rPr>
          <w:rFonts w:eastAsia="Times New Roman"/>
          <w:color w:val="231F20"/>
          <w:sz w:val="24"/>
          <w:szCs w:val="24"/>
          <w:lang w:eastAsia="en-GB"/>
        </w:rPr>
        <w:t>focus shifted to exploring the issue in greater depth,</w:t>
      </w:r>
      <w:r w:rsidR="003B34B7" w:rsidRPr="001A6AA4">
        <w:rPr>
          <w:rFonts w:eastAsia="Times New Roman"/>
          <w:color w:val="231F20"/>
          <w:sz w:val="24"/>
          <w:szCs w:val="24"/>
          <w:lang w:eastAsia="en-GB"/>
        </w:rPr>
        <w:t xml:space="preserve"> </w:t>
      </w:r>
      <w:r w:rsidR="00F26DC7">
        <w:rPr>
          <w:rFonts w:eastAsia="Times New Roman"/>
          <w:color w:val="231F20"/>
          <w:sz w:val="24"/>
          <w:szCs w:val="24"/>
          <w:lang w:eastAsia="en-GB"/>
        </w:rPr>
        <w:t>supported by</w:t>
      </w:r>
      <w:r w:rsidR="003B34B7">
        <w:rPr>
          <w:rFonts w:eastAsia="Times New Roman"/>
          <w:color w:val="231F20"/>
          <w:sz w:val="24"/>
          <w:szCs w:val="24"/>
          <w:lang w:eastAsia="en-GB"/>
        </w:rPr>
        <w:t xml:space="preserve"> funding for new research projects. There has also been an emphasis on working through the operational implications for DfID’s engagement in fragile states as </w:t>
      </w:r>
      <w:r w:rsidR="00465DFF">
        <w:rPr>
          <w:rFonts w:eastAsia="Times New Roman"/>
          <w:color w:val="231F20"/>
          <w:sz w:val="24"/>
          <w:szCs w:val="24"/>
          <w:lang w:eastAsia="en-GB"/>
        </w:rPr>
        <w:t>experiences of engaging with</w:t>
      </w:r>
      <w:r w:rsidR="003B34B7">
        <w:rPr>
          <w:rFonts w:eastAsia="Times New Roman"/>
          <w:color w:val="231F20"/>
          <w:sz w:val="24"/>
          <w:szCs w:val="24"/>
          <w:lang w:eastAsia="en-GB"/>
        </w:rPr>
        <w:t xml:space="preserve"> political settlement</w:t>
      </w:r>
      <w:r w:rsidR="00465DFF">
        <w:rPr>
          <w:rFonts w:eastAsia="Times New Roman"/>
          <w:color w:val="231F20"/>
          <w:sz w:val="24"/>
          <w:szCs w:val="24"/>
          <w:lang w:eastAsia="en-GB"/>
        </w:rPr>
        <w:t>s</w:t>
      </w:r>
      <w:r w:rsidR="003B34B7">
        <w:rPr>
          <w:rFonts w:eastAsia="Times New Roman"/>
          <w:color w:val="231F20"/>
          <w:sz w:val="24"/>
          <w:szCs w:val="24"/>
          <w:lang w:eastAsia="en-GB"/>
        </w:rPr>
        <w:t xml:space="preserve"> in the field began to filter back through evaluation and lesson learning processes. </w:t>
      </w:r>
    </w:p>
    <w:p w14:paraId="71025DB1" w14:textId="587C1E75" w:rsidR="006472DF" w:rsidRDefault="00F26DC7" w:rsidP="006472DF">
      <w:pPr>
        <w:spacing w:line="480" w:lineRule="auto"/>
        <w:ind w:firstLine="720"/>
        <w:jc w:val="both"/>
        <w:rPr>
          <w:sz w:val="24"/>
          <w:szCs w:val="24"/>
        </w:rPr>
      </w:pPr>
      <w:r>
        <w:rPr>
          <w:sz w:val="24"/>
          <w:szCs w:val="24"/>
        </w:rPr>
        <w:t>P</w:t>
      </w:r>
      <w:r w:rsidR="006472DF">
        <w:rPr>
          <w:sz w:val="24"/>
          <w:szCs w:val="24"/>
        </w:rPr>
        <w:t xml:space="preserve">olitical settlements research outputs have </w:t>
      </w:r>
      <w:r>
        <w:rPr>
          <w:sz w:val="24"/>
          <w:szCs w:val="24"/>
        </w:rPr>
        <w:t>achieved</w:t>
      </w:r>
      <w:r w:rsidR="006472DF">
        <w:rPr>
          <w:sz w:val="24"/>
          <w:szCs w:val="24"/>
        </w:rPr>
        <w:t xml:space="preserve"> diverse</w:t>
      </w:r>
      <w:r>
        <w:rPr>
          <w:sz w:val="24"/>
          <w:szCs w:val="24"/>
        </w:rPr>
        <w:t xml:space="preserve"> forms of influence</w:t>
      </w:r>
      <w:r w:rsidR="006472DF">
        <w:rPr>
          <w:sz w:val="24"/>
          <w:szCs w:val="24"/>
        </w:rPr>
        <w:t xml:space="preserve">, essentially capturing the full range of types of influence described in the theoretical literature. At one end of the spectrum, we encountered numerous instances of the direct, </w:t>
      </w:r>
      <w:r w:rsidR="006472DF" w:rsidRPr="001B326F">
        <w:rPr>
          <w:sz w:val="24"/>
          <w:szCs w:val="24"/>
        </w:rPr>
        <w:t>i</w:t>
      </w:r>
      <w:r w:rsidR="006472DF" w:rsidRPr="001B326F">
        <w:rPr>
          <w:bCs/>
          <w:sz w:val="24"/>
          <w:szCs w:val="24"/>
        </w:rPr>
        <w:t>nstrumental</w:t>
      </w:r>
      <w:r w:rsidR="006472DF">
        <w:rPr>
          <w:sz w:val="24"/>
          <w:szCs w:val="24"/>
        </w:rPr>
        <w:t xml:space="preserve"> utilisation of research findings in policy or programming. This was mainly the case with commissioned studies in the field for a specific purpose, such as political economy analyses. There was only marginal evidence of a</w:t>
      </w:r>
      <w:r w:rsidR="006472DF" w:rsidRPr="00075BF4">
        <w:rPr>
          <w:sz w:val="24"/>
          <w:szCs w:val="24"/>
        </w:rPr>
        <w:t>cademic research</w:t>
      </w:r>
      <w:r w:rsidR="006472DF">
        <w:rPr>
          <w:sz w:val="24"/>
          <w:szCs w:val="24"/>
        </w:rPr>
        <w:t xml:space="preserve"> being used in such a manner, and mainly because it is generally </w:t>
      </w:r>
      <w:r w:rsidR="006472DF" w:rsidRPr="00075BF4">
        <w:rPr>
          <w:sz w:val="24"/>
          <w:szCs w:val="24"/>
        </w:rPr>
        <w:t xml:space="preserve">not in </w:t>
      </w:r>
      <w:r w:rsidR="006472DF">
        <w:rPr>
          <w:sz w:val="24"/>
          <w:szCs w:val="24"/>
        </w:rPr>
        <w:t xml:space="preserve">a </w:t>
      </w:r>
      <w:r w:rsidR="006472DF" w:rsidRPr="00075BF4">
        <w:rPr>
          <w:sz w:val="24"/>
          <w:szCs w:val="24"/>
        </w:rPr>
        <w:t xml:space="preserve">form to </w:t>
      </w:r>
      <w:r w:rsidR="006472DF">
        <w:rPr>
          <w:sz w:val="24"/>
          <w:szCs w:val="24"/>
        </w:rPr>
        <w:t xml:space="preserve">easily digest and apply in operational settings. Rather, the influence of such research occurred at the other </w:t>
      </w:r>
      <w:r w:rsidR="006472DF">
        <w:rPr>
          <w:sz w:val="24"/>
          <w:szCs w:val="24"/>
        </w:rPr>
        <w:lastRenderedPageBreak/>
        <w:t xml:space="preserve">end of the spectrum whereby findings seep into policy discourse through a process of </w:t>
      </w:r>
      <w:r w:rsidR="006472DF">
        <w:rPr>
          <w:bCs/>
          <w:sz w:val="24"/>
          <w:szCs w:val="24"/>
        </w:rPr>
        <w:t>o</w:t>
      </w:r>
      <w:r w:rsidR="006472DF" w:rsidRPr="001B326F">
        <w:rPr>
          <w:bCs/>
          <w:sz w:val="24"/>
          <w:szCs w:val="24"/>
        </w:rPr>
        <w:t>smosis</w:t>
      </w:r>
      <w:r w:rsidR="006472DF">
        <w:rPr>
          <w:bCs/>
          <w:sz w:val="24"/>
          <w:szCs w:val="24"/>
        </w:rPr>
        <w:t xml:space="preserve"> and ‘selective absorption’</w:t>
      </w:r>
      <w:r w:rsidR="006472DF">
        <w:rPr>
          <w:sz w:val="24"/>
          <w:szCs w:val="24"/>
        </w:rPr>
        <w:t>.</w:t>
      </w:r>
      <w:r w:rsidR="006472DF">
        <w:rPr>
          <w:rStyle w:val="EndnoteReference"/>
          <w:sz w:val="24"/>
          <w:szCs w:val="24"/>
        </w:rPr>
        <w:endnoteReference w:id="13"/>
      </w:r>
    </w:p>
    <w:p w14:paraId="68787A8D" w14:textId="63DC13AD" w:rsidR="006472DF" w:rsidRPr="006472DF" w:rsidRDefault="00873CA2" w:rsidP="006472DF">
      <w:pPr>
        <w:spacing w:line="480" w:lineRule="auto"/>
        <w:ind w:firstLine="720"/>
        <w:jc w:val="both"/>
        <w:rPr>
          <w:sz w:val="24"/>
          <w:szCs w:val="24"/>
        </w:rPr>
      </w:pPr>
      <w:r>
        <w:rPr>
          <w:sz w:val="24"/>
          <w:szCs w:val="24"/>
        </w:rPr>
        <w:t xml:space="preserve">However, </w:t>
      </w:r>
      <w:r w:rsidR="006472DF">
        <w:rPr>
          <w:sz w:val="24"/>
          <w:szCs w:val="24"/>
        </w:rPr>
        <w:t xml:space="preserve">whether influence was direct or indirect, this is not necessarily an accurate measure of its ultimate </w:t>
      </w:r>
      <w:r w:rsidR="006472DF" w:rsidRPr="0089632C">
        <w:rPr>
          <w:i/>
          <w:sz w:val="24"/>
          <w:szCs w:val="24"/>
        </w:rPr>
        <w:t>significance</w:t>
      </w:r>
      <w:r w:rsidR="006472DF">
        <w:rPr>
          <w:sz w:val="24"/>
          <w:szCs w:val="24"/>
        </w:rPr>
        <w:t xml:space="preserve">. </w:t>
      </w:r>
      <w:r>
        <w:rPr>
          <w:sz w:val="24"/>
          <w:szCs w:val="24"/>
        </w:rPr>
        <w:t>Rather</w:t>
      </w:r>
      <w:r w:rsidR="006472DF">
        <w:rPr>
          <w:sz w:val="24"/>
          <w:szCs w:val="24"/>
        </w:rPr>
        <w:t>, our findings suggest that over time academic research has had a more significant influence in shaping and framing broad statebuilding policy approaches, and largely through more indirect forms of conceptual ‘enlightenment’ rather than the</w:t>
      </w:r>
      <w:r w:rsidR="00D30E9B">
        <w:rPr>
          <w:sz w:val="24"/>
          <w:szCs w:val="24"/>
        </w:rPr>
        <w:t xml:space="preserve"> </w:t>
      </w:r>
      <w:r w:rsidR="006472DF">
        <w:rPr>
          <w:sz w:val="24"/>
          <w:szCs w:val="24"/>
        </w:rPr>
        <w:t xml:space="preserve">direct and instrumental application of their main findings. </w:t>
      </w:r>
      <w:r w:rsidR="00D30E9B">
        <w:rPr>
          <w:sz w:val="24"/>
          <w:szCs w:val="24"/>
        </w:rPr>
        <w:t>Conversely</w:t>
      </w:r>
      <w:r w:rsidR="006472DF">
        <w:rPr>
          <w:sz w:val="24"/>
          <w:szCs w:val="24"/>
        </w:rPr>
        <w:t xml:space="preserve">, research outputs such as short-term analyses or assessments do not appear to have been of great significance beyond their immediate context, despite being occasionally referred to as illustrative cases in high-level policy papers. </w:t>
      </w:r>
    </w:p>
    <w:p w14:paraId="3985F2C1" w14:textId="0CEBBD33" w:rsidR="00E2516C" w:rsidRDefault="00E2516C" w:rsidP="003B34B7">
      <w:pPr>
        <w:spacing w:line="480" w:lineRule="auto"/>
        <w:jc w:val="both"/>
        <w:rPr>
          <w:rFonts w:eastAsia="Times New Roman"/>
          <w:color w:val="231F20"/>
          <w:sz w:val="24"/>
          <w:szCs w:val="24"/>
          <w:lang w:eastAsia="en-GB"/>
        </w:rPr>
      </w:pPr>
      <w:r>
        <w:rPr>
          <w:rFonts w:eastAsia="Times New Roman"/>
          <w:color w:val="231F20"/>
          <w:sz w:val="24"/>
          <w:szCs w:val="24"/>
          <w:lang w:eastAsia="en-GB"/>
        </w:rPr>
        <w:tab/>
      </w:r>
      <w:r w:rsidR="003B34B7">
        <w:rPr>
          <w:rFonts w:eastAsia="Times New Roman"/>
          <w:color w:val="231F20"/>
          <w:sz w:val="24"/>
          <w:szCs w:val="24"/>
          <w:lang w:eastAsia="en-GB"/>
        </w:rPr>
        <w:t xml:space="preserve">In broad terms, </w:t>
      </w:r>
      <w:r w:rsidR="00873CA2">
        <w:rPr>
          <w:rFonts w:eastAsia="Times New Roman"/>
          <w:color w:val="231F20"/>
          <w:sz w:val="24"/>
          <w:szCs w:val="24"/>
          <w:lang w:eastAsia="en-GB"/>
        </w:rPr>
        <w:t>we can</w:t>
      </w:r>
      <w:r w:rsidR="003B34B7">
        <w:rPr>
          <w:rFonts w:eastAsia="Times New Roman"/>
          <w:color w:val="231F20"/>
          <w:sz w:val="24"/>
          <w:szCs w:val="24"/>
          <w:lang w:eastAsia="en-GB"/>
        </w:rPr>
        <w:t xml:space="preserve"> conclude that </w:t>
      </w:r>
      <w:r w:rsidR="00873CA2">
        <w:rPr>
          <w:rFonts w:eastAsia="Times New Roman"/>
          <w:color w:val="231F20"/>
          <w:sz w:val="24"/>
          <w:szCs w:val="24"/>
          <w:lang w:eastAsia="en-GB"/>
        </w:rPr>
        <w:t xml:space="preserve">political settlements research </w:t>
      </w:r>
      <w:r w:rsidR="00B806EF">
        <w:rPr>
          <w:rFonts w:eastAsia="Times New Roman"/>
          <w:color w:val="231F20"/>
          <w:sz w:val="24"/>
          <w:szCs w:val="24"/>
          <w:lang w:eastAsia="en-GB"/>
        </w:rPr>
        <w:t>had, by at least 2010, achieved</w:t>
      </w:r>
      <w:r w:rsidR="003B34B7">
        <w:rPr>
          <w:rFonts w:eastAsia="Times New Roman"/>
          <w:color w:val="231F20"/>
          <w:sz w:val="24"/>
          <w:szCs w:val="24"/>
          <w:lang w:eastAsia="en-GB"/>
        </w:rPr>
        <w:t xml:space="preserve"> significant influence</w:t>
      </w:r>
      <w:r w:rsidR="00B806EF">
        <w:rPr>
          <w:rFonts w:eastAsia="Times New Roman"/>
          <w:color w:val="231F20"/>
          <w:sz w:val="24"/>
          <w:szCs w:val="24"/>
          <w:lang w:eastAsia="en-GB"/>
        </w:rPr>
        <w:t xml:space="preserve"> on British policy</w:t>
      </w:r>
      <w:r w:rsidR="003B34B7">
        <w:rPr>
          <w:rFonts w:eastAsia="Times New Roman"/>
          <w:color w:val="231F20"/>
          <w:sz w:val="24"/>
          <w:szCs w:val="24"/>
          <w:lang w:eastAsia="en-GB"/>
        </w:rPr>
        <w:t>, evidenced by the unambiguous commitm</w:t>
      </w:r>
      <w:r w:rsidR="00873CA2">
        <w:rPr>
          <w:rFonts w:eastAsia="Times New Roman"/>
          <w:color w:val="231F20"/>
          <w:sz w:val="24"/>
          <w:szCs w:val="24"/>
          <w:lang w:eastAsia="en-GB"/>
        </w:rPr>
        <w:t xml:space="preserve">ents of the UK government – </w:t>
      </w:r>
      <w:r w:rsidR="003B34B7">
        <w:rPr>
          <w:rFonts w:eastAsia="Times New Roman"/>
          <w:color w:val="231F20"/>
          <w:sz w:val="24"/>
          <w:szCs w:val="24"/>
          <w:lang w:eastAsia="en-GB"/>
        </w:rPr>
        <w:t xml:space="preserve">in particular DfID – to the issue, especially in fragile states. The influence achieved was by no means straightforward or direct but rather accrued as the cumulative weight, persuasiveness and credibility of research on the issue increased. </w:t>
      </w:r>
    </w:p>
    <w:p w14:paraId="405FBF60" w14:textId="3DAB7166" w:rsidR="00F40A4C" w:rsidRDefault="003B34B7" w:rsidP="003B34B7">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t>That this issue should emerge as a central element of UK policy on statebuilding was by no means preordained or inevitable. A number of barriers stood in the way of its uptake, not lea</w:t>
      </w:r>
      <w:r w:rsidR="008360B5">
        <w:rPr>
          <w:rFonts w:eastAsia="Times New Roman"/>
          <w:color w:val="231F20"/>
          <w:sz w:val="24"/>
          <w:szCs w:val="24"/>
          <w:lang w:eastAsia="en-GB"/>
        </w:rPr>
        <w:t>st the powerful ideological preference</w:t>
      </w:r>
      <w:r>
        <w:rPr>
          <w:rFonts w:eastAsia="Times New Roman"/>
          <w:color w:val="231F20"/>
          <w:sz w:val="24"/>
          <w:szCs w:val="24"/>
          <w:lang w:eastAsia="en-GB"/>
        </w:rPr>
        <w:t xml:space="preserve"> among officials for the good governance approach to formal institutionalisation based on Western models of the state, democratisation and market-led economic reform. </w:t>
      </w:r>
      <w:r w:rsidR="00164897">
        <w:rPr>
          <w:rFonts w:eastAsia="Times New Roman"/>
          <w:color w:val="231F20"/>
          <w:sz w:val="24"/>
          <w:szCs w:val="24"/>
          <w:lang w:eastAsia="en-GB"/>
        </w:rPr>
        <w:t>T</w:t>
      </w:r>
      <w:r>
        <w:rPr>
          <w:rFonts w:eastAsia="Times New Roman"/>
          <w:color w:val="231F20"/>
          <w:sz w:val="24"/>
          <w:szCs w:val="24"/>
          <w:lang w:eastAsia="en-GB"/>
        </w:rPr>
        <w:t>here was a</w:t>
      </w:r>
      <w:r w:rsidR="00164897">
        <w:rPr>
          <w:rFonts w:eastAsia="Times New Roman"/>
          <w:color w:val="231F20"/>
          <w:sz w:val="24"/>
          <w:szCs w:val="24"/>
          <w:lang w:eastAsia="en-GB"/>
        </w:rPr>
        <w:t>n associated</w:t>
      </w:r>
      <w:r>
        <w:rPr>
          <w:rFonts w:eastAsia="Times New Roman"/>
          <w:color w:val="231F20"/>
          <w:sz w:val="24"/>
          <w:szCs w:val="24"/>
          <w:lang w:eastAsia="en-GB"/>
        </w:rPr>
        <w:t xml:space="preserve"> tendency to seek </w:t>
      </w:r>
      <w:r w:rsidR="00CA42EB">
        <w:rPr>
          <w:rFonts w:eastAsia="Times New Roman"/>
          <w:color w:val="231F20"/>
          <w:sz w:val="24"/>
          <w:szCs w:val="24"/>
          <w:lang w:eastAsia="en-GB"/>
        </w:rPr>
        <w:t xml:space="preserve">technocratic </w:t>
      </w:r>
      <w:proofErr w:type="gramStart"/>
      <w:r>
        <w:rPr>
          <w:rFonts w:eastAsia="Times New Roman"/>
          <w:color w:val="231F20"/>
          <w:sz w:val="24"/>
          <w:szCs w:val="24"/>
          <w:lang w:eastAsia="en-GB"/>
        </w:rPr>
        <w:t>short-cuts</w:t>
      </w:r>
      <w:proofErr w:type="gramEnd"/>
      <w:r>
        <w:rPr>
          <w:rFonts w:eastAsia="Times New Roman"/>
          <w:color w:val="231F20"/>
          <w:sz w:val="24"/>
          <w:szCs w:val="24"/>
          <w:lang w:eastAsia="en-GB"/>
        </w:rPr>
        <w:t xml:space="preserve"> to generating positive development outcomes and progressive reform in fragile states while avoiding what was seen as the messy business of political work in such countries. </w:t>
      </w:r>
    </w:p>
    <w:p w14:paraId="1C808155" w14:textId="493DFA03" w:rsidR="003B34B7" w:rsidRDefault="003B34B7" w:rsidP="003B34B7">
      <w:pPr>
        <w:spacing w:line="480" w:lineRule="auto"/>
        <w:ind w:firstLine="720"/>
        <w:jc w:val="both"/>
        <w:rPr>
          <w:rFonts w:eastAsia="Times New Roman"/>
          <w:color w:val="231F20"/>
          <w:sz w:val="24"/>
          <w:szCs w:val="24"/>
          <w:lang w:eastAsia="en-GB"/>
        </w:rPr>
      </w:pPr>
      <w:r>
        <w:rPr>
          <w:rFonts w:eastAsia="Times New Roman"/>
          <w:color w:val="231F20"/>
          <w:sz w:val="24"/>
          <w:szCs w:val="24"/>
          <w:lang w:eastAsia="en-GB"/>
        </w:rPr>
        <w:lastRenderedPageBreak/>
        <w:t xml:space="preserve">However, a number of key factors help to explain how the emerging research on political settlements began to influence policy. Many such factors appear, retrospectively, to be as much the result of chance moments </w:t>
      </w:r>
      <w:r w:rsidRPr="000B2390">
        <w:rPr>
          <w:rFonts w:eastAsia="Times New Roman"/>
          <w:color w:val="231F20"/>
          <w:sz w:val="24"/>
          <w:szCs w:val="24"/>
          <w:lang w:eastAsia="en-GB"/>
        </w:rPr>
        <w:t>and contingency</w:t>
      </w:r>
      <w:r>
        <w:rPr>
          <w:rFonts w:eastAsia="Times New Roman"/>
          <w:color w:val="231F20"/>
          <w:sz w:val="24"/>
          <w:szCs w:val="24"/>
          <w:lang w:eastAsia="en-GB"/>
        </w:rPr>
        <w:t xml:space="preserve">. Yet, equally, proactive researchers and policymakers took advantage of critical junctures and opportunities to push the debate forward. Of crucial importance, was the opportunity Alan </w:t>
      </w:r>
      <w:r w:rsidRPr="005F3E4C">
        <w:rPr>
          <w:rFonts w:eastAsia="Times New Roman"/>
          <w:color w:val="231F20"/>
          <w:sz w:val="24"/>
          <w:szCs w:val="24"/>
          <w:lang w:eastAsia="en-GB"/>
        </w:rPr>
        <w:t>Whaites</w:t>
      </w:r>
      <w:r>
        <w:rPr>
          <w:rFonts w:eastAsia="Times New Roman"/>
          <w:color w:val="231F20"/>
          <w:sz w:val="24"/>
          <w:szCs w:val="24"/>
          <w:lang w:eastAsia="en-GB"/>
        </w:rPr>
        <w:t xml:space="preserve"> was afforded to conduct the review process on DfID’s approach to statebuilding. This process was assisted by publication of research summaries and synth</w:t>
      </w:r>
      <w:r w:rsidR="00CA42EB">
        <w:rPr>
          <w:rFonts w:eastAsia="Times New Roman"/>
          <w:color w:val="231F20"/>
          <w:sz w:val="24"/>
          <w:szCs w:val="24"/>
          <w:lang w:eastAsia="en-GB"/>
        </w:rPr>
        <w:t xml:space="preserve">esis </w:t>
      </w:r>
      <w:proofErr w:type="gramStart"/>
      <w:r w:rsidR="00CA42EB">
        <w:rPr>
          <w:rFonts w:eastAsia="Times New Roman"/>
          <w:color w:val="231F20"/>
          <w:sz w:val="24"/>
          <w:szCs w:val="24"/>
          <w:lang w:eastAsia="en-GB"/>
        </w:rPr>
        <w:t>pieces which</w:t>
      </w:r>
      <w:proofErr w:type="gramEnd"/>
      <w:r w:rsidR="00CA42EB">
        <w:rPr>
          <w:rFonts w:eastAsia="Times New Roman"/>
          <w:color w:val="231F20"/>
          <w:sz w:val="24"/>
          <w:szCs w:val="24"/>
          <w:lang w:eastAsia="en-GB"/>
        </w:rPr>
        <w:t xml:space="preserve"> condensed </w:t>
      </w:r>
      <w:r>
        <w:rPr>
          <w:rFonts w:eastAsia="Times New Roman"/>
          <w:color w:val="231F20"/>
          <w:sz w:val="24"/>
          <w:szCs w:val="24"/>
          <w:lang w:eastAsia="en-GB"/>
        </w:rPr>
        <w:t>existing research into an understandable, clear and accessible form.</w:t>
      </w:r>
    </w:p>
    <w:p w14:paraId="731A7F4F" w14:textId="2F691A94" w:rsidR="003B34B7" w:rsidRDefault="003B34B7" w:rsidP="00E2516C">
      <w:pPr>
        <w:spacing w:line="480" w:lineRule="auto"/>
        <w:ind w:firstLine="720"/>
        <w:jc w:val="both"/>
        <w:rPr>
          <w:sz w:val="24"/>
          <w:szCs w:val="24"/>
        </w:rPr>
      </w:pPr>
      <w:r>
        <w:rPr>
          <w:rFonts w:eastAsia="Times New Roman"/>
          <w:color w:val="231F20"/>
          <w:sz w:val="24"/>
          <w:szCs w:val="24"/>
          <w:lang w:eastAsia="en-GB"/>
        </w:rPr>
        <w:t xml:space="preserve">The influence </w:t>
      </w:r>
      <w:r w:rsidR="00F40A4C">
        <w:rPr>
          <w:rFonts w:eastAsia="Times New Roman"/>
          <w:color w:val="231F20"/>
          <w:sz w:val="24"/>
          <w:szCs w:val="24"/>
          <w:lang w:eastAsia="en-GB"/>
        </w:rPr>
        <w:t xml:space="preserve">of political settlements research </w:t>
      </w:r>
      <w:r>
        <w:rPr>
          <w:rFonts w:eastAsia="Times New Roman"/>
          <w:color w:val="231F20"/>
          <w:sz w:val="24"/>
          <w:szCs w:val="24"/>
          <w:lang w:eastAsia="en-GB"/>
        </w:rPr>
        <w:t xml:space="preserve">at country level has been somewhat less </w:t>
      </w:r>
      <w:r w:rsidR="00D30E9B">
        <w:rPr>
          <w:rFonts w:eastAsia="Times New Roman"/>
          <w:color w:val="231F20"/>
          <w:sz w:val="24"/>
          <w:szCs w:val="24"/>
          <w:lang w:eastAsia="en-GB"/>
        </w:rPr>
        <w:t>apparent</w:t>
      </w:r>
      <w:r w:rsidR="00B806EF">
        <w:rPr>
          <w:rFonts w:eastAsia="Times New Roman"/>
          <w:color w:val="231F20"/>
          <w:sz w:val="24"/>
          <w:szCs w:val="24"/>
          <w:lang w:eastAsia="en-GB"/>
        </w:rPr>
        <w:t>,</w:t>
      </w:r>
      <w:r w:rsidR="00F40A4C">
        <w:rPr>
          <w:rFonts w:eastAsia="Times New Roman"/>
          <w:color w:val="231F20"/>
          <w:sz w:val="24"/>
          <w:szCs w:val="24"/>
          <w:lang w:eastAsia="en-GB"/>
        </w:rPr>
        <w:t xml:space="preserve"> </w:t>
      </w:r>
      <w:r w:rsidR="00B806EF">
        <w:rPr>
          <w:rFonts w:eastAsia="Times New Roman"/>
          <w:color w:val="231F20"/>
          <w:sz w:val="24"/>
          <w:szCs w:val="24"/>
          <w:lang w:eastAsia="en-GB"/>
        </w:rPr>
        <w:t xml:space="preserve">and </w:t>
      </w:r>
      <w:r w:rsidR="00F40A4C">
        <w:rPr>
          <w:rFonts w:eastAsia="Times New Roman"/>
          <w:color w:val="231F20"/>
          <w:sz w:val="24"/>
          <w:szCs w:val="24"/>
          <w:lang w:eastAsia="en-GB"/>
        </w:rPr>
        <w:t xml:space="preserve">despite the </w:t>
      </w:r>
      <w:r w:rsidR="00F40A4C" w:rsidRPr="00F40A4C">
        <w:rPr>
          <w:rFonts w:eastAsia="Times New Roman"/>
          <w:i/>
          <w:color w:val="231F20"/>
          <w:sz w:val="24"/>
          <w:szCs w:val="24"/>
          <w:lang w:eastAsia="en-GB"/>
        </w:rPr>
        <w:t>Building Peaceful States and Societies</w:t>
      </w:r>
      <w:r w:rsidR="00F40A4C">
        <w:rPr>
          <w:rFonts w:eastAsia="Times New Roman"/>
          <w:color w:val="231F20"/>
          <w:sz w:val="24"/>
          <w:szCs w:val="24"/>
          <w:lang w:eastAsia="en-GB"/>
        </w:rPr>
        <w:t xml:space="preserve"> paper</w:t>
      </w:r>
      <w:r>
        <w:rPr>
          <w:rFonts w:eastAsia="Times New Roman"/>
          <w:color w:val="231F20"/>
          <w:sz w:val="24"/>
          <w:szCs w:val="24"/>
          <w:lang w:eastAsia="en-GB"/>
        </w:rPr>
        <w:t xml:space="preserve"> being rolled out in </w:t>
      </w:r>
      <w:r w:rsidR="00F40A4C">
        <w:rPr>
          <w:rFonts w:eastAsia="Times New Roman"/>
          <w:color w:val="231F20"/>
          <w:sz w:val="24"/>
          <w:szCs w:val="24"/>
          <w:lang w:eastAsia="en-GB"/>
        </w:rPr>
        <w:t xml:space="preserve">fragile </w:t>
      </w:r>
      <w:r w:rsidR="00B806EF">
        <w:rPr>
          <w:rFonts w:eastAsia="Times New Roman"/>
          <w:color w:val="231F20"/>
          <w:sz w:val="24"/>
          <w:szCs w:val="24"/>
          <w:lang w:eastAsia="en-GB"/>
        </w:rPr>
        <w:t xml:space="preserve">countries </w:t>
      </w:r>
      <w:r>
        <w:rPr>
          <w:rFonts w:eastAsia="Times New Roman"/>
          <w:color w:val="231F20"/>
          <w:sz w:val="24"/>
          <w:szCs w:val="24"/>
          <w:lang w:eastAsia="en-GB"/>
        </w:rPr>
        <w:t>the adoption has been somewhat tentative and uncertain.</w:t>
      </w:r>
      <w:r w:rsidRPr="00466435">
        <w:rPr>
          <w:sz w:val="24"/>
          <w:szCs w:val="24"/>
        </w:rPr>
        <w:t xml:space="preserve"> </w:t>
      </w:r>
      <w:r>
        <w:rPr>
          <w:sz w:val="24"/>
          <w:szCs w:val="24"/>
        </w:rPr>
        <w:t xml:space="preserve">There was little evidence of country level policy engaging directly with the more theoretical literature. </w:t>
      </w:r>
    </w:p>
    <w:p w14:paraId="00F4DCC8" w14:textId="77777777" w:rsidR="00E2516C" w:rsidRDefault="00E2516C" w:rsidP="00E2516C">
      <w:pPr>
        <w:spacing w:line="480" w:lineRule="auto"/>
        <w:ind w:firstLine="720"/>
        <w:jc w:val="both"/>
        <w:rPr>
          <w:sz w:val="24"/>
          <w:szCs w:val="24"/>
        </w:rPr>
      </w:pPr>
    </w:p>
    <w:p w14:paraId="404F4DCB" w14:textId="67456656" w:rsidR="00E2516C" w:rsidRPr="009733A3" w:rsidRDefault="00E2516C" w:rsidP="00E2516C">
      <w:pPr>
        <w:spacing w:line="480" w:lineRule="auto"/>
        <w:jc w:val="both"/>
        <w:rPr>
          <w:b/>
          <w:sz w:val="28"/>
          <w:szCs w:val="28"/>
        </w:rPr>
      </w:pPr>
      <w:r w:rsidRPr="00E2516C">
        <w:rPr>
          <w:b/>
          <w:sz w:val="28"/>
          <w:szCs w:val="28"/>
        </w:rPr>
        <w:t>Conclusion</w:t>
      </w:r>
    </w:p>
    <w:p w14:paraId="2372280E" w14:textId="77777777" w:rsidR="000E3017" w:rsidRDefault="00521F50" w:rsidP="00A548D2">
      <w:pPr>
        <w:spacing w:line="480" w:lineRule="auto"/>
        <w:jc w:val="both"/>
        <w:rPr>
          <w:sz w:val="24"/>
          <w:szCs w:val="24"/>
        </w:rPr>
      </w:pPr>
      <w:r w:rsidRPr="00D11BE9">
        <w:rPr>
          <w:sz w:val="24"/>
          <w:szCs w:val="24"/>
        </w:rPr>
        <w:t>T</w:t>
      </w:r>
      <w:r w:rsidR="00F40A4C">
        <w:rPr>
          <w:sz w:val="24"/>
          <w:szCs w:val="24"/>
        </w:rPr>
        <w:t>he speed or extent to which the</w:t>
      </w:r>
      <w:r w:rsidRPr="00D11BE9">
        <w:rPr>
          <w:sz w:val="24"/>
          <w:szCs w:val="24"/>
        </w:rPr>
        <w:t xml:space="preserve"> process </w:t>
      </w:r>
      <w:r w:rsidR="00DA7B52">
        <w:rPr>
          <w:sz w:val="24"/>
          <w:szCs w:val="24"/>
        </w:rPr>
        <w:t xml:space="preserve">of cumulative influence </w:t>
      </w:r>
      <w:r w:rsidRPr="00D11BE9">
        <w:rPr>
          <w:sz w:val="24"/>
          <w:szCs w:val="24"/>
        </w:rPr>
        <w:t xml:space="preserve">takes place </w:t>
      </w:r>
      <w:r w:rsidR="00DA7B52">
        <w:rPr>
          <w:sz w:val="24"/>
          <w:szCs w:val="24"/>
        </w:rPr>
        <w:t xml:space="preserve">is </w:t>
      </w:r>
      <w:r w:rsidR="008A0662">
        <w:rPr>
          <w:sz w:val="24"/>
          <w:szCs w:val="24"/>
        </w:rPr>
        <w:t>determined by</w:t>
      </w:r>
      <w:r w:rsidR="007A1EE7">
        <w:rPr>
          <w:sz w:val="24"/>
          <w:szCs w:val="24"/>
        </w:rPr>
        <w:t xml:space="preserve">, amongst other things: </w:t>
      </w:r>
      <w:r w:rsidR="008A0662">
        <w:rPr>
          <w:sz w:val="24"/>
          <w:szCs w:val="24"/>
        </w:rPr>
        <w:t xml:space="preserve">prominent </w:t>
      </w:r>
      <w:r w:rsidRPr="00D11BE9">
        <w:rPr>
          <w:sz w:val="24"/>
          <w:szCs w:val="24"/>
        </w:rPr>
        <w:t xml:space="preserve">factors relating to </w:t>
      </w:r>
      <w:r w:rsidR="00CC5C44">
        <w:rPr>
          <w:sz w:val="24"/>
          <w:szCs w:val="24"/>
        </w:rPr>
        <w:t xml:space="preserve">the </w:t>
      </w:r>
      <w:r w:rsidR="007A1EE7">
        <w:rPr>
          <w:sz w:val="24"/>
          <w:szCs w:val="24"/>
        </w:rPr>
        <w:t xml:space="preserve">specific policy </w:t>
      </w:r>
      <w:r w:rsidR="00A42AC7">
        <w:rPr>
          <w:sz w:val="24"/>
          <w:szCs w:val="24"/>
        </w:rPr>
        <w:t>context;</w:t>
      </w:r>
      <w:r w:rsidRPr="00D11BE9">
        <w:rPr>
          <w:sz w:val="24"/>
          <w:szCs w:val="24"/>
        </w:rPr>
        <w:t xml:space="preserve"> </w:t>
      </w:r>
      <w:r w:rsidR="007A1EE7">
        <w:rPr>
          <w:sz w:val="24"/>
          <w:szCs w:val="24"/>
        </w:rPr>
        <w:t xml:space="preserve">the existence or otherwise of </w:t>
      </w:r>
      <w:r w:rsidR="00CC5C44">
        <w:rPr>
          <w:sz w:val="24"/>
          <w:szCs w:val="24"/>
        </w:rPr>
        <w:t xml:space="preserve">various </w:t>
      </w:r>
      <w:r w:rsidRPr="00D11BE9">
        <w:rPr>
          <w:sz w:val="24"/>
          <w:szCs w:val="24"/>
        </w:rPr>
        <w:t>barriers</w:t>
      </w:r>
      <w:r w:rsidR="007A1EE7">
        <w:rPr>
          <w:sz w:val="24"/>
          <w:szCs w:val="24"/>
        </w:rPr>
        <w:t xml:space="preserve"> and facilitators;</w:t>
      </w:r>
      <w:r w:rsidRPr="00D11BE9">
        <w:rPr>
          <w:sz w:val="24"/>
          <w:szCs w:val="24"/>
        </w:rPr>
        <w:t xml:space="preserve"> and </w:t>
      </w:r>
      <w:r w:rsidR="00CC5C44">
        <w:rPr>
          <w:sz w:val="24"/>
          <w:szCs w:val="24"/>
        </w:rPr>
        <w:t xml:space="preserve">the effectiveness of available </w:t>
      </w:r>
      <w:r w:rsidRPr="00D11BE9">
        <w:rPr>
          <w:sz w:val="24"/>
          <w:szCs w:val="24"/>
        </w:rPr>
        <w:t>translation</w:t>
      </w:r>
      <w:r w:rsidR="00CC5C44">
        <w:rPr>
          <w:sz w:val="24"/>
          <w:szCs w:val="24"/>
        </w:rPr>
        <w:t xml:space="preserve"> functions</w:t>
      </w:r>
      <w:r w:rsidRPr="00D11BE9">
        <w:rPr>
          <w:sz w:val="24"/>
          <w:szCs w:val="24"/>
        </w:rPr>
        <w:t>.</w:t>
      </w:r>
      <w:r w:rsidR="0023549D">
        <w:rPr>
          <w:sz w:val="24"/>
          <w:szCs w:val="24"/>
        </w:rPr>
        <w:t xml:space="preserve"> </w:t>
      </w:r>
      <w:r w:rsidR="0039055C">
        <w:rPr>
          <w:sz w:val="24"/>
          <w:szCs w:val="24"/>
        </w:rPr>
        <w:t>Overall, the process can be described as i</w:t>
      </w:r>
      <w:r w:rsidR="008352A9">
        <w:rPr>
          <w:sz w:val="24"/>
          <w:szCs w:val="24"/>
        </w:rPr>
        <w:t>ter</w:t>
      </w:r>
      <w:r w:rsidR="0039055C">
        <w:rPr>
          <w:sz w:val="24"/>
          <w:szCs w:val="24"/>
        </w:rPr>
        <w:t xml:space="preserve">ative, incremental, non-linear and </w:t>
      </w:r>
      <w:r w:rsidR="0037616B">
        <w:rPr>
          <w:sz w:val="24"/>
          <w:szCs w:val="24"/>
        </w:rPr>
        <w:t xml:space="preserve">ad hoc, </w:t>
      </w:r>
      <w:r w:rsidR="0039055C">
        <w:rPr>
          <w:sz w:val="24"/>
          <w:szCs w:val="24"/>
        </w:rPr>
        <w:t xml:space="preserve">with alternating periods </w:t>
      </w:r>
      <w:r w:rsidR="00CC5C44">
        <w:rPr>
          <w:sz w:val="24"/>
          <w:szCs w:val="24"/>
        </w:rPr>
        <w:t>of accelerating uptake, levelling off or perhaps even decline</w:t>
      </w:r>
      <w:r w:rsidR="007A1EE7">
        <w:rPr>
          <w:sz w:val="24"/>
          <w:szCs w:val="24"/>
        </w:rPr>
        <w:t xml:space="preserve">. </w:t>
      </w:r>
      <w:r w:rsidR="003D1C3F">
        <w:rPr>
          <w:sz w:val="24"/>
          <w:szCs w:val="24"/>
        </w:rPr>
        <w:t xml:space="preserve">Debate, discussion and knowledge exchange is evident </w:t>
      </w:r>
      <w:r w:rsidR="0037616B">
        <w:rPr>
          <w:sz w:val="24"/>
          <w:szCs w:val="24"/>
        </w:rPr>
        <w:t xml:space="preserve">throughout </w:t>
      </w:r>
      <w:r w:rsidR="003D1C3F">
        <w:rPr>
          <w:sz w:val="24"/>
          <w:szCs w:val="24"/>
        </w:rPr>
        <w:t xml:space="preserve">but to varying degrees depending on the state of the body of research, the level of its penetration within policy circles, </w:t>
      </w:r>
      <w:r w:rsidR="00DA7B52">
        <w:rPr>
          <w:sz w:val="24"/>
          <w:szCs w:val="24"/>
        </w:rPr>
        <w:t xml:space="preserve">the weight and </w:t>
      </w:r>
      <w:r w:rsidR="00DA7B52">
        <w:rPr>
          <w:sz w:val="24"/>
          <w:szCs w:val="24"/>
        </w:rPr>
        <w:lastRenderedPageBreak/>
        <w:t xml:space="preserve">influence of associated policy networks, </w:t>
      </w:r>
      <w:r w:rsidR="003D1C3F">
        <w:rPr>
          <w:sz w:val="24"/>
          <w:szCs w:val="24"/>
        </w:rPr>
        <w:t xml:space="preserve">the presence of facilitating intermediaries and the proactivity </w:t>
      </w:r>
      <w:r w:rsidR="00CC5C44">
        <w:rPr>
          <w:sz w:val="24"/>
          <w:szCs w:val="24"/>
        </w:rPr>
        <w:t xml:space="preserve">and skills </w:t>
      </w:r>
      <w:r w:rsidR="003D1C3F">
        <w:rPr>
          <w:sz w:val="24"/>
          <w:szCs w:val="24"/>
        </w:rPr>
        <w:t>of researchers</w:t>
      </w:r>
      <w:r w:rsidR="009D0217">
        <w:rPr>
          <w:sz w:val="24"/>
          <w:szCs w:val="24"/>
        </w:rPr>
        <w:t xml:space="preserve"> in </w:t>
      </w:r>
      <w:r w:rsidR="00CC5C44">
        <w:rPr>
          <w:sz w:val="24"/>
          <w:szCs w:val="24"/>
        </w:rPr>
        <w:t>effective communication and dissemination of findings</w:t>
      </w:r>
      <w:r w:rsidR="003D1C3F">
        <w:rPr>
          <w:sz w:val="24"/>
          <w:szCs w:val="24"/>
        </w:rPr>
        <w:t>.</w:t>
      </w:r>
      <w:r w:rsidR="0023549D">
        <w:rPr>
          <w:sz w:val="24"/>
          <w:szCs w:val="24"/>
        </w:rPr>
        <w:t xml:space="preserve"> </w:t>
      </w:r>
    </w:p>
    <w:p w14:paraId="1492B9A2" w14:textId="16BA4110" w:rsidR="008352A9" w:rsidRDefault="000E3017" w:rsidP="00A548D2">
      <w:pPr>
        <w:spacing w:line="480" w:lineRule="auto"/>
        <w:jc w:val="both"/>
        <w:rPr>
          <w:sz w:val="24"/>
          <w:szCs w:val="24"/>
        </w:rPr>
      </w:pPr>
      <w:r>
        <w:rPr>
          <w:sz w:val="24"/>
          <w:szCs w:val="24"/>
        </w:rPr>
        <w:tab/>
      </w:r>
      <w:r w:rsidR="009D0217">
        <w:rPr>
          <w:sz w:val="24"/>
          <w:szCs w:val="24"/>
        </w:rPr>
        <w:t>W</w:t>
      </w:r>
      <w:r w:rsidR="003D1C3F">
        <w:rPr>
          <w:sz w:val="24"/>
          <w:szCs w:val="24"/>
        </w:rPr>
        <w:t>e are not</w:t>
      </w:r>
      <w:r w:rsidR="008352A9">
        <w:rPr>
          <w:sz w:val="24"/>
          <w:szCs w:val="24"/>
        </w:rPr>
        <w:t xml:space="preserve"> suggesting </w:t>
      </w:r>
      <w:r w:rsidR="003D1C3F">
        <w:rPr>
          <w:sz w:val="24"/>
          <w:szCs w:val="24"/>
        </w:rPr>
        <w:t xml:space="preserve">the process is </w:t>
      </w:r>
      <w:r w:rsidR="008352A9">
        <w:rPr>
          <w:sz w:val="24"/>
          <w:szCs w:val="24"/>
        </w:rPr>
        <w:t xml:space="preserve">problem free or </w:t>
      </w:r>
      <w:r w:rsidR="00876A45">
        <w:rPr>
          <w:sz w:val="24"/>
          <w:szCs w:val="24"/>
        </w:rPr>
        <w:t>inevitably</w:t>
      </w:r>
      <w:r w:rsidR="003D1C3F">
        <w:rPr>
          <w:sz w:val="24"/>
          <w:szCs w:val="24"/>
        </w:rPr>
        <w:t xml:space="preserve"> positive – it is perfectly possible for the process to reverse or stall</w:t>
      </w:r>
      <w:r w:rsidR="00876A45">
        <w:rPr>
          <w:sz w:val="24"/>
          <w:szCs w:val="24"/>
        </w:rPr>
        <w:t xml:space="preserve"> due to a wide range of factors, all </w:t>
      </w:r>
      <w:r w:rsidR="003D1C3F">
        <w:rPr>
          <w:sz w:val="24"/>
          <w:szCs w:val="24"/>
        </w:rPr>
        <w:t>discussed above</w:t>
      </w:r>
      <w:r w:rsidR="008352A9">
        <w:rPr>
          <w:sz w:val="24"/>
          <w:szCs w:val="24"/>
        </w:rPr>
        <w:t>.</w:t>
      </w:r>
      <w:r w:rsidR="003D1C3F">
        <w:rPr>
          <w:sz w:val="24"/>
          <w:szCs w:val="24"/>
        </w:rPr>
        <w:t xml:space="preserve"> Nevertheless, where a strong, coherent and convincing body of research and evidence emerges on a certain subject, there is </w:t>
      </w:r>
      <w:proofErr w:type="gramStart"/>
      <w:r w:rsidR="003D1C3F">
        <w:rPr>
          <w:sz w:val="24"/>
          <w:szCs w:val="24"/>
        </w:rPr>
        <w:t>a likelihood</w:t>
      </w:r>
      <w:proofErr w:type="gramEnd"/>
      <w:r w:rsidR="003D1C3F">
        <w:rPr>
          <w:sz w:val="24"/>
          <w:szCs w:val="24"/>
        </w:rPr>
        <w:t xml:space="preserve"> that</w:t>
      </w:r>
      <w:r w:rsidR="00876A45">
        <w:rPr>
          <w:sz w:val="24"/>
          <w:szCs w:val="24"/>
        </w:rPr>
        <w:t>,</w:t>
      </w:r>
      <w:r w:rsidR="003D1C3F">
        <w:rPr>
          <w:sz w:val="24"/>
          <w:szCs w:val="24"/>
        </w:rPr>
        <w:t xml:space="preserve"> over time</w:t>
      </w:r>
      <w:r w:rsidR="00876A45">
        <w:rPr>
          <w:sz w:val="24"/>
          <w:szCs w:val="24"/>
        </w:rPr>
        <w:t>,</w:t>
      </w:r>
      <w:r w:rsidR="003D1C3F">
        <w:rPr>
          <w:sz w:val="24"/>
          <w:szCs w:val="24"/>
        </w:rPr>
        <w:t xml:space="preserve"> many of the positive factors and dynamics will </w:t>
      </w:r>
      <w:r w:rsidR="007A1EE7">
        <w:rPr>
          <w:sz w:val="24"/>
          <w:szCs w:val="24"/>
        </w:rPr>
        <w:t>take hold</w:t>
      </w:r>
      <w:r w:rsidR="003D1C3F">
        <w:rPr>
          <w:sz w:val="24"/>
          <w:szCs w:val="24"/>
        </w:rPr>
        <w:t xml:space="preserve"> and the cumulative influence will </w:t>
      </w:r>
      <w:r w:rsidR="009D096C">
        <w:rPr>
          <w:sz w:val="24"/>
          <w:szCs w:val="24"/>
        </w:rPr>
        <w:t xml:space="preserve">manifest itself in the </w:t>
      </w:r>
      <w:r w:rsidR="00DC50FC">
        <w:rPr>
          <w:sz w:val="24"/>
          <w:szCs w:val="24"/>
        </w:rPr>
        <w:t xml:space="preserve">increasing </w:t>
      </w:r>
      <w:r w:rsidR="009D096C">
        <w:rPr>
          <w:sz w:val="24"/>
          <w:szCs w:val="24"/>
        </w:rPr>
        <w:t>engagement</w:t>
      </w:r>
      <w:r w:rsidR="00DC50FC">
        <w:rPr>
          <w:sz w:val="24"/>
          <w:szCs w:val="24"/>
        </w:rPr>
        <w:t xml:space="preserve"> with </w:t>
      </w:r>
      <w:r w:rsidR="009D096C">
        <w:rPr>
          <w:sz w:val="24"/>
          <w:szCs w:val="24"/>
        </w:rPr>
        <w:t xml:space="preserve">and uptake </w:t>
      </w:r>
      <w:r w:rsidR="00DC50FC">
        <w:rPr>
          <w:sz w:val="24"/>
          <w:szCs w:val="24"/>
        </w:rPr>
        <w:t xml:space="preserve">of the research </w:t>
      </w:r>
      <w:r w:rsidR="009D096C">
        <w:rPr>
          <w:sz w:val="24"/>
          <w:szCs w:val="24"/>
        </w:rPr>
        <w:t xml:space="preserve">by policymakers. </w:t>
      </w:r>
    </w:p>
    <w:p w14:paraId="1DEA0998" w14:textId="5D8B8FED" w:rsidR="006F5DFF" w:rsidRDefault="006F5DFF" w:rsidP="009C1D01">
      <w:pPr>
        <w:spacing w:line="480" w:lineRule="auto"/>
        <w:ind w:firstLine="720"/>
        <w:jc w:val="both"/>
        <w:rPr>
          <w:sz w:val="24"/>
          <w:szCs w:val="24"/>
        </w:rPr>
      </w:pPr>
      <w:r>
        <w:rPr>
          <w:sz w:val="24"/>
          <w:szCs w:val="24"/>
        </w:rPr>
        <w:t xml:space="preserve">This cumulative process is impacted on at all levels and stages by the pervasive effect of </w:t>
      </w:r>
      <w:r w:rsidRPr="00A06F55">
        <w:rPr>
          <w:sz w:val="24"/>
          <w:szCs w:val="24"/>
        </w:rPr>
        <w:t>chance and contingency</w:t>
      </w:r>
      <w:r w:rsidRPr="00D11BE9">
        <w:rPr>
          <w:sz w:val="24"/>
          <w:szCs w:val="24"/>
        </w:rPr>
        <w:t>.</w:t>
      </w:r>
      <w:r>
        <w:rPr>
          <w:sz w:val="24"/>
          <w:szCs w:val="24"/>
        </w:rPr>
        <w:t xml:space="preserve"> </w:t>
      </w:r>
      <w:r w:rsidR="000E3017">
        <w:rPr>
          <w:sz w:val="24"/>
          <w:szCs w:val="24"/>
        </w:rPr>
        <w:t>G</w:t>
      </w:r>
      <w:r>
        <w:rPr>
          <w:sz w:val="24"/>
          <w:szCs w:val="24"/>
        </w:rPr>
        <w:t xml:space="preserve">ood fortune can be the difference between research </w:t>
      </w:r>
      <w:proofErr w:type="gramStart"/>
      <w:r>
        <w:rPr>
          <w:sz w:val="24"/>
          <w:szCs w:val="24"/>
        </w:rPr>
        <w:t>being either</w:t>
      </w:r>
      <w:proofErr w:type="gramEnd"/>
      <w:r>
        <w:rPr>
          <w:sz w:val="24"/>
          <w:szCs w:val="24"/>
        </w:rPr>
        <w:t xml:space="preserve"> ignored or read, understood and acted upon.</w:t>
      </w:r>
      <w:r w:rsidRPr="00D11BE9">
        <w:rPr>
          <w:sz w:val="24"/>
          <w:szCs w:val="24"/>
        </w:rPr>
        <w:t xml:space="preserve"> </w:t>
      </w:r>
      <w:r>
        <w:rPr>
          <w:sz w:val="24"/>
          <w:szCs w:val="24"/>
        </w:rPr>
        <w:t xml:space="preserve">This can relate to the presence of certain individuals with the appropriate background, expertise or outlook to effectively engage with and promote research within official circles, at </w:t>
      </w:r>
      <w:r w:rsidR="00DC50FC">
        <w:rPr>
          <w:sz w:val="24"/>
          <w:szCs w:val="24"/>
        </w:rPr>
        <w:t xml:space="preserve">either </w:t>
      </w:r>
      <w:r>
        <w:rPr>
          <w:sz w:val="24"/>
          <w:szCs w:val="24"/>
        </w:rPr>
        <w:t xml:space="preserve">headquarters or country level. </w:t>
      </w:r>
      <w:r w:rsidRPr="000E4E48">
        <w:rPr>
          <w:sz w:val="24"/>
          <w:szCs w:val="24"/>
        </w:rPr>
        <w:t xml:space="preserve">Whether </w:t>
      </w:r>
      <w:r>
        <w:rPr>
          <w:sz w:val="24"/>
          <w:szCs w:val="24"/>
        </w:rPr>
        <w:t xml:space="preserve">individual </w:t>
      </w:r>
      <w:r w:rsidRPr="000E4E48">
        <w:rPr>
          <w:sz w:val="24"/>
          <w:szCs w:val="24"/>
        </w:rPr>
        <w:t xml:space="preserve">policymakers engage with research can be highly dependent on unique contextual factors or the specific character of individuals, their skills and competencies. Moreover, there is </w:t>
      </w:r>
      <w:r>
        <w:rPr>
          <w:sz w:val="24"/>
          <w:szCs w:val="24"/>
        </w:rPr>
        <w:t xml:space="preserve">arguably </w:t>
      </w:r>
      <w:r w:rsidRPr="000E4E48">
        <w:rPr>
          <w:sz w:val="24"/>
          <w:szCs w:val="24"/>
        </w:rPr>
        <w:t>a limit to how far incentive structures and institutional requirements can promote research use. Indeed, attempts to over-formalise or pressure officials to use research may actually undermine the spontaneous operation of important informal networks or lead officials to adopt ‘coping mechanisms’ such as selectively seeking out research that supports predetermined agendas.</w:t>
      </w:r>
    </w:p>
    <w:p w14:paraId="296F197B" w14:textId="559FD9E5" w:rsidR="00F438EE" w:rsidRDefault="009D096C" w:rsidP="009C1D01">
      <w:pPr>
        <w:spacing w:line="480" w:lineRule="auto"/>
        <w:ind w:firstLine="720"/>
        <w:jc w:val="both"/>
        <w:rPr>
          <w:sz w:val="24"/>
          <w:szCs w:val="24"/>
        </w:rPr>
      </w:pPr>
      <w:r>
        <w:rPr>
          <w:sz w:val="24"/>
          <w:szCs w:val="24"/>
        </w:rPr>
        <w:lastRenderedPageBreak/>
        <w:t>This all s</w:t>
      </w:r>
      <w:r w:rsidR="008352A9">
        <w:rPr>
          <w:sz w:val="24"/>
          <w:szCs w:val="24"/>
        </w:rPr>
        <w:t xml:space="preserve">uggests </w:t>
      </w:r>
      <w:r>
        <w:rPr>
          <w:sz w:val="24"/>
          <w:szCs w:val="24"/>
        </w:rPr>
        <w:t xml:space="preserve">that from the academic perspective, there is a </w:t>
      </w:r>
      <w:r w:rsidR="008352A9">
        <w:rPr>
          <w:sz w:val="24"/>
          <w:szCs w:val="24"/>
        </w:rPr>
        <w:t>n</w:t>
      </w:r>
      <w:r w:rsidR="009E033E">
        <w:rPr>
          <w:sz w:val="24"/>
          <w:szCs w:val="24"/>
        </w:rPr>
        <w:t xml:space="preserve">eed for researcher resolve, commitment and </w:t>
      </w:r>
      <w:r w:rsidR="00612D84">
        <w:rPr>
          <w:sz w:val="24"/>
          <w:szCs w:val="24"/>
        </w:rPr>
        <w:t>perseverance</w:t>
      </w:r>
      <w:r w:rsidR="00DA7B52">
        <w:rPr>
          <w:sz w:val="24"/>
          <w:szCs w:val="24"/>
        </w:rPr>
        <w:t xml:space="preserve">. </w:t>
      </w:r>
      <w:r w:rsidR="00903821">
        <w:rPr>
          <w:sz w:val="24"/>
          <w:szCs w:val="24"/>
        </w:rPr>
        <w:t>While the cumulative model might suggest researchers should simply trust in the passage of time, this would be mistaken. Such influence will fail to occur if researchers</w:t>
      </w:r>
      <w:r w:rsidR="00C61343">
        <w:rPr>
          <w:sz w:val="24"/>
          <w:szCs w:val="24"/>
        </w:rPr>
        <w:t xml:space="preserve"> do not carefully consider </w:t>
      </w:r>
      <w:r w:rsidR="00E63DE2">
        <w:rPr>
          <w:sz w:val="24"/>
          <w:szCs w:val="24"/>
        </w:rPr>
        <w:t>other</w:t>
      </w:r>
      <w:r w:rsidR="00903821">
        <w:rPr>
          <w:sz w:val="24"/>
          <w:szCs w:val="24"/>
        </w:rPr>
        <w:t xml:space="preserve"> factors impinging on uptake. </w:t>
      </w:r>
      <w:r w:rsidR="00F438EE">
        <w:rPr>
          <w:sz w:val="24"/>
          <w:szCs w:val="24"/>
        </w:rPr>
        <w:t xml:space="preserve">Our model of cumulative influence should </w:t>
      </w:r>
      <w:r w:rsidR="000E3017">
        <w:rPr>
          <w:sz w:val="24"/>
          <w:szCs w:val="24"/>
        </w:rPr>
        <w:t>not</w:t>
      </w:r>
      <w:r w:rsidR="00F438EE">
        <w:rPr>
          <w:sz w:val="24"/>
          <w:szCs w:val="24"/>
        </w:rPr>
        <w:t xml:space="preserve"> encourage complacency on the part of researchers, content that as long as they keep producing relevant outputs, they will eventually find their way into policy. On the contrary, positive cumulative influence, while ultimately dependent on a body of consistent and convincing research, will occur when supporting factors coalesce to spur uptake of that body of research. Many of these factors are the responsibility of researchers, not least good presentation, clear writing style and proactive dissemination and communication of findings. </w:t>
      </w:r>
      <w:r w:rsidR="00DA7B52">
        <w:rPr>
          <w:sz w:val="24"/>
          <w:szCs w:val="24"/>
        </w:rPr>
        <w:t xml:space="preserve"> </w:t>
      </w:r>
    </w:p>
    <w:p w14:paraId="05410BBD" w14:textId="7076FA2F" w:rsidR="00372032" w:rsidRDefault="00DA7B52" w:rsidP="009C1D01">
      <w:pPr>
        <w:spacing w:line="480" w:lineRule="auto"/>
        <w:ind w:firstLine="720"/>
        <w:jc w:val="both"/>
        <w:rPr>
          <w:sz w:val="24"/>
          <w:szCs w:val="24"/>
        </w:rPr>
      </w:pPr>
      <w:r>
        <w:rPr>
          <w:sz w:val="24"/>
          <w:szCs w:val="24"/>
        </w:rPr>
        <w:t>F</w:t>
      </w:r>
      <w:r w:rsidR="007A1EE7">
        <w:rPr>
          <w:sz w:val="24"/>
          <w:szCs w:val="24"/>
        </w:rPr>
        <w:t xml:space="preserve">rom the policy perspective, </w:t>
      </w:r>
      <w:r w:rsidR="00F438EE">
        <w:rPr>
          <w:sz w:val="24"/>
          <w:szCs w:val="24"/>
        </w:rPr>
        <w:t xml:space="preserve">the cumulative influence model highlights </w:t>
      </w:r>
      <w:r w:rsidR="00E63DE2">
        <w:rPr>
          <w:sz w:val="24"/>
          <w:szCs w:val="24"/>
        </w:rPr>
        <w:t xml:space="preserve">a requirement for </w:t>
      </w:r>
      <w:r w:rsidR="007A1EE7">
        <w:rPr>
          <w:sz w:val="24"/>
          <w:szCs w:val="24"/>
        </w:rPr>
        <w:t>strategic, long-term approaches to research funding and management</w:t>
      </w:r>
      <w:r w:rsidR="009D096C">
        <w:rPr>
          <w:sz w:val="24"/>
          <w:szCs w:val="24"/>
        </w:rPr>
        <w:t xml:space="preserve">. </w:t>
      </w:r>
      <w:r w:rsidR="00E2516C">
        <w:rPr>
          <w:sz w:val="24"/>
          <w:szCs w:val="24"/>
        </w:rPr>
        <w:t xml:space="preserve">Current government funding models appear </w:t>
      </w:r>
      <w:proofErr w:type="gramStart"/>
      <w:r w:rsidR="00E2516C">
        <w:rPr>
          <w:sz w:val="24"/>
          <w:szCs w:val="24"/>
        </w:rPr>
        <w:t>well-placed</w:t>
      </w:r>
      <w:proofErr w:type="gramEnd"/>
      <w:r w:rsidR="00E2516C">
        <w:rPr>
          <w:sz w:val="24"/>
          <w:szCs w:val="24"/>
        </w:rPr>
        <w:t xml:space="preserve"> to foster and enable such long-term academic commitment. There is also an important role for shorter-term </w:t>
      </w:r>
      <w:proofErr w:type="gramStart"/>
      <w:r w:rsidR="00E2516C">
        <w:rPr>
          <w:sz w:val="24"/>
          <w:szCs w:val="24"/>
        </w:rPr>
        <w:t>studies which</w:t>
      </w:r>
      <w:proofErr w:type="gramEnd"/>
      <w:r w:rsidR="00E2516C">
        <w:rPr>
          <w:sz w:val="24"/>
          <w:szCs w:val="24"/>
        </w:rPr>
        <w:t xml:space="preserve"> meet operational needs, and the hope would be that such studies are conceptually informed by the deeper, longer-term knowledge emerging from academic centres and individual scholars. </w:t>
      </w:r>
      <w:r w:rsidR="009D096C">
        <w:rPr>
          <w:sz w:val="24"/>
          <w:szCs w:val="24"/>
        </w:rPr>
        <w:t xml:space="preserve">Individual </w:t>
      </w:r>
      <w:r w:rsidR="00E2516C">
        <w:rPr>
          <w:sz w:val="24"/>
          <w:szCs w:val="24"/>
        </w:rPr>
        <w:t>academic output</w:t>
      </w:r>
      <w:r w:rsidR="009D096C">
        <w:rPr>
          <w:sz w:val="24"/>
          <w:szCs w:val="24"/>
        </w:rPr>
        <w:t xml:space="preserve">s may not appear to generate significant influence in policy circles, but as such studies are supplemented by further research, either by the same researchers or others, findings become part of a broader </w:t>
      </w:r>
      <w:r w:rsidR="00DC50FC">
        <w:rPr>
          <w:sz w:val="24"/>
          <w:szCs w:val="24"/>
        </w:rPr>
        <w:t>‘</w:t>
      </w:r>
      <w:r w:rsidR="009D096C">
        <w:rPr>
          <w:sz w:val="24"/>
          <w:szCs w:val="24"/>
        </w:rPr>
        <w:t>critical mass</w:t>
      </w:r>
      <w:r w:rsidR="00DC50FC">
        <w:rPr>
          <w:sz w:val="24"/>
          <w:szCs w:val="24"/>
        </w:rPr>
        <w:t>’</w:t>
      </w:r>
      <w:r w:rsidR="009D096C">
        <w:rPr>
          <w:sz w:val="24"/>
          <w:szCs w:val="24"/>
        </w:rPr>
        <w:t xml:space="preserve"> of evidence which </w:t>
      </w:r>
      <w:r w:rsidR="006F5DFF">
        <w:rPr>
          <w:sz w:val="24"/>
          <w:szCs w:val="24"/>
        </w:rPr>
        <w:t xml:space="preserve">will in all likelihood eventually penetrate policy circles, shift thinking and catalyse policy change. </w:t>
      </w:r>
    </w:p>
    <w:p w14:paraId="2351CDF0" w14:textId="6AB0231F" w:rsidR="00097A37" w:rsidRDefault="00451E49" w:rsidP="008B1119">
      <w:pPr>
        <w:spacing w:line="480" w:lineRule="auto"/>
        <w:jc w:val="right"/>
        <w:rPr>
          <w:b/>
          <w:sz w:val="28"/>
          <w:szCs w:val="28"/>
        </w:rPr>
      </w:pPr>
      <w:r>
        <w:rPr>
          <w:b/>
          <w:sz w:val="28"/>
          <w:szCs w:val="28"/>
        </w:rPr>
        <w:t>10,863</w:t>
      </w:r>
      <w:r w:rsidR="001F534F">
        <w:rPr>
          <w:b/>
          <w:sz w:val="28"/>
          <w:szCs w:val="28"/>
        </w:rPr>
        <w:t xml:space="preserve"> words (all inclusive)</w:t>
      </w:r>
    </w:p>
    <w:p w14:paraId="709D4978" w14:textId="77777777" w:rsidR="001F534F" w:rsidRDefault="001F534F" w:rsidP="00A548D2">
      <w:pPr>
        <w:spacing w:line="480" w:lineRule="auto"/>
        <w:rPr>
          <w:b/>
          <w:sz w:val="28"/>
          <w:szCs w:val="28"/>
        </w:rPr>
      </w:pPr>
    </w:p>
    <w:p w14:paraId="141F3483" w14:textId="63CDE3A5" w:rsidR="005814C6" w:rsidRDefault="00CB7575" w:rsidP="006E42B5">
      <w:pPr>
        <w:spacing w:line="480" w:lineRule="auto"/>
        <w:rPr>
          <w:b/>
          <w:sz w:val="28"/>
          <w:szCs w:val="28"/>
        </w:rPr>
      </w:pPr>
      <w:r>
        <w:rPr>
          <w:b/>
          <w:sz w:val="28"/>
          <w:szCs w:val="28"/>
        </w:rPr>
        <w:t>Bibliography</w:t>
      </w:r>
    </w:p>
    <w:p w14:paraId="3F05CB15" w14:textId="77777777" w:rsidR="00CB7575" w:rsidRPr="00CB7575" w:rsidRDefault="00CB7575" w:rsidP="00D80110">
      <w:pPr>
        <w:spacing w:line="480" w:lineRule="auto"/>
        <w:ind w:left="567" w:hanging="567"/>
        <w:jc w:val="both"/>
        <w:rPr>
          <w:sz w:val="24"/>
          <w:szCs w:val="24"/>
        </w:rPr>
      </w:pPr>
      <w:proofErr w:type="spellStart"/>
      <w:r w:rsidRPr="00CB7575">
        <w:rPr>
          <w:sz w:val="24"/>
          <w:szCs w:val="24"/>
        </w:rPr>
        <w:t>Acemoğlu</w:t>
      </w:r>
      <w:proofErr w:type="spellEnd"/>
      <w:r w:rsidRPr="00CB7575">
        <w:rPr>
          <w:sz w:val="24"/>
          <w:szCs w:val="24"/>
        </w:rPr>
        <w:t xml:space="preserve">, </w:t>
      </w:r>
      <w:proofErr w:type="spellStart"/>
      <w:r w:rsidRPr="00CB7575">
        <w:rPr>
          <w:sz w:val="24"/>
          <w:szCs w:val="24"/>
        </w:rPr>
        <w:t>Daron</w:t>
      </w:r>
      <w:proofErr w:type="spellEnd"/>
      <w:r w:rsidRPr="00CB7575">
        <w:rPr>
          <w:sz w:val="24"/>
          <w:szCs w:val="24"/>
        </w:rPr>
        <w:t xml:space="preserve"> and Robinson, James A., </w:t>
      </w:r>
      <w:r w:rsidRPr="00CB7575">
        <w:rPr>
          <w:i/>
          <w:sz w:val="24"/>
          <w:szCs w:val="24"/>
        </w:rPr>
        <w:t>Why Nations Fail: The Origins of Power, Prosperity and Poverty</w:t>
      </w:r>
      <w:r w:rsidRPr="00CB7575">
        <w:rPr>
          <w:sz w:val="24"/>
          <w:szCs w:val="24"/>
        </w:rPr>
        <w:t xml:space="preserve"> (London: Profile Books, 2013).</w:t>
      </w:r>
    </w:p>
    <w:p w14:paraId="5C4CC5CF" w14:textId="77777777" w:rsidR="00CB7575" w:rsidRPr="00CB7575" w:rsidRDefault="00CB7575" w:rsidP="00D80110">
      <w:pPr>
        <w:spacing w:line="480" w:lineRule="auto"/>
        <w:ind w:left="567" w:hanging="567"/>
        <w:jc w:val="both"/>
        <w:rPr>
          <w:sz w:val="24"/>
          <w:szCs w:val="24"/>
        </w:rPr>
      </w:pPr>
      <w:r w:rsidRPr="00CB7575">
        <w:rPr>
          <w:sz w:val="24"/>
          <w:szCs w:val="24"/>
        </w:rPr>
        <w:t xml:space="preserve">Brett, Edwin A., ‘Liberal Theory, Uneven Development and Institutional Reform: Responding to Crisis in Weak States’, </w:t>
      </w:r>
      <w:r w:rsidRPr="00CB7575">
        <w:rPr>
          <w:i/>
          <w:sz w:val="24"/>
          <w:szCs w:val="24"/>
        </w:rPr>
        <w:t>Crisis States Working Paper No. 12</w:t>
      </w:r>
      <w:r w:rsidRPr="00CB7575">
        <w:rPr>
          <w:sz w:val="24"/>
          <w:szCs w:val="24"/>
        </w:rPr>
        <w:t>, July 2002.</w:t>
      </w:r>
    </w:p>
    <w:p w14:paraId="084D8698" w14:textId="77777777" w:rsidR="00CB7575" w:rsidRPr="00CB7575" w:rsidRDefault="00CB7575" w:rsidP="00D80110">
      <w:pPr>
        <w:spacing w:line="480" w:lineRule="auto"/>
        <w:ind w:left="567" w:hanging="567"/>
        <w:jc w:val="both"/>
        <w:rPr>
          <w:sz w:val="24"/>
          <w:szCs w:val="24"/>
        </w:rPr>
      </w:pPr>
      <w:r w:rsidRPr="00CB7575">
        <w:rPr>
          <w:sz w:val="24"/>
          <w:szCs w:val="24"/>
        </w:rPr>
        <w:t xml:space="preserve">Brett, Edwin A., ‘State Failure and Success in Uganda and Zimbabwe: The Logic of Political Decay and Reconstruction in Africa’, </w:t>
      </w:r>
      <w:r w:rsidRPr="00CB7575">
        <w:rPr>
          <w:i/>
          <w:sz w:val="24"/>
          <w:szCs w:val="24"/>
        </w:rPr>
        <w:t>Crisis States Working Paper No. 78</w:t>
      </w:r>
      <w:r w:rsidRPr="00CB7575">
        <w:rPr>
          <w:sz w:val="24"/>
          <w:szCs w:val="24"/>
        </w:rPr>
        <w:t>, February 2006.</w:t>
      </w:r>
    </w:p>
    <w:p w14:paraId="21313A61" w14:textId="77777777" w:rsidR="00CB7575" w:rsidRPr="00CB7575" w:rsidRDefault="00CB7575" w:rsidP="00D80110">
      <w:pPr>
        <w:spacing w:line="480" w:lineRule="auto"/>
        <w:ind w:left="567" w:hanging="567"/>
        <w:jc w:val="both"/>
        <w:rPr>
          <w:sz w:val="24"/>
          <w:szCs w:val="24"/>
        </w:rPr>
      </w:pPr>
      <w:r w:rsidRPr="00CB7575">
        <w:rPr>
          <w:sz w:val="24"/>
          <w:szCs w:val="24"/>
        </w:rPr>
        <w:t xml:space="preserve">Brock, </w:t>
      </w:r>
      <w:proofErr w:type="spellStart"/>
      <w:r w:rsidRPr="00CB7575">
        <w:rPr>
          <w:sz w:val="24"/>
          <w:szCs w:val="24"/>
        </w:rPr>
        <w:t>Lothar</w:t>
      </w:r>
      <w:proofErr w:type="spellEnd"/>
      <w:r w:rsidRPr="00CB7575">
        <w:rPr>
          <w:sz w:val="24"/>
          <w:szCs w:val="24"/>
        </w:rPr>
        <w:t>, Holm, Hans-</w:t>
      </w:r>
      <w:proofErr w:type="spellStart"/>
      <w:r w:rsidRPr="00CB7575">
        <w:rPr>
          <w:sz w:val="24"/>
          <w:szCs w:val="24"/>
        </w:rPr>
        <w:t>Henrik</w:t>
      </w:r>
      <w:proofErr w:type="spellEnd"/>
      <w:r w:rsidRPr="00CB7575">
        <w:rPr>
          <w:sz w:val="24"/>
          <w:szCs w:val="24"/>
        </w:rPr>
        <w:t xml:space="preserve">, Sorensen, Georg and </w:t>
      </w:r>
      <w:proofErr w:type="spellStart"/>
      <w:r w:rsidRPr="00CB7575">
        <w:rPr>
          <w:sz w:val="24"/>
          <w:szCs w:val="24"/>
        </w:rPr>
        <w:t>Stohl</w:t>
      </w:r>
      <w:proofErr w:type="spellEnd"/>
      <w:r w:rsidRPr="00CB7575">
        <w:rPr>
          <w:sz w:val="24"/>
          <w:szCs w:val="24"/>
        </w:rPr>
        <w:t xml:space="preserve">, Michael, </w:t>
      </w:r>
      <w:r w:rsidRPr="00CB7575">
        <w:rPr>
          <w:i/>
          <w:sz w:val="24"/>
          <w:szCs w:val="24"/>
        </w:rPr>
        <w:t>Fragile States</w:t>
      </w:r>
      <w:r w:rsidRPr="00CB7575">
        <w:rPr>
          <w:sz w:val="24"/>
          <w:szCs w:val="24"/>
        </w:rPr>
        <w:t xml:space="preserve"> (Cambridge: Polity Press, 2011); </w:t>
      </w:r>
    </w:p>
    <w:p w14:paraId="789967D0" w14:textId="77777777" w:rsidR="00CB7575" w:rsidRPr="00CB7575" w:rsidRDefault="00CB7575" w:rsidP="00D80110">
      <w:pPr>
        <w:spacing w:line="480" w:lineRule="auto"/>
        <w:ind w:left="567" w:hanging="567"/>
        <w:jc w:val="both"/>
        <w:rPr>
          <w:sz w:val="24"/>
          <w:szCs w:val="24"/>
        </w:rPr>
      </w:pPr>
      <w:r w:rsidRPr="00CB7575">
        <w:rPr>
          <w:sz w:val="24"/>
          <w:szCs w:val="24"/>
        </w:rPr>
        <w:t xml:space="preserve">Chandler, David and Sisk, Timothy D. (eds.), </w:t>
      </w:r>
      <w:r w:rsidRPr="00CB7575">
        <w:rPr>
          <w:i/>
          <w:sz w:val="24"/>
          <w:szCs w:val="24"/>
        </w:rPr>
        <w:t>The Routledge Handbook of International Statebuilding</w:t>
      </w:r>
      <w:r w:rsidRPr="00CB7575">
        <w:rPr>
          <w:sz w:val="24"/>
          <w:szCs w:val="24"/>
        </w:rPr>
        <w:t xml:space="preserve"> (London: Routledge, 2013); </w:t>
      </w:r>
    </w:p>
    <w:p w14:paraId="303088D4" w14:textId="77777777" w:rsidR="00CB7575" w:rsidRPr="00CB7575" w:rsidRDefault="00CB7575" w:rsidP="00D80110">
      <w:pPr>
        <w:spacing w:line="480" w:lineRule="auto"/>
        <w:ind w:left="567" w:hanging="567"/>
        <w:jc w:val="both"/>
        <w:rPr>
          <w:sz w:val="24"/>
          <w:szCs w:val="24"/>
        </w:rPr>
      </w:pPr>
      <w:r w:rsidRPr="00CB7575">
        <w:rPr>
          <w:sz w:val="24"/>
          <w:szCs w:val="24"/>
        </w:rPr>
        <w:t>Coleman, David A., ‘Policy Research – Who Needs It?</w:t>
      </w:r>
      <w:proofErr w:type="gramStart"/>
      <w:r w:rsidRPr="00CB7575">
        <w:rPr>
          <w:sz w:val="24"/>
          <w:szCs w:val="24"/>
        </w:rPr>
        <w:t>’,</w:t>
      </w:r>
      <w:proofErr w:type="gramEnd"/>
      <w:r w:rsidRPr="00CB7575">
        <w:rPr>
          <w:sz w:val="24"/>
          <w:szCs w:val="24"/>
        </w:rPr>
        <w:t xml:space="preserve"> </w:t>
      </w:r>
      <w:r w:rsidRPr="00CB7575">
        <w:rPr>
          <w:i/>
          <w:sz w:val="24"/>
          <w:szCs w:val="24"/>
        </w:rPr>
        <w:t>Governance: An International Journal of Policy and Administration</w:t>
      </w:r>
      <w:r w:rsidRPr="00CB7575">
        <w:rPr>
          <w:sz w:val="24"/>
          <w:szCs w:val="24"/>
        </w:rPr>
        <w:t>, Vol. 4, No. 4, October 1991,</w:t>
      </w:r>
    </w:p>
    <w:p w14:paraId="1A7495D5" w14:textId="77777777" w:rsidR="00987AC1" w:rsidRPr="002B3BC6" w:rsidRDefault="00987AC1" w:rsidP="00D80110">
      <w:pPr>
        <w:spacing w:line="480" w:lineRule="auto"/>
        <w:ind w:left="567" w:hanging="567"/>
        <w:jc w:val="both"/>
        <w:rPr>
          <w:noProof/>
          <w:sz w:val="24"/>
          <w:szCs w:val="24"/>
        </w:rPr>
      </w:pPr>
      <w:r w:rsidRPr="002B3BC6">
        <w:rPr>
          <w:noProof/>
          <w:sz w:val="24"/>
          <w:szCs w:val="24"/>
        </w:rPr>
        <w:t xml:space="preserve">Court, Julius and Maxwell, Simon (eds.), </w:t>
      </w:r>
      <w:r w:rsidRPr="002B3BC6">
        <w:rPr>
          <w:i/>
          <w:noProof/>
          <w:sz w:val="24"/>
          <w:szCs w:val="24"/>
        </w:rPr>
        <w:t>Policy Entrepreneurship for Poverty Reduction: Bridging Research and Policy in International Development</w:t>
      </w:r>
      <w:r w:rsidRPr="002B3BC6">
        <w:rPr>
          <w:noProof/>
          <w:sz w:val="24"/>
          <w:szCs w:val="24"/>
        </w:rPr>
        <w:t xml:space="preserve"> (Rugby: Practical Action Publishing, 2006).</w:t>
      </w:r>
    </w:p>
    <w:p w14:paraId="3949719B" w14:textId="53C417F0" w:rsidR="00CB7575" w:rsidRPr="00CB7575" w:rsidRDefault="00CB7575" w:rsidP="00D80110">
      <w:pPr>
        <w:spacing w:line="480" w:lineRule="auto"/>
        <w:ind w:left="567" w:hanging="567"/>
        <w:jc w:val="both"/>
        <w:rPr>
          <w:sz w:val="24"/>
          <w:szCs w:val="24"/>
        </w:rPr>
      </w:pPr>
      <w:r w:rsidRPr="00CB7575">
        <w:rPr>
          <w:sz w:val="24"/>
          <w:szCs w:val="24"/>
        </w:rPr>
        <w:t xml:space="preserve">DfID, ‘Drivers of Change’, </w:t>
      </w:r>
      <w:r w:rsidRPr="00CB7575">
        <w:rPr>
          <w:i/>
          <w:sz w:val="24"/>
          <w:szCs w:val="24"/>
        </w:rPr>
        <w:t>Drivers of Change Public Information Note</w:t>
      </w:r>
      <w:r w:rsidRPr="00CB7575">
        <w:rPr>
          <w:sz w:val="24"/>
          <w:szCs w:val="24"/>
        </w:rPr>
        <w:t xml:space="preserve">, September 2004; </w:t>
      </w:r>
    </w:p>
    <w:p w14:paraId="51981648" w14:textId="2BB20316" w:rsidR="00CB7575" w:rsidRPr="00CB7575" w:rsidRDefault="00CB7575" w:rsidP="00D80110">
      <w:pPr>
        <w:spacing w:line="480" w:lineRule="auto"/>
        <w:ind w:left="567" w:hanging="567"/>
        <w:jc w:val="both"/>
        <w:rPr>
          <w:sz w:val="24"/>
          <w:szCs w:val="24"/>
        </w:rPr>
      </w:pPr>
      <w:proofErr w:type="gramStart"/>
      <w:r w:rsidRPr="00CB7575">
        <w:rPr>
          <w:noProof/>
          <w:sz w:val="24"/>
          <w:szCs w:val="24"/>
        </w:rPr>
        <w:t xml:space="preserve">DfID, </w:t>
      </w:r>
      <w:r w:rsidRPr="00CB7575">
        <w:rPr>
          <w:i/>
          <w:noProof/>
          <w:sz w:val="24"/>
          <w:szCs w:val="24"/>
        </w:rPr>
        <w:t xml:space="preserve">Building Peaceful States and Societies </w:t>
      </w:r>
      <w:r w:rsidRPr="00CB7575">
        <w:rPr>
          <w:noProof/>
          <w:sz w:val="24"/>
          <w:szCs w:val="24"/>
        </w:rPr>
        <w:t>(London: DfID, 2010)</w:t>
      </w:r>
      <w:r w:rsidRPr="00CB7575">
        <w:rPr>
          <w:sz w:val="24"/>
          <w:szCs w:val="24"/>
        </w:rPr>
        <w:t>.</w:t>
      </w:r>
      <w:proofErr w:type="gramEnd"/>
    </w:p>
    <w:p w14:paraId="529BB33A" w14:textId="4DB186FB" w:rsidR="00CB7575" w:rsidRPr="00CB7575" w:rsidRDefault="00CB7575" w:rsidP="00D80110">
      <w:pPr>
        <w:spacing w:line="480" w:lineRule="auto"/>
        <w:ind w:left="567" w:hanging="567"/>
        <w:jc w:val="both"/>
        <w:rPr>
          <w:sz w:val="24"/>
          <w:szCs w:val="24"/>
        </w:rPr>
      </w:pPr>
      <w:r w:rsidRPr="00CB7575">
        <w:rPr>
          <w:sz w:val="24"/>
          <w:szCs w:val="24"/>
        </w:rPr>
        <w:t xml:space="preserve">DfID, </w:t>
      </w:r>
      <w:r w:rsidRPr="00CB7575">
        <w:rPr>
          <w:i/>
          <w:sz w:val="24"/>
          <w:szCs w:val="24"/>
        </w:rPr>
        <w:t>Eliminating World Poverty: A Challenge for the 21st Century</w:t>
      </w:r>
      <w:r w:rsidRPr="00CB7575">
        <w:rPr>
          <w:sz w:val="24"/>
          <w:szCs w:val="24"/>
        </w:rPr>
        <w:t xml:space="preserve"> (London: DfID, 1997).</w:t>
      </w:r>
    </w:p>
    <w:p w14:paraId="3A37A790" w14:textId="05E9D702" w:rsidR="00CB7575" w:rsidRPr="00CB7575" w:rsidRDefault="00CB7575" w:rsidP="00D80110">
      <w:pPr>
        <w:spacing w:line="480" w:lineRule="auto"/>
        <w:ind w:left="567" w:hanging="567"/>
        <w:jc w:val="both"/>
        <w:rPr>
          <w:sz w:val="24"/>
          <w:szCs w:val="24"/>
        </w:rPr>
      </w:pPr>
      <w:r w:rsidRPr="00CB7575">
        <w:rPr>
          <w:sz w:val="24"/>
          <w:szCs w:val="24"/>
        </w:rPr>
        <w:lastRenderedPageBreak/>
        <w:t xml:space="preserve">DfID, </w:t>
      </w:r>
      <w:r w:rsidRPr="00CB7575">
        <w:rPr>
          <w:i/>
          <w:sz w:val="24"/>
          <w:szCs w:val="24"/>
        </w:rPr>
        <w:t>Eliminating World Poverty: Making Globalisation Work for the Poor</w:t>
      </w:r>
      <w:r w:rsidRPr="00CB7575">
        <w:rPr>
          <w:sz w:val="24"/>
          <w:szCs w:val="24"/>
        </w:rPr>
        <w:t xml:space="preserve"> (London: DfID, 2000).</w:t>
      </w:r>
    </w:p>
    <w:p w14:paraId="042423F2" w14:textId="0F13E0B4" w:rsidR="00CB7575" w:rsidRPr="00CB7575" w:rsidRDefault="00CB7575" w:rsidP="00D80110">
      <w:pPr>
        <w:spacing w:line="480" w:lineRule="auto"/>
        <w:ind w:left="567" w:hanging="567"/>
        <w:jc w:val="both"/>
        <w:rPr>
          <w:sz w:val="24"/>
          <w:szCs w:val="24"/>
        </w:rPr>
      </w:pPr>
      <w:r w:rsidRPr="00CB7575">
        <w:rPr>
          <w:sz w:val="24"/>
          <w:szCs w:val="24"/>
        </w:rPr>
        <w:t xml:space="preserve">DfID, </w:t>
      </w:r>
      <w:r w:rsidRPr="00CB7575">
        <w:rPr>
          <w:i/>
          <w:sz w:val="24"/>
          <w:szCs w:val="24"/>
        </w:rPr>
        <w:t xml:space="preserve">Eliminating World Poverty: Making Governance Work for the Poor </w:t>
      </w:r>
      <w:r w:rsidRPr="00CB7575">
        <w:rPr>
          <w:sz w:val="24"/>
          <w:szCs w:val="24"/>
        </w:rPr>
        <w:t>(London: DfID, 2006).</w:t>
      </w:r>
    </w:p>
    <w:p w14:paraId="7983AC37" w14:textId="77777777" w:rsidR="00CB7575" w:rsidRPr="00CB7575" w:rsidRDefault="00CB7575" w:rsidP="00D80110">
      <w:pPr>
        <w:spacing w:line="480" w:lineRule="auto"/>
        <w:ind w:left="567" w:hanging="567"/>
        <w:jc w:val="both"/>
        <w:rPr>
          <w:rFonts w:eastAsia="Times New Roman"/>
          <w:sz w:val="24"/>
          <w:szCs w:val="24"/>
        </w:rPr>
      </w:pPr>
      <w:r w:rsidRPr="00CB7575">
        <w:rPr>
          <w:rFonts w:eastAsia="Times New Roman"/>
          <w:sz w:val="24"/>
          <w:szCs w:val="24"/>
        </w:rPr>
        <w:t xml:space="preserve">DfID, </w:t>
      </w:r>
      <w:r w:rsidRPr="00CB7575">
        <w:rPr>
          <w:rFonts w:eastAsia="Times New Roman"/>
          <w:i/>
          <w:sz w:val="24"/>
          <w:szCs w:val="24"/>
        </w:rPr>
        <w:t xml:space="preserve">Governance, Development and Democratic Politics: DfID’s Work in Building More Effective States </w:t>
      </w:r>
      <w:r w:rsidRPr="00CB7575">
        <w:rPr>
          <w:rFonts w:eastAsia="Times New Roman"/>
          <w:sz w:val="24"/>
          <w:szCs w:val="24"/>
        </w:rPr>
        <w:t>(London: DfID, 2007).</w:t>
      </w:r>
    </w:p>
    <w:p w14:paraId="4B72A7C0" w14:textId="77777777" w:rsidR="00CB7575" w:rsidRPr="00CB7575" w:rsidRDefault="00CB7575" w:rsidP="00D80110">
      <w:pPr>
        <w:spacing w:line="480" w:lineRule="auto"/>
        <w:ind w:left="567" w:hanging="567"/>
        <w:jc w:val="both"/>
        <w:rPr>
          <w:sz w:val="24"/>
          <w:szCs w:val="24"/>
        </w:rPr>
      </w:pPr>
      <w:r w:rsidRPr="00CB7575">
        <w:rPr>
          <w:sz w:val="24"/>
          <w:szCs w:val="24"/>
        </w:rPr>
        <w:t xml:space="preserve">DfID, </w:t>
      </w:r>
      <w:r w:rsidRPr="00CB7575">
        <w:rPr>
          <w:i/>
          <w:sz w:val="24"/>
          <w:szCs w:val="24"/>
        </w:rPr>
        <w:t xml:space="preserve">Making Government Work for Poor People: Building State Capability </w:t>
      </w:r>
      <w:r w:rsidRPr="00CB7575">
        <w:rPr>
          <w:sz w:val="24"/>
          <w:szCs w:val="24"/>
        </w:rPr>
        <w:t>(London, DfID, 2001).</w:t>
      </w:r>
    </w:p>
    <w:p w14:paraId="089A4EA4" w14:textId="08A00BAC" w:rsidR="00CB7575" w:rsidRPr="00CB7575" w:rsidRDefault="00CB7575" w:rsidP="00D80110">
      <w:pPr>
        <w:spacing w:line="480" w:lineRule="auto"/>
        <w:ind w:left="567" w:hanging="567"/>
        <w:jc w:val="both"/>
        <w:rPr>
          <w:sz w:val="24"/>
          <w:szCs w:val="24"/>
        </w:rPr>
      </w:pPr>
      <w:r w:rsidRPr="00CB7575">
        <w:rPr>
          <w:sz w:val="24"/>
          <w:szCs w:val="24"/>
        </w:rPr>
        <w:t xml:space="preserve">Di John, Jonathan and Putzel, James, ‘Political Settlements: Issues Paper’, </w:t>
      </w:r>
      <w:r w:rsidRPr="00CB7575">
        <w:rPr>
          <w:i/>
          <w:sz w:val="24"/>
          <w:szCs w:val="24"/>
        </w:rPr>
        <w:t>Governance and Social Development Resource Centre</w:t>
      </w:r>
      <w:r w:rsidRPr="00CB7575">
        <w:rPr>
          <w:sz w:val="24"/>
          <w:szCs w:val="24"/>
        </w:rPr>
        <w:t>, International Development Department, Birmingham, June 2009.</w:t>
      </w:r>
    </w:p>
    <w:p w14:paraId="22C78D8C" w14:textId="5039EEED" w:rsidR="00CB7575" w:rsidRPr="00CB7575" w:rsidRDefault="00CB7575" w:rsidP="00D80110">
      <w:pPr>
        <w:spacing w:line="480" w:lineRule="auto"/>
        <w:ind w:left="567" w:hanging="567"/>
        <w:jc w:val="both"/>
        <w:rPr>
          <w:sz w:val="24"/>
          <w:szCs w:val="24"/>
        </w:rPr>
      </w:pPr>
      <w:r w:rsidRPr="00CB7575">
        <w:rPr>
          <w:sz w:val="24"/>
          <w:szCs w:val="24"/>
        </w:rPr>
        <w:t xml:space="preserve">Egnell, Robert and </w:t>
      </w:r>
      <w:proofErr w:type="spellStart"/>
      <w:r w:rsidRPr="00CB7575">
        <w:rPr>
          <w:sz w:val="24"/>
          <w:szCs w:val="24"/>
        </w:rPr>
        <w:t>Haldén</w:t>
      </w:r>
      <w:proofErr w:type="spellEnd"/>
      <w:r w:rsidRPr="00CB7575">
        <w:rPr>
          <w:sz w:val="24"/>
          <w:szCs w:val="24"/>
        </w:rPr>
        <w:t xml:space="preserve">, Peter (eds.), </w:t>
      </w:r>
      <w:r w:rsidRPr="00CB7575">
        <w:rPr>
          <w:i/>
          <w:sz w:val="24"/>
          <w:szCs w:val="24"/>
        </w:rPr>
        <w:t>New Agendas in Statebuilding</w:t>
      </w:r>
      <w:r w:rsidRPr="00CB7575">
        <w:rPr>
          <w:sz w:val="24"/>
          <w:szCs w:val="24"/>
        </w:rPr>
        <w:t xml:space="preserve"> (London: Routledge, 2013).</w:t>
      </w:r>
    </w:p>
    <w:p w14:paraId="7B776AE6" w14:textId="7BFCB1A3" w:rsidR="00987AC1" w:rsidRPr="002B3BC6" w:rsidRDefault="00987AC1" w:rsidP="00D80110">
      <w:pPr>
        <w:spacing w:line="480" w:lineRule="auto"/>
        <w:ind w:left="567" w:hanging="567"/>
        <w:jc w:val="both"/>
        <w:rPr>
          <w:noProof/>
          <w:sz w:val="24"/>
          <w:szCs w:val="24"/>
        </w:rPr>
      </w:pPr>
      <w:r w:rsidRPr="002B3BC6">
        <w:rPr>
          <w:noProof/>
          <w:sz w:val="24"/>
          <w:szCs w:val="24"/>
        </w:rPr>
        <w:t xml:space="preserve">Evans, William, ‘A Review of the Evidence Informing DFID’s “Building Peaceful States and Societies” Practice Paper’, </w:t>
      </w:r>
      <w:r w:rsidRPr="002B3BC6">
        <w:rPr>
          <w:i/>
          <w:noProof/>
          <w:sz w:val="24"/>
          <w:szCs w:val="24"/>
        </w:rPr>
        <w:t>Paper 1: Political Settlements, Peace Settlements, and Inclusion.</w:t>
      </w:r>
      <w:r w:rsidRPr="002B3BC6">
        <w:rPr>
          <w:noProof/>
          <w:sz w:val="24"/>
          <w:szCs w:val="24"/>
        </w:rPr>
        <w:t xml:space="preserve"> Available online at: &lt; </w:t>
      </w:r>
      <w:r w:rsidRPr="00987AC1">
        <w:rPr>
          <w:noProof/>
          <w:sz w:val="24"/>
          <w:szCs w:val="24"/>
        </w:rPr>
        <w:t>http://r4d.dfid.gov.uk/PDF/Outputs/Misc_Gov/Evans_PoliticalSettlements.pdf</w:t>
      </w:r>
      <w:r w:rsidRPr="002B3BC6">
        <w:rPr>
          <w:noProof/>
          <w:sz w:val="24"/>
          <w:szCs w:val="24"/>
        </w:rPr>
        <w:t>&gt;, retrieved 6 December 2013.</w:t>
      </w:r>
    </w:p>
    <w:p w14:paraId="4C049380" w14:textId="598FE8C4" w:rsidR="00CB7575" w:rsidRPr="00CB7575" w:rsidRDefault="00CB7575" w:rsidP="00D80110">
      <w:pPr>
        <w:spacing w:line="480" w:lineRule="auto"/>
        <w:ind w:left="567" w:hanging="567"/>
        <w:jc w:val="both"/>
        <w:rPr>
          <w:sz w:val="24"/>
          <w:szCs w:val="24"/>
        </w:rPr>
      </w:pPr>
      <w:proofErr w:type="gramStart"/>
      <w:r w:rsidRPr="00CB7575">
        <w:rPr>
          <w:sz w:val="24"/>
          <w:szCs w:val="24"/>
        </w:rPr>
        <w:t>Fritz, Verena and Menocal, Alina Rocha, ‘Understanding State-Building from a Political Economy Perspective.</w:t>
      </w:r>
      <w:proofErr w:type="gramEnd"/>
      <w:r w:rsidRPr="00CB7575">
        <w:rPr>
          <w:sz w:val="24"/>
          <w:szCs w:val="24"/>
        </w:rPr>
        <w:t xml:space="preserve"> An Analytical and Conceptual Paper on Processes, Embedded Tensions and Lessons for International Engagement’, </w:t>
      </w:r>
      <w:r w:rsidRPr="00CB7575">
        <w:rPr>
          <w:i/>
          <w:sz w:val="24"/>
          <w:szCs w:val="24"/>
        </w:rPr>
        <w:t>Report for DFID’s Effective and Fragile States Teams</w:t>
      </w:r>
      <w:r w:rsidRPr="00CB7575">
        <w:rPr>
          <w:sz w:val="24"/>
          <w:szCs w:val="24"/>
        </w:rPr>
        <w:t>, Overseas Development Institute, London, September 2007.</w:t>
      </w:r>
    </w:p>
    <w:p w14:paraId="722E03BE" w14:textId="77777777" w:rsidR="00CB7575" w:rsidRPr="00CB7575" w:rsidRDefault="00CB7575" w:rsidP="00D80110">
      <w:pPr>
        <w:spacing w:line="480" w:lineRule="auto"/>
        <w:ind w:left="567" w:hanging="567"/>
        <w:jc w:val="both"/>
        <w:rPr>
          <w:sz w:val="24"/>
          <w:szCs w:val="24"/>
        </w:rPr>
      </w:pPr>
      <w:r w:rsidRPr="00CB7575">
        <w:rPr>
          <w:sz w:val="24"/>
          <w:szCs w:val="24"/>
        </w:rPr>
        <w:lastRenderedPageBreak/>
        <w:t xml:space="preserve">Giustozzi, Antonio, ‘Double-Edged Swords: Armies, Elite Bargaining and State-Building’, </w:t>
      </w:r>
      <w:r w:rsidRPr="00CB7575">
        <w:rPr>
          <w:i/>
          <w:sz w:val="24"/>
          <w:szCs w:val="24"/>
        </w:rPr>
        <w:t>Crisis States Working Paper No. 86</w:t>
      </w:r>
      <w:r w:rsidRPr="00CB7575">
        <w:rPr>
          <w:sz w:val="24"/>
          <w:szCs w:val="24"/>
        </w:rPr>
        <w:t>, February 2011, pp. 23-25.</w:t>
      </w:r>
    </w:p>
    <w:p w14:paraId="6A528955" w14:textId="67C121EA" w:rsidR="00CB7575" w:rsidRPr="00CB7575" w:rsidRDefault="00CB7575" w:rsidP="00D80110">
      <w:pPr>
        <w:spacing w:line="480" w:lineRule="auto"/>
        <w:ind w:left="567" w:hanging="567"/>
        <w:jc w:val="both"/>
        <w:rPr>
          <w:sz w:val="24"/>
          <w:szCs w:val="24"/>
        </w:rPr>
      </w:pPr>
      <w:r w:rsidRPr="00CB7575">
        <w:rPr>
          <w:sz w:val="24"/>
          <w:szCs w:val="24"/>
        </w:rPr>
        <w:t xml:space="preserve">Hanney, Stephen R, Gonzalez-Block, Miguel A, Buxton, Martin J., and </w:t>
      </w:r>
      <w:proofErr w:type="spellStart"/>
      <w:r w:rsidRPr="00CB7575">
        <w:rPr>
          <w:sz w:val="24"/>
          <w:szCs w:val="24"/>
        </w:rPr>
        <w:t>Kogan</w:t>
      </w:r>
      <w:proofErr w:type="spellEnd"/>
      <w:r w:rsidRPr="00CB7575">
        <w:rPr>
          <w:sz w:val="24"/>
          <w:szCs w:val="24"/>
        </w:rPr>
        <w:t xml:space="preserve">, Maurice, ‘The Utilisation of Health Research in Policy-Making: Concepts, Examples and Methods of Assessment’, </w:t>
      </w:r>
      <w:r w:rsidRPr="00CB7575">
        <w:rPr>
          <w:i/>
          <w:iCs/>
          <w:sz w:val="24"/>
          <w:szCs w:val="24"/>
        </w:rPr>
        <w:t>Health Research Policy and Systems,</w:t>
      </w:r>
      <w:r w:rsidRPr="00CB7575">
        <w:rPr>
          <w:sz w:val="24"/>
          <w:szCs w:val="24"/>
        </w:rPr>
        <w:t xml:space="preserve"> Vol. 1, Issue 2, January 2003.</w:t>
      </w:r>
    </w:p>
    <w:p w14:paraId="7B6B5EB6" w14:textId="77777777" w:rsidR="00CB7575" w:rsidRPr="00CB7575" w:rsidRDefault="00CB7575" w:rsidP="00D80110">
      <w:pPr>
        <w:spacing w:line="480" w:lineRule="auto"/>
        <w:ind w:left="567" w:hanging="567"/>
        <w:jc w:val="both"/>
        <w:rPr>
          <w:b/>
          <w:sz w:val="24"/>
          <w:szCs w:val="24"/>
        </w:rPr>
      </w:pPr>
      <w:r w:rsidRPr="00CB7575">
        <w:rPr>
          <w:sz w:val="24"/>
          <w:szCs w:val="24"/>
        </w:rPr>
        <w:t xml:space="preserve">Hesselbein, Gabi, ‘Patterns of Resource Mobilisation and the Underlying Elite Bargain: Drivers of State Stability or State Fragility’, </w:t>
      </w:r>
      <w:r w:rsidRPr="00CB7575">
        <w:rPr>
          <w:i/>
          <w:sz w:val="24"/>
          <w:szCs w:val="24"/>
        </w:rPr>
        <w:t>Crisis States Working Paper No. 88</w:t>
      </w:r>
      <w:r w:rsidRPr="00CB7575">
        <w:rPr>
          <w:sz w:val="24"/>
          <w:szCs w:val="24"/>
        </w:rPr>
        <w:t>, July 2011.</w:t>
      </w:r>
    </w:p>
    <w:p w14:paraId="611D6E57" w14:textId="773EF7A8" w:rsidR="00CB7575" w:rsidRPr="00CB7575" w:rsidRDefault="00CB7575" w:rsidP="00D80110">
      <w:pPr>
        <w:spacing w:line="480" w:lineRule="auto"/>
        <w:ind w:left="567" w:hanging="567"/>
        <w:jc w:val="both"/>
        <w:rPr>
          <w:sz w:val="24"/>
          <w:szCs w:val="24"/>
        </w:rPr>
      </w:pPr>
      <w:r w:rsidRPr="00CB7575">
        <w:rPr>
          <w:sz w:val="24"/>
          <w:szCs w:val="24"/>
        </w:rPr>
        <w:t xml:space="preserve">Hesselbein, Gabi, Frederick Golooba-Mutebi and James Putzel, ‘Economic and Political Foundations of State-Making in Africa: Understanding State Reconstruction’, </w:t>
      </w:r>
      <w:r w:rsidRPr="00CB7575">
        <w:rPr>
          <w:i/>
          <w:sz w:val="24"/>
          <w:szCs w:val="24"/>
        </w:rPr>
        <w:t>Crisis States Working Paper No. 3</w:t>
      </w:r>
      <w:r w:rsidRPr="00CB7575">
        <w:rPr>
          <w:sz w:val="24"/>
          <w:szCs w:val="24"/>
        </w:rPr>
        <w:t>, 2006.</w:t>
      </w:r>
    </w:p>
    <w:p w14:paraId="411EF41F" w14:textId="77777777" w:rsidR="00CB7575" w:rsidRPr="00CB7575" w:rsidRDefault="00CB7575" w:rsidP="00D80110">
      <w:pPr>
        <w:spacing w:line="480" w:lineRule="auto"/>
        <w:ind w:left="567" w:hanging="567"/>
        <w:jc w:val="both"/>
        <w:rPr>
          <w:rFonts w:eastAsia="Times New Roman"/>
          <w:sz w:val="24"/>
          <w:szCs w:val="24"/>
          <w:lang w:eastAsia="en-GB"/>
        </w:rPr>
      </w:pPr>
      <w:r w:rsidRPr="00CB7575">
        <w:rPr>
          <w:rFonts w:eastAsia="Times New Roman"/>
          <w:sz w:val="24"/>
          <w:szCs w:val="24"/>
          <w:lang w:eastAsia="en-GB"/>
        </w:rPr>
        <w:t xml:space="preserve">House of Commons International Development Committee, </w:t>
      </w:r>
      <w:r w:rsidRPr="00CB7575">
        <w:rPr>
          <w:rFonts w:eastAsia="Times New Roman"/>
          <w:i/>
          <w:sz w:val="24"/>
          <w:szCs w:val="24"/>
          <w:lang w:eastAsia="en-GB"/>
        </w:rPr>
        <w:t>Working Effectively in Fragile and Conflict-Affected States: DRC and Rwanda</w:t>
      </w:r>
      <w:r w:rsidRPr="00CB7575">
        <w:rPr>
          <w:rFonts w:eastAsia="Times New Roman"/>
          <w:sz w:val="24"/>
          <w:szCs w:val="24"/>
          <w:lang w:eastAsia="en-GB"/>
        </w:rPr>
        <w:t xml:space="preserve"> (London: The Stationery Office Limited, 2012).</w:t>
      </w:r>
    </w:p>
    <w:p w14:paraId="5B880E0B" w14:textId="77777777" w:rsidR="00CB7575" w:rsidRPr="00CB7575" w:rsidRDefault="00CB7575" w:rsidP="00D80110">
      <w:pPr>
        <w:spacing w:line="480" w:lineRule="auto"/>
        <w:ind w:left="567" w:hanging="567"/>
        <w:jc w:val="both"/>
        <w:rPr>
          <w:sz w:val="24"/>
          <w:szCs w:val="24"/>
        </w:rPr>
      </w:pPr>
      <w:r w:rsidRPr="00CB7575">
        <w:rPr>
          <w:sz w:val="24"/>
          <w:szCs w:val="24"/>
        </w:rPr>
        <w:t xml:space="preserve">Janowitz, Morris, ‘Professionalization of Sociology’, </w:t>
      </w:r>
      <w:r w:rsidRPr="00CB7575">
        <w:rPr>
          <w:i/>
          <w:iCs/>
          <w:sz w:val="24"/>
          <w:szCs w:val="24"/>
        </w:rPr>
        <w:t>American Journal of Sociology,</w:t>
      </w:r>
      <w:r w:rsidRPr="00CB7575">
        <w:rPr>
          <w:sz w:val="24"/>
          <w:szCs w:val="24"/>
        </w:rPr>
        <w:t xml:space="preserve"> Vol. 78, No. 1, July 1972, pp. 105-35.</w:t>
      </w:r>
    </w:p>
    <w:p w14:paraId="0D8FB276" w14:textId="77777777" w:rsidR="00CB7575" w:rsidRPr="00CB7575" w:rsidRDefault="00CB7575" w:rsidP="00D80110">
      <w:pPr>
        <w:spacing w:line="480" w:lineRule="auto"/>
        <w:ind w:left="567" w:hanging="567"/>
        <w:jc w:val="both"/>
        <w:rPr>
          <w:sz w:val="24"/>
          <w:szCs w:val="24"/>
        </w:rPr>
      </w:pPr>
      <w:r w:rsidRPr="00CB7575">
        <w:rPr>
          <w:sz w:val="24"/>
          <w:szCs w:val="24"/>
        </w:rPr>
        <w:t>Jones, Bruce, Elgin-</w:t>
      </w:r>
      <w:proofErr w:type="spellStart"/>
      <w:r w:rsidRPr="00CB7575">
        <w:rPr>
          <w:sz w:val="24"/>
          <w:szCs w:val="24"/>
        </w:rPr>
        <w:t>Cossart</w:t>
      </w:r>
      <w:proofErr w:type="spellEnd"/>
      <w:r w:rsidRPr="00CB7575">
        <w:rPr>
          <w:sz w:val="24"/>
          <w:szCs w:val="24"/>
        </w:rPr>
        <w:t xml:space="preserve">, Molly and </w:t>
      </w:r>
      <w:proofErr w:type="spellStart"/>
      <w:r w:rsidRPr="00CB7575">
        <w:rPr>
          <w:sz w:val="24"/>
          <w:szCs w:val="24"/>
        </w:rPr>
        <w:t>Esberg</w:t>
      </w:r>
      <w:proofErr w:type="spellEnd"/>
      <w:r w:rsidRPr="00CB7575">
        <w:rPr>
          <w:sz w:val="24"/>
          <w:szCs w:val="24"/>
        </w:rPr>
        <w:t xml:space="preserve">, Jane, ‘Pathways out of fragility: The Case for a Research Agenda on Inclusive Political Settlements in Fragile States’, </w:t>
      </w:r>
      <w:r w:rsidRPr="00CB7575">
        <w:rPr>
          <w:sz w:val="24"/>
          <w:szCs w:val="24"/>
          <w:lang w:val="en"/>
        </w:rPr>
        <w:t>Center on International Cooperation, New York University, New York, 2012</w:t>
      </w:r>
      <w:r w:rsidRPr="00CB7575">
        <w:rPr>
          <w:sz w:val="24"/>
          <w:szCs w:val="24"/>
        </w:rPr>
        <w:t>.</w:t>
      </w:r>
    </w:p>
    <w:p w14:paraId="5CBE1303" w14:textId="050BDE8D" w:rsidR="00CB7575" w:rsidRPr="00CB7575" w:rsidRDefault="00CB7575" w:rsidP="00D80110">
      <w:pPr>
        <w:spacing w:line="480" w:lineRule="auto"/>
        <w:ind w:left="567" w:hanging="567"/>
        <w:jc w:val="both"/>
        <w:rPr>
          <w:sz w:val="24"/>
          <w:szCs w:val="24"/>
        </w:rPr>
      </w:pPr>
      <w:r w:rsidRPr="00CB7575">
        <w:rPr>
          <w:sz w:val="24"/>
          <w:szCs w:val="24"/>
        </w:rPr>
        <w:t xml:space="preserve">Jones, Lee, ‘State Theory and Statebuilding: Towards a </w:t>
      </w:r>
      <w:proofErr w:type="spellStart"/>
      <w:r w:rsidRPr="00CB7575">
        <w:rPr>
          <w:sz w:val="24"/>
          <w:szCs w:val="24"/>
        </w:rPr>
        <w:t>Gramscian</w:t>
      </w:r>
      <w:proofErr w:type="spellEnd"/>
      <w:r w:rsidRPr="00CB7575">
        <w:rPr>
          <w:sz w:val="24"/>
          <w:szCs w:val="24"/>
        </w:rPr>
        <w:t xml:space="preserve"> Analysis’, in Robert Egnell and Peter </w:t>
      </w:r>
      <w:proofErr w:type="spellStart"/>
      <w:r w:rsidRPr="00CB7575">
        <w:rPr>
          <w:sz w:val="24"/>
          <w:szCs w:val="24"/>
        </w:rPr>
        <w:t>Haldén</w:t>
      </w:r>
      <w:proofErr w:type="spellEnd"/>
      <w:r w:rsidRPr="00CB7575">
        <w:rPr>
          <w:sz w:val="24"/>
          <w:szCs w:val="24"/>
        </w:rPr>
        <w:t xml:space="preserve"> (eds.), </w:t>
      </w:r>
      <w:r w:rsidRPr="00CB7575">
        <w:rPr>
          <w:i/>
          <w:sz w:val="24"/>
          <w:szCs w:val="24"/>
        </w:rPr>
        <w:t>New Agendas in Statebuilding</w:t>
      </w:r>
      <w:r w:rsidRPr="00CB7575">
        <w:rPr>
          <w:sz w:val="24"/>
          <w:szCs w:val="24"/>
        </w:rPr>
        <w:t xml:space="preserve"> (London: Routledge, 2013).</w:t>
      </w:r>
    </w:p>
    <w:p w14:paraId="02EC3222" w14:textId="77777777" w:rsidR="00CB7575" w:rsidRPr="00CB7575" w:rsidRDefault="00CB7575" w:rsidP="00D80110">
      <w:pPr>
        <w:spacing w:line="480" w:lineRule="auto"/>
        <w:ind w:left="567" w:hanging="567"/>
        <w:jc w:val="both"/>
        <w:rPr>
          <w:sz w:val="24"/>
          <w:szCs w:val="24"/>
        </w:rPr>
      </w:pPr>
      <w:r w:rsidRPr="00CB7575">
        <w:rPr>
          <w:sz w:val="24"/>
          <w:szCs w:val="24"/>
        </w:rPr>
        <w:lastRenderedPageBreak/>
        <w:t xml:space="preserve">Kaplan, Seth D., </w:t>
      </w:r>
      <w:r w:rsidRPr="00CB7575">
        <w:rPr>
          <w:i/>
          <w:sz w:val="24"/>
          <w:szCs w:val="24"/>
        </w:rPr>
        <w:t xml:space="preserve">Fixing Fragile States. </w:t>
      </w:r>
      <w:proofErr w:type="gramStart"/>
      <w:r w:rsidRPr="00CB7575">
        <w:rPr>
          <w:i/>
          <w:sz w:val="24"/>
          <w:szCs w:val="24"/>
        </w:rPr>
        <w:t>A New Paradigm for Development</w:t>
      </w:r>
      <w:r w:rsidRPr="00CB7575">
        <w:rPr>
          <w:sz w:val="24"/>
          <w:szCs w:val="24"/>
        </w:rPr>
        <w:t xml:space="preserve"> (Westport, CT: Praeger Security International, 2008).</w:t>
      </w:r>
      <w:proofErr w:type="gramEnd"/>
    </w:p>
    <w:p w14:paraId="3A4C063D" w14:textId="77777777" w:rsidR="00CB7575" w:rsidRPr="00CB7575" w:rsidRDefault="00CB7575" w:rsidP="00D80110">
      <w:pPr>
        <w:spacing w:line="480" w:lineRule="auto"/>
        <w:ind w:left="567" w:hanging="567"/>
        <w:jc w:val="both"/>
        <w:rPr>
          <w:sz w:val="24"/>
          <w:szCs w:val="24"/>
        </w:rPr>
      </w:pPr>
      <w:r w:rsidRPr="00CB7575">
        <w:rPr>
          <w:sz w:val="24"/>
          <w:szCs w:val="24"/>
        </w:rPr>
        <w:t>Khan, Mushtaq, ‘</w:t>
      </w:r>
      <w:r w:rsidRPr="00CB7575">
        <w:rPr>
          <w:iCs/>
          <w:sz w:val="24"/>
          <w:szCs w:val="24"/>
        </w:rPr>
        <w:t>Political Settlements and the Governance of Growth-Enhancing Institutions’</w:t>
      </w:r>
      <w:r w:rsidRPr="00CB7575">
        <w:rPr>
          <w:i/>
          <w:iCs/>
          <w:sz w:val="24"/>
          <w:szCs w:val="24"/>
        </w:rPr>
        <w:t xml:space="preserve">, </w:t>
      </w:r>
      <w:r w:rsidRPr="00CB7575">
        <w:rPr>
          <w:sz w:val="24"/>
          <w:szCs w:val="24"/>
        </w:rPr>
        <w:t>Unpublished, July 2010.</w:t>
      </w:r>
    </w:p>
    <w:p w14:paraId="11981B5F" w14:textId="33656EA3" w:rsidR="00CB7575" w:rsidRPr="00CB7575" w:rsidRDefault="00CB7575" w:rsidP="00D80110">
      <w:pPr>
        <w:spacing w:line="480" w:lineRule="auto"/>
        <w:ind w:left="567" w:hanging="567"/>
        <w:jc w:val="both"/>
        <w:rPr>
          <w:sz w:val="24"/>
          <w:szCs w:val="24"/>
        </w:rPr>
      </w:pPr>
      <w:r w:rsidRPr="00CB7575">
        <w:rPr>
          <w:sz w:val="24"/>
          <w:szCs w:val="24"/>
        </w:rPr>
        <w:t>Khan, Mushtaq, ‘</w:t>
      </w:r>
      <w:r w:rsidRPr="00CB7575">
        <w:rPr>
          <w:iCs/>
          <w:sz w:val="24"/>
          <w:szCs w:val="24"/>
        </w:rPr>
        <w:t>Review of DFID's Target Strategy Paper on Governance’, U</w:t>
      </w:r>
      <w:r w:rsidRPr="00CB7575">
        <w:rPr>
          <w:sz w:val="24"/>
          <w:szCs w:val="24"/>
        </w:rPr>
        <w:t>npublished, 2005.</w:t>
      </w:r>
    </w:p>
    <w:p w14:paraId="352DBD72" w14:textId="37440D6D" w:rsidR="00CB7575" w:rsidRPr="00CB7575" w:rsidRDefault="00CB7575" w:rsidP="00D80110">
      <w:pPr>
        <w:spacing w:line="480" w:lineRule="auto"/>
        <w:ind w:left="567" w:hanging="567"/>
        <w:jc w:val="both"/>
        <w:rPr>
          <w:sz w:val="24"/>
          <w:szCs w:val="24"/>
        </w:rPr>
      </w:pPr>
      <w:r w:rsidRPr="00CB7575">
        <w:rPr>
          <w:sz w:val="24"/>
          <w:szCs w:val="24"/>
        </w:rPr>
        <w:t>Leftwich, Adrian, ‘Drivers of Change: Refining the Analytical Framework to Understand the Politics of the Places We Work: Final Report’, Department of Politics, University of York, 2007.</w:t>
      </w:r>
    </w:p>
    <w:p w14:paraId="6C4DA507" w14:textId="77777777" w:rsidR="00CB7575" w:rsidRPr="00CB7575" w:rsidRDefault="00CB7575" w:rsidP="00D80110">
      <w:pPr>
        <w:spacing w:line="480" w:lineRule="auto"/>
        <w:ind w:left="567" w:hanging="567"/>
        <w:jc w:val="both"/>
        <w:rPr>
          <w:sz w:val="24"/>
          <w:szCs w:val="24"/>
        </w:rPr>
      </w:pPr>
      <w:r w:rsidRPr="00CB7575">
        <w:rPr>
          <w:sz w:val="24"/>
          <w:szCs w:val="24"/>
        </w:rPr>
        <w:t xml:space="preserve">Leftwich, Adrian, </w:t>
      </w:r>
      <w:r w:rsidRPr="00CB7575">
        <w:rPr>
          <w:bCs/>
          <w:i/>
          <w:sz w:val="24"/>
          <w:szCs w:val="24"/>
        </w:rPr>
        <w:t>States of Development: On the Primacy of Politics in Development</w:t>
      </w:r>
      <w:r w:rsidRPr="00CB7575">
        <w:rPr>
          <w:bCs/>
          <w:sz w:val="24"/>
          <w:szCs w:val="24"/>
        </w:rPr>
        <w:t xml:space="preserve"> (Cambridge: Polity Press, 2000).</w:t>
      </w:r>
    </w:p>
    <w:p w14:paraId="434D23D7" w14:textId="31C4BA79" w:rsidR="00CB7575" w:rsidRPr="00CB7575" w:rsidRDefault="00CB7575" w:rsidP="00D80110">
      <w:pPr>
        <w:spacing w:line="480" w:lineRule="auto"/>
        <w:ind w:left="567" w:hanging="567"/>
        <w:jc w:val="both"/>
        <w:rPr>
          <w:sz w:val="24"/>
          <w:szCs w:val="24"/>
        </w:rPr>
      </w:pPr>
      <w:r w:rsidRPr="00CB7575">
        <w:rPr>
          <w:sz w:val="24"/>
          <w:szCs w:val="24"/>
        </w:rPr>
        <w:t xml:space="preserve">MoD, </w:t>
      </w:r>
      <w:r w:rsidRPr="00CB7575">
        <w:rPr>
          <w:i/>
          <w:sz w:val="24"/>
          <w:szCs w:val="24"/>
        </w:rPr>
        <w:t>Joint Doctrine Publication 3-40: Security and Stabilisation – The Military Contribution</w:t>
      </w:r>
      <w:r w:rsidRPr="00CB7575">
        <w:rPr>
          <w:sz w:val="24"/>
          <w:szCs w:val="24"/>
        </w:rPr>
        <w:t xml:space="preserve"> (Shrivenham: Development, Concepts and Doctrine Centre, 2009).</w:t>
      </w:r>
    </w:p>
    <w:p w14:paraId="0164D28A" w14:textId="77777777" w:rsidR="00CB7575" w:rsidRPr="00CB7575" w:rsidRDefault="00CB7575" w:rsidP="00D80110">
      <w:pPr>
        <w:spacing w:line="480" w:lineRule="auto"/>
        <w:ind w:left="567" w:hanging="567"/>
        <w:jc w:val="both"/>
        <w:rPr>
          <w:sz w:val="24"/>
          <w:szCs w:val="24"/>
        </w:rPr>
      </w:pPr>
      <w:r w:rsidRPr="00CB7575">
        <w:rPr>
          <w:sz w:val="24"/>
          <w:szCs w:val="24"/>
        </w:rPr>
        <w:t>Moore, Mick, ‘What on earth is a “Political Settlement?”</w:t>
      </w:r>
      <w:proofErr w:type="gramStart"/>
      <w:r w:rsidRPr="00CB7575">
        <w:rPr>
          <w:sz w:val="24"/>
          <w:szCs w:val="24"/>
        </w:rPr>
        <w:t>’,</w:t>
      </w:r>
      <w:proofErr w:type="gramEnd"/>
      <w:r w:rsidRPr="00CB7575">
        <w:rPr>
          <w:sz w:val="24"/>
          <w:szCs w:val="24"/>
        </w:rPr>
        <w:t xml:space="preserve"> Governance and Development blog, Institute of Development Studies, 19 September 2012. Available online at: http://www.governanceanddevelopment.com/2012/09/what-on-earth-is-political-</w:t>
      </w:r>
      <w:proofErr w:type="gramStart"/>
      <w:r w:rsidRPr="00CB7575">
        <w:rPr>
          <w:sz w:val="24"/>
          <w:szCs w:val="24"/>
        </w:rPr>
        <w:t>settlement.html,</w:t>
      </w:r>
      <w:proofErr w:type="gramEnd"/>
      <w:r w:rsidRPr="00CB7575">
        <w:rPr>
          <w:sz w:val="24"/>
          <w:szCs w:val="24"/>
        </w:rPr>
        <w:t xml:space="preserve"> retrieved 3 June 2013.</w:t>
      </w:r>
    </w:p>
    <w:p w14:paraId="13EDAD09" w14:textId="77777777" w:rsidR="00CB7575" w:rsidRPr="00CB7575" w:rsidRDefault="00CB7575" w:rsidP="00D80110">
      <w:pPr>
        <w:spacing w:line="480" w:lineRule="auto"/>
        <w:ind w:left="567" w:hanging="567"/>
        <w:jc w:val="both"/>
        <w:rPr>
          <w:sz w:val="24"/>
          <w:szCs w:val="24"/>
        </w:rPr>
      </w:pPr>
      <w:proofErr w:type="spellStart"/>
      <w:r w:rsidRPr="00CB7575">
        <w:rPr>
          <w:sz w:val="24"/>
          <w:szCs w:val="24"/>
        </w:rPr>
        <w:t>Pellini</w:t>
      </w:r>
      <w:proofErr w:type="spellEnd"/>
      <w:r w:rsidRPr="00CB7575">
        <w:rPr>
          <w:sz w:val="24"/>
          <w:szCs w:val="24"/>
        </w:rPr>
        <w:t xml:space="preserve">, </w:t>
      </w:r>
      <w:proofErr w:type="spellStart"/>
      <w:r w:rsidRPr="00CB7575">
        <w:rPr>
          <w:sz w:val="24"/>
          <w:szCs w:val="24"/>
        </w:rPr>
        <w:t>Arnaldo</w:t>
      </w:r>
      <w:proofErr w:type="spellEnd"/>
      <w:r w:rsidRPr="00CB7575">
        <w:rPr>
          <w:sz w:val="24"/>
          <w:szCs w:val="24"/>
        </w:rPr>
        <w:t xml:space="preserve"> and </w:t>
      </w:r>
      <w:proofErr w:type="spellStart"/>
      <w:r w:rsidRPr="00CB7575">
        <w:rPr>
          <w:sz w:val="24"/>
          <w:szCs w:val="24"/>
        </w:rPr>
        <w:t>Serrat</w:t>
      </w:r>
      <w:proofErr w:type="spellEnd"/>
      <w:r w:rsidRPr="00CB7575">
        <w:rPr>
          <w:sz w:val="24"/>
          <w:szCs w:val="24"/>
        </w:rPr>
        <w:t xml:space="preserve">, Olivier, ‘Enriching Policy with Research’, </w:t>
      </w:r>
      <w:r w:rsidRPr="00CB7575">
        <w:rPr>
          <w:i/>
          <w:sz w:val="24"/>
          <w:szCs w:val="24"/>
        </w:rPr>
        <w:t>Knowledge Solutions No. 85</w:t>
      </w:r>
      <w:r w:rsidRPr="00CB7575">
        <w:rPr>
          <w:sz w:val="24"/>
          <w:szCs w:val="24"/>
        </w:rPr>
        <w:t>, Asian Development Bank, Manila, May 2010.</w:t>
      </w:r>
    </w:p>
    <w:p w14:paraId="2013EEE4" w14:textId="77777777" w:rsidR="00CB7575" w:rsidRPr="00CB7575" w:rsidRDefault="00CB7575" w:rsidP="00D80110">
      <w:pPr>
        <w:spacing w:line="480" w:lineRule="auto"/>
        <w:ind w:left="567" w:hanging="567"/>
        <w:jc w:val="both"/>
        <w:rPr>
          <w:sz w:val="24"/>
          <w:szCs w:val="24"/>
        </w:rPr>
      </w:pPr>
      <w:r w:rsidRPr="00CB7575">
        <w:rPr>
          <w:sz w:val="24"/>
          <w:szCs w:val="24"/>
        </w:rPr>
        <w:t xml:space="preserve">Putzel, James, ‘War, State Collapse and Reconstruction: Phase 2 of the Crisis States Programme’, </w:t>
      </w:r>
      <w:r w:rsidRPr="00CB7575">
        <w:rPr>
          <w:i/>
          <w:sz w:val="24"/>
          <w:szCs w:val="24"/>
        </w:rPr>
        <w:t>Crisis States Working Paper No. 1 (2nd edition)</w:t>
      </w:r>
      <w:r w:rsidRPr="00CB7575">
        <w:rPr>
          <w:sz w:val="24"/>
          <w:szCs w:val="24"/>
        </w:rPr>
        <w:t>, May 2006.</w:t>
      </w:r>
    </w:p>
    <w:p w14:paraId="7D6D473D" w14:textId="77777777" w:rsidR="00987AC1" w:rsidRPr="002B3BC6" w:rsidRDefault="00987AC1" w:rsidP="00D80110">
      <w:pPr>
        <w:spacing w:line="480" w:lineRule="auto"/>
        <w:ind w:left="567" w:hanging="567"/>
        <w:jc w:val="both"/>
        <w:rPr>
          <w:noProof/>
          <w:sz w:val="24"/>
          <w:szCs w:val="24"/>
        </w:rPr>
      </w:pPr>
      <w:r w:rsidRPr="002B3BC6">
        <w:rPr>
          <w:noProof/>
          <w:sz w:val="24"/>
          <w:szCs w:val="24"/>
        </w:rPr>
        <w:t xml:space="preserve">Rothschild, Lord, ‘The Organisation and Management of Government R&amp;D’, in Cabinet Office, </w:t>
      </w:r>
      <w:r w:rsidRPr="002B3BC6">
        <w:rPr>
          <w:i/>
          <w:iCs/>
          <w:noProof/>
          <w:sz w:val="24"/>
          <w:szCs w:val="24"/>
        </w:rPr>
        <w:t>A Framework for Government Research and Development</w:t>
      </w:r>
      <w:r w:rsidRPr="002B3BC6">
        <w:rPr>
          <w:noProof/>
          <w:sz w:val="24"/>
          <w:szCs w:val="24"/>
        </w:rPr>
        <w:t xml:space="preserve"> (London: Her Majesty's Stationery Office, Cmnd 4814, 1978), pp. 747-76.</w:t>
      </w:r>
    </w:p>
    <w:p w14:paraId="69DAA5A5" w14:textId="213AED8A" w:rsidR="00CB7575" w:rsidRPr="00CB7575" w:rsidRDefault="00CB7575" w:rsidP="00D80110">
      <w:pPr>
        <w:spacing w:line="480" w:lineRule="auto"/>
        <w:ind w:left="567" w:hanging="567"/>
        <w:jc w:val="both"/>
        <w:rPr>
          <w:sz w:val="24"/>
          <w:szCs w:val="24"/>
        </w:rPr>
      </w:pPr>
      <w:r w:rsidRPr="00CB7575">
        <w:rPr>
          <w:sz w:val="24"/>
          <w:szCs w:val="24"/>
        </w:rPr>
        <w:lastRenderedPageBreak/>
        <w:t xml:space="preserve">Sisk, Timothy D., </w:t>
      </w:r>
      <w:r w:rsidRPr="00CB7575">
        <w:rPr>
          <w:i/>
          <w:sz w:val="24"/>
          <w:szCs w:val="24"/>
        </w:rPr>
        <w:t xml:space="preserve">Statebuilding </w:t>
      </w:r>
      <w:r w:rsidRPr="00CB7575">
        <w:rPr>
          <w:sz w:val="24"/>
          <w:szCs w:val="24"/>
        </w:rPr>
        <w:t>(Cambridge: Polity Press, 2013).</w:t>
      </w:r>
    </w:p>
    <w:p w14:paraId="4450BDA4" w14:textId="77777777" w:rsidR="00987AC1" w:rsidRPr="002B3BC6" w:rsidRDefault="00987AC1" w:rsidP="00D80110">
      <w:pPr>
        <w:spacing w:line="480" w:lineRule="auto"/>
        <w:ind w:left="567" w:hanging="567"/>
        <w:jc w:val="both"/>
        <w:rPr>
          <w:rFonts w:eastAsia="Times New Roman"/>
          <w:sz w:val="24"/>
          <w:szCs w:val="24"/>
        </w:rPr>
      </w:pPr>
      <w:r w:rsidRPr="002B3BC6">
        <w:rPr>
          <w:rFonts w:eastAsia="Times New Roman"/>
          <w:sz w:val="24"/>
          <w:szCs w:val="24"/>
        </w:rPr>
        <w:t xml:space="preserve">Weiss, Carol H., ‘The Many Meanings of Research Utilization’, </w:t>
      </w:r>
      <w:r w:rsidRPr="002B3BC6">
        <w:rPr>
          <w:rFonts w:eastAsia="Times New Roman"/>
          <w:i/>
          <w:sz w:val="24"/>
          <w:szCs w:val="24"/>
        </w:rPr>
        <w:t>Public Administration Review</w:t>
      </w:r>
      <w:r w:rsidRPr="002B3BC6">
        <w:rPr>
          <w:rFonts w:eastAsia="Times New Roman"/>
          <w:sz w:val="24"/>
          <w:szCs w:val="24"/>
        </w:rPr>
        <w:t>, Vol. 39, September/October 1979, pp. 426-31.</w:t>
      </w:r>
    </w:p>
    <w:p w14:paraId="344CE2B6" w14:textId="7049FC35" w:rsidR="00CB7575" w:rsidRPr="00CB7575" w:rsidRDefault="00CB7575" w:rsidP="00D80110">
      <w:pPr>
        <w:spacing w:line="480" w:lineRule="auto"/>
        <w:ind w:left="567" w:hanging="567"/>
        <w:jc w:val="both"/>
        <w:rPr>
          <w:b/>
          <w:sz w:val="24"/>
          <w:szCs w:val="24"/>
        </w:rPr>
      </w:pPr>
      <w:r w:rsidRPr="00CB7575">
        <w:rPr>
          <w:sz w:val="24"/>
          <w:szCs w:val="24"/>
        </w:rPr>
        <w:t xml:space="preserve">Whaites, Alan, </w:t>
      </w:r>
      <w:r w:rsidRPr="00CB7575">
        <w:rPr>
          <w:i/>
          <w:sz w:val="24"/>
          <w:szCs w:val="24"/>
        </w:rPr>
        <w:t>States in Development: Understanding State-building</w:t>
      </w:r>
      <w:r w:rsidRPr="00CB7575">
        <w:rPr>
          <w:sz w:val="24"/>
          <w:szCs w:val="24"/>
        </w:rPr>
        <w:t xml:space="preserve"> (London: DfID, 2008).</w:t>
      </w:r>
    </w:p>
    <w:p w14:paraId="04A22581" w14:textId="56AC10FA" w:rsidR="00CB7575" w:rsidRPr="00CB7575" w:rsidRDefault="00CB7575" w:rsidP="00D80110">
      <w:pPr>
        <w:spacing w:line="480" w:lineRule="auto"/>
        <w:ind w:left="567" w:hanging="567"/>
        <w:jc w:val="both"/>
        <w:rPr>
          <w:sz w:val="24"/>
          <w:szCs w:val="24"/>
        </w:rPr>
      </w:pPr>
      <w:proofErr w:type="gramStart"/>
      <w:r w:rsidRPr="00CB7575">
        <w:rPr>
          <w:sz w:val="24"/>
          <w:szCs w:val="24"/>
        </w:rPr>
        <w:t xml:space="preserve">Zaum, </w:t>
      </w:r>
      <w:proofErr w:type="spellStart"/>
      <w:r w:rsidRPr="00CB7575">
        <w:rPr>
          <w:sz w:val="24"/>
          <w:szCs w:val="24"/>
        </w:rPr>
        <w:t>Dominik</w:t>
      </w:r>
      <w:proofErr w:type="spellEnd"/>
      <w:r w:rsidRPr="00CB7575">
        <w:rPr>
          <w:sz w:val="24"/>
          <w:szCs w:val="24"/>
        </w:rPr>
        <w:t xml:space="preserve">, ‘Corruption and Statebuilding’, in Chandler, David and Sisk, Timothy D. (eds.), </w:t>
      </w:r>
      <w:r w:rsidRPr="00CB7575">
        <w:rPr>
          <w:i/>
          <w:sz w:val="24"/>
          <w:szCs w:val="24"/>
        </w:rPr>
        <w:t>The Routledge Handbook of International Statebuilding</w:t>
      </w:r>
      <w:r w:rsidRPr="00CB7575">
        <w:rPr>
          <w:sz w:val="24"/>
          <w:szCs w:val="24"/>
        </w:rPr>
        <w:t xml:space="preserve"> (London: Routledge, 2013).</w:t>
      </w:r>
      <w:proofErr w:type="gramEnd"/>
    </w:p>
    <w:p w14:paraId="3A44A3DA" w14:textId="77777777" w:rsidR="00F454F9" w:rsidRDefault="00F454F9" w:rsidP="00A548D2">
      <w:pPr>
        <w:spacing w:line="480" w:lineRule="auto"/>
        <w:rPr>
          <w:b/>
          <w:sz w:val="28"/>
          <w:szCs w:val="28"/>
        </w:rPr>
      </w:pPr>
    </w:p>
    <w:p w14:paraId="3EFF1313" w14:textId="7C879D06" w:rsidR="00B03621" w:rsidRPr="002E5E04" w:rsidRDefault="00196D13" w:rsidP="00A548D2">
      <w:pPr>
        <w:spacing w:line="480" w:lineRule="auto"/>
        <w:rPr>
          <w:b/>
          <w:sz w:val="28"/>
          <w:szCs w:val="28"/>
        </w:rPr>
      </w:pPr>
      <w:r>
        <w:rPr>
          <w:b/>
          <w:sz w:val="28"/>
          <w:szCs w:val="28"/>
        </w:rPr>
        <w:t>Endn</w:t>
      </w:r>
      <w:r w:rsidR="00B03621">
        <w:rPr>
          <w:b/>
          <w:sz w:val="28"/>
          <w:szCs w:val="28"/>
        </w:rPr>
        <w:t>otes</w:t>
      </w:r>
    </w:p>
    <w:sectPr w:rsidR="00B03621" w:rsidRPr="002E5E04" w:rsidSect="00BB5C7B">
      <w:headerReference w:type="even" r:id="rId9"/>
      <w:headerReference w:type="default" r:id="rId10"/>
      <w:footerReference w:type="even" r:id="rId11"/>
      <w:footerReference w:type="default" r:id="rId12"/>
      <w:endnotePr>
        <w:numFmt w:val="decimal"/>
      </w:endnotePr>
      <w:pgSz w:w="11900" w:h="16840"/>
      <w:pgMar w:top="1701" w:right="1701" w:bottom="1701" w:left="1701"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3F030" w14:textId="77777777" w:rsidR="0060693B" w:rsidRDefault="0060693B" w:rsidP="006724CD">
      <w:r>
        <w:separator/>
      </w:r>
    </w:p>
  </w:endnote>
  <w:endnote w:type="continuationSeparator" w:id="0">
    <w:p w14:paraId="28391621" w14:textId="77777777" w:rsidR="0060693B" w:rsidRDefault="0060693B" w:rsidP="006724CD">
      <w:r>
        <w:continuationSeparator/>
      </w:r>
    </w:p>
  </w:endnote>
  <w:endnote w:id="1">
    <w:p w14:paraId="713C5675" w14:textId="69516D2E" w:rsidR="0060693B" w:rsidRPr="00D80110" w:rsidRDefault="0060693B" w:rsidP="00D80110">
      <w:pPr>
        <w:pStyle w:val="EndnoteText"/>
        <w:spacing w:line="480" w:lineRule="auto"/>
        <w:jc w:val="both"/>
        <w:rPr>
          <w:rFonts w:ascii="Times New Roman" w:hAnsi="Times New Roman" w:cs="Times New Roman"/>
          <w:sz w:val="20"/>
          <w:szCs w:val="20"/>
        </w:rPr>
      </w:pPr>
      <w:r w:rsidRPr="00D80110">
        <w:rPr>
          <w:rStyle w:val="EndnoteReference"/>
          <w:rFonts w:ascii="Times New Roman" w:hAnsi="Times New Roman" w:cs="Times New Roman"/>
          <w:sz w:val="20"/>
          <w:szCs w:val="20"/>
        </w:rPr>
        <w:endnoteRef/>
      </w:r>
      <w:r w:rsidRPr="00D80110">
        <w:rPr>
          <w:rFonts w:ascii="Times New Roman" w:hAnsi="Times New Roman" w:cs="Times New Roman"/>
          <w:sz w:val="20"/>
          <w:szCs w:val="20"/>
        </w:rPr>
        <w:t xml:space="preserve"> The overarching project is entitled ‘</w:t>
      </w:r>
      <w:r w:rsidRPr="00D80110">
        <w:rPr>
          <w:rFonts w:ascii="Times New Roman" w:hAnsi="Times New Roman"/>
          <w:sz w:val="20"/>
          <w:szCs w:val="20"/>
          <w:lang w:val="en-GB"/>
        </w:rPr>
        <w:t xml:space="preserve">The Influence of DfID-Sponsored State Building-Oriented Research on British Policy in Fragile, Post-Conflict Environments’ </w:t>
      </w:r>
      <w:r w:rsidRPr="00D80110">
        <w:rPr>
          <w:rFonts w:ascii="Times New Roman" w:hAnsi="Times New Roman" w:cs="Times New Roman"/>
          <w:sz w:val="20"/>
          <w:szCs w:val="20"/>
        </w:rPr>
        <w:t xml:space="preserve">and is jointly funded by the ESRC and DfID </w:t>
      </w:r>
      <w:r w:rsidRPr="00D80110">
        <w:rPr>
          <w:rFonts w:ascii="Times New Roman" w:hAnsi="Times New Roman"/>
          <w:sz w:val="20"/>
          <w:szCs w:val="20"/>
          <w:lang w:val="en-GB"/>
        </w:rPr>
        <w:t>(grant reference: RES-167-</w:t>
      </w:r>
      <w:r w:rsidRPr="00D80110">
        <w:rPr>
          <w:rFonts w:ascii="Times New Roman" w:hAnsi="Times New Roman" w:cs="Times New Roman"/>
          <w:sz w:val="20"/>
          <w:szCs w:val="20"/>
          <w:lang w:val="en-GB"/>
        </w:rPr>
        <w:t>25-0596)</w:t>
      </w:r>
      <w:r w:rsidRPr="00D80110">
        <w:rPr>
          <w:rFonts w:ascii="Times New Roman" w:hAnsi="Times New Roman" w:cs="Times New Roman"/>
          <w:sz w:val="20"/>
          <w:szCs w:val="20"/>
        </w:rPr>
        <w:t>. The Principal Investigator is Professor Sultan Barakat.</w:t>
      </w:r>
    </w:p>
  </w:endnote>
  <w:endnote w:id="2">
    <w:p w14:paraId="7322C398" w14:textId="663E942D" w:rsidR="0060693B" w:rsidRPr="00D80110" w:rsidRDefault="0060693B" w:rsidP="00D80110">
      <w:pPr>
        <w:pStyle w:val="EndnoteText"/>
        <w:spacing w:line="480" w:lineRule="auto"/>
        <w:jc w:val="both"/>
        <w:rPr>
          <w:rFonts w:ascii="Times New Roman" w:hAnsi="Times New Roman" w:cs="Times New Roman"/>
          <w:sz w:val="20"/>
          <w:szCs w:val="20"/>
        </w:rPr>
      </w:pPr>
      <w:r w:rsidRPr="00D80110">
        <w:rPr>
          <w:rStyle w:val="EndnoteReference"/>
          <w:rFonts w:ascii="Times New Roman" w:hAnsi="Times New Roman" w:cs="Times New Roman"/>
          <w:sz w:val="20"/>
          <w:szCs w:val="20"/>
        </w:rPr>
        <w:endnoteRef/>
      </w:r>
      <w:r w:rsidRPr="00D80110">
        <w:rPr>
          <w:rFonts w:ascii="Times New Roman" w:hAnsi="Times New Roman" w:cs="Times New Roman"/>
          <w:sz w:val="20"/>
          <w:szCs w:val="20"/>
        </w:rPr>
        <w:t xml:space="preserve"> The RAPID program involved theoretical, case study and practical work to achieve these objectives and the results have been widely disseminated.</w:t>
      </w:r>
    </w:p>
  </w:endnote>
  <w:endnote w:id="3">
    <w:p w14:paraId="4BA1B5C4" w14:textId="275B1B03" w:rsidR="0060693B" w:rsidRPr="00D80110" w:rsidRDefault="0060693B" w:rsidP="00D80110">
      <w:pPr>
        <w:pStyle w:val="EndnoteText"/>
        <w:spacing w:line="480" w:lineRule="auto"/>
        <w:jc w:val="both"/>
        <w:rPr>
          <w:rFonts w:ascii="Times New Roman" w:hAnsi="Times New Roman" w:cs="Times New Roman"/>
          <w:sz w:val="20"/>
          <w:szCs w:val="20"/>
        </w:rPr>
      </w:pPr>
      <w:r w:rsidRPr="00D80110">
        <w:rPr>
          <w:rStyle w:val="EndnoteReference"/>
          <w:rFonts w:ascii="Times New Roman" w:hAnsi="Times New Roman" w:cs="Times New Roman"/>
          <w:sz w:val="20"/>
          <w:szCs w:val="20"/>
        </w:rPr>
        <w:endnoteRef/>
      </w:r>
      <w:r w:rsidRPr="00D80110">
        <w:rPr>
          <w:rFonts w:ascii="Times New Roman" w:hAnsi="Times New Roman" w:cs="Times New Roman"/>
          <w:sz w:val="20"/>
          <w:szCs w:val="20"/>
        </w:rPr>
        <w:t xml:space="preserve"> </w:t>
      </w:r>
      <w:proofErr w:type="gramStart"/>
      <w:r w:rsidRPr="00D80110">
        <w:rPr>
          <w:rFonts w:ascii="Times New Roman" w:hAnsi="Times New Roman" w:cs="Times New Roman"/>
          <w:sz w:val="20"/>
          <w:szCs w:val="20"/>
        </w:rPr>
        <w:t>Interviews, UK officials, Nepal.</w:t>
      </w:r>
      <w:proofErr w:type="gramEnd"/>
      <w:r w:rsidRPr="00D80110">
        <w:rPr>
          <w:rFonts w:ascii="Times New Roman" w:hAnsi="Times New Roman" w:cs="Times New Roman"/>
          <w:sz w:val="20"/>
          <w:szCs w:val="20"/>
        </w:rPr>
        <w:t xml:space="preserve"> Sierra Leone and Afghanistan, 2012.</w:t>
      </w:r>
    </w:p>
  </w:endnote>
  <w:endnote w:id="4">
    <w:p w14:paraId="7439B900" w14:textId="5E5238CB" w:rsidR="0060693B" w:rsidRPr="00D80110" w:rsidRDefault="0060693B" w:rsidP="00D80110">
      <w:pPr>
        <w:pStyle w:val="EndnoteText"/>
        <w:spacing w:line="480" w:lineRule="auto"/>
        <w:jc w:val="both"/>
        <w:rPr>
          <w:rFonts w:ascii="Times New Roman" w:hAnsi="Times New Roman" w:cs="Times New Roman"/>
          <w:sz w:val="20"/>
          <w:szCs w:val="20"/>
        </w:rPr>
      </w:pPr>
      <w:r w:rsidRPr="00D80110">
        <w:rPr>
          <w:rStyle w:val="EndnoteReference"/>
          <w:rFonts w:ascii="Times New Roman" w:hAnsi="Times New Roman" w:cs="Times New Roman"/>
          <w:sz w:val="20"/>
          <w:szCs w:val="20"/>
        </w:rPr>
        <w:endnoteRef/>
      </w:r>
      <w:r w:rsidRPr="00D80110">
        <w:rPr>
          <w:rFonts w:ascii="Times New Roman" w:hAnsi="Times New Roman" w:cs="Times New Roman"/>
          <w:sz w:val="20"/>
          <w:szCs w:val="20"/>
        </w:rPr>
        <w:t xml:space="preserve"> This was especially apparent in Afghanistan, where the DfID country office suffered from gaps in advisory staff. </w:t>
      </w:r>
      <w:proofErr w:type="gramStart"/>
      <w:r w:rsidRPr="00D80110">
        <w:rPr>
          <w:rFonts w:ascii="Times New Roman" w:hAnsi="Times New Roman" w:cs="Times New Roman"/>
          <w:sz w:val="20"/>
          <w:szCs w:val="20"/>
        </w:rPr>
        <w:t>Interviews, DfID officials, Kabul, December 2012.</w:t>
      </w:r>
      <w:proofErr w:type="gramEnd"/>
    </w:p>
  </w:endnote>
  <w:endnote w:id="5">
    <w:p w14:paraId="0B288B37" w14:textId="3D3158BF" w:rsidR="0060693B" w:rsidRPr="00D80110" w:rsidRDefault="0060693B" w:rsidP="00D80110">
      <w:pPr>
        <w:pStyle w:val="EndnoteText"/>
        <w:spacing w:line="480" w:lineRule="auto"/>
        <w:jc w:val="both"/>
        <w:rPr>
          <w:rFonts w:ascii="Times New Roman" w:hAnsi="Times New Roman" w:cs="Times New Roman"/>
          <w:sz w:val="20"/>
          <w:szCs w:val="20"/>
        </w:rPr>
      </w:pPr>
      <w:r w:rsidRPr="00D80110">
        <w:rPr>
          <w:rStyle w:val="EndnoteReference"/>
          <w:rFonts w:ascii="Times New Roman" w:hAnsi="Times New Roman" w:cs="Times New Roman"/>
          <w:sz w:val="20"/>
          <w:szCs w:val="20"/>
        </w:rPr>
        <w:endnoteRef/>
      </w:r>
      <w:r w:rsidRPr="00D80110">
        <w:rPr>
          <w:rFonts w:ascii="Times New Roman" w:hAnsi="Times New Roman" w:cs="Times New Roman"/>
          <w:sz w:val="20"/>
          <w:szCs w:val="20"/>
        </w:rPr>
        <w:t xml:space="preserve"> This point was raised in relation to some of the Crisis States research centred upon Latin America. </w:t>
      </w:r>
      <w:proofErr w:type="gramStart"/>
      <w:r w:rsidRPr="00D80110">
        <w:rPr>
          <w:rFonts w:ascii="Times New Roman" w:hAnsi="Times New Roman" w:cs="Times New Roman"/>
          <w:sz w:val="20"/>
          <w:szCs w:val="20"/>
        </w:rPr>
        <w:t>Interview, DfID official, March 2012.</w:t>
      </w:r>
      <w:proofErr w:type="gramEnd"/>
    </w:p>
  </w:endnote>
  <w:endnote w:id="6">
    <w:p w14:paraId="34396099" w14:textId="0AE8603B" w:rsidR="0060693B" w:rsidRPr="00D80110" w:rsidRDefault="0060693B" w:rsidP="00D80110">
      <w:pPr>
        <w:pStyle w:val="EndnoteText"/>
        <w:spacing w:line="480" w:lineRule="auto"/>
        <w:jc w:val="both"/>
        <w:rPr>
          <w:rFonts w:ascii="Times New Roman" w:hAnsi="Times New Roman" w:cs="Times New Roman"/>
          <w:sz w:val="20"/>
          <w:szCs w:val="20"/>
        </w:rPr>
      </w:pPr>
      <w:r w:rsidRPr="00D80110">
        <w:rPr>
          <w:rStyle w:val="EndnoteReference"/>
          <w:rFonts w:ascii="Times New Roman" w:hAnsi="Times New Roman" w:cs="Times New Roman"/>
          <w:sz w:val="20"/>
          <w:szCs w:val="20"/>
        </w:rPr>
        <w:endnoteRef/>
      </w:r>
      <w:r w:rsidRPr="00D80110">
        <w:rPr>
          <w:rFonts w:ascii="Times New Roman" w:hAnsi="Times New Roman" w:cs="Times New Roman"/>
          <w:sz w:val="20"/>
          <w:szCs w:val="20"/>
        </w:rPr>
        <w:t xml:space="preserve"> </w:t>
      </w:r>
      <w:proofErr w:type="gramStart"/>
      <w:r w:rsidRPr="00D80110">
        <w:rPr>
          <w:rFonts w:ascii="Times New Roman" w:hAnsi="Times New Roman" w:cs="Times New Roman"/>
          <w:sz w:val="20"/>
          <w:szCs w:val="20"/>
        </w:rPr>
        <w:t>Interview, senior DfID and FCO officials, Kabul, December 2012.</w:t>
      </w:r>
      <w:proofErr w:type="gramEnd"/>
    </w:p>
  </w:endnote>
  <w:endnote w:id="7">
    <w:p w14:paraId="7C8D4AD9" w14:textId="77777777" w:rsidR="0060693B" w:rsidRPr="00D80110" w:rsidRDefault="0060693B" w:rsidP="00D80110">
      <w:pPr>
        <w:pStyle w:val="EndnoteText"/>
        <w:spacing w:line="480" w:lineRule="auto"/>
        <w:jc w:val="both"/>
        <w:rPr>
          <w:rFonts w:ascii="Times New Roman" w:hAnsi="Times New Roman" w:cs="Times New Roman"/>
          <w:sz w:val="20"/>
          <w:szCs w:val="20"/>
        </w:rPr>
      </w:pPr>
      <w:r w:rsidRPr="00D80110">
        <w:rPr>
          <w:rStyle w:val="EndnoteReference"/>
          <w:rFonts w:ascii="Times New Roman" w:hAnsi="Times New Roman" w:cs="Times New Roman"/>
          <w:sz w:val="20"/>
          <w:szCs w:val="20"/>
        </w:rPr>
        <w:endnoteRef/>
      </w:r>
      <w:r w:rsidRPr="00D80110">
        <w:rPr>
          <w:rFonts w:ascii="Times New Roman" w:hAnsi="Times New Roman" w:cs="Times New Roman"/>
          <w:sz w:val="20"/>
          <w:szCs w:val="20"/>
        </w:rPr>
        <w:t xml:space="preserve"> </w:t>
      </w:r>
      <w:proofErr w:type="gramStart"/>
      <w:r w:rsidRPr="00D80110">
        <w:rPr>
          <w:rFonts w:ascii="Times New Roman" w:hAnsi="Times New Roman" w:cs="Times New Roman"/>
          <w:sz w:val="20"/>
          <w:szCs w:val="20"/>
        </w:rPr>
        <w:t>Interviews, senior DfID officials, London, March and April 2012.</w:t>
      </w:r>
      <w:proofErr w:type="gramEnd"/>
    </w:p>
  </w:endnote>
  <w:endnote w:id="8">
    <w:p w14:paraId="7F63EB4F" w14:textId="6D3D95A9" w:rsidR="0060693B" w:rsidRPr="00D80110" w:rsidRDefault="0060693B" w:rsidP="00D80110">
      <w:pPr>
        <w:pStyle w:val="EndnoteText"/>
        <w:spacing w:line="480" w:lineRule="auto"/>
        <w:jc w:val="both"/>
        <w:rPr>
          <w:rFonts w:ascii="Times New Roman" w:hAnsi="Times New Roman" w:cs="Times New Roman"/>
          <w:sz w:val="20"/>
          <w:szCs w:val="20"/>
        </w:rPr>
      </w:pPr>
      <w:r w:rsidRPr="00D80110">
        <w:rPr>
          <w:rStyle w:val="EndnoteReference"/>
          <w:rFonts w:ascii="Times New Roman" w:hAnsi="Times New Roman" w:cs="Times New Roman"/>
          <w:sz w:val="20"/>
          <w:szCs w:val="20"/>
        </w:rPr>
        <w:endnoteRef/>
      </w:r>
      <w:r w:rsidRPr="00D80110">
        <w:rPr>
          <w:rFonts w:ascii="Times New Roman" w:hAnsi="Times New Roman" w:cs="Times New Roman"/>
          <w:sz w:val="20"/>
          <w:szCs w:val="20"/>
        </w:rPr>
        <w:t xml:space="preserve"> </w:t>
      </w:r>
      <w:proofErr w:type="gramStart"/>
      <w:r w:rsidRPr="00D80110">
        <w:rPr>
          <w:rFonts w:ascii="Times New Roman" w:hAnsi="Times New Roman" w:cs="Times New Roman"/>
          <w:sz w:val="20"/>
          <w:szCs w:val="20"/>
        </w:rPr>
        <w:t>Interview, senior DfID official, London, May 2012.</w:t>
      </w:r>
      <w:proofErr w:type="gramEnd"/>
    </w:p>
  </w:endnote>
  <w:endnote w:id="9">
    <w:p w14:paraId="14633A04" w14:textId="0210E44D" w:rsidR="0060693B" w:rsidRPr="00D80110" w:rsidRDefault="0060693B" w:rsidP="00D80110">
      <w:pPr>
        <w:pStyle w:val="EndnoteText"/>
        <w:spacing w:line="480" w:lineRule="auto"/>
        <w:jc w:val="both"/>
        <w:rPr>
          <w:rFonts w:ascii="Times New Roman" w:hAnsi="Times New Roman" w:cs="Times New Roman"/>
          <w:sz w:val="20"/>
          <w:szCs w:val="20"/>
        </w:rPr>
      </w:pPr>
      <w:r w:rsidRPr="00D80110">
        <w:rPr>
          <w:rStyle w:val="EndnoteReference"/>
          <w:rFonts w:ascii="Times New Roman" w:hAnsi="Times New Roman" w:cs="Times New Roman"/>
          <w:sz w:val="20"/>
          <w:szCs w:val="20"/>
        </w:rPr>
        <w:endnoteRef/>
      </w:r>
      <w:r w:rsidRPr="00D80110">
        <w:rPr>
          <w:rFonts w:ascii="Times New Roman" w:hAnsi="Times New Roman" w:cs="Times New Roman"/>
          <w:sz w:val="20"/>
          <w:szCs w:val="20"/>
        </w:rPr>
        <w:t xml:space="preserve"> </w:t>
      </w:r>
      <w:proofErr w:type="gramStart"/>
      <w:r w:rsidRPr="00D80110">
        <w:rPr>
          <w:rFonts w:ascii="Times New Roman" w:hAnsi="Times New Roman" w:cs="Times New Roman"/>
          <w:sz w:val="20"/>
          <w:szCs w:val="20"/>
        </w:rPr>
        <w:t>Interview, senior DfID official, London, April 2012.</w:t>
      </w:r>
      <w:proofErr w:type="gramEnd"/>
    </w:p>
  </w:endnote>
  <w:endnote w:id="10">
    <w:p w14:paraId="5F52C556" w14:textId="14D761E7" w:rsidR="0060693B" w:rsidRPr="00D80110" w:rsidRDefault="0060693B" w:rsidP="00D80110">
      <w:pPr>
        <w:pStyle w:val="EndnoteText"/>
        <w:spacing w:line="480" w:lineRule="auto"/>
        <w:jc w:val="both"/>
        <w:rPr>
          <w:rFonts w:ascii="Times New Roman" w:hAnsi="Times New Roman" w:cs="Times New Roman"/>
          <w:sz w:val="20"/>
          <w:szCs w:val="20"/>
        </w:rPr>
      </w:pPr>
      <w:r w:rsidRPr="00D80110">
        <w:rPr>
          <w:rStyle w:val="EndnoteReference"/>
          <w:rFonts w:ascii="Times New Roman" w:hAnsi="Times New Roman" w:cs="Times New Roman"/>
          <w:sz w:val="20"/>
          <w:szCs w:val="20"/>
        </w:rPr>
        <w:endnoteRef/>
      </w:r>
      <w:r w:rsidRPr="00D80110">
        <w:rPr>
          <w:rFonts w:ascii="Times New Roman" w:hAnsi="Times New Roman" w:cs="Times New Roman"/>
          <w:sz w:val="20"/>
          <w:szCs w:val="20"/>
        </w:rPr>
        <w:t xml:space="preserve"> Interviews, senior UK officials, Kabul, December 2012</w:t>
      </w:r>
    </w:p>
  </w:endnote>
  <w:endnote w:id="11">
    <w:p w14:paraId="66F60B5F" w14:textId="6142575D" w:rsidR="0060693B" w:rsidRPr="00D80110" w:rsidRDefault="0060693B" w:rsidP="00D80110">
      <w:pPr>
        <w:pStyle w:val="EndnoteText"/>
        <w:spacing w:line="480" w:lineRule="auto"/>
        <w:jc w:val="both"/>
        <w:rPr>
          <w:rFonts w:ascii="Times New Roman" w:hAnsi="Times New Roman" w:cs="Times New Roman"/>
          <w:sz w:val="20"/>
          <w:szCs w:val="20"/>
        </w:rPr>
      </w:pPr>
      <w:r w:rsidRPr="00D80110">
        <w:rPr>
          <w:rStyle w:val="EndnoteReference"/>
          <w:rFonts w:ascii="Times New Roman" w:hAnsi="Times New Roman" w:cs="Times New Roman"/>
          <w:sz w:val="20"/>
          <w:szCs w:val="20"/>
        </w:rPr>
        <w:endnoteRef/>
      </w:r>
      <w:r w:rsidRPr="00D80110">
        <w:rPr>
          <w:rFonts w:ascii="Times New Roman" w:hAnsi="Times New Roman" w:cs="Times New Roman"/>
          <w:sz w:val="20"/>
          <w:szCs w:val="20"/>
        </w:rPr>
        <w:t xml:space="preserve"> </w:t>
      </w:r>
      <w:proofErr w:type="gramStart"/>
      <w:r w:rsidRPr="00D80110">
        <w:rPr>
          <w:rFonts w:ascii="Times New Roman" w:hAnsi="Times New Roman" w:cs="Times New Roman"/>
          <w:sz w:val="20"/>
          <w:szCs w:val="20"/>
        </w:rPr>
        <w:t>Interviews, DfID officials, Nepal, Sierra Leone and Kabul, 2012.</w:t>
      </w:r>
      <w:proofErr w:type="gramEnd"/>
    </w:p>
  </w:endnote>
  <w:endnote w:id="12">
    <w:p w14:paraId="68CE48A6" w14:textId="34B6520D" w:rsidR="0060693B" w:rsidRPr="00D80110" w:rsidRDefault="0060693B" w:rsidP="00D80110">
      <w:pPr>
        <w:pStyle w:val="EndnoteText"/>
        <w:spacing w:line="480" w:lineRule="auto"/>
        <w:jc w:val="both"/>
        <w:rPr>
          <w:rFonts w:ascii="Times New Roman" w:hAnsi="Times New Roman" w:cs="Times New Roman"/>
          <w:sz w:val="20"/>
          <w:szCs w:val="20"/>
        </w:rPr>
      </w:pPr>
      <w:r w:rsidRPr="00D80110">
        <w:rPr>
          <w:rStyle w:val="EndnoteReference"/>
          <w:rFonts w:ascii="Times New Roman" w:hAnsi="Times New Roman" w:cs="Times New Roman"/>
          <w:sz w:val="20"/>
          <w:szCs w:val="20"/>
        </w:rPr>
        <w:endnoteRef/>
      </w:r>
      <w:r w:rsidRPr="00D80110">
        <w:rPr>
          <w:rFonts w:ascii="Times New Roman" w:hAnsi="Times New Roman" w:cs="Times New Roman"/>
          <w:sz w:val="20"/>
          <w:szCs w:val="20"/>
        </w:rPr>
        <w:t xml:space="preserve"> </w:t>
      </w:r>
      <w:proofErr w:type="gramStart"/>
      <w:r w:rsidRPr="00D80110">
        <w:rPr>
          <w:rFonts w:ascii="Times New Roman" w:hAnsi="Times New Roman" w:cs="Times New Roman"/>
          <w:sz w:val="20"/>
          <w:szCs w:val="20"/>
        </w:rPr>
        <w:t>Interview, FCO official, Kabul December 2012 and FCO official, London, March 2013.</w:t>
      </w:r>
      <w:proofErr w:type="gramEnd"/>
    </w:p>
  </w:endnote>
  <w:endnote w:id="13">
    <w:p w14:paraId="3387B22A" w14:textId="577113D2" w:rsidR="0060693B" w:rsidRDefault="0060693B" w:rsidP="00D80110">
      <w:pPr>
        <w:pStyle w:val="EndnoteText"/>
        <w:spacing w:line="480" w:lineRule="auto"/>
        <w:jc w:val="both"/>
        <w:rPr>
          <w:rFonts w:ascii="Times New Roman" w:hAnsi="Times New Roman" w:cs="Times New Roman"/>
          <w:sz w:val="20"/>
          <w:szCs w:val="20"/>
        </w:rPr>
      </w:pPr>
      <w:r w:rsidRPr="00D80110">
        <w:rPr>
          <w:rStyle w:val="EndnoteReference"/>
          <w:rFonts w:ascii="Times New Roman" w:hAnsi="Times New Roman" w:cs="Times New Roman"/>
          <w:sz w:val="20"/>
          <w:szCs w:val="20"/>
        </w:rPr>
        <w:endnoteRef/>
      </w:r>
      <w:r w:rsidRPr="00D80110">
        <w:rPr>
          <w:rFonts w:ascii="Times New Roman" w:hAnsi="Times New Roman" w:cs="Times New Roman"/>
          <w:sz w:val="20"/>
          <w:szCs w:val="20"/>
        </w:rPr>
        <w:t xml:space="preserve"> </w:t>
      </w:r>
      <w:proofErr w:type="gramStart"/>
      <w:r w:rsidRPr="00D80110">
        <w:rPr>
          <w:rFonts w:ascii="Times New Roman" w:hAnsi="Times New Roman" w:cs="Times New Roman"/>
          <w:sz w:val="20"/>
          <w:szCs w:val="20"/>
        </w:rPr>
        <w:t>Interview, senior DfID official, London, May 2012.</w:t>
      </w:r>
      <w:proofErr w:type="gramEnd"/>
    </w:p>
    <w:p w14:paraId="4181E368" w14:textId="77777777" w:rsidR="0060693B" w:rsidRDefault="0060693B" w:rsidP="00D80110">
      <w:pPr>
        <w:pStyle w:val="EndnoteText"/>
        <w:spacing w:line="480" w:lineRule="auto"/>
        <w:jc w:val="both"/>
        <w:rPr>
          <w:rFonts w:ascii="Times New Roman" w:hAnsi="Times New Roman" w:cs="Times New Roman"/>
          <w:sz w:val="20"/>
          <w:szCs w:val="20"/>
        </w:rPr>
      </w:pPr>
    </w:p>
    <w:p w14:paraId="69C697A6" w14:textId="77777777" w:rsidR="0060693B" w:rsidRPr="00702BE8" w:rsidRDefault="0060693B" w:rsidP="005C6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A826E" w14:textId="77777777" w:rsidR="0060693B" w:rsidRDefault="0060693B" w:rsidP="005C64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AB5BA" w14:textId="77777777" w:rsidR="0060693B" w:rsidRDefault="006069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42D59" w14:textId="77777777" w:rsidR="0060693B" w:rsidRDefault="0060693B" w:rsidP="005C64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1568">
      <w:rPr>
        <w:rStyle w:val="PageNumber"/>
        <w:noProof/>
      </w:rPr>
      <w:t>20</w:t>
    </w:r>
    <w:r>
      <w:rPr>
        <w:rStyle w:val="PageNumber"/>
      </w:rPr>
      <w:fldChar w:fldCharType="end"/>
    </w:r>
  </w:p>
  <w:p w14:paraId="4933709E" w14:textId="77777777" w:rsidR="0060693B" w:rsidRDefault="006069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8ABDF" w14:textId="77777777" w:rsidR="0060693B" w:rsidRDefault="0060693B" w:rsidP="006724CD">
      <w:r>
        <w:separator/>
      </w:r>
    </w:p>
  </w:footnote>
  <w:footnote w:type="continuationSeparator" w:id="0">
    <w:p w14:paraId="4746260C" w14:textId="77777777" w:rsidR="0060693B" w:rsidRDefault="0060693B" w:rsidP="006724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7F64D" w14:textId="77777777" w:rsidR="0060693B" w:rsidRDefault="0060693B" w:rsidP="00DA7B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9E1CC" w14:textId="77777777" w:rsidR="0060693B" w:rsidRDefault="0060693B" w:rsidP="0095746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57C94" w14:textId="77777777" w:rsidR="0060693B" w:rsidRDefault="0060693B" w:rsidP="0095746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74195"/>
    <w:multiLevelType w:val="hybridMultilevel"/>
    <w:tmpl w:val="47E48206"/>
    <w:lvl w:ilvl="0" w:tplc="B3EAA756">
      <w:start w:val="1"/>
      <w:numFmt w:val="bullet"/>
      <w:lvlText w:val="•"/>
      <w:lvlJc w:val="left"/>
      <w:pPr>
        <w:tabs>
          <w:tab w:val="num" w:pos="720"/>
        </w:tabs>
        <w:ind w:left="720" w:hanging="360"/>
      </w:pPr>
      <w:rPr>
        <w:rFonts w:ascii="Arial" w:hAnsi="Arial" w:hint="default"/>
      </w:rPr>
    </w:lvl>
    <w:lvl w:ilvl="1" w:tplc="01DA658C" w:tentative="1">
      <w:start w:val="1"/>
      <w:numFmt w:val="bullet"/>
      <w:lvlText w:val="•"/>
      <w:lvlJc w:val="left"/>
      <w:pPr>
        <w:tabs>
          <w:tab w:val="num" w:pos="1440"/>
        </w:tabs>
        <w:ind w:left="1440" w:hanging="360"/>
      </w:pPr>
      <w:rPr>
        <w:rFonts w:ascii="Arial" w:hAnsi="Arial" w:hint="default"/>
      </w:rPr>
    </w:lvl>
    <w:lvl w:ilvl="2" w:tplc="2C4608F4" w:tentative="1">
      <w:start w:val="1"/>
      <w:numFmt w:val="bullet"/>
      <w:lvlText w:val="•"/>
      <w:lvlJc w:val="left"/>
      <w:pPr>
        <w:tabs>
          <w:tab w:val="num" w:pos="2160"/>
        </w:tabs>
        <w:ind w:left="2160" w:hanging="360"/>
      </w:pPr>
      <w:rPr>
        <w:rFonts w:ascii="Arial" w:hAnsi="Arial" w:hint="default"/>
      </w:rPr>
    </w:lvl>
    <w:lvl w:ilvl="3" w:tplc="E6A4BB70" w:tentative="1">
      <w:start w:val="1"/>
      <w:numFmt w:val="bullet"/>
      <w:lvlText w:val="•"/>
      <w:lvlJc w:val="left"/>
      <w:pPr>
        <w:tabs>
          <w:tab w:val="num" w:pos="2880"/>
        </w:tabs>
        <w:ind w:left="2880" w:hanging="360"/>
      </w:pPr>
      <w:rPr>
        <w:rFonts w:ascii="Arial" w:hAnsi="Arial" w:hint="default"/>
      </w:rPr>
    </w:lvl>
    <w:lvl w:ilvl="4" w:tplc="5BDA30C4" w:tentative="1">
      <w:start w:val="1"/>
      <w:numFmt w:val="bullet"/>
      <w:lvlText w:val="•"/>
      <w:lvlJc w:val="left"/>
      <w:pPr>
        <w:tabs>
          <w:tab w:val="num" w:pos="3600"/>
        </w:tabs>
        <w:ind w:left="3600" w:hanging="360"/>
      </w:pPr>
      <w:rPr>
        <w:rFonts w:ascii="Arial" w:hAnsi="Arial" w:hint="default"/>
      </w:rPr>
    </w:lvl>
    <w:lvl w:ilvl="5" w:tplc="329CEB5E" w:tentative="1">
      <w:start w:val="1"/>
      <w:numFmt w:val="bullet"/>
      <w:lvlText w:val="•"/>
      <w:lvlJc w:val="left"/>
      <w:pPr>
        <w:tabs>
          <w:tab w:val="num" w:pos="4320"/>
        </w:tabs>
        <w:ind w:left="4320" w:hanging="360"/>
      </w:pPr>
      <w:rPr>
        <w:rFonts w:ascii="Arial" w:hAnsi="Arial" w:hint="default"/>
      </w:rPr>
    </w:lvl>
    <w:lvl w:ilvl="6" w:tplc="2698E524" w:tentative="1">
      <w:start w:val="1"/>
      <w:numFmt w:val="bullet"/>
      <w:lvlText w:val="•"/>
      <w:lvlJc w:val="left"/>
      <w:pPr>
        <w:tabs>
          <w:tab w:val="num" w:pos="5040"/>
        </w:tabs>
        <w:ind w:left="5040" w:hanging="360"/>
      </w:pPr>
      <w:rPr>
        <w:rFonts w:ascii="Arial" w:hAnsi="Arial" w:hint="default"/>
      </w:rPr>
    </w:lvl>
    <w:lvl w:ilvl="7" w:tplc="53D44090" w:tentative="1">
      <w:start w:val="1"/>
      <w:numFmt w:val="bullet"/>
      <w:lvlText w:val="•"/>
      <w:lvlJc w:val="left"/>
      <w:pPr>
        <w:tabs>
          <w:tab w:val="num" w:pos="5760"/>
        </w:tabs>
        <w:ind w:left="5760" w:hanging="360"/>
      </w:pPr>
      <w:rPr>
        <w:rFonts w:ascii="Arial" w:hAnsi="Arial" w:hint="default"/>
      </w:rPr>
    </w:lvl>
    <w:lvl w:ilvl="8" w:tplc="24FAFF2C" w:tentative="1">
      <w:start w:val="1"/>
      <w:numFmt w:val="bullet"/>
      <w:lvlText w:val="•"/>
      <w:lvlJc w:val="left"/>
      <w:pPr>
        <w:tabs>
          <w:tab w:val="num" w:pos="6480"/>
        </w:tabs>
        <w:ind w:left="6480" w:hanging="360"/>
      </w:pPr>
      <w:rPr>
        <w:rFonts w:ascii="Arial" w:hAnsi="Arial" w:hint="default"/>
      </w:rPr>
    </w:lvl>
  </w:abstractNum>
  <w:abstractNum w:abstractNumId="1">
    <w:nsid w:val="31FA1037"/>
    <w:multiLevelType w:val="hybridMultilevel"/>
    <w:tmpl w:val="9B5A79F4"/>
    <w:lvl w:ilvl="0" w:tplc="FCC6DE90">
      <w:start w:val="1"/>
      <w:numFmt w:val="bullet"/>
      <w:lvlText w:val="•"/>
      <w:lvlJc w:val="left"/>
      <w:pPr>
        <w:tabs>
          <w:tab w:val="num" w:pos="720"/>
        </w:tabs>
        <w:ind w:left="720" w:hanging="360"/>
      </w:pPr>
      <w:rPr>
        <w:rFonts w:ascii="Arial" w:hAnsi="Arial" w:hint="default"/>
      </w:rPr>
    </w:lvl>
    <w:lvl w:ilvl="1" w:tplc="C85ABC74" w:tentative="1">
      <w:start w:val="1"/>
      <w:numFmt w:val="bullet"/>
      <w:lvlText w:val="•"/>
      <w:lvlJc w:val="left"/>
      <w:pPr>
        <w:tabs>
          <w:tab w:val="num" w:pos="1440"/>
        </w:tabs>
        <w:ind w:left="1440" w:hanging="360"/>
      </w:pPr>
      <w:rPr>
        <w:rFonts w:ascii="Arial" w:hAnsi="Arial" w:hint="default"/>
      </w:rPr>
    </w:lvl>
    <w:lvl w:ilvl="2" w:tplc="5FFC9A64" w:tentative="1">
      <w:start w:val="1"/>
      <w:numFmt w:val="bullet"/>
      <w:lvlText w:val="•"/>
      <w:lvlJc w:val="left"/>
      <w:pPr>
        <w:tabs>
          <w:tab w:val="num" w:pos="2160"/>
        </w:tabs>
        <w:ind w:left="2160" w:hanging="360"/>
      </w:pPr>
      <w:rPr>
        <w:rFonts w:ascii="Arial" w:hAnsi="Arial" w:hint="default"/>
      </w:rPr>
    </w:lvl>
    <w:lvl w:ilvl="3" w:tplc="735C245A" w:tentative="1">
      <w:start w:val="1"/>
      <w:numFmt w:val="bullet"/>
      <w:lvlText w:val="•"/>
      <w:lvlJc w:val="left"/>
      <w:pPr>
        <w:tabs>
          <w:tab w:val="num" w:pos="2880"/>
        </w:tabs>
        <w:ind w:left="2880" w:hanging="360"/>
      </w:pPr>
      <w:rPr>
        <w:rFonts w:ascii="Arial" w:hAnsi="Arial" w:hint="default"/>
      </w:rPr>
    </w:lvl>
    <w:lvl w:ilvl="4" w:tplc="F86260F0" w:tentative="1">
      <w:start w:val="1"/>
      <w:numFmt w:val="bullet"/>
      <w:lvlText w:val="•"/>
      <w:lvlJc w:val="left"/>
      <w:pPr>
        <w:tabs>
          <w:tab w:val="num" w:pos="3600"/>
        </w:tabs>
        <w:ind w:left="3600" w:hanging="360"/>
      </w:pPr>
      <w:rPr>
        <w:rFonts w:ascii="Arial" w:hAnsi="Arial" w:hint="default"/>
      </w:rPr>
    </w:lvl>
    <w:lvl w:ilvl="5" w:tplc="62B07136" w:tentative="1">
      <w:start w:val="1"/>
      <w:numFmt w:val="bullet"/>
      <w:lvlText w:val="•"/>
      <w:lvlJc w:val="left"/>
      <w:pPr>
        <w:tabs>
          <w:tab w:val="num" w:pos="4320"/>
        </w:tabs>
        <w:ind w:left="4320" w:hanging="360"/>
      </w:pPr>
      <w:rPr>
        <w:rFonts w:ascii="Arial" w:hAnsi="Arial" w:hint="default"/>
      </w:rPr>
    </w:lvl>
    <w:lvl w:ilvl="6" w:tplc="844AA4B0" w:tentative="1">
      <w:start w:val="1"/>
      <w:numFmt w:val="bullet"/>
      <w:lvlText w:val="•"/>
      <w:lvlJc w:val="left"/>
      <w:pPr>
        <w:tabs>
          <w:tab w:val="num" w:pos="5040"/>
        </w:tabs>
        <w:ind w:left="5040" w:hanging="360"/>
      </w:pPr>
      <w:rPr>
        <w:rFonts w:ascii="Arial" w:hAnsi="Arial" w:hint="default"/>
      </w:rPr>
    </w:lvl>
    <w:lvl w:ilvl="7" w:tplc="9184E530" w:tentative="1">
      <w:start w:val="1"/>
      <w:numFmt w:val="bullet"/>
      <w:lvlText w:val="•"/>
      <w:lvlJc w:val="left"/>
      <w:pPr>
        <w:tabs>
          <w:tab w:val="num" w:pos="5760"/>
        </w:tabs>
        <w:ind w:left="5760" w:hanging="360"/>
      </w:pPr>
      <w:rPr>
        <w:rFonts w:ascii="Arial" w:hAnsi="Arial" w:hint="default"/>
      </w:rPr>
    </w:lvl>
    <w:lvl w:ilvl="8" w:tplc="F8349BC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4CD"/>
    <w:rsid w:val="00002E1C"/>
    <w:rsid w:val="000034F5"/>
    <w:rsid w:val="000052E4"/>
    <w:rsid w:val="0000616E"/>
    <w:rsid w:val="0000696C"/>
    <w:rsid w:val="00010D47"/>
    <w:rsid w:val="000124F9"/>
    <w:rsid w:val="0001397F"/>
    <w:rsid w:val="000153D4"/>
    <w:rsid w:val="000208A7"/>
    <w:rsid w:val="00020D19"/>
    <w:rsid w:val="00022E61"/>
    <w:rsid w:val="0002488C"/>
    <w:rsid w:val="00024C91"/>
    <w:rsid w:val="00031ED0"/>
    <w:rsid w:val="00032B65"/>
    <w:rsid w:val="00034083"/>
    <w:rsid w:val="00036C03"/>
    <w:rsid w:val="000373F8"/>
    <w:rsid w:val="0004444D"/>
    <w:rsid w:val="00046D2A"/>
    <w:rsid w:val="00047CF5"/>
    <w:rsid w:val="00051CB0"/>
    <w:rsid w:val="0005206E"/>
    <w:rsid w:val="00053700"/>
    <w:rsid w:val="0005546F"/>
    <w:rsid w:val="000602BB"/>
    <w:rsid w:val="00061B53"/>
    <w:rsid w:val="00061DC0"/>
    <w:rsid w:val="00065973"/>
    <w:rsid w:val="00067F49"/>
    <w:rsid w:val="00071391"/>
    <w:rsid w:val="00071399"/>
    <w:rsid w:val="0007413F"/>
    <w:rsid w:val="00075BF4"/>
    <w:rsid w:val="0007704A"/>
    <w:rsid w:val="00081B99"/>
    <w:rsid w:val="00082D17"/>
    <w:rsid w:val="00084FB2"/>
    <w:rsid w:val="00085F94"/>
    <w:rsid w:val="000870F2"/>
    <w:rsid w:val="000905D5"/>
    <w:rsid w:val="000963C1"/>
    <w:rsid w:val="00097A37"/>
    <w:rsid w:val="000A02D3"/>
    <w:rsid w:val="000A07A8"/>
    <w:rsid w:val="000A085E"/>
    <w:rsid w:val="000A4354"/>
    <w:rsid w:val="000A44E0"/>
    <w:rsid w:val="000B0715"/>
    <w:rsid w:val="000B3B08"/>
    <w:rsid w:val="000C26C5"/>
    <w:rsid w:val="000C3DF1"/>
    <w:rsid w:val="000C73AE"/>
    <w:rsid w:val="000D0BEF"/>
    <w:rsid w:val="000D10BE"/>
    <w:rsid w:val="000D21F5"/>
    <w:rsid w:val="000D23EA"/>
    <w:rsid w:val="000D6D19"/>
    <w:rsid w:val="000E2480"/>
    <w:rsid w:val="000E3017"/>
    <w:rsid w:val="000E4E48"/>
    <w:rsid w:val="000E4FBA"/>
    <w:rsid w:val="000E5737"/>
    <w:rsid w:val="000E6BA8"/>
    <w:rsid w:val="000F1154"/>
    <w:rsid w:val="000F1853"/>
    <w:rsid w:val="000F53CF"/>
    <w:rsid w:val="000F6D6C"/>
    <w:rsid w:val="00100708"/>
    <w:rsid w:val="00103AB6"/>
    <w:rsid w:val="001105A7"/>
    <w:rsid w:val="001110BD"/>
    <w:rsid w:val="00112D59"/>
    <w:rsid w:val="001139E4"/>
    <w:rsid w:val="00121AA7"/>
    <w:rsid w:val="00125359"/>
    <w:rsid w:val="00127A32"/>
    <w:rsid w:val="00133F2C"/>
    <w:rsid w:val="00135946"/>
    <w:rsid w:val="00137ED7"/>
    <w:rsid w:val="0014284C"/>
    <w:rsid w:val="00143E9D"/>
    <w:rsid w:val="00144E03"/>
    <w:rsid w:val="00147200"/>
    <w:rsid w:val="0014727F"/>
    <w:rsid w:val="001526E4"/>
    <w:rsid w:val="00153451"/>
    <w:rsid w:val="00155AA1"/>
    <w:rsid w:val="00155FE1"/>
    <w:rsid w:val="0016072B"/>
    <w:rsid w:val="00162E84"/>
    <w:rsid w:val="00162FF1"/>
    <w:rsid w:val="00164417"/>
    <w:rsid w:val="00164897"/>
    <w:rsid w:val="001700E8"/>
    <w:rsid w:val="00171371"/>
    <w:rsid w:val="0017274F"/>
    <w:rsid w:val="00173532"/>
    <w:rsid w:val="001746FD"/>
    <w:rsid w:val="00174F57"/>
    <w:rsid w:val="0017633D"/>
    <w:rsid w:val="001764FB"/>
    <w:rsid w:val="001804A8"/>
    <w:rsid w:val="00182AFD"/>
    <w:rsid w:val="001832A6"/>
    <w:rsid w:val="00184546"/>
    <w:rsid w:val="00187932"/>
    <w:rsid w:val="00193E6B"/>
    <w:rsid w:val="00196D13"/>
    <w:rsid w:val="00196D97"/>
    <w:rsid w:val="001A3FC9"/>
    <w:rsid w:val="001A4C41"/>
    <w:rsid w:val="001A609F"/>
    <w:rsid w:val="001B23F8"/>
    <w:rsid w:val="001B326F"/>
    <w:rsid w:val="001C071B"/>
    <w:rsid w:val="001C2894"/>
    <w:rsid w:val="001C4163"/>
    <w:rsid w:val="001C651F"/>
    <w:rsid w:val="001C6C70"/>
    <w:rsid w:val="001D1530"/>
    <w:rsid w:val="001D1D59"/>
    <w:rsid w:val="001D294F"/>
    <w:rsid w:val="001E6C86"/>
    <w:rsid w:val="001E7D3D"/>
    <w:rsid w:val="001F42AD"/>
    <w:rsid w:val="001F534F"/>
    <w:rsid w:val="0020002A"/>
    <w:rsid w:val="00204BDC"/>
    <w:rsid w:val="002075C8"/>
    <w:rsid w:val="002102F4"/>
    <w:rsid w:val="00220388"/>
    <w:rsid w:val="00221E1F"/>
    <w:rsid w:val="00227B3A"/>
    <w:rsid w:val="00233270"/>
    <w:rsid w:val="0023348D"/>
    <w:rsid w:val="00234272"/>
    <w:rsid w:val="00235335"/>
    <w:rsid w:val="0023549D"/>
    <w:rsid w:val="0023638D"/>
    <w:rsid w:val="002401BE"/>
    <w:rsid w:val="002423E8"/>
    <w:rsid w:val="00243CD1"/>
    <w:rsid w:val="00244265"/>
    <w:rsid w:val="00244A44"/>
    <w:rsid w:val="00244D9F"/>
    <w:rsid w:val="00250D2E"/>
    <w:rsid w:val="002511A1"/>
    <w:rsid w:val="00251818"/>
    <w:rsid w:val="00261794"/>
    <w:rsid w:val="00261802"/>
    <w:rsid w:val="002664EE"/>
    <w:rsid w:val="002730BB"/>
    <w:rsid w:val="0027313D"/>
    <w:rsid w:val="002741DD"/>
    <w:rsid w:val="0027541A"/>
    <w:rsid w:val="00277E91"/>
    <w:rsid w:val="00277F9C"/>
    <w:rsid w:val="002814A3"/>
    <w:rsid w:val="00286904"/>
    <w:rsid w:val="00293578"/>
    <w:rsid w:val="0029397F"/>
    <w:rsid w:val="00293E49"/>
    <w:rsid w:val="002945FA"/>
    <w:rsid w:val="0029501F"/>
    <w:rsid w:val="00295876"/>
    <w:rsid w:val="002A1F2C"/>
    <w:rsid w:val="002A27C8"/>
    <w:rsid w:val="002A354F"/>
    <w:rsid w:val="002A51F6"/>
    <w:rsid w:val="002A6813"/>
    <w:rsid w:val="002A6BCB"/>
    <w:rsid w:val="002B26AB"/>
    <w:rsid w:val="002B3405"/>
    <w:rsid w:val="002B4DC0"/>
    <w:rsid w:val="002C05BE"/>
    <w:rsid w:val="002C4235"/>
    <w:rsid w:val="002D3794"/>
    <w:rsid w:val="002D3E7E"/>
    <w:rsid w:val="002D6F6D"/>
    <w:rsid w:val="002E0F78"/>
    <w:rsid w:val="002E24BF"/>
    <w:rsid w:val="002E3FCE"/>
    <w:rsid w:val="002E5136"/>
    <w:rsid w:val="002E5E04"/>
    <w:rsid w:val="002E7D07"/>
    <w:rsid w:val="002E7F15"/>
    <w:rsid w:val="002F2DC2"/>
    <w:rsid w:val="002F4256"/>
    <w:rsid w:val="00301F2F"/>
    <w:rsid w:val="00303216"/>
    <w:rsid w:val="00315BA5"/>
    <w:rsid w:val="00317731"/>
    <w:rsid w:val="00321D6B"/>
    <w:rsid w:val="00321DC1"/>
    <w:rsid w:val="0032662E"/>
    <w:rsid w:val="00330776"/>
    <w:rsid w:val="003308B0"/>
    <w:rsid w:val="00330FFC"/>
    <w:rsid w:val="0033176E"/>
    <w:rsid w:val="00332013"/>
    <w:rsid w:val="00334030"/>
    <w:rsid w:val="00334A65"/>
    <w:rsid w:val="003401B2"/>
    <w:rsid w:val="0034193F"/>
    <w:rsid w:val="00345BFB"/>
    <w:rsid w:val="00346409"/>
    <w:rsid w:val="00346864"/>
    <w:rsid w:val="00350BD8"/>
    <w:rsid w:val="003544DE"/>
    <w:rsid w:val="00356BE8"/>
    <w:rsid w:val="00356FC9"/>
    <w:rsid w:val="00360652"/>
    <w:rsid w:val="00360795"/>
    <w:rsid w:val="00363BC4"/>
    <w:rsid w:val="00367845"/>
    <w:rsid w:val="003702BD"/>
    <w:rsid w:val="00370A0D"/>
    <w:rsid w:val="00372032"/>
    <w:rsid w:val="00375900"/>
    <w:rsid w:val="0037616B"/>
    <w:rsid w:val="00381477"/>
    <w:rsid w:val="003843E3"/>
    <w:rsid w:val="003849A9"/>
    <w:rsid w:val="00385062"/>
    <w:rsid w:val="00385241"/>
    <w:rsid w:val="0039055C"/>
    <w:rsid w:val="003A1568"/>
    <w:rsid w:val="003A168D"/>
    <w:rsid w:val="003A5D1E"/>
    <w:rsid w:val="003A7DCE"/>
    <w:rsid w:val="003B34B7"/>
    <w:rsid w:val="003B3F7E"/>
    <w:rsid w:val="003B401D"/>
    <w:rsid w:val="003B4FC6"/>
    <w:rsid w:val="003C6187"/>
    <w:rsid w:val="003C76A1"/>
    <w:rsid w:val="003D1C3F"/>
    <w:rsid w:val="003D1E05"/>
    <w:rsid w:val="003D728D"/>
    <w:rsid w:val="003E0D29"/>
    <w:rsid w:val="003E34C1"/>
    <w:rsid w:val="003E3AA6"/>
    <w:rsid w:val="003E7C51"/>
    <w:rsid w:val="0040300F"/>
    <w:rsid w:val="0041044C"/>
    <w:rsid w:val="00411B02"/>
    <w:rsid w:val="004121E7"/>
    <w:rsid w:val="00412B63"/>
    <w:rsid w:val="00414C61"/>
    <w:rsid w:val="00421D43"/>
    <w:rsid w:val="00422406"/>
    <w:rsid w:val="00423A87"/>
    <w:rsid w:val="004243A5"/>
    <w:rsid w:val="00425787"/>
    <w:rsid w:val="004268D1"/>
    <w:rsid w:val="00426E8E"/>
    <w:rsid w:val="00433EB5"/>
    <w:rsid w:val="004455F8"/>
    <w:rsid w:val="00445856"/>
    <w:rsid w:val="00447EAA"/>
    <w:rsid w:val="00450E4E"/>
    <w:rsid w:val="00451E49"/>
    <w:rsid w:val="00457F06"/>
    <w:rsid w:val="00461AB9"/>
    <w:rsid w:val="00461AD4"/>
    <w:rsid w:val="00463F64"/>
    <w:rsid w:val="00465DFF"/>
    <w:rsid w:val="00466B47"/>
    <w:rsid w:val="00471332"/>
    <w:rsid w:val="00471D21"/>
    <w:rsid w:val="00476A31"/>
    <w:rsid w:val="004809BB"/>
    <w:rsid w:val="00481198"/>
    <w:rsid w:val="0048230C"/>
    <w:rsid w:val="00484B5C"/>
    <w:rsid w:val="004871DF"/>
    <w:rsid w:val="00487688"/>
    <w:rsid w:val="004A19A0"/>
    <w:rsid w:val="004A302C"/>
    <w:rsid w:val="004B4E9D"/>
    <w:rsid w:val="004B6FA9"/>
    <w:rsid w:val="004B7E05"/>
    <w:rsid w:val="004B7FE9"/>
    <w:rsid w:val="004C738A"/>
    <w:rsid w:val="004D08FB"/>
    <w:rsid w:val="004D521A"/>
    <w:rsid w:val="004D5C1F"/>
    <w:rsid w:val="004E04BC"/>
    <w:rsid w:val="004E0CC8"/>
    <w:rsid w:val="004E380F"/>
    <w:rsid w:val="004E55BC"/>
    <w:rsid w:val="004F19CF"/>
    <w:rsid w:val="004F427F"/>
    <w:rsid w:val="004F6DCA"/>
    <w:rsid w:val="005009E2"/>
    <w:rsid w:val="00506073"/>
    <w:rsid w:val="00512C05"/>
    <w:rsid w:val="0051333E"/>
    <w:rsid w:val="00514984"/>
    <w:rsid w:val="005149AA"/>
    <w:rsid w:val="00517856"/>
    <w:rsid w:val="00521F50"/>
    <w:rsid w:val="0052221E"/>
    <w:rsid w:val="0052354A"/>
    <w:rsid w:val="00525834"/>
    <w:rsid w:val="005266F5"/>
    <w:rsid w:val="00531D87"/>
    <w:rsid w:val="00534068"/>
    <w:rsid w:val="00543593"/>
    <w:rsid w:val="005503EC"/>
    <w:rsid w:val="00551C0B"/>
    <w:rsid w:val="00552E78"/>
    <w:rsid w:val="00554E14"/>
    <w:rsid w:val="00555558"/>
    <w:rsid w:val="00557D76"/>
    <w:rsid w:val="005612FE"/>
    <w:rsid w:val="00562218"/>
    <w:rsid w:val="00563D49"/>
    <w:rsid w:val="00571E45"/>
    <w:rsid w:val="005814C6"/>
    <w:rsid w:val="0058595F"/>
    <w:rsid w:val="005873EB"/>
    <w:rsid w:val="005925BF"/>
    <w:rsid w:val="00592F20"/>
    <w:rsid w:val="005A2535"/>
    <w:rsid w:val="005A43B8"/>
    <w:rsid w:val="005A5BD5"/>
    <w:rsid w:val="005B077F"/>
    <w:rsid w:val="005B0DA5"/>
    <w:rsid w:val="005B6270"/>
    <w:rsid w:val="005B6556"/>
    <w:rsid w:val="005C2041"/>
    <w:rsid w:val="005C3497"/>
    <w:rsid w:val="005C5033"/>
    <w:rsid w:val="005C6424"/>
    <w:rsid w:val="005C7B60"/>
    <w:rsid w:val="005C7F1B"/>
    <w:rsid w:val="005D000D"/>
    <w:rsid w:val="005D1976"/>
    <w:rsid w:val="005D2EC5"/>
    <w:rsid w:val="005D3151"/>
    <w:rsid w:val="005D3C52"/>
    <w:rsid w:val="005D7E81"/>
    <w:rsid w:val="005F0D93"/>
    <w:rsid w:val="005F4AF0"/>
    <w:rsid w:val="00602B66"/>
    <w:rsid w:val="006040B0"/>
    <w:rsid w:val="00605162"/>
    <w:rsid w:val="006051A5"/>
    <w:rsid w:val="006059F9"/>
    <w:rsid w:val="0060693B"/>
    <w:rsid w:val="00606F42"/>
    <w:rsid w:val="006121CF"/>
    <w:rsid w:val="006123A2"/>
    <w:rsid w:val="00612D84"/>
    <w:rsid w:val="00617DD7"/>
    <w:rsid w:val="0062532B"/>
    <w:rsid w:val="00632797"/>
    <w:rsid w:val="00633713"/>
    <w:rsid w:val="006364BE"/>
    <w:rsid w:val="00643FFE"/>
    <w:rsid w:val="0064403A"/>
    <w:rsid w:val="0064416D"/>
    <w:rsid w:val="006472DF"/>
    <w:rsid w:val="00647FE0"/>
    <w:rsid w:val="006546F9"/>
    <w:rsid w:val="00655CCC"/>
    <w:rsid w:val="006561CD"/>
    <w:rsid w:val="00656565"/>
    <w:rsid w:val="00661F44"/>
    <w:rsid w:val="00670B7A"/>
    <w:rsid w:val="00671E34"/>
    <w:rsid w:val="006724CD"/>
    <w:rsid w:val="006727A4"/>
    <w:rsid w:val="00673031"/>
    <w:rsid w:val="006748A5"/>
    <w:rsid w:val="00686A74"/>
    <w:rsid w:val="00690651"/>
    <w:rsid w:val="00690BF7"/>
    <w:rsid w:val="00691A6C"/>
    <w:rsid w:val="00692B07"/>
    <w:rsid w:val="00692FD4"/>
    <w:rsid w:val="00693A8F"/>
    <w:rsid w:val="00697C9D"/>
    <w:rsid w:val="006A563C"/>
    <w:rsid w:val="006B25B8"/>
    <w:rsid w:val="006B5648"/>
    <w:rsid w:val="006C0FDB"/>
    <w:rsid w:val="006C1EE8"/>
    <w:rsid w:val="006C3A41"/>
    <w:rsid w:val="006D0505"/>
    <w:rsid w:val="006D5959"/>
    <w:rsid w:val="006D5DA0"/>
    <w:rsid w:val="006D7570"/>
    <w:rsid w:val="006D7DF6"/>
    <w:rsid w:val="006E42B5"/>
    <w:rsid w:val="006E6A9D"/>
    <w:rsid w:val="006E7844"/>
    <w:rsid w:val="006F202C"/>
    <w:rsid w:val="006F5DFF"/>
    <w:rsid w:val="006F676A"/>
    <w:rsid w:val="00702184"/>
    <w:rsid w:val="00702BE8"/>
    <w:rsid w:val="00706D2C"/>
    <w:rsid w:val="0070738A"/>
    <w:rsid w:val="00711F26"/>
    <w:rsid w:val="00712EE0"/>
    <w:rsid w:val="00713BFC"/>
    <w:rsid w:val="0071689A"/>
    <w:rsid w:val="00716A02"/>
    <w:rsid w:val="00716BE6"/>
    <w:rsid w:val="0072020F"/>
    <w:rsid w:val="00721537"/>
    <w:rsid w:val="00722FD2"/>
    <w:rsid w:val="007238B3"/>
    <w:rsid w:val="00723BD3"/>
    <w:rsid w:val="00733C4A"/>
    <w:rsid w:val="00734C6C"/>
    <w:rsid w:val="00740B8C"/>
    <w:rsid w:val="00746B4E"/>
    <w:rsid w:val="007549F2"/>
    <w:rsid w:val="00755082"/>
    <w:rsid w:val="007558FB"/>
    <w:rsid w:val="00755B62"/>
    <w:rsid w:val="00756F21"/>
    <w:rsid w:val="00757D0D"/>
    <w:rsid w:val="00760087"/>
    <w:rsid w:val="00761C03"/>
    <w:rsid w:val="007628F9"/>
    <w:rsid w:val="007663CB"/>
    <w:rsid w:val="00766BFC"/>
    <w:rsid w:val="00770548"/>
    <w:rsid w:val="00772E07"/>
    <w:rsid w:val="00773368"/>
    <w:rsid w:val="00780EB9"/>
    <w:rsid w:val="007820AA"/>
    <w:rsid w:val="00783577"/>
    <w:rsid w:val="00783F47"/>
    <w:rsid w:val="0078601C"/>
    <w:rsid w:val="0078652B"/>
    <w:rsid w:val="0078668B"/>
    <w:rsid w:val="00794548"/>
    <w:rsid w:val="007A0A72"/>
    <w:rsid w:val="007A1EE7"/>
    <w:rsid w:val="007A3986"/>
    <w:rsid w:val="007A3988"/>
    <w:rsid w:val="007A3FF3"/>
    <w:rsid w:val="007B187B"/>
    <w:rsid w:val="007B1D0A"/>
    <w:rsid w:val="007B5312"/>
    <w:rsid w:val="007B7EF8"/>
    <w:rsid w:val="007B7F94"/>
    <w:rsid w:val="007C49CB"/>
    <w:rsid w:val="007C5DD3"/>
    <w:rsid w:val="007C6B03"/>
    <w:rsid w:val="007C6B8A"/>
    <w:rsid w:val="007D58CA"/>
    <w:rsid w:val="007E1790"/>
    <w:rsid w:val="007E1800"/>
    <w:rsid w:val="007E2C7C"/>
    <w:rsid w:val="007E46D3"/>
    <w:rsid w:val="007E75E1"/>
    <w:rsid w:val="007F1B3E"/>
    <w:rsid w:val="007F246C"/>
    <w:rsid w:val="007F5F7C"/>
    <w:rsid w:val="007F600A"/>
    <w:rsid w:val="007F665A"/>
    <w:rsid w:val="007F7D8D"/>
    <w:rsid w:val="008043BA"/>
    <w:rsid w:val="00806D4D"/>
    <w:rsid w:val="00807598"/>
    <w:rsid w:val="00807D58"/>
    <w:rsid w:val="008107D8"/>
    <w:rsid w:val="00810FC4"/>
    <w:rsid w:val="00815DAA"/>
    <w:rsid w:val="008234D6"/>
    <w:rsid w:val="008328B0"/>
    <w:rsid w:val="008352A9"/>
    <w:rsid w:val="008360B5"/>
    <w:rsid w:val="00837F5C"/>
    <w:rsid w:val="00842FCF"/>
    <w:rsid w:val="00844DCF"/>
    <w:rsid w:val="00846816"/>
    <w:rsid w:val="00846897"/>
    <w:rsid w:val="008516E1"/>
    <w:rsid w:val="00853EEB"/>
    <w:rsid w:val="008574D5"/>
    <w:rsid w:val="00860B7B"/>
    <w:rsid w:val="00860FDA"/>
    <w:rsid w:val="00872970"/>
    <w:rsid w:val="00873CA2"/>
    <w:rsid w:val="008755DD"/>
    <w:rsid w:val="0087672C"/>
    <w:rsid w:val="00876A45"/>
    <w:rsid w:val="0088189A"/>
    <w:rsid w:val="00884D61"/>
    <w:rsid w:val="00890402"/>
    <w:rsid w:val="00891774"/>
    <w:rsid w:val="00892835"/>
    <w:rsid w:val="0089632C"/>
    <w:rsid w:val="00896CCA"/>
    <w:rsid w:val="008A0662"/>
    <w:rsid w:val="008A0C62"/>
    <w:rsid w:val="008B1119"/>
    <w:rsid w:val="008B1325"/>
    <w:rsid w:val="008B699D"/>
    <w:rsid w:val="008B70C9"/>
    <w:rsid w:val="008C1F8E"/>
    <w:rsid w:val="008C43C2"/>
    <w:rsid w:val="008D0435"/>
    <w:rsid w:val="008D3C40"/>
    <w:rsid w:val="008D5117"/>
    <w:rsid w:val="008D73F8"/>
    <w:rsid w:val="008E2807"/>
    <w:rsid w:val="008E4290"/>
    <w:rsid w:val="008E57EF"/>
    <w:rsid w:val="008E6955"/>
    <w:rsid w:val="008F1237"/>
    <w:rsid w:val="008F4250"/>
    <w:rsid w:val="008F7983"/>
    <w:rsid w:val="009021BC"/>
    <w:rsid w:val="00903821"/>
    <w:rsid w:val="00911C75"/>
    <w:rsid w:val="009216E4"/>
    <w:rsid w:val="00925256"/>
    <w:rsid w:val="00925EF4"/>
    <w:rsid w:val="009310FB"/>
    <w:rsid w:val="00935619"/>
    <w:rsid w:val="00936A25"/>
    <w:rsid w:val="00941164"/>
    <w:rsid w:val="0094128E"/>
    <w:rsid w:val="00957469"/>
    <w:rsid w:val="0096105F"/>
    <w:rsid w:val="0096454F"/>
    <w:rsid w:val="0096491C"/>
    <w:rsid w:val="00971097"/>
    <w:rsid w:val="00971DDB"/>
    <w:rsid w:val="009733A3"/>
    <w:rsid w:val="00973807"/>
    <w:rsid w:val="009829BC"/>
    <w:rsid w:val="009866D6"/>
    <w:rsid w:val="009876F9"/>
    <w:rsid w:val="00987AC1"/>
    <w:rsid w:val="0099058E"/>
    <w:rsid w:val="00991920"/>
    <w:rsid w:val="009943A9"/>
    <w:rsid w:val="009966B2"/>
    <w:rsid w:val="009967CE"/>
    <w:rsid w:val="00996E7C"/>
    <w:rsid w:val="009973A0"/>
    <w:rsid w:val="009A22E7"/>
    <w:rsid w:val="009A307E"/>
    <w:rsid w:val="009A4406"/>
    <w:rsid w:val="009A7F23"/>
    <w:rsid w:val="009B1392"/>
    <w:rsid w:val="009B2267"/>
    <w:rsid w:val="009B2363"/>
    <w:rsid w:val="009B7383"/>
    <w:rsid w:val="009C03E6"/>
    <w:rsid w:val="009C1D01"/>
    <w:rsid w:val="009C28B6"/>
    <w:rsid w:val="009C4253"/>
    <w:rsid w:val="009C5629"/>
    <w:rsid w:val="009C6BD2"/>
    <w:rsid w:val="009C6E77"/>
    <w:rsid w:val="009D0217"/>
    <w:rsid w:val="009D096C"/>
    <w:rsid w:val="009D26FC"/>
    <w:rsid w:val="009D2F56"/>
    <w:rsid w:val="009D3988"/>
    <w:rsid w:val="009D57BC"/>
    <w:rsid w:val="009E033E"/>
    <w:rsid w:val="009E2F02"/>
    <w:rsid w:val="009E3720"/>
    <w:rsid w:val="009F5EC0"/>
    <w:rsid w:val="009F62D2"/>
    <w:rsid w:val="009F6787"/>
    <w:rsid w:val="00A04238"/>
    <w:rsid w:val="00A06F55"/>
    <w:rsid w:val="00A10782"/>
    <w:rsid w:val="00A124F5"/>
    <w:rsid w:val="00A20747"/>
    <w:rsid w:val="00A228A4"/>
    <w:rsid w:val="00A24571"/>
    <w:rsid w:val="00A25796"/>
    <w:rsid w:val="00A42AC7"/>
    <w:rsid w:val="00A53656"/>
    <w:rsid w:val="00A548D2"/>
    <w:rsid w:val="00A62620"/>
    <w:rsid w:val="00A6278D"/>
    <w:rsid w:val="00A63781"/>
    <w:rsid w:val="00A66051"/>
    <w:rsid w:val="00A67170"/>
    <w:rsid w:val="00A72034"/>
    <w:rsid w:val="00A73254"/>
    <w:rsid w:val="00A74C8D"/>
    <w:rsid w:val="00A76897"/>
    <w:rsid w:val="00A81A77"/>
    <w:rsid w:val="00A835F7"/>
    <w:rsid w:val="00A8505A"/>
    <w:rsid w:val="00A859DB"/>
    <w:rsid w:val="00A8668C"/>
    <w:rsid w:val="00A930F5"/>
    <w:rsid w:val="00A9365B"/>
    <w:rsid w:val="00A9392E"/>
    <w:rsid w:val="00A94A76"/>
    <w:rsid w:val="00AA337E"/>
    <w:rsid w:val="00AA58A0"/>
    <w:rsid w:val="00AA6B6B"/>
    <w:rsid w:val="00AB37F9"/>
    <w:rsid w:val="00AB6F37"/>
    <w:rsid w:val="00AC2A49"/>
    <w:rsid w:val="00AC698B"/>
    <w:rsid w:val="00AC6DFB"/>
    <w:rsid w:val="00AC7C06"/>
    <w:rsid w:val="00AD22B4"/>
    <w:rsid w:val="00AD4E83"/>
    <w:rsid w:val="00AD57A8"/>
    <w:rsid w:val="00AD5BF6"/>
    <w:rsid w:val="00AD63EB"/>
    <w:rsid w:val="00AD7296"/>
    <w:rsid w:val="00AE40D6"/>
    <w:rsid w:val="00AE4AFB"/>
    <w:rsid w:val="00B01ED3"/>
    <w:rsid w:val="00B03621"/>
    <w:rsid w:val="00B0775B"/>
    <w:rsid w:val="00B15A56"/>
    <w:rsid w:val="00B17620"/>
    <w:rsid w:val="00B2104D"/>
    <w:rsid w:val="00B22708"/>
    <w:rsid w:val="00B24950"/>
    <w:rsid w:val="00B311B2"/>
    <w:rsid w:val="00B357E7"/>
    <w:rsid w:val="00B421C5"/>
    <w:rsid w:val="00B457C5"/>
    <w:rsid w:val="00B506C2"/>
    <w:rsid w:val="00B534DB"/>
    <w:rsid w:val="00B60FDC"/>
    <w:rsid w:val="00B6584F"/>
    <w:rsid w:val="00B679A3"/>
    <w:rsid w:val="00B71258"/>
    <w:rsid w:val="00B73964"/>
    <w:rsid w:val="00B806EF"/>
    <w:rsid w:val="00B92241"/>
    <w:rsid w:val="00B93EF1"/>
    <w:rsid w:val="00BA2B4C"/>
    <w:rsid w:val="00BA6557"/>
    <w:rsid w:val="00BB1ECF"/>
    <w:rsid w:val="00BB36A4"/>
    <w:rsid w:val="00BB3D79"/>
    <w:rsid w:val="00BB4733"/>
    <w:rsid w:val="00BB5C7B"/>
    <w:rsid w:val="00BB6679"/>
    <w:rsid w:val="00BB678D"/>
    <w:rsid w:val="00BC0E5D"/>
    <w:rsid w:val="00BC1B49"/>
    <w:rsid w:val="00BC2249"/>
    <w:rsid w:val="00BC6325"/>
    <w:rsid w:val="00BD14E5"/>
    <w:rsid w:val="00BD2259"/>
    <w:rsid w:val="00BD6278"/>
    <w:rsid w:val="00BE06B3"/>
    <w:rsid w:val="00BE3F24"/>
    <w:rsid w:val="00BE7406"/>
    <w:rsid w:val="00BF20C6"/>
    <w:rsid w:val="00BF2D4D"/>
    <w:rsid w:val="00BF57F4"/>
    <w:rsid w:val="00BF7671"/>
    <w:rsid w:val="00C03F7A"/>
    <w:rsid w:val="00C105C6"/>
    <w:rsid w:val="00C163C5"/>
    <w:rsid w:val="00C16A10"/>
    <w:rsid w:val="00C22E6E"/>
    <w:rsid w:val="00C27B07"/>
    <w:rsid w:val="00C35828"/>
    <w:rsid w:val="00C403D7"/>
    <w:rsid w:val="00C42CAA"/>
    <w:rsid w:val="00C44387"/>
    <w:rsid w:val="00C456E8"/>
    <w:rsid w:val="00C469DC"/>
    <w:rsid w:val="00C566CE"/>
    <w:rsid w:val="00C61343"/>
    <w:rsid w:val="00C613C2"/>
    <w:rsid w:val="00C63062"/>
    <w:rsid w:val="00C66564"/>
    <w:rsid w:val="00C70051"/>
    <w:rsid w:val="00C71C1B"/>
    <w:rsid w:val="00C7729A"/>
    <w:rsid w:val="00C81E8A"/>
    <w:rsid w:val="00C831BD"/>
    <w:rsid w:val="00C846AF"/>
    <w:rsid w:val="00C86D66"/>
    <w:rsid w:val="00C86DC8"/>
    <w:rsid w:val="00C915B5"/>
    <w:rsid w:val="00C91DFA"/>
    <w:rsid w:val="00C95F05"/>
    <w:rsid w:val="00C9650D"/>
    <w:rsid w:val="00CA42EB"/>
    <w:rsid w:val="00CA601E"/>
    <w:rsid w:val="00CA6C6C"/>
    <w:rsid w:val="00CA7E6E"/>
    <w:rsid w:val="00CB0AC3"/>
    <w:rsid w:val="00CB43B8"/>
    <w:rsid w:val="00CB51A7"/>
    <w:rsid w:val="00CB6229"/>
    <w:rsid w:val="00CB7575"/>
    <w:rsid w:val="00CC0A58"/>
    <w:rsid w:val="00CC0B40"/>
    <w:rsid w:val="00CC5C44"/>
    <w:rsid w:val="00CC7512"/>
    <w:rsid w:val="00CD10CF"/>
    <w:rsid w:val="00CD1292"/>
    <w:rsid w:val="00CD27E7"/>
    <w:rsid w:val="00CD4230"/>
    <w:rsid w:val="00CE0C77"/>
    <w:rsid w:val="00CE7A2E"/>
    <w:rsid w:val="00CF0134"/>
    <w:rsid w:val="00CF05C8"/>
    <w:rsid w:val="00CF149A"/>
    <w:rsid w:val="00CF14B3"/>
    <w:rsid w:val="00CF15C6"/>
    <w:rsid w:val="00CF1730"/>
    <w:rsid w:val="00CF3BC6"/>
    <w:rsid w:val="00CF44E0"/>
    <w:rsid w:val="00CF4CDF"/>
    <w:rsid w:val="00CF535C"/>
    <w:rsid w:val="00CF6D26"/>
    <w:rsid w:val="00D011EC"/>
    <w:rsid w:val="00D04977"/>
    <w:rsid w:val="00D07D01"/>
    <w:rsid w:val="00D11BE9"/>
    <w:rsid w:val="00D13416"/>
    <w:rsid w:val="00D2632C"/>
    <w:rsid w:val="00D30E9B"/>
    <w:rsid w:val="00D40470"/>
    <w:rsid w:val="00D43D52"/>
    <w:rsid w:val="00D44FA1"/>
    <w:rsid w:val="00D452CA"/>
    <w:rsid w:val="00D47142"/>
    <w:rsid w:val="00D50A0F"/>
    <w:rsid w:val="00D544EB"/>
    <w:rsid w:val="00D5518F"/>
    <w:rsid w:val="00D567D6"/>
    <w:rsid w:val="00D63C90"/>
    <w:rsid w:val="00D63FCA"/>
    <w:rsid w:val="00D64064"/>
    <w:rsid w:val="00D73173"/>
    <w:rsid w:val="00D735DF"/>
    <w:rsid w:val="00D74C6B"/>
    <w:rsid w:val="00D80110"/>
    <w:rsid w:val="00D857AB"/>
    <w:rsid w:val="00D85894"/>
    <w:rsid w:val="00D91D07"/>
    <w:rsid w:val="00D92ABF"/>
    <w:rsid w:val="00D95991"/>
    <w:rsid w:val="00DA2947"/>
    <w:rsid w:val="00DA3C80"/>
    <w:rsid w:val="00DA7B52"/>
    <w:rsid w:val="00DB09CC"/>
    <w:rsid w:val="00DC085D"/>
    <w:rsid w:val="00DC14D6"/>
    <w:rsid w:val="00DC3102"/>
    <w:rsid w:val="00DC376B"/>
    <w:rsid w:val="00DC50FC"/>
    <w:rsid w:val="00DC71EB"/>
    <w:rsid w:val="00DC782D"/>
    <w:rsid w:val="00DD700F"/>
    <w:rsid w:val="00DE2B9D"/>
    <w:rsid w:val="00DE4382"/>
    <w:rsid w:val="00DE4912"/>
    <w:rsid w:val="00DE6035"/>
    <w:rsid w:val="00DF05DD"/>
    <w:rsid w:val="00DF1B31"/>
    <w:rsid w:val="00DF24C6"/>
    <w:rsid w:val="00E00101"/>
    <w:rsid w:val="00E034BA"/>
    <w:rsid w:val="00E04E85"/>
    <w:rsid w:val="00E05C92"/>
    <w:rsid w:val="00E06735"/>
    <w:rsid w:val="00E10601"/>
    <w:rsid w:val="00E154A4"/>
    <w:rsid w:val="00E2516C"/>
    <w:rsid w:val="00E27C76"/>
    <w:rsid w:val="00E30C22"/>
    <w:rsid w:val="00E30E44"/>
    <w:rsid w:val="00E350C3"/>
    <w:rsid w:val="00E369E9"/>
    <w:rsid w:val="00E37FF8"/>
    <w:rsid w:val="00E43913"/>
    <w:rsid w:val="00E50292"/>
    <w:rsid w:val="00E5321B"/>
    <w:rsid w:val="00E53FB6"/>
    <w:rsid w:val="00E5571C"/>
    <w:rsid w:val="00E6277A"/>
    <w:rsid w:val="00E63DE2"/>
    <w:rsid w:val="00E73123"/>
    <w:rsid w:val="00E751FD"/>
    <w:rsid w:val="00E80B5E"/>
    <w:rsid w:val="00E80BB4"/>
    <w:rsid w:val="00E80C81"/>
    <w:rsid w:val="00E811C4"/>
    <w:rsid w:val="00E81AEE"/>
    <w:rsid w:val="00E93DED"/>
    <w:rsid w:val="00E9688F"/>
    <w:rsid w:val="00EA0DBB"/>
    <w:rsid w:val="00EA1B00"/>
    <w:rsid w:val="00EA2E64"/>
    <w:rsid w:val="00EA761E"/>
    <w:rsid w:val="00EA7A69"/>
    <w:rsid w:val="00EB0313"/>
    <w:rsid w:val="00EB0D2B"/>
    <w:rsid w:val="00EB1AC0"/>
    <w:rsid w:val="00EB1D0D"/>
    <w:rsid w:val="00EB472D"/>
    <w:rsid w:val="00EB52F8"/>
    <w:rsid w:val="00EB7B63"/>
    <w:rsid w:val="00EC1ACB"/>
    <w:rsid w:val="00ED09A9"/>
    <w:rsid w:val="00ED2D92"/>
    <w:rsid w:val="00ED511A"/>
    <w:rsid w:val="00ED5FF3"/>
    <w:rsid w:val="00EE09F3"/>
    <w:rsid w:val="00EE3B5A"/>
    <w:rsid w:val="00EE3E19"/>
    <w:rsid w:val="00EE7E76"/>
    <w:rsid w:val="00EF50CF"/>
    <w:rsid w:val="00EF74BE"/>
    <w:rsid w:val="00F00B93"/>
    <w:rsid w:val="00F02F46"/>
    <w:rsid w:val="00F03906"/>
    <w:rsid w:val="00F05CF2"/>
    <w:rsid w:val="00F06175"/>
    <w:rsid w:val="00F0793E"/>
    <w:rsid w:val="00F07BA9"/>
    <w:rsid w:val="00F1214D"/>
    <w:rsid w:val="00F1230A"/>
    <w:rsid w:val="00F206E3"/>
    <w:rsid w:val="00F21FBB"/>
    <w:rsid w:val="00F24275"/>
    <w:rsid w:val="00F255AD"/>
    <w:rsid w:val="00F26DC7"/>
    <w:rsid w:val="00F27454"/>
    <w:rsid w:val="00F30397"/>
    <w:rsid w:val="00F33F3E"/>
    <w:rsid w:val="00F40A4C"/>
    <w:rsid w:val="00F438EE"/>
    <w:rsid w:val="00F454F9"/>
    <w:rsid w:val="00F50C2E"/>
    <w:rsid w:val="00F54946"/>
    <w:rsid w:val="00F564D2"/>
    <w:rsid w:val="00F638A8"/>
    <w:rsid w:val="00F756D8"/>
    <w:rsid w:val="00F80658"/>
    <w:rsid w:val="00F815F2"/>
    <w:rsid w:val="00F81973"/>
    <w:rsid w:val="00F842FC"/>
    <w:rsid w:val="00F848D4"/>
    <w:rsid w:val="00F91C01"/>
    <w:rsid w:val="00F966E1"/>
    <w:rsid w:val="00FA0B92"/>
    <w:rsid w:val="00FA1CF0"/>
    <w:rsid w:val="00FA2F84"/>
    <w:rsid w:val="00FB18F0"/>
    <w:rsid w:val="00FB4177"/>
    <w:rsid w:val="00FB69D6"/>
    <w:rsid w:val="00FB7B6E"/>
    <w:rsid w:val="00FC1BFC"/>
    <w:rsid w:val="00FC277E"/>
    <w:rsid w:val="00FC4CF9"/>
    <w:rsid w:val="00FC726B"/>
    <w:rsid w:val="00FD061F"/>
    <w:rsid w:val="00FD11BC"/>
    <w:rsid w:val="00FD1DD2"/>
    <w:rsid w:val="00FD7AB8"/>
    <w:rsid w:val="00FE19C6"/>
    <w:rsid w:val="00FE581A"/>
    <w:rsid w:val="00FF493E"/>
    <w:rsid w:val="00FF58C8"/>
    <w:rsid w:val="00FF7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E8EA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4CD"/>
    <w:rPr>
      <w:rFonts w:ascii="Times New Roman" w:eastAsiaTheme="minorHAnsi"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24CD"/>
  </w:style>
  <w:style w:type="character" w:customStyle="1" w:styleId="FootnoteTextChar">
    <w:name w:val="Footnote Text Char"/>
    <w:basedOn w:val="DefaultParagraphFont"/>
    <w:link w:val="FootnoteText"/>
    <w:uiPriority w:val="99"/>
    <w:rsid w:val="006724CD"/>
    <w:rPr>
      <w:rFonts w:ascii="Times New Roman" w:eastAsiaTheme="minorHAnsi" w:hAnsi="Times New Roman" w:cs="Times New Roman"/>
      <w:sz w:val="20"/>
      <w:szCs w:val="20"/>
      <w:lang w:val="en-GB"/>
    </w:rPr>
  </w:style>
  <w:style w:type="character" w:styleId="FootnoteReference">
    <w:name w:val="footnote reference"/>
    <w:basedOn w:val="DefaultParagraphFont"/>
    <w:uiPriority w:val="99"/>
    <w:unhideWhenUsed/>
    <w:rsid w:val="006724CD"/>
    <w:rPr>
      <w:vertAlign w:val="superscript"/>
    </w:rPr>
  </w:style>
  <w:style w:type="character" w:styleId="Hyperlink">
    <w:name w:val="Hyperlink"/>
    <w:basedOn w:val="DefaultParagraphFont"/>
    <w:rsid w:val="006724CD"/>
    <w:rPr>
      <w:rFonts w:cs="Times New Roman"/>
      <w:color w:val="0000FF"/>
      <w:u w:val="single"/>
    </w:rPr>
  </w:style>
  <w:style w:type="paragraph" w:styleId="EndnoteText">
    <w:name w:val="endnote text"/>
    <w:basedOn w:val="Normal"/>
    <w:link w:val="EndnoteTextChar"/>
    <w:uiPriority w:val="99"/>
    <w:unhideWhenUsed/>
    <w:rsid w:val="009A4406"/>
    <w:rPr>
      <w:rFonts w:asciiTheme="minorHAnsi" w:eastAsiaTheme="minorEastAsia" w:hAnsiTheme="minorHAnsi" w:cstheme="minorBidi"/>
      <w:sz w:val="24"/>
      <w:szCs w:val="24"/>
      <w:lang w:val="en-US"/>
    </w:rPr>
  </w:style>
  <w:style w:type="character" w:customStyle="1" w:styleId="EndnoteTextChar">
    <w:name w:val="Endnote Text Char"/>
    <w:basedOn w:val="DefaultParagraphFont"/>
    <w:link w:val="EndnoteText"/>
    <w:uiPriority w:val="99"/>
    <w:rsid w:val="009A4406"/>
  </w:style>
  <w:style w:type="character" w:styleId="EndnoteReference">
    <w:name w:val="endnote reference"/>
    <w:basedOn w:val="DefaultParagraphFont"/>
    <w:uiPriority w:val="99"/>
    <w:unhideWhenUsed/>
    <w:rsid w:val="009A4406"/>
    <w:rPr>
      <w:vertAlign w:val="superscript"/>
    </w:rPr>
  </w:style>
  <w:style w:type="paragraph" w:styleId="Header">
    <w:name w:val="header"/>
    <w:basedOn w:val="Normal"/>
    <w:link w:val="HeaderChar"/>
    <w:uiPriority w:val="99"/>
    <w:unhideWhenUsed/>
    <w:rsid w:val="00EA1B00"/>
    <w:pPr>
      <w:tabs>
        <w:tab w:val="center" w:pos="4320"/>
        <w:tab w:val="right" w:pos="8640"/>
      </w:tabs>
    </w:pPr>
  </w:style>
  <w:style w:type="character" w:customStyle="1" w:styleId="HeaderChar">
    <w:name w:val="Header Char"/>
    <w:basedOn w:val="DefaultParagraphFont"/>
    <w:link w:val="Header"/>
    <w:uiPriority w:val="99"/>
    <w:rsid w:val="00EA1B00"/>
    <w:rPr>
      <w:rFonts w:ascii="Times New Roman" w:eastAsiaTheme="minorHAnsi" w:hAnsi="Times New Roman" w:cs="Times New Roman"/>
      <w:sz w:val="20"/>
      <w:szCs w:val="20"/>
      <w:lang w:val="en-GB"/>
    </w:rPr>
  </w:style>
  <w:style w:type="paragraph" w:styleId="Footer">
    <w:name w:val="footer"/>
    <w:basedOn w:val="Normal"/>
    <w:link w:val="FooterChar"/>
    <w:uiPriority w:val="99"/>
    <w:unhideWhenUsed/>
    <w:rsid w:val="00EA1B00"/>
    <w:pPr>
      <w:tabs>
        <w:tab w:val="center" w:pos="4320"/>
        <w:tab w:val="right" w:pos="8640"/>
      </w:tabs>
    </w:pPr>
  </w:style>
  <w:style w:type="character" w:customStyle="1" w:styleId="FooterChar">
    <w:name w:val="Footer Char"/>
    <w:basedOn w:val="DefaultParagraphFont"/>
    <w:link w:val="Footer"/>
    <w:uiPriority w:val="99"/>
    <w:rsid w:val="00EA1B00"/>
    <w:rPr>
      <w:rFonts w:ascii="Times New Roman" w:eastAsiaTheme="minorHAnsi" w:hAnsi="Times New Roman" w:cs="Times New Roman"/>
      <w:sz w:val="20"/>
      <w:szCs w:val="20"/>
      <w:lang w:val="en-GB"/>
    </w:rPr>
  </w:style>
  <w:style w:type="paragraph" w:styleId="NormalWeb">
    <w:name w:val="Normal (Web)"/>
    <w:basedOn w:val="Normal"/>
    <w:uiPriority w:val="99"/>
    <w:semiHidden/>
    <w:unhideWhenUsed/>
    <w:rsid w:val="004455F8"/>
    <w:pPr>
      <w:spacing w:before="100" w:beforeAutospacing="1" w:after="100" w:afterAutospacing="1"/>
    </w:pPr>
    <w:rPr>
      <w:rFonts w:ascii="Times" w:eastAsiaTheme="minorEastAsia" w:hAnsi="Times"/>
    </w:rPr>
  </w:style>
  <w:style w:type="character" w:styleId="CommentReference">
    <w:name w:val="annotation reference"/>
    <w:basedOn w:val="DefaultParagraphFont"/>
    <w:uiPriority w:val="99"/>
    <w:semiHidden/>
    <w:unhideWhenUsed/>
    <w:rsid w:val="00810FC4"/>
    <w:rPr>
      <w:sz w:val="16"/>
      <w:szCs w:val="16"/>
    </w:rPr>
  </w:style>
  <w:style w:type="paragraph" w:styleId="CommentText">
    <w:name w:val="annotation text"/>
    <w:basedOn w:val="Normal"/>
    <w:link w:val="CommentTextChar"/>
    <w:uiPriority w:val="99"/>
    <w:semiHidden/>
    <w:unhideWhenUsed/>
    <w:rsid w:val="00810FC4"/>
  </w:style>
  <w:style w:type="character" w:customStyle="1" w:styleId="CommentTextChar">
    <w:name w:val="Comment Text Char"/>
    <w:basedOn w:val="DefaultParagraphFont"/>
    <w:link w:val="CommentText"/>
    <w:uiPriority w:val="99"/>
    <w:semiHidden/>
    <w:rsid w:val="00810FC4"/>
    <w:rPr>
      <w:rFonts w:ascii="Times New Roman" w:eastAsiaTheme="minorHAns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10FC4"/>
    <w:rPr>
      <w:b/>
      <w:bCs/>
    </w:rPr>
  </w:style>
  <w:style w:type="character" w:customStyle="1" w:styleId="CommentSubjectChar">
    <w:name w:val="Comment Subject Char"/>
    <w:basedOn w:val="CommentTextChar"/>
    <w:link w:val="CommentSubject"/>
    <w:uiPriority w:val="99"/>
    <w:semiHidden/>
    <w:rsid w:val="00810FC4"/>
    <w:rPr>
      <w:rFonts w:ascii="Times New Roman" w:eastAsiaTheme="minorHAnsi" w:hAnsi="Times New Roman" w:cs="Times New Roman"/>
      <w:b/>
      <w:bCs/>
      <w:sz w:val="20"/>
      <w:szCs w:val="20"/>
      <w:lang w:val="en-GB"/>
    </w:rPr>
  </w:style>
  <w:style w:type="paragraph" w:styleId="BalloonText">
    <w:name w:val="Balloon Text"/>
    <w:basedOn w:val="Normal"/>
    <w:link w:val="BalloonTextChar"/>
    <w:uiPriority w:val="99"/>
    <w:semiHidden/>
    <w:unhideWhenUsed/>
    <w:rsid w:val="00810FC4"/>
    <w:rPr>
      <w:rFonts w:ascii="Tahoma" w:hAnsi="Tahoma" w:cs="Tahoma"/>
      <w:sz w:val="16"/>
      <w:szCs w:val="16"/>
    </w:rPr>
  </w:style>
  <w:style w:type="character" w:customStyle="1" w:styleId="BalloonTextChar">
    <w:name w:val="Balloon Text Char"/>
    <w:basedOn w:val="DefaultParagraphFont"/>
    <w:link w:val="BalloonText"/>
    <w:uiPriority w:val="99"/>
    <w:semiHidden/>
    <w:rsid w:val="00810FC4"/>
    <w:rPr>
      <w:rFonts w:ascii="Tahoma" w:eastAsiaTheme="minorHAnsi" w:hAnsi="Tahoma" w:cs="Tahoma"/>
      <w:sz w:val="16"/>
      <w:szCs w:val="16"/>
      <w:lang w:val="en-GB"/>
    </w:rPr>
  </w:style>
  <w:style w:type="character" w:styleId="PageNumber">
    <w:name w:val="page number"/>
    <w:basedOn w:val="DefaultParagraphFont"/>
    <w:uiPriority w:val="99"/>
    <w:semiHidden/>
    <w:unhideWhenUsed/>
    <w:rsid w:val="009574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4CD"/>
    <w:rPr>
      <w:rFonts w:ascii="Times New Roman" w:eastAsiaTheme="minorHAnsi"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24CD"/>
  </w:style>
  <w:style w:type="character" w:customStyle="1" w:styleId="FootnoteTextChar">
    <w:name w:val="Footnote Text Char"/>
    <w:basedOn w:val="DefaultParagraphFont"/>
    <w:link w:val="FootnoteText"/>
    <w:uiPriority w:val="99"/>
    <w:rsid w:val="006724CD"/>
    <w:rPr>
      <w:rFonts w:ascii="Times New Roman" w:eastAsiaTheme="minorHAnsi" w:hAnsi="Times New Roman" w:cs="Times New Roman"/>
      <w:sz w:val="20"/>
      <w:szCs w:val="20"/>
      <w:lang w:val="en-GB"/>
    </w:rPr>
  </w:style>
  <w:style w:type="character" w:styleId="FootnoteReference">
    <w:name w:val="footnote reference"/>
    <w:basedOn w:val="DefaultParagraphFont"/>
    <w:uiPriority w:val="99"/>
    <w:unhideWhenUsed/>
    <w:rsid w:val="006724CD"/>
    <w:rPr>
      <w:vertAlign w:val="superscript"/>
    </w:rPr>
  </w:style>
  <w:style w:type="character" w:styleId="Hyperlink">
    <w:name w:val="Hyperlink"/>
    <w:basedOn w:val="DefaultParagraphFont"/>
    <w:rsid w:val="006724CD"/>
    <w:rPr>
      <w:rFonts w:cs="Times New Roman"/>
      <w:color w:val="0000FF"/>
      <w:u w:val="single"/>
    </w:rPr>
  </w:style>
  <w:style w:type="paragraph" w:styleId="EndnoteText">
    <w:name w:val="endnote text"/>
    <w:basedOn w:val="Normal"/>
    <w:link w:val="EndnoteTextChar"/>
    <w:uiPriority w:val="99"/>
    <w:unhideWhenUsed/>
    <w:rsid w:val="009A4406"/>
    <w:rPr>
      <w:rFonts w:asciiTheme="minorHAnsi" w:eastAsiaTheme="minorEastAsia" w:hAnsiTheme="minorHAnsi" w:cstheme="minorBidi"/>
      <w:sz w:val="24"/>
      <w:szCs w:val="24"/>
      <w:lang w:val="en-US"/>
    </w:rPr>
  </w:style>
  <w:style w:type="character" w:customStyle="1" w:styleId="EndnoteTextChar">
    <w:name w:val="Endnote Text Char"/>
    <w:basedOn w:val="DefaultParagraphFont"/>
    <w:link w:val="EndnoteText"/>
    <w:uiPriority w:val="99"/>
    <w:rsid w:val="009A4406"/>
  </w:style>
  <w:style w:type="character" w:styleId="EndnoteReference">
    <w:name w:val="endnote reference"/>
    <w:basedOn w:val="DefaultParagraphFont"/>
    <w:uiPriority w:val="99"/>
    <w:unhideWhenUsed/>
    <w:rsid w:val="009A4406"/>
    <w:rPr>
      <w:vertAlign w:val="superscript"/>
    </w:rPr>
  </w:style>
  <w:style w:type="paragraph" w:styleId="Header">
    <w:name w:val="header"/>
    <w:basedOn w:val="Normal"/>
    <w:link w:val="HeaderChar"/>
    <w:uiPriority w:val="99"/>
    <w:unhideWhenUsed/>
    <w:rsid w:val="00EA1B00"/>
    <w:pPr>
      <w:tabs>
        <w:tab w:val="center" w:pos="4320"/>
        <w:tab w:val="right" w:pos="8640"/>
      </w:tabs>
    </w:pPr>
  </w:style>
  <w:style w:type="character" w:customStyle="1" w:styleId="HeaderChar">
    <w:name w:val="Header Char"/>
    <w:basedOn w:val="DefaultParagraphFont"/>
    <w:link w:val="Header"/>
    <w:uiPriority w:val="99"/>
    <w:rsid w:val="00EA1B00"/>
    <w:rPr>
      <w:rFonts w:ascii="Times New Roman" w:eastAsiaTheme="minorHAnsi" w:hAnsi="Times New Roman" w:cs="Times New Roman"/>
      <w:sz w:val="20"/>
      <w:szCs w:val="20"/>
      <w:lang w:val="en-GB"/>
    </w:rPr>
  </w:style>
  <w:style w:type="paragraph" w:styleId="Footer">
    <w:name w:val="footer"/>
    <w:basedOn w:val="Normal"/>
    <w:link w:val="FooterChar"/>
    <w:uiPriority w:val="99"/>
    <w:unhideWhenUsed/>
    <w:rsid w:val="00EA1B00"/>
    <w:pPr>
      <w:tabs>
        <w:tab w:val="center" w:pos="4320"/>
        <w:tab w:val="right" w:pos="8640"/>
      </w:tabs>
    </w:pPr>
  </w:style>
  <w:style w:type="character" w:customStyle="1" w:styleId="FooterChar">
    <w:name w:val="Footer Char"/>
    <w:basedOn w:val="DefaultParagraphFont"/>
    <w:link w:val="Footer"/>
    <w:uiPriority w:val="99"/>
    <w:rsid w:val="00EA1B00"/>
    <w:rPr>
      <w:rFonts w:ascii="Times New Roman" w:eastAsiaTheme="minorHAnsi" w:hAnsi="Times New Roman" w:cs="Times New Roman"/>
      <w:sz w:val="20"/>
      <w:szCs w:val="20"/>
      <w:lang w:val="en-GB"/>
    </w:rPr>
  </w:style>
  <w:style w:type="paragraph" w:styleId="NormalWeb">
    <w:name w:val="Normal (Web)"/>
    <w:basedOn w:val="Normal"/>
    <w:uiPriority w:val="99"/>
    <w:semiHidden/>
    <w:unhideWhenUsed/>
    <w:rsid w:val="004455F8"/>
    <w:pPr>
      <w:spacing w:before="100" w:beforeAutospacing="1" w:after="100" w:afterAutospacing="1"/>
    </w:pPr>
    <w:rPr>
      <w:rFonts w:ascii="Times" w:eastAsiaTheme="minorEastAsia" w:hAnsi="Times"/>
    </w:rPr>
  </w:style>
  <w:style w:type="character" w:styleId="CommentReference">
    <w:name w:val="annotation reference"/>
    <w:basedOn w:val="DefaultParagraphFont"/>
    <w:uiPriority w:val="99"/>
    <w:semiHidden/>
    <w:unhideWhenUsed/>
    <w:rsid w:val="00810FC4"/>
    <w:rPr>
      <w:sz w:val="16"/>
      <w:szCs w:val="16"/>
    </w:rPr>
  </w:style>
  <w:style w:type="paragraph" w:styleId="CommentText">
    <w:name w:val="annotation text"/>
    <w:basedOn w:val="Normal"/>
    <w:link w:val="CommentTextChar"/>
    <w:uiPriority w:val="99"/>
    <w:semiHidden/>
    <w:unhideWhenUsed/>
    <w:rsid w:val="00810FC4"/>
  </w:style>
  <w:style w:type="character" w:customStyle="1" w:styleId="CommentTextChar">
    <w:name w:val="Comment Text Char"/>
    <w:basedOn w:val="DefaultParagraphFont"/>
    <w:link w:val="CommentText"/>
    <w:uiPriority w:val="99"/>
    <w:semiHidden/>
    <w:rsid w:val="00810FC4"/>
    <w:rPr>
      <w:rFonts w:ascii="Times New Roman" w:eastAsiaTheme="minorHAns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10FC4"/>
    <w:rPr>
      <w:b/>
      <w:bCs/>
    </w:rPr>
  </w:style>
  <w:style w:type="character" w:customStyle="1" w:styleId="CommentSubjectChar">
    <w:name w:val="Comment Subject Char"/>
    <w:basedOn w:val="CommentTextChar"/>
    <w:link w:val="CommentSubject"/>
    <w:uiPriority w:val="99"/>
    <w:semiHidden/>
    <w:rsid w:val="00810FC4"/>
    <w:rPr>
      <w:rFonts w:ascii="Times New Roman" w:eastAsiaTheme="minorHAnsi" w:hAnsi="Times New Roman" w:cs="Times New Roman"/>
      <w:b/>
      <w:bCs/>
      <w:sz w:val="20"/>
      <w:szCs w:val="20"/>
      <w:lang w:val="en-GB"/>
    </w:rPr>
  </w:style>
  <w:style w:type="paragraph" w:styleId="BalloonText">
    <w:name w:val="Balloon Text"/>
    <w:basedOn w:val="Normal"/>
    <w:link w:val="BalloonTextChar"/>
    <w:uiPriority w:val="99"/>
    <w:semiHidden/>
    <w:unhideWhenUsed/>
    <w:rsid w:val="00810FC4"/>
    <w:rPr>
      <w:rFonts w:ascii="Tahoma" w:hAnsi="Tahoma" w:cs="Tahoma"/>
      <w:sz w:val="16"/>
      <w:szCs w:val="16"/>
    </w:rPr>
  </w:style>
  <w:style w:type="character" w:customStyle="1" w:styleId="BalloonTextChar">
    <w:name w:val="Balloon Text Char"/>
    <w:basedOn w:val="DefaultParagraphFont"/>
    <w:link w:val="BalloonText"/>
    <w:uiPriority w:val="99"/>
    <w:semiHidden/>
    <w:rsid w:val="00810FC4"/>
    <w:rPr>
      <w:rFonts w:ascii="Tahoma" w:eastAsiaTheme="minorHAnsi" w:hAnsi="Tahoma" w:cs="Tahoma"/>
      <w:sz w:val="16"/>
      <w:szCs w:val="16"/>
      <w:lang w:val="en-GB"/>
    </w:rPr>
  </w:style>
  <w:style w:type="character" w:styleId="PageNumber">
    <w:name w:val="page number"/>
    <w:basedOn w:val="DefaultParagraphFont"/>
    <w:uiPriority w:val="99"/>
    <w:semiHidden/>
    <w:unhideWhenUsed/>
    <w:rsid w:val="0095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2343">
      <w:bodyDiv w:val="1"/>
      <w:marLeft w:val="0"/>
      <w:marRight w:val="0"/>
      <w:marTop w:val="0"/>
      <w:marBottom w:val="0"/>
      <w:divBdr>
        <w:top w:val="none" w:sz="0" w:space="0" w:color="auto"/>
        <w:left w:val="none" w:sz="0" w:space="0" w:color="auto"/>
        <w:bottom w:val="none" w:sz="0" w:space="0" w:color="auto"/>
        <w:right w:val="none" w:sz="0" w:space="0" w:color="auto"/>
      </w:divBdr>
    </w:div>
    <w:div w:id="456995628">
      <w:bodyDiv w:val="1"/>
      <w:marLeft w:val="0"/>
      <w:marRight w:val="0"/>
      <w:marTop w:val="0"/>
      <w:marBottom w:val="0"/>
      <w:divBdr>
        <w:top w:val="none" w:sz="0" w:space="0" w:color="auto"/>
        <w:left w:val="none" w:sz="0" w:space="0" w:color="auto"/>
        <w:bottom w:val="none" w:sz="0" w:space="0" w:color="auto"/>
        <w:right w:val="none" w:sz="0" w:space="0" w:color="auto"/>
      </w:divBdr>
    </w:div>
    <w:div w:id="1198157929">
      <w:bodyDiv w:val="1"/>
      <w:marLeft w:val="0"/>
      <w:marRight w:val="0"/>
      <w:marTop w:val="0"/>
      <w:marBottom w:val="0"/>
      <w:divBdr>
        <w:top w:val="none" w:sz="0" w:space="0" w:color="auto"/>
        <w:left w:val="none" w:sz="0" w:space="0" w:color="auto"/>
        <w:bottom w:val="none" w:sz="0" w:space="0" w:color="auto"/>
        <w:right w:val="none" w:sz="0" w:space="0" w:color="auto"/>
      </w:divBdr>
      <w:divsChild>
        <w:div w:id="2055109467">
          <w:marLeft w:val="547"/>
          <w:marRight w:val="0"/>
          <w:marTop w:val="96"/>
          <w:marBottom w:val="0"/>
          <w:divBdr>
            <w:top w:val="none" w:sz="0" w:space="0" w:color="auto"/>
            <w:left w:val="none" w:sz="0" w:space="0" w:color="auto"/>
            <w:bottom w:val="none" w:sz="0" w:space="0" w:color="auto"/>
            <w:right w:val="none" w:sz="0" w:space="0" w:color="auto"/>
          </w:divBdr>
        </w:div>
        <w:div w:id="1680231832">
          <w:marLeft w:val="547"/>
          <w:marRight w:val="0"/>
          <w:marTop w:val="96"/>
          <w:marBottom w:val="0"/>
          <w:divBdr>
            <w:top w:val="none" w:sz="0" w:space="0" w:color="auto"/>
            <w:left w:val="none" w:sz="0" w:space="0" w:color="auto"/>
            <w:bottom w:val="none" w:sz="0" w:space="0" w:color="auto"/>
            <w:right w:val="none" w:sz="0" w:space="0" w:color="auto"/>
          </w:divBdr>
        </w:div>
        <w:div w:id="1707834281">
          <w:marLeft w:val="547"/>
          <w:marRight w:val="0"/>
          <w:marTop w:val="96"/>
          <w:marBottom w:val="0"/>
          <w:divBdr>
            <w:top w:val="none" w:sz="0" w:space="0" w:color="auto"/>
            <w:left w:val="none" w:sz="0" w:space="0" w:color="auto"/>
            <w:bottom w:val="none" w:sz="0" w:space="0" w:color="auto"/>
            <w:right w:val="none" w:sz="0" w:space="0" w:color="auto"/>
          </w:divBdr>
        </w:div>
        <w:div w:id="956791822">
          <w:marLeft w:val="547"/>
          <w:marRight w:val="0"/>
          <w:marTop w:val="96"/>
          <w:marBottom w:val="0"/>
          <w:divBdr>
            <w:top w:val="none" w:sz="0" w:space="0" w:color="auto"/>
            <w:left w:val="none" w:sz="0" w:space="0" w:color="auto"/>
            <w:bottom w:val="none" w:sz="0" w:space="0" w:color="auto"/>
            <w:right w:val="none" w:sz="0" w:space="0" w:color="auto"/>
          </w:divBdr>
        </w:div>
      </w:divsChild>
    </w:div>
    <w:div w:id="1252472319">
      <w:bodyDiv w:val="1"/>
      <w:marLeft w:val="0"/>
      <w:marRight w:val="0"/>
      <w:marTop w:val="0"/>
      <w:marBottom w:val="0"/>
      <w:divBdr>
        <w:top w:val="none" w:sz="0" w:space="0" w:color="auto"/>
        <w:left w:val="none" w:sz="0" w:space="0" w:color="auto"/>
        <w:bottom w:val="none" w:sz="0" w:space="0" w:color="auto"/>
        <w:right w:val="none" w:sz="0" w:space="0" w:color="auto"/>
      </w:divBdr>
    </w:div>
    <w:div w:id="1444030645">
      <w:bodyDiv w:val="1"/>
      <w:marLeft w:val="0"/>
      <w:marRight w:val="0"/>
      <w:marTop w:val="0"/>
      <w:marBottom w:val="0"/>
      <w:divBdr>
        <w:top w:val="none" w:sz="0" w:space="0" w:color="auto"/>
        <w:left w:val="none" w:sz="0" w:space="0" w:color="auto"/>
        <w:bottom w:val="none" w:sz="0" w:space="0" w:color="auto"/>
        <w:right w:val="none" w:sz="0" w:space="0" w:color="auto"/>
      </w:divBdr>
      <w:divsChild>
        <w:div w:id="642151840">
          <w:marLeft w:val="547"/>
          <w:marRight w:val="0"/>
          <w:marTop w:val="106"/>
          <w:marBottom w:val="0"/>
          <w:divBdr>
            <w:top w:val="none" w:sz="0" w:space="0" w:color="auto"/>
            <w:left w:val="none" w:sz="0" w:space="0" w:color="auto"/>
            <w:bottom w:val="none" w:sz="0" w:space="0" w:color="auto"/>
            <w:right w:val="none" w:sz="0" w:space="0" w:color="auto"/>
          </w:divBdr>
        </w:div>
        <w:div w:id="1098670717">
          <w:marLeft w:val="547"/>
          <w:marRight w:val="0"/>
          <w:marTop w:val="106"/>
          <w:marBottom w:val="0"/>
          <w:divBdr>
            <w:top w:val="none" w:sz="0" w:space="0" w:color="auto"/>
            <w:left w:val="none" w:sz="0" w:space="0" w:color="auto"/>
            <w:bottom w:val="none" w:sz="0" w:space="0" w:color="auto"/>
            <w:right w:val="none" w:sz="0" w:space="0" w:color="auto"/>
          </w:divBdr>
        </w:div>
        <w:div w:id="212498964">
          <w:marLeft w:val="547"/>
          <w:marRight w:val="0"/>
          <w:marTop w:val="106"/>
          <w:marBottom w:val="0"/>
          <w:divBdr>
            <w:top w:val="none" w:sz="0" w:space="0" w:color="auto"/>
            <w:left w:val="none" w:sz="0" w:space="0" w:color="auto"/>
            <w:bottom w:val="none" w:sz="0" w:space="0" w:color="auto"/>
            <w:right w:val="none" w:sz="0" w:space="0" w:color="auto"/>
          </w:divBdr>
        </w:div>
        <w:div w:id="42097462">
          <w:marLeft w:val="547"/>
          <w:marRight w:val="0"/>
          <w:marTop w:val="106"/>
          <w:marBottom w:val="0"/>
          <w:divBdr>
            <w:top w:val="none" w:sz="0" w:space="0" w:color="auto"/>
            <w:left w:val="none" w:sz="0" w:space="0" w:color="auto"/>
            <w:bottom w:val="none" w:sz="0" w:space="0" w:color="auto"/>
            <w:right w:val="none" w:sz="0" w:space="0" w:color="auto"/>
          </w:divBdr>
        </w:div>
      </w:divsChild>
    </w:div>
    <w:div w:id="21394909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4494-B108-8747-B100-AC14B2EF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10709</Words>
  <Characters>62974</Characters>
  <Application>Microsoft Macintosh Word</Application>
  <DocSecurity>0</DocSecurity>
  <Lines>999</Lines>
  <Paragraphs>176</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73507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Waldman</dc:creator>
  <cp:lastModifiedBy>Tom Waldman</cp:lastModifiedBy>
  <cp:revision>4</cp:revision>
  <dcterms:created xsi:type="dcterms:W3CDTF">2017-09-04T10:38:00Z</dcterms:created>
  <dcterms:modified xsi:type="dcterms:W3CDTF">2017-09-04T10:49:00Z</dcterms:modified>
</cp:coreProperties>
</file>