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0F063" w14:textId="77777777" w:rsidR="00110120" w:rsidRPr="0040257D" w:rsidRDefault="00110120" w:rsidP="00110120">
      <w:pPr>
        <w:rPr>
          <w:lang w:val="en-US"/>
        </w:rPr>
      </w:pPr>
      <w:r w:rsidRPr="0040257D">
        <w:rPr>
          <w:b/>
          <w:lang w:val="en-US"/>
        </w:rPr>
        <w:t>For Submission to:</w:t>
      </w:r>
      <w:r w:rsidRPr="0040257D">
        <w:rPr>
          <w:lang w:val="en-US"/>
        </w:rPr>
        <w:t xml:space="preserve"> </w:t>
      </w:r>
      <w:r w:rsidRPr="0040257D">
        <w:rPr>
          <w:i/>
          <w:lang w:val="en-US"/>
        </w:rPr>
        <w:t>The Journal of Contemporary Archaeology</w:t>
      </w:r>
    </w:p>
    <w:p w14:paraId="6442AE0D" w14:textId="77777777" w:rsidR="00110120" w:rsidRPr="0040257D" w:rsidRDefault="00110120" w:rsidP="00110120">
      <w:pPr>
        <w:rPr>
          <w:b/>
          <w:lang w:val="en-US"/>
        </w:rPr>
      </w:pPr>
    </w:p>
    <w:p w14:paraId="6D1C0961" w14:textId="77777777" w:rsidR="00E831A6" w:rsidRPr="0040257D" w:rsidRDefault="00110120" w:rsidP="00110120">
      <w:pPr>
        <w:rPr>
          <w:lang w:val="en-US"/>
        </w:rPr>
      </w:pPr>
      <w:r w:rsidRPr="0040257D">
        <w:rPr>
          <w:b/>
          <w:lang w:val="en-US"/>
        </w:rPr>
        <w:t>Title:</w:t>
      </w:r>
      <w:r w:rsidRPr="0040257D">
        <w:rPr>
          <w:lang w:val="en-US"/>
        </w:rPr>
        <w:t xml:space="preserve"> </w:t>
      </w:r>
      <w:r w:rsidR="00E831A6" w:rsidRPr="0040257D">
        <w:rPr>
          <w:lang w:val="en-US"/>
        </w:rPr>
        <w:t>Single Context Archaeology as Anarchist Praxis</w:t>
      </w:r>
    </w:p>
    <w:p w14:paraId="67A0B437" w14:textId="77777777" w:rsidR="00110120" w:rsidRPr="0040257D" w:rsidRDefault="00110120">
      <w:pPr>
        <w:rPr>
          <w:lang w:val="en-US"/>
        </w:rPr>
      </w:pPr>
    </w:p>
    <w:p w14:paraId="1B2E8410" w14:textId="77777777" w:rsidR="00D13423" w:rsidRPr="0040257D" w:rsidRDefault="00E47E51">
      <w:pPr>
        <w:rPr>
          <w:lang w:val="en-US"/>
        </w:rPr>
      </w:pPr>
      <w:r w:rsidRPr="0040257D">
        <w:rPr>
          <w:lang w:val="en-US"/>
        </w:rPr>
        <w:t>3,000</w:t>
      </w:r>
      <w:r w:rsidR="00D13423" w:rsidRPr="0040257D">
        <w:rPr>
          <w:lang w:val="en-US"/>
        </w:rPr>
        <w:t xml:space="preserve"> words</w:t>
      </w:r>
    </w:p>
    <w:p w14:paraId="17986AD4" w14:textId="77777777" w:rsidR="00D13423" w:rsidRPr="0040257D" w:rsidRDefault="00D13423">
      <w:pPr>
        <w:rPr>
          <w:lang w:val="en-US"/>
        </w:rPr>
      </w:pPr>
    </w:p>
    <w:p w14:paraId="4D47111F" w14:textId="77777777" w:rsidR="00915559" w:rsidRPr="0040257D" w:rsidRDefault="00915559">
      <w:pPr>
        <w:rPr>
          <w:b/>
          <w:lang w:val="en-US"/>
        </w:rPr>
      </w:pPr>
      <w:r w:rsidRPr="0040257D">
        <w:rPr>
          <w:b/>
          <w:lang w:val="en-US"/>
        </w:rPr>
        <w:t>Abstract:</w:t>
      </w:r>
      <w:r w:rsidR="00D13423" w:rsidRPr="0040257D">
        <w:rPr>
          <w:b/>
          <w:lang w:val="en-US"/>
        </w:rPr>
        <w:t xml:space="preserve"> </w:t>
      </w:r>
      <w:r w:rsidR="00D13423" w:rsidRPr="0040257D">
        <w:rPr>
          <w:lang w:val="en-US"/>
        </w:rPr>
        <w:t>200 words</w:t>
      </w:r>
    </w:p>
    <w:p w14:paraId="3A689E64" w14:textId="77777777" w:rsidR="00915559" w:rsidRPr="0040257D" w:rsidRDefault="00915559">
      <w:pPr>
        <w:rPr>
          <w:b/>
          <w:lang w:val="en-US"/>
        </w:rPr>
      </w:pPr>
    </w:p>
    <w:p w14:paraId="5A912AC8" w14:textId="77777777" w:rsidR="00915559" w:rsidRPr="0040257D" w:rsidRDefault="00915559">
      <w:pPr>
        <w:rPr>
          <w:lang w:val="en-US"/>
        </w:rPr>
      </w:pPr>
      <w:r w:rsidRPr="0040257D">
        <w:rPr>
          <w:b/>
          <w:lang w:val="en-US"/>
        </w:rPr>
        <w:t>Keywords:</w:t>
      </w:r>
      <w:r w:rsidR="00526569" w:rsidRPr="0040257D">
        <w:rPr>
          <w:b/>
          <w:lang w:val="en-US"/>
        </w:rPr>
        <w:t xml:space="preserve"> </w:t>
      </w:r>
      <w:r w:rsidR="00526569" w:rsidRPr="0040257D">
        <w:rPr>
          <w:lang w:val="en-US"/>
        </w:rPr>
        <w:t>praxis, methodology, single context archaeology</w:t>
      </w:r>
      <w:r w:rsidR="00A4600A" w:rsidRPr="0040257D">
        <w:rPr>
          <w:lang w:val="en-US"/>
        </w:rPr>
        <w:t xml:space="preserve">, </w:t>
      </w:r>
      <w:r w:rsidR="004E4664" w:rsidRPr="0040257D">
        <w:rPr>
          <w:lang w:val="en-US"/>
        </w:rPr>
        <w:t>collective action</w:t>
      </w:r>
      <w:r w:rsidR="008B6D53" w:rsidRPr="0040257D">
        <w:rPr>
          <w:lang w:val="en-US"/>
        </w:rPr>
        <w:t>, neoliberalism</w:t>
      </w:r>
    </w:p>
    <w:p w14:paraId="0E232D4D" w14:textId="77777777" w:rsidR="00915559" w:rsidRPr="0040257D" w:rsidRDefault="00915559">
      <w:pPr>
        <w:rPr>
          <w:lang w:val="en-US"/>
        </w:rPr>
      </w:pPr>
    </w:p>
    <w:p w14:paraId="768D9300" w14:textId="77777777" w:rsidR="000748ED" w:rsidRPr="0040257D" w:rsidRDefault="000C781A" w:rsidP="001D0C82">
      <w:pPr>
        <w:rPr>
          <w:b/>
          <w:lang w:val="en-US"/>
        </w:rPr>
      </w:pPr>
      <w:r w:rsidRPr="0040257D">
        <w:rPr>
          <w:b/>
          <w:lang w:val="en-US"/>
        </w:rPr>
        <w:t>Abstract</w:t>
      </w:r>
      <w:r w:rsidR="00C6144C" w:rsidRPr="0040257D">
        <w:rPr>
          <w:b/>
          <w:lang w:val="en-US"/>
        </w:rPr>
        <w:t>:</w:t>
      </w:r>
    </w:p>
    <w:p w14:paraId="304D5166" w14:textId="77777777" w:rsidR="0094153B" w:rsidRPr="0040257D" w:rsidRDefault="0094153B" w:rsidP="001D0C82">
      <w:pPr>
        <w:rPr>
          <w:lang w:val="en-US"/>
        </w:rPr>
      </w:pPr>
    </w:p>
    <w:p w14:paraId="21388D33" w14:textId="77777777" w:rsidR="004E4664" w:rsidRPr="0040257D" w:rsidRDefault="000748ED" w:rsidP="001D0C82">
      <w:pPr>
        <w:rPr>
          <w:lang w:val="en-US"/>
        </w:rPr>
      </w:pPr>
      <w:r w:rsidRPr="0040257D">
        <w:rPr>
          <w:lang w:val="en-US"/>
        </w:rPr>
        <w:t xml:space="preserve">The organization of archaeological fieldwork </w:t>
      </w:r>
      <w:r w:rsidR="0093400B" w:rsidRPr="0040257D">
        <w:rPr>
          <w:lang w:val="en-US"/>
        </w:rPr>
        <w:t>often resembles a</w:t>
      </w:r>
      <w:r w:rsidRPr="0040257D">
        <w:rPr>
          <w:lang w:val="en-US"/>
        </w:rPr>
        <w:t xml:space="preserve"> military-style campaign</w:t>
      </w:r>
      <w:r w:rsidR="00621697" w:rsidRPr="0040257D">
        <w:rPr>
          <w:lang w:val="en-US"/>
        </w:rPr>
        <w:t xml:space="preserve"> structured around </w:t>
      </w:r>
      <w:r w:rsidRPr="0040257D">
        <w:rPr>
          <w:lang w:val="en-US"/>
        </w:rPr>
        <w:t>rigid</w:t>
      </w:r>
      <w:r w:rsidR="00E3728F" w:rsidRPr="0040257D">
        <w:rPr>
          <w:lang w:val="en-US"/>
        </w:rPr>
        <w:t>,</w:t>
      </w:r>
      <w:r w:rsidRPr="0040257D">
        <w:rPr>
          <w:lang w:val="en-US"/>
        </w:rPr>
        <w:t xml:space="preserve"> top-down hierarchies.</w:t>
      </w:r>
      <w:r w:rsidR="0094153B" w:rsidRPr="0040257D">
        <w:rPr>
          <w:lang w:val="en-US"/>
        </w:rPr>
        <w:t xml:space="preserve"> This is reflected in many aspects of current practice</w:t>
      </w:r>
      <w:r w:rsidR="00A4600A" w:rsidRPr="0040257D">
        <w:rPr>
          <w:lang w:val="en-US"/>
        </w:rPr>
        <w:t xml:space="preserve">, including the </w:t>
      </w:r>
      <w:r w:rsidR="00A73C9B" w:rsidRPr="0040257D">
        <w:rPr>
          <w:lang w:val="en-US"/>
        </w:rPr>
        <w:t>ultimate</w:t>
      </w:r>
      <w:r w:rsidR="00A4600A" w:rsidRPr="0040257D">
        <w:rPr>
          <w:lang w:val="en-US"/>
        </w:rPr>
        <w:t xml:space="preserve"> authority</w:t>
      </w:r>
      <w:r w:rsidR="007879A3" w:rsidRPr="0040257D">
        <w:rPr>
          <w:lang w:val="en-US"/>
        </w:rPr>
        <w:t xml:space="preserve"> </w:t>
      </w:r>
      <w:r w:rsidR="00A4600A" w:rsidRPr="0040257D">
        <w:rPr>
          <w:lang w:val="en-US"/>
        </w:rPr>
        <w:t>of</w:t>
      </w:r>
      <w:r w:rsidR="007F7BA9" w:rsidRPr="0040257D">
        <w:rPr>
          <w:lang w:val="en-US"/>
        </w:rPr>
        <w:t xml:space="preserve"> the site director, the use of </w:t>
      </w:r>
      <w:r w:rsidR="00FA23DA" w:rsidRPr="0040257D">
        <w:rPr>
          <w:lang w:val="en-US"/>
        </w:rPr>
        <w:t xml:space="preserve">excavation </w:t>
      </w:r>
      <w:r w:rsidR="007F7BA9" w:rsidRPr="0040257D">
        <w:rPr>
          <w:lang w:val="en-US"/>
        </w:rPr>
        <w:t xml:space="preserve">methodologies that remove the act of interpretation from </w:t>
      </w:r>
      <w:r w:rsidR="00242D42" w:rsidRPr="0040257D">
        <w:rPr>
          <w:lang w:val="en-US"/>
        </w:rPr>
        <w:t>field</w:t>
      </w:r>
      <w:r w:rsidR="007F7BA9" w:rsidRPr="0040257D">
        <w:rPr>
          <w:lang w:val="en-US"/>
        </w:rPr>
        <w:t xml:space="preserve"> archaeologists, and the</w:t>
      </w:r>
      <w:r w:rsidR="00FA23DA" w:rsidRPr="0040257D">
        <w:rPr>
          <w:lang w:val="en-US"/>
        </w:rPr>
        <w:t xml:space="preserve"> general</w:t>
      </w:r>
      <w:r w:rsidR="007F7BA9" w:rsidRPr="0040257D">
        <w:rPr>
          <w:lang w:val="en-US"/>
        </w:rPr>
        <w:t xml:space="preserve"> </w:t>
      </w:r>
      <w:r w:rsidR="00FA23DA" w:rsidRPr="0040257D">
        <w:rPr>
          <w:lang w:val="en-US"/>
        </w:rPr>
        <w:t>deskilling</w:t>
      </w:r>
      <w:r w:rsidR="00EE79D7" w:rsidRPr="0040257D">
        <w:rPr>
          <w:lang w:val="en-US"/>
        </w:rPr>
        <w:t xml:space="preserve"> and reification</w:t>
      </w:r>
      <w:r w:rsidR="0040257D" w:rsidRPr="0040257D">
        <w:rPr>
          <w:lang w:val="en-US"/>
        </w:rPr>
        <w:t xml:space="preserve"> of archaeological labo</w:t>
      </w:r>
      <w:r w:rsidR="00FA23DA" w:rsidRPr="0040257D">
        <w:rPr>
          <w:lang w:val="en-US"/>
        </w:rPr>
        <w:t>r</w:t>
      </w:r>
      <w:r w:rsidR="00FF1938" w:rsidRPr="0040257D">
        <w:rPr>
          <w:lang w:val="en-US"/>
        </w:rPr>
        <w:t xml:space="preserve"> in field</w:t>
      </w:r>
      <w:r w:rsidR="00FA23DA" w:rsidRPr="0040257D">
        <w:rPr>
          <w:lang w:val="en-US"/>
        </w:rPr>
        <w:t>work.</w:t>
      </w:r>
      <w:r w:rsidR="006753AA" w:rsidRPr="0040257D">
        <w:rPr>
          <w:lang w:val="en-US"/>
        </w:rPr>
        <w:t xml:space="preserve"> Though there have been several </w:t>
      </w:r>
      <w:r w:rsidR="00EB0FFE" w:rsidRPr="0040257D">
        <w:rPr>
          <w:lang w:val="en-US"/>
        </w:rPr>
        <w:t>examples</w:t>
      </w:r>
      <w:r w:rsidR="006753AA" w:rsidRPr="0040257D">
        <w:rPr>
          <w:lang w:val="en-US"/>
        </w:rPr>
        <w:t xml:space="preserve"> of </w:t>
      </w:r>
      <w:r w:rsidR="00EB0FFE" w:rsidRPr="0040257D">
        <w:rPr>
          <w:lang w:val="en-US"/>
        </w:rPr>
        <w:t>resistance to this</w:t>
      </w:r>
      <w:r w:rsidR="002F74CF" w:rsidRPr="0040257D">
        <w:rPr>
          <w:lang w:val="en-US"/>
        </w:rPr>
        <w:t xml:space="preserve"> hierarchical model</w:t>
      </w:r>
      <w:r w:rsidR="00D03E5E" w:rsidRPr="0040257D">
        <w:rPr>
          <w:lang w:val="en-US"/>
        </w:rPr>
        <w:t xml:space="preserve"> we maintain</w:t>
      </w:r>
      <w:r w:rsidR="00D16D11" w:rsidRPr="0040257D">
        <w:rPr>
          <w:lang w:val="en-US"/>
        </w:rPr>
        <w:t xml:space="preserve"> that a sustained critique could </w:t>
      </w:r>
      <w:r w:rsidR="00E3728F" w:rsidRPr="0040257D">
        <w:rPr>
          <w:lang w:val="en-US"/>
        </w:rPr>
        <w:t>stem from</w:t>
      </w:r>
      <w:r w:rsidR="00D16D11" w:rsidRPr="0040257D">
        <w:rPr>
          <w:lang w:val="en-US"/>
        </w:rPr>
        <w:t xml:space="preserve"> </w:t>
      </w:r>
      <w:r w:rsidR="00AF3AEA" w:rsidRPr="0040257D">
        <w:rPr>
          <w:lang w:val="en-US"/>
        </w:rPr>
        <w:t>an unex</w:t>
      </w:r>
      <w:r w:rsidR="00D734B9" w:rsidRPr="0040257D">
        <w:rPr>
          <w:lang w:val="en-US"/>
        </w:rPr>
        <w:t xml:space="preserve">pected source: the creation of communities that model anarchist principles </w:t>
      </w:r>
      <w:r w:rsidR="00AF3AEA" w:rsidRPr="0040257D">
        <w:rPr>
          <w:lang w:val="en-US"/>
        </w:rPr>
        <w:t>through the implementation of the single context methodology in archaeology.</w:t>
      </w:r>
      <w:r w:rsidR="00EB3DC0" w:rsidRPr="0040257D">
        <w:rPr>
          <w:lang w:val="en-US"/>
        </w:rPr>
        <w:t xml:space="preserve"> In this article we </w:t>
      </w:r>
      <w:r w:rsidR="009E2BCC" w:rsidRPr="0040257D">
        <w:rPr>
          <w:lang w:val="en-US"/>
        </w:rPr>
        <w:t xml:space="preserve">explore the </w:t>
      </w:r>
      <w:r w:rsidR="00FA0310" w:rsidRPr="0040257D">
        <w:rPr>
          <w:lang w:val="en-US"/>
        </w:rPr>
        <w:t>potential for</w:t>
      </w:r>
      <w:r w:rsidR="00F0437E" w:rsidRPr="0040257D">
        <w:rPr>
          <w:lang w:val="en-US"/>
        </w:rPr>
        <w:t xml:space="preserve"> anarchist pra</w:t>
      </w:r>
      <w:r w:rsidR="00950FCA" w:rsidRPr="0040257D">
        <w:rPr>
          <w:lang w:val="en-US"/>
        </w:rPr>
        <w:t>xis in archaeological fi</w:t>
      </w:r>
      <w:r w:rsidR="00EA681C" w:rsidRPr="0040257D">
        <w:rPr>
          <w:lang w:val="en-US"/>
        </w:rPr>
        <w:t>eldwork and the implications of</w:t>
      </w:r>
      <w:r w:rsidR="00950FCA" w:rsidRPr="0040257D">
        <w:rPr>
          <w:lang w:val="en-US"/>
        </w:rPr>
        <w:t xml:space="preserve"> anarchist thought on</w:t>
      </w:r>
      <w:r w:rsidR="00AD5EA1" w:rsidRPr="0040257D">
        <w:rPr>
          <w:lang w:val="en-US"/>
        </w:rPr>
        <w:t xml:space="preserve"> the</w:t>
      </w:r>
      <w:r w:rsidR="00950FCA" w:rsidRPr="0040257D">
        <w:rPr>
          <w:lang w:val="en-US"/>
        </w:rPr>
        <w:t xml:space="preserve"> issues of authority</w:t>
      </w:r>
      <w:r w:rsidR="00AD5EA1" w:rsidRPr="0040257D">
        <w:rPr>
          <w:lang w:val="en-US"/>
        </w:rPr>
        <w:t xml:space="preserve"> and non-alienation of </w:t>
      </w:r>
      <w:r w:rsidR="00E35F56" w:rsidRPr="0040257D">
        <w:rPr>
          <w:lang w:val="en-US"/>
        </w:rPr>
        <w:t>labor</w:t>
      </w:r>
      <w:r w:rsidR="00AD5EA1" w:rsidRPr="0040257D">
        <w:rPr>
          <w:lang w:val="en-US"/>
        </w:rPr>
        <w:t xml:space="preserve"> in a neoliberal landscape.</w:t>
      </w:r>
    </w:p>
    <w:p w14:paraId="118D9A86" w14:textId="77777777" w:rsidR="00BD378C" w:rsidRPr="0040257D" w:rsidRDefault="00BD378C" w:rsidP="001D0C82">
      <w:pPr>
        <w:rPr>
          <w:lang w:val="en-US"/>
        </w:rPr>
      </w:pPr>
    </w:p>
    <w:p w14:paraId="006DB49D" w14:textId="77777777" w:rsidR="00DA7886" w:rsidRPr="0040257D" w:rsidRDefault="00DA7886" w:rsidP="001D0C82">
      <w:pPr>
        <w:rPr>
          <w:b/>
          <w:lang w:val="en-US"/>
        </w:rPr>
      </w:pPr>
      <w:r w:rsidRPr="0040257D">
        <w:rPr>
          <w:b/>
          <w:lang w:val="en-US"/>
        </w:rPr>
        <w:t>Body:</w:t>
      </w:r>
    </w:p>
    <w:p w14:paraId="0BB6ABC7" w14:textId="77777777" w:rsidR="00DA7886" w:rsidRPr="0040257D" w:rsidRDefault="00DA7886" w:rsidP="00DA7886">
      <w:pPr>
        <w:rPr>
          <w:lang w:val="en-US"/>
        </w:rPr>
      </w:pPr>
    </w:p>
    <w:p w14:paraId="79E8A25E" w14:textId="1E969EB9" w:rsidR="00913EFB" w:rsidRPr="0040257D" w:rsidRDefault="00DA7886" w:rsidP="00DA7886">
      <w:pPr>
        <w:rPr>
          <w:lang w:val="en-US"/>
        </w:rPr>
      </w:pPr>
      <w:r w:rsidRPr="0040257D">
        <w:rPr>
          <w:lang w:val="en-US"/>
        </w:rPr>
        <w:t>Excavation animates archaeology. It is the public face of archaeology</w:t>
      </w:r>
      <w:r w:rsidR="005B2B1E" w:rsidRPr="0040257D">
        <w:rPr>
          <w:lang w:val="en-US"/>
        </w:rPr>
        <w:t xml:space="preserve">, </w:t>
      </w:r>
      <w:r w:rsidR="00CF1130" w:rsidRPr="0040257D">
        <w:rPr>
          <w:lang w:val="en-US"/>
        </w:rPr>
        <w:t xml:space="preserve">appearing on television screens </w:t>
      </w:r>
      <w:r w:rsidR="0019475D" w:rsidRPr="0040257D">
        <w:rPr>
          <w:lang w:val="en-US"/>
        </w:rPr>
        <w:t>and illustrating news articles—</w:t>
      </w:r>
      <w:r w:rsidRPr="0040257D">
        <w:rPr>
          <w:lang w:val="en-US"/>
        </w:rPr>
        <w:t>a golden trowel symbolizes the highest recognition of archaeological p</w:t>
      </w:r>
      <w:r w:rsidR="00AB4789" w:rsidRPr="0040257D">
        <w:rPr>
          <w:lang w:val="en-US"/>
        </w:rPr>
        <w:t>rofessionalism</w:t>
      </w:r>
      <w:r w:rsidR="00453E11" w:rsidRPr="0040257D">
        <w:rPr>
          <w:lang w:val="en-US"/>
        </w:rPr>
        <w:t xml:space="preserve"> </w:t>
      </w:r>
      <w:r w:rsidR="00AB4789" w:rsidRPr="0040257D">
        <w:rPr>
          <w:lang w:val="en-US"/>
        </w:rPr>
        <w:t xml:space="preserve">(Flannery 1982). </w:t>
      </w:r>
      <w:r w:rsidRPr="0040257D">
        <w:rPr>
          <w:lang w:val="en-US"/>
        </w:rPr>
        <w:t xml:space="preserve">Digging is </w:t>
      </w:r>
      <w:r w:rsidR="005B2B1E" w:rsidRPr="0040257D">
        <w:rPr>
          <w:lang w:val="en-US"/>
        </w:rPr>
        <w:t>a deeply</w:t>
      </w:r>
      <w:r w:rsidRPr="0040257D">
        <w:rPr>
          <w:lang w:val="en-US"/>
        </w:rPr>
        <w:t xml:space="preserve"> evocative archaeological practice, yet it is the most undervalued mode of archaeological knowledge production, least cultivated skill with fewest monetary rewards, and is considered so inconsequential that non-specialist labor is regularly employed to uncover our most critical data sets.</w:t>
      </w:r>
      <w:r w:rsidR="0041115E" w:rsidRPr="0040257D">
        <w:rPr>
          <w:lang w:val="en-US"/>
        </w:rPr>
        <w:t xml:space="preserve"> Additionally </w:t>
      </w:r>
      <w:r w:rsidR="00D26F91" w:rsidRPr="0040257D">
        <w:rPr>
          <w:lang w:val="en-US"/>
        </w:rPr>
        <w:t xml:space="preserve">most </w:t>
      </w:r>
      <w:r w:rsidR="0041115E" w:rsidRPr="0040257D">
        <w:rPr>
          <w:lang w:val="en-US"/>
        </w:rPr>
        <w:t>archaeological fieldwork remains</w:t>
      </w:r>
      <w:r w:rsidRPr="0040257D">
        <w:rPr>
          <w:lang w:val="en-US"/>
        </w:rPr>
        <w:t xml:space="preserve"> </w:t>
      </w:r>
      <w:r w:rsidR="0041115E" w:rsidRPr="0040257D">
        <w:rPr>
          <w:lang w:val="en-US"/>
        </w:rPr>
        <w:t>deeply hierarchical with rigid, top-down structures of authority</w:t>
      </w:r>
      <w:r w:rsidR="00431B29" w:rsidRPr="0040257D">
        <w:rPr>
          <w:lang w:val="en-US"/>
        </w:rPr>
        <w:t xml:space="preserve"> </w:t>
      </w:r>
      <w:r w:rsidR="00E5432A">
        <w:rPr>
          <w:lang w:val="en-US"/>
        </w:rPr>
        <w:t>and</w:t>
      </w:r>
      <w:r w:rsidR="00431B29" w:rsidRPr="0040257D">
        <w:rPr>
          <w:lang w:val="en-US"/>
        </w:rPr>
        <w:t xml:space="preserve"> varying degrees of alienation of labor in academic and professional settings</w:t>
      </w:r>
      <w:r w:rsidR="0041115E" w:rsidRPr="0040257D">
        <w:rPr>
          <w:lang w:val="en-US"/>
        </w:rPr>
        <w:t>.</w:t>
      </w:r>
      <w:r w:rsidR="00F35CED">
        <w:rPr>
          <w:lang w:val="en-US"/>
        </w:rPr>
        <w:t xml:space="preserve"> </w:t>
      </w:r>
    </w:p>
    <w:p w14:paraId="6CA9FAE0" w14:textId="77777777" w:rsidR="00913EFB" w:rsidRPr="0040257D" w:rsidRDefault="00913EFB" w:rsidP="00DA7886">
      <w:pPr>
        <w:rPr>
          <w:lang w:val="en-US"/>
        </w:rPr>
      </w:pPr>
    </w:p>
    <w:p w14:paraId="500A5C3C" w14:textId="118CD7D6" w:rsidR="00D359F0" w:rsidRPr="0040257D" w:rsidRDefault="00DA7886" w:rsidP="00DA7886">
      <w:pPr>
        <w:rPr>
          <w:lang w:val="en-US"/>
        </w:rPr>
      </w:pPr>
      <w:r w:rsidRPr="0040257D">
        <w:rPr>
          <w:lang w:val="en-US"/>
        </w:rPr>
        <w:t xml:space="preserve">Shanks and McGuire (1996) </w:t>
      </w:r>
      <w:r w:rsidR="00986263" w:rsidRPr="0040257D">
        <w:rPr>
          <w:lang w:val="en-US"/>
        </w:rPr>
        <w:t xml:space="preserve">position </w:t>
      </w:r>
      <w:r w:rsidRPr="0040257D">
        <w:rPr>
          <w:lang w:val="en-US"/>
        </w:rPr>
        <w:t>archaeology as a craft, identifying divisions within archaeological labor, and propose a return to a master/apprentice-based model of enskillment. Yet the proposed “master” and “apprentice” are never defined beyond an amorphous teacher/student relatio</w:t>
      </w:r>
      <w:r w:rsidR="00986263" w:rsidRPr="0040257D">
        <w:rPr>
          <w:lang w:val="en-US"/>
        </w:rPr>
        <w:t xml:space="preserve">nship that is contrasted with </w:t>
      </w:r>
      <w:r w:rsidR="00633E9A">
        <w:rPr>
          <w:lang w:val="en-US"/>
        </w:rPr>
        <w:t>a</w:t>
      </w:r>
      <w:r w:rsidR="00986263" w:rsidRPr="0040257D">
        <w:rPr>
          <w:lang w:val="en-US"/>
        </w:rPr>
        <w:t xml:space="preserve"> </w:t>
      </w:r>
      <w:r w:rsidRPr="0040257D">
        <w:rPr>
          <w:lang w:val="en-US"/>
        </w:rPr>
        <w:t>“factory model” of contract archaeology that emphasizes efficiency.</w:t>
      </w:r>
      <w:r w:rsidR="009949AD" w:rsidRPr="0040257D">
        <w:rPr>
          <w:lang w:val="en-US"/>
        </w:rPr>
        <w:t xml:space="preserve"> That </w:t>
      </w:r>
      <w:r w:rsidR="00E5432A">
        <w:rPr>
          <w:lang w:val="en-US"/>
        </w:rPr>
        <w:t>Shanks and McGuire</w:t>
      </w:r>
      <w:r w:rsidR="009949AD" w:rsidRPr="0040257D">
        <w:rPr>
          <w:lang w:val="en-US"/>
        </w:rPr>
        <w:t xml:space="preserve"> draw from a “factory model” is significant; the construction of</w:t>
      </w:r>
      <w:r w:rsidR="00201316" w:rsidRPr="0040257D">
        <w:rPr>
          <w:lang w:val="en-US"/>
        </w:rPr>
        <w:t xml:space="preserve"> </w:t>
      </w:r>
      <w:r w:rsidR="00201316" w:rsidRPr="0040257D">
        <w:rPr>
          <w:i/>
          <w:lang w:val="en-US"/>
        </w:rPr>
        <w:t>worthwhile</w:t>
      </w:r>
      <w:r w:rsidR="009949AD" w:rsidRPr="0040257D">
        <w:rPr>
          <w:lang w:val="en-US"/>
        </w:rPr>
        <w:t xml:space="preserve"> fieldwork as primarily propping up academic enterprise </w:t>
      </w:r>
      <w:r w:rsidR="00201316" w:rsidRPr="0040257D">
        <w:rPr>
          <w:lang w:val="en-US"/>
        </w:rPr>
        <w:t>can</w:t>
      </w:r>
      <w:r w:rsidR="009949AD" w:rsidRPr="0040257D">
        <w:rPr>
          <w:lang w:val="en-US"/>
        </w:rPr>
        <w:t xml:space="preserve"> </w:t>
      </w:r>
      <w:r w:rsidR="00201316" w:rsidRPr="0040257D">
        <w:rPr>
          <w:lang w:val="en-US"/>
        </w:rPr>
        <w:t xml:space="preserve">minimize the potential contribution of commercial archaeological labor to meaningful knowledge production. The accompanying class connotations also </w:t>
      </w:r>
      <w:r w:rsidR="009949AD" w:rsidRPr="0040257D">
        <w:rPr>
          <w:lang w:val="en-US"/>
        </w:rPr>
        <w:t>remain problematic</w:t>
      </w:r>
      <w:r w:rsidR="00201316" w:rsidRPr="0040257D">
        <w:rPr>
          <w:lang w:val="en-US"/>
        </w:rPr>
        <w:t>.</w:t>
      </w:r>
      <w:r w:rsidR="00473E60" w:rsidRPr="0040257D">
        <w:rPr>
          <w:lang w:val="en-US"/>
        </w:rPr>
        <w:t xml:space="preserve"> </w:t>
      </w:r>
      <w:r w:rsidR="00D359F0" w:rsidRPr="0040257D">
        <w:rPr>
          <w:lang w:val="en-US"/>
        </w:rPr>
        <w:t>Importantly, while field archaeologists in the past “defined themselves in opposition to the labourers on their site” through nationality or class, current commercial archaeologists in the helmets and high-visibility vests of construction workers may “see their roots laying more squarely with the labourers of the large-scale research digs than with the educated ‘gentlefolk’” (Everill 2007</w:t>
      </w:r>
      <w:r w:rsidR="00183236">
        <w:rPr>
          <w:lang w:val="en-US"/>
        </w:rPr>
        <w:t>,</w:t>
      </w:r>
      <w:r w:rsidR="00D359F0" w:rsidRPr="0040257D">
        <w:rPr>
          <w:lang w:val="en-US"/>
        </w:rPr>
        <w:t xml:space="preserve"> 122</w:t>
      </w:r>
      <w:r w:rsidR="00FD3075">
        <w:rPr>
          <w:lang w:val="en-US"/>
        </w:rPr>
        <w:t xml:space="preserve">; see also </w:t>
      </w:r>
      <w:r w:rsidR="00FD3075">
        <w:rPr>
          <w:lang w:val="en-US"/>
        </w:rPr>
        <w:lastRenderedPageBreak/>
        <w:t>Roberts 2012</w:t>
      </w:r>
      <w:r w:rsidR="00D359F0" w:rsidRPr="0040257D">
        <w:rPr>
          <w:lang w:val="en-US"/>
        </w:rPr>
        <w:t xml:space="preserve">). </w:t>
      </w:r>
      <w:r w:rsidR="0046115B" w:rsidRPr="0040257D">
        <w:rPr>
          <w:lang w:val="en-US"/>
        </w:rPr>
        <w:t>We find that the</w:t>
      </w:r>
      <w:r w:rsidR="003B0A04" w:rsidRPr="0040257D">
        <w:rPr>
          <w:lang w:val="en-US"/>
        </w:rPr>
        <w:t xml:space="preserve"> relatively egalitarian</w:t>
      </w:r>
      <w:r w:rsidR="0046115B" w:rsidRPr="0040257D">
        <w:rPr>
          <w:lang w:val="en-US"/>
        </w:rPr>
        <w:t xml:space="preserve"> organization of labor associated with single context methodology as employed in commercial archaeology to </w:t>
      </w:r>
      <w:r w:rsidR="009A3087" w:rsidRPr="0040257D">
        <w:rPr>
          <w:lang w:val="en-US"/>
        </w:rPr>
        <w:t>provide a significant critique of hierarchical modes of fieldwork</w:t>
      </w:r>
      <w:r w:rsidR="00E1082B" w:rsidRPr="0040257D">
        <w:rPr>
          <w:lang w:val="en-US"/>
        </w:rPr>
        <w:t>, both in academic and commercial sectors.</w:t>
      </w:r>
    </w:p>
    <w:p w14:paraId="38814330" w14:textId="77777777" w:rsidR="00DA7886" w:rsidRPr="0040257D" w:rsidRDefault="00DA7886" w:rsidP="001D0C82">
      <w:pPr>
        <w:rPr>
          <w:lang w:val="en-US"/>
        </w:rPr>
      </w:pPr>
    </w:p>
    <w:p w14:paraId="31C72966" w14:textId="645F7026" w:rsidR="00F2585A" w:rsidRDefault="006A11C4" w:rsidP="001D0C82">
      <w:pPr>
        <w:rPr>
          <w:lang w:val="en-US"/>
        </w:rPr>
      </w:pPr>
      <w:r w:rsidRPr="0040257D">
        <w:rPr>
          <w:lang w:val="en-US"/>
        </w:rPr>
        <w:t>A few</w:t>
      </w:r>
      <w:r w:rsidR="005A1C39" w:rsidRPr="0040257D">
        <w:rPr>
          <w:lang w:val="en-US"/>
        </w:rPr>
        <w:t xml:space="preserve"> archaeological</w:t>
      </w:r>
      <w:r w:rsidR="00B16B5F" w:rsidRPr="0040257D">
        <w:rPr>
          <w:lang w:val="en-US"/>
        </w:rPr>
        <w:t xml:space="preserve"> field</w:t>
      </w:r>
      <w:r w:rsidRPr="0040257D">
        <w:rPr>
          <w:lang w:val="en-US"/>
        </w:rPr>
        <w:t xml:space="preserve"> pro</w:t>
      </w:r>
      <w:r w:rsidR="00C822D5" w:rsidRPr="0040257D">
        <w:rPr>
          <w:lang w:val="en-US"/>
        </w:rPr>
        <w:t>jects have tried to implement collectivist strategies to explore</w:t>
      </w:r>
      <w:r w:rsidR="00564AA2">
        <w:rPr>
          <w:lang w:val="en-US"/>
        </w:rPr>
        <w:t xml:space="preserve"> new forms of organization for</w:t>
      </w:r>
      <w:r w:rsidR="00C822D5" w:rsidRPr="0040257D">
        <w:rPr>
          <w:lang w:val="en-US"/>
        </w:rPr>
        <w:t xml:space="preserve"> fieldwork. Notably, the </w:t>
      </w:r>
      <w:r w:rsidR="00570B62" w:rsidRPr="0040257D">
        <w:rPr>
          <w:lang w:val="en-US"/>
        </w:rPr>
        <w:t>excavations of the Colorado Coal Field (Ludlow Collecti</w:t>
      </w:r>
      <w:r w:rsidR="00FD32FC" w:rsidRPr="0040257D">
        <w:rPr>
          <w:lang w:val="en-US"/>
        </w:rPr>
        <w:t>ve 2001; McGuire and</w:t>
      </w:r>
      <w:r w:rsidR="002D356F" w:rsidRPr="0040257D">
        <w:rPr>
          <w:lang w:val="en-US"/>
        </w:rPr>
        <w:t xml:space="preserve"> Reckner 2003</w:t>
      </w:r>
      <w:r w:rsidR="00570B62" w:rsidRPr="0040257D">
        <w:rPr>
          <w:lang w:val="en-US"/>
        </w:rPr>
        <w:t xml:space="preserve">) examined structural class inequalities and attempted to </w:t>
      </w:r>
      <w:r w:rsidR="00FA38AE" w:rsidRPr="0040257D">
        <w:rPr>
          <w:lang w:val="en-US"/>
        </w:rPr>
        <w:t>create a field school that miti</w:t>
      </w:r>
      <w:r w:rsidR="005E1A4C" w:rsidRPr="0040257D">
        <w:rPr>
          <w:lang w:val="en-US"/>
        </w:rPr>
        <w:t xml:space="preserve">gated the inherent hierarchy </w:t>
      </w:r>
      <w:r w:rsidR="00C01C44" w:rsidRPr="0040257D">
        <w:rPr>
          <w:lang w:val="en-US"/>
        </w:rPr>
        <w:t xml:space="preserve">of </w:t>
      </w:r>
      <w:r w:rsidR="005E1A4C" w:rsidRPr="0040257D">
        <w:rPr>
          <w:lang w:val="en-US"/>
        </w:rPr>
        <w:t xml:space="preserve">archaeological </w:t>
      </w:r>
      <w:r w:rsidR="00FA38AE" w:rsidRPr="0040257D">
        <w:rPr>
          <w:lang w:val="en-US"/>
        </w:rPr>
        <w:t>site structures</w:t>
      </w:r>
      <w:r w:rsidR="00FD32FC" w:rsidRPr="0040257D">
        <w:rPr>
          <w:lang w:val="en-US"/>
        </w:rPr>
        <w:t xml:space="preserve"> (Walker and</w:t>
      </w:r>
      <w:r w:rsidR="002D356F" w:rsidRPr="0040257D">
        <w:rPr>
          <w:lang w:val="en-US"/>
        </w:rPr>
        <w:t xml:space="preserve"> Saitta 2002)</w:t>
      </w:r>
      <w:r w:rsidR="00FA38AE" w:rsidRPr="0040257D">
        <w:rPr>
          <w:lang w:val="en-US"/>
        </w:rPr>
        <w:t xml:space="preserve">. </w:t>
      </w:r>
      <w:r w:rsidR="002D356F" w:rsidRPr="0040257D">
        <w:rPr>
          <w:lang w:val="en-US"/>
        </w:rPr>
        <w:t xml:space="preserve">They found hierarchy and authority unavoidable while teaching students </w:t>
      </w:r>
      <w:r w:rsidR="00BF271F" w:rsidRPr="0040257D">
        <w:rPr>
          <w:lang w:val="en-US"/>
        </w:rPr>
        <w:t>on site and were unable to e</w:t>
      </w:r>
      <w:r w:rsidR="003641B1" w:rsidRPr="0040257D">
        <w:rPr>
          <w:lang w:val="en-US"/>
        </w:rPr>
        <w:t>ffect much change other than opening up</w:t>
      </w:r>
      <w:r w:rsidR="00A77838" w:rsidRPr="0040257D">
        <w:rPr>
          <w:lang w:val="en-US"/>
        </w:rPr>
        <w:t xml:space="preserve"> staff meetings to the students so they could see the process of decision-making.</w:t>
      </w:r>
      <w:r w:rsidR="00287352" w:rsidRPr="0040257D">
        <w:rPr>
          <w:lang w:val="en-US"/>
        </w:rPr>
        <w:t xml:space="preserve"> </w:t>
      </w:r>
      <w:r w:rsidR="001968F3">
        <w:rPr>
          <w:lang w:val="en-US"/>
        </w:rPr>
        <w:t>In the United Kingdom the Sedgeford Historical and Archaeological</w:t>
      </w:r>
      <w:r w:rsidR="00DB7207">
        <w:rPr>
          <w:lang w:val="en-US"/>
        </w:rPr>
        <w:t xml:space="preserve"> Research Project (SHARP) was a long-running </w:t>
      </w:r>
      <w:r w:rsidR="006E085E">
        <w:rPr>
          <w:lang w:val="en-US"/>
        </w:rPr>
        <w:t>excavation</w:t>
      </w:r>
      <w:r w:rsidR="00DB7207">
        <w:rPr>
          <w:lang w:val="en-US"/>
        </w:rPr>
        <w:t xml:space="preserve"> that</w:t>
      </w:r>
      <w:r w:rsidR="00E15110">
        <w:rPr>
          <w:lang w:val="en-US"/>
        </w:rPr>
        <w:t xml:space="preserve"> </w:t>
      </w:r>
      <w:r w:rsidR="00DB7207">
        <w:rPr>
          <w:lang w:val="en-US"/>
        </w:rPr>
        <w:t xml:space="preserve">incorporated democratic </w:t>
      </w:r>
      <w:r w:rsidR="00E15110">
        <w:rPr>
          <w:lang w:val="en-US"/>
        </w:rPr>
        <w:t>principles after an acrimonious dispute i</w:t>
      </w:r>
      <w:r w:rsidR="00C9798E">
        <w:rPr>
          <w:lang w:val="en-US"/>
        </w:rPr>
        <w:t>n its first year (Faulkner 2000;</w:t>
      </w:r>
      <w:r w:rsidR="00E15110">
        <w:rPr>
          <w:lang w:val="en-US"/>
        </w:rPr>
        <w:t xml:space="preserve"> 2009). Though the site maintained a hierarchical structure, paying volunteers were able to advance through this structure and were encouraged to provide feedback regarding their placement i</w:t>
      </w:r>
      <w:r w:rsidR="00B85A89">
        <w:rPr>
          <w:lang w:val="en-US"/>
        </w:rPr>
        <w:t>n the excavation (Faulkner 2000,</w:t>
      </w:r>
      <w:r w:rsidR="00E15110">
        <w:rPr>
          <w:lang w:val="en-US"/>
        </w:rPr>
        <w:t xml:space="preserve"> 32). </w:t>
      </w:r>
      <w:r w:rsidR="00CF48B0">
        <w:rPr>
          <w:lang w:val="en-US"/>
        </w:rPr>
        <w:t>Later</w:t>
      </w:r>
      <w:r w:rsidR="0043628E">
        <w:rPr>
          <w:lang w:val="en-US"/>
        </w:rPr>
        <w:t>, a board of local Trustees</w:t>
      </w:r>
      <w:r w:rsidR="00C15C7C">
        <w:rPr>
          <w:lang w:val="en-US"/>
        </w:rPr>
        <w:t xml:space="preserve"> attempted to wrest</w:t>
      </w:r>
      <w:r w:rsidR="0043628E">
        <w:rPr>
          <w:lang w:val="en-US"/>
        </w:rPr>
        <w:t xml:space="preserve"> control of the project</w:t>
      </w:r>
      <w:r w:rsidR="00C8769A">
        <w:rPr>
          <w:lang w:val="en-US"/>
        </w:rPr>
        <w:t xml:space="preserve"> from the archaeologists</w:t>
      </w:r>
      <w:r w:rsidR="00C15C7C">
        <w:rPr>
          <w:lang w:val="en-US"/>
        </w:rPr>
        <w:t xml:space="preserve"> and what had been a participatory democracy was codified into a representative democracy that required “representative bodies, clear rules, an</w:t>
      </w:r>
      <w:r w:rsidR="006E19F9">
        <w:rPr>
          <w:lang w:val="en-US"/>
        </w:rPr>
        <w:t>d tight control” (Faulkner 2009,</w:t>
      </w:r>
      <w:r w:rsidR="00C15C7C">
        <w:rPr>
          <w:lang w:val="en-US"/>
        </w:rPr>
        <w:t xml:space="preserve"> 59-60). </w:t>
      </w:r>
    </w:p>
    <w:p w14:paraId="5479EBFF" w14:textId="77777777" w:rsidR="00F2585A" w:rsidRDefault="00F2585A" w:rsidP="001D0C82">
      <w:pPr>
        <w:rPr>
          <w:lang w:val="en-US"/>
        </w:rPr>
      </w:pPr>
    </w:p>
    <w:p w14:paraId="2D1D8913" w14:textId="198A8A28" w:rsidR="001968F3" w:rsidRPr="0040257D" w:rsidRDefault="005E4FFF" w:rsidP="001D0C82">
      <w:pPr>
        <w:rPr>
          <w:lang w:val="en-US"/>
        </w:rPr>
      </w:pPr>
      <w:r>
        <w:rPr>
          <w:lang w:val="en-US"/>
        </w:rPr>
        <w:t>Research</w:t>
      </w:r>
      <w:r w:rsidR="003F3C95" w:rsidRPr="0040257D">
        <w:rPr>
          <w:lang w:val="en-US"/>
        </w:rPr>
        <w:t xml:space="preserve"> strategies in archae</w:t>
      </w:r>
      <w:r w:rsidR="00DD3C5C" w:rsidRPr="0040257D">
        <w:rPr>
          <w:lang w:val="en-US"/>
        </w:rPr>
        <w:t>ology that rely heavily on</w:t>
      </w:r>
      <w:r w:rsidR="00CB0CA2" w:rsidRPr="0040257D">
        <w:rPr>
          <w:lang w:val="en-US"/>
        </w:rPr>
        <w:t xml:space="preserve"> the</w:t>
      </w:r>
      <w:r w:rsidR="00DD3C5C" w:rsidRPr="0040257D">
        <w:rPr>
          <w:lang w:val="en-US"/>
        </w:rPr>
        <w:t xml:space="preserve"> unskilled labor of students, community members or workmen may be fatally flawed </w:t>
      </w:r>
      <w:r w:rsidR="00D03A47" w:rsidRPr="0040257D">
        <w:rPr>
          <w:lang w:val="en-US"/>
        </w:rPr>
        <w:t>to engender</w:t>
      </w:r>
      <w:r w:rsidR="00DD3C5C" w:rsidRPr="0040257D">
        <w:rPr>
          <w:lang w:val="en-US"/>
        </w:rPr>
        <w:t xml:space="preserve"> a truly emancipatory archaeology</w:t>
      </w:r>
      <w:r w:rsidR="0062541F">
        <w:rPr>
          <w:lang w:val="en-US"/>
        </w:rPr>
        <w:t>;</w:t>
      </w:r>
      <w:r w:rsidR="00510AF4" w:rsidRPr="0040257D">
        <w:rPr>
          <w:lang w:val="en-US"/>
        </w:rPr>
        <w:t xml:space="preserve"> it is outside of the purview of this short article to </w:t>
      </w:r>
      <w:r w:rsidR="00BB5769" w:rsidRPr="0040257D">
        <w:rPr>
          <w:lang w:val="en-US"/>
        </w:rPr>
        <w:t>address</w:t>
      </w:r>
      <w:r w:rsidR="00510AF4" w:rsidRPr="0040257D">
        <w:rPr>
          <w:lang w:val="en-US"/>
        </w:rPr>
        <w:t xml:space="preserve"> this </w:t>
      </w:r>
      <w:r w:rsidR="00C9798E">
        <w:rPr>
          <w:lang w:val="en-US"/>
        </w:rPr>
        <w:t>pernicious,</w:t>
      </w:r>
      <w:r w:rsidR="00510AF4" w:rsidRPr="0040257D">
        <w:rPr>
          <w:lang w:val="en-US"/>
        </w:rPr>
        <w:t xml:space="preserve"> systemic issue in archaeology.</w:t>
      </w:r>
      <w:r w:rsidR="00D03A47" w:rsidRPr="0040257D">
        <w:rPr>
          <w:lang w:val="en-US"/>
        </w:rPr>
        <w:t xml:space="preserve"> </w:t>
      </w:r>
      <w:r w:rsidR="00E33934">
        <w:rPr>
          <w:lang w:val="en-US"/>
        </w:rPr>
        <w:t>Additionally, our two examples</w:t>
      </w:r>
      <w:r w:rsidR="004347AD" w:rsidRPr="004347AD">
        <w:rPr>
          <w:lang w:val="en-US"/>
        </w:rPr>
        <w:t xml:space="preserve"> from the </w:t>
      </w:r>
      <w:r w:rsidR="004347AD">
        <w:rPr>
          <w:lang w:val="en-US"/>
        </w:rPr>
        <w:t>US</w:t>
      </w:r>
      <w:r w:rsidR="004347AD" w:rsidRPr="004347AD">
        <w:rPr>
          <w:lang w:val="en-US"/>
        </w:rPr>
        <w:t xml:space="preserve"> and the </w:t>
      </w:r>
      <w:r w:rsidR="004347AD">
        <w:rPr>
          <w:lang w:val="en-US"/>
        </w:rPr>
        <w:t>UK</w:t>
      </w:r>
      <w:r w:rsidR="0062541F">
        <w:rPr>
          <w:lang w:val="en-US"/>
        </w:rPr>
        <w:t xml:space="preserve"> cannot fully encompass</w:t>
      </w:r>
      <w:r w:rsidR="004347AD" w:rsidRPr="004347AD">
        <w:rPr>
          <w:lang w:val="en-US"/>
        </w:rPr>
        <w:t xml:space="preserve"> </w:t>
      </w:r>
      <w:r w:rsidR="004347AD">
        <w:rPr>
          <w:lang w:val="en-US"/>
        </w:rPr>
        <w:t xml:space="preserve">the </w:t>
      </w:r>
      <w:r w:rsidR="0062541F">
        <w:rPr>
          <w:lang w:val="en-US"/>
        </w:rPr>
        <w:t xml:space="preserve">multitude of working conditions </w:t>
      </w:r>
      <w:r w:rsidR="00E33934">
        <w:rPr>
          <w:lang w:val="en-US"/>
        </w:rPr>
        <w:t>in archaeology</w:t>
      </w:r>
      <w:r w:rsidR="0062541F">
        <w:rPr>
          <w:lang w:val="en-US"/>
        </w:rPr>
        <w:t xml:space="preserve">, including </w:t>
      </w:r>
      <w:r w:rsidR="004347AD">
        <w:rPr>
          <w:lang w:val="en-US"/>
        </w:rPr>
        <w:t>working</w:t>
      </w:r>
      <w:r w:rsidR="00B06C12">
        <w:rPr>
          <w:lang w:val="en-US"/>
        </w:rPr>
        <w:t xml:space="preserve"> on short term contracts,</w:t>
      </w:r>
      <w:r w:rsidR="004347AD">
        <w:rPr>
          <w:lang w:val="en-US"/>
        </w:rPr>
        <w:t xml:space="preserve"> in the global south or in postcolonial contexts where</w:t>
      </w:r>
      <w:r w:rsidR="004347AD" w:rsidRPr="004347AD">
        <w:rPr>
          <w:lang w:val="en-US"/>
        </w:rPr>
        <w:t xml:space="preserve"> </w:t>
      </w:r>
      <w:r w:rsidR="00526670">
        <w:rPr>
          <w:lang w:val="en-US"/>
        </w:rPr>
        <w:t xml:space="preserve">employing </w:t>
      </w:r>
      <w:r w:rsidR="004347AD" w:rsidRPr="004347AD">
        <w:rPr>
          <w:lang w:val="en-US"/>
        </w:rPr>
        <w:t xml:space="preserve">unskilled manual labor </w:t>
      </w:r>
      <w:r w:rsidR="004B007E">
        <w:rPr>
          <w:lang w:val="en-US"/>
        </w:rPr>
        <w:t>can be</w:t>
      </w:r>
      <w:r w:rsidR="004347AD" w:rsidRPr="004347AD">
        <w:rPr>
          <w:lang w:val="en-US"/>
        </w:rPr>
        <w:t xml:space="preserve"> required by the</w:t>
      </w:r>
      <w:r w:rsidR="004347AD">
        <w:rPr>
          <w:lang w:val="en-US"/>
        </w:rPr>
        <w:t xml:space="preserve"> local</w:t>
      </w:r>
      <w:r w:rsidR="004347AD" w:rsidRPr="004347AD">
        <w:rPr>
          <w:lang w:val="en-US"/>
        </w:rPr>
        <w:t xml:space="preserve"> government</w:t>
      </w:r>
      <w:r w:rsidR="004347AD">
        <w:rPr>
          <w:lang w:val="en-US"/>
        </w:rPr>
        <w:t xml:space="preserve">. </w:t>
      </w:r>
      <w:r w:rsidR="00371E9E" w:rsidRPr="0040257D">
        <w:rPr>
          <w:lang w:val="en-US"/>
        </w:rPr>
        <w:t xml:space="preserve">Still, we find great inspiration from </w:t>
      </w:r>
      <w:r w:rsidR="00A80E15" w:rsidRPr="0040257D">
        <w:rPr>
          <w:lang w:val="en-US"/>
        </w:rPr>
        <w:t>the efforts of</w:t>
      </w:r>
      <w:r w:rsidR="0062541F">
        <w:rPr>
          <w:lang w:val="en-US"/>
        </w:rPr>
        <w:t xml:space="preserve"> the</w:t>
      </w:r>
      <w:r w:rsidR="00A80E15" w:rsidRPr="0040257D">
        <w:rPr>
          <w:lang w:val="en-US"/>
        </w:rPr>
        <w:t xml:space="preserve"> Ludlow Collective</w:t>
      </w:r>
      <w:r w:rsidR="001968F3">
        <w:rPr>
          <w:lang w:val="en-US"/>
        </w:rPr>
        <w:t xml:space="preserve"> and SHARP</w:t>
      </w:r>
      <w:r w:rsidR="00371E9E" w:rsidRPr="0040257D">
        <w:rPr>
          <w:lang w:val="en-US"/>
        </w:rPr>
        <w:t>, and continue to view the subsequent contributions of members</w:t>
      </w:r>
      <w:r w:rsidR="00F803AC" w:rsidRPr="0040257D">
        <w:rPr>
          <w:lang w:val="en-US"/>
        </w:rPr>
        <w:t xml:space="preserve"> of </w:t>
      </w:r>
      <w:r w:rsidR="006104E4">
        <w:rPr>
          <w:lang w:val="en-US"/>
        </w:rPr>
        <w:t>these initiatives</w:t>
      </w:r>
      <w:r w:rsidR="007630FB" w:rsidRPr="0040257D">
        <w:rPr>
          <w:lang w:val="en-US"/>
        </w:rPr>
        <w:t xml:space="preserve"> essential to radically</w:t>
      </w:r>
      <w:r w:rsidR="00371E9E" w:rsidRPr="0040257D">
        <w:rPr>
          <w:lang w:val="en-US"/>
        </w:rPr>
        <w:t xml:space="preserve"> </w:t>
      </w:r>
      <w:r w:rsidR="007630FB" w:rsidRPr="0040257D">
        <w:rPr>
          <w:lang w:val="en-US"/>
        </w:rPr>
        <w:t xml:space="preserve">rethinking </w:t>
      </w:r>
      <w:r w:rsidR="00D6445C" w:rsidRPr="0040257D">
        <w:rPr>
          <w:lang w:val="en-US"/>
        </w:rPr>
        <w:t>the organization of archaeological labor</w:t>
      </w:r>
      <w:r w:rsidR="0010722F" w:rsidRPr="0040257D">
        <w:rPr>
          <w:lang w:val="en-US"/>
        </w:rPr>
        <w:t>.</w:t>
      </w:r>
    </w:p>
    <w:p w14:paraId="32388383" w14:textId="77777777" w:rsidR="0041220A" w:rsidRPr="0040257D" w:rsidRDefault="0041220A" w:rsidP="001D0C82">
      <w:pPr>
        <w:rPr>
          <w:lang w:val="en-US"/>
        </w:rPr>
      </w:pPr>
    </w:p>
    <w:p w14:paraId="3D1A0491" w14:textId="77777777" w:rsidR="00A306DB" w:rsidRPr="0040257D" w:rsidRDefault="00FF6B9A" w:rsidP="00523F9F">
      <w:pPr>
        <w:rPr>
          <w:lang w:val="en-US"/>
        </w:rPr>
      </w:pPr>
      <w:r w:rsidRPr="0040257D">
        <w:rPr>
          <w:lang w:val="en-US"/>
        </w:rPr>
        <w:t>We build on</w:t>
      </w:r>
      <w:r w:rsidR="00780C51" w:rsidRPr="0040257D">
        <w:rPr>
          <w:lang w:val="en-US"/>
        </w:rPr>
        <w:t xml:space="preserve"> experiments in archaeological fieldwork such as</w:t>
      </w:r>
      <w:r w:rsidRPr="0040257D">
        <w:rPr>
          <w:lang w:val="en-US"/>
        </w:rPr>
        <w:t xml:space="preserve"> these to </w:t>
      </w:r>
      <w:r w:rsidR="001E5C64" w:rsidRPr="0040257D">
        <w:rPr>
          <w:lang w:val="en-US"/>
        </w:rPr>
        <w:t>in</w:t>
      </w:r>
      <w:r w:rsidRPr="0040257D">
        <w:rPr>
          <w:lang w:val="en-US"/>
        </w:rPr>
        <w:t xml:space="preserve">form a </w:t>
      </w:r>
      <w:r w:rsidR="003031A9" w:rsidRPr="0040257D">
        <w:rPr>
          <w:lang w:val="en-US"/>
        </w:rPr>
        <w:t>collectivist strategy</w:t>
      </w:r>
      <w:r w:rsidR="00425571" w:rsidRPr="0040257D">
        <w:rPr>
          <w:lang w:val="en-US"/>
        </w:rPr>
        <w:t xml:space="preserve"> </w:t>
      </w:r>
      <w:r w:rsidR="003031A9" w:rsidRPr="0040257D">
        <w:rPr>
          <w:lang w:val="en-US"/>
        </w:rPr>
        <w:t>that draws from anarch</w:t>
      </w:r>
      <w:r w:rsidR="00CE666A" w:rsidRPr="0040257D">
        <w:rPr>
          <w:lang w:val="en-US"/>
        </w:rPr>
        <w:t xml:space="preserve">ist theories of authority and </w:t>
      </w:r>
      <w:r w:rsidR="003031A9" w:rsidRPr="0040257D">
        <w:rPr>
          <w:lang w:val="en-US"/>
        </w:rPr>
        <w:t xml:space="preserve">the single context methodology </w:t>
      </w:r>
      <w:r w:rsidR="00CE666A" w:rsidRPr="0040257D">
        <w:rPr>
          <w:lang w:val="en-US"/>
        </w:rPr>
        <w:t>employed in British</w:t>
      </w:r>
      <w:r w:rsidR="009D4F51" w:rsidRPr="0040257D">
        <w:rPr>
          <w:lang w:val="en-US"/>
        </w:rPr>
        <w:t xml:space="preserve"> commercial a</w:t>
      </w:r>
      <w:r w:rsidR="00CE666A" w:rsidRPr="0040257D">
        <w:rPr>
          <w:lang w:val="en-US"/>
        </w:rPr>
        <w:t>rchaeology</w:t>
      </w:r>
      <w:r w:rsidR="00692887" w:rsidRPr="0040257D">
        <w:rPr>
          <w:lang w:val="en-US"/>
        </w:rPr>
        <w:t xml:space="preserve">, specifically that of the Department of Urban Archaeology recording system used by the Museum of London. </w:t>
      </w:r>
      <w:r w:rsidR="007E6CED" w:rsidRPr="0040257D">
        <w:rPr>
          <w:lang w:val="en-US"/>
        </w:rPr>
        <w:t>While seemingly</w:t>
      </w:r>
      <w:r w:rsidR="003D3A51" w:rsidRPr="0040257D">
        <w:rPr>
          <w:lang w:val="en-US"/>
        </w:rPr>
        <w:t xml:space="preserve"> an</w:t>
      </w:r>
      <w:r w:rsidR="007E6CED" w:rsidRPr="0040257D">
        <w:rPr>
          <w:lang w:val="en-US"/>
        </w:rPr>
        <w:t xml:space="preserve"> incongruous</w:t>
      </w:r>
      <w:r w:rsidR="003D3A51" w:rsidRPr="0040257D">
        <w:rPr>
          <w:lang w:val="en-US"/>
        </w:rPr>
        <w:t xml:space="preserve"> pairing</w:t>
      </w:r>
      <w:r w:rsidR="007E6CED" w:rsidRPr="0040257D">
        <w:rPr>
          <w:lang w:val="en-US"/>
        </w:rPr>
        <w:t xml:space="preserve">, the correct implementation of </w:t>
      </w:r>
      <w:r w:rsidR="003D3A51" w:rsidRPr="0040257D">
        <w:rPr>
          <w:lang w:val="en-US"/>
        </w:rPr>
        <w:t xml:space="preserve">the </w:t>
      </w:r>
      <w:r w:rsidR="007E6CED" w:rsidRPr="0040257D">
        <w:rPr>
          <w:lang w:val="en-US"/>
        </w:rPr>
        <w:t>single context</w:t>
      </w:r>
      <w:r w:rsidR="003D3A51" w:rsidRPr="0040257D">
        <w:rPr>
          <w:lang w:val="en-US"/>
        </w:rPr>
        <w:t xml:space="preserve"> methodology distributes knowledge production on archaeological sites</w:t>
      </w:r>
      <w:r w:rsidR="00695738" w:rsidRPr="0040257D">
        <w:rPr>
          <w:lang w:val="en-US"/>
        </w:rPr>
        <w:t xml:space="preserve"> and relies on</w:t>
      </w:r>
      <w:r w:rsidR="00B04EFD" w:rsidRPr="0040257D">
        <w:rPr>
          <w:lang w:val="en-US"/>
        </w:rPr>
        <w:t xml:space="preserve"> “natural”</w:t>
      </w:r>
      <w:r w:rsidR="007F0A1C" w:rsidRPr="0040257D">
        <w:rPr>
          <w:lang w:val="en-US"/>
        </w:rPr>
        <w:t xml:space="preserve"> authority—that of expertise developed over many years rather than the artificial authority enforced by hierarchical structures such as universities. </w:t>
      </w:r>
      <w:r w:rsidR="00A306DB" w:rsidRPr="0040257D">
        <w:rPr>
          <w:lang w:val="en-US"/>
        </w:rPr>
        <w:t>Bakunin</w:t>
      </w:r>
      <w:r w:rsidR="00D1695E" w:rsidRPr="0040257D">
        <w:rPr>
          <w:lang w:val="en-US"/>
        </w:rPr>
        <w:t xml:space="preserve"> (</w:t>
      </w:r>
      <w:r w:rsidR="002B3219" w:rsidRPr="0040257D">
        <w:rPr>
          <w:lang w:val="en-US"/>
        </w:rPr>
        <w:t>1871</w:t>
      </w:r>
      <w:r w:rsidR="00691B07" w:rsidRPr="0040257D">
        <w:rPr>
          <w:lang w:val="en-US"/>
        </w:rPr>
        <w:t>)</w:t>
      </w:r>
      <w:r w:rsidR="005D437A" w:rsidRPr="0040257D">
        <w:rPr>
          <w:lang w:val="en-US"/>
        </w:rPr>
        <w:t xml:space="preserve"> </w:t>
      </w:r>
      <w:r w:rsidR="006E1EEC" w:rsidRPr="0040257D">
        <w:rPr>
          <w:lang w:val="en-US"/>
        </w:rPr>
        <w:t>discusses an anarchist view of authority thus:</w:t>
      </w:r>
    </w:p>
    <w:p w14:paraId="2A2E0F8F" w14:textId="77777777" w:rsidR="00A306DB" w:rsidRPr="0040257D" w:rsidRDefault="00A306DB" w:rsidP="00523F9F">
      <w:pPr>
        <w:rPr>
          <w:lang w:val="en-US"/>
        </w:rPr>
      </w:pPr>
    </w:p>
    <w:p w14:paraId="5A4F22E2" w14:textId="77777777" w:rsidR="00E216F4" w:rsidRDefault="006E1EEC" w:rsidP="00E216F4">
      <w:pPr>
        <w:ind w:firstLine="720"/>
        <w:rPr>
          <w:lang w:val="en-US"/>
        </w:rPr>
      </w:pPr>
      <w:r w:rsidRPr="00E216F4">
        <w:rPr>
          <w:lang w:val="en-US"/>
        </w:rPr>
        <w:t xml:space="preserve">Does it follow that I reject all authority? Far from me such a thought. In the matter of </w:t>
      </w:r>
    </w:p>
    <w:p w14:paraId="4417B578" w14:textId="3B409145" w:rsidR="006E1EEC" w:rsidRPr="00E216F4" w:rsidRDefault="006E1EEC" w:rsidP="00E216F4">
      <w:pPr>
        <w:ind w:left="720"/>
        <w:rPr>
          <w:lang w:val="en-US"/>
        </w:rPr>
      </w:pPr>
      <w:r w:rsidRPr="00E216F4">
        <w:rPr>
          <w:lang w:val="en-US"/>
        </w:rPr>
        <w:t xml:space="preserve">boots, I refer to the authority of the bootmaker; concerning houses, canals, or railroads, I consult that of the architect or the engineer. For such or such special knowledge I apply to such or such a savant. But I allow neither the bootmaker nor the architect nor savant to impose his authority upon me. I listen to them freely and with all the respect merited by their intelligence, their character, their knowledge, reserving always my incontestable right of criticism and censure. I do not content myself with consulting a single authority </w:t>
      </w:r>
      <w:r w:rsidRPr="00E216F4">
        <w:rPr>
          <w:lang w:val="en-US"/>
        </w:rPr>
        <w:lastRenderedPageBreak/>
        <w:t>in any special branch; I consult several; I compare their opinions, and choose that which seems to me the soundest. But I recognise no infallible autho</w:t>
      </w:r>
      <w:r w:rsidR="00E216F4">
        <w:rPr>
          <w:lang w:val="en-US"/>
        </w:rPr>
        <w:t>rity….</w:t>
      </w:r>
    </w:p>
    <w:p w14:paraId="5C99923C" w14:textId="77777777" w:rsidR="00A306DB" w:rsidRPr="0040257D" w:rsidRDefault="00A306DB" w:rsidP="00523F9F">
      <w:pPr>
        <w:rPr>
          <w:lang w:val="en-US"/>
        </w:rPr>
      </w:pPr>
    </w:p>
    <w:p w14:paraId="0A8BF93E" w14:textId="1CB24777" w:rsidR="00523F9F" w:rsidRPr="0040257D" w:rsidRDefault="00A32BC0" w:rsidP="00523F9F">
      <w:pPr>
        <w:rPr>
          <w:lang w:val="en-US"/>
        </w:rPr>
      </w:pPr>
      <w:r w:rsidRPr="0040257D">
        <w:rPr>
          <w:lang w:val="en-US"/>
        </w:rPr>
        <w:t>Following Bakunin, Angelbeck and Grier differentiate</w:t>
      </w:r>
      <w:r w:rsidR="00523F9F" w:rsidRPr="0040257D">
        <w:rPr>
          <w:lang w:val="en-US"/>
        </w:rPr>
        <w:t xml:space="preserve"> between “natural authority (those sought for their knowledge, skill or experience) and artificial authorities (those impose</w:t>
      </w:r>
      <w:r w:rsidR="00BF3A3E" w:rsidRPr="0040257D">
        <w:rPr>
          <w:lang w:val="en-US"/>
        </w:rPr>
        <w:t>d by institutions)”</w:t>
      </w:r>
      <w:r w:rsidR="00833393" w:rsidRPr="0040257D">
        <w:rPr>
          <w:lang w:val="en-US"/>
        </w:rPr>
        <w:t xml:space="preserve"> (2012</w:t>
      </w:r>
      <w:r w:rsidR="00183236">
        <w:rPr>
          <w:lang w:val="en-US"/>
        </w:rPr>
        <w:t>,</w:t>
      </w:r>
      <w:r w:rsidR="00833393" w:rsidRPr="0040257D">
        <w:rPr>
          <w:lang w:val="en-US"/>
        </w:rPr>
        <w:t xml:space="preserve"> 552). I</w:t>
      </w:r>
      <w:r w:rsidR="00BF3A3E" w:rsidRPr="0040257D">
        <w:rPr>
          <w:lang w:val="en-US"/>
        </w:rPr>
        <w:t xml:space="preserve">n </w:t>
      </w:r>
      <w:r w:rsidR="00DB30C9" w:rsidRPr="0040257D">
        <w:rPr>
          <w:lang w:val="en-US"/>
        </w:rPr>
        <w:t xml:space="preserve">his </w:t>
      </w:r>
      <w:r w:rsidR="00BF3A3E" w:rsidRPr="0040257D">
        <w:rPr>
          <w:lang w:val="en-US"/>
        </w:rPr>
        <w:t>response</w:t>
      </w:r>
      <w:r w:rsidR="005F04B7">
        <w:rPr>
          <w:lang w:val="en-US"/>
        </w:rPr>
        <w:t xml:space="preserve"> to this article</w:t>
      </w:r>
      <w:r w:rsidR="00DB30C9" w:rsidRPr="0040257D">
        <w:rPr>
          <w:lang w:val="en-US"/>
        </w:rPr>
        <w:t>,</w:t>
      </w:r>
      <w:r w:rsidR="00BF3A3E" w:rsidRPr="0040257D">
        <w:rPr>
          <w:lang w:val="en-US"/>
        </w:rPr>
        <w:t xml:space="preserve"> McGuire suggests</w:t>
      </w:r>
      <w:r w:rsidR="00523F9F" w:rsidRPr="0040257D">
        <w:rPr>
          <w:lang w:val="en-US"/>
        </w:rPr>
        <w:t xml:space="preserve"> that a radical practice of archaeology might be best served by giving up the artificial b</w:t>
      </w:r>
      <w:r w:rsidR="00DE7406" w:rsidRPr="0040257D">
        <w:rPr>
          <w:lang w:val="en-US"/>
        </w:rPr>
        <w:t>ut not the natural” (2012</w:t>
      </w:r>
      <w:r w:rsidR="00183236">
        <w:rPr>
          <w:lang w:val="en-US"/>
        </w:rPr>
        <w:t>,</w:t>
      </w:r>
      <w:r w:rsidR="00596039" w:rsidRPr="0040257D">
        <w:rPr>
          <w:lang w:val="en-US"/>
        </w:rPr>
        <w:t xml:space="preserve"> </w:t>
      </w:r>
      <w:r w:rsidR="00DE7406" w:rsidRPr="0040257D">
        <w:rPr>
          <w:lang w:val="en-US"/>
        </w:rPr>
        <w:t>575</w:t>
      </w:r>
      <w:r w:rsidR="00596039" w:rsidRPr="0040257D">
        <w:rPr>
          <w:lang w:val="en-US"/>
        </w:rPr>
        <w:t>; see also</w:t>
      </w:r>
      <w:r w:rsidR="006104E4">
        <w:rPr>
          <w:lang w:val="en-US"/>
        </w:rPr>
        <w:t xml:space="preserve"> McGuire</w:t>
      </w:r>
      <w:r w:rsidR="00596039" w:rsidRPr="0040257D">
        <w:rPr>
          <w:lang w:val="en-US"/>
        </w:rPr>
        <w:t xml:space="preserve"> 2008</w:t>
      </w:r>
      <w:r w:rsidR="00183236">
        <w:rPr>
          <w:lang w:val="en-US"/>
        </w:rPr>
        <w:t>,</w:t>
      </w:r>
      <w:r w:rsidR="00596039" w:rsidRPr="0040257D">
        <w:rPr>
          <w:lang w:val="en-US"/>
        </w:rPr>
        <w:t xml:space="preserve"> 60-61</w:t>
      </w:r>
      <w:r w:rsidR="00DE7406" w:rsidRPr="0040257D">
        <w:rPr>
          <w:lang w:val="en-US"/>
        </w:rPr>
        <w:t>).</w:t>
      </w:r>
      <w:r w:rsidR="00D26F91" w:rsidRPr="0040257D">
        <w:rPr>
          <w:lang w:val="en-US"/>
        </w:rPr>
        <w:t xml:space="preserve"> </w:t>
      </w:r>
      <w:r w:rsidR="000C30E1" w:rsidRPr="0040257D">
        <w:rPr>
          <w:lang w:val="en-US"/>
        </w:rPr>
        <w:t>Though imperfect, we maintain that single</w:t>
      </w:r>
      <w:r w:rsidR="000E5B23" w:rsidRPr="0040257D">
        <w:rPr>
          <w:lang w:val="en-US"/>
        </w:rPr>
        <w:t xml:space="preserve"> context methodology reinforces</w:t>
      </w:r>
      <w:r w:rsidR="00067A00" w:rsidRPr="0040257D">
        <w:rPr>
          <w:lang w:val="en-US"/>
        </w:rPr>
        <w:t xml:space="preserve"> this natural authority and can lend itself to more egalitarian ways of structuring archaeological labor. </w:t>
      </w:r>
    </w:p>
    <w:p w14:paraId="36E57326" w14:textId="77777777" w:rsidR="00BE04A7" w:rsidRPr="0040257D" w:rsidRDefault="00BE04A7" w:rsidP="00523F9F">
      <w:pPr>
        <w:rPr>
          <w:lang w:val="en-US"/>
        </w:rPr>
      </w:pPr>
    </w:p>
    <w:p w14:paraId="518608B2" w14:textId="54E38A5A" w:rsidR="00CD18D8" w:rsidRDefault="00BE04A7" w:rsidP="0037480E">
      <w:pPr>
        <w:rPr>
          <w:lang w:val="en-US"/>
        </w:rPr>
      </w:pPr>
      <w:r w:rsidRPr="0040257D">
        <w:rPr>
          <w:lang w:val="en-US"/>
        </w:rPr>
        <w:t>Single context methodology</w:t>
      </w:r>
      <w:r w:rsidR="000C274A" w:rsidRPr="0040257D">
        <w:rPr>
          <w:lang w:val="en-US"/>
        </w:rPr>
        <w:t xml:space="preserve"> as</w:t>
      </w:r>
      <w:r w:rsidR="00965C39" w:rsidRPr="0040257D">
        <w:rPr>
          <w:lang w:val="en-US"/>
        </w:rPr>
        <w:t xml:space="preserve"> developed </w:t>
      </w:r>
      <w:r w:rsidR="008109A7" w:rsidRPr="0040257D">
        <w:rPr>
          <w:lang w:val="en-US"/>
        </w:rPr>
        <w:t>in</w:t>
      </w:r>
      <w:r w:rsidR="00965C39" w:rsidRPr="0040257D">
        <w:rPr>
          <w:lang w:val="en-US"/>
        </w:rPr>
        <w:t xml:space="preserve"> Winchester</w:t>
      </w:r>
      <w:r w:rsidR="004E735A" w:rsidRPr="0040257D">
        <w:rPr>
          <w:lang w:val="en-US"/>
        </w:rPr>
        <w:t xml:space="preserve"> </w:t>
      </w:r>
      <w:r w:rsidR="00965C39" w:rsidRPr="0040257D">
        <w:rPr>
          <w:lang w:val="en-US"/>
        </w:rPr>
        <w:t>and</w:t>
      </w:r>
      <w:r w:rsidR="000C274A" w:rsidRPr="0040257D">
        <w:rPr>
          <w:lang w:val="en-US"/>
        </w:rPr>
        <w:t xml:space="preserve"> </w:t>
      </w:r>
      <w:r w:rsidR="00DB2674" w:rsidRPr="0040257D">
        <w:rPr>
          <w:lang w:val="en-US"/>
        </w:rPr>
        <w:t>implemented</w:t>
      </w:r>
      <w:r w:rsidR="00680F09" w:rsidRPr="0040257D">
        <w:rPr>
          <w:lang w:val="en-US"/>
        </w:rPr>
        <w:t xml:space="preserve"> by the Department of Urban Archaeology of t</w:t>
      </w:r>
      <w:r w:rsidR="000C274A" w:rsidRPr="0040257D">
        <w:rPr>
          <w:lang w:val="en-US"/>
        </w:rPr>
        <w:t xml:space="preserve">he Museum of London was developed under the specific conditions of archaeological fieldwork in the 1970s. Spence </w:t>
      </w:r>
      <w:r w:rsidR="00BF127F">
        <w:rPr>
          <w:lang w:val="en-US"/>
        </w:rPr>
        <w:t>(</w:t>
      </w:r>
      <w:r w:rsidR="00BF127F" w:rsidRPr="0040257D">
        <w:rPr>
          <w:lang w:val="en-US"/>
        </w:rPr>
        <w:t>1993</w:t>
      </w:r>
      <w:r w:rsidR="00BF127F">
        <w:rPr>
          <w:lang w:val="en-US"/>
        </w:rPr>
        <w:t xml:space="preserve">) </w:t>
      </w:r>
      <w:r w:rsidR="000C274A" w:rsidRPr="0040257D">
        <w:rPr>
          <w:lang w:val="en-US"/>
        </w:rPr>
        <w:t xml:space="preserve">provides an excellent review of this fascinating history; important to this article </w:t>
      </w:r>
      <w:r w:rsidR="009E42A5" w:rsidRPr="0040257D">
        <w:rPr>
          <w:lang w:val="en-US"/>
        </w:rPr>
        <w:t>are</w:t>
      </w:r>
      <w:r w:rsidR="000C274A" w:rsidRPr="0040257D">
        <w:rPr>
          <w:lang w:val="en-US"/>
        </w:rPr>
        <w:t xml:space="preserve"> the requirements of the system</w:t>
      </w:r>
      <w:r w:rsidR="009769D7" w:rsidRPr="0040257D">
        <w:rPr>
          <w:lang w:val="en-US"/>
        </w:rPr>
        <w:t xml:space="preserve"> for each archaeologist to correctly interpret the sequence of deposition on site and connect to this sequence with those constructed by other archaeologists working in surrounding areas into a Harris Matrix. This emphasized</w:t>
      </w:r>
      <w:r w:rsidR="000C274A" w:rsidRPr="0040257D">
        <w:rPr>
          <w:lang w:val="en-US"/>
        </w:rPr>
        <w:t xml:space="preserve"> </w:t>
      </w:r>
      <w:r w:rsidR="009769D7" w:rsidRPr="0040257D">
        <w:rPr>
          <w:lang w:val="en-US"/>
        </w:rPr>
        <w:t>the importance of the</w:t>
      </w:r>
      <w:r w:rsidR="000C274A" w:rsidRPr="0040257D">
        <w:rPr>
          <w:lang w:val="en-US"/>
        </w:rPr>
        <w:t xml:space="preserve"> </w:t>
      </w:r>
      <w:r w:rsidR="009769D7" w:rsidRPr="0040257D">
        <w:rPr>
          <w:lang w:val="en-US"/>
        </w:rPr>
        <w:t xml:space="preserve">skill </w:t>
      </w:r>
      <w:r w:rsidR="000C274A" w:rsidRPr="0040257D">
        <w:rPr>
          <w:lang w:val="en-US"/>
        </w:rPr>
        <w:t>of individual excavators who were “expected to define, plan, record and excavate their own contexts” (</w:t>
      </w:r>
      <w:r w:rsidR="00285E0B" w:rsidRPr="0040257D">
        <w:rPr>
          <w:lang w:val="en-US"/>
        </w:rPr>
        <w:t xml:space="preserve">Spence </w:t>
      </w:r>
      <w:r w:rsidR="000C274A" w:rsidRPr="0040257D">
        <w:rPr>
          <w:lang w:val="en-US"/>
        </w:rPr>
        <w:t>1993</w:t>
      </w:r>
      <w:r w:rsidR="00183236">
        <w:rPr>
          <w:lang w:val="en-US"/>
        </w:rPr>
        <w:t>,</w:t>
      </w:r>
      <w:r w:rsidR="00E70857">
        <w:rPr>
          <w:lang w:val="en-US"/>
        </w:rPr>
        <w:t xml:space="preserve"> </w:t>
      </w:r>
      <w:r w:rsidR="000C274A" w:rsidRPr="0040257D">
        <w:rPr>
          <w:lang w:val="en-US"/>
        </w:rPr>
        <w:t>25</w:t>
      </w:r>
      <w:r w:rsidR="009D5EC2" w:rsidRPr="0040257D">
        <w:rPr>
          <w:lang w:val="en-US"/>
        </w:rPr>
        <w:t>; see also Berggren and Hodder 2003</w:t>
      </w:r>
      <w:r w:rsidR="008E29A8">
        <w:rPr>
          <w:lang w:val="en-US"/>
        </w:rPr>
        <w:t>,</w:t>
      </w:r>
      <w:r w:rsidR="00814C06" w:rsidRPr="0040257D">
        <w:rPr>
          <w:lang w:val="en-US"/>
        </w:rPr>
        <w:t xml:space="preserve"> Leighton 2015</w:t>
      </w:r>
      <w:r w:rsidR="000C274A" w:rsidRPr="0040257D">
        <w:rPr>
          <w:lang w:val="en-US"/>
        </w:rPr>
        <w:t>)</w:t>
      </w:r>
      <w:r w:rsidR="009769D7" w:rsidRPr="0040257D">
        <w:rPr>
          <w:lang w:val="en-US"/>
        </w:rPr>
        <w:t xml:space="preserve"> and dem</w:t>
      </w:r>
      <w:r w:rsidR="008E29A8">
        <w:rPr>
          <w:lang w:val="en-US"/>
        </w:rPr>
        <w:t>anded that the archaeologists</w:t>
      </w:r>
      <w:r w:rsidR="00CD18D8">
        <w:rPr>
          <w:lang w:val="en-US"/>
        </w:rPr>
        <w:t xml:space="preserve"> then combine their expertise to</w:t>
      </w:r>
      <w:r w:rsidR="009769D7" w:rsidRPr="0040257D">
        <w:rPr>
          <w:lang w:val="en-US"/>
        </w:rPr>
        <w:t xml:space="preserve"> create a collective interpretation of the site.</w:t>
      </w:r>
      <w:r w:rsidR="00DA35F7" w:rsidRPr="0040257D">
        <w:rPr>
          <w:lang w:val="en-US"/>
        </w:rPr>
        <w:t xml:space="preserve"> </w:t>
      </w:r>
    </w:p>
    <w:p w14:paraId="462AA986" w14:textId="77777777" w:rsidR="00CD18D8" w:rsidRDefault="00CD18D8" w:rsidP="0037480E">
      <w:pPr>
        <w:rPr>
          <w:lang w:val="en-US"/>
        </w:rPr>
      </w:pPr>
    </w:p>
    <w:p w14:paraId="1B7F586A" w14:textId="5AB11553" w:rsidR="00E972A2" w:rsidRPr="0040257D" w:rsidRDefault="00DA35F7" w:rsidP="0037480E">
      <w:pPr>
        <w:rPr>
          <w:lang w:val="en-US"/>
        </w:rPr>
      </w:pPr>
      <w:r w:rsidRPr="0040257D">
        <w:rPr>
          <w:lang w:val="en-US"/>
        </w:rPr>
        <w:t>While the system</w:t>
      </w:r>
      <w:r w:rsidR="00431B74" w:rsidRPr="0040257D">
        <w:rPr>
          <w:lang w:val="en-US"/>
        </w:rPr>
        <w:t xml:space="preserve"> is noted to increase efficiency in recording archaeology and</w:t>
      </w:r>
      <w:r w:rsidR="00A03D60" w:rsidRPr="0040257D">
        <w:rPr>
          <w:lang w:val="en-US"/>
        </w:rPr>
        <w:t xml:space="preserve"> contributes to</w:t>
      </w:r>
      <w:r w:rsidR="00431B74" w:rsidRPr="0040257D">
        <w:rPr>
          <w:lang w:val="en-US"/>
        </w:rPr>
        <w:t xml:space="preserve"> greater comparability between sites,</w:t>
      </w:r>
      <w:r w:rsidR="005E14A2" w:rsidRPr="0040257D">
        <w:rPr>
          <w:lang w:val="en-US"/>
        </w:rPr>
        <w:t xml:space="preserve"> </w:t>
      </w:r>
      <w:r w:rsidR="009A772F" w:rsidRPr="0040257D">
        <w:rPr>
          <w:lang w:val="en-US"/>
        </w:rPr>
        <w:t>important to this study is</w:t>
      </w:r>
      <w:r w:rsidR="00C0401D">
        <w:rPr>
          <w:lang w:val="en-US"/>
        </w:rPr>
        <w:t xml:space="preserve"> that</w:t>
      </w:r>
      <w:r w:rsidR="00431B74" w:rsidRPr="0040257D">
        <w:rPr>
          <w:lang w:val="en-US"/>
        </w:rPr>
        <w:t xml:space="preserve"> “this approach to recording consequently resulted in the establishment of a non-hierarchical staffing structure” (</w:t>
      </w:r>
      <w:r w:rsidR="002B62D2" w:rsidRPr="0040257D">
        <w:rPr>
          <w:lang w:val="en-US"/>
        </w:rPr>
        <w:t xml:space="preserve">Spence </w:t>
      </w:r>
      <w:r w:rsidR="00431B74" w:rsidRPr="0040257D">
        <w:rPr>
          <w:lang w:val="en-US"/>
        </w:rPr>
        <w:t>1993</w:t>
      </w:r>
      <w:r w:rsidR="00183236">
        <w:rPr>
          <w:lang w:val="en-US"/>
        </w:rPr>
        <w:t>,</w:t>
      </w:r>
      <w:r w:rsidR="00CD18D8">
        <w:rPr>
          <w:lang w:val="en-US"/>
        </w:rPr>
        <w:t xml:space="preserve"> </w:t>
      </w:r>
      <w:r w:rsidR="00431B74" w:rsidRPr="0040257D">
        <w:rPr>
          <w:lang w:val="en-US"/>
        </w:rPr>
        <w:t>26).</w:t>
      </w:r>
      <w:r w:rsidR="00C46295" w:rsidRPr="0040257D">
        <w:rPr>
          <w:lang w:val="en-US"/>
        </w:rPr>
        <w:t xml:space="preserve"> </w:t>
      </w:r>
      <w:r w:rsidR="002E2208" w:rsidRPr="0040257D">
        <w:rPr>
          <w:lang w:val="en-US"/>
        </w:rPr>
        <w:t>With the single context recording system, each excavator could be a wholly independent and equal contributor</w:t>
      </w:r>
      <w:r w:rsidR="008F67A9" w:rsidRPr="0040257D">
        <w:rPr>
          <w:lang w:val="en-US"/>
        </w:rPr>
        <w:t xml:space="preserve"> to a collective effort to interpret and record</w:t>
      </w:r>
      <w:r w:rsidR="002E2208" w:rsidRPr="0040257D">
        <w:rPr>
          <w:lang w:val="en-US"/>
        </w:rPr>
        <w:t xml:space="preserve"> the archaeological site. </w:t>
      </w:r>
      <w:r w:rsidR="004F1A36" w:rsidRPr="0040257D">
        <w:rPr>
          <w:lang w:val="en-US"/>
        </w:rPr>
        <w:t>Further, Leighton</w:t>
      </w:r>
      <w:r w:rsidR="0037480E" w:rsidRPr="0040257D">
        <w:rPr>
          <w:lang w:val="en-US"/>
        </w:rPr>
        <w:t xml:space="preserve"> links this to </w:t>
      </w:r>
      <w:r w:rsidR="00A647AD" w:rsidRPr="0040257D">
        <w:rPr>
          <w:lang w:val="en-US"/>
        </w:rPr>
        <w:t xml:space="preserve">both a higher degree of trust in the skill of the archaeologist to make interpretations and the assumption that the excavator is “a </w:t>
      </w:r>
      <w:r w:rsidR="00A647AD" w:rsidRPr="0040257D">
        <w:rPr>
          <w:i/>
          <w:lang w:val="en-US"/>
        </w:rPr>
        <w:t>more</w:t>
      </w:r>
      <w:r w:rsidR="00A647AD" w:rsidRPr="0040257D">
        <w:rPr>
          <w:lang w:val="en-US"/>
        </w:rPr>
        <w:t xml:space="preserve"> authoritative knower than someone who only looks at the textual record, because knowing objects </w:t>
      </w:r>
      <w:r w:rsidR="00A647AD" w:rsidRPr="0040257D">
        <w:rPr>
          <w:i/>
          <w:lang w:val="en-US"/>
        </w:rPr>
        <w:t>both</w:t>
      </w:r>
      <w:r w:rsidR="00A647AD" w:rsidRPr="0040257D">
        <w:rPr>
          <w:lang w:val="en-US"/>
        </w:rPr>
        <w:t xml:space="preserve"> materially and archaeologically is a complex process that requires </w:t>
      </w:r>
      <w:r w:rsidR="00A647AD" w:rsidRPr="0040257D">
        <w:rPr>
          <w:i/>
          <w:lang w:val="en-US"/>
        </w:rPr>
        <w:t>tactile</w:t>
      </w:r>
      <w:r w:rsidR="00A647AD" w:rsidRPr="0040257D">
        <w:rPr>
          <w:lang w:val="en-US"/>
        </w:rPr>
        <w:t xml:space="preserve"> interaction (2015</w:t>
      </w:r>
      <w:r w:rsidR="00183236">
        <w:rPr>
          <w:lang w:val="en-US"/>
        </w:rPr>
        <w:t>,</w:t>
      </w:r>
      <w:r w:rsidR="00A647AD" w:rsidRPr="0040257D">
        <w:rPr>
          <w:lang w:val="en-US"/>
        </w:rPr>
        <w:t xml:space="preserve"> 83</w:t>
      </w:r>
      <w:r w:rsidR="002B1254" w:rsidRPr="0040257D">
        <w:rPr>
          <w:lang w:val="en-US"/>
        </w:rPr>
        <w:t>, emphasis in the original</w:t>
      </w:r>
      <w:r w:rsidR="00A647AD" w:rsidRPr="0040257D">
        <w:rPr>
          <w:lang w:val="en-US"/>
        </w:rPr>
        <w:t>).</w:t>
      </w:r>
    </w:p>
    <w:p w14:paraId="7F6FABA7" w14:textId="77777777" w:rsidR="00E972A2" w:rsidRPr="0040257D" w:rsidRDefault="00E972A2" w:rsidP="00523F9F">
      <w:pPr>
        <w:rPr>
          <w:lang w:val="en-US"/>
        </w:rPr>
      </w:pPr>
    </w:p>
    <w:p w14:paraId="7A191B01" w14:textId="73BD9CFC" w:rsidR="005E14A2" w:rsidRPr="0040257D" w:rsidRDefault="00E972A2" w:rsidP="00523F9F">
      <w:pPr>
        <w:rPr>
          <w:lang w:val="en-US"/>
        </w:rPr>
      </w:pPr>
      <w:r w:rsidRPr="0040257D">
        <w:rPr>
          <w:lang w:val="en-US"/>
        </w:rPr>
        <w:t xml:space="preserve">Since Spence’s (1993) publication there has been a continual degradation of egalitarian structures through the unrelenting pressure of capitalist and neoliberal forces on archaeology (Everill 2007, among others). Without pandering to an idealized past, we explore </w:t>
      </w:r>
      <w:r w:rsidR="004B3795" w:rsidRPr="0040257D">
        <w:rPr>
          <w:lang w:val="en-US"/>
        </w:rPr>
        <w:t xml:space="preserve">these </w:t>
      </w:r>
      <w:r w:rsidRPr="0040257D">
        <w:rPr>
          <w:lang w:val="en-US"/>
        </w:rPr>
        <w:t>aspects of egalitarian labor to inform an anarchist praxis in archaeological fieldwork, with a focus on issues of authority and non-alienation of labor in a neoliberal landscape.</w:t>
      </w:r>
      <w:r w:rsidR="00F02EB4" w:rsidRPr="0040257D">
        <w:rPr>
          <w:lang w:val="en-US"/>
        </w:rPr>
        <w:t xml:space="preserve"> </w:t>
      </w:r>
      <w:r w:rsidR="009B6273" w:rsidRPr="0040257D">
        <w:rPr>
          <w:lang w:val="en-US"/>
        </w:rPr>
        <w:t xml:space="preserve">The adoption of the single context recording system </w:t>
      </w:r>
      <w:r w:rsidR="002E2208" w:rsidRPr="0040257D">
        <w:rPr>
          <w:lang w:val="en-US"/>
        </w:rPr>
        <w:t>does not completely explain the</w:t>
      </w:r>
      <w:r w:rsidR="009B6273" w:rsidRPr="0040257D">
        <w:rPr>
          <w:lang w:val="en-US"/>
        </w:rPr>
        <w:t xml:space="preserve"> tendency toward</w:t>
      </w:r>
      <w:r w:rsidR="002E2208" w:rsidRPr="0040257D">
        <w:rPr>
          <w:lang w:val="en-US"/>
        </w:rPr>
        <w:t xml:space="preserve"> flat organizational structure</w:t>
      </w:r>
      <w:r w:rsidR="009022EC">
        <w:rPr>
          <w:lang w:val="en-US"/>
        </w:rPr>
        <w:t>s</w:t>
      </w:r>
      <w:r w:rsidR="002E2208" w:rsidRPr="0040257D">
        <w:rPr>
          <w:lang w:val="en-US"/>
        </w:rPr>
        <w:t xml:space="preserve"> on</w:t>
      </w:r>
      <w:r w:rsidR="00456469" w:rsidRPr="0040257D">
        <w:rPr>
          <w:lang w:val="en-US"/>
        </w:rPr>
        <w:t xml:space="preserve"> some British</w:t>
      </w:r>
      <w:r w:rsidR="002E2208" w:rsidRPr="0040257D">
        <w:rPr>
          <w:lang w:val="en-US"/>
        </w:rPr>
        <w:t xml:space="preserve"> </w:t>
      </w:r>
      <w:r w:rsidR="009B6273" w:rsidRPr="0040257D">
        <w:rPr>
          <w:lang w:val="en-US"/>
        </w:rPr>
        <w:t xml:space="preserve">archaeological </w:t>
      </w:r>
      <w:r w:rsidR="002E2208" w:rsidRPr="0040257D">
        <w:rPr>
          <w:lang w:val="en-US"/>
        </w:rPr>
        <w:t>site</w:t>
      </w:r>
      <w:r w:rsidR="009B6273" w:rsidRPr="0040257D">
        <w:rPr>
          <w:lang w:val="en-US"/>
        </w:rPr>
        <w:t>s</w:t>
      </w:r>
      <w:r w:rsidR="002E2208" w:rsidRPr="0040257D">
        <w:rPr>
          <w:lang w:val="en-US"/>
        </w:rPr>
        <w:t>; there are several co</w:t>
      </w:r>
      <w:r w:rsidR="0092666E" w:rsidRPr="0040257D">
        <w:rPr>
          <w:lang w:val="en-US"/>
        </w:rPr>
        <w:t>ntributing factors that</w:t>
      </w:r>
      <w:r w:rsidR="009B6273" w:rsidRPr="0040257D">
        <w:rPr>
          <w:lang w:val="en-US"/>
        </w:rPr>
        <w:t xml:space="preserve"> </w:t>
      </w:r>
      <w:r w:rsidR="0092666E" w:rsidRPr="0040257D">
        <w:rPr>
          <w:lang w:val="en-US"/>
        </w:rPr>
        <w:t>promote</w:t>
      </w:r>
      <w:r w:rsidR="002E2208" w:rsidRPr="0040257D">
        <w:rPr>
          <w:lang w:val="en-US"/>
        </w:rPr>
        <w:t xml:space="preserve"> egalitarian approaches to archaeological labor. </w:t>
      </w:r>
      <w:r w:rsidR="00456469" w:rsidRPr="0040257D">
        <w:rPr>
          <w:lang w:val="en-US"/>
        </w:rPr>
        <w:t>These factors include:</w:t>
      </w:r>
      <w:r w:rsidR="00337ED0" w:rsidRPr="0040257D">
        <w:rPr>
          <w:lang w:val="en-US"/>
        </w:rPr>
        <w:t xml:space="preserve"> </w:t>
      </w:r>
      <w:r w:rsidR="00456469" w:rsidRPr="0040257D">
        <w:rPr>
          <w:lang w:val="en-US"/>
        </w:rPr>
        <w:t xml:space="preserve">the focus on the skill and autonomy of the individual excavator </w:t>
      </w:r>
      <w:r w:rsidR="00EF7929" w:rsidRPr="0040257D">
        <w:rPr>
          <w:lang w:val="en-US"/>
        </w:rPr>
        <w:t>and their active contributions</w:t>
      </w:r>
      <w:r w:rsidR="00456469" w:rsidRPr="0040257D">
        <w:rPr>
          <w:lang w:val="en-US"/>
        </w:rPr>
        <w:t xml:space="preserve"> to collective knowledge building </w:t>
      </w:r>
      <w:r w:rsidR="00C13597" w:rsidRPr="0040257D">
        <w:rPr>
          <w:lang w:val="en-US"/>
        </w:rPr>
        <w:t>(see also Leighton 2015)</w:t>
      </w:r>
      <w:r w:rsidR="0092666E" w:rsidRPr="0040257D">
        <w:rPr>
          <w:lang w:val="en-US"/>
        </w:rPr>
        <w:t xml:space="preserve">, the discourse fostered by informal discussions on the edge of the trench, </w:t>
      </w:r>
      <w:r w:rsidR="00912825" w:rsidRPr="0040257D">
        <w:rPr>
          <w:lang w:val="en-US"/>
        </w:rPr>
        <w:t>a culture of care fostered through</w:t>
      </w:r>
      <w:r w:rsidR="00625199">
        <w:rPr>
          <w:lang w:val="en-US"/>
        </w:rPr>
        <w:t xml:space="preserve"> rigorous</w:t>
      </w:r>
      <w:r w:rsidR="00912825" w:rsidRPr="0040257D">
        <w:rPr>
          <w:lang w:val="en-US"/>
        </w:rPr>
        <w:t xml:space="preserve"> health and safety practices, </w:t>
      </w:r>
      <w:r w:rsidR="0092666E" w:rsidRPr="0040257D">
        <w:rPr>
          <w:lang w:val="en-US"/>
        </w:rPr>
        <w:t>and the</w:t>
      </w:r>
      <w:r w:rsidR="00760FE4" w:rsidRPr="0040257D">
        <w:rPr>
          <w:lang w:val="en-US"/>
        </w:rPr>
        <w:t xml:space="preserve"> generally leftist political background of </w:t>
      </w:r>
      <w:r w:rsidR="0092666E" w:rsidRPr="0040257D">
        <w:rPr>
          <w:lang w:val="en-US"/>
        </w:rPr>
        <w:t>archaeologists on site</w:t>
      </w:r>
      <w:r w:rsidR="00760FE4" w:rsidRPr="0040257D">
        <w:rPr>
          <w:lang w:val="en-US"/>
        </w:rPr>
        <w:t>.</w:t>
      </w:r>
      <w:r w:rsidR="0092666E" w:rsidRPr="0040257D">
        <w:rPr>
          <w:lang w:val="en-US"/>
        </w:rPr>
        <w:t xml:space="preserve"> </w:t>
      </w:r>
    </w:p>
    <w:p w14:paraId="302DE096" w14:textId="77777777" w:rsidR="005826AB" w:rsidRPr="0040257D" w:rsidRDefault="005826AB" w:rsidP="00523F9F">
      <w:pPr>
        <w:rPr>
          <w:lang w:val="en-US"/>
        </w:rPr>
      </w:pPr>
    </w:p>
    <w:p w14:paraId="6B0DB1A2" w14:textId="0E628767" w:rsidR="000B7D7C" w:rsidRPr="0040257D" w:rsidRDefault="008750AF" w:rsidP="000B7D7C">
      <w:pPr>
        <w:rPr>
          <w:lang w:val="en-US"/>
        </w:rPr>
      </w:pPr>
      <w:r w:rsidRPr="0040257D">
        <w:rPr>
          <w:lang w:val="en-US"/>
        </w:rPr>
        <w:lastRenderedPageBreak/>
        <w:t>As used by the</w:t>
      </w:r>
      <w:r w:rsidR="0091020C" w:rsidRPr="0040257D">
        <w:rPr>
          <w:lang w:val="en-US"/>
        </w:rPr>
        <w:t xml:space="preserve"> Museum of London</w:t>
      </w:r>
      <w:r w:rsidRPr="0040257D">
        <w:rPr>
          <w:lang w:val="en-US"/>
        </w:rPr>
        <w:t>, the</w:t>
      </w:r>
      <w:r w:rsidR="0091020C" w:rsidRPr="0040257D">
        <w:rPr>
          <w:lang w:val="en-US"/>
        </w:rPr>
        <w:t xml:space="preserve"> single context system </w:t>
      </w:r>
      <w:r w:rsidR="00BB273D" w:rsidRPr="0040257D">
        <w:rPr>
          <w:lang w:val="en-US"/>
        </w:rPr>
        <w:t>is designed for large-</w:t>
      </w:r>
      <w:r w:rsidR="00B40F62" w:rsidRPr="0040257D">
        <w:rPr>
          <w:lang w:val="en-US"/>
        </w:rPr>
        <w:t>scale open area excavation, in which sections play a subsidiary role in maintaining stratigraphic control. Instead</w:t>
      </w:r>
      <w:r w:rsidRPr="0040257D">
        <w:rPr>
          <w:lang w:val="en-US"/>
        </w:rPr>
        <w:t>,</w:t>
      </w:r>
      <w:r w:rsidR="00B40F62" w:rsidRPr="0040257D">
        <w:rPr>
          <w:lang w:val="en-US"/>
        </w:rPr>
        <w:t xml:space="preserve"> greater emphasis is put on the skill </w:t>
      </w:r>
      <w:r w:rsidR="00C271DB" w:rsidRPr="0040257D">
        <w:rPr>
          <w:lang w:val="en-US"/>
        </w:rPr>
        <w:t xml:space="preserve">and experience </w:t>
      </w:r>
      <w:r w:rsidR="00B40F62" w:rsidRPr="0040257D">
        <w:rPr>
          <w:lang w:val="en-US"/>
        </w:rPr>
        <w:t>of ind</w:t>
      </w:r>
      <w:r w:rsidRPr="0040257D">
        <w:rPr>
          <w:lang w:val="en-US"/>
        </w:rPr>
        <w:t>ividual excavators to define,</w:t>
      </w:r>
      <w:r w:rsidR="00B40F62" w:rsidRPr="0040257D">
        <w:rPr>
          <w:lang w:val="en-US"/>
        </w:rPr>
        <w:t xml:space="preserve"> record</w:t>
      </w:r>
      <w:r w:rsidRPr="0040257D">
        <w:rPr>
          <w:lang w:val="en-US"/>
        </w:rPr>
        <w:t>, and excavate</w:t>
      </w:r>
      <w:r w:rsidR="00B40F62" w:rsidRPr="0040257D">
        <w:rPr>
          <w:lang w:val="en-US"/>
        </w:rPr>
        <w:t xml:space="preserve"> deposits in plan</w:t>
      </w:r>
      <w:r w:rsidR="00C271DB" w:rsidRPr="0040257D">
        <w:rPr>
          <w:lang w:val="en-US"/>
        </w:rPr>
        <w:t>.</w:t>
      </w:r>
      <w:r w:rsidR="000F68EC" w:rsidRPr="0040257D">
        <w:rPr>
          <w:lang w:val="en-US"/>
        </w:rPr>
        <w:t xml:space="preserve"> Each deposit and negative event is recorded individually,</w:t>
      </w:r>
      <w:r w:rsidR="009C7326">
        <w:rPr>
          <w:lang w:val="en-US"/>
        </w:rPr>
        <w:t xml:space="preserve"> </w:t>
      </w:r>
      <w:r w:rsidR="000F68EC" w:rsidRPr="0040257D">
        <w:rPr>
          <w:lang w:val="en-US"/>
        </w:rPr>
        <w:t xml:space="preserve">in contrast </w:t>
      </w:r>
      <w:r w:rsidR="0035696D" w:rsidRPr="0040257D">
        <w:rPr>
          <w:lang w:val="en-US"/>
        </w:rPr>
        <w:t>to systems that remove arbitrary amounts from 1x1 meter units</w:t>
      </w:r>
      <w:r w:rsidR="009C7326">
        <w:rPr>
          <w:lang w:val="en-US"/>
        </w:rPr>
        <w:t xml:space="preserve"> or excavation by locus</w:t>
      </w:r>
      <w:r w:rsidR="0035696D" w:rsidRPr="0040257D">
        <w:rPr>
          <w:lang w:val="en-US"/>
        </w:rPr>
        <w:t xml:space="preserve"> (see Berggren and Hodder 2003</w:t>
      </w:r>
      <w:r w:rsidR="00336D1A" w:rsidRPr="0040257D">
        <w:rPr>
          <w:lang w:val="en-US"/>
        </w:rPr>
        <w:t>; Leighton 2015</w:t>
      </w:r>
      <w:r w:rsidR="0035696D" w:rsidRPr="0040257D">
        <w:rPr>
          <w:lang w:val="en-US"/>
        </w:rPr>
        <w:t xml:space="preserve"> for further discussion).</w:t>
      </w:r>
      <w:r w:rsidR="00C271DB" w:rsidRPr="0040257D">
        <w:rPr>
          <w:lang w:val="en-US"/>
        </w:rPr>
        <w:t xml:space="preserve"> </w:t>
      </w:r>
      <w:r w:rsidR="006277E7" w:rsidRPr="0040257D">
        <w:rPr>
          <w:lang w:val="en-US"/>
        </w:rPr>
        <w:t>A</w:t>
      </w:r>
      <w:r w:rsidR="0055695D" w:rsidRPr="0040257D">
        <w:rPr>
          <w:lang w:val="en-US"/>
        </w:rPr>
        <w:t>rchaeologists</w:t>
      </w:r>
      <w:r w:rsidR="00912825" w:rsidRPr="0040257D">
        <w:rPr>
          <w:lang w:val="en-US"/>
        </w:rPr>
        <w:t xml:space="preserve"> </w:t>
      </w:r>
      <w:r w:rsidR="00C271DB" w:rsidRPr="0040257D">
        <w:rPr>
          <w:lang w:val="en-US"/>
        </w:rPr>
        <w:t>are</w:t>
      </w:r>
      <w:r w:rsidR="00912825" w:rsidRPr="0040257D">
        <w:rPr>
          <w:lang w:val="en-US"/>
        </w:rPr>
        <w:t xml:space="preserve"> responsible for </w:t>
      </w:r>
      <w:r w:rsidR="00C271DB" w:rsidRPr="0040257D">
        <w:rPr>
          <w:lang w:val="en-US"/>
        </w:rPr>
        <w:t>recording</w:t>
      </w:r>
      <w:r w:rsidRPr="0040257D">
        <w:rPr>
          <w:lang w:val="en-US"/>
        </w:rPr>
        <w:t xml:space="preserve"> each stratigraphic relationship</w:t>
      </w:r>
      <w:r w:rsidR="00C271DB" w:rsidRPr="0040257D">
        <w:rPr>
          <w:lang w:val="en-US"/>
        </w:rPr>
        <w:t xml:space="preserve"> in </w:t>
      </w:r>
      <w:r w:rsidRPr="0040257D">
        <w:rPr>
          <w:lang w:val="en-US"/>
        </w:rPr>
        <w:t>an</w:t>
      </w:r>
      <w:r w:rsidR="00912825" w:rsidRPr="0040257D">
        <w:rPr>
          <w:lang w:val="en-US"/>
        </w:rPr>
        <w:t xml:space="preserve"> excavation </w:t>
      </w:r>
      <w:r w:rsidRPr="0040257D">
        <w:rPr>
          <w:lang w:val="en-US"/>
        </w:rPr>
        <w:t>area and these contribute</w:t>
      </w:r>
      <w:r w:rsidR="00912825" w:rsidRPr="0040257D">
        <w:rPr>
          <w:lang w:val="en-US"/>
        </w:rPr>
        <w:t xml:space="preserve"> </w:t>
      </w:r>
      <w:r w:rsidR="006277E7" w:rsidRPr="0040257D">
        <w:rPr>
          <w:lang w:val="en-US"/>
        </w:rPr>
        <w:t>t</w:t>
      </w:r>
      <w:r w:rsidR="00912825" w:rsidRPr="0040257D">
        <w:rPr>
          <w:lang w:val="en-US"/>
        </w:rPr>
        <w:t>o a site-wide Harris Matrix. The hand-written matrices for large archaeological sites</w:t>
      </w:r>
      <w:r w:rsidR="00BA3E88" w:rsidRPr="0040257D">
        <w:rPr>
          <w:lang w:val="en-US"/>
        </w:rPr>
        <w:t xml:space="preserve"> excavated before the widespread use of computers</w:t>
      </w:r>
      <w:r w:rsidR="00912825" w:rsidRPr="0040257D">
        <w:rPr>
          <w:lang w:val="en-US"/>
        </w:rPr>
        <w:t xml:space="preserve"> are incredible to behold</w:t>
      </w:r>
      <w:r w:rsidR="00350364">
        <w:rPr>
          <w:lang w:val="en-US"/>
        </w:rPr>
        <w:t xml:space="preserve">. The Harris Matrix for Billingsgate, a large excavation in central London in 1983, is 1.4m x </w:t>
      </w:r>
      <w:r w:rsidR="00BE6C9B">
        <w:rPr>
          <w:lang w:val="en-US"/>
        </w:rPr>
        <w:t>~</w:t>
      </w:r>
      <w:r w:rsidR="009933FA">
        <w:rPr>
          <w:lang w:val="en-US"/>
        </w:rPr>
        <w:t>3</w:t>
      </w:r>
      <w:r w:rsidR="00773CA3">
        <w:rPr>
          <w:lang w:val="en-US"/>
        </w:rPr>
        <w:t xml:space="preserve">m, comprised of several </w:t>
      </w:r>
      <w:r w:rsidR="00912825" w:rsidRPr="0040257D">
        <w:rPr>
          <w:lang w:val="en-US"/>
        </w:rPr>
        <w:t>sheets of paper stuck together, and covered with annotations</w:t>
      </w:r>
      <w:r w:rsidR="00773CA3">
        <w:rPr>
          <w:lang w:val="en-US"/>
        </w:rPr>
        <w:t xml:space="preserve"> in varied handwriting</w:t>
      </w:r>
      <w:r w:rsidR="00912825" w:rsidRPr="0040257D">
        <w:rPr>
          <w:lang w:val="en-US"/>
        </w:rPr>
        <w:t xml:space="preserve">, </w:t>
      </w:r>
      <w:r w:rsidR="004E6B65">
        <w:rPr>
          <w:lang w:val="en-US"/>
        </w:rPr>
        <w:t xml:space="preserve">with many </w:t>
      </w:r>
      <w:r w:rsidR="00644EFB">
        <w:rPr>
          <w:lang w:val="en-US"/>
        </w:rPr>
        <w:t>changes</w:t>
      </w:r>
      <w:r w:rsidR="004E6B65">
        <w:rPr>
          <w:lang w:val="en-US"/>
        </w:rPr>
        <w:t>,</w:t>
      </w:r>
      <w:r w:rsidR="00644EFB">
        <w:rPr>
          <w:lang w:val="en-US"/>
        </w:rPr>
        <w:t xml:space="preserve"> long</w:t>
      </w:r>
      <w:r w:rsidR="004E6B65">
        <w:rPr>
          <w:lang w:val="en-US"/>
        </w:rPr>
        <w:t xml:space="preserve"> lines of</w:t>
      </w:r>
      <w:r w:rsidR="00644EFB">
        <w:rPr>
          <w:lang w:val="en-US"/>
        </w:rPr>
        <w:t xml:space="preserve"> white</w:t>
      </w:r>
      <w:r w:rsidR="004E6B65">
        <w:rPr>
          <w:lang w:val="en-US"/>
        </w:rPr>
        <w:t xml:space="preserve"> correction fluid</w:t>
      </w:r>
      <w:r w:rsidR="00912825" w:rsidRPr="0040257D">
        <w:rPr>
          <w:lang w:val="en-US"/>
        </w:rPr>
        <w:t xml:space="preserve">, and </w:t>
      </w:r>
      <w:r w:rsidR="007C13DD">
        <w:t>erasures</w:t>
      </w:r>
      <w:r w:rsidR="00350364">
        <w:t xml:space="preserve"> (Figure 1)</w:t>
      </w:r>
      <w:r w:rsidR="00B14228" w:rsidRPr="00352C04">
        <w:t>.</w:t>
      </w:r>
      <w:r w:rsidR="00912825" w:rsidRPr="0040257D">
        <w:rPr>
          <w:lang w:val="en-US"/>
        </w:rPr>
        <w:t xml:space="preserve"> </w:t>
      </w:r>
      <w:r w:rsidR="003C6C01" w:rsidRPr="0040257D">
        <w:rPr>
          <w:lang w:val="en-US"/>
        </w:rPr>
        <w:t>These materialize the</w:t>
      </w:r>
      <w:r w:rsidR="009203C3">
        <w:rPr>
          <w:lang w:val="en-US"/>
        </w:rPr>
        <w:t xml:space="preserve"> process of collective decision-</w:t>
      </w:r>
      <w:r w:rsidR="003C6C01" w:rsidRPr="0040257D">
        <w:rPr>
          <w:lang w:val="en-US"/>
        </w:rPr>
        <w:t xml:space="preserve">making and interpretation through the inscription of stratigraphic relationships on paper. </w:t>
      </w:r>
      <w:r w:rsidR="00912825" w:rsidRPr="0040257D">
        <w:rPr>
          <w:lang w:val="en-US"/>
        </w:rPr>
        <w:t xml:space="preserve">Individual archaeologists </w:t>
      </w:r>
      <w:r w:rsidR="006277E7" w:rsidRPr="0040257D">
        <w:rPr>
          <w:lang w:val="en-US"/>
        </w:rPr>
        <w:t>are able</w:t>
      </w:r>
      <w:r w:rsidR="00912825" w:rsidRPr="0040257D">
        <w:rPr>
          <w:lang w:val="en-US"/>
        </w:rPr>
        <w:t xml:space="preserve"> to meaningfully contribute to the site-wide narrative, though post-excavation write-up </w:t>
      </w:r>
      <w:r w:rsidR="00B90813" w:rsidRPr="0040257D">
        <w:rPr>
          <w:lang w:val="en-US"/>
        </w:rPr>
        <w:t>is</w:t>
      </w:r>
      <w:r w:rsidR="00912825" w:rsidRPr="0040257D">
        <w:rPr>
          <w:lang w:val="en-US"/>
        </w:rPr>
        <w:t xml:space="preserve"> still </w:t>
      </w:r>
      <w:r w:rsidR="00B90813" w:rsidRPr="0040257D">
        <w:rPr>
          <w:lang w:val="en-US"/>
        </w:rPr>
        <w:t xml:space="preserve">often </w:t>
      </w:r>
      <w:r w:rsidR="00912825" w:rsidRPr="0040257D">
        <w:rPr>
          <w:lang w:val="en-US"/>
        </w:rPr>
        <w:t>the purview of one or two individuals.</w:t>
      </w:r>
      <w:r w:rsidR="0044669B" w:rsidRPr="0040257D">
        <w:rPr>
          <w:lang w:val="en-US"/>
        </w:rPr>
        <w:t xml:space="preserve"> </w:t>
      </w:r>
      <w:r w:rsidR="007E317F" w:rsidRPr="0040257D">
        <w:rPr>
          <w:lang w:val="en-US"/>
        </w:rPr>
        <w:t xml:space="preserve">The construction of a record of the stratigraphy of </w:t>
      </w:r>
      <w:r w:rsidR="00B904EC" w:rsidRPr="0040257D">
        <w:rPr>
          <w:lang w:val="en-US"/>
        </w:rPr>
        <w:t>the</w:t>
      </w:r>
      <w:r w:rsidR="007E317F" w:rsidRPr="0040257D">
        <w:rPr>
          <w:lang w:val="en-US"/>
        </w:rPr>
        <w:t xml:space="preserve"> site </w:t>
      </w:r>
      <w:r w:rsidR="00BA3007" w:rsidRPr="0040257D">
        <w:rPr>
          <w:lang w:val="en-US"/>
        </w:rPr>
        <w:t xml:space="preserve">as a coherent whole </w:t>
      </w:r>
      <w:r w:rsidR="007E317F" w:rsidRPr="0040257D">
        <w:rPr>
          <w:lang w:val="en-US"/>
        </w:rPr>
        <w:t xml:space="preserve">is </w:t>
      </w:r>
      <w:r w:rsidR="00CB0C84" w:rsidRPr="0040257D">
        <w:rPr>
          <w:lang w:val="en-US"/>
        </w:rPr>
        <w:t xml:space="preserve">undertaken by archaeologists </w:t>
      </w:r>
      <w:r w:rsidR="00BA3007" w:rsidRPr="0040257D">
        <w:rPr>
          <w:lang w:val="en-US"/>
        </w:rPr>
        <w:t xml:space="preserve">in conjunction with those working </w:t>
      </w:r>
      <w:r w:rsidR="00CB0C84" w:rsidRPr="0040257D">
        <w:rPr>
          <w:lang w:val="en-US"/>
        </w:rPr>
        <w:t xml:space="preserve">around them </w:t>
      </w:r>
      <w:r w:rsidR="00BA3007" w:rsidRPr="0040257D">
        <w:rPr>
          <w:lang w:val="en-US"/>
        </w:rPr>
        <w:t xml:space="preserve">without the direct oversight of a </w:t>
      </w:r>
      <w:r w:rsidR="00042EE7">
        <w:rPr>
          <w:lang w:val="en-US"/>
        </w:rPr>
        <w:t>manager</w:t>
      </w:r>
      <w:r w:rsidR="00BA3007" w:rsidRPr="0040257D">
        <w:rPr>
          <w:lang w:val="en-US"/>
        </w:rPr>
        <w:t>.</w:t>
      </w:r>
      <w:r w:rsidR="00856D14" w:rsidRPr="0040257D">
        <w:rPr>
          <w:lang w:val="en-US"/>
        </w:rPr>
        <w:t xml:space="preserve"> </w:t>
      </w:r>
      <w:r w:rsidR="00912825" w:rsidRPr="0040257D">
        <w:rPr>
          <w:lang w:val="en-US"/>
        </w:rPr>
        <w:t xml:space="preserve">In this way </w:t>
      </w:r>
      <w:r w:rsidR="00B90813" w:rsidRPr="0040257D">
        <w:rPr>
          <w:lang w:val="en-US"/>
        </w:rPr>
        <w:t xml:space="preserve">the </w:t>
      </w:r>
      <w:r w:rsidR="00912825" w:rsidRPr="0040257D">
        <w:rPr>
          <w:lang w:val="en-US"/>
        </w:rPr>
        <w:t xml:space="preserve">single context </w:t>
      </w:r>
      <w:r w:rsidR="00B90813" w:rsidRPr="0040257D">
        <w:rPr>
          <w:lang w:val="en-US"/>
        </w:rPr>
        <w:t xml:space="preserve">system </w:t>
      </w:r>
      <w:r w:rsidR="00912825" w:rsidRPr="0040257D">
        <w:rPr>
          <w:lang w:val="en-US"/>
        </w:rPr>
        <w:t xml:space="preserve">fostered a model </w:t>
      </w:r>
      <w:r w:rsidR="00A36C63" w:rsidRPr="0040257D">
        <w:rPr>
          <w:lang w:val="en-US"/>
        </w:rPr>
        <w:t>with similarities to</w:t>
      </w:r>
      <w:r w:rsidR="00912825" w:rsidRPr="0040257D">
        <w:rPr>
          <w:lang w:val="en-US"/>
        </w:rPr>
        <w:t xml:space="preserve"> anarcho-syndicalism, wherein a small, non-hierarchical group works together towards a common goal</w:t>
      </w:r>
      <w:r w:rsidR="000B7D7C" w:rsidRPr="0040257D">
        <w:rPr>
          <w:lang w:val="en-US"/>
        </w:rPr>
        <w:t xml:space="preserve">, </w:t>
      </w:r>
      <w:r w:rsidR="00912825" w:rsidRPr="0040257D">
        <w:rPr>
          <w:lang w:val="en-US"/>
        </w:rPr>
        <w:t xml:space="preserve">side-stepping more formalized authority. </w:t>
      </w:r>
    </w:p>
    <w:p w14:paraId="07647736" w14:textId="77777777" w:rsidR="00912825" w:rsidRPr="0040257D" w:rsidRDefault="00912825" w:rsidP="00523F9F">
      <w:pPr>
        <w:rPr>
          <w:lang w:val="en-US"/>
        </w:rPr>
      </w:pPr>
    </w:p>
    <w:p w14:paraId="343E00B3" w14:textId="0C57AB22" w:rsidR="0002401D" w:rsidRPr="0040257D" w:rsidRDefault="00126C29" w:rsidP="00361210">
      <w:pPr>
        <w:rPr>
          <w:lang w:val="en-US"/>
        </w:rPr>
      </w:pPr>
      <w:r w:rsidRPr="0040257D">
        <w:rPr>
          <w:lang w:val="en-US"/>
        </w:rPr>
        <w:t>E</w:t>
      </w:r>
      <w:r w:rsidR="004A22F8" w:rsidRPr="0040257D">
        <w:rPr>
          <w:lang w:val="en-US"/>
        </w:rPr>
        <w:t>mpower</w:t>
      </w:r>
      <w:r w:rsidRPr="0040257D">
        <w:rPr>
          <w:lang w:val="en-US"/>
        </w:rPr>
        <w:t>ing</w:t>
      </w:r>
      <w:r w:rsidR="004A22F8" w:rsidRPr="0040257D">
        <w:rPr>
          <w:lang w:val="en-US"/>
        </w:rPr>
        <w:t xml:space="preserve"> archaeologists</w:t>
      </w:r>
      <w:r w:rsidR="00CF1B47" w:rsidRPr="0040257D">
        <w:rPr>
          <w:lang w:val="en-US"/>
        </w:rPr>
        <w:t xml:space="preserve"> with the recording and interpretation of the deposits they excavate</w:t>
      </w:r>
      <w:r w:rsidR="004A22F8" w:rsidRPr="0040257D">
        <w:rPr>
          <w:lang w:val="en-US"/>
        </w:rPr>
        <w:t xml:space="preserve"> </w:t>
      </w:r>
      <w:r w:rsidR="00361210" w:rsidRPr="0040257D">
        <w:rPr>
          <w:lang w:val="en-US"/>
        </w:rPr>
        <w:t>resulted in another</w:t>
      </w:r>
      <w:r w:rsidR="004A22F8" w:rsidRPr="0040257D">
        <w:rPr>
          <w:lang w:val="en-US"/>
        </w:rPr>
        <w:t xml:space="preserve"> component of </w:t>
      </w:r>
      <w:r w:rsidR="00361210" w:rsidRPr="0040257D">
        <w:rPr>
          <w:lang w:val="en-US"/>
        </w:rPr>
        <w:t xml:space="preserve">more egalitarian site </w:t>
      </w:r>
      <w:r w:rsidR="004A22F8" w:rsidRPr="0040257D">
        <w:rPr>
          <w:lang w:val="en-US"/>
        </w:rPr>
        <w:t>archaeology</w:t>
      </w:r>
      <w:r w:rsidR="00361210" w:rsidRPr="0040257D">
        <w:rPr>
          <w:lang w:val="en-US"/>
        </w:rPr>
        <w:t xml:space="preserve"> - </w:t>
      </w:r>
      <w:r w:rsidR="004A22F8" w:rsidRPr="0040257D">
        <w:rPr>
          <w:lang w:val="en-US"/>
        </w:rPr>
        <w:t xml:space="preserve">that of the trench-side chat. </w:t>
      </w:r>
      <w:r w:rsidR="007B2546" w:rsidRPr="0040257D">
        <w:rPr>
          <w:lang w:val="en-US"/>
        </w:rPr>
        <w:t>In his ethnography of a British excavation, Edgeworth</w:t>
      </w:r>
      <w:r w:rsidR="00AC4AF6" w:rsidRPr="0040257D">
        <w:rPr>
          <w:lang w:val="en-US"/>
        </w:rPr>
        <w:t xml:space="preserve"> </w:t>
      </w:r>
      <w:r w:rsidR="00C6391D" w:rsidRPr="0040257D">
        <w:rPr>
          <w:lang w:val="en-US"/>
        </w:rPr>
        <w:t>notes that interpretations of material evidence are never the product of an individual, but come through conversations between two or more workers</w:t>
      </w:r>
      <w:r w:rsidR="00773CA3">
        <w:rPr>
          <w:lang w:val="en-US"/>
        </w:rPr>
        <w:t xml:space="preserve"> on site</w:t>
      </w:r>
      <w:r w:rsidR="00C6391D" w:rsidRPr="0040257D">
        <w:rPr>
          <w:lang w:val="en-US"/>
        </w:rPr>
        <w:t xml:space="preserve"> (2003</w:t>
      </w:r>
      <w:r w:rsidR="00183236">
        <w:rPr>
          <w:lang w:val="en-US"/>
        </w:rPr>
        <w:t>,</w:t>
      </w:r>
      <w:r w:rsidR="00C6391D" w:rsidRPr="0040257D">
        <w:rPr>
          <w:lang w:val="en-US"/>
        </w:rPr>
        <w:t xml:space="preserve"> 112)</w:t>
      </w:r>
      <w:r w:rsidR="00852425" w:rsidRPr="0040257D">
        <w:rPr>
          <w:lang w:val="en-US"/>
        </w:rPr>
        <w:t>. These conversations are complemented by co-operative labor, in which archaeologists work alongside each other at a given task, such as cleaning</w:t>
      </w:r>
      <w:r w:rsidR="00406759" w:rsidRPr="0040257D">
        <w:rPr>
          <w:lang w:val="en-US"/>
        </w:rPr>
        <w:t xml:space="preserve"> large areas (113)</w:t>
      </w:r>
      <w:r w:rsidR="00242B70" w:rsidRPr="0040257D">
        <w:rPr>
          <w:lang w:val="en-US"/>
        </w:rPr>
        <w:t xml:space="preserve"> or helping each other define the edge of a ring ditch (118)</w:t>
      </w:r>
      <w:r w:rsidR="00406759" w:rsidRPr="0040257D">
        <w:rPr>
          <w:lang w:val="en-US"/>
        </w:rPr>
        <w:t>.</w:t>
      </w:r>
      <w:r w:rsidR="00242B70" w:rsidRPr="0040257D">
        <w:rPr>
          <w:lang w:val="en-US"/>
        </w:rPr>
        <w:t xml:space="preserve"> </w:t>
      </w:r>
      <w:r w:rsidR="0034026C" w:rsidRPr="0040257D">
        <w:rPr>
          <w:lang w:val="en-US"/>
        </w:rPr>
        <w:t xml:space="preserve">In one example, Edgeworth sketched the section of a cremation burial, but </w:t>
      </w:r>
      <w:r w:rsidR="00773CA3">
        <w:rPr>
          <w:lang w:val="en-US"/>
        </w:rPr>
        <w:t>after speaking</w:t>
      </w:r>
      <w:r w:rsidR="0034026C" w:rsidRPr="0040257D">
        <w:rPr>
          <w:lang w:val="en-US"/>
        </w:rPr>
        <w:t xml:space="preserve"> with</w:t>
      </w:r>
      <w:r w:rsidR="00773CA3">
        <w:rPr>
          <w:lang w:val="en-US"/>
        </w:rPr>
        <w:t xml:space="preserve"> another excavator, altered the</w:t>
      </w:r>
      <w:r w:rsidR="0034026C" w:rsidRPr="0040257D">
        <w:rPr>
          <w:lang w:val="en-US"/>
        </w:rPr>
        <w:t xml:space="preserve"> sketch t</w:t>
      </w:r>
      <w:r w:rsidR="00773CA3">
        <w:rPr>
          <w:lang w:val="en-US"/>
        </w:rPr>
        <w:t>o reflect his changed</w:t>
      </w:r>
      <w:r w:rsidR="0034026C" w:rsidRPr="0040257D">
        <w:rPr>
          <w:lang w:val="en-US"/>
        </w:rPr>
        <w:t xml:space="preserve"> understanding of the stratigraphic relationship</w:t>
      </w:r>
      <w:r w:rsidR="00FA40B2" w:rsidRPr="0040257D">
        <w:rPr>
          <w:lang w:val="en-US"/>
        </w:rPr>
        <w:t>s</w:t>
      </w:r>
      <w:r w:rsidR="002F3599" w:rsidRPr="0040257D">
        <w:rPr>
          <w:lang w:val="en-US"/>
        </w:rPr>
        <w:t xml:space="preserve"> </w:t>
      </w:r>
      <w:r w:rsidR="00773CA3">
        <w:rPr>
          <w:lang w:val="en-US"/>
        </w:rPr>
        <w:t>created through</w:t>
      </w:r>
      <w:r w:rsidR="002F3599" w:rsidRPr="0040257D">
        <w:rPr>
          <w:lang w:val="en-US"/>
        </w:rPr>
        <w:t xml:space="preserve"> this conversation (</w:t>
      </w:r>
      <w:r w:rsidR="001B1C4C">
        <w:rPr>
          <w:lang w:val="en-US"/>
        </w:rPr>
        <w:t xml:space="preserve">2003, </w:t>
      </w:r>
      <w:r w:rsidR="002F3599" w:rsidRPr="0040257D">
        <w:rPr>
          <w:lang w:val="en-US"/>
        </w:rPr>
        <w:t>252-253).</w:t>
      </w:r>
      <w:r w:rsidR="00077486" w:rsidRPr="0040257D">
        <w:rPr>
          <w:lang w:val="en-US"/>
        </w:rPr>
        <w:t xml:space="preserve"> </w:t>
      </w:r>
    </w:p>
    <w:p w14:paraId="49ADA1B4" w14:textId="77777777" w:rsidR="0002401D" w:rsidRPr="0040257D" w:rsidRDefault="0002401D" w:rsidP="00361210">
      <w:pPr>
        <w:rPr>
          <w:lang w:val="en-US"/>
        </w:rPr>
      </w:pPr>
    </w:p>
    <w:p w14:paraId="25214597" w14:textId="0997A5E2" w:rsidR="0078394E" w:rsidRPr="0040257D" w:rsidRDefault="00360B2A" w:rsidP="00581BA5">
      <w:pPr>
        <w:rPr>
          <w:lang w:val="en-US"/>
        </w:rPr>
      </w:pPr>
      <w:r w:rsidRPr="0040257D">
        <w:rPr>
          <w:lang w:val="en-US"/>
        </w:rPr>
        <w:t>The</w:t>
      </w:r>
      <w:r w:rsidR="00AD6597" w:rsidRPr="0040257D">
        <w:rPr>
          <w:lang w:val="en-US"/>
        </w:rPr>
        <w:t xml:space="preserve"> interpretive discourse</w:t>
      </w:r>
      <w:r w:rsidRPr="0040257D">
        <w:rPr>
          <w:lang w:val="en-US"/>
        </w:rPr>
        <w:t xml:space="preserve"> described by Edgeworth</w:t>
      </w:r>
      <w:r w:rsidR="00875AE8" w:rsidRPr="0040257D">
        <w:rPr>
          <w:lang w:val="en-US"/>
        </w:rPr>
        <w:t xml:space="preserve"> reflects the experience of the authors;</w:t>
      </w:r>
      <w:r w:rsidR="00773CA3">
        <w:rPr>
          <w:lang w:val="en-US"/>
        </w:rPr>
        <w:t xml:space="preserve"> unsurveilled</w:t>
      </w:r>
      <w:r w:rsidR="00875AE8" w:rsidRPr="0040257D">
        <w:rPr>
          <w:lang w:val="en-US"/>
        </w:rPr>
        <w:t xml:space="preserve"> a</w:t>
      </w:r>
      <w:r w:rsidR="00B14228" w:rsidRPr="0040257D">
        <w:rPr>
          <w:lang w:val="en-US"/>
        </w:rPr>
        <w:t xml:space="preserve">rchaeologists </w:t>
      </w:r>
      <w:r w:rsidR="00DD2171" w:rsidRPr="0040257D">
        <w:rPr>
          <w:lang w:val="en-US"/>
        </w:rPr>
        <w:t xml:space="preserve">often wander over to a fellow archaeologist’s </w:t>
      </w:r>
      <w:r w:rsidR="00B14228" w:rsidRPr="0040257D">
        <w:rPr>
          <w:lang w:val="en-US"/>
        </w:rPr>
        <w:t>area</w:t>
      </w:r>
      <w:r w:rsidR="00DD2171" w:rsidRPr="0040257D">
        <w:rPr>
          <w:lang w:val="en-US"/>
        </w:rPr>
        <w:t xml:space="preserve"> and ask them what is going on. What then commences is a discussion wherein the archaeologists chat about the stratigraphic relationships in the trench and possible interpretations of the deposits. This</w:t>
      </w:r>
      <w:r w:rsidR="00B14228" w:rsidRPr="0040257D">
        <w:rPr>
          <w:lang w:val="en-US"/>
        </w:rPr>
        <w:t xml:space="preserve"> conversation, often animated by gestures,</w:t>
      </w:r>
      <w:r w:rsidR="00DD2171" w:rsidRPr="0040257D">
        <w:rPr>
          <w:lang w:val="en-US"/>
        </w:rPr>
        <w:t xml:space="preserve"> is a form of narrative </w:t>
      </w:r>
      <w:r w:rsidR="00DD2171" w:rsidRPr="0040257D">
        <w:rPr>
          <w:bCs/>
          <w:lang w:val="en-US"/>
        </w:rPr>
        <w:t>ekphrasis</w:t>
      </w:r>
      <w:r w:rsidR="00DD2171" w:rsidRPr="0040257D">
        <w:rPr>
          <w:lang w:val="en-US"/>
        </w:rPr>
        <w:t>, a rhe</w:t>
      </w:r>
      <w:r w:rsidR="00B14228" w:rsidRPr="0040257D">
        <w:rPr>
          <w:lang w:val="en-US"/>
        </w:rPr>
        <w:t>torical exercise that involves</w:t>
      </w:r>
      <w:r w:rsidR="00DD2171" w:rsidRPr="0040257D">
        <w:rPr>
          <w:lang w:val="en-US"/>
        </w:rPr>
        <w:t xml:space="preserve"> verbal description and bodily performance interpreting t</w:t>
      </w:r>
      <w:r w:rsidR="00B14228" w:rsidRPr="0040257D">
        <w:rPr>
          <w:lang w:val="en-US"/>
        </w:rPr>
        <w:t xml:space="preserve">he physical remains of the past. </w:t>
      </w:r>
      <w:r w:rsidR="00DD2171" w:rsidRPr="0040257D">
        <w:rPr>
          <w:lang w:val="en-US"/>
        </w:rPr>
        <w:t xml:space="preserve">Through continual narrative building about the archaeological record </w:t>
      </w:r>
      <w:r w:rsidR="00041F66">
        <w:rPr>
          <w:lang w:val="en-US"/>
        </w:rPr>
        <w:t>using</w:t>
      </w:r>
      <w:r w:rsidR="00DD2171" w:rsidRPr="0040257D">
        <w:rPr>
          <w:lang w:val="en-US"/>
        </w:rPr>
        <w:t xml:space="preserve"> dialog and performance, the archaeologists come to a collective interpretation. Archaeologists with less experience listen to these discussions and learn to perform their own</w:t>
      </w:r>
      <w:r w:rsidR="003350DB" w:rsidRPr="0040257D">
        <w:rPr>
          <w:lang w:val="en-US"/>
        </w:rPr>
        <w:t>.</w:t>
      </w:r>
      <w:r w:rsidR="004A22F8" w:rsidRPr="0040257D">
        <w:rPr>
          <w:lang w:val="en-US"/>
        </w:rPr>
        <w:t xml:space="preserve"> </w:t>
      </w:r>
      <w:r w:rsidR="003350DB" w:rsidRPr="0040257D">
        <w:rPr>
          <w:lang w:val="en-US"/>
        </w:rPr>
        <w:t xml:space="preserve">Importantly, these trench-side chats are non-hierarchical exchanges of insight based on experience; a very different exchange occurs when a non-involved site director or specialist periodically appears to query or challenge the excavator’s interpretation (Hamilton 2000). </w:t>
      </w:r>
      <w:r w:rsidR="00581BA5" w:rsidRPr="0040257D">
        <w:rPr>
          <w:lang w:val="en-US"/>
        </w:rPr>
        <w:t xml:space="preserve">When single context recording is mapped onto a site with a rigid hierarchy and these discussions are heavily </w:t>
      </w:r>
      <w:r w:rsidR="00581BA5" w:rsidRPr="00195AA8">
        <w:rPr>
          <w:lang w:val="en-US"/>
        </w:rPr>
        <w:t>surveilled</w:t>
      </w:r>
      <w:r w:rsidR="00581BA5" w:rsidRPr="0040257D">
        <w:rPr>
          <w:lang w:val="en-US"/>
        </w:rPr>
        <w:t>, they</w:t>
      </w:r>
      <w:r w:rsidR="0078394E" w:rsidRPr="0040257D">
        <w:rPr>
          <w:lang w:val="en-US"/>
        </w:rPr>
        <w:t xml:space="preserve"> move </w:t>
      </w:r>
      <w:r w:rsidR="0078394E" w:rsidRPr="0040257D">
        <w:rPr>
          <w:lang w:val="en-US"/>
        </w:rPr>
        <w:lastRenderedPageBreak/>
        <w:t>from a casual</w:t>
      </w:r>
      <w:r w:rsidR="005B431A">
        <w:rPr>
          <w:lang w:val="en-US"/>
        </w:rPr>
        <w:t>,</w:t>
      </w:r>
      <w:r w:rsidR="0078394E" w:rsidRPr="0040257D">
        <w:rPr>
          <w:lang w:val="en-US"/>
        </w:rPr>
        <w:t xml:space="preserve"> yet productive exchange between equals to a</w:t>
      </w:r>
      <w:r w:rsidR="000D20E3" w:rsidRPr="0040257D">
        <w:rPr>
          <w:lang w:val="en-US"/>
        </w:rPr>
        <w:t xml:space="preserve"> more cautious</w:t>
      </w:r>
      <w:r w:rsidR="004A23DF" w:rsidRPr="0040257D">
        <w:rPr>
          <w:lang w:val="en-US"/>
        </w:rPr>
        <w:t>, bounded,</w:t>
      </w:r>
      <w:r w:rsidR="0078394E" w:rsidRPr="0040257D">
        <w:rPr>
          <w:lang w:val="en-US"/>
        </w:rPr>
        <w:t xml:space="preserve"> </w:t>
      </w:r>
      <w:r w:rsidR="00B14228" w:rsidRPr="0040257D">
        <w:rPr>
          <w:lang w:val="en-US"/>
        </w:rPr>
        <w:t>recitation</w:t>
      </w:r>
      <w:r w:rsidR="0078394E" w:rsidRPr="0040257D">
        <w:rPr>
          <w:lang w:val="en-US"/>
        </w:rPr>
        <w:t xml:space="preserve"> of the stratigraphy.</w:t>
      </w:r>
      <w:r w:rsidR="004A23DF" w:rsidRPr="0040257D">
        <w:rPr>
          <w:lang w:val="en-US"/>
        </w:rPr>
        <w:t xml:space="preserve"> </w:t>
      </w:r>
    </w:p>
    <w:p w14:paraId="08778B79" w14:textId="77777777" w:rsidR="00413428" w:rsidRPr="0040257D" w:rsidRDefault="00413428" w:rsidP="00413428">
      <w:pPr>
        <w:rPr>
          <w:lang w:val="en-US"/>
        </w:rPr>
      </w:pPr>
    </w:p>
    <w:p w14:paraId="4ADCB495" w14:textId="4A70C097" w:rsidR="005D3177" w:rsidRDefault="00C608E8" w:rsidP="005D3177">
      <w:pPr>
        <w:rPr>
          <w:lang w:val="en-US"/>
        </w:rPr>
      </w:pPr>
      <w:r w:rsidRPr="0040257D">
        <w:rPr>
          <w:lang w:val="en-US"/>
        </w:rPr>
        <w:t>Though imposed by government regulations, the health and safety procedures on British commercial archaeological sites foster a community of care amongst site participants. Risk-taking such as digging in deep</w:t>
      </w:r>
      <w:r w:rsidR="001E465D">
        <w:rPr>
          <w:lang w:val="en-US"/>
        </w:rPr>
        <w:t>, unshored</w:t>
      </w:r>
      <w:r w:rsidRPr="0040257D">
        <w:rPr>
          <w:lang w:val="en-US"/>
        </w:rPr>
        <w:t xml:space="preserve"> trenches, without proper protective equipment, or other unsafe working procedures is seen as unacceptable</w:t>
      </w:r>
      <w:r w:rsidR="001E465D">
        <w:rPr>
          <w:lang w:val="en-US"/>
        </w:rPr>
        <w:t xml:space="preserve"> and amateurish</w:t>
      </w:r>
      <w:r w:rsidRPr="0040257D">
        <w:rPr>
          <w:lang w:val="en-US"/>
        </w:rPr>
        <w:t xml:space="preserve">. Archaeologists with more experience and training </w:t>
      </w:r>
      <w:r w:rsidR="00723FD5">
        <w:rPr>
          <w:lang w:val="en-US"/>
        </w:rPr>
        <w:t xml:space="preserve">with recognizing </w:t>
      </w:r>
      <w:r w:rsidRPr="0040257D">
        <w:rPr>
          <w:lang w:val="en-US"/>
        </w:rPr>
        <w:t xml:space="preserve">risks on site take it upon themselves to impart </w:t>
      </w:r>
      <w:r w:rsidR="0036590C">
        <w:rPr>
          <w:lang w:val="en-US"/>
        </w:rPr>
        <w:t>their</w:t>
      </w:r>
      <w:r w:rsidRPr="0040257D">
        <w:rPr>
          <w:lang w:val="en-US"/>
        </w:rPr>
        <w:t xml:space="preserve"> knowledge to less experienced diggers. There is a feeling of responsibility to ensure the safety of all participants on site, and some train to become a “first aider”—an archaeologist trained to deal with emergencies.</w:t>
      </w:r>
      <w:r w:rsidR="00EF7A18">
        <w:rPr>
          <w:lang w:val="en-US"/>
        </w:rPr>
        <w:t xml:space="preserve"> Risk assessments and health and safe</w:t>
      </w:r>
      <w:r w:rsidR="00864E95">
        <w:rPr>
          <w:lang w:val="en-US"/>
        </w:rPr>
        <w:t xml:space="preserve">ty briefings are routine; </w:t>
      </w:r>
      <w:r w:rsidR="00D95D71">
        <w:rPr>
          <w:lang w:val="en-US"/>
        </w:rPr>
        <w:t xml:space="preserve">violations of good practice are discussed with shock and disgust. For example, when a </w:t>
      </w:r>
      <w:r w:rsidR="005D3177">
        <w:rPr>
          <w:lang w:val="en-US"/>
        </w:rPr>
        <w:t>deep sounding</w:t>
      </w:r>
      <w:r w:rsidR="00D95D71">
        <w:rPr>
          <w:lang w:val="en-US"/>
        </w:rPr>
        <w:t xml:space="preserve"> was cut through the West Mound at </w:t>
      </w:r>
      <w:r w:rsidR="00C5534A" w:rsidRPr="00C5534A">
        <w:rPr>
          <w:bCs/>
          <w:lang w:val="en-US"/>
        </w:rPr>
        <w:t>Çatalhöyük</w:t>
      </w:r>
      <w:r w:rsidR="00D95D71">
        <w:rPr>
          <w:lang w:val="en-US"/>
        </w:rPr>
        <w:t>, there was an outcry amongst British</w:t>
      </w:r>
      <w:r w:rsidR="001B6533">
        <w:rPr>
          <w:lang w:val="en-US"/>
        </w:rPr>
        <w:t xml:space="preserve"> commercial</w:t>
      </w:r>
      <w:r w:rsidR="00D95D71">
        <w:rPr>
          <w:lang w:val="en-US"/>
        </w:rPr>
        <w:t xml:space="preserve"> archaeologists</w:t>
      </w:r>
      <w:r w:rsidR="00B10295">
        <w:rPr>
          <w:lang w:val="en-US"/>
        </w:rPr>
        <w:t xml:space="preserve"> employed at the site</w:t>
      </w:r>
      <w:r w:rsidR="005D3177">
        <w:rPr>
          <w:lang w:val="en-US"/>
        </w:rPr>
        <w:t>:</w:t>
      </w:r>
    </w:p>
    <w:p w14:paraId="3AA686BB" w14:textId="77777777" w:rsidR="005D3177" w:rsidRDefault="005D3177" w:rsidP="005D3177">
      <w:pPr>
        <w:rPr>
          <w:lang w:val="en-US"/>
        </w:rPr>
      </w:pPr>
    </w:p>
    <w:p w14:paraId="762AD5C4" w14:textId="7FB3703C" w:rsidR="005D3177" w:rsidRDefault="005D3177" w:rsidP="005D3177">
      <w:pPr>
        <w:ind w:left="720"/>
        <w:jc w:val="both"/>
        <w:rPr>
          <w:lang w:val="en-US"/>
        </w:rPr>
      </w:pPr>
      <w:r w:rsidRPr="005D3177">
        <w:rPr>
          <w:lang w:val="en-US"/>
        </w:rPr>
        <w:t>I have worked on many sites over the years, primarily, though not exclusively, in the UK. Throughout this time I have always been trained to believe, and practice, that health and safety is THE single most important priority on any groundworks operation, archaeological or otherwise. In my opinion this trench fulfills none of the criteria of safe practice which I believe should be the norm. </w:t>
      </w:r>
      <w:r w:rsidR="00A827E4">
        <w:rPr>
          <w:lang w:val="en-US"/>
        </w:rPr>
        <w:t>(Taylor 2006, see also Taylor 2007)</w:t>
      </w:r>
    </w:p>
    <w:p w14:paraId="7F2CF4BB" w14:textId="77777777" w:rsidR="005D3177" w:rsidRDefault="005D3177" w:rsidP="005D3177">
      <w:pPr>
        <w:rPr>
          <w:lang w:val="en-US"/>
        </w:rPr>
      </w:pPr>
    </w:p>
    <w:p w14:paraId="6D2E5DB9" w14:textId="289E3B3B" w:rsidR="00C608E8" w:rsidRPr="0040257D" w:rsidRDefault="00A827E4" w:rsidP="00197B13">
      <w:pPr>
        <w:ind w:left="720"/>
        <w:jc w:val="both"/>
        <w:rPr>
          <w:lang w:val="en-US"/>
        </w:rPr>
      </w:pPr>
      <w:r w:rsidRPr="00A827E4">
        <w:rPr>
          <w:lang w:val="en-US"/>
        </w:rPr>
        <w:t>The safety issue is one that I should have raised earlier when I first saw the deep sounding, basically it was dangerous then and is even more dangerous now. No shoring, loose spoil heaps on the edge of extremely high and vert</w:t>
      </w:r>
      <w:r>
        <w:rPr>
          <w:lang w:val="en-US"/>
        </w:rPr>
        <w:t xml:space="preserve">ical sections and I could go on. (…) </w:t>
      </w:r>
      <w:r w:rsidRPr="00A827E4">
        <w:rPr>
          <w:lang w:val="en-US"/>
        </w:rPr>
        <w:t>Not only would any accident have serious repercussions for the project, but more importantly some of the people who are working there I consider my friends and I don’t want to see them put in harm</w:t>
      </w:r>
      <w:r>
        <w:rPr>
          <w:lang w:val="en-US"/>
        </w:rPr>
        <w:t>’</w:t>
      </w:r>
      <w:r w:rsidRPr="00A827E4">
        <w:rPr>
          <w:lang w:val="en-US"/>
        </w:rPr>
        <w:t>s way.</w:t>
      </w:r>
      <w:r>
        <w:rPr>
          <w:lang w:val="en-US"/>
        </w:rPr>
        <w:t xml:space="preserve"> (Regan 2006</w:t>
      </w:r>
      <w:r w:rsidR="00734373">
        <w:rPr>
          <w:lang w:val="en-US"/>
        </w:rPr>
        <w:t>)</w:t>
      </w:r>
    </w:p>
    <w:p w14:paraId="26CE67F6" w14:textId="77777777" w:rsidR="00413428" w:rsidRDefault="00413428" w:rsidP="00413428">
      <w:pPr>
        <w:rPr>
          <w:lang w:val="en-US"/>
        </w:rPr>
      </w:pPr>
    </w:p>
    <w:p w14:paraId="79717CB0" w14:textId="5B1F091C" w:rsidR="003745DD" w:rsidRPr="00855BA0" w:rsidRDefault="00F35CED" w:rsidP="00413428">
      <w:pPr>
        <w:rPr>
          <w:lang w:val="en-US"/>
        </w:rPr>
      </w:pPr>
      <w:r w:rsidRPr="00855BA0">
        <w:rPr>
          <w:lang w:val="en-US"/>
        </w:rPr>
        <w:t>Th</w:t>
      </w:r>
      <w:r w:rsidR="003745DD" w:rsidRPr="00855BA0">
        <w:rPr>
          <w:lang w:val="en-US"/>
        </w:rPr>
        <w:t>ese diary entries</w:t>
      </w:r>
      <w:r w:rsidR="00656728" w:rsidRPr="00855BA0">
        <w:rPr>
          <w:lang w:val="en-US"/>
        </w:rPr>
        <w:t xml:space="preserve"> demonstrate the culture of care f</w:t>
      </w:r>
      <w:r w:rsidR="00855BA0" w:rsidRPr="00855BA0">
        <w:rPr>
          <w:lang w:val="en-US"/>
        </w:rPr>
        <w:t>ostered by attention to health and s</w:t>
      </w:r>
      <w:r w:rsidR="00656728" w:rsidRPr="00855BA0">
        <w:rPr>
          <w:lang w:val="en-US"/>
        </w:rPr>
        <w:t xml:space="preserve">afety procedures by the experienced British field archaeologists at </w:t>
      </w:r>
      <w:r w:rsidR="00656728" w:rsidRPr="00855BA0">
        <w:rPr>
          <w:bCs/>
          <w:lang w:val="en-US"/>
        </w:rPr>
        <w:t>Çatalhöyük</w:t>
      </w:r>
      <w:r w:rsidR="00656728" w:rsidRPr="00855BA0">
        <w:rPr>
          <w:lang w:val="en-US"/>
        </w:rPr>
        <w:t xml:space="preserve">. That </w:t>
      </w:r>
      <w:r w:rsidR="00112581" w:rsidRPr="00855BA0">
        <w:rPr>
          <w:lang w:val="en-US"/>
        </w:rPr>
        <w:t>their</w:t>
      </w:r>
      <w:r w:rsidR="00656728" w:rsidRPr="00855BA0">
        <w:rPr>
          <w:lang w:val="en-US"/>
        </w:rPr>
        <w:t xml:space="preserve"> concerns were ultimately not addressed is perhaps unsurprising</w:t>
      </w:r>
      <w:r w:rsidR="00112581" w:rsidRPr="00855BA0">
        <w:rPr>
          <w:lang w:val="en-US"/>
        </w:rPr>
        <w:t xml:space="preserve">; though the research goals of </w:t>
      </w:r>
      <w:r w:rsidR="00112581" w:rsidRPr="00855BA0">
        <w:rPr>
          <w:bCs/>
          <w:lang w:val="en-US"/>
        </w:rPr>
        <w:t>Çatalhöyük included multivocality and reflexivity</w:t>
      </w:r>
      <w:r w:rsidR="00DF4F73" w:rsidRPr="00855BA0">
        <w:rPr>
          <w:bCs/>
          <w:lang w:val="en-US"/>
        </w:rPr>
        <w:t xml:space="preserve"> (Hodder </w:t>
      </w:r>
      <w:r w:rsidR="00C70282">
        <w:rPr>
          <w:bCs/>
          <w:lang w:val="en-US"/>
        </w:rPr>
        <w:t>1997</w:t>
      </w:r>
      <w:r w:rsidR="00DF4F73" w:rsidRPr="00855BA0">
        <w:rPr>
          <w:bCs/>
          <w:lang w:val="en-US"/>
        </w:rPr>
        <w:t>)</w:t>
      </w:r>
      <w:r w:rsidR="00112581" w:rsidRPr="00855BA0">
        <w:rPr>
          <w:bCs/>
          <w:lang w:val="en-US"/>
        </w:rPr>
        <w:t xml:space="preserve">, it was </w:t>
      </w:r>
      <w:r w:rsidR="00EA7CB7" w:rsidRPr="00855BA0">
        <w:rPr>
          <w:bCs/>
          <w:lang w:val="en-US"/>
        </w:rPr>
        <w:t>essentially</w:t>
      </w:r>
      <w:r w:rsidR="00112581" w:rsidRPr="00855BA0">
        <w:rPr>
          <w:lang w:val="en-US"/>
        </w:rPr>
        <w:t xml:space="preserve"> a</w:t>
      </w:r>
      <w:r w:rsidR="00656728" w:rsidRPr="00855BA0">
        <w:rPr>
          <w:lang w:val="en-US"/>
        </w:rPr>
        <w:t xml:space="preserve"> </w:t>
      </w:r>
      <w:r w:rsidR="00112581" w:rsidRPr="00855BA0">
        <w:rPr>
          <w:lang w:val="en-US"/>
        </w:rPr>
        <w:t>rigidly</w:t>
      </w:r>
      <w:r w:rsidR="00656728" w:rsidRPr="00855BA0">
        <w:rPr>
          <w:lang w:val="en-US"/>
        </w:rPr>
        <w:t xml:space="preserve"> hierarc</w:t>
      </w:r>
      <w:r w:rsidR="00112581" w:rsidRPr="00855BA0">
        <w:rPr>
          <w:lang w:val="en-US"/>
        </w:rPr>
        <w:t>hical academic research pro</w:t>
      </w:r>
      <w:r w:rsidR="000C7C63">
        <w:rPr>
          <w:lang w:val="en-US"/>
        </w:rPr>
        <w:t>ject</w:t>
      </w:r>
      <w:r w:rsidR="00995BFA">
        <w:rPr>
          <w:lang w:val="en-US"/>
        </w:rPr>
        <w:t>.</w:t>
      </w:r>
      <w:r w:rsidR="00656728" w:rsidRPr="00855BA0">
        <w:rPr>
          <w:lang w:val="en-US"/>
        </w:rPr>
        <w:t xml:space="preserve"> </w:t>
      </w:r>
    </w:p>
    <w:p w14:paraId="10A7F63F" w14:textId="77777777" w:rsidR="00C5534A" w:rsidRPr="0040257D" w:rsidRDefault="00C5534A" w:rsidP="00413428">
      <w:pPr>
        <w:rPr>
          <w:lang w:val="en-US"/>
        </w:rPr>
      </w:pPr>
    </w:p>
    <w:p w14:paraId="5777159E" w14:textId="3AF181A2" w:rsidR="009E0000" w:rsidRPr="0040257D" w:rsidRDefault="00D65491" w:rsidP="00413428">
      <w:pPr>
        <w:rPr>
          <w:lang w:val="en-US"/>
        </w:rPr>
      </w:pPr>
      <w:r w:rsidRPr="0040257D">
        <w:rPr>
          <w:lang w:val="en-US"/>
        </w:rPr>
        <w:t xml:space="preserve">Finally, there is a </w:t>
      </w:r>
      <w:r w:rsidR="00E50F24" w:rsidRPr="0040257D">
        <w:rPr>
          <w:lang w:val="en-US"/>
        </w:rPr>
        <w:t xml:space="preserve">prominent inclination toward </w:t>
      </w:r>
      <w:r w:rsidRPr="0040257D">
        <w:rPr>
          <w:lang w:val="en-US"/>
        </w:rPr>
        <w:t>leftist thought</w:t>
      </w:r>
      <w:r w:rsidR="0074302F" w:rsidRPr="0040257D">
        <w:rPr>
          <w:lang w:val="en-US"/>
        </w:rPr>
        <w:t xml:space="preserve"> amongst archaeologists from many </w:t>
      </w:r>
      <w:r w:rsidR="00D16146">
        <w:rPr>
          <w:lang w:val="en-US"/>
        </w:rPr>
        <w:t>different countries;</w:t>
      </w:r>
      <w:r w:rsidR="00E50F24" w:rsidRPr="0040257D">
        <w:rPr>
          <w:lang w:val="en-US"/>
        </w:rPr>
        <w:t xml:space="preserve"> British archaeologists have taken part in social movemen</w:t>
      </w:r>
      <w:r w:rsidR="00445D45" w:rsidRPr="0040257D">
        <w:rPr>
          <w:lang w:val="en-US"/>
        </w:rPr>
        <w:t>ts since at least the 1970</w:t>
      </w:r>
      <w:r w:rsidR="00AA6F3D" w:rsidRPr="0040257D">
        <w:rPr>
          <w:lang w:val="en-US"/>
        </w:rPr>
        <w:t>s.</w:t>
      </w:r>
      <w:r w:rsidR="00AF733D" w:rsidRPr="0040257D">
        <w:rPr>
          <w:lang w:val="en-US"/>
        </w:rPr>
        <w:t xml:space="preserve"> Hobley’s Heroes (http://www.hobleysheros.co.uk), a website that documents the</w:t>
      </w:r>
      <w:r w:rsidR="00AA6F3D" w:rsidRPr="0040257D">
        <w:rPr>
          <w:lang w:val="en-US"/>
        </w:rPr>
        <w:t xml:space="preserve"> lives of</w:t>
      </w:r>
      <w:r w:rsidR="00AF733D" w:rsidRPr="0040257D">
        <w:rPr>
          <w:lang w:val="en-US"/>
        </w:rPr>
        <w:t xml:space="preserve"> archaeologists who worked for the Department of Archaeology in London, hosts a series of </w:t>
      </w:r>
      <w:r w:rsidR="00AA6F3D" w:rsidRPr="0040257D">
        <w:rPr>
          <w:lang w:val="en-US"/>
        </w:rPr>
        <w:t>informal publications</w:t>
      </w:r>
      <w:r w:rsidR="002C5839" w:rsidRPr="0040257D">
        <w:rPr>
          <w:lang w:val="en-US"/>
        </w:rPr>
        <w:t xml:space="preserve"> written by the archaeologists</w:t>
      </w:r>
      <w:r w:rsidR="004C1024" w:rsidRPr="0040257D">
        <w:rPr>
          <w:lang w:val="en-US"/>
        </w:rPr>
        <w:t xml:space="preserve"> in the 1970s and 80s</w:t>
      </w:r>
      <w:r w:rsidR="002C5839" w:rsidRPr="0040257D">
        <w:rPr>
          <w:lang w:val="en-US"/>
        </w:rPr>
        <w:t>. These publications</w:t>
      </w:r>
      <w:r w:rsidR="004C1024" w:rsidRPr="0040257D">
        <w:rPr>
          <w:lang w:val="en-US"/>
        </w:rPr>
        <w:t>, including “The Weekly Whisper,” “Hobley’s Heroes” and “Radio Carbon”</w:t>
      </w:r>
      <w:r w:rsidR="002C5839" w:rsidRPr="0040257D">
        <w:rPr>
          <w:lang w:val="en-US"/>
        </w:rPr>
        <w:t xml:space="preserve"> combine information about recent archaeological finds, comics, how-to guides, poetry and other commentary that provides</w:t>
      </w:r>
      <w:r w:rsidR="00AA6F3D" w:rsidRPr="0040257D">
        <w:rPr>
          <w:lang w:val="en-US"/>
        </w:rPr>
        <w:t xml:space="preserve"> </w:t>
      </w:r>
      <w:r w:rsidR="002A0721" w:rsidRPr="0040257D">
        <w:rPr>
          <w:lang w:val="en-US"/>
        </w:rPr>
        <w:t>insight into</w:t>
      </w:r>
      <w:r w:rsidR="00C82411" w:rsidRPr="0040257D">
        <w:rPr>
          <w:lang w:val="en-US"/>
        </w:rPr>
        <w:t xml:space="preserve"> the political inclinations of the diggers. </w:t>
      </w:r>
      <w:r w:rsidR="009E0000" w:rsidRPr="0040257D">
        <w:rPr>
          <w:lang w:val="en-US"/>
        </w:rPr>
        <w:t>In the October 1978 edition of Radio Carbon, members of the Department of Urban Archaeology are said to have “showed its solidarity against the Nazis on the ‘Carnival 2’ march organized by</w:t>
      </w:r>
      <w:r w:rsidR="009F6201">
        <w:rPr>
          <w:lang w:val="en-US"/>
        </w:rPr>
        <w:t xml:space="preserve"> the Anti Nazi League” (Figure 2</w:t>
      </w:r>
      <w:r w:rsidR="009E0000" w:rsidRPr="0040257D">
        <w:rPr>
          <w:lang w:val="en-US"/>
        </w:rPr>
        <w:t>).</w:t>
      </w:r>
      <w:r w:rsidR="00BC5584" w:rsidRPr="0040257D">
        <w:rPr>
          <w:lang w:val="en-US"/>
        </w:rPr>
        <w:t xml:space="preserve"> A later edition reports the DUA marching against “government cuts, their implications for the social wage and unemployment, and the Governments Employment Bill” </w:t>
      </w:r>
      <w:r w:rsidR="00BC5584" w:rsidRPr="0040257D">
        <w:rPr>
          <w:lang w:val="en-US"/>
        </w:rPr>
        <w:lastRenderedPageBreak/>
        <w:t>(Radio Carbon 1980)</w:t>
      </w:r>
      <w:r w:rsidR="0044559E" w:rsidRPr="0040257D">
        <w:rPr>
          <w:lang w:val="en-US"/>
        </w:rPr>
        <w:t>.</w:t>
      </w:r>
      <w:r w:rsidR="005C05A0" w:rsidRPr="0040257D">
        <w:rPr>
          <w:lang w:val="en-US"/>
        </w:rPr>
        <w:t xml:space="preserve"> </w:t>
      </w:r>
      <w:r w:rsidR="008607EA">
        <w:rPr>
          <w:lang w:val="en-US"/>
        </w:rPr>
        <w:t>This is also reflected in the very fabric of the previously c</w:t>
      </w:r>
      <w:r w:rsidR="00D5368D">
        <w:rPr>
          <w:lang w:val="en-US"/>
        </w:rPr>
        <w:t>ited Billingsgate Harris Matrix;</w:t>
      </w:r>
      <w:r w:rsidR="008607EA">
        <w:rPr>
          <w:lang w:val="en-US"/>
        </w:rPr>
        <w:t xml:space="preserve"> on the reverse</w:t>
      </w:r>
      <w:r w:rsidR="00043EE3">
        <w:rPr>
          <w:lang w:val="en-US"/>
        </w:rPr>
        <w:t xml:space="preserve"> of the matrix</w:t>
      </w:r>
      <w:r w:rsidR="008607EA">
        <w:rPr>
          <w:lang w:val="en-US"/>
        </w:rPr>
        <w:t xml:space="preserve"> is a call for entries to design a banner to be displayed during political demonstrations (Figure 3). </w:t>
      </w:r>
      <w:r w:rsidR="000F28B7" w:rsidRPr="0040257D">
        <w:rPr>
          <w:lang w:val="en-US"/>
        </w:rPr>
        <w:t>While only a brief</w:t>
      </w:r>
      <w:r w:rsidR="00813A90" w:rsidRPr="0040257D">
        <w:rPr>
          <w:lang w:val="en-US"/>
        </w:rPr>
        <w:t xml:space="preserve"> </w:t>
      </w:r>
      <w:r w:rsidR="00512E16">
        <w:rPr>
          <w:lang w:val="en-US"/>
        </w:rPr>
        <w:t>review</w:t>
      </w:r>
      <w:r w:rsidR="00E55DD5">
        <w:rPr>
          <w:lang w:val="en-US"/>
        </w:rPr>
        <w:t xml:space="preserve"> of</w:t>
      </w:r>
      <w:r w:rsidR="00813A90" w:rsidRPr="0040257D">
        <w:rPr>
          <w:lang w:val="en-US"/>
        </w:rPr>
        <w:t xml:space="preserve"> the rich, diverse, and storied </w:t>
      </w:r>
      <w:r w:rsidR="00113450">
        <w:rPr>
          <w:lang w:val="en-US"/>
        </w:rPr>
        <w:t>history of the participation of</w:t>
      </w:r>
      <w:r w:rsidR="008E7BB0" w:rsidRPr="0040257D">
        <w:rPr>
          <w:lang w:val="en-US"/>
        </w:rPr>
        <w:t xml:space="preserve"> archaeologists</w:t>
      </w:r>
      <w:r w:rsidR="0070417B" w:rsidRPr="0040257D">
        <w:rPr>
          <w:lang w:val="en-US"/>
        </w:rPr>
        <w:t xml:space="preserve"> in </w:t>
      </w:r>
      <w:r w:rsidR="00B8130F">
        <w:rPr>
          <w:lang w:val="en-US"/>
        </w:rPr>
        <w:t>political activity</w:t>
      </w:r>
      <w:r w:rsidR="00512E16">
        <w:rPr>
          <w:lang w:val="en-US"/>
        </w:rPr>
        <w:t>,</w:t>
      </w:r>
      <w:r w:rsidR="00B8130F">
        <w:rPr>
          <w:lang w:val="en-US"/>
        </w:rPr>
        <w:t xml:space="preserve"> these</w:t>
      </w:r>
      <w:r w:rsidR="0070417B" w:rsidRPr="0040257D">
        <w:rPr>
          <w:lang w:val="en-US"/>
        </w:rPr>
        <w:t xml:space="preserve"> </w:t>
      </w:r>
      <w:r w:rsidR="00B8130F">
        <w:rPr>
          <w:lang w:val="en-US"/>
        </w:rPr>
        <w:t>leftist</w:t>
      </w:r>
      <w:r w:rsidR="00261362" w:rsidRPr="0040257D">
        <w:rPr>
          <w:lang w:val="en-US"/>
        </w:rPr>
        <w:t xml:space="preserve"> sentiment</w:t>
      </w:r>
      <w:r w:rsidR="00512E16">
        <w:rPr>
          <w:lang w:val="en-US"/>
        </w:rPr>
        <w:t>s</w:t>
      </w:r>
      <w:r w:rsidR="00261362" w:rsidRPr="0040257D">
        <w:rPr>
          <w:lang w:val="en-US"/>
        </w:rPr>
        <w:t xml:space="preserve"> underpin</w:t>
      </w:r>
      <w:r w:rsidR="00C56C39" w:rsidRPr="0040257D">
        <w:rPr>
          <w:lang w:val="en-US"/>
        </w:rPr>
        <w:t xml:space="preserve"> a more</w:t>
      </w:r>
      <w:r w:rsidR="00261362" w:rsidRPr="0040257D">
        <w:rPr>
          <w:lang w:val="en-US"/>
        </w:rPr>
        <w:t xml:space="preserve"> </w:t>
      </w:r>
      <w:r w:rsidR="00874450">
        <w:rPr>
          <w:lang w:val="en-US"/>
        </w:rPr>
        <w:t xml:space="preserve">receptive attitude to </w:t>
      </w:r>
      <w:r w:rsidR="00C56C39" w:rsidRPr="0040257D">
        <w:rPr>
          <w:lang w:val="en-US"/>
        </w:rPr>
        <w:t xml:space="preserve">egalitarian </w:t>
      </w:r>
      <w:r w:rsidR="008E7BB0" w:rsidRPr="0040257D">
        <w:rPr>
          <w:lang w:val="en-US"/>
        </w:rPr>
        <w:t>organization</w:t>
      </w:r>
      <w:r w:rsidR="00C56C39" w:rsidRPr="0040257D">
        <w:rPr>
          <w:lang w:val="en-US"/>
        </w:rPr>
        <w:t xml:space="preserve"> of labor on site.</w:t>
      </w:r>
    </w:p>
    <w:p w14:paraId="0E8532A8" w14:textId="77777777" w:rsidR="007B2334" w:rsidRPr="0040257D" w:rsidRDefault="007B2334" w:rsidP="002F6522">
      <w:pPr>
        <w:rPr>
          <w:lang w:val="en-US"/>
        </w:rPr>
      </w:pPr>
    </w:p>
    <w:p w14:paraId="26F50BDC" w14:textId="1ED439D7" w:rsidR="003526D7" w:rsidRPr="0040257D" w:rsidRDefault="00A76800" w:rsidP="003526D7">
      <w:pPr>
        <w:rPr>
          <w:lang w:val="en-US"/>
        </w:rPr>
      </w:pPr>
      <w:r>
        <w:rPr>
          <w:lang w:val="en-US"/>
        </w:rPr>
        <w:t>In summary, we</w:t>
      </w:r>
      <w:r w:rsidR="007B2334" w:rsidRPr="0040257D">
        <w:rPr>
          <w:lang w:val="en-US"/>
        </w:rPr>
        <w:t xml:space="preserve"> argue that the introduction of single context recording had both a dramatic impact on the way in which archaeology was undertaken a</w:t>
      </w:r>
      <w:r w:rsidR="00C12F61" w:rsidRPr="0040257D">
        <w:rPr>
          <w:lang w:val="en-US"/>
        </w:rPr>
        <w:t>s well as revolutionizing</w:t>
      </w:r>
      <w:r w:rsidR="007B2334" w:rsidRPr="0040257D">
        <w:rPr>
          <w:lang w:val="en-US"/>
        </w:rPr>
        <w:t xml:space="preserve"> the way social relations on site were structured.</w:t>
      </w:r>
      <w:r w:rsidR="00926C5B" w:rsidRPr="0040257D">
        <w:rPr>
          <w:lang w:val="en-US"/>
        </w:rPr>
        <w:t xml:space="preserve"> </w:t>
      </w:r>
      <w:r w:rsidR="00C12F61" w:rsidRPr="0040257D">
        <w:rPr>
          <w:lang w:val="en-US"/>
        </w:rPr>
        <w:t>Single context recording</w:t>
      </w:r>
      <w:r w:rsidR="00926C5B" w:rsidRPr="0040257D">
        <w:rPr>
          <w:lang w:val="en-US"/>
        </w:rPr>
        <w:t xml:space="preserve"> </w:t>
      </w:r>
      <w:r w:rsidR="00C12F61" w:rsidRPr="0040257D">
        <w:rPr>
          <w:lang w:val="en-US"/>
        </w:rPr>
        <w:t>promotes</w:t>
      </w:r>
      <w:r w:rsidR="00F412D2" w:rsidRPr="0040257D">
        <w:rPr>
          <w:lang w:val="en-US"/>
        </w:rPr>
        <w:t xml:space="preserve"> individual empowerment of diggers al</w:t>
      </w:r>
      <w:r w:rsidR="00C12F61" w:rsidRPr="0040257D">
        <w:rPr>
          <w:lang w:val="en-US"/>
        </w:rPr>
        <w:t>lowing them to contribute to collective</w:t>
      </w:r>
      <w:r w:rsidR="00F412D2" w:rsidRPr="0040257D">
        <w:rPr>
          <w:lang w:val="en-US"/>
        </w:rPr>
        <w:t xml:space="preserve"> knowledge construction on site. Equally, it promoted a more horizontal management structure. </w:t>
      </w:r>
      <w:r w:rsidR="00693F71" w:rsidRPr="0040257D">
        <w:rPr>
          <w:lang w:val="en-US"/>
        </w:rPr>
        <w:t>Removing strict hierarchical relations on site encouraged other forms of discourse</w:t>
      </w:r>
      <w:r w:rsidR="00D5590B" w:rsidRPr="0040257D">
        <w:rPr>
          <w:lang w:val="en-US"/>
        </w:rPr>
        <w:t xml:space="preserve"> and community building and </w:t>
      </w:r>
      <w:r w:rsidR="00AB65DA" w:rsidRPr="00AB65DA">
        <w:rPr>
          <w:lang w:val="en-US"/>
        </w:rPr>
        <w:t>camaraderie</w:t>
      </w:r>
      <w:r w:rsidR="003A211A">
        <w:rPr>
          <w:lang w:val="en-US"/>
        </w:rPr>
        <w:t>,</w:t>
      </w:r>
      <w:r w:rsidR="00693F71" w:rsidRPr="0040257D">
        <w:rPr>
          <w:lang w:val="en-US"/>
        </w:rPr>
        <w:t xml:space="preserve"> such as trench-side discussions and improved health and safety practices. Finally, all these found a very receptive audience in the generally leftist politics of the archaeologists. </w:t>
      </w:r>
      <w:r w:rsidR="00D70C63" w:rsidRPr="0040257D">
        <w:rPr>
          <w:lang w:val="en-US"/>
        </w:rPr>
        <w:t xml:space="preserve">While no single site was a perfect example of this, there are interesting principles at work that could </w:t>
      </w:r>
      <w:r w:rsidR="00397DC4" w:rsidRPr="0040257D">
        <w:rPr>
          <w:lang w:val="en-US"/>
        </w:rPr>
        <w:t>help inform anarchist praxis in the current day.</w:t>
      </w:r>
      <w:r w:rsidR="001C20C8" w:rsidRPr="0040257D">
        <w:rPr>
          <w:lang w:val="en-US"/>
        </w:rPr>
        <w:t xml:space="preserve"> </w:t>
      </w:r>
      <w:r w:rsidR="003526D7" w:rsidRPr="0040257D">
        <w:rPr>
          <w:lang w:val="en-US"/>
        </w:rPr>
        <w:t>Incorporating an anarchist perspective on the differences between natural authority and artificial authorit</w:t>
      </w:r>
      <w:r w:rsidR="001C20C8" w:rsidRPr="0040257D">
        <w:rPr>
          <w:lang w:val="en-US"/>
        </w:rPr>
        <w:t>y could combat the r</w:t>
      </w:r>
      <w:r w:rsidR="00480F37">
        <w:rPr>
          <w:lang w:val="en-US"/>
        </w:rPr>
        <w:t>eintroduction of rigid hierarchies</w:t>
      </w:r>
      <w:r w:rsidR="001C20C8" w:rsidRPr="0040257D">
        <w:rPr>
          <w:lang w:val="en-US"/>
        </w:rPr>
        <w:t xml:space="preserve"> imposed by neoliberal forces on the profession.</w:t>
      </w:r>
    </w:p>
    <w:p w14:paraId="21D4AC93" w14:textId="77777777" w:rsidR="00CB6EF5" w:rsidRPr="0040257D" w:rsidRDefault="00CB6EF5" w:rsidP="003526D7">
      <w:pPr>
        <w:rPr>
          <w:lang w:val="en-US"/>
        </w:rPr>
      </w:pPr>
    </w:p>
    <w:p w14:paraId="76ED38F9" w14:textId="0516AD16" w:rsidR="009D201B" w:rsidRPr="0040257D" w:rsidRDefault="00E26B7E" w:rsidP="00B85322">
      <w:pPr>
        <w:rPr>
          <w:lang w:val="en-US"/>
        </w:rPr>
      </w:pPr>
      <w:r>
        <w:rPr>
          <w:lang w:val="en-US"/>
        </w:rPr>
        <w:t>To conclude, this</w:t>
      </w:r>
      <w:bookmarkStart w:id="0" w:name="_GoBack"/>
      <w:bookmarkEnd w:id="0"/>
      <w:r w:rsidR="00AD3072" w:rsidRPr="0040257D">
        <w:rPr>
          <w:lang w:val="en-US"/>
        </w:rPr>
        <w:t xml:space="preserve"> is a partial, necessarily incomplete picture of the complex patterns of specialization and labor in archaeology.</w:t>
      </w:r>
      <w:r w:rsidR="009D201B" w:rsidRPr="0040257D">
        <w:rPr>
          <w:lang w:val="en-US"/>
        </w:rPr>
        <w:t xml:space="preserve"> Constructing past archaeological practice as an egalitarian ideal is </w:t>
      </w:r>
      <w:r w:rsidR="00913157" w:rsidRPr="0040257D">
        <w:rPr>
          <w:lang w:val="en-US"/>
        </w:rPr>
        <w:t>not our intention; we gather the fragments and potentialities that are fostered by democratiz</w:t>
      </w:r>
      <w:r w:rsidR="00700B2D" w:rsidRPr="0040257D">
        <w:rPr>
          <w:lang w:val="en-US"/>
        </w:rPr>
        <w:t>ed site structures to show that it is possible to work toward</w:t>
      </w:r>
      <w:r w:rsidR="00DC1853" w:rsidRPr="0040257D">
        <w:rPr>
          <w:lang w:val="en-US"/>
        </w:rPr>
        <w:t xml:space="preserve"> an anarchist praxis in archaeology, using models that are already in place. Conceiving archaeological fieldwork as enskilled practice,</w:t>
      </w:r>
      <w:r w:rsidR="003373ED" w:rsidRPr="0040257D">
        <w:rPr>
          <w:lang w:val="en-US"/>
        </w:rPr>
        <w:t xml:space="preserve"> encouraging conversation as a meaningful nexus of site interpretation,</w:t>
      </w:r>
      <w:r w:rsidR="00DC1853" w:rsidRPr="0040257D">
        <w:rPr>
          <w:lang w:val="en-US"/>
        </w:rPr>
        <w:t xml:space="preserve"> fostering a culture of care through</w:t>
      </w:r>
      <w:r w:rsidR="003373ED" w:rsidRPr="0040257D">
        <w:rPr>
          <w:lang w:val="en-US"/>
        </w:rPr>
        <w:t xml:space="preserve"> attention to health and safety and</w:t>
      </w:r>
      <w:r w:rsidR="00DC1853" w:rsidRPr="0040257D">
        <w:rPr>
          <w:lang w:val="en-US"/>
        </w:rPr>
        <w:t xml:space="preserve"> removing masculinist narratives of suffering in the field</w:t>
      </w:r>
      <w:r w:rsidR="002C0593" w:rsidRPr="0040257D">
        <w:rPr>
          <w:lang w:val="en-US"/>
        </w:rPr>
        <w:t xml:space="preserve"> are all ways of </w:t>
      </w:r>
      <w:r w:rsidR="00194E9A" w:rsidRPr="0040257D">
        <w:rPr>
          <w:lang w:val="en-US"/>
        </w:rPr>
        <w:t>moving toward an anarchist praxis in archaeology.</w:t>
      </w:r>
    </w:p>
    <w:p w14:paraId="1F809B6A" w14:textId="77777777" w:rsidR="00E3728F" w:rsidRPr="0040257D" w:rsidRDefault="00E3728F">
      <w:pPr>
        <w:rPr>
          <w:lang w:val="en-US"/>
        </w:rPr>
      </w:pPr>
    </w:p>
    <w:p w14:paraId="23D70581" w14:textId="77777777" w:rsidR="00627CC7" w:rsidRPr="0040257D" w:rsidRDefault="00627CC7">
      <w:pPr>
        <w:rPr>
          <w:b/>
          <w:lang w:val="en-US"/>
        </w:rPr>
      </w:pPr>
      <w:r w:rsidRPr="0040257D">
        <w:rPr>
          <w:b/>
          <w:lang w:val="en-US"/>
        </w:rPr>
        <w:t>Bibliography</w:t>
      </w:r>
    </w:p>
    <w:p w14:paraId="0AFAF118" w14:textId="77777777" w:rsidR="00627CC7" w:rsidRDefault="00627CC7">
      <w:pPr>
        <w:rPr>
          <w:lang w:val="en-US"/>
        </w:rPr>
      </w:pPr>
    </w:p>
    <w:p w14:paraId="57FFE748" w14:textId="3A6EB9C1" w:rsidR="00FB0CDB" w:rsidRDefault="00EC1EF0">
      <w:r w:rsidRPr="00AC717B">
        <w:t>Angelbeck</w:t>
      </w:r>
      <w:r w:rsidR="00183236">
        <w:t>, B. and C. Grier</w:t>
      </w:r>
      <w:r>
        <w:t xml:space="preserve">, 2012 "Anarchism and the Archaeology of Anarchic Societies: Resistance to Centralization in the Coast Salish Region of the Pacific Northwest Coast." </w:t>
      </w:r>
      <w:r>
        <w:rPr>
          <w:i/>
          <w:iCs/>
        </w:rPr>
        <w:t>Current Anthropology</w:t>
      </w:r>
      <w:r>
        <w:t xml:space="preserve"> 53</w:t>
      </w:r>
      <w:r w:rsidR="00873134">
        <w:t xml:space="preserve"> </w:t>
      </w:r>
      <w:r w:rsidR="008E32F1">
        <w:t>(5)</w:t>
      </w:r>
      <w:r>
        <w:t xml:space="preserve"> 547-587</w:t>
      </w:r>
      <w:r w:rsidR="008E32F1">
        <w:t>.</w:t>
      </w:r>
    </w:p>
    <w:p w14:paraId="0F588C87" w14:textId="77777777" w:rsidR="008E32F1" w:rsidRPr="0040257D" w:rsidRDefault="008E32F1">
      <w:pPr>
        <w:rPr>
          <w:lang w:val="en-US"/>
        </w:rPr>
      </w:pPr>
    </w:p>
    <w:p w14:paraId="5313C293" w14:textId="77777777" w:rsidR="002B3219" w:rsidRPr="0040257D" w:rsidRDefault="002B3219" w:rsidP="00B0696D">
      <w:pPr>
        <w:rPr>
          <w:rFonts w:ascii="Times" w:eastAsia="Times New Roman" w:hAnsi="Times"/>
          <w:lang w:val="en-US"/>
        </w:rPr>
      </w:pPr>
      <w:r w:rsidRPr="00AC717B">
        <w:rPr>
          <w:rFonts w:ascii="Times" w:eastAsia="Times New Roman" w:hAnsi="Times"/>
          <w:lang w:val="en-US"/>
        </w:rPr>
        <w:t>Bakunin,</w:t>
      </w:r>
      <w:r w:rsidRPr="0040257D">
        <w:rPr>
          <w:rFonts w:ascii="Times" w:eastAsia="Times New Roman" w:hAnsi="Times"/>
          <w:lang w:val="en-US"/>
        </w:rPr>
        <w:t xml:space="preserve"> M. 1871. “What is Authority” Retrieved from </w:t>
      </w:r>
      <w:hyperlink r:id="rId6" w:history="1">
        <w:r w:rsidRPr="0040257D">
          <w:rPr>
            <w:rStyle w:val="Hyperlink"/>
            <w:rFonts w:ascii="Times" w:eastAsia="Times New Roman" w:hAnsi="Times"/>
            <w:lang w:val="en-US"/>
          </w:rPr>
          <w:t>https://theanarchistlibrary.org/library/michail-bakunin-what-is-authority</w:t>
        </w:r>
      </w:hyperlink>
      <w:r w:rsidRPr="0040257D">
        <w:rPr>
          <w:rFonts w:ascii="Times" w:eastAsia="Times New Roman" w:hAnsi="Times"/>
          <w:lang w:val="en-US"/>
        </w:rPr>
        <w:t>, 20 April, 2017.</w:t>
      </w:r>
    </w:p>
    <w:p w14:paraId="381C6FB3" w14:textId="77777777" w:rsidR="007D14C4" w:rsidRPr="0040257D" w:rsidRDefault="007D14C4" w:rsidP="00B0696D">
      <w:pPr>
        <w:rPr>
          <w:rFonts w:ascii="Times" w:eastAsia="Times New Roman" w:hAnsi="Times"/>
          <w:lang w:val="en-US"/>
        </w:rPr>
      </w:pPr>
    </w:p>
    <w:p w14:paraId="35F5E7E4" w14:textId="4E23B9B9" w:rsidR="007D14C4" w:rsidRPr="0040257D" w:rsidRDefault="007D14C4" w:rsidP="007D14C4">
      <w:pPr>
        <w:rPr>
          <w:rFonts w:ascii="Times" w:eastAsia="Times New Roman" w:hAnsi="Times"/>
          <w:lang w:val="en-US"/>
        </w:rPr>
      </w:pPr>
      <w:r w:rsidRPr="00AC717B">
        <w:rPr>
          <w:rFonts w:ascii="Times" w:eastAsia="Times New Roman" w:hAnsi="Times"/>
          <w:lang w:val="en-US"/>
        </w:rPr>
        <w:t>Berggren</w:t>
      </w:r>
      <w:r w:rsidR="00285E0B" w:rsidRPr="00AC717B">
        <w:rPr>
          <w:rFonts w:ascii="Times" w:eastAsia="Times New Roman" w:hAnsi="Times"/>
          <w:lang w:val="en-US"/>
        </w:rPr>
        <w:t>,</w:t>
      </w:r>
      <w:r w:rsidR="00285E0B">
        <w:rPr>
          <w:rFonts w:ascii="Times" w:eastAsia="Times New Roman" w:hAnsi="Times"/>
          <w:lang w:val="en-US"/>
        </w:rPr>
        <w:t xml:space="preserve"> A</w:t>
      </w:r>
      <w:r w:rsidRPr="0040257D">
        <w:rPr>
          <w:rFonts w:ascii="Times" w:eastAsia="Times New Roman" w:hAnsi="Times"/>
          <w:lang w:val="en-US"/>
        </w:rPr>
        <w:t>, and</w:t>
      </w:r>
      <w:r w:rsidR="00183236">
        <w:rPr>
          <w:rFonts w:ascii="Times" w:eastAsia="Times New Roman" w:hAnsi="Times"/>
          <w:lang w:val="en-US"/>
        </w:rPr>
        <w:t xml:space="preserve"> I.</w:t>
      </w:r>
      <w:r w:rsidRPr="0040257D">
        <w:rPr>
          <w:rFonts w:ascii="Times" w:eastAsia="Times New Roman" w:hAnsi="Times"/>
          <w:lang w:val="en-US"/>
        </w:rPr>
        <w:t xml:space="preserve"> Hodder</w:t>
      </w:r>
      <w:r w:rsidR="00285E0B">
        <w:rPr>
          <w:rFonts w:ascii="Times" w:eastAsia="Times New Roman" w:hAnsi="Times"/>
          <w:lang w:val="en-US"/>
        </w:rPr>
        <w:t>,</w:t>
      </w:r>
      <w:r w:rsidRPr="0040257D">
        <w:rPr>
          <w:rFonts w:ascii="Times" w:eastAsia="Times New Roman" w:hAnsi="Times"/>
          <w:lang w:val="en-US"/>
        </w:rPr>
        <w:t xml:space="preserve"> 2003. “Social Practice, Method, and Some Problems of Field Archaeology.” </w:t>
      </w:r>
      <w:r w:rsidRPr="0040257D">
        <w:rPr>
          <w:rFonts w:ascii="Times" w:eastAsia="Times New Roman" w:hAnsi="Times"/>
          <w:i/>
          <w:iCs/>
          <w:lang w:val="en-US"/>
        </w:rPr>
        <w:t>American Antiquity</w:t>
      </w:r>
      <w:r w:rsidRPr="0040257D">
        <w:rPr>
          <w:rFonts w:ascii="Times" w:eastAsia="Times New Roman" w:hAnsi="Times"/>
          <w:lang w:val="en-US"/>
        </w:rPr>
        <w:t xml:space="preserve"> 68 (3). Society for American Archaeology: 421–34.</w:t>
      </w:r>
    </w:p>
    <w:p w14:paraId="40766A0D" w14:textId="77777777" w:rsidR="00605CBF" w:rsidRDefault="00605CBF" w:rsidP="00B0696D">
      <w:pPr>
        <w:rPr>
          <w:lang w:val="en-US"/>
        </w:rPr>
      </w:pPr>
    </w:p>
    <w:p w14:paraId="19CF4EDD" w14:textId="6522195B" w:rsidR="009D7E8D" w:rsidRDefault="00605CBF" w:rsidP="00B0696D">
      <w:pPr>
        <w:rPr>
          <w:lang w:val="en-US"/>
        </w:rPr>
      </w:pPr>
      <w:r w:rsidRPr="00195AA8">
        <w:rPr>
          <w:lang w:val="en-US"/>
        </w:rPr>
        <w:t>Edgeworth</w:t>
      </w:r>
      <w:r w:rsidR="00195AA8">
        <w:rPr>
          <w:lang w:val="en-US"/>
        </w:rPr>
        <w:t>, M.</w:t>
      </w:r>
      <w:r w:rsidRPr="00195AA8">
        <w:rPr>
          <w:lang w:val="en-US"/>
        </w:rPr>
        <w:t xml:space="preserve"> 2003</w:t>
      </w:r>
      <w:r w:rsidR="00195AA8">
        <w:rPr>
          <w:lang w:val="en-US"/>
        </w:rPr>
        <w:t xml:space="preserve">. </w:t>
      </w:r>
      <w:r w:rsidR="00195AA8" w:rsidRPr="00195AA8">
        <w:rPr>
          <w:i/>
          <w:lang w:val="en-US"/>
        </w:rPr>
        <w:t>Acts of Discovery: An Ethnography of Archaeological Practice</w:t>
      </w:r>
      <w:r w:rsidR="00195AA8">
        <w:rPr>
          <w:lang w:val="en-US"/>
        </w:rPr>
        <w:t>. Oxford: Archaeopress.</w:t>
      </w:r>
    </w:p>
    <w:p w14:paraId="41113B78" w14:textId="77777777" w:rsidR="00605CBF" w:rsidRPr="0040257D" w:rsidRDefault="00605CBF" w:rsidP="00B0696D">
      <w:pPr>
        <w:rPr>
          <w:rFonts w:ascii="Times" w:eastAsia="Times New Roman" w:hAnsi="Times"/>
          <w:sz w:val="20"/>
          <w:szCs w:val="20"/>
          <w:lang w:val="en-US"/>
        </w:rPr>
      </w:pPr>
    </w:p>
    <w:p w14:paraId="4D233380" w14:textId="77777777" w:rsidR="009D7E8D" w:rsidRDefault="009D7E8D" w:rsidP="00B0696D">
      <w:pPr>
        <w:rPr>
          <w:lang w:val="en-US"/>
        </w:rPr>
      </w:pPr>
      <w:r w:rsidRPr="00183236">
        <w:rPr>
          <w:lang w:val="en-US"/>
        </w:rPr>
        <w:t>Everill,</w:t>
      </w:r>
      <w:r w:rsidRPr="0040257D">
        <w:rPr>
          <w:lang w:val="en-US"/>
        </w:rPr>
        <w:t xml:space="preserve"> P. 2007. “British Commercial Archaeology: Antiquarians and Labourers; Developers and Diggers.” In </w:t>
      </w:r>
      <w:r w:rsidRPr="0040257D">
        <w:rPr>
          <w:i/>
          <w:iCs/>
          <w:lang w:val="en-US"/>
        </w:rPr>
        <w:t>Archaeology and Capitalism: From Ethics to Politics</w:t>
      </w:r>
      <w:r w:rsidRPr="0040257D">
        <w:rPr>
          <w:lang w:val="en-US"/>
        </w:rPr>
        <w:t>, edited by Yannis Hamilakis and P. G. Duke, 119–36. Walnut Creek, CA: Left Coast Press.</w:t>
      </w:r>
    </w:p>
    <w:p w14:paraId="6F30E3AF" w14:textId="77777777" w:rsidR="00DE2BCC" w:rsidRDefault="00DE2BCC" w:rsidP="00B0696D">
      <w:pPr>
        <w:rPr>
          <w:lang w:val="en-US"/>
        </w:rPr>
      </w:pPr>
    </w:p>
    <w:p w14:paraId="5035961E" w14:textId="144312D6" w:rsidR="00DE2BCC" w:rsidRPr="00DE2BCC" w:rsidRDefault="00DE2BCC" w:rsidP="00DE2BCC">
      <w:pPr>
        <w:rPr>
          <w:lang w:val="en-US"/>
        </w:rPr>
      </w:pPr>
      <w:r w:rsidRPr="00DE2BCC">
        <w:rPr>
          <w:lang w:val="en-US"/>
        </w:rPr>
        <w:t xml:space="preserve">Faulkner, N., 2000. Archaeology from below. </w:t>
      </w:r>
      <w:r w:rsidRPr="00DE2BCC">
        <w:rPr>
          <w:i/>
          <w:iCs/>
          <w:lang w:val="en-US"/>
        </w:rPr>
        <w:t>Public Archaeology</w:t>
      </w:r>
      <w:r>
        <w:rPr>
          <w:lang w:val="en-US"/>
        </w:rPr>
        <w:t xml:space="preserve">, 1(1) </w:t>
      </w:r>
      <w:r w:rsidRPr="00DE2BCC">
        <w:rPr>
          <w:lang w:val="en-US"/>
        </w:rPr>
        <w:t>21–33.</w:t>
      </w:r>
      <w:r w:rsidRPr="00DE2BCC">
        <w:rPr>
          <w:lang w:val="en-US"/>
        </w:rPr>
        <w:br/>
      </w:r>
      <w:r w:rsidRPr="00DE2BCC">
        <w:rPr>
          <w:lang w:val="en-US"/>
        </w:rPr>
        <w:br/>
        <w:t xml:space="preserve">Faulkner, N., 2009. The Sedgeford Crisis. </w:t>
      </w:r>
      <w:r w:rsidRPr="00DE2BCC">
        <w:rPr>
          <w:i/>
          <w:iCs/>
          <w:lang w:val="en-US"/>
        </w:rPr>
        <w:t>Public Archaeology</w:t>
      </w:r>
      <w:r>
        <w:rPr>
          <w:lang w:val="en-US"/>
        </w:rPr>
        <w:t>, 8(1)</w:t>
      </w:r>
      <w:r w:rsidRPr="00DE2BCC">
        <w:rPr>
          <w:lang w:val="en-US"/>
        </w:rPr>
        <w:t xml:space="preserve"> 51–61.</w:t>
      </w:r>
    </w:p>
    <w:p w14:paraId="5A7B8539" w14:textId="77777777" w:rsidR="00B0696D" w:rsidRPr="0040257D" w:rsidRDefault="00B0696D" w:rsidP="00972926">
      <w:pPr>
        <w:rPr>
          <w:lang w:val="en-US"/>
        </w:rPr>
      </w:pPr>
    </w:p>
    <w:p w14:paraId="4FB2BFBC" w14:textId="4EC0CE94" w:rsidR="00972926" w:rsidRPr="0040257D" w:rsidRDefault="00972926" w:rsidP="00972926">
      <w:pPr>
        <w:rPr>
          <w:lang w:val="en-US"/>
        </w:rPr>
      </w:pPr>
      <w:r w:rsidRPr="00183236">
        <w:rPr>
          <w:lang w:val="en-US"/>
        </w:rPr>
        <w:t>Flannery,</w:t>
      </w:r>
      <w:r w:rsidRPr="0040257D">
        <w:rPr>
          <w:lang w:val="en-US"/>
        </w:rPr>
        <w:t xml:space="preserve"> K.V., 1982. </w:t>
      </w:r>
      <w:r w:rsidR="00183236">
        <w:rPr>
          <w:lang w:val="en-US"/>
        </w:rPr>
        <w:t>“</w:t>
      </w:r>
      <w:r w:rsidRPr="0040257D">
        <w:rPr>
          <w:lang w:val="en-US"/>
        </w:rPr>
        <w:t>The Golden Marshalltown: A Parable for the Archeology of the 1980s.</w:t>
      </w:r>
      <w:r w:rsidR="00183236">
        <w:rPr>
          <w:lang w:val="en-US"/>
        </w:rPr>
        <w:t>”</w:t>
      </w:r>
      <w:r w:rsidRPr="0040257D">
        <w:rPr>
          <w:lang w:val="en-US"/>
        </w:rPr>
        <w:t xml:space="preserve"> </w:t>
      </w:r>
      <w:r w:rsidRPr="0040257D">
        <w:rPr>
          <w:i/>
          <w:iCs/>
          <w:lang w:val="en-US"/>
        </w:rPr>
        <w:t>American Anthropologist</w:t>
      </w:r>
      <w:r w:rsidRPr="0040257D">
        <w:rPr>
          <w:lang w:val="en-US"/>
        </w:rPr>
        <w:t>, 84</w:t>
      </w:r>
      <w:r w:rsidR="00953C8E">
        <w:rPr>
          <w:lang w:val="en-US"/>
        </w:rPr>
        <w:t xml:space="preserve"> (2)</w:t>
      </w:r>
      <w:r w:rsidRPr="0040257D">
        <w:rPr>
          <w:lang w:val="en-US"/>
        </w:rPr>
        <w:t xml:space="preserve"> 265–278.</w:t>
      </w:r>
    </w:p>
    <w:p w14:paraId="17727BF2" w14:textId="77777777" w:rsidR="002A1850" w:rsidRPr="0040257D" w:rsidRDefault="002A1850" w:rsidP="00972926">
      <w:pPr>
        <w:rPr>
          <w:lang w:val="en-US"/>
        </w:rPr>
      </w:pPr>
    </w:p>
    <w:p w14:paraId="1E09B4EE" w14:textId="58708C82" w:rsidR="00332576" w:rsidRDefault="00332576" w:rsidP="00972926">
      <w:pPr>
        <w:rPr>
          <w:lang w:val="en-US"/>
        </w:rPr>
      </w:pPr>
      <w:r w:rsidRPr="00183236">
        <w:rPr>
          <w:lang w:val="en-US"/>
        </w:rPr>
        <w:t>Hamilton,</w:t>
      </w:r>
      <w:r w:rsidRPr="0040257D">
        <w:rPr>
          <w:lang w:val="en-US"/>
        </w:rPr>
        <w:t xml:space="preserve"> C. 2000. Faultlines: the construction of archaeological knowledge at Çatalhöyük, in I. Hodder (ed.) </w:t>
      </w:r>
      <w:r w:rsidRPr="0040257D">
        <w:rPr>
          <w:i/>
          <w:iCs/>
          <w:lang w:val="en-US"/>
        </w:rPr>
        <w:t>Towards reflexive methods in archaeology: the example at Çatalhöyük:</w:t>
      </w:r>
      <w:r w:rsidRPr="0040257D">
        <w:rPr>
          <w:lang w:val="en-US"/>
        </w:rPr>
        <w:t>119-</w:t>
      </w:r>
      <w:r w:rsidR="00EA37BF">
        <w:rPr>
          <w:lang w:val="en-US"/>
        </w:rPr>
        <w:t>1</w:t>
      </w:r>
      <w:r w:rsidRPr="0040257D">
        <w:rPr>
          <w:lang w:val="en-US"/>
        </w:rPr>
        <w:t>28. Cambridge/Ankara: McDonald Institute of Archaeological Research/British Institute</w:t>
      </w:r>
      <w:r w:rsidR="00C978F3">
        <w:rPr>
          <w:lang w:val="en-US"/>
        </w:rPr>
        <w:t xml:space="preserve"> </w:t>
      </w:r>
      <w:r w:rsidRPr="0040257D">
        <w:rPr>
          <w:lang w:val="en-US"/>
        </w:rPr>
        <w:t>at Ankara.</w:t>
      </w:r>
    </w:p>
    <w:p w14:paraId="00E13019" w14:textId="77777777" w:rsidR="00C70282" w:rsidRDefault="00C70282" w:rsidP="00972926">
      <w:pPr>
        <w:rPr>
          <w:lang w:val="en-US"/>
        </w:rPr>
      </w:pPr>
    </w:p>
    <w:p w14:paraId="59FED213" w14:textId="5488CE34" w:rsidR="00C70282" w:rsidRPr="0040257D" w:rsidRDefault="00C70282" w:rsidP="00972926">
      <w:pPr>
        <w:rPr>
          <w:lang w:val="en-US"/>
        </w:rPr>
      </w:pPr>
      <w:r w:rsidRPr="00C70282">
        <w:rPr>
          <w:lang w:val="en-US"/>
        </w:rPr>
        <w:t xml:space="preserve">Hodder, I., 1997. “Always momentary, fluid and flexible”: towards a reflexive excavation methodology. </w:t>
      </w:r>
      <w:r w:rsidRPr="00C70282">
        <w:rPr>
          <w:i/>
          <w:iCs/>
          <w:lang w:val="en-US"/>
        </w:rPr>
        <w:t>Antiquity</w:t>
      </w:r>
      <w:r>
        <w:rPr>
          <w:lang w:val="en-US"/>
        </w:rPr>
        <w:t xml:space="preserve">, 71(273), </w:t>
      </w:r>
      <w:r w:rsidRPr="00C70282">
        <w:rPr>
          <w:lang w:val="en-US"/>
        </w:rPr>
        <w:t>691–700.</w:t>
      </w:r>
    </w:p>
    <w:p w14:paraId="756EC2E8" w14:textId="77777777" w:rsidR="00332576" w:rsidRPr="0040257D" w:rsidRDefault="00332576" w:rsidP="00972926">
      <w:pPr>
        <w:rPr>
          <w:lang w:val="en-US"/>
        </w:rPr>
      </w:pPr>
    </w:p>
    <w:p w14:paraId="3538442E" w14:textId="5904D103" w:rsidR="002A1850" w:rsidRPr="0040257D" w:rsidRDefault="002A1850" w:rsidP="00972926">
      <w:pPr>
        <w:rPr>
          <w:lang w:val="en-US"/>
        </w:rPr>
      </w:pPr>
      <w:r w:rsidRPr="00183236">
        <w:rPr>
          <w:lang w:val="en-US"/>
        </w:rPr>
        <w:t>Leighton</w:t>
      </w:r>
      <w:r w:rsidR="00183236" w:rsidRPr="00183236">
        <w:rPr>
          <w:lang w:val="en-US"/>
        </w:rPr>
        <w:t>,</w:t>
      </w:r>
      <w:r w:rsidR="00183236">
        <w:rPr>
          <w:lang w:val="en-US"/>
        </w:rPr>
        <w:t xml:space="preserve"> M</w:t>
      </w:r>
      <w:r w:rsidRPr="0040257D">
        <w:rPr>
          <w:lang w:val="en-US"/>
        </w:rPr>
        <w:t xml:space="preserve">. 2015. “Excavation Methodologies and Labour as Epistemic Concerns in the Practice of Archaeology. Comparing Examples from British and Andean Archaeology.” </w:t>
      </w:r>
      <w:r w:rsidRPr="0040257D">
        <w:rPr>
          <w:i/>
          <w:iCs/>
          <w:lang w:val="en-US"/>
        </w:rPr>
        <w:t>Archaeological Dialogues</w:t>
      </w:r>
      <w:r w:rsidR="007F31C8">
        <w:rPr>
          <w:lang w:val="en-US"/>
        </w:rPr>
        <w:t xml:space="preserve"> 22 (1)</w:t>
      </w:r>
      <w:r w:rsidRPr="0040257D">
        <w:rPr>
          <w:lang w:val="en-US"/>
        </w:rPr>
        <w:t xml:space="preserve"> 65–88.</w:t>
      </w:r>
    </w:p>
    <w:p w14:paraId="4A9C62F7" w14:textId="77777777" w:rsidR="006E3476" w:rsidRPr="0040257D" w:rsidRDefault="006E3476" w:rsidP="00972926">
      <w:pPr>
        <w:rPr>
          <w:lang w:val="en-US"/>
        </w:rPr>
      </w:pPr>
    </w:p>
    <w:p w14:paraId="6C8D77CB" w14:textId="233C872D" w:rsidR="006E3476" w:rsidRPr="0040257D" w:rsidRDefault="006E3476" w:rsidP="00972926">
      <w:pPr>
        <w:rPr>
          <w:lang w:val="en-US"/>
        </w:rPr>
      </w:pPr>
      <w:r w:rsidRPr="00183236">
        <w:rPr>
          <w:lang w:val="en-US"/>
        </w:rPr>
        <w:t>Ludlow</w:t>
      </w:r>
      <w:r w:rsidRPr="0040257D">
        <w:rPr>
          <w:lang w:val="en-US"/>
        </w:rPr>
        <w:t xml:space="preserve"> Collective, 2001. Archaeology of the Colorado Coal Field War, 1913--1914. </w:t>
      </w:r>
      <w:r w:rsidRPr="0040257D">
        <w:rPr>
          <w:i/>
          <w:iCs/>
          <w:lang w:val="en-US"/>
        </w:rPr>
        <w:t xml:space="preserve">Archaeologies of the Contemporary Past, </w:t>
      </w:r>
      <w:r w:rsidRPr="00054334">
        <w:rPr>
          <w:iCs/>
          <w:lang w:val="en-US"/>
        </w:rPr>
        <w:t>Routledge, London</w:t>
      </w:r>
      <w:r w:rsidR="000F1EA8">
        <w:rPr>
          <w:lang w:val="en-US"/>
        </w:rPr>
        <w:t xml:space="preserve">, </w:t>
      </w:r>
      <w:r w:rsidRPr="0040257D">
        <w:rPr>
          <w:lang w:val="en-US"/>
        </w:rPr>
        <w:t>94–107.</w:t>
      </w:r>
    </w:p>
    <w:p w14:paraId="0A398D54" w14:textId="77777777" w:rsidR="00627CC7" w:rsidRDefault="00627CC7">
      <w:pPr>
        <w:rPr>
          <w:lang w:val="en-US"/>
        </w:rPr>
      </w:pPr>
    </w:p>
    <w:p w14:paraId="5CEF7641" w14:textId="2C1A2ED7" w:rsidR="003A2BEA" w:rsidRDefault="003A2BEA">
      <w:pPr>
        <w:rPr>
          <w:lang w:val="en-US"/>
        </w:rPr>
      </w:pPr>
      <w:r w:rsidRPr="00C45D94">
        <w:rPr>
          <w:lang w:val="en-US"/>
        </w:rPr>
        <w:t xml:space="preserve">McGuire, </w:t>
      </w:r>
      <w:r w:rsidR="00E20190">
        <w:rPr>
          <w:lang w:val="en-US"/>
        </w:rPr>
        <w:t>R.H</w:t>
      </w:r>
      <w:r w:rsidRPr="00C45D94">
        <w:rPr>
          <w:lang w:val="en-US"/>
        </w:rPr>
        <w:t>., 2008</w:t>
      </w:r>
      <w:r w:rsidR="00E20190">
        <w:rPr>
          <w:lang w:val="en-US"/>
        </w:rPr>
        <w:t xml:space="preserve">. </w:t>
      </w:r>
      <w:r w:rsidR="00E20190" w:rsidRPr="00E20190">
        <w:rPr>
          <w:i/>
          <w:lang w:val="en-US"/>
        </w:rPr>
        <w:t>Archaeology as Political Action</w:t>
      </w:r>
      <w:r w:rsidR="00E20190">
        <w:rPr>
          <w:lang w:val="en-US"/>
        </w:rPr>
        <w:t>. Berkeley: University of California Press.</w:t>
      </w:r>
    </w:p>
    <w:p w14:paraId="699871EE" w14:textId="77777777" w:rsidR="003A2BEA" w:rsidRDefault="003A2BEA">
      <w:pPr>
        <w:rPr>
          <w:lang w:val="en-US"/>
        </w:rPr>
      </w:pPr>
    </w:p>
    <w:p w14:paraId="18579AE5" w14:textId="1C39B964" w:rsidR="003A2BEA" w:rsidRDefault="00BF127F">
      <w:pPr>
        <w:rPr>
          <w:lang w:val="en-US"/>
        </w:rPr>
      </w:pPr>
      <w:r w:rsidRPr="00842111">
        <w:rPr>
          <w:lang w:val="en-US"/>
        </w:rPr>
        <w:t>Mc</w:t>
      </w:r>
      <w:r w:rsidR="00725D19" w:rsidRPr="00842111">
        <w:rPr>
          <w:lang w:val="en-US"/>
        </w:rPr>
        <w:t>Guire, R</w:t>
      </w:r>
      <w:r w:rsidR="003A2BEA" w:rsidRPr="00842111">
        <w:rPr>
          <w:lang w:val="en-US"/>
        </w:rPr>
        <w:t>.H., 2012</w:t>
      </w:r>
      <w:r w:rsidR="00E46C5D">
        <w:rPr>
          <w:lang w:val="en-US"/>
        </w:rPr>
        <w:t xml:space="preserve">. Raise the Red Flag and the Black, reply to: </w:t>
      </w:r>
      <w:r w:rsidR="00E46C5D" w:rsidRPr="00E46C5D">
        <w:rPr>
          <w:lang w:val="en-US"/>
        </w:rPr>
        <w:t>Angelbeck, B., and Grier, C. Anarchism and the archaeology</w:t>
      </w:r>
      <w:r w:rsidR="00E46C5D">
        <w:rPr>
          <w:lang w:val="en-US"/>
        </w:rPr>
        <w:t xml:space="preserve"> </w:t>
      </w:r>
      <w:r w:rsidR="00E46C5D" w:rsidRPr="00E46C5D">
        <w:rPr>
          <w:lang w:val="en-US"/>
        </w:rPr>
        <w:t>of anarchic Societies: Resistance to centralization in the</w:t>
      </w:r>
      <w:r w:rsidR="00E46C5D">
        <w:rPr>
          <w:lang w:val="en-US"/>
        </w:rPr>
        <w:t xml:space="preserve"> </w:t>
      </w:r>
      <w:r w:rsidR="00E46C5D" w:rsidRPr="00E46C5D">
        <w:rPr>
          <w:lang w:val="en-US"/>
        </w:rPr>
        <w:t>Coast Salish region of the Paci</w:t>
      </w:r>
      <w:r w:rsidR="00E46C5D" w:rsidRPr="00E46C5D">
        <w:rPr>
          <w:rFonts w:ascii="1942 report" w:hAnsi="1942 report" w:cs="1942 report"/>
          <w:lang w:val="en-US"/>
        </w:rPr>
        <w:t></w:t>
      </w:r>
      <w:r w:rsidR="00E46C5D" w:rsidRPr="00E46C5D">
        <w:rPr>
          <w:lang w:val="en-US"/>
        </w:rPr>
        <w:t>c Northwest Coast.</w:t>
      </w:r>
      <w:r w:rsidR="00E46C5D">
        <w:rPr>
          <w:lang w:val="en-US"/>
        </w:rPr>
        <w:t xml:space="preserve"> </w:t>
      </w:r>
      <w:r w:rsidR="00E46C5D" w:rsidRPr="00E46C5D">
        <w:rPr>
          <w:i/>
          <w:iCs/>
          <w:lang w:val="en-US"/>
        </w:rPr>
        <w:t>Current Anthropology</w:t>
      </w:r>
      <w:r w:rsidR="00CA62F0">
        <w:rPr>
          <w:lang w:val="en-US"/>
        </w:rPr>
        <w:t xml:space="preserve"> 53</w:t>
      </w:r>
      <w:r w:rsidR="00E46C5D" w:rsidRPr="00E46C5D">
        <w:rPr>
          <w:lang w:val="en-US"/>
        </w:rPr>
        <w:t xml:space="preserve"> </w:t>
      </w:r>
      <w:r w:rsidR="00CA62F0">
        <w:rPr>
          <w:lang w:val="en-US"/>
        </w:rPr>
        <w:t>(5)</w:t>
      </w:r>
      <w:r w:rsidR="00E46C5D" w:rsidRPr="00E46C5D">
        <w:rPr>
          <w:lang w:val="en-US"/>
        </w:rPr>
        <w:t xml:space="preserve"> </w:t>
      </w:r>
      <w:r w:rsidR="00E46C5D">
        <w:rPr>
          <w:lang w:val="en-US"/>
        </w:rPr>
        <w:t>575-576</w:t>
      </w:r>
    </w:p>
    <w:p w14:paraId="73DDF817" w14:textId="77777777" w:rsidR="003A2BEA" w:rsidRPr="0040257D" w:rsidRDefault="003A2BEA">
      <w:pPr>
        <w:rPr>
          <w:lang w:val="en-US"/>
        </w:rPr>
      </w:pPr>
    </w:p>
    <w:p w14:paraId="0B6A6203" w14:textId="1C1D9060" w:rsidR="00E46C5D" w:rsidRDefault="00570B62" w:rsidP="00570B62">
      <w:pPr>
        <w:rPr>
          <w:lang w:val="en-US"/>
        </w:rPr>
      </w:pPr>
      <w:r w:rsidRPr="00842111">
        <w:rPr>
          <w:lang w:val="en-US"/>
        </w:rPr>
        <w:t>McGuire,</w:t>
      </w:r>
      <w:r w:rsidRPr="0040257D">
        <w:rPr>
          <w:lang w:val="en-US"/>
        </w:rPr>
        <w:t xml:space="preserve"> R.H</w:t>
      </w:r>
      <w:r w:rsidR="00925728">
        <w:rPr>
          <w:lang w:val="en-US"/>
        </w:rPr>
        <w:t>. and</w:t>
      </w:r>
      <w:r w:rsidRPr="0040257D">
        <w:rPr>
          <w:lang w:val="en-US"/>
        </w:rPr>
        <w:t xml:space="preserve"> </w:t>
      </w:r>
      <w:r w:rsidR="00183236">
        <w:rPr>
          <w:lang w:val="en-US"/>
        </w:rPr>
        <w:t>P. Reckner</w:t>
      </w:r>
      <w:r w:rsidRPr="0040257D">
        <w:rPr>
          <w:lang w:val="en-US"/>
        </w:rPr>
        <w:t xml:space="preserve">, 2003. Building a Working-Class Archaeology: The Colorado Coal Field War Project. </w:t>
      </w:r>
      <w:r w:rsidRPr="0040257D">
        <w:rPr>
          <w:i/>
          <w:iCs/>
          <w:lang w:val="en-US"/>
        </w:rPr>
        <w:t>Industrial archaeology review</w:t>
      </w:r>
      <w:r w:rsidR="004D6C16">
        <w:rPr>
          <w:lang w:val="en-US"/>
        </w:rPr>
        <w:t xml:space="preserve"> 25 (2) </w:t>
      </w:r>
      <w:r w:rsidRPr="0040257D">
        <w:rPr>
          <w:lang w:val="en-US"/>
        </w:rPr>
        <w:t>83–95.</w:t>
      </w:r>
    </w:p>
    <w:p w14:paraId="1EAA37D5" w14:textId="77777777" w:rsidR="00F132EF" w:rsidRDefault="00F132EF" w:rsidP="00570B62">
      <w:pPr>
        <w:rPr>
          <w:lang w:val="en-US"/>
        </w:rPr>
      </w:pPr>
    </w:p>
    <w:p w14:paraId="032CB103" w14:textId="546DE34E" w:rsidR="00F132EF" w:rsidRDefault="00F132EF" w:rsidP="00570B62">
      <w:pPr>
        <w:rPr>
          <w:lang w:val="en-US"/>
        </w:rPr>
      </w:pPr>
      <w:r>
        <w:rPr>
          <w:lang w:val="en-US"/>
        </w:rPr>
        <w:t xml:space="preserve">Regan, R. 2007. Excavation Diary Entry 19/07/2007. </w:t>
      </w:r>
      <w:r w:rsidRPr="00BA643B">
        <w:rPr>
          <w:bCs/>
          <w:lang w:val="en-US"/>
        </w:rPr>
        <w:t>Çatalhöyük</w:t>
      </w:r>
      <w:r>
        <w:rPr>
          <w:bCs/>
          <w:lang w:val="en-US"/>
        </w:rPr>
        <w:t xml:space="preserve"> Research Project.</w:t>
      </w:r>
      <w:r w:rsidRPr="00F132EF">
        <w:rPr>
          <w:lang w:val="en-US"/>
        </w:rPr>
        <w:t xml:space="preserve"> </w:t>
      </w:r>
      <w:hyperlink r:id="rId7" w:history="1">
        <w:r w:rsidRPr="004F23F7">
          <w:rPr>
            <w:rStyle w:val="Hyperlink"/>
            <w:lang w:val="en-US"/>
          </w:rPr>
          <w:t>http://www.catalhoyuk.com/database/catal/diaryrecord.asp?id=1503</w:t>
        </w:r>
      </w:hyperlink>
      <w:r>
        <w:rPr>
          <w:lang w:val="en-US"/>
        </w:rPr>
        <w:t xml:space="preserve"> Accessed 26 August, 2017.</w:t>
      </w:r>
    </w:p>
    <w:p w14:paraId="59D1BDB5" w14:textId="77777777" w:rsidR="00DE2BCC" w:rsidRDefault="00DE2BCC" w:rsidP="00570B62">
      <w:pPr>
        <w:rPr>
          <w:lang w:val="en-US"/>
        </w:rPr>
      </w:pPr>
    </w:p>
    <w:p w14:paraId="25DFE335" w14:textId="1B3A39FB" w:rsidR="00874450" w:rsidRDefault="00DE2BCC" w:rsidP="00570B62">
      <w:pPr>
        <w:rPr>
          <w:lang w:val="en-US"/>
        </w:rPr>
      </w:pPr>
      <w:r w:rsidRPr="00DE2BCC">
        <w:rPr>
          <w:lang w:val="en-US"/>
        </w:rPr>
        <w:t xml:space="preserve">Roberts, J., 2012. Excavating an Identity: British Fieldwork in the first half of the 20th century. In O. Wolfhechel Jensen, ed. </w:t>
      </w:r>
      <w:r w:rsidRPr="00DE2BCC">
        <w:rPr>
          <w:i/>
          <w:iCs/>
          <w:lang w:val="en-US"/>
        </w:rPr>
        <w:t>Histories of Archaeological Practices: Reflections on Methods, Strategies, and Social Organisation in Past Fieldwork</w:t>
      </w:r>
      <w:r w:rsidRPr="00DE2BCC">
        <w:rPr>
          <w:lang w:val="en-US"/>
        </w:rPr>
        <w:t>. Stockholm: National Historical Museum, pp. 211–240.</w:t>
      </w:r>
    </w:p>
    <w:p w14:paraId="5C96C256" w14:textId="77777777" w:rsidR="00F132EF" w:rsidRPr="0040257D" w:rsidRDefault="00F132EF" w:rsidP="00570B62">
      <w:pPr>
        <w:rPr>
          <w:lang w:val="en-US"/>
        </w:rPr>
      </w:pPr>
    </w:p>
    <w:p w14:paraId="191C2CBE" w14:textId="610088DC" w:rsidR="006E3476" w:rsidRPr="0040257D" w:rsidRDefault="006E3476" w:rsidP="006E3476">
      <w:pPr>
        <w:rPr>
          <w:lang w:val="en-US"/>
        </w:rPr>
      </w:pPr>
      <w:r w:rsidRPr="00842111">
        <w:rPr>
          <w:lang w:val="en-US"/>
        </w:rPr>
        <w:t>Shanks</w:t>
      </w:r>
      <w:r w:rsidR="006F51D6" w:rsidRPr="00842111">
        <w:rPr>
          <w:lang w:val="en-US"/>
        </w:rPr>
        <w:t>,</w:t>
      </w:r>
      <w:r w:rsidR="00183236">
        <w:rPr>
          <w:lang w:val="en-US"/>
        </w:rPr>
        <w:t xml:space="preserve"> M., and R.H. McGuire</w:t>
      </w:r>
      <w:r w:rsidR="006F51D6">
        <w:rPr>
          <w:lang w:val="en-US"/>
        </w:rPr>
        <w:t>, 1996</w:t>
      </w:r>
      <w:r w:rsidRPr="0040257D">
        <w:rPr>
          <w:lang w:val="en-US"/>
        </w:rPr>
        <w:t xml:space="preserve">. The Craft of Archaeology. </w:t>
      </w:r>
      <w:r w:rsidRPr="0040257D">
        <w:rPr>
          <w:i/>
          <w:iCs/>
          <w:lang w:val="en-US"/>
        </w:rPr>
        <w:t>American Antiquity</w:t>
      </w:r>
      <w:r w:rsidRPr="0040257D">
        <w:rPr>
          <w:lang w:val="en-US"/>
        </w:rPr>
        <w:t xml:space="preserve">, </w:t>
      </w:r>
      <w:r w:rsidRPr="0040257D">
        <w:rPr>
          <w:i/>
          <w:iCs/>
          <w:lang w:val="en-US"/>
        </w:rPr>
        <w:t>61</w:t>
      </w:r>
      <w:r w:rsidR="000F56B3">
        <w:rPr>
          <w:i/>
          <w:iCs/>
          <w:lang w:val="en-US"/>
        </w:rPr>
        <w:t xml:space="preserve"> </w:t>
      </w:r>
      <w:r w:rsidR="000F56B3">
        <w:rPr>
          <w:lang w:val="en-US"/>
        </w:rPr>
        <w:t>(1)</w:t>
      </w:r>
      <w:r w:rsidRPr="0040257D">
        <w:rPr>
          <w:lang w:val="en-US"/>
        </w:rPr>
        <w:t xml:space="preserve"> 75–88.</w:t>
      </w:r>
    </w:p>
    <w:p w14:paraId="68ED293F" w14:textId="77777777" w:rsidR="006E3476" w:rsidRPr="0040257D" w:rsidRDefault="006E3476" w:rsidP="006E3476">
      <w:pPr>
        <w:rPr>
          <w:lang w:val="en-US"/>
        </w:rPr>
      </w:pPr>
    </w:p>
    <w:p w14:paraId="6D5446E0" w14:textId="34EC6B91" w:rsidR="006E3476" w:rsidRDefault="006E3476" w:rsidP="006E3476">
      <w:pPr>
        <w:rPr>
          <w:lang w:val="en-US"/>
        </w:rPr>
      </w:pPr>
      <w:r w:rsidRPr="00842111">
        <w:rPr>
          <w:lang w:val="en-US"/>
        </w:rPr>
        <w:t>Spence,</w:t>
      </w:r>
      <w:r w:rsidR="00183236">
        <w:rPr>
          <w:lang w:val="en-US"/>
        </w:rPr>
        <w:t xml:space="preserve"> C</w:t>
      </w:r>
      <w:r w:rsidRPr="0040257D">
        <w:rPr>
          <w:lang w:val="en-US"/>
        </w:rPr>
        <w:t xml:space="preserve">. 1993. “Recording the Archaeology of London: The Development and Implementation of the DUA Recording System.” In </w:t>
      </w:r>
      <w:r w:rsidRPr="0040257D">
        <w:rPr>
          <w:i/>
          <w:iCs/>
          <w:lang w:val="en-US"/>
        </w:rPr>
        <w:t>Practices of Archaeological Stratigraphy</w:t>
      </w:r>
      <w:r w:rsidRPr="0040257D">
        <w:rPr>
          <w:lang w:val="en-US"/>
        </w:rPr>
        <w:t>, edited by Edward C. Harris, Marley R. Brown III, and Gregory J. Brown, 23–46. London: Academic Press, Harcourt Brace Jovanovich, Publishers.</w:t>
      </w:r>
    </w:p>
    <w:p w14:paraId="7052C9F4" w14:textId="77777777" w:rsidR="00F132EF" w:rsidRDefault="00F132EF" w:rsidP="006E3476">
      <w:pPr>
        <w:rPr>
          <w:lang w:val="en-US"/>
        </w:rPr>
      </w:pPr>
    </w:p>
    <w:p w14:paraId="199243A8" w14:textId="77777777" w:rsidR="00F132EF" w:rsidRPr="0040257D" w:rsidRDefault="00F132EF" w:rsidP="00F132EF">
      <w:pPr>
        <w:rPr>
          <w:lang w:val="en-US"/>
        </w:rPr>
      </w:pPr>
      <w:r>
        <w:rPr>
          <w:lang w:val="en-US"/>
        </w:rPr>
        <w:lastRenderedPageBreak/>
        <w:t xml:space="preserve">Taylor, J.S. 2007. Excavation Diary Entry 19/07/2007. </w:t>
      </w:r>
      <w:r w:rsidRPr="00BA643B">
        <w:rPr>
          <w:bCs/>
          <w:lang w:val="en-US"/>
        </w:rPr>
        <w:t>Çatalhöyük</w:t>
      </w:r>
      <w:r>
        <w:rPr>
          <w:bCs/>
          <w:lang w:val="en-US"/>
        </w:rPr>
        <w:t xml:space="preserve"> Research Project.</w:t>
      </w:r>
      <w:r>
        <w:rPr>
          <w:lang w:val="en-US"/>
        </w:rPr>
        <w:t xml:space="preserve"> </w:t>
      </w:r>
      <w:hyperlink r:id="rId8" w:history="1">
        <w:r w:rsidRPr="004F23F7">
          <w:rPr>
            <w:rStyle w:val="Hyperlink"/>
            <w:lang w:val="en-US"/>
          </w:rPr>
          <w:t>http://www.catalhoyuk.com/database/catal/diaryrecord.asp?id=1504</w:t>
        </w:r>
      </w:hyperlink>
      <w:r>
        <w:rPr>
          <w:lang w:val="en-US"/>
        </w:rPr>
        <w:t xml:space="preserve"> Accessed 26 August, 2017.</w:t>
      </w:r>
    </w:p>
    <w:p w14:paraId="568EEB3E" w14:textId="77777777" w:rsidR="00BA643B" w:rsidRDefault="00BA643B" w:rsidP="006E3476">
      <w:pPr>
        <w:rPr>
          <w:lang w:val="en-US"/>
        </w:rPr>
      </w:pPr>
    </w:p>
    <w:p w14:paraId="43E387EF" w14:textId="6B008640" w:rsidR="00BA643B" w:rsidRDefault="00BA643B" w:rsidP="006E3476">
      <w:pPr>
        <w:rPr>
          <w:lang w:val="en-US"/>
        </w:rPr>
      </w:pPr>
      <w:r>
        <w:rPr>
          <w:lang w:val="en-US"/>
        </w:rPr>
        <w:t xml:space="preserve">Taylor, J.S. 2008. </w:t>
      </w:r>
      <w:r w:rsidRPr="00BA643B">
        <w:rPr>
          <w:lang w:val="en-US"/>
        </w:rPr>
        <w:t>Excavation Diary Entry</w:t>
      </w:r>
      <w:r>
        <w:rPr>
          <w:lang w:val="en-US"/>
        </w:rPr>
        <w:t xml:space="preserve"> </w:t>
      </w:r>
      <w:r w:rsidR="00F132EF">
        <w:rPr>
          <w:bCs/>
          <w:lang w:val="en-US"/>
        </w:rPr>
        <w:t>26/07/2008</w:t>
      </w:r>
      <w:r>
        <w:rPr>
          <w:lang w:val="en-US"/>
        </w:rPr>
        <w:t xml:space="preserve"> </w:t>
      </w:r>
      <w:r w:rsidRPr="00BA643B">
        <w:rPr>
          <w:bCs/>
          <w:lang w:val="en-US"/>
        </w:rPr>
        <w:t>Çatalhöyük Research Project</w:t>
      </w:r>
      <w:r w:rsidR="00F132EF">
        <w:rPr>
          <w:bCs/>
          <w:lang w:val="en-US"/>
        </w:rPr>
        <w:t xml:space="preserve"> </w:t>
      </w:r>
      <w:hyperlink r:id="rId9" w:history="1">
        <w:r w:rsidR="00F132EF" w:rsidRPr="004F23F7">
          <w:rPr>
            <w:rStyle w:val="Hyperlink"/>
            <w:bCs/>
            <w:lang w:val="en-US"/>
          </w:rPr>
          <w:t>http://www.catalhoyuk.com/database/catal/diaryrecord.asp?id=1729</w:t>
        </w:r>
      </w:hyperlink>
      <w:r w:rsidR="00F132EF">
        <w:rPr>
          <w:bCs/>
          <w:lang w:val="en-US"/>
        </w:rPr>
        <w:t xml:space="preserve"> Accessed 26 August, 2017.</w:t>
      </w:r>
    </w:p>
    <w:p w14:paraId="552FFC48" w14:textId="3692E636" w:rsidR="00570B62" w:rsidRPr="0040257D" w:rsidRDefault="00CA7E6A" w:rsidP="00570B62">
      <w:pPr>
        <w:rPr>
          <w:lang w:val="en-US"/>
        </w:rPr>
      </w:pPr>
      <w:r w:rsidRPr="0040257D">
        <w:rPr>
          <w:lang w:val="en-US"/>
        </w:rPr>
        <w:br/>
      </w:r>
      <w:r w:rsidRPr="00842111">
        <w:rPr>
          <w:lang w:val="en-US"/>
        </w:rPr>
        <w:t>Walker,</w:t>
      </w:r>
      <w:r w:rsidRPr="0040257D">
        <w:rPr>
          <w:lang w:val="en-US"/>
        </w:rPr>
        <w:t xml:space="preserve"> M. and</w:t>
      </w:r>
      <w:r w:rsidR="00183236">
        <w:rPr>
          <w:lang w:val="en-US"/>
        </w:rPr>
        <w:t xml:space="preserve"> D.J. Saitta</w:t>
      </w:r>
      <w:r w:rsidR="00570B62" w:rsidRPr="0040257D">
        <w:rPr>
          <w:lang w:val="en-US"/>
        </w:rPr>
        <w:t xml:space="preserve">, 2002. Teaching the Craft of Archaeology: Theory, Practice, and the Field School. </w:t>
      </w:r>
      <w:r w:rsidR="00570B62" w:rsidRPr="0040257D">
        <w:rPr>
          <w:i/>
          <w:iCs/>
          <w:lang w:val="en-US"/>
        </w:rPr>
        <w:t>International journal of historical archaeology</w:t>
      </w:r>
      <w:r w:rsidR="00D35E4E">
        <w:rPr>
          <w:lang w:val="en-US"/>
        </w:rPr>
        <w:t xml:space="preserve">, 6 (3) </w:t>
      </w:r>
      <w:r w:rsidR="00F57434" w:rsidRPr="0040257D">
        <w:rPr>
          <w:lang w:val="en-US"/>
        </w:rPr>
        <w:t>199–207.</w:t>
      </w:r>
    </w:p>
    <w:p w14:paraId="2CEE2834" w14:textId="77777777" w:rsidR="007E13B1" w:rsidRDefault="007E13B1">
      <w:pPr>
        <w:rPr>
          <w:lang w:val="en-US"/>
        </w:rPr>
      </w:pPr>
    </w:p>
    <w:p w14:paraId="478928C2" w14:textId="77777777" w:rsidR="006F51D6" w:rsidRDefault="006F51D6">
      <w:pPr>
        <w:rPr>
          <w:lang w:val="en-US"/>
        </w:rPr>
      </w:pPr>
    </w:p>
    <w:p w14:paraId="73ED7A75" w14:textId="77777777" w:rsidR="006F51D6" w:rsidRPr="00270FCE" w:rsidRDefault="006F51D6">
      <w:pPr>
        <w:rPr>
          <w:i/>
          <w:lang w:val="en-US"/>
        </w:rPr>
      </w:pPr>
      <w:r w:rsidRPr="00270FCE">
        <w:rPr>
          <w:i/>
          <w:lang w:val="en-US"/>
        </w:rPr>
        <w:t>Illustrations</w:t>
      </w:r>
    </w:p>
    <w:p w14:paraId="55E479E2" w14:textId="6A6FCEE6" w:rsidR="00570B62" w:rsidRDefault="00570B62">
      <w:pPr>
        <w:rPr>
          <w:lang w:val="en-US"/>
        </w:rPr>
      </w:pPr>
    </w:p>
    <w:p w14:paraId="5C699296" w14:textId="48B805A2" w:rsidR="008B42F5" w:rsidRDefault="008B42F5">
      <w:pPr>
        <w:rPr>
          <w:lang w:val="en-US"/>
        </w:rPr>
      </w:pPr>
      <w:r>
        <w:rPr>
          <w:lang w:val="en-US"/>
        </w:rPr>
        <w:t>Figure 1</w:t>
      </w:r>
      <w:r w:rsidR="009933FA">
        <w:rPr>
          <w:lang w:val="en-US"/>
        </w:rPr>
        <w:t>: Detail of the Billingsgate Harris Matrix (1982), courtesy of Steve Roskams, digitized by The Borthwick Centre (2017)</w:t>
      </w:r>
    </w:p>
    <w:p w14:paraId="59296380" w14:textId="77777777" w:rsidR="008B42F5" w:rsidRPr="0040257D" w:rsidRDefault="008B42F5">
      <w:pPr>
        <w:rPr>
          <w:lang w:val="en-US"/>
        </w:rPr>
      </w:pPr>
    </w:p>
    <w:p w14:paraId="3924B7F5" w14:textId="742F3EA6" w:rsidR="007E13B1" w:rsidRDefault="008B42F5">
      <w:pPr>
        <w:rPr>
          <w:lang w:val="en-US"/>
        </w:rPr>
      </w:pPr>
      <w:r>
        <w:rPr>
          <w:lang w:val="en-US"/>
        </w:rPr>
        <w:t>Figure 2</w:t>
      </w:r>
      <w:r w:rsidR="007E13B1" w:rsidRPr="0040257D">
        <w:rPr>
          <w:lang w:val="en-US"/>
        </w:rPr>
        <w:t>:</w:t>
      </w:r>
      <w:r w:rsidR="009570DE" w:rsidRPr="0040257D">
        <w:rPr>
          <w:lang w:val="en-US"/>
        </w:rPr>
        <w:t xml:space="preserve"> Archaeologists Against Nazis/Anti-Nazi League logo, as illustrated in </w:t>
      </w:r>
      <w:r w:rsidR="009570DE" w:rsidRPr="0040257D">
        <w:rPr>
          <w:i/>
          <w:lang w:val="en-US"/>
        </w:rPr>
        <w:t>Radio Carbon</w:t>
      </w:r>
      <w:r w:rsidR="009570DE" w:rsidRPr="0040257D">
        <w:rPr>
          <w:lang w:val="en-US"/>
        </w:rPr>
        <w:t xml:space="preserve">, October 1978: </w:t>
      </w:r>
      <w:hyperlink r:id="rId10" w:history="1">
        <w:r w:rsidRPr="004F23F7">
          <w:rPr>
            <w:rStyle w:val="Hyperlink"/>
            <w:lang w:val="en-US"/>
          </w:rPr>
          <w:t>http://www.hobleysheroes.co.uk/images/RC-pdfs/RC-7810.pdf</w:t>
        </w:r>
      </w:hyperlink>
    </w:p>
    <w:p w14:paraId="2559E912" w14:textId="77777777" w:rsidR="008B42F5" w:rsidRDefault="008B42F5">
      <w:pPr>
        <w:rPr>
          <w:lang w:val="en-US"/>
        </w:rPr>
      </w:pPr>
    </w:p>
    <w:p w14:paraId="7CF40473" w14:textId="3557FCDA" w:rsidR="008B42F5" w:rsidRPr="0040257D" w:rsidRDefault="008B42F5">
      <w:pPr>
        <w:rPr>
          <w:lang w:val="en-US"/>
        </w:rPr>
      </w:pPr>
      <w:r>
        <w:rPr>
          <w:lang w:val="en-US"/>
        </w:rPr>
        <w:t>Figure 3:</w:t>
      </w:r>
      <w:r w:rsidR="009933FA">
        <w:rPr>
          <w:lang w:val="en-US"/>
        </w:rPr>
        <w:t xml:space="preserve"> Detail of the reverse of the Billingsgate Harris Matrix (1982), courtesy of Steve Roskams, digitized by The Borthwick Centre (2017)</w:t>
      </w:r>
    </w:p>
    <w:sectPr w:rsidR="008B42F5" w:rsidRPr="0040257D" w:rsidSect="007F1F1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1942 report">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235C8"/>
    <w:multiLevelType w:val="hybridMultilevel"/>
    <w:tmpl w:val="B5E0E160"/>
    <w:lvl w:ilvl="0" w:tplc="59883F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076B8E"/>
    <w:multiLevelType w:val="hybridMultilevel"/>
    <w:tmpl w:val="9794B3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7D9"/>
    <w:rsid w:val="000001C9"/>
    <w:rsid w:val="00017FDD"/>
    <w:rsid w:val="0002401D"/>
    <w:rsid w:val="00031FE3"/>
    <w:rsid w:val="00041F66"/>
    <w:rsid w:val="00042EE7"/>
    <w:rsid w:val="00043EE3"/>
    <w:rsid w:val="00052EE9"/>
    <w:rsid w:val="00053389"/>
    <w:rsid w:val="00054334"/>
    <w:rsid w:val="00067A00"/>
    <w:rsid w:val="00071AFB"/>
    <w:rsid w:val="00072078"/>
    <w:rsid w:val="0007322A"/>
    <w:rsid w:val="000748ED"/>
    <w:rsid w:val="00075D04"/>
    <w:rsid w:val="00077486"/>
    <w:rsid w:val="00077586"/>
    <w:rsid w:val="00092569"/>
    <w:rsid w:val="000A7EA7"/>
    <w:rsid w:val="000B7D7C"/>
    <w:rsid w:val="000C274A"/>
    <w:rsid w:val="000C30E1"/>
    <w:rsid w:val="000C781A"/>
    <w:rsid w:val="000C7C63"/>
    <w:rsid w:val="000D1758"/>
    <w:rsid w:val="000D20E3"/>
    <w:rsid w:val="000E2EF1"/>
    <w:rsid w:val="000E5B23"/>
    <w:rsid w:val="000F0569"/>
    <w:rsid w:val="000F1EA8"/>
    <w:rsid w:val="000F2251"/>
    <w:rsid w:val="000F28B7"/>
    <w:rsid w:val="000F56B3"/>
    <w:rsid w:val="000F68EC"/>
    <w:rsid w:val="00105A9C"/>
    <w:rsid w:val="0010722F"/>
    <w:rsid w:val="00110120"/>
    <w:rsid w:val="00112581"/>
    <w:rsid w:val="00113117"/>
    <w:rsid w:val="00113450"/>
    <w:rsid w:val="00120D77"/>
    <w:rsid w:val="00126C29"/>
    <w:rsid w:val="00131846"/>
    <w:rsid w:val="0014405C"/>
    <w:rsid w:val="00147963"/>
    <w:rsid w:val="00157AB8"/>
    <w:rsid w:val="0017032B"/>
    <w:rsid w:val="001811AD"/>
    <w:rsid w:val="00183236"/>
    <w:rsid w:val="00190659"/>
    <w:rsid w:val="0019475D"/>
    <w:rsid w:val="00194E9A"/>
    <w:rsid w:val="00195AA8"/>
    <w:rsid w:val="001968F3"/>
    <w:rsid w:val="00197B13"/>
    <w:rsid w:val="001B1C4C"/>
    <w:rsid w:val="001B2FF5"/>
    <w:rsid w:val="001B6533"/>
    <w:rsid w:val="001C2097"/>
    <w:rsid w:val="001C20C8"/>
    <w:rsid w:val="001C653C"/>
    <w:rsid w:val="001D0C82"/>
    <w:rsid w:val="001D1879"/>
    <w:rsid w:val="001D514B"/>
    <w:rsid w:val="001E2131"/>
    <w:rsid w:val="001E465D"/>
    <w:rsid w:val="001E5C64"/>
    <w:rsid w:val="001E73A8"/>
    <w:rsid w:val="001F7C87"/>
    <w:rsid w:val="00201316"/>
    <w:rsid w:val="00205E2C"/>
    <w:rsid w:val="00221BCA"/>
    <w:rsid w:val="00223A3C"/>
    <w:rsid w:val="002327E7"/>
    <w:rsid w:val="002352F6"/>
    <w:rsid w:val="002361EF"/>
    <w:rsid w:val="00242B70"/>
    <w:rsid w:val="00242BCC"/>
    <w:rsid w:val="00242D42"/>
    <w:rsid w:val="00261362"/>
    <w:rsid w:val="00262652"/>
    <w:rsid w:val="00263E5A"/>
    <w:rsid w:val="00270FCE"/>
    <w:rsid w:val="00280A32"/>
    <w:rsid w:val="00285E0B"/>
    <w:rsid w:val="0028600F"/>
    <w:rsid w:val="00287352"/>
    <w:rsid w:val="00290AEF"/>
    <w:rsid w:val="00293AE5"/>
    <w:rsid w:val="002A0721"/>
    <w:rsid w:val="002A1850"/>
    <w:rsid w:val="002B1254"/>
    <w:rsid w:val="002B3219"/>
    <w:rsid w:val="002B62D2"/>
    <w:rsid w:val="002B7285"/>
    <w:rsid w:val="002B7F4E"/>
    <w:rsid w:val="002C0593"/>
    <w:rsid w:val="002C3588"/>
    <w:rsid w:val="002C5839"/>
    <w:rsid w:val="002D0F0B"/>
    <w:rsid w:val="002D356F"/>
    <w:rsid w:val="002D6F5A"/>
    <w:rsid w:val="002E2208"/>
    <w:rsid w:val="002E6D8E"/>
    <w:rsid w:val="002F32CB"/>
    <w:rsid w:val="002F3599"/>
    <w:rsid w:val="002F6522"/>
    <w:rsid w:val="002F74CF"/>
    <w:rsid w:val="003031A9"/>
    <w:rsid w:val="0030454F"/>
    <w:rsid w:val="00306E25"/>
    <w:rsid w:val="0031190E"/>
    <w:rsid w:val="003209F6"/>
    <w:rsid w:val="00324021"/>
    <w:rsid w:val="00324318"/>
    <w:rsid w:val="003305F1"/>
    <w:rsid w:val="00332576"/>
    <w:rsid w:val="003350DB"/>
    <w:rsid w:val="00336D1A"/>
    <w:rsid w:val="003373ED"/>
    <w:rsid w:val="00337ED0"/>
    <w:rsid w:val="0034026C"/>
    <w:rsid w:val="003450B5"/>
    <w:rsid w:val="00346D48"/>
    <w:rsid w:val="003501BA"/>
    <w:rsid w:val="00350364"/>
    <w:rsid w:val="003508FC"/>
    <w:rsid w:val="003526D7"/>
    <w:rsid w:val="00352C04"/>
    <w:rsid w:val="0035696D"/>
    <w:rsid w:val="00360B2A"/>
    <w:rsid w:val="00360D75"/>
    <w:rsid w:val="00361210"/>
    <w:rsid w:val="00361A5F"/>
    <w:rsid w:val="003641B1"/>
    <w:rsid w:val="0036590C"/>
    <w:rsid w:val="00371E9E"/>
    <w:rsid w:val="003745DD"/>
    <w:rsid w:val="0037480E"/>
    <w:rsid w:val="00376891"/>
    <w:rsid w:val="003904FA"/>
    <w:rsid w:val="00397DC4"/>
    <w:rsid w:val="003A211A"/>
    <w:rsid w:val="003A2BEA"/>
    <w:rsid w:val="003B0A04"/>
    <w:rsid w:val="003B6CB7"/>
    <w:rsid w:val="003C68B1"/>
    <w:rsid w:val="003C6C01"/>
    <w:rsid w:val="003D13DA"/>
    <w:rsid w:val="003D3A51"/>
    <w:rsid w:val="003F3C95"/>
    <w:rsid w:val="003F6176"/>
    <w:rsid w:val="003F7732"/>
    <w:rsid w:val="0040257D"/>
    <w:rsid w:val="00406759"/>
    <w:rsid w:val="0041115E"/>
    <w:rsid w:val="0041220A"/>
    <w:rsid w:val="00413428"/>
    <w:rsid w:val="00425571"/>
    <w:rsid w:val="004304E9"/>
    <w:rsid w:val="00431B29"/>
    <w:rsid w:val="00431B74"/>
    <w:rsid w:val="004347AD"/>
    <w:rsid w:val="0043628E"/>
    <w:rsid w:val="00442634"/>
    <w:rsid w:val="00443E58"/>
    <w:rsid w:val="0044559E"/>
    <w:rsid w:val="00445D45"/>
    <w:rsid w:val="0044669B"/>
    <w:rsid w:val="00447FAA"/>
    <w:rsid w:val="00453E11"/>
    <w:rsid w:val="00456469"/>
    <w:rsid w:val="0046115B"/>
    <w:rsid w:val="00467449"/>
    <w:rsid w:val="00473E60"/>
    <w:rsid w:val="004750FD"/>
    <w:rsid w:val="00480F37"/>
    <w:rsid w:val="004813E0"/>
    <w:rsid w:val="004A22C9"/>
    <w:rsid w:val="004A22F8"/>
    <w:rsid w:val="004A23DF"/>
    <w:rsid w:val="004A6D7A"/>
    <w:rsid w:val="004B007E"/>
    <w:rsid w:val="004B2ABD"/>
    <w:rsid w:val="004B3795"/>
    <w:rsid w:val="004B6529"/>
    <w:rsid w:val="004C1024"/>
    <w:rsid w:val="004D5420"/>
    <w:rsid w:val="004D6C16"/>
    <w:rsid w:val="004E4664"/>
    <w:rsid w:val="004E6B65"/>
    <w:rsid w:val="004E735A"/>
    <w:rsid w:val="004F1106"/>
    <w:rsid w:val="004F1A36"/>
    <w:rsid w:val="004F418D"/>
    <w:rsid w:val="004F7FB0"/>
    <w:rsid w:val="0050524E"/>
    <w:rsid w:val="00505ED5"/>
    <w:rsid w:val="00507B40"/>
    <w:rsid w:val="005109F6"/>
    <w:rsid w:val="00510AF4"/>
    <w:rsid w:val="00512B76"/>
    <w:rsid w:val="00512E09"/>
    <w:rsid w:val="00512E16"/>
    <w:rsid w:val="00513E7A"/>
    <w:rsid w:val="00523F9F"/>
    <w:rsid w:val="00526569"/>
    <w:rsid w:val="00526670"/>
    <w:rsid w:val="00537E5D"/>
    <w:rsid w:val="005409A3"/>
    <w:rsid w:val="005459B6"/>
    <w:rsid w:val="00553158"/>
    <w:rsid w:val="005539F7"/>
    <w:rsid w:val="00554AA7"/>
    <w:rsid w:val="0055695D"/>
    <w:rsid w:val="005614B3"/>
    <w:rsid w:val="00562DF9"/>
    <w:rsid w:val="00564AA2"/>
    <w:rsid w:val="00570B62"/>
    <w:rsid w:val="005752F2"/>
    <w:rsid w:val="00581BA5"/>
    <w:rsid w:val="005826AB"/>
    <w:rsid w:val="0058334D"/>
    <w:rsid w:val="005912A6"/>
    <w:rsid w:val="0059402A"/>
    <w:rsid w:val="00596039"/>
    <w:rsid w:val="00597F23"/>
    <w:rsid w:val="005A1C39"/>
    <w:rsid w:val="005B2B1E"/>
    <w:rsid w:val="005B431A"/>
    <w:rsid w:val="005C05A0"/>
    <w:rsid w:val="005C0FDF"/>
    <w:rsid w:val="005D1242"/>
    <w:rsid w:val="005D3177"/>
    <w:rsid w:val="005D437A"/>
    <w:rsid w:val="005D7CB4"/>
    <w:rsid w:val="005E14A2"/>
    <w:rsid w:val="005E1A4C"/>
    <w:rsid w:val="005E4FFF"/>
    <w:rsid w:val="005E51A1"/>
    <w:rsid w:val="005F04B7"/>
    <w:rsid w:val="005F095C"/>
    <w:rsid w:val="005F167E"/>
    <w:rsid w:val="005F2B39"/>
    <w:rsid w:val="006054C3"/>
    <w:rsid w:val="00605CBF"/>
    <w:rsid w:val="006104E4"/>
    <w:rsid w:val="00612454"/>
    <w:rsid w:val="006150CE"/>
    <w:rsid w:val="00621697"/>
    <w:rsid w:val="00625199"/>
    <w:rsid w:val="0062541F"/>
    <w:rsid w:val="006277E7"/>
    <w:rsid w:val="00627CC7"/>
    <w:rsid w:val="00630E44"/>
    <w:rsid w:val="00633282"/>
    <w:rsid w:val="00633E9A"/>
    <w:rsid w:val="00634F4C"/>
    <w:rsid w:val="00644EFB"/>
    <w:rsid w:val="00650138"/>
    <w:rsid w:val="00656728"/>
    <w:rsid w:val="0066414A"/>
    <w:rsid w:val="00665A1C"/>
    <w:rsid w:val="00667992"/>
    <w:rsid w:val="0067013C"/>
    <w:rsid w:val="006753AA"/>
    <w:rsid w:val="00680F09"/>
    <w:rsid w:val="00682C69"/>
    <w:rsid w:val="00691B07"/>
    <w:rsid w:val="00692887"/>
    <w:rsid w:val="00693F71"/>
    <w:rsid w:val="00695738"/>
    <w:rsid w:val="006957C9"/>
    <w:rsid w:val="0069717B"/>
    <w:rsid w:val="006A11C4"/>
    <w:rsid w:val="006A5347"/>
    <w:rsid w:val="006A5AD0"/>
    <w:rsid w:val="006E085E"/>
    <w:rsid w:val="006E19F9"/>
    <w:rsid w:val="006E1EEC"/>
    <w:rsid w:val="006E2A86"/>
    <w:rsid w:val="006E3476"/>
    <w:rsid w:val="006E621F"/>
    <w:rsid w:val="006F0B84"/>
    <w:rsid w:val="006F51D6"/>
    <w:rsid w:val="006F6691"/>
    <w:rsid w:val="006F77B6"/>
    <w:rsid w:val="00700B2D"/>
    <w:rsid w:val="0070417B"/>
    <w:rsid w:val="00723FD5"/>
    <w:rsid w:val="00725D19"/>
    <w:rsid w:val="00734373"/>
    <w:rsid w:val="0074302F"/>
    <w:rsid w:val="007505D6"/>
    <w:rsid w:val="00760FE4"/>
    <w:rsid w:val="007630FB"/>
    <w:rsid w:val="00773CA3"/>
    <w:rsid w:val="00775288"/>
    <w:rsid w:val="00776FB5"/>
    <w:rsid w:val="00780C51"/>
    <w:rsid w:val="007820E2"/>
    <w:rsid w:val="0078394E"/>
    <w:rsid w:val="007843B9"/>
    <w:rsid w:val="007879A3"/>
    <w:rsid w:val="0079261D"/>
    <w:rsid w:val="007A6252"/>
    <w:rsid w:val="007B1948"/>
    <w:rsid w:val="007B2334"/>
    <w:rsid w:val="007B2546"/>
    <w:rsid w:val="007B565D"/>
    <w:rsid w:val="007C08FD"/>
    <w:rsid w:val="007C13DD"/>
    <w:rsid w:val="007D14C4"/>
    <w:rsid w:val="007E13B1"/>
    <w:rsid w:val="007E1400"/>
    <w:rsid w:val="007E317F"/>
    <w:rsid w:val="007E6CED"/>
    <w:rsid w:val="007E796F"/>
    <w:rsid w:val="007F0A1C"/>
    <w:rsid w:val="007F1F12"/>
    <w:rsid w:val="007F31C8"/>
    <w:rsid w:val="007F5DF6"/>
    <w:rsid w:val="007F7BA9"/>
    <w:rsid w:val="00800E38"/>
    <w:rsid w:val="00802F7C"/>
    <w:rsid w:val="008109A7"/>
    <w:rsid w:val="00813A90"/>
    <w:rsid w:val="00814C06"/>
    <w:rsid w:val="008228CC"/>
    <w:rsid w:val="00827A87"/>
    <w:rsid w:val="008324A0"/>
    <w:rsid w:val="00833393"/>
    <w:rsid w:val="00835477"/>
    <w:rsid w:val="00841BF6"/>
    <w:rsid w:val="00842111"/>
    <w:rsid w:val="008455AA"/>
    <w:rsid w:val="00847E0B"/>
    <w:rsid w:val="00852425"/>
    <w:rsid w:val="00855BA0"/>
    <w:rsid w:val="00856D14"/>
    <w:rsid w:val="008607EA"/>
    <w:rsid w:val="00864E95"/>
    <w:rsid w:val="00873134"/>
    <w:rsid w:val="00874450"/>
    <w:rsid w:val="008750AF"/>
    <w:rsid w:val="00875AE8"/>
    <w:rsid w:val="00877D68"/>
    <w:rsid w:val="00890E8E"/>
    <w:rsid w:val="008A1E84"/>
    <w:rsid w:val="008A5C0B"/>
    <w:rsid w:val="008A7D78"/>
    <w:rsid w:val="008B42F5"/>
    <w:rsid w:val="008B6D53"/>
    <w:rsid w:val="008C1895"/>
    <w:rsid w:val="008C65D2"/>
    <w:rsid w:val="008E29A8"/>
    <w:rsid w:val="008E32F1"/>
    <w:rsid w:val="008E4568"/>
    <w:rsid w:val="008E7BB0"/>
    <w:rsid w:val="008F31CE"/>
    <w:rsid w:val="008F358D"/>
    <w:rsid w:val="008F4E25"/>
    <w:rsid w:val="008F67A9"/>
    <w:rsid w:val="0090227A"/>
    <w:rsid w:val="009022EC"/>
    <w:rsid w:val="0091020C"/>
    <w:rsid w:val="0091222D"/>
    <w:rsid w:val="00912825"/>
    <w:rsid w:val="00913157"/>
    <w:rsid w:val="00913EFB"/>
    <w:rsid w:val="00915559"/>
    <w:rsid w:val="009203C3"/>
    <w:rsid w:val="00922632"/>
    <w:rsid w:val="00923449"/>
    <w:rsid w:val="00925728"/>
    <w:rsid w:val="0092666E"/>
    <w:rsid w:val="00926C5B"/>
    <w:rsid w:val="0093400B"/>
    <w:rsid w:val="0094153B"/>
    <w:rsid w:val="00942961"/>
    <w:rsid w:val="00950FCA"/>
    <w:rsid w:val="00953C8E"/>
    <w:rsid w:val="009570DE"/>
    <w:rsid w:val="009604C7"/>
    <w:rsid w:val="0096180B"/>
    <w:rsid w:val="009639D1"/>
    <w:rsid w:val="00965C39"/>
    <w:rsid w:val="00972926"/>
    <w:rsid w:val="009769D7"/>
    <w:rsid w:val="009775BD"/>
    <w:rsid w:val="00981AA0"/>
    <w:rsid w:val="009835DB"/>
    <w:rsid w:val="00986263"/>
    <w:rsid w:val="00986517"/>
    <w:rsid w:val="009933FA"/>
    <w:rsid w:val="009949AD"/>
    <w:rsid w:val="00995BFA"/>
    <w:rsid w:val="009978E1"/>
    <w:rsid w:val="009A3087"/>
    <w:rsid w:val="009A772F"/>
    <w:rsid w:val="009B0021"/>
    <w:rsid w:val="009B6273"/>
    <w:rsid w:val="009C5AE1"/>
    <w:rsid w:val="009C7326"/>
    <w:rsid w:val="009D201B"/>
    <w:rsid w:val="009D2546"/>
    <w:rsid w:val="009D43F9"/>
    <w:rsid w:val="009D4F51"/>
    <w:rsid w:val="009D5EC2"/>
    <w:rsid w:val="009D7E8D"/>
    <w:rsid w:val="009E0000"/>
    <w:rsid w:val="009E0C67"/>
    <w:rsid w:val="009E20FC"/>
    <w:rsid w:val="009E2BCC"/>
    <w:rsid w:val="009E37CF"/>
    <w:rsid w:val="009E42A5"/>
    <w:rsid w:val="009E4C34"/>
    <w:rsid w:val="009F6201"/>
    <w:rsid w:val="00A03D60"/>
    <w:rsid w:val="00A11709"/>
    <w:rsid w:val="00A2450F"/>
    <w:rsid w:val="00A306DB"/>
    <w:rsid w:val="00A32BC0"/>
    <w:rsid w:val="00A337D9"/>
    <w:rsid w:val="00A3580F"/>
    <w:rsid w:val="00A36C63"/>
    <w:rsid w:val="00A4600A"/>
    <w:rsid w:val="00A647AD"/>
    <w:rsid w:val="00A66ADF"/>
    <w:rsid w:val="00A70093"/>
    <w:rsid w:val="00A73C9B"/>
    <w:rsid w:val="00A76800"/>
    <w:rsid w:val="00A77838"/>
    <w:rsid w:val="00A80E15"/>
    <w:rsid w:val="00A827E4"/>
    <w:rsid w:val="00AA386D"/>
    <w:rsid w:val="00AA3F9D"/>
    <w:rsid w:val="00AA6F3D"/>
    <w:rsid w:val="00AB4789"/>
    <w:rsid w:val="00AB5AA0"/>
    <w:rsid w:val="00AB65DA"/>
    <w:rsid w:val="00AC26C8"/>
    <w:rsid w:val="00AC37AF"/>
    <w:rsid w:val="00AC4158"/>
    <w:rsid w:val="00AC4AF6"/>
    <w:rsid w:val="00AC5EF6"/>
    <w:rsid w:val="00AC717B"/>
    <w:rsid w:val="00AD024F"/>
    <w:rsid w:val="00AD3072"/>
    <w:rsid w:val="00AD5EA1"/>
    <w:rsid w:val="00AD6597"/>
    <w:rsid w:val="00AE73AF"/>
    <w:rsid w:val="00AF3AEA"/>
    <w:rsid w:val="00AF733D"/>
    <w:rsid w:val="00B04EFD"/>
    <w:rsid w:val="00B05796"/>
    <w:rsid w:val="00B0696D"/>
    <w:rsid w:val="00B06C12"/>
    <w:rsid w:val="00B10295"/>
    <w:rsid w:val="00B13943"/>
    <w:rsid w:val="00B140CC"/>
    <w:rsid w:val="00B14228"/>
    <w:rsid w:val="00B1468F"/>
    <w:rsid w:val="00B16B5F"/>
    <w:rsid w:val="00B40F62"/>
    <w:rsid w:val="00B473AC"/>
    <w:rsid w:val="00B5171D"/>
    <w:rsid w:val="00B60FA5"/>
    <w:rsid w:val="00B74755"/>
    <w:rsid w:val="00B8130F"/>
    <w:rsid w:val="00B82A04"/>
    <w:rsid w:val="00B85322"/>
    <w:rsid w:val="00B85A89"/>
    <w:rsid w:val="00B87FCA"/>
    <w:rsid w:val="00B904EC"/>
    <w:rsid w:val="00B90813"/>
    <w:rsid w:val="00B9443E"/>
    <w:rsid w:val="00BA3007"/>
    <w:rsid w:val="00BA3E88"/>
    <w:rsid w:val="00BA643B"/>
    <w:rsid w:val="00BA79DC"/>
    <w:rsid w:val="00BA7D81"/>
    <w:rsid w:val="00BB1A9B"/>
    <w:rsid w:val="00BB273D"/>
    <w:rsid w:val="00BB3DEF"/>
    <w:rsid w:val="00BB5769"/>
    <w:rsid w:val="00BB591F"/>
    <w:rsid w:val="00BC2B87"/>
    <w:rsid w:val="00BC5584"/>
    <w:rsid w:val="00BD378C"/>
    <w:rsid w:val="00BE04A7"/>
    <w:rsid w:val="00BE3315"/>
    <w:rsid w:val="00BE497F"/>
    <w:rsid w:val="00BE6C9B"/>
    <w:rsid w:val="00BF127F"/>
    <w:rsid w:val="00BF271F"/>
    <w:rsid w:val="00BF3A3E"/>
    <w:rsid w:val="00C01C44"/>
    <w:rsid w:val="00C0401D"/>
    <w:rsid w:val="00C04BAA"/>
    <w:rsid w:val="00C12F61"/>
    <w:rsid w:val="00C13597"/>
    <w:rsid w:val="00C15C7C"/>
    <w:rsid w:val="00C271DB"/>
    <w:rsid w:val="00C31FA3"/>
    <w:rsid w:val="00C43C2A"/>
    <w:rsid w:val="00C45227"/>
    <w:rsid w:val="00C45D94"/>
    <w:rsid w:val="00C46295"/>
    <w:rsid w:val="00C5534A"/>
    <w:rsid w:val="00C56C39"/>
    <w:rsid w:val="00C57BF6"/>
    <w:rsid w:val="00C608E8"/>
    <w:rsid w:val="00C6144C"/>
    <w:rsid w:val="00C6391D"/>
    <w:rsid w:val="00C65C30"/>
    <w:rsid w:val="00C70282"/>
    <w:rsid w:val="00C822D5"/>
    <w:rsid w:val="00C82411"/>
    <w:rsid w:val="00C82569"/>
    <w:rsid w:val="00C8769A"/>
    <w:rsid w:val="00C9044F"/>
    <w:rsid w:val="00C970B6"/>
    <w:rsid w:val="00C978F3"/>
    <w:rsid w:val="00C9798E"/>
    <w:rsid w:val="00CA3F71"/>
    <w:rsid w:val="00CA62F0"/>
    <w:rsid w:val="00CA784A"/>
    <w:rsid w:val="00CA7E6A"/>
    <w:rsid w:val="00CB0C84"/>
    <w:rsid w:val="00CB0CA2"/>
    <w:rsid w:val="00CB114A"/>
    <w:rsid w:val="00CB6EF5"/>
    <w:rsid w:val="00CD18D8"/>
    <w:rsid w:val="00CD749D"/>
    <w:rsid w:val="00CE666A"/>
    <w:rsid w:val="00CF1130"/>
    <w:rsid w:val="00CF1B47"/>
    <w:rsid w:val="00CF48B0"/>
    <w:rsid w:val="00D03A47"/>
    <w:rsid w:val="00D03E5E"/>
    <w:rsid w:val="00D0722F"/>
    <w:rsid w:val="00D119D1"/>
    <w:rsid w:val="00D13423"/>
    <w:rsid w:val="00D15147"/>
    <w:rsid w:val="00D16146"/>
    <w:rsid w:val="00D1695E"/>
    <w:rsid w:val="00D16D11"/>
    <w:rsid w:val="00D26F91"/>
    <w:rsid w:val="00D359F0"/>
    <w:rsid w:val="00D35E4E"/>
    <w:rsid w:val="00D43573"/>
    <w:rsid w:val="00D52733"/>
    <w:rsid w:val="00D52D4B"/>
    <w:rsid w:val="00D5368D"/>
    <w:rsid w:val="00D5590B"/>
    <w:rsid w:val="00D5622A"/>
    <w:rsid w:val="00D6445C"/>
    <w:rsid w:val="00D65491"/>
    <w:rsid w:val="00D70C63"/>
    <w:rsid w:val="00D71D2F"/>
    <w:rsid w:val="00D734B9"/>
    <w:rsid w:val="00D76AD6"/>
    <w:rsid w:val="00D80C3F"/>
    <w:rsid w:val="00D832E0"/>
    <w:rsid w:val="00D866F0"/>
    <w:rsid w:val="00D91E0C"/>
    <w:rsid w:val="00D95D71"/>
    <w:rsid w:val="00DA2DA9"/>
    <w:rsid w:val="00DA35F7"/>
    <w:rsid w:val="00DA7886"/>
    <w:rsid w:val="00DB2674"/>
    <w:rsid w:val="00DB30C9"/>
    <w:rsid w:val="00DB7207"/>
    <w:rsid w:val="00DC0127"/>
    <w:rsid w:val="00DC1853"/>
    <w:rsid w:val="00DD2171"/>
    <w:rsid w:val="00DD39E3"/>
    <w:rsid w:val="00DD3C5C"/>
    <w:rsid w:val="00DD4E33"/>
    <w:rsid w:val="00DE14D4"/>
    <w:rsid w:val="00DE28D2"/>
    <w:rsid w:val="00DE2BCC"/>
    <w:rsid w:val="00DE2D1F"/>
    <w:rsid w:val="00DE7406"/>
    <w:rsid w:val="00DF4F73"/>
    <w:rsid w:val="00DF6A34"/>
    <w:rsid w:val="00E1082B"/>
    <w:rsid w:val="00E110DA"/>
    <w:rsid w:val="00E11199"/>
    <w:rsid w:val="00E15110"/>
    <w:rsid w:val="00E20190"/>
    <w:rsid w:val="00E216F4"/>
    <w:rsid w:val="00E26B7E"/>
    <w:rsid w:val="00E300BD"/>
    <w:rsid w:val="00E33934"/>
    <w:rsid w:val="00E3589A"/>
    <w:rsid w:val="00E35F56"/>
    <w:rsid w:val="00E3728F"/>
    <w:rsid w:val="00E44A08"/>
    <w:rsid w:val="00E464DE"/>
    <w:rsid w:val="00E46C5D"/>
    <w:rsid w:val="00E47B4F"/>
    <w:rsid w:val="00E47E51"/>
    <w:rsid w:val="00E50F24"/>
    <w:rsid w:val="00E5432A"/>
    <w:rsid w:val="00E55DD5"/>
    <w:rsid w:val="00E61437"/>
    <w:rsid w:val="00E70857"/>
    <w:rsid w:val="00E826B0"/>
    <w:rsid w:val="00E831A6"/>
    <w:rsid w:val="00E85B09"/>
    <w:rsid w:val="00E95C91"/>
    <w:rsid w:val="00E972A2"/>
    <w:rsid w:val="00EA37BF"/>
    <w:rsid w:val="00EA681C"/>
    <w:rsid w:val="00EA6A6C"/>
    <w:rsid w:val="00EA7CB7"/>
    <w:rsid w:val="00EB0FFE"/>
    <w:rsid w:val="00EB10F0"/>
    <w:rsid w:val="00EB26FB"/>
    <w:rsid w:val="00EB3898"/>
    <w:rsid w:val="00EB3DC0"/>
    <w:rsid w:val="00EC1EF0"/>
    <w:rsid w:val="00EC5CBF"/>
    <w:rsid w:val="00EE1D10"/>
    <w:rsid w:val="00EE79D7"/>
    <w:rsid w:val="00EF15F0"/>
    <w:rsid w:val="00EF3569"/>
    <w:rsid w:val="00EF7929"/>
    <w:rsid w:val="00EF7A18"/>
    <w:rsid w:val="00F02EB4"/>
    <w:rsid w:val="00F0437E"/>
    <w:rsid w:val="00F0502B"/>
    <w:rsid w:val="00F06F02"/>
    <w:rsid w:val="00F132EF"/>
    <w:rsid w:val="00F14CC3"/>
    <w:rsid w:val="00F20CF8"/>
    <w:rsid w:val="00F2404D"/>
    <w:rsid w:val="00F2585A"/>
    <w:rsid w:val="00F32EE0"/>
    <w:rsid w:val="00F35C99"/>
    <w:rsid w:val="00F35CED"/>
    <w:rsid w:val="00F412D2"/>
    <w:rsid w:val="00F41B20"/>
    <w:rsid w:val="00F5259D"/>
    <w:rsid w:val="00F541AB"/>
    <w:rsid w:val="00F57434"/>
    <w:rsid w:val="00F65090"/>
    <w:rsid w:val="00F66D4A"/>
    <w:rsid w:val="00F7172F"/>
    <w:rsid w:val="00F801AA"/>
    <w:rsid w:val="00F803AC"/>
    <w:rsid w:val="00F82233"/>
    <w:rsid w:val="00F95A9A"/>
    <w:rsid w:val="00F961BA"/>
    <w:rsid w:val="00FA0310"/>
    <w:rsid w:val="00FA23DA"/>
    <w:rsid w:val="00FA38AE"/>
    <w:rsid w:val="00FA40B2"/>
    <w:rsid w:val="00FB0CDB"/>
    <w:rsid w:val="00FB3610"/>
    <w:rsid w:val="00FC6DCA"/>
    <w:rsid w:val="00FC74A0"/>
    <w:rsid w:val="00FC7F22"/>
    <w:rsid w:val="00FD1C65"/>
    <w:rsid w:val="00FD3075"/>
    <w:rsid w:val="00FD32FC"/>
    <w:rsid w:val="00FE6B07"/>
    <w:rsid w:val="00FF1938"/>
    <w:rsid w:val="00FF25F9"/>
    <w:rsid w:val="00FF4905"/>
    <w:rsid w:val="00FF6B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68C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basedOn w:val="Normal"/>
    <w:link w:val="Heading1Char"/>
    <w:uiPriority w:val="9"/>
    <w:qFormat/>
    <w:rsid w:val="005409A3"/>
    <w:pPr>
      <w:spacing w:before="100" w:beforeAutospacing="1" w:after="100" w:afterAutospacing="1"/>
      <w:outlineLvl w:val="0"/>
    </w:pPr>
    <w:rPr>
      <w:rFonts w:eastAsia="Times New Roman"/>
      <w:b/>
      <w:bCs/>
      <w:kern w:val="36"/>
      <w:sz w:val="48"/>
      <w:szCs w:val="48"/>
      <w:lang w:eastAsia="en-GB"/>
    </w:rPr>
  </w:style>
  <w:style w:type="paragraph" w:styleId="Heading2">
    <w:name w:val="heading 2"/>
    <w:basedOn w:val="Normal"/>
    <w:link w:val="Heading2Char"/>
    <w:uiPriority w:val="9"/>
    <w:qFormat/>
    <w:rsid w:val="005409A3"/>
    <w:pPr>
      <w:spacing w:before="100" w:beforeAutospacing="1" w:after="100" w:afterAutospacing="1"/>
      <w:outlineLvl w:val="1"/>
    </w:pPr>
    <w:rPr>
      <w:rFonts w:eastAsia="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61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61EF"/>
    <w:rPr>
      <w:rFonts w:ascii="Lucida Grande" w:hAnsi="Lucida Grande" w:cs="Lucida Grande"/>
      <w:sz w:val="18"/>
      <w:szCs w:val="18"/>
      <w:lang w:val="en-GB" w:eastAsia="en-US"/>
    </w:rPr>
  </w:style>
  <w:style w:type="character" w:customStyle="1" w:styleId="Heading1Char">
    <w:name w:val="Heading 1 Char"/>
    <w:basedOn w:val="DefaultParagraphFont"/>
    <w:link w:val="Heading1"/>
    <w:uiPriority w:val="9"/>
    <w:rsid w:val="005409A3"/>
    <w:rPr>
      <w:rFonts w:eastAsia="Times New Roman"/>
      <w:b/>
      <w:bCs/>
      <w:kern w:val="36"/>
      <w:sz w:val="48"/>
      <w:szCs w:val="48"/>
      <w:lang w:val="en-GB" w:eastAsia="en-GB"/>
    </w:rPr>
  </w:style>
  <w:style w:type="character" w:customStyle="1" w:styleId="Heading2Char">
    <w:name w:val="Heading 2 Char"/>
    <w:basedOn w:val="DefaultParagraphFont"/>
    <w:link w:val="Heading2"/>
    <w:uiPriority w:val="9"/>
    <w:rsid w:val="005409A3"/>
    <w:rPr>
      <w:rFonts w:eastAsia="Times New Roman"/>
      <w:b/>
      <w:bCs/>
      <w:sz w:val="36"/>
      <w:szCs w:val="36"/>
      <w:lang w:val="en-GB" w:eastAsia="en-GB"/>
    </w:rPr>
  </w:style>
  <w:style w:type="paragraph" w:styleId="NormalWeb">
    <w:name w:val="Normal (Web)"/>
    <w:basedOn w:val="Normal"/>
    <w:uiPriority w:val="99"/>
    <w:semiHidden/>
    <w:unhideWhenUsed/>
    <w:rsid w:val="00FC7F22"/>
  </w:style>
  <w:style w:type="character" w:styleId="Hyperlink">
    <w:name w:val="Hyperlink"/>
    <w:basedOn w:val="DefaultParagraphFont"/>
    <w:uiPriority w:val="99"/>
    <w:unhideWhenUsed/>
    <w:rsid w:val="002B3219"/>
    <w:rPr>
      <w:color w:val="0000FF" w:themeColor="hyperlink"/>
      <w:u w:val="single"/>
    </w:rPr>
  </w:style>
  <w:style w:type="paragraph" w:styleId="ListParagraph">
    <w:name w:val="List Paragraph"/>
    <w:basedOn w:val="Normal"/>
    <w:uiPriority w:val="34"/>
    <w:qFormat/>
    <w:rsid w:val="005826A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basedOn w:val="Normal"/>
    <w:link w:val="Heading1Char"/>
    <w:uiPriority w:val="9"/>
    <w:qFormat/>
    <w:rsid w:val="005409A3"/>
    <w:pPr>
      <w:spacing w:before="100" w:beforeAutospacing="1" w:after="100" w:afterAutospacing="1"/>
      <w:outlineLvl w:val="0"/>
    </w:pPr>
    <w:rPr>
      <w:rFonts w:eastAsia="Times New Roman"/>
      <w:b/>
      <w:bCs/>
      <w:kern w:val="36"/>
      <w:sz w:val="48"/>
      <w:szCs w:val="48"/>
      <w:lang w:eastAsia="en-GB"/>
    </w:rPr>
  </w:style>
  <w:style w:type="paragraph" w:styleId="Heading2">
    <w:name w:val="heading 2"/>
    <w:basedOn w:val="Normal"/>
    <w:link w:val="Heading2Char"/>
    <w:uiPriority w:val="9"/>
    <w:qFormat/>
    <w:rsid w:val="005409A3"/>
    <w:pPr>
      <w:spacing w:before="100" w:beforeAutospacing="1" w:after="100" w:afterAutospacing="1"/>
      <w:outlineLvl w:val="1"/>
    </w:pPr>
    <w:rPr>
      <w:rFonts w:eastAsia="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61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61EF"/>
    <w:rPr>
      <w:rFonts w:ascii="Lucida Grande" w:hAnsi="Lucida Grande" w:cs="Lucida Grande"/>
      <w:sz w:val="18"/>
      <w:szCs w:val="18"/>
      <w:lang w:val="en-GB" w:eastAsia="en-US"/>
    </w:rPr>
  </w:style>
  <w:style w:type="character" w:customStyle="1" w:styleId="Heading1Char">
    <w:name w:val="Heading 1 Char"/>
    <w:basedOn w:val="DefaultParagraphFont"/>
    <w:link w:val="Heading1"/>
    <w:uiPriority w:val="9"/>
    <w:rsid w:val="005409A3"/>
    <w:rPr>
      <w:rFonts w:eastAsia="Times New Roman"/>
      <w:b/>
      <w:bCs/>
      <w:kern w:val="36"/>
      <w:sz w:val="48"/>
      <w:szCs w:val="48"/>
      <w:lang w:val="en-GB" w:eastAsia="en-GB"/>
    </w:rPr>
  </w:style>
  <w:style w:type="character" w:customStyle="1" w:styleId="Heading2Char">
    <w:name w:val="Heading 2 Char"/>
    <w:basedOn w:val="DefaultParagraphFont"/>
    <w:link w:val="Heading2"/>
    <w:uiPriority w:val="9"/>
    <w:rsid w:val="005409A3"/>
    <w:rPr>
      <w:rFonts w:eastAsia="Times New Roman"/>
      <w:b/>
      <w:bCs/>
      <w:sz w:val="36"/>
      <w:szCs w:val="36"/>
      <w:lang w:val="en-GB" w:eastAsia="en-GB"/>
    </w:rPr>
  </w:style>
  <w:style w:type="paragraph" w:styleId="NormalWeb">
    <w:name w:val="Normal (Web)"/>
    <w:basedOn w:val="Normal"/>
    <w:uiPriority w:val="99"/>
    <w:semiHidden/>
    <w:unhideWhenUsed/>
    <w:rsid w:val="00FC7F22"/>
  </w:style>
  <w:style w:type="character" w:styleId="Hyperlink">
    <w:name w:val="Hyperlink"/>
    <w:basedOn w:val="DefaultParagraphFont"/>
    <w:uiPriority w:val="99"/>
    <w:unhideWhenUsed/>
    <w:rsid w:val="002B3219"/>
    <w:rPr>
      <w:color w:val="0000FF" w:themeColor="hyperlink"/>
      <w:u w:val="single"/>
    </w:rPr>
  </w:style>
  <w:style w:type="paragraph" w:styleId="ListParagraph">
    <w:name w:val="List Paragraph"/>
    <w:basedOn w:val="Normal"/>
    <w:uiPriority w:val="34"/>
    <w:qFormat/>
    <w:rsid w:val="00582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578">
      <w:bodyDiv w:val="1"/>
      <w:marLeft w:val="0"/>
      <w:marRight w:val="0"/>
      <w:marTop w:val="0"/>
      <w:marBottom w:val="0"/>
      <w:divBdr>
        <w:top w:val="none" w:sz="0" w:space="0" w:color="auto"/>
        <w:left w:val="none" w:sz="0" w:space="0" w:color="auto"/>
        <w:bottom w:val="none" w:sz="0" w:space="0" w:color="auto"/>
        <w:right w:val="none" w:sz="0" w:space="0" w:color="auto"/>
      </w:divBdr>
    </w:div>
    <w:div w:id="114642449">
      <w:bodyDiv w:val="1"/>
      <w:marLeft w:val="0"/>
      <w:marRight w:val="0"/>
      <w:marTop w:val="0"/>
      <w:marBottom w:val="0"/>
      <w:divBdr>
        <w:top w:val="none" w:sz="0" w:space="0" w:color="auto"/>
        <w:left w:val="none" w:sz="0" w:space="0" w:color="auto"/>
        <w:bottom w:val="none" w:sz="0" w:space="0" w:color="auto"/>
        <w:right w:val="none" w:sz="0" w:space="0" w:color="auto"/>
      </w:divBdr>
    </w:div>
    <w:div w:id="203323927">
      <w:bodyDiv w:val="1"/>
      <w:marLeft w:val="0"/>
      <w:marRight w:val="0"/>
      <w:marTop w:val="0"/>
      <w:marBottom w:val="0"/>
      <w:divBdr>
        <w:top w:val="none" w:sz="0" w:space="0" w:color="auto"/>
        <w:left w:val="none" w:sz="0" w:space="0" w:color="auto"/>
        <w:bottom w:val="none" w:sz="0" w:space="0" w:color="auto"/>
        <w:right w:val="none" w:sz="0" w:space="0" w:color="auto"/>
      </w:divBdr>
    </w:div>
    <w:div w:id="235895023">
      <w:bodyDiv w:val="1"/>
      <w:marLeft w:val="0"/>
      <w:marRight w:val="0"/>
      <w:marTop w:val="0"/>
      <w:marBottom w:val="0"/>
      <w:divBdr>
        <w:top w:val="none" w:sz="0" w:space="0" w:color="auto"/>
        <w:left w:val="none" w:sz="0" w:space="0" w:color="auto"/>
        <w:bottom w:val="none" w:sz="0" w:space="0" w:color="auto"/>
        <w:right w:val="none" w:sz="0" w:space="0" w:color="auto"/>
      </w:divBdr>
    </w:div>
    <w:div w:id="266668612">
      <w:bodyDiv w:val="1"/>
      <w:marLeft w:val="0"/>
      <w:marRight w:val="0"/>
      <w:marTop w:val="0"/>
      <w:marBottom w:val="0"/>
      <w:divBdr>
        <w:top w:val="none" w:sz="0" w:space="0" w:color="auto"/>
        <w:left w:val="none" w:sz="0" w:space="0" w:color="auto"/>
        <w:bottom w:val="none" w:sz="0" w:space="0" w:color="auto"/>
        <w:right w:val="none" w:sz="0" w:space="0" w:color="auto"/>
      </w:divBdr>
    </w:div>
    <w:div w:id="321082886">
      <w:bodyDiv w:val="1"/>
      <w:marLeft w:val="0"/>
      <w:marRight w:val="0"/>
      <w:marTop w:val="0"/>
      <w:marBottom w:val="0"/>
      <w:divBdr>
        <w:top w:val="none" w:sz="0" w:space="0" w:color="auto"/>
        <w:left w:val="none" w:sz="0" w:space="0" w:color="auto"/>
        <w:bottom w:val="none" w:sz="0" w:space="0" w:color="auto"/>
        <w:right w:val="none" w:sz="0" w:space="0" w:color="auto"/>
      </w:divBdr>
    </w:div>
    <w:div w:id="344405042">
      <w:bodyDiv w:val="1"/>
      <w:marLeft w:val="0"/>
      <w:marRight w:val="0"/>
      <w:marTop w:val="0"/>
      <w:marBottom w:val="0"/>
      <w:divBdr>
        <w:top w:val="none" w:sz="0" w:space="0" w:color="auto"/>
        <w:left w:val="none" w:sz="0" w:space="0" w:color="auto"/>
        <w:bottom w:val="none" w:sz="0" w:space="0" w:color="auto"/>
        <w:right w:val="none" w:sz="0" w:space="0" w:color="auto"/>
      </w:divBdr>
    </w:div>
    <w:div w:id="399447853">
      <w:bodyDiv w:val="1"/>
      <w:marLeft w:val="0"/>
      <w:marRight w:val="0"/>
      <w:marTop w:val="0"/>
      <w:marBottom w:val="0"/>
      <w:divBdr>
        <w:top w:val="none" w:sz="0" w:space="0" w:color="auto"/>
        <w:left w:val="none" w:sz="0" w:space="0" w:color="auto"/>
        <w:bottom w:val="none" w:sz="0" w:space="0" w:color="auto"/>
        <w:right w:val="none" w:sz="0" w:space="0" w:color="auto"/>
      </w:divBdr>
    </w:div>
    <w:div w:id="404959179">
      <w:bodyDiv w:val="1"/>
      <w:marLeft w:val="0"/>
      <w:marRight w:val="0"/>
      <w:marTop w:val="0"/>
      <w:marBottom w:val="0"/>
      <w:divBdr>
        <w:top w:val="none" w:sz="0" w:space="0" w:color="auto"/>
        <w:left w:val="none" w:sz="0" w:space="0" w:color="auto"/>
        <w:bottom w:val="none" w:sz="0" w:space="0" w:color="auto"/>
        <w:right w:val="none" w:sz="0" w:space="0" w:color="auto"/>
      </w:divBdr>
    </w:div>
    <w:div w:id="466976718">
      <w:bodyDiv w:val="1"/>
      <w:marLeft w:val="0"/>
      <w:marRight w:val="0"/>
      <w:marTop w:val="0"/>
      <w:marBottom w:val="0"/>
      <w:divBdr>
        <w:top w:val="none" w:sz="0" w:space="0" w:color="auto"/>
        <w:left w:val="none" w:sz="0" w:space="0" w:color="auto"/>
        <w:bottom w:val="none" w:sz="0" w:space="0" w:color="auto"/>
        <w:right w:val="none" w:sz="0" w:space="0" w:color="auto"/>
      </w:divBdr>
    </w:div>
    <w:div w:id="600604599">
      <w:bodyDiv w:val="1"/>
      <w:marLeft w:val="0"/>
      <w:marRight w:val="0"/>
      <w:marTop w:val="0"/>
      <w:marBottom w:val="0"/>
      <w:divBdr>
        <w:top w:val="none" w:sz="0" w:space="0" w:color="auto"/>
        <w:left w:val="none" w:sz="0" w:space="0" w:color="auto"/>
        <w:bottom w:val="none" w:sz="0" w:space="0" w:color="auto"/>
        <w:right w:val="none" w:sz="0" w:space="0" w:color="auto"/>
      </w:divBdr>
    </w:div>
    <w:div w:id="680396478">
      <w:bodyDiv w:val="1"/>
      <w:marLeft w:val="0"/>
      <w:marRight w:val="0"/>
      <w:marTop w:val="0"/>
      <w:marBottom w:val="0"/>
      <w:divBdr>
        <w:top w:val="none" w:sz="0" w:space="0" w:color="auto"/>
        <w:left w:val="none" w:sz="0" w:space="0" w:color="auto"/>
        <w:bottom w:val="none" w:sz="0" w:space="0" w:color="auto"/>
        <w:right w:val="none" w:sz="0" w:space="0" w:color="auto"/>
      </w:divBdr>
    </w:div>
    <w:div w:id="722486935">
      <w:bodyDiv w:val="1"/>
      <w:marLeft w:val="0"/>
      <w:marRight w:val="0"/>
      <w:marTop w:val="0"/>
      <w:marBottom w:val="0"/>
      <w:divBdr>
        <w:top w:val="none" w:sz="0" w:space="0" w:color="auto"/>
        <w:left w:val="none" w:sz="0" w:space="0" w:color="auto"/>
        <w:bottom w:val="none" w:sz="0" w:space="0" w:color="auto"/>
        <w:right w:val="none" w:sz="0" w:space="0" w:color="auto"/>
      </w:divBdr>
    </w:div>
    <w:div w:id="848569701">
      <w:bodyDiv w:val="1"/>
      <w:marLeft w:val="0"/>
      <w:marRight w:val="0"/>
      <w:marTop w:val="0"/>
      <w:marBottom w:val="0"/>
      <w:divBdr>
        <w:top w:val="none" w:sz="0" w:space="0" w:color="auto"/>
        <w:left w:val="none" w:sz="0" w:space="0" w:color="auto"/>
        <w:bottom w:val="none" w:sz="0" w:space="0" w:color="auto"/>
        <w:right w:val="none" w:sz="0" w:space="0" w:color="auto"/>
      </w:divBdr>
    </w:div>
    <w:div w:id="934172124">
      <w:bodyDiv w:val="1"/>
      <w:marLeft w:val="0"/>
      <w:marRight w:val="0"/>
      <w:marTop w:val="0"/>
      <w:marBottom w:val="0"/>
      <w:divBdr>
        <w:top w:val="none" w:sz="0" w:space="0" w:color="auto"/>
        <w:left w:val="none" w:sz="0" w:space="0" w:color="auto"/>
        <w:bottom w:val="none" w:sz="0" w:space="0" w:color="auto"/>
        <w:right w:val="none" w:sz="0" w:space="0" w:color="auto"/>
      </w:divBdr>
    </w:div>
    <w:div w:id="968828278">
      <w:bodyDiv w:val="1"/>
      <w:marLeft w:val="0"/>
      <w:marRight w:val="0"/>
      <w:marTop w:val="0"/>
      <w:marBottom w:val="0"/>
      <w:divBdr>
        <w:top w:val="none" w:sz="0" w:space="0" w:color="auto"/>
        <w:left w:val="none" w:sz="0" w:space="0" w:color="auto"/>
        <w:bottom w:val="none" w:sz="0" w:space="0" w:color="auto"/>
        <w:right w:val="none" w:sz="0" w:space="0" w:color="auto"/>
      </w:divBdr>
    </w:div>
    <w:div w:id="1073283753">
      <w:bodyDiv w:val="1"/>
      <w:marLeft w:val="0"/>
      <w:marRight w:val="0"/>
      <w:marTop w:val="0"/>
      <w:marBottom w:val="0"/>
      <w:divBdr>
        <w:top w:val="none" w:sz="0" w:space="0" w:color="auto"/>
        <w:left w:val="none" w:sz="0" w:space="0" w:color="auto"/>
        <w:bottom w:val="none" w:sz="0" w:space="0" w:color="auto"/>
        <w:right w:val="none" w:sz="0" w:space="0" w:color="auto"/>
      </w:divBdr>
    </w:div>
    <w:div w:id="1248229336">
      <w:bodyDiv w:val="1"/>
      <w:marLeft w:val="0"/>
      <w:marRight w:val="0"/>
      <w:marTop w:val="0"/>
      <w:marBottom w:val="0"/>
      <w:divBdr>
        <w:top w:val="none" w:sz="0" w:space="0" w:color="auto"/>
        <w:left w:val="none" w:sz="0" w:space="0" w:color="auto"/>
        <w:bottom w:val="none" w:sz="0" w:space="0" w:color="auto"/>
        <w:right w:val="none" w:sz="0" w:space="0" w:color="auto"/>
      </w:divBdr>
    </w:div>
    <w:div w:id="1286153520">
      <w:bodyDiv w:val="1"/>
      <w:marLeft w:val="0"/>
      <w:marRight w:val="0"/>
      <w:marTop w:val="0"/>
      <w:marBottom w:val="0"/>
      <w:divBdr>
        <w:top w:val="none" w:sz="0" w:space="0" w:color="auto"/>
        <w:left w:val="none" w:sz="0" w:space="0" w:color="auto"/>
        <w:bottom w:val="none" w:sz="0" w:space="0" w:color="auto"/>
        <w:right w:val="none" w:sz="0" w:space="0" w:color="auto"/>
      </w:divBdr>
    </w:div>
    <w:div w:id="1386182232">
      <w:bodyDiv w:val="1"/>
      <w:marLeft w:val="0"/>
      <w:marRight w:val="0"/>
      <w:marTop w:val="0"/>
      <w:marBottom w:val="0"/>
      <w:divBdr>
        <w:top w:val="none" w:sz="0" w:space="0" w:color="auto"/>
        <w:left w:val="none" w:sz="0" w:space="0" w:color="auto"/>
        <w:bottom w:val="none" w:sz="0" w:space="0" w:color="auto"/>
        <w:right w:val="none" w:sz="0" w:space="0" w:color="auto"/>
      </w:divBdr>
      <w:divsChild>
        <w:div w:id="2019119175">
          <w:marLeft w:val="0"/>
          <w:marRight w:val="0"/>
          <w:marTop w:val="0"/>
          <w:marBottom w:val="0"/>
          <w:divBdr>
            <w:top w:val="none" w:sz="0" w:space="0" w:color="auto"/>
            <w:left w:val="none" w:sz="0" w:space="0" w:color="auto"/>
            <w:bottom w:val="none" w:sz="0" w:space="0" w:color="auto"/>
            <w:right w:val="none" w:sz="0" w:space="0" w:color="auto"/>
          </w:divBdr>
          <w:divsChild>
            <w:div w:id="821853843">
              <w:marLeft w:val="0"/>
              <w:marRight w:val="0"/>
              <w:marTop w:val="0"/>
              <w:marBottom w:val="0"/>
              <w:divBdr>
                <w:top w:val="none" w:sz="0" w:space="0" w:color="auto"/>
                <w:left w:val="none" w:sz="0" w:space="0" w:color="auto"/>
                <w:bottom w:val="none" w:sz="0" w:space="0" w:color="auto"/>
                <w:right w:val="none" w:sz="0" w:space="0" w:color="auto"/>
              </w:divBdr>
              <w:divsChild>
                <w:div w:id="2103184433">
                  <w:marLeft w:val="0"/>
                  <w:marRight w:val="0"/>
                  <w:marTop w:val="0"/>
                  <w:marBottom w:val="0"/>
                  <w:divBdr>
                    <w:top w:val="none" w:sz="0" w:space="0" w:color="auto"/>
                    <w:left w:val="none" w:sz="0" w:space="0" w:color="auto"/>
                    <w:bottom w:val="none" w:sz="0" w:space="0" w:color="auto"/>
                    <w:right w:val="none" w:sz="0" w:space="0" w:color="auto"/>
                  </w:divBdr>
                  <w:divsChild>
                    <w:div w:id="359354680">
                      <w:marLeft w:val="0"/>
                      <w:marRight w:val="0"/>
                      <w:marTop w:val="0"/>
                      <w:marBottom w:val="0"/>
                      <w:divBdr>
                        <w:top w:val="none" w:sz="0" w:space="0" w:color="auto"/>
                        <w:left w:val="none" w:sz="0" w:space="0" w:color="auto"/>
                        <w:bottom w:val="none" w:sz="0" w:space="0" w:color="auto"/>
                        <w:right w:val="none" w:sz="0" w:space="0" w:color="auto"/>
                      </w:divBdr>
                      <w:divsChild>
                        <w:div w:id="796068315">
                          <w:marLeft w:val="0"/>
                          <w:marRight w:val="0"/>
                          <w:marTop w:val="0"/>
                          <w:marBottom w:val="0"/>
                          <w:divBdr>
                            <w:top w:val="none" w:sz="0" w:space="0" w:color="auto"/>
                            <w:left w:val="none" w:sz="0" w:space="0" w:color="auto"/>
                            <w:bottom w:val="none" w:sz="0" w:space="0" w:color="auto"/>
                            <w:right w:val="none" w:sz="0" w:space="0" w:color="auto"/>
                          </w:divBdr>
                          <w:divsChild>
                            <w:div w:id="3104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0404">
                      <w:marLeft w:val="0"/>
                      <w:marRight w:val="0"/>
                      <w:marTop w:val="0"/>
                      <w:marBottom w:val="0"/>
                      <w:divBdr>
                        <w:top w:val="none" w:sz="0" w:space="0" w:color="auto"/>
                        <w:left w:val="none" w:sz="0" w:space="0" w:color="auto"/>
                        <w:bottom w:val="none" w:sz="0" w:space="0" w:color="auto"/>
                        <w:right w:val="none" w:sz="0" w:space="0" w:color="auto"/>
                      </w:divBdr>
                      <w:divsChild>
                        <w:div w:id="576282962">
                          <w:marLeft w:val="0"/>
                          <w:marRight w:val="0"/>
                          <w:marTop w:val="0"/>
                          <w:marBottom w:val="0"/>
                          <w:divBdr>
                            <w:top w:val="none" w:sz="0" w:space="0" w:color="auto"/>
                            <w:left w:val="none" w:sz="0" w:space="0" w:color="auto"/>
                            <w:bottom w:val="none" w:sz="0" w:space="0" w:color="auto"/>
                            <w:right w:val="none" w:sz="0" w:space="0" w:color="auto"/>
                          </w:divBdr>
                          <w:divsChild>
                            <w:div w:id="2069834809">
                              <w:marLeft w:val="0"/>
                              <w:marRight w:val="0"/>
                              <w:marTop w:val="0"/>
                              <w:marBottom w:val="0"/>
                              <w:divBdr>
                                <w:top w:val="none" w:sz="0" w:space="0" w:color="auto"/>
                                <w:left w:val="none" w:sz="0" w:space="0" w:color="auto"/>
                                <w:bottom w:val="none" w:sz="0" w:space="0" w:color="auto"/>
                                <w:right w:val="none" w:sz="0" w:space="0" w:color="auto"/>
                              </w:divBdr>
                              <w:divsChild>
                                <w:div w:id="1514143847">
                                  <w:marLeft w:val="0"/>
                                  <w:marRight w:val="0"/>
                                  <w:marTop w:val="0"/>
                                  <w:marBottom w:val="0"/>
                                  <w:divBdr>
                                    <w:top w:val="none" w:sz="0" w:space="0" w:color="auto"/>
                                    <w:left w:val="none" w:sz="0" w:space="0" w:color="auto"/>
                                    <w:bottom w:val="none" w:sz="0" w:space="0" w:color="auto"/>
                                    <w:right w:val="none" w:sz="0" w:space="0" w:color="auto"/>
                                  </w:divBdr>
                                  <w:divsChild>
                                    <w:div w:id="1521622617">
                                      <w:marLeft w:val="0"/>
                                      <w:marRight w:val="0"/>
                                      <w:marTop w:val="0"/>
                                      <w:marBottom w:val="0"/>
                                      <w:divBdr>
                                        <w:top w:val="none" w:sz="0" w:space="0" w:color="auto"/>
                                        <w:left w:val="none" w:sz="0" w:space="0" w:color="auto"/>
                                        <w:bottom w:val="none" w:sz="0" w:space="0" w:color="auto"/>
                                        <w:right w:val="none" w:sz="0" w:space="0" w:color="auto"/>
                                      </w:divBdr>
                                    </w:div>
                                    <w:div w:id="1537693820">
                                      <w:marLeft w:val="0"/>
                                      <w:marRight w:val="0"/>
                                      <w:marTop w:val="0"/>
                                      <w:marBottom w:val="0"/>
                                      <w:divBdr>
                                        <w:top w:val="none" w:sz="0" w:space="0" w:color="auto"/>
                                        <w:left w:val="none" w:sz="0" w:space="0" w:color="auto"/>
                                        <w:bottom w:val="none" w:sz="0" w:space="0" w:color="auto"/>
                                        <w:right w:val="none" w:sz="0" w:space="0" w:color="auto"/>
                                      </w:divBdr>
                                    </w:div>
                                    <w:div w:id="631445897">
                                      <w:marLeft w:val="0"/>
                                      <w:marRight w:val="0"/>
                                      <w:marTop w:val="0"/>
                                      <w:marBottom w:val="0"/>
                                      <w:divBdr>
                                        <w:top w:val="none" w:sz="0" w:space="0" w:color="auto"/>
                                        <w:left w:val="none" w:sz="0" w:space="0" w:color="auto"/>
                                        <w:bottom w:val="none" w:sz="0" w:space="0" w:color="auto"/>
                                        <w:right w:val="none" w:sz="0" w:space="0" w:color="auto"/>
                                      </w:divBdr>
                                    </w:div>
                                    <w:div w:id="880554850">
                                      <w:marLeft w:val="0"/>
                                      <w:marRight w:val="0"/>
                                      <w:marTop w:val="0"/>
                                      <w:marBottom w:val="0"/>
                                      <w:divBdr>
                                        <w:top w:val="none" w:sz="0" w:space="0" w:color="auto"/>
                                        <w:left w:val="none" w:sz="0" w:space="0" w:color="auto"/>
                                        <w:bottom w:val="none" w:sz="0" w:space="0" w:color="auto"/>
                                        <w:right w:val="none" w:sz="0" w:space="0" w:color="auto"/>
                                      </w:divBdr>
                                    </w:div>
                                    <w:div w:id="1582442852">
                                      <w:marLeft w:val="0"/>
                                      <w:marRight w:val="0"/>
                                      <w:marTop w:val="0"/>
                                      <w:marBottom w:val="0"/>
                                      <w:divBdr>
                                        <w:top w:val="none" w:sz="0" w:space="0" w:color="auto"/>
                                        <w:left w:val="none" w:sz="0" w:space="0" w:color="auto"/>
                                        <w:bottom w:val="none" w:sz="0" w:space="0" w:color="auto"/>
                                        <w:right w:val="none" w:sz="0" w:space="0" w:color="auto"/>
                                      </w:divBdr>
                                    </w:div>
                                    <w:div w:id="1900433355">
                                      <w:marLeft w:val="0"/>
                                      <w:marRight w:val="0"/>
                                      <w:marTop w:val="0"/>
                                      <w:marBottom w:val="0"/>
                                      <w:divBdr>
                                        <w:top w:val="none" w:sz="0" w:space="0" w:color="auto"/>
                                        <w:left w:val="none" w:sz="0" w:space="0" w:color="auto"/>
                                        <w:bottom w:val="none" w:sz="0" w:space="0" w:color="auto"/>
                                        <w:right w:val="none" w:sz="0" w:space="0" w:color="auto"/>
                                      </w:divBdr>
                                    </w:div>
                                    <w:div w:id="1187713888">
                                      <w:marLeft w:val="0"/>
                                      <w:marRight w:val="0"/>
                                      <w:marTop w:val="0"/>
                                      <w:marBottom w:val="0"/>
                                      <w:divBdr>
                                        <w:top w:val="none" w:sz="0" w:space="0" w:color="auto"/>
                                        <w:left w:val="none" w:sz="0" w:space="0" w:color="auto"/>
                                        <w:bottom w:val="none" w:sz="0" w:space="0" w:color="auto"/>
                                        <w:right w:val="none" w:sz="0" w:space="0" w:color="auto"/>
                                      </w:divBdr>
                                    </w:div>
                                    <w:div w:id="1758015738">
                                      <w:marLeft w:val="0"/>
                                      <w:marRight w:val="0"/>
                                      <w:marTop w:val="0"/>
                                      <w:marBottom w:val="0"/>
                                      <w:divBdr>
                                        <w:top w:val="none" w:sz="0" w:space="0" w:color="auto"/>
                                        <w:left w:val="none" w:sz="0" w:space="0" w:color="auto"/>
                                        <w:bottom w:val="none" w:sz="0" w:space="0" w:color="auto"/>
                                        <w:right w:val="none" w:sz="0" w:space="0" w:color="auto"/>
                                      </w:divBdr>
                                    </w:div>
                                    <w:div w:id="172451068">
                                      <w:marLeft w:val="0"/>
                                      <w:marRight w:val="0"/>
                                      <w:marTop w:val="0"/>
                                      <w:marBottom w:val="0"/>
                                      <w:divBdr>
                                        <w:top w:val="none" w:sz="0" w:space="0" w:color="auto"/>
                                        <w:left w:val="none" w:sz="0" w:space="0" w:color="auto"/>
                                        <w:bottom w:val="none" w:sz="0" w:space="0" w:color="auto"/>
                                        <w:right w:val="none" w:sz="0" w:space="0" w:color="auto"/>
                                      </w:divBdr>
                                    </w:div>
                                    <w:div w:id="742486071">
                                      <w:marLeft w:val="0"/>
                                      <w:marRight w:val="0"/>
                                      <w:marTop w:val="0"/>
                                      <w:marBottom w:val="0"/>
                                      <w:divBdr>
                                        <w:top w:val="none" w:sz="0" w:space="0" w:color="auto"/>
                                        <w:left w:val="none" w:sz="0" w:space="0" w:color="auto"/>
                                        <w:bottom w:val="none" w:sz="0" w:space="0" w:color="auto"/>
                                        <w:right w:val="none" w:sz="0" w:space="0" w:color="auto"/>
                                      </w:divBdr>
                                    </w:div>
                                    <w:div w:id="80566799">
                                      <w:marLeft w:val="0"/>
                                      <w:marRight w:val="0"/>
                                      <w:marTop w:val="0"/>
                                      <w:marBottom w:val="0"/>
                                      <w:divBdr>
                                        <w:top w:val="none" w:sz="0" w:space="0" w:color="auto"/>
                                        <w:left w:val="none" w:sz="0" w:space="0" w:color="auto"/>
                                        <w:bottom w:val="none" w:sz="0" w:space="0" w:color="auto"/>
                                        <w:right w:val="none" w:sz="0" w:space="0" w:color="auto"/>
                                      </w:divBdr>
                                    </w:div>
                                    <w:div w:id="391276360">
                                      <w:marLeft w:val="0"/>
                                      <w:marRight w:val="0"/>
                                      <w:marTop w:val="0"/>
                                      <w:marBottom w:val="0"/>
                                      <w:divBdr>
                                        <w:top w:val="none" w:sz="0" w:space="0" w:color="auto"/>
                                        <w:left w:val="none" w:sz="0" w:space="0" w:color="auto"/>
                                        <w:bottom w:val="none" w:sz="0" w:space="0" w:color="auto"/>
                                        <w:right w:val="none" w:sz="0" w:space="0" w:color="auto"/>
                                      </w:divBdr>
                                    </w:div>
                                    <w:div w:id="1478379256">
                                      <w:marLeft w:val="0"/>
                                      <w:marRight w:val="0"/>
                                      <w:marTop w:val="0"/>
                                      <w:marBottom w:val="0"/>
                                      <w:divBdr>
                                        <w:top w:val="none" w:sz="0" w:space="0" w:color="auto"/>
                                        <w:left w:val="none" w:sz="0" w:space="0" w:color="auto"/>
                                        <w:bottom w:val="none" w:sz="0" w:space="0" w:color="auto"/>
                                        <w:right w:val="none" w:sz="0" w:space="0" w:color="auto"/>
                                      </w:divBdr>
                                    </w:div>
                                    <w:div w:id="994450705">
                                      <w:marLeft w:val="0"/>
                                      <w:marRight w:val="0"/>
                                      <w:marTop w:val="0"/>
                                      <w:marBottom w:val="0"/>
                                      <w:divBdr>
                                        <w:top w:val="none" w:sz="0" w:space="0" w:color="auto"/>
                                        <w:left w:val="none" w:sz="0" w:space="0" w:color="auto"/>
                                        <w:bottom w:val="none" w:sz="0" w:space="0" w:color="auto"/>
                                        <w:right w:val="none" w:sz="0" w:space="0" w:color="auto"/>
                                      </w:divBdr>
                                    </w:div>
                                    <w:div w:id="62917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120245">
      <w:bodyDiv w:val="1"/>
      <w:marLeft w:val="0"/>
      <w:marRight w:val="0"/>
      <w:marTop w:val="0"/>
      <w:marBottom w:val="0"/>
      <w:divBdr>
        <w:top w:val="none" w:sz="0" w:space="0" w:color="auto"/>
        <w:left w:val="none" w:sz="0" w:space="0" w:color="auto"/>
        <w:bottom w:val="none" w:sz="0" w:space="0" w:color="auto"/>
        <w:right w:val="none" w:sz="0" w:space="0" w:color="auto"/>
      </w:divBdr>
    </w:div>
    <w:div w:id="1428577743">
      <w:bodyDiv w:val="1"/>
      <w:marLeft w:val="0"/>
      <w:marRight w:val="0"/>
      <w:marTop w:val="0"/>
      <w:marBottom w:val="0"/>
      <w:divBdr>
        <w:top w:val="none" w:sz="0" w:space="0" w:color="auto"/>
        <w:left w:val="none" w:sz="0" w:space="0" w:color="auto"/>
        <w:bottom w:val="none" w:sz="0" w:space="0" w:color="auto"/>
        <w:right w:val="none" w:sz="0" w:space="0" w:color="auto"/>
      </w:divBdr>
    </w:div>
    <w:div w:id="1451439008">
      <w:bodyDiv w:val="1"/>
      <w:marLeft w:val="0"/>
      <w:marRight w:val="0"/>
      <w:marTop w:val="0"/>
      <w:marBottom w:val="0"/>
      <w:divBdr>
        <w:top w:val="none" w:sz="0" w:space="0" w:color="auto"/>
        <w:left w:val="none" w:sz="0" w:space="0" w:color="auto"/>
        <w:bottom w:val="none" w:sz="0" w:space="0" w:color="auto"/>
        <w:right w:val="none" w:sz="0" w:space="0" w:color="auto"/>
      </w:divBdr>
    </w:div>
    <w:div w:id="1611548169">
      <w:bodyDiv w:val="1"/>
      <w:marLeft w:val="0"/>
      <w:marRight w:val="0"/>
      <w:marTop w:val="0"/>
      <w:marBottom w:val="0"/>
      <w:divBdr>
        <w:top w:val="none" w:sz="0" w:space="0" w:color="auto"/>
        <w:left w:val="none" w:sz="0" w:space="0" w:color="auto"/>
        <w:bottom w:val="none" w:sz="0" w:space="0" w:color="auto"/>
        <w:right w:val="none" w:sz="0" w:space="0" w:color="auto"/>
      </w:divBdr>
    </w:div>
    <w:div w:id="1643001141">
      <w:bodyDiv w:val="1"/>
      <w:marLeft w:val="0"/>
      <w:marRight w:val="0"/>
      <w:marTop w:val="0"/>
      <w:marBottom w:val="0"/>
      <w:divBdr>
        <w:top w:val="none" w:sz="0" w:space="0" w:color="auto"/>
        <w:left w:val="none" w:sz="0" w:space="0" w:color="auto"/>
        <w:bottom w:val="none" w:sz="0" w:space="0" w:color="auto"/>
        <w:right w:val="none" w:sz="0" w:space="0" w:color="auto"/>
      </w:divBdr>
    </w:div>
    <w:div w:id="1703742695">
      <w:bodyDiv w:val="1"/>
      <w:marLeft w:val="0"/>
      <w:marRight w:val="0"/>
      <w:marTop w:val="0"/>
      <w:marBottom w:val="0"/>
      <w:divBdr>
        <w:top w:val="none" w:sz="0" w:space="0" w:color="auto"/>
        <w:left w:val="none" w:sz="0" w:space="0" w:color="auto"/>
        <w:bottom w:val="none" w:sz="0" w:space="0" w:color="auto"/>
        <w:right w:val="none" w:sz="0" w:space="0" w:color="auto"/>
      </w:divBdr>
    </w:div>
    <w:div w:id="1703893762">
      <w:bodyDiv w:val="1"/>
      <w:marLeft w:val="0"/>
      <w:marRight w:val="0"/>
      <w:marTop w:val="0"/>
      <w:marBottom w:val="0"/>
      <w:divBdr>
        <w:top w:val="none" w:sz="0" w:space="0" w:color="auto"/>
        <w:left w:val="none" w:sz="0" w:space="0" w:color="auto"/>
        <w:bottom w:val="none" w:sz="0" w:space="0" w:color="auto"/>
        <w:right w:val="none" w:sz="0" w:space="0" w:color="auto"/>
      </w:divBdr>
    </w:div>
    <w:div w:id="1722435066">
      <w:bodyDiv w:val="1"/>
      <w:marLeft w:val="0"/>
      <w:marRight w:val="0"/>
      <w:marTop w:val="0"/>
      <w:marBottom w:val="0"/>
      <w:divBdr>
        <w:top w:val="none" w:sz="0" w:space="0" w:color="auto"/>
        <w:left w:val="none" w:sz="0" w:space="0" w:color="auto"/>
        <w:bottom w:val="none" w:sz="0" w:space="0" w:color="auto"/>
        <w:right w:val="none" w:sz="0" w:space="0" w:color="auto"/>
      </w:divBdr>
      <w:divsChild>
        <w:div w:id="826478100">
          <w:marLeft w:val="0"/>
          <w:marRight w:val="0"/>
          <w:marTop w:val="0"/>
          <w:marBottom w:val="0"/>
          <w:divBdr>
            <w:top w:val="none" w:sz="0" w:space="0" w:color="auto"/>
            <w:left w:val="none" w:sz="0" w:space="0" w:color="auto"/>
            <w:bottom w:val="none" w:sz="0" w:space="0" w:color="auto"/>
            <w:right w:val="none" w:sz="0" w:space="0" w:color="auto"/>
          </w:divBdr>
        </w:div>
        <w:div w:id="303705029">
          <w:marLeft w:val="0"/>
          <w:marRight w:val="0"/>
          <w:marTop w:val="0"/>
          <w:marBottom w:val="0"/>
          <w:divBdr>
            <w:top w:val="none" w:sz="0" w:space="0" w:color="auto"/>
            <w:left w:val="none" w:sz="0" w:space="0" w:color="auto"/>
            <w:bottom w:val="none" w:sz="0" w:space="0" w:color="auto"/>
            <w:right w:val="none" w:sz="0" w:space="0" w:color="auto"/>
          </w:divBdr>
        </w:div>
        <w:div w:id="1108890395">
          <w:marLeft w:val="0"/>
          <w:marRight w:val="0"/>
          <w:marTop w:val="0"/>
          <w:marBottom w:val="0"/>
          <w:divBdr>
            <w:top w:val="none" w:sz="0" w:space="0" w:color="auto"/>
            <w:left w:val="none" w:sz="0" w:space="0" w:color="auto"/>
            <w:bottom w:val="none" w:sz="0" w:space="0" w:color="auto"/>
            <w:right w:val="none" w:sz="0" w:space="0" w:color="auto"/>
          </w:divBdr>
        </w:div>
        <w:div w:id="1162742227">
          <w:marLeft w:val="0"/>
          <w:marRight w:val="0"/>
          <w:marTop w:val="0"/>
          <w:marBottom w:val="0"/>
          <w:divBdr>
            <w:top w:val="none" w:sz="0" w:space="0" w:color="auto"/>
            <w:left w:val="none" w:sz="0" w:space="0" w:color="auto"/>
            <w:bottom w:val="none" w:sz="0" w:space="0" w:color="auto"/>
            <w:right w:val="none" w:sz="0" w:space="0" w:color="auto"/>
          </w:divBdr>
        </w:div>
      </w:divsChild>
    </w:div>
    <w:div w:id="1813060546">
      <w:bodyDiv w:val="1"/>
      <w:marLeft w:val="0"/>
      <w:marRight w:val="0"/>
      <w:marTop w:val="0"/>
      <w:marBottom w:val="0"/>
      <w:divBdr>
        <w:top w:val="none" w:sz="0" w:space="0" w:color="auto"/>
        <w:left w:val="none" w:sz="0" w:space="0" w:color="auto"/>
        <w:bottom w:val="none" w:sz="0" w:space="0" w:color="auto"/>
        <w:right w:val="none" w:sz="0" w:space="0" w:color="auto"/>
      </w:divBdr>
    </w:div>
    <w:div w:id="1865946204">
      <w:bodyDiv w:val="1"/>
      <w:marLeft w:val="0"/>
      <w:marRight w:val="0"/>
      <w:marTop w:val="0"/>
      <w:marBottom w:val="0"/>
      <w:divBdr>
        <w:top w:val="none" w:sz="0" w:space="0" w:color="auto"/>
        <w:left w:val="none" w:sz="0" w:space="0" w:color="auto"/>
        <w:bottom w:val="none" w:sz="0" w:space="0" w:color="auto"/>
        <w:right w:val="none" w:sz="0" w:space="0" w:color="auto"/>
      </w:divBdr>
    </w:div>
    <w:div w:id="1871531155">
      <w:bodyDiv w:val="1"/>
      <w:marLeft w:val="0"/>
      <w:marRight w:val="0"/>
      <w:marTop w:val="0"/>
      <w:marBottom w:val="0"/>
      <w:divBdr>
        <w:top w:val="none" w:sz="0" w:space="0" w:color="auto"/>
        <w:left w:val="none" w:sz="0" w:space="0" w:color="auto"/>
        <w:bottom w:val="none" w:sz="0" w:space="0" w:color="auto"/>
        <w:right w:val="none" w:sz="0" w:space="0" w:color="auto"/>
      </w:divBdr>
    </w:div>
    <w:div w:id="19588329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theanarchistlibrary.org/library/michail-bakunin-what-is-authority" TargetMode="External"/><Relationship Id="rId7" Type="http://schemas.openxmlformats.org/officeDocument/2006/relationships/hyperlink" Target="http://www.catalhoyuk.com/database/catal/diaryrecord.asp?id=1503" TargetMode="External"/><Relationship Id="rId8" Type="http://schemas.openxmlformats.org/officeDocument/2006/relationships/hyperlink" Target="http://www.catalhoyuk.com/database/catal/diaryrecord.asp?id=1504" TargetMode="External"/><Relationship Id="rId9" Type="http://schemas.openxmlformats.org/officeDocument/2006/relationships/hyperlink" Target="http://www.catalhoyuk.com/database/catal/diaryrecord.asp?id=1729" TargetMode="External"/><Relationship Id="rId10" Type="http://schemas.openxmlformats.org/officeDocument/2006/relationships/hyperlink" Target="http://www.hobleysheroes.co.uk/images/RC-pdfs/RC-78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3743</Words>
  <Characters>21341</Characters>
  <Application>Microsoft Macintosh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2017-08-26T08:59:00Z</dcterms:created>
  <dcterms:modified xsi:type="dcterms:W3CDTF">2017-08-29T11:54:00Z</dcterms:modified>
</cp:coreProperties>
</file>