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C62A42" w14:textId="7F1ABB45" w:rsidR="00AF13C3" w:rsidRPr="00D34A0C" w:rsidRDefault="00420A45" w:rsidP="005621BA">
      <w:pPr>
        <w:pStyle w:val="Title"/>
        <w:spacing w:after="0" w:line="480" w:lineRule="auto"/>
        <w:contextualSpacing w:val="0"/>
        <w:outlineLvl w:val="0"/>
      </w:pPr>
      <w:r w:rsidRPr="00B333B5">
        <w:rPr>
          <w:highlight w:val="yellow"/>
        </w:rPr>
        <w:t>National</w:t>
      </w:r>
      <w:r w:rsidRPr="00D34A0C">
        <w:t xml:space="preserve"> </w:t>
      </w:r>
      <w:r w:rsidR="00E25BDE" w:rsidRPr="00D34A0C">
        <w:t>C</w:t>
      </w:r>
      <w:r w:rsidR="009D6AC3" w:rsidRPr="00D34A0C">
        <w:t>ontext</w:t>
      </w:r>
      <w:r w:rsidR="00D111E8" w:rsidRPr="00D34A0C">
        <w:t xml:space="preserve"> and </w:t>
      </w:r>
      <w:r w:rsidR="00E25BDE" w:rsidRPr="00D34A0C">
        <w:t>T</w:t>
      </w:r>
      <w:r w:rsidR="00D111E8" w:rsidRPr="00D34A0C">
        <w:t xml:space="preserve">eacher </w:t>
      </w:r>
      <w:r w:rsidR="00E25BDE" w:rsidRPr="00D34A0C">
        <w:t>C</w:t>
      </w:r>
      <w:r w:rsidR="00D111E8" w:rsidRPr="00D34A0C">
        <w:t xml:space="preserve">haracteristics: </w:t>
      </w:r>
      <w:r w:rsidR="00A15EBE" w:rsidRPr="00D34A0C">
        <w:t>Exploring</w:t>
      </w:r>
      <w:r w:rsidR="00D111E8" w:rsidRPr="00D34A0C">
        <w:t xml:space="preserve"> the</w:t>
      </w:r>
      <w:r w:rsidR="007632E9" w:rsidRPr="00D34A0C">
        <w:t xml:space="preserve"> </w:t>
      </w:r>
      <w:r w:rsidR="003B0D27" w:rsidRPr="00D34A0C">
        <w:t xml:space="preserve">Critical </w:t>
      </w:r>
      <w:r w:rsidR="00E25BDE" w:rsidRPr="00D34A0C">
        <w:t>N</w:t>
      </w:r>
      <w:r w:rsidR="00DD72B9" w:rsidRPr="00D34A0C">
        <w:t>on-</w:t>
      </w:r>
      <w:r w:rsidR="00E25BDE" w:rsidRPr="00D34A0C">
        <w:t>C</w:t>
      </w:r>
      <w:r w:rsidR="00DD72B9" w:rsidRPr="00D34A0C">
        <w:t xml:space="preserve">ognitive </w:t>
      </w:r>
      <w:r w:rsidR="00E25BDE" w:rsidRPr="00D34A0C">
        <w:t>A</w:t>
      </w:r>
      <w:r w:rsidR="00DD72B9" w:rsidRPr="00D34A0C">
        <w:t>ttributes</w:t>
      </w:r>
      <w:r w:rsidR="005D71C3" w:rsidRPr="00D34A0C">
        <w:t xml:space="preserve"> of </w:t>
      </w:r>
      <w:r w:rsidR="00E25BDE" w:rsidRPr="00D34A0C">
        <w:t>N</w:t>
      </w:r>
      <w:r w:rsidR="00A15EBE" w:rsidRPr="00D34A0C">
        <w:t>ovice</w:t>
      </w:r>
      <w:r w:rsidR="000C3A01" w:rsidRPr="00D34A0C">
        <w:t xml:space="preserve"> </w:t>
      </w:r>
      <w:r w:rsidR="00E25BDE" w:rsidRPr="00D34A0C">
        <w:t>T</w:t>
      </w:r>
      <w:r w:rsidR="000C3A01" w:rsidRPr="00D34A0C">
        <w:t>eachers</w:t>
      </w:r>
      <w:r w:rsidR="005D71C3" w:rsidRPr="00D34A0C">
        <w:t xml:space="preserve"> in </w:t>
      </w:r>
      <w:r w:rsidR="00E25BDE" w:rsidRPr="00D34A0C">
        <w:t>F</w:t>
      </w:r>
      <w:r w:rsidR="001032C5" w:rsidRPr="00D34A0C">
        <w:t>our</w:t>
      </w:r>
      <w:r w:rsidR="005D71C3" w:rsidRPr="00D34A0C">
        <w:t xml:space="preserve"> </w:t>
      </w:r>
      <w:r w:rsidR="00E25BDE" w:rsidRPr="00D34A0C">
        <w:t>C</w:t>
      </w:r>
      <w:r w:rsidR="005D71C3" w:rsidRPr="00D34A0C">
        <w:t>ountries</w:t>
      </w:r>
      <w:bookmarkStart w:id="0" w:name="_1gg8qkrn8btr" w:colFirst="0" w:colLast="0"/>
      <w:bookmarkEnd w:id="0"/>
    </w:p>
    <w:p w14:paraId="2A14125E" w14:textId="3CACCEA5" w:rsidR="00D319AD" w:rsidRPr="00D34A0C" w:rsidRDefault="00D319AD" w:rsidP="005621BA">
      <w:pPr>
        <w:pStyle w:val="Normal1"/>
        <w:spacing w:line="480" w:lineRule="auto"/>
        <w:jc w:val="center"/>
        <w:rPr>
          <w:b/>
          <w:sz w:val="24"/>
          <w:szCs w:val="24"/>
        </w:rPr>
      </w:pPr>
      <w:r w:rsidRPr="00D34A0C">
        <w:rPr>
          <w:b/>
          <w:sz w:val="24"/>
          <w:szCs w:val="24"/>
        </w:rPr>
        <w:t>Abstract</w:t>
      </w:r>
    </w:p>
    <w:p w14:paraId="5F117B1C" w14:textId="2AC93F6A" w:rsidR="00D319AD" w:rsidRPr="00D34A0C" w:rsidRDefault="00304785" w:rsidP="005621BA">
      <w:pPr>
        <w:spacing w:line="480" w:lineRule="auto"/>
        <w:rPr>
          <w:rFonts w:ascii="Times New Roman" w:hAnsi="Times New Roman" w:cs="Times New Roman"/>
          <w:color w:val="auto"/>
          <w:sz w:val="24"/>
          <w:szCs w:val="24"/>
          <w:lang w:eastAsia="en-GB"/>
        </w:rPr>
      </w:pPr>
      <w:r w:rsidRPr="00D34A0C">
        <w:rPr>
          <w:sz w:val="24"/>
          <w:szCs w:val="24"/>
        </w:rPr>
        <w:t xml:space="preserve">The purpose of this article was to examine </w:t>
      </w:r>
      <w:r w:rsidR="003B0D27" w:rsidRPr="00D34A0C">
        <w:rPr>
          <w:sz w:val="24"/>
          <w:szCs w:val="24"/>
        </w:rPr>
        <w:t xml:space="preserve">what </w:t>
      </w:r>
      <w:r w:rsidRPr="00D34A0C">
        <w:rPr>
          <w:sz w:val="24"/>
          <w:szCs w:val="24"/>
        </w:rPr>
        <w:t xml:space="preserve">education professionals in four countries (England, Finland, Malawi, and Oman) </w:t>
      </w:r>
      <w:r w:rsidR="003B0D27" w:rsidRPr="00D34A0C">
        <w:rPr>
          <w:sz w:val="24"/>
          <w:szCs w:val="24"/>
        </w:rPr>
        <w:t>deem</w:t>
      </w:r>
      <w:r w:rsidR="001D407D" w:rsidRPr="00D34A0C">
        <w:rPr>
          <w:sz w:val="24"/>
          <w:szCs w:val="24"/>
        </w:rPr>
        <w:t>ed</w:t>
      </w:r>
      <w:r w:rsidR="003B0D27" w:rsidRPr="00D34A0C">
        <w:rPr>
          <w:sz w:val="24"/>
          <w:szCs w:val="24"/>
        </w:rPr>
        <w:t xml:space="preserve"> as the </w:t>
      </w:r>
      <w:r w:rsidR="001D407D" w:rsidRPr="00D34A0C">
        <w:rPr>
          <w:sz w:val="24"/>
          <w:szCs w:val="24"/>
        </w:rPr>
        <w:t xml:space="preserve">critical (i.e., </w:t>
      </w:r>
      <w:r w:rsidR="003B0D27" w:rsidRPr="00D34A0C">
        <w:rPr>
          <w:sz w:val="24"/>
          <w:szCs w:val="24"/>
        </w:rPr>
        <w:t>most important</w:t>
      </w:r>
      <w:r w:rsidR="00BC109E" w:rsidRPr="00D34A0C">
        <w:rPr>
          <w:sz w:val="24"/>
          <w:szCs w:val="24"/>
        </w:rPr>
        <w:t xml:space="preserve"> for effective teaching</w:t>
      </w:r>
      <w:r w:rsidR="001D407D" w:rsidRPr="00D34A0C">
        <w:rPr>
          <w:sz w:val="24"/>
          <w:szCs w:val="24"/>
        </w:rPr>
        <w:t xml:space="preserve">) </w:t>
      </w:r>
      <w:r w:rsidRPr="00D34A0C">
        <w:rPr>
          <w:sz w:val="24"/>
          <w:szCs w:val="24"/>
        </w:rPr>
        <w:t xml:space="preserve">non-cognitive attributes of novice teachers. </w:t>
      </w:r>
      <w:r w:rsidR="004F4D1B" w:rsidRPr="00D34A0C">
        <w:rPr>
          <w:sz w:val="24"/>
          <w:szCs w:val="24"/>
        </w:rPr>
        <w:t>Results from an</w:t>
      </w:r>
      <w:r w:rsidRPr="00D34A0C">
        <w:rPr>
          <w:sz w:val="24"/>
          <w:szCs w:val="24"/>
        </w:rPr>
        <w:t xml:space="preserve"> iterative comparative case study </w:t>
      </w:r>
      <w:r w:rsidR="004F4D1B" w:rsidRPr="00D34A0C">
        <w:rPr>
          <w:sz w:val="24"/>
          <w:szCs w:val="24"/>
        </w:rPr>
        <w:t>showed</w:t>
      </w:r>
      <w:r w:rsidRPr="00D34A0C">
        <w:rPr>
          <w:sz w:val="24"/>
          <w:szCs w:val="24"/>
        </w:rPr>
        <w:t xml:space="preserve"> that participants consistently </w:t>
      </w:r>
      <w:r w:rsidR="00771761" w:rsidRPr="00D34A0C">
        <w:rPr>
          <w:sz w:val="24"/>
          <w:szCs w:val="24"/>
        </w:rPr>
        <w:t>judged</w:t>
      </w:r>
      <w:r w:rsidR="003B0D27" w:rsidRPr="00D34A0C">
        <w:rPr>
          <w:sz w:val="24"/>
          <w:szCs w:val="24"/>
        </w:rPr>
        <w:t xml:space="preserve"> </w:t>
      </w:r>
      <w:r w:rsidRPr="00D34A0C">
        <w:rPr>
          <w:sz w:val="24"/>
          <w:szCs w:val="24"/>
        </w:rPr>
        <w:t>certain attributes of novice teachers</w:t>
      </w:r>
      <w:r w:rsidR="003B0D27" w:rsidRPr="00D34A0C">
        <w:rPr>
          <w:sz w:val="24"/>
          <w:szCs w:val="24"/>
        </w:rPr>
        <w:t xml:space="preserve"> as critical</w:t>
      </w:r>
      <w:r w:rsidRPr="00D34A0C">
        <w:rPr>
          <w:sz w:val="24"/>
          <w:szCs w:val="24"/>
        </w:rPr>
        <w:t>, i.e., empathy, organization, and resilience</w:t>
      </w:r>
      <w:r w:rsidR="00EB5E92" w:rsidRPr="00D34A0C">
        <w:rPr>
          <w:sz w:val="24"/>
          <w:szCs w:val="24"/>
        </w:rPr>
        <w:t xml:space="preserve">. However, </w:t>
      </w:r>
      <w:r w:rsidRPr="00D34A0C">
        <w:rPr>
          <w:sz w:val="24"/>
          <w:szCs w:val="24"/>
        </w:rPr>
        <w:t xml:space="preserve">there </w:t>
      </w:r>
      <w:r w:rsidR="004F4D1B" w:rsidRPr="00D34A0C">
        <w:rPr>
          <w:sz w:val="24"/>
          <w:szCs w:val="24"/>
        </w:rPr>
        <w:t xml:space="preserve">was </w:t>
      </w:r>
      <w:r w:rsidR="00EB5E92" w:rsidRPr="00D34A0C">
        <w:rPr>
          <w:sz w:val="24"/>
          <w:szCs w:val="24"/>
        </w:rPr>
        <w:t xml:space="preserve">also </w:t>
      </w:r>
      <w:r w:rsidR="004F4D1B" w:rsidRPr="00D34A0C">
        <w:rPr>
          <w:sz w:val="24"/>
          <w:szCs w:val="24"/>
        </w:rPr>
        <w:t xml:space="preserve">differential </w:t>
      </w:r>
      <w:r w:rsidRPr="00D34A0C">
        <w:rPr>
          <w:sz w:val="24"/>
          <w:szCs w:val="24"/>
        </w:rPr>
        <w:t>importance placed on teachers’ relationships with the community, reflecting theorized</w:t>
      </w:r>
      <w:r w:rsidR="004F4D1B" w:rsidRPr="00D34A0C">
        <w:rPr>
          <w:sz w:val="24"/>
          <w:szCs w:val="24"/>
        </w:rPr>
        <w:t xml:space="preserve"> cultural</w:t>
      </w:r>
      <w:r w:rsidRPr="00D34A0C">
        <w:rPr>
          <w:sz w:val="24"/>
          <w:szCs w:val="24"/>
        </w:rPr>
        <w:t xml:space="preserve"> differences. The findings provide new insight into </w:t>
      </w:r>
      <w:r w:rsidR="0017366D" w:rsidRPr="00D34A0C">
        <w:rPr>
          <w:sz w:val="24"/>
          <w:szCs w:val="24"/>
        </w:rPr>
        <w:t>how</w:t>
      </w:r>
      <w:r w:rsidRPr="00D34A0C">
        <w:rPr>
          <w:sz w:val="24"/>
          <w:szCs w:val="24"/>
        </w:rPr>
        <w:t xml:space="preserve"> </w:t>
      </w:r>
      <w:r w:rsidR="006D3386" w:rsidRPr="00D34A0C">
        <w:rPr>
          <w:sz w:val="24"/>
          <w:szCs w:val="24"/>
        </w:rPr>
        <w:t>national</w:t>
      </w:r>
      <w:r w:rsidR="004F4D1B" w:rsidRPr="00D34A0C">
        <w:rPr>
          <w:sz w:val="24"/>
          <w:szCs w:val="24"/>
        </w:rPr>
        <w:t xml:space="preserve"> and cultural</w:t>
      </w:r>
      <w:r w:rsidR="006D3386" w:rsidRPr="00D34A0C">
        <w:rPr>
          <w:sz w:val="24"/>
          <w:szCs w:val="24"/>
        </w:rPr>
        <w:t xml:space="preserve"> </w:t>
      </w:r>
      <w:r w:rsidRPr="00D34A0C">
        <w:rPr>
          <w:sz w:val="24"/>
          <w:szCs w:val="24"/>
        </w:rPr>
        <w:t xml:space="preserve">context </w:t>
      </w:r>
      <w:r w:rsidR="0017366D" w:rsidRPr="00D34A0C">
        <w:rPr>
          <w:sz w:val="24"/>
          <w:szCs w:val="24"/>
        </w:rPr>
        <w:t>are associated with the perceptions of the critical</w:t>
      </w:r>
      <w:r w:rsidRPr="00D34A0C">
        <w:rPr>
          <w:sz w:val="24"/>
          <w:szCs w:val="24"/>
        </w:rPr>
        <w:t xml:space="preserve"> non-cognitive attributes of effective teachers.   </w:t>
      </w:r>
      <w:r w:rsidR="00196333" w:rsidRPr="00D34A0C">
        <w:rPr>
          <w:sz w:val="24"/>
          <w:szCs w:val="24"/>
        </w:rPr>
        <w:t xml:space="preserve"> </w:t>
      </w:r>
      <w:r w:rsidR="00A15EBE" w:rsidRPr="00D34A0C">
        <w:rPr>
          <w:sz w:val="24"/>
          <w:szCs w:val="24"/>
        </w:rPr>
        <w:t xml:space="preserve">  </w:t>
      </w:r>
    </w:p>
    <w:p w14:paraId="68DAE5DA" w14:textId="3B599849" w:rsidR="00782AB5" w:rsidRPr="00D34A0C" w:rsidRDefault="00782AB5" w:rsidP="005621BA">
      <w:pPr>
        <w:pStyle w:val="Normal1"/>
        <w:spacing w:line="480" w:lineRule="auto"/>
        <w:jc w:val="center"/>
        <w:rPr>
          <w:b/>
          <w:sz w:val="24"/>
          <w:szCs w:val="24"/>
        </w:rPr>
      </w:pPr>
      <w:r w:rsidRPr="00D34A0C">
        <w:rPr>
          <w:b/>
          <w:sz w:val="24"/>
          <w:szCs w:val="24"/>
        </w:rPr>
        <w:t>Introduction</w:t>
      </w:r>
    </w:p>
    <w:p w14:paraId="4B75607A" w14:textId="5B3FBEC2" w:rsidR="00E010B9" w:rsidRPr="008F1741" w:rsidRDefault="004D46BA" w:rsidP="00420A45">
      <w:pPr>
        <w:pStyle w:val="Normal1"/>
        <w:spacing w:line="480" w:lineRule="auto"/>
        <w:ind w:firstLine="720"/>
        <w:rPr>
          <w:sz w:val="24"/>
          <w:szCs w:val="24"/>
        </w:rPr>
      </w:pPr>
      <w:r w:rsidRPr="00B333B5">
        <w:rPr>
          <w:sz w:val="24"/>
          <w:szCs w:val="24"/>
          <w:highlight w:val="yellow"/>
        </w:rPr>
        <w:t xml:space="preserve">It is clear that </w:t>
      </w:r>
      <w:r w:rsidR="00404D76">
        <w:rPr>
          <w:sz w:val="24"/>
          <w:szCs w:val="24"/>
          <w:highlight w:val="yellow"/>
        </w:rPr>
        <w:t xml:space="preserve">effective </w:t>
      </w:r>
      <w:r w:rsidRPr="00B333B5">
        <w:rPr>
          <w:sz w:val="24"/>
          <w:szCs w:val="24"/>
          <w:highlight w:val="yellow"/>
        </w:rPr>
        <w:t>t</w:t>
      </w:r>
      <w:r w:rsidR="00A6471A" w:rsidRPr="00B333B5">
        <w:rPr>
          <w:sz w:val="24"/>
          <w:szCs w:val="24"/>
          <w:highlight w:val="yellow"/>
        </w:rPr>
        <w:t xml:space="preserve">eachers across the world </w:t>
      </w:r>
      <w:r w:rsidR="00420A45" w:rsidRPr="00B333B5">
        <w:rPr>
          <w:sz w:val="24"/>
          <w:szCs w:val="24"/>
          <w:highlight w:val="yellow"/>
        </w:rPr>
        <w:t xml:space="preserve">share many of the same practices: they interact with students, share ideas and knowledge, and </w:t>
      </w:r>
      <w:r w:rsidR="00FC31EF" w:rsidRPr="00B333B5">
        <w:rPr>
          <w:sz w:val="24"/>
          <w:szCs w:val="24"/>
          <w:highlight w:val="yellow"/>
        </w:rPr>
        <w:t>guide</w:t>
      </w:r>
      <w:r w:rsidR="00420A45" w:rsidRPr="00B333B5">
        <w:rPr>
          <w:sz w:val="24"/>
          <w:szCs w:val="24"/>
          <w:highlight w:val="yellow"/>
        </w:rPr>
        <w:t xml:space="preserve"> student learning. </w:t>
      </w:r>
      <w:r w:rsidR="00404D76">
        <w:rPr>
          <w:sz w:val="24"/>
          <w:szCs w:val="24"/>
          <w:highlight w:val="yellow"/>
        </w:rPr>
        <w:t>However,</w:t>
      </w:r>
      <w:r w:rsidR="00420A45" w:rsidRPr="00B333B5">
        <w:rPr>
          <w:sz w:val="24"/>
          <w:szCs w:val="24"/>
          <w:highlight w:val="yellow"/>
        </w:rPr>
        <w:t xml:space="preserve"> the influence of national and cultural context on</w:t>
      </w:r>
      <w:r w:rsidR="000B47C3" w:rsidRPr="00B333B5">
        <w:rPr>
          <w:sz w:val="24"/>
          <w:szCs w:val="24"/>
          <w:highlight w:val="yellow"/>
        </w:rPr>
        <w:t xml:space="preserve"> the practices and </w:t>
      </w:r>
      <w:r w:rsidR="00644532" w:rsidRPr="00B333B5">
        <w:rPr>
          <w:sz w:val="24"/>
          <w:szCs w:val="24"/>
          <w:highlight w:val="yellow"/>
        </w:rPr>
        <w:t>attributes</w:t>
      </w:r>
      <w:r w:rsidR="000B47C3" w:rsidRPr="00B333B5">
        <w:rPr>
          <w:sz w:val="24"/>
          <w:szCs w:val="24"/>
          <w:highlight w:val="yellow"/>
        </w:rPr>
        <w:t xml:space="preserve"> of teachers perceived as ‘effective’ is less clear.</w:t>
      </w:r>
      <w:r w:rsidR="000B47C3">
        <w:rPr>
          <w:sz w:val="24"/>
          <w:szCs w:val="24"/>
        </w:rPr>
        <w:t xml:space="preserve"> </w:t>
      </w:r>
      <w:r w:rsidR="001752E7" w:rsidRPr="00D34A0C">
        <w:rPr>
          <w:sz w:val="24"/>
          <w:szCs w:val="24"/>
        </w:rPr>
        <w:t xml:space="preserve">This lack of clarity may be due to the fact that </w:t>
      </w:r>
      <w:r w:rsidR="002752A6" w:rsidRPr="00D34A0C">
        <w:rPr>
          <w:sz w:val="24"/>
          <w:szCs w:val="24"/>
        </w:rPr>
        <w:t>m</w:t>
      </w:r>
      <w:r w:rsidR="005D71C3" w:rsidRPr="00D34A0C">
        <w:rPr>
          <w:sz w:val="24"/>
          <w:szCs w:val="24"/>
        </w:rPr>
        <w:t xml:space="preserve">ost of the research on </w:t>
      </w:r>
      <w:r w:rsidR="00DD72B9" w:rsidRPr="00D34A0C">
        <w:rPr>
          <w:sz w:val="24"/>
          <w:szCs w:val="24"/>
        </w:rPr>
        <w:t>teacher effectiveness</w:t>
      </w:r>
      <w:r w:rsidR="002752A6" w:rsidRPr="00D34A0C">
        <w:rPr>
          <w:sz w:val="24"/>
          <w:szCs w:val="24"/>
        </w:rPr>
        <w:t xml:space="preserve"> has been conducted in</w:t>
      </w:r>
      <w:r w:rsidR="005D71C3" w:rsidRPr="00D34A0C">
        <w:rPr>
          <w:sz w:val="24"/>
          <w:szCs w:val="24"/>
        </w:rPr>
        <w:t xml:space="preserve"> single, usually Western, </w:t>
      </w:r>
      <w:r w:rsidR="00C826A5" w:rsidRPr="00D34A0C">
        <w:rPr>
          <w:sz w:val="24"/>
          <w:szCs w:val="24"/>
        </w:rPr>
        <w:t xml:space="preserve">settings </w:t>
      </w:r>
      <w:r w:rsidR="005D71C3" w:rsidRPr="00D34A0C">
        <w:rPr>
          <w:sz w:val="24"/>
          <w:szCs w:val="24"/>
        </w:rPr>
        <w:t xml:space="preserve">(e.g., Bastian, Henry, Pan, &amp; Lys, 2016; </w:t>
      </w:r>
      <w:proofErr w:type="spellStart"/>
      <w:r w:rsidR="005D71C3" w:rsidRPr="00D34A0C">
        <w:rPr>
          <w:sz w:val="24"/>
          <w:szCs w:val="24"/>
        </w:rPr>
        <w:t>Pianta</w:t>
      </w:r>
      <w:proofErr w:type="spellEnd"/>
      <w:r w:rsidR="005D71C3" w:rsidRPr="00D34A0C">
        <w:rPr>
          <w:sz w:val="24"/>
          <w:szCs w:val="24"/>
        </w:rPr>
        <w:t xml:space="preserve"> &amp; Kerr, 2015; </w:t>
      </w:r>
      <w:proofErr w:type="spellStart"/>
      <w:r w:rsidR="005D71C3" w:rsidRPr="00D34A0C">
        <w:rPr>
          <w:sz w:val="24"/>
          <w:szCs w:val="24"/>
        </w:rPr>
        <w:t>Rockoff</w:t>
      </w:r>
      <w:proofErr w:type="spellEnd"/>
      <w:r w:rsidR="005D71C3" w:rsidRPr="00D34A0C">
        <w:rPr>
          <w:sz w:val="24"/>
          <w:szCs w:val="24"/>
        </w:rPr>
        <w:t xml:space="preserve">, Jacob, Kane, &amp; </w:t>
      </w:r>
      <w:proofErr w:type="spellStart"/>
      <w:r w:rsidR="005D71C3" w:rsidRPr="00D34A0C">
        <w:rPr>
          <w:sz w:val="24"/>
          <w:szCs w:val="24"/>
        </w:rPr>
        <w:t>Staiger</w:t>
      </w:r>
      <w:proofErr w:type="spellEnd"/>
      <w:r w:rsidR="005D71C3" w:rsidRPr="00D34A0C">
        <w:rPr>
          <w:sz w:val="24"/>
          <w:szCs w:val="24"/>
        </w:rPr>
        <w:t xml:space="preserve">, 2011). </w:t>
      </w:r>
      <w:r w:rsidR="006528C5">
        <w:rPr>
          <w:sz w:val="24"/>
          <w:szCs w:val="24"/>
        </w:rPr>
        <w:t>Although r</w:t>
      </w:r>
      <w:r w:rsidR="002752A6" w:rsidRPr="00D34A0C">
        <w:rPr>
          <w:sz w:val="24"/>
          <w:szCs w:val="24"/>
        </w:rPr>
        <w:t xml:space="preserve">esearch </w:t>
      </w:r>
      <w:r w:rsidR="00023041" w:rsidRPr="00D34A0C">
        <w:rPr>
          <w:sz w:val="24"/>
          <w:szCs w:val="24"/>
        </w:rPr>
        <w:t>shows</w:t>
      </w:r>
      <w:r w:rsidR="002752A6" w:rsidRPr="00D34A0C">
        <w:rPr>
          <w:sz w:val="24"/>
          <w:szCs w:val="24"/>
        </w:rPr>
        <w:t xml:space="preserve"> that</w:t>
      </w:r>
      <w:r w:rsidR="005D71C3" w:rsidRPr="00D34A0C">
        <w:rPr>
          <w:sz w:val="24"/>
          <w:szCs w:val="24"/>
        </w:rPr>
        <w:t xml:space="preserve"> </w:t>
      </w:r>
      <w:r w:rsidR="006528C5">
        <w:rPr>
          <w:sz w:val="24"/>
          <w:szCs w:val="24"/>
        </w:rPr>
        <w:t xml:space="preserve">some </w:t>
      </w:r>
      <w:r w:rsidR="005D71C3" w:rsidRPr="00D34A0C">
        <w:rPr>
          <w:sz w:val="24"/>
          <w:szCs w:val="24"/>
        </w:rPr>
        <w:t xml:space="preserve">teaching </w:t>
      </w:r>
      <w:r w:rsidR="006528C5">
        <w:rPr>
          <w:sz w:val="24"/>
          <w:szCs w:val="24"/>
        </w:rPr>
        <w:t>practices</w:t>
      </w:r>
      <w:r w:rsidR="006528C5" w:rsidRPr="00D34A0C">
        <w:rPr>
          <w:sz w:val="24"/>
          <w:szCs w:val="24"/>
        </w:rPr>
        <w:t xml:space="preserve"> </w:t>
      </w:r>
      <w:r w:rsidR="005D71C3" w:rsidRPr="00D34A0C">
        <w:rPr>
          <w:sz w:val="24"/>
          <w:szCs w:val="24"/>
        </w:rPr>
        <w:t xml:space="preserve">vary across </w:t>
      </w:r>
      <w:r w:rsidR="006D3386" w:rsidRPr="00D34A0C">
        <w:rPr>
          <w:sz w:val="24"/>
          <w:szCs w:val="24"/>
        </w:rPr>
        <w:t xml:space="preserve">countries </w:t>
      </w:r>
      <w:r w:rsidR="005D71C3" w:rsidRPr="00D34A0C">
        <w:rPr>
          <w:sz w:val="24"/>
          <w:szCs w:val="24"/>
        </w:rPr>
        <w:t xml:space="preserve">(e.g., </w:t>
      </w:r>
      <w:r w:rsidR="002B43EF" w:rsidRPr="00D34A0C">
        <w:rPr>
          <w:sz w:val="24"/>
          <w:szCs w:val="24"/>
        </w:rPr>
        <w:t xml:space="preserve">Hofstede, 1986; </w:t>
      </w:r>
      <w:r w:rsidR="00AB71CA" w:rsidRPr="00D34A0C">
        <w:rPr>
          <w:sz w:val="24"/>
          <w:szCs w:val="24"/>
        </w:rPr>
        <w:t>Author</w:t>
      </w:r>
      <w:r w:rsidR="005D71C3" w:rsidRPr="00D34A0C">
        <w:rPr>
          <w:sz w:val="24"/>
          <w:szCs w:val="24"/>
        </w:rPr>
        <w:t>, 2017</w:t>
      </w:r>
      <w:r w:rsidR="008D1BA6" w:rsidRPr="00D34A0C">
        <w:rPr>
          <w:sz w:val="24"/>
          <w:szCs w:val="24"/>
        </w:rPr>
        <w:t>a</w:t>
      </w:r>
      <w:r w:rsidR="005D71C3" w:rsidRPr="00D34A0C">
        <w:rPr>
          <w:sz w:val="24"/>
          <w:szCs w:val="24"/>
        </w:rPr>
        <w:t xml:space="preserve">; Stigler, </w:t>
      </w:r>
      <w:proofErr w:type="spellStart"/>
      <w:r w:rsidR="005D71C3" w:rsidRPr="00D34A0C">
        <w:rPr>
          <w:sz w:val="24"/>
          <w:szCs w:val="24"/>
        </w:rPr>
        <w:t>Gallimore</w:t>
      </w:r>
      <w:proofErr w:type="spellEnd"/>
      <w:r w:rsidR="005D71C3" w:rsidRPr="00D34A0C">
        <w:rPr>
          <w:sz w:val="24"/>
          <w:szCs w:val="24"/>
        </w:rPr>
        <w:t xml:space="preserve">, &amp; </w:t>
      </w:r>
      <w:proofErr w:type="spellStart"/>
      <w:r w:rsidR="005D71C3" w:rsidRPr="00D34A0C">
        <w:rPr>
          <w:sz w:val="24"/>
          <w:szCs w:val="24"/>
        </w:rPr>
        <w:t>Hiebert</w:t>
      </w:r>
      <w:proofErr w:type="spellEnd"/>
      <w:r w:rsidR="005D71C3" w:rsidRPr="00D34A0C">
        <w:rPr>
          <w:sz w:val="24"/>
          <w:szCs w:val="24"/>
        </w:rPr>
        <w:t>, 2000</w:t>
      </w:r>
      <w:r w:rsidR="00023041" w:rsidRPr="00D34A0C">
        <w:rPr>
          <w:sz w:val="24"/>
          <w:szCs w:val="24"/>
        </w:rPr>
        <w:t xml:space="preserve">), </w:t>
      </w:r>
      <w:r w:rsidR="002B43EF" w:rsidRPr="00D34A0C">
        <w:rPr>
          <w:sz w:val="24"/>
          <w:szCs w:val="24"/>
        </w:rPr>
        <w:t xml:space="preserve">less is known about </w:t>
      </w:r>
      <w:r w:rsidR="00644532">
        <w:rPr>
          <w:sz w:val="24"/>
          <w:szCs w:val="24"/>
        </w:rPr>
        <w:t>cross-national</w:t>
      </w:r>
      <w:r w:rsidR="00644532" w:rsidRPr="00D34A0C">
        <w:rPr>
          <w:sz w:val="24"/>
          <w:szCs w:val="24"/>
        </w:rPr>
        <w:t xml:space="preserve"> </w:t>
      </w:r>
      <w:r w:rsidR="003F0E1B" w:rsidRPr="00D34A0C">
        <w:rPr>
          <w:sz w:val="24"/>
          <w:szCs w:val="24"/>
        </w:rPr>
        <w:t xml:space="preserve">variations </w:t>
      </w:r>
      <w:r w:rsidR="002B43EF" w:rsidRPr="00D34A0C">
        <w:rPr>
          <w:sz w:val="24"/>
          <w:szCs w:val="24"/>
        </w:rPr>
        <w:t xml:space="preserve">in </w:t>
      </w:r>
      <w:r w:rsidR="00A41AF1">
        <w:rPr>
          <w:sz w:val="24"/>
          <w:szCs w:val="24"/>
        </w:rPr>
        <w:t>critical</w:t>
      </w:r>
      <w:r w:rsidR="00A41AF1" w:rsidRPr="008F1741">
        <w:rPr>
          <w:sz w:val="24"/>
          <w:szCs w:val="24"/>
        </w:rPr>
        <w:t xml:space="preserve"> </w:t>
      </w:r>
      <w:r w:rsidR="00DD72B9" w:rsidRPr="008F1741">
        <w:rPr>
          <w:sz w:val="24"/>
          <w:szCs w:val="24"/>
        </w:rPr>
        <w:t>non-cognitive attributes</w:t>
      </w:r>
      <w:r w:rsidR="008B4643" w:rsidRPr="008F1741">
        <w:rPr>
          <w:sz w:val="24"/>
          <w:szCs w:val="24"/>
        </w:rPr>
        <w:t xml:space="preserve"> (i.e., inter- and intra-personal attributes such as motivation</w:t>
      </w:r>
      <w:r w:rsidR="00BC7A14" w:rsidRPr="008F1741">
        <w:rPr>
          <w:sz w:val="24"/>
          <w:szCs w:val="24"/>
        </w:rPr>
        <w:t xml:space="preserve">, </w:t>
      </w:r>
      <w:r w:rsidR="00166F07" w:rsidRPr="008F1741">
        <w:rPr>
          <w:sz w:val="24"/>
          <w:szCs w:val="24"/>
        </w:rPr>
        <w:t>personality</w:t>
      </w:r>
      <w:r w:rsidR="00BC7A14" w:rsidRPr="008F1741">
        <w:rPr>
          <w:sz w:val="24"/>
          <w:szCs w:val="24"/>
        </w:rPr>
        <w:t>, and beliefs</w:t>
      </w:r>
      <w:r w:rsidR="00166F07" w:rsidRPr="008F1741">
        <w:rPr>
          <w:sz w:val="24"/>
          <w:szCs w:val="24"/>
        </w:rPr>
        <w:t>)</w:t>
      </w:r>
      <w:r w:rsidR="00C17F55" w:rsidRPr="008F1741">
        <w:rPr>
          <w:sz w:val="24"/>
          <w:szCs w:val="24"/>
        </w:rPr>
        <w:t xml:space="preserve"> associated with teaching</w:t>
      </w:r>
      <w:r w:rsidR="005D71C3" w:rsidRPr="008F1741">
        <w:rPr>
          <w:sz w:val="24"/>
          <w:szCs w:val="24"/>
        </w:rPr>
        <w:t>.</w:t>
      </w:r>
      <w:r w:rsidR="00135A0D" w:rsidRPr="008F1741">
        <w:rPr>
          <w:sz w:val="24"/>
          <w:szCs w:val="24"/>
        </w:rPr>
        <w:t xml:space="preserve"> </w:t>
      </w:r>
      <w:r w:rsidR="006528C5">
        <w:rPr>
          <w:sz w:val="24"/>
          <w:szCs w:val="24"/>
        </w:rPr>
        <w:t>E</w:t>
      </w:r>
      <w:r w:rsidR="00135A0D" w:rsidRPr="008F1741">
        <w:rPr>
          <w:sz w:val="24"/>
          <w:szCs w:val="24"/>
        </w:rPr>
        <w:t xml:space="preserve">xamining the universality of </w:t>
      </w:r>
      <w:r w:rsidR="00023041" w:rsidRPr="008F1741">
        <w:rPr>
          <w:sz w:val="24"/>
          <w:szCs w:val="24"/>
        </w:rPr>
        <w:t>non-cognitive attributes</w:t>
      </w:r>
      <w:r w:rsidR="00135A0D" w:rsidRPr="008F1741">
        <w:rPr>
          <w:sz w:val="24"/>
          <w:szCs w:val="24"/>
        </w:rPr>
        <w:t xml:space="preserve"> has been deemed “an </w:t>
      </w:r>
      <w:r w:rsidR="00135A0D" w:rsidRPr="008F1741">
        <w:rPr>
          <w:sz w:val="24"/>
          <w:szCs w:val="24"/>
        </w:rPr>
        <w:lastRenderedPageBreak/>
        <w:t xml:space="preserve">important question needing attention” by researchers in organizational psychology (Steiner, 2012, p. </w:t>
      </w:r>
      <w:r w:rsidR="00AD14E7" w:rsidRPr="008F1741">
        <w:rPr>
          <w:sz w:val="24"/>
          <w:szCs w:val="24"/>
        </w:rPr>
        <w:t>762</w:t>
      </w:r>
      <w:r w:rsidR="00135A0D" w:rsidRPr="008F1741">
        <w:rPr>
          <w:sz w:val="24"/>
          <w:szCs w:val="24"/>
        </w:rPr>
        <w:t xml:space="preserve">), and is also </w:t>
      </w:r>
      <w:r w:rsidR="00AD14E7" w:rsidRPr="008F1741">
        <w:rPr>
          <w:sz w:val="24"/>
          <w:szCs w:val="24"/>
        </w:rPr>
        <w:t xml:space="preserve">a </w:t>
      </w:r>
      <w:r w:rsidR="0017366D" w:rsidRPr="008F1741">
        <w:rPr>
          <w:sz w:val="24"/>
          <w:szCs w:val="24"/>
        </w:rPr>
        <w:t xml:space="preserve">crucial </w:t>
      </w:r>
      <w:r w:rsidR="00AD14E7" w:rsidRPr="008F1741">
        <w:rPr>
          <w:sz w:val="24"/>
          <w:szCs w:val="24"/>
        </w:rPr>
        <w:t>question</w:t>
      </w:r>
      <w:r w:rsidR="00135A0D" w:rsidRPr="008F1741">
        <w:rPr>
          <w:sz w:val="24"/>
          <w:szCs w:val="24"/>
        </w:rPr>
        <w:t xml:space="preserve"> </w:t>
      </w:r>
      <w:r w:rsidR="00A41AF1">
        <w:rPr>
          <w:sz w:val="24"/>
          <w:szCs w:val="24"/>
        </w:rPr>
        <w:t>in</w:t>
      </w:r>
      <w:r w:rsidR="00A41AF1" w:rsidRPr="008F1741">
        <w:rPr>
          <w:sz w:val="24"/>
          <w:szCs w:val="24"/>
        </w:rPr>
        <w:t xml:space="preserve"> </w:t>
      </w:r>
      <w:r w:rsidR="00135A0D" w:rsidRPr="008F1741">
        <w:rPr>
          <w:sz w:val="24"/>
          <w:szCs w:val="24"/>
        </w:rPr>
        <w:t>education</w:t>
      </w:r>
      <w:r w:rsidR="00AD14E7" w:rsidRPr="008F1741">
        <w:rPr>
          <w:sz w:val="24"/>
          <w:szCs w:val="24"/>
        </w:rPr>
        <w:t xml:space="preserve"> </w:t>
      </w:r>
      <w:r w:rsidR="009D6AC3" w:rsidRPr="008F1741">
        <w:rPr>
          <w:sz w:val="24"/>
          <w:szCs w:val="24"/>
        </w:rPr>
        <w:t>(</w:t>
      </w:r>
      <w:proofErr w:type="spellStart"/>
      <w:r w:rsidR="00135A0D" w:rsidRPr="008F1741">
        <w:rPr>
          <w:sz w:val="24"/>
          <w:szCs w:val="24"/>
        </w:rPr>
        <w:t>Meng</w:t>
      </w:r>
      <w:proofErr w:type="spellEnd"/>
      <w:r w:rsidR="00135A0D" w:rsidRPr="008F1741">
        <w:rPr>
          <w:sz w:val="24"/>
          <w:szCs w:val="24"/>
        </w:rPr>
        <w:t xml:space="preserve"> &amp; Muñoz, 2016). </w:t>
      </w:r>
    </w:p>
    <w:p w14:paraId="3EC1192E" w14:textId="3C9ED6C0" w:rsidR="00AF13C3" w:rsidRPr="008F1741" w:rsidRDefault="005D71C3" w:rsidP="005621BA">
      <w:pPr>
        <w:pStyle w:val="Normal1"/>
        <w:spacing w:line="480" w:lineRule="auto"/>
        <w:ind w:firstLine="720"/>
        <w:rPr>
          <w:sz w:val="24"/>
          <w:szCs w:val="24"/>
        </w:rPr>
      </w:pPr>
      <w:r w:rsidRPr="008F1741">
        <w:rPr>
          <w:sz w:val="24"/>
          <w:szCs w:val="24"/>
        </w:rPr>
        <w:t>The purpose of this articl</w:t>
      </w:r>
      <w:r w:rsidR="0056063A" w:rsidRPr="008F1741">
        <w:rPr>
          <w:sz w:val="24"/>
          <w:szCs w:val="24"/>
        </w:rPr>
        <w:t xml:space="preserve">e is to examine </w:t>
      </w:r>
      <w:r w:rsidR="0046292A" w:rsidRPr="008F1741">
        <w:rPr>
          <w:sz w:val="24"/>
          <w:szCs w:val="24"/>
        </w:rPr>
        <w:t xml:space="preserve">how </w:t>
      </w:r>
      <w:r w:rsidR="00E87F62" w:rsidRPr="008F1741">
        <w:rPr>
          <w:sz w:val="24"/>
          <w:szCs w:val="24"/>
        </w:rPr>
        <w:t>experienced teachers and teacher educators</w:t>
      </w:r>
      <w:r w:rsidR="00054C63" w:rsidRPr="008F1741">
        <w:rPr>
          <w:sz w:val="24"/>
          <w:szCs w:val="24"/>
        </w:rPr>
        <w:t xml:space="preserve"> in </w:t>
      </w:r>
      <w:r w:rsidR="00A41AF1">
        <w:rPr>
          <w:sz w:val="24"/>
          <w:szCs w:val="24"/>
        </w:rPr>
        <w:t>four culturally contrasting</w:t>
      </w:r>
      <w:r w:rsidR="00A41AF1" w:rsidRPr="008F1741">
        <w:rPr>
          <w:sz w:val="24"/>
          <w:szCs w:val="24"/>
        </w:rPr>
        <w:t xml:space="preserve"> </w:t>
      </w:r>
      <w:r w:rsidR="006D3386" w:rsidRPr="008F1741">
        <w:rPr>
          <w:sz w:val="24"/>
          <w:szCs w:val="24"/>
        </w:rPr>
        <w:t>countries</w:t>
      </w:r>
      <w:r w:rsidR="00A41AF1">
        <w:rPr>
          <w:sz w:val="24"/>
          <w:szCs w:val="24"/>
        </w:rPr>
        <w:t>—England, Finland, Malawi, and Oman—</w:t>
      </w:r>
      <w:r w:rsidR="001752E7" w:rsidRPr="008F1741">
        <w:rPr>
          <w:sz w:val="24"/>
          <w:szCs w:val="24"/>
        </w:rPr>
        <w:t xml:space="preserve">judge </w:t>
      </w:r>
      <w:r w:rsidR="00DD72B9" w:rsidRPr="008F1741">
        <w:rPr>
          <w:sz w:val="24"/>
          <w:szCs w:val="24"/>
        </w:rPr>
        <w:t>the</w:t>
      </w:r>
      <w:r w:rsidR="001D407D" w:rsidRPr="008F1741">
        <w:rPr>
          <w:sz w:val="24"/>
          <w:szCs w:val="24"/>
        </w:rPr>
        <w:t xml:space="preserve"> importance of</w:t>
      </w:r>
      <w:r w:rsidR="00DD72B9" w:rsidRPr="008F1741">
        <w:rPr>
          <w:sz w:val="24"/>
          <w:szCs w:val="24"/>
        </w:rPr>
        <w:t xml:space="preserve"> non-cognitive attributes </w:t>
      </w:r>
      <w:r w:rsidRPr="008F1741">
        <w:rPr>
          <w:sz w:val="24"/>
          <w:szCs w:val="24"/>
        </w:rPr>
        <w:t xml:space="preserve">associated with </w:t>
      </w:r>
      <w:r w:rsidR="00DD72B9" w:rsidRPr="008F1741">
        <w:rPr>
          <w:sz w:val="24"/>
          <w:szCs w:val="24"/>
        </w:rPr>
        <w:t xml:space="preserve">novice </w:t>
      </w:r>
      <w:r w:rsidRPr="008F1741">
        <w:rPr>
          <w:sz w:val="24"/>
          <w:szCs w:val="24"/>
        </w:rPr>
        <w:t>teacher effectiveness</w:t>
      </w:r>
      <w:r w:rsidR="00054C63" w:rsidRPr="008F1741">
        <w:rPr>
          <w:sz w:val="24"/>
          <w:szCs w:val="24"/>
        </w:rPr>
        <w:t>. By conducting the research</w:t>
      </w:r>
      <w:r w:rsidRPr="008F1741">
        <w:rPr>
          <w:sz w:val="24"/>
          <w:szCs w:val="24"/>
        </w:rPr>
        <w:t xml:space="preserve"> in </w:t>
      </w:r>
      <w:r w:rsidR="00A94C0E" w:rsidRPr="008F1741">
        <w:rPr>
          <w:sz w:val="24"/>
          <w:szCs w:val="24"/>
        </w:rPr>
        <w:t xml:space="preserve">multiple </w:t>
      </w:r>
      <w:r w:rsidR="00801936" w:rsidRPr="008F1741">
        <w:rPr>
          <w:sz w:val="24"/>
          <w:szCs w:val="24"/>
        </w:rPr>
        <w:t>settings</w:t>
      </w:r>
      <w:r w:rsidR="008A6AC4" w:rsidRPr="008F1741">
        <w:rPr>
          <w:sz w:val="24"/>
          <w:szCs w:val="24"/>
        </w:rPr>
        <w:t xml:space="preserve"> that are diverse in</w:t>
      </w:r>
      <w:r w:rsidR="00EA2F88" w:rsidRPr="008F1741">
        <w:rPr>
          <w:sz w:val="24"/>
          <w:szCs w:val="24"/>
        </w:rPr>
        <w:t xml:space="preserve"> a wide range of ways, including</w:t>
      </w:r>
      <w:r w:rsidR="00A41AF1">
        <w:rPr>
          <w:sz w:val="24"/>
          <w:szCs w:val="24"/>
        </w:rPr>
        <w:t xml:space="preserve"> cultural dimensions,</w:t>
      </w:r>
      <w:r w:rsidR="008A6AC4" w:rsidRPr="008F1741">
        <w:rPr>
          <w:sz w:val="24"/>
          <w:szCs w:val="24"/>
        </w:rPr>
        <w:t xml:space="preserve"> </w:t>
      </w:r>
      <w:r w:rsidR="0017366D" w:rsidRPr="008F1741">
        <w:rPr>
          <w:sz w:val="24"/>
          <w:szCs w:val="24"/>
        </w:rPr>
        <w:t xml:space="preserve">geographical region, </w:t>
      </w:r>
      <w:r w:rsidR="008A6AC4" w:rsidRPr="008F1741">
        <w:rPr>
          <w:sz w:val="24"/>
          <w:szCs w:val="24"/>
        </w:rPr>
        <w:t xml:space="preserve">educational attainment, </w:t>
      </w:r>
      <w:r w:rsidR="00113357" w:rsidRPr="008F1741">
        <w:rPr>
          <w:sz w:val="24"/>
          <w:szCs w:val="24"/>
        </w:rPr>
        <w:t>economic status</w:t>
      </w:r>
      <w:r w:rsidR="008A6AC4" w:rsidRPr="008F1741">
        <w:rPr>
          <w:sz w:val="24"/>
          <w:szCs w:val="24"/>
        </w:rPr>
        <w:t xml:space="preserve">, and </w:t>
      </w:r>
      <w:r w:rsidR="0017366D" w:rsidRPr="008F1741">
        <w:rPr>
          <w:sz w:val="24"/>
          <w:szCs w:val="24"/>
        </w:rPr>
        <w:t xml:space="preserve">national </w:t>
      </w:r>
      <w:r w:rsidR="006D3386" w:rsidRPr="008F1741">
        <w:rPr>
          <w:sz w:val="24"/>
          <w:szCs w:val="24"/>
        </w:rPr>
        <w:t xml:space="preserve">age distribution (a marker </w:t>
      </w:r>
      <w:r w:rsidR="00113357" w:rsidRPr="008F1741">
        <w:rPr>
          <w:sz w:val="24"/>
          <w:szCs w:val="24"/>
        </w:rPr>
        <w:t xml:space="preserve">of </w:t>
      </w:r>
      <w:r w:rsidR="0017366D" w:rsidRPr="008F1741">
        <w:rPr>
          <w:sz w:val="24"/>
          <w:szCs w:val="24"/>
        </w:rPr>
        <w:t xml:space="preserve">relative demands on </w:t>
      </w:r>
      <w:r w:rsidR="00023041" w:rsidRPr="008F1741">
        <w:rPr>
          <w:sz w:val="24"/>
          <w:szCs w:val="24"/>
        </w:rPr>
        <w:t xml:space="preserve">an </w:t>
      </w:r>
      <w:r w:rsidR="0017366D" w:rsidRPr="008F1741">
        <w:rPr>
          <w:sz w:val="24"/>
          <w:szCs w:val="24"/>
        </w:rPr>
        <w:t>education system</w:t>
      </w:r>
      <w:r w:rsidR="00072369" w:rsidRPr="008F1741">
        <w:rPr>
          <w:sz w:val="24"/>
          <w:szCs w:val="24"/>
        </w:rPr>
        <w:t>),</w:t>
      </w:r>
      <w:r w:rsidR="00113357" w:rsidRPr="008F1741">
        <w:rPr>
          <w:sz w:val="24"/>
          <w:szCs w:val="24"/>
        </w:rPr>
        <w:t xml:space="preserve"> </w:t>
      </w:r>
      <w:r w:rsidR="00054C63" w:rsidRPr="008F1741">
        <w:rPr>
          <w:sz w:val="24"/>
          <w:szCs w:val="24"/>
        </w:rPr>
        <w:t xml:space="preserve">we offer readers insight into the </w:t>
      </w:r>
      <w:r w:rsidRPr="008F1741">
        <w:rPr>
          <w:sz w:val="24"/>
          <w:szCs w:val="24"/>
        </w:rPr>
        <w:t xml:space="preserve">universality of </w:t>
      </w:r>
      <w:r w:rsidR="00EB4CF1" w:rsidRPr="008F1741">
        <w:rPr>
          <w:sz w:val="24"/>
          <w:szCs w:val="24"/>
        </w:rPr>
        <w:t xml:space="preserve">non-cognitive </w:t>
      </w:r>
      <w:r w:rsidR="00A94C0E" w:rsidRPr="008F1741">
        <w:rPr>
          <w:sz w:val="24"/>
          <w:szCs w:val="24"/>
        </w:rPr>
        <w:t xml:space="preserve">attributes </w:t>
      </w:r>
      <w:r w:rsidRPr="008F1741">
        <w:rPr>
          <w:sz w:val="24"/>
          <w:szCs w:val="24"/>
        </w:rPr>
        <w:t xml:space="preserve">associated with </w:t>
      </w:r>
      <w:r w:rsidR="001752E7" w:rsidRPr="008F1741">
        <w:rPr>
          <w:sz w:val="24"/>
          <w:szCs w:val="24"/>
        </w:rPr>
        <w:t xml:space="preserve">effective </w:t>
      </w:r>
      <w:r w:rsidRPr="008F1741">
        <w:rPr>
          <w:sz w:val="24"/>
          <w:szCs w:val="24"/>
        </w:rPr>
        <w:t xml:space="preserve">teaching. </w:t>
      </w:r>
    </w:p>
    <w:p w14:paraId="10EFE1B7" w14:textId="6D4B7382" w:rsidR="00AF13C3" w:rsidRPr="008F1741" w:rsidRDefault="002E0D5F" w:rsidP="005621BA">
      <w:pPr>
        <w:pStyle w:val="Normal1"/>
        <w:spacing w:line="480" w:lineRule="auto"/>
        <w:outlineLvl w:val="0"/>
        <w:rPr>
          <w:sz w:val="24"/>
          <w:szCs w:val="24"/>
        </w:rPr>
      </w:pPr>
      <w:r w:rsidRPr="008F1741">
        <w:rPr>
          <w:b/>
          <w:sz w:val="24"/>
          <w:szCs w:val="24"/>
        </w:rPr>
        <w:t xml:space="preserve">Teachers’ </w:t>
      </w:r>
      <w:r w:rsidR="009D479E" w:rsidRPr="008F1741">
        <w:rPr>
          <w:b/>
          <w:sz w:val="24"/>
          <w:szCs w:val="24"/>
        </w:rPr>
        <w:t xml:space="preserve">Cognitive and </w:t>
      </w:r>
      <w:r w:rsidR="005D71C3" w:rsidRPr="008F1741">
        <w:rPr>
          <w:b/>
          <w:sz w:val="24"/>
          <w:szCs w:val="24"/>
        </w:rPr>
        <w:t>Non-Cognitive Attributes</w:t>
      </w:r>
    </w:p>
    <w:p w14:paraId="3CBA1F22" w14:textId="76A56D8E" w:rsidR="006E70EC" w:rsidRPr="008F1741" w:rsidRDefault="00023041" w:rsidP="005621BA">
      <w:pPr>
        <w:pStyle w:val="Normal1"/>
        <w:spacing w:line="480" w:lineRule="auto"/>
        <w:rPr>
          <w:sz w:val="24"/>
          <w:szCs w:val="24"/>
        </w:rPr>
      </w:pPr>
      <w:r w:rsidRPr="008F1741">
        <w:rPr>
          <w:sz w:val="24"/>
          <w:szCs w:val="24"/>
        </w:rPr>
        <w:tab/>
        <w:t>For the purpose</w:t>
      </w:r>
      <w:r w:rsidR="005D71C3" w:rsidRPr="008F1741">
        <w:rPr>
          <w:sz w:val="24"/>
          <w:szCs w:val="24"/>
        </w:rPr>
        <w:t xml:space="preserve"> of this article, we </w:t>
      </w:r>
      <w:r w:rsidR="00D56278" w:rsidRPr="008F1741">
        <w:rPr>
          <w:sz w:val="24"/>
          <w:szCs w:val="24"/>
        </w:rPr>
        <w:t>use</w:t>
      </w:r>
      <w:r w:rsidR="003C487F" w:rsidRPr="008F1741">
        <w:rPr>
          <w:sz w:val="24"/>
          <w:szCs w:val="24"/>
        </w:rPr>
        <w:t xml:space="preserve"> the term</w:t>
      </w:r>
      <w:r w:rsidR="00112FC0" w:rsidRPr="008F1741">
        <w:rPr>
          <w:sz w:val="24"/>
          <w:szCs w:val="24"/>
        </w:rPr>
        <w:t xml:space="preserve"> </w:t>
      </w:r>
      <w:r w:rsidR="00112FC0" w:rsidRPr="008F1741">
        <w:rPr>
          <w:i/>
          <w:sz w:val="24"/>
          <w:szCs w:val="24"/>
        </w:rPr>
        <w:t>cognitive</w:t>
      </w:r>
      <w:r w:rsidR="00112FC0" w:rsidRPr="008F1741">
        <w:rPr>
          <w:sz w:val="24"/>
          <w:szCs w:val="24"/>
        </w:rPr>
        <w:t xml:space="preserve"> attributes to refer to the characteristics associated with academic skills, subject-area knowledge, and reasoning ability, typically assessed by measures of educational achievement</w:t>
      </w:r>
      <w:r w:rsidRPr="008F1741">
        <w:rPr>
          <w:sz w:val="24"/>
          <w:szCs w:val="24"/>
        </w:rPr>
        <w:t xml:space="preserve"> and capacity (e.g., GPA, secondary school and university</w:t>
      </w:r>
      <w:r w:rsidR="00112FC0" w:rsidRPr="008F1741">
        <w:rPr>
          <w:sz w:val="24"/>
          <w:szCs w:val="24"/>
        </w:rPr>
        <w:t xml:space="preserve"> transcripts</w:t>
      </w:r>
      <w:r w:rsidRPr="008F1741">
        <w:rPr>
          <w:sz w:val="24"/>
          <w:szCs w:val="24"/>
        </w:rPr>
        <w:t>, SAT/GRE scores)</w:t>
      </w:r>
      <w:r w:rsidR="00112FC0" w:rsidRPr="008F1741">
        <w:rPr>
          <w:sz w:val="24"/>
          <w:szCs w:val="24"/>
        </w:rPr>
        <w:t xml:space="preserve">. </w:t>
      </w:r>
      <w:r w:rsidR="006E70EC" w:rsidRPr="008F1741">
        <w:rPr>
          <w:sz w:val="24"/>
          <w:szCs w:val="24"/>
        </w:rPr>
        <w:t xml:space="preserve">Cognitive attributes have long been associated with workplace </w:t>
      </w:r>
      <w:proofErr w:type="spellStart"/>
      <w:r w:rsidR="006E70EC" w:rsidRPr="008F1741">
        <w:rPr>
          <w:sz w:val="24"/>
          <w:szCs w:val="24"/>
        </w:rPr>
        <w:t>behaviors</w:t>
      </w:r>
      <w:proofErr w:type="spellEnd"/>
      <w:r w:rsidR="006E70EC" w:rsidRPr="008F1741">
        <w:rPr>
          <w:sz w:val="24"/>
          <w:szCs w:val="24"/>
        </w:rPr>
        <w:t xml:space="preserve"> and outcomes (e.g., Murphy, 2012), including teachers’ </w:t>
      </w:r>
      <w:r w:rsidR="0017366D" w:rsidRPr="008F1741">
        <w:rPr>
          <w:sz w:val="24"/>
          <w:szCs w:val="24"/>
        </w:rPr>
        <w:t xml:space="preserve">classroom </w:t>
      </w:r>
      <w:r w:rsidR="006E70EC" w:rsidRPr="008F1741">
        <w:rPr>
          <w:sz w:val="24"/>
          <w:szCs w:val="24"/>
        </w:rPr>
        <w:t xml:space="preserve">practices (Harris &amp; Rutledge, 2010), but they do not act alone in influencing outcomes. </w:t>
      </w:r>
      <w:r w:rsidR="007F1200" w:rsidRPr="008F1741">
        <w:rPr>
          <w:sz w:val="24"/>
          <w:szCs w:val="24"/>
        </w:rPr>
        <w:t xml:space="preserve">In </w:t>
      </w:r>
      <w:r w:rsidR="00644532">
        <w:rPr>
          <w:sz w:val="24"/>
          <w:szCs w:val="24"/>
        </w:rPr>
        <w:t xml:space="preserve">the </w:t>
      </w:r>
      <w:r w:rsidR="006E70EC" w:rsidRPr="008F1741">
        <w:rPr>
          <w:sz w:val="24"/>
          <w:szCs w:val="24"/>
        </w:rPr>
        <w:t>cognitive activation (COACTIV) model of teacher effectiveness (</w:t>
      </w:r>
      <w:proofErr w:type="spellStart"/>
      <w:r w:rsidR="00644532">
        <w:rPr>
          <w:sz w:val="24"/>
          <w:szCs w:val="24"/>
        </w:rPr>
        <w:t>Kunter</w:t>
      </w:r>
      <w:proofErr w:type="spellEnd"/>
      <w:r w:rsidR="00644532">
        <w:rPr>
          <w:sz w:val="24"/>
          <w:szCs w:val="24"/>
        </w:rPr>
        <w:t xml:space="preserve">, </w:t>
      </w:r>
      <w:proofErr w:type="spellStart"/>
      <w:r w:rsidR="00644532">
        <w:rPr>
          <w:sz w:val="24"/>
          <w:szCs w:val="24"/>
        </w:rPr>
        <w:t>Kleickmann</w:t>
      </w:r>
      <w:proofErr w:type="spellEnd"/>
      <w:r w:rsidR="00644532">
        <w:rPr>
          <w:sz w:val="24"/>
          <w:szCs w:val="24"/>
        </w:rPr>
        <w:t xml:space="preserve">, </w:t>
      </w:r>
      <w:proofErr w:type="spellStart"/>
      <w:r w:rsidR="00644532">
        <w:rPr>
          <w:sz w:val="24"/>
          <w:szCs w:val="24"/>
        </w:rPr>
        <w:t>Klusmann</w:t>
      </w:r>
      <w:proofErr w:type="spellEnd"/>
      <w:r w:rsidR="00644532">
        <w:rPr>
          <w:sz w:val="24"/>
          <w:szCs w:val="24"/>
        </w:rPr>
        <w:t xml:space="preserve">, &amp; Richter, </w:t>
      </w:r>
      <w:r w:rsidR="006E70EC" w:rsidRPr="008F1741">
        <w:rPr>
          <w:sz w:val="24"/>
          <w:szCs w:val="24"/>
        </w:rPr>
        <w:t xml:space="preserve">2013), cognitive attributes interact with environmental factors such as the availability of professional support, </w:t>
      </w:r>
      <w:r w:rsidR="004C6A5B" w:rsidRPr="008F1741">
        <w:rPr>
          <w:sz w:val="24"/>
          <w:szCs w:val="24"/>
        </w:rPr>
        <w:t>and</w:t>
      </w:r>
      <w:r w:rsidR="006E70EC" w:rsidRPr="008F1741">
        <w:rPr>
          <w:sz w:val="24"/>
          <w:szCs w:val="24"/>
        </w:rPr>
        <w:t xml:space="preserve"> </w:t>
      </w:r>
      <w:r w:rsidR="004C6A5B" w:rsidRPr="008F1741">
        <w:rPr>
          <w:sz w:val="24"/>
          <w:szCs w:val="24"/>
        </w:rPr>
        <w:t xml:space="preserve">also </w:t>
      </w:r>
      <w:r w:rsidR="006E70EC" w:rsidRPr="008F1741">
        <w:rPr>
          <w:sz w:val="24"/>
          <w:szCs w:val="24"/>
        </w:rPr>
        <w:t xml:space="preserve">with </w:t>
      </w:r>
      <w:r w:rsidR="006E70EC" w:rsidRPr="008F1741">
        <w:rPr>
          <w:i/>
          <w:sz w:val="24"/>
          <w:szCs w:val="24"/>
        </w:rPr>
        <w:t>non-cognitive</w:t>
      </w:r>
      <w:r w:rsidR="006E70EC" w:rsidRPr="008F1741">
        <w:rPr>
          <w:sz w:val="24"/>
          <w:szCs w:val="24"/>
        </w:rPr>
        <w:t xml:space="preserve"> attributes</w:t>
      </w:r>
      <w:proofErr w:type="gramStart"/>
      <w:r w:rsidR="006E70EC" w:rsidRPr="008F1741">
        <w:rPr>
          <w:sz w:val="24"/>
          <w:szCs w:val="24"/>
        </w:rPr>
        <w:t>—</w:t>
      </w:r>
      <w:r w:rsidR="007F1200" w:rsidRPr="008F1741">
        <w:rPr>
          <w:sz w:val="24"/>
          <w:szCs w:val="24"/>
        </w:rPr>
        <w:t>‘</w:t>
      </w:r>
      <w:proofErr w:type="gramEnd"/>
      <w:r w:rsidR="007F1200" w:rsidRPr="008F1741">
        <w:rPr>
          <w:sz w:val="24"/>
          <w:szCs w:val="24"/>
        </w:rPr>
        <w:t xml:space="preserve">soft’ personal characteristics such as beliefs, inter-personal skills, motivation, attitudes, dispositions, and personality—to </w:t>
      </w:r>
      <w:r w:rsidR="006E70EC" w:rsidRPr="008F1741">
        <w:rPr>
          <w:sz w:val="24"/>
          <w:szCs w:val="24"/>
        </w:rPr>
        <w:t>influence</w:t>
      </w:r>
      <w:r w:rsidR="0017366D" w:rsidRPr="008F1741">
        <w:rPr>
          <w:sz w:val="24"/>
          <w:szCs w:val="24"/>
        </w:rPr>
        <w:t xml:space="preserve"> teachers’</w:t>
      </w:r>
      <w:r w:rsidR="006E70EC" w:rsidRPr="008F1741">
        <w:rPr>
          <w:sz w:val="24"/>
          <w:szCs w:val="24"/>
        </w:rPr>
        <w:t xml:space="preserve"> professional practices and subsequent student outcomes. </w:t>
      </w:r>
    </w:p>
    <w:p w14:paraId="327FECEB" w14:textId="32E8301D" w:rsidR="00AF13C3" w:rsidRPr="008F1741" w:rsidRDefault="007F1200" w:rsidP="005621BA">
      <w:pPr>
        <w:pStyle w:val="Normal1"/>
        <w:spacing w:line="480" w:lineRule="auto"/>
        <w:ind w:firstLine="720"/>
        <w:rPr>
          <w:sz w:val="24"/>
          <w:szCs w:val="24"/>
        </w:rPr>
      </w:pPr>
      <w:r w:rsidRPr="008F1741">
        <w:rPr>
          <w:sz w:val="24"/>
          <w:szCs w:val="24"/>
        </w:rPr>
        <w:lastRenderedPageBreak/>
        <w:t>T</w:t>
      </w:r>
      <w:r w:rsidR="003F542F" w:rsidRPr="008F1741">
        <w:rPr>
          <w:sz w:val="24"/>
          <w:szCs w:val="24"/>
        </w:rPr>
        <w:t xml:space="preserve">eachers’ </w:t>
      </w:r>
      <w:r w:rsidR="005D71C3" w:rsidRPr="008F1741">
        <w:rPr>
          <w:sz w:val="24"/>
          <w:szCs w:val="24"/>
        </w:rPr>
        <w:t xml:space="preserve">non-cognitive </w:t>
      </w:r>
      <w:r w:rsidR="00C941C0" w:rsidRPr="008F1741">
        <w:rPr>
          <w:sz w:val="24"/>
          <w:szCs w:val="24"/>
        </w:rPr>
        <w:t>attributes</w:t>
      </w:r>
      <w:r w:rsidR="009D479E" w:rsidRPr="008F1741">
        <w:rPr>
          <w:sz w:val="24"/>
          <w:szCs w:val="24"/>
        </w:rPr>
        <w:t xml:space="preserve"> represent a </w:t>
      </w:r>
      <w:r w:rsidR="00170165" w:rsidRPr="008F1741">
        <w:rPr>
          <w:sz w:val="24"/>
          <w:szCs w:val="24"/>
        </w:rPr>
        <w:t>variety</w:t>
      </w:r>
      <w:r w:rsidR="009D479E" w:rsidRPr="008F1741">
        <w:rPr>
          <w:sz w:val="24"/>
          <w:szCs w:val="24"/>
        </w:rPr>
        <w:t xml:space="preserve"> of constructs that have been linked to teacher effectiveness</w:t>
      </w:r>
      <w:r w:rsidR="004C6A5B" w:rsidRPr="008F1741">
        <w:rPr>
          <w:sz w:val="24"/>
          <w:szCs w:val="24"/>
        </w:rPr>
        <w:t xml:space="preserve"> (Bastian, McCord, Marks, &amp; Carpenter, 2017)</w:t>
      </w:r>
      <w:r w:rsidR="009D479E" w:rsidRPr="008F1741">
        <w:rPr>
          <w:sz w:val="24"/>
          <w:szCs w:val="24"/>
        </w:rPr>
        <w:t xml:space="preserve">. For example, </w:t>
      </w:r>
      <w:r w:rsidR="00466865" w:rsidRPr="008F1741">
        <w:rPr>
          <w:sz w:val="24"/>
          <w:szCs w:val="24"/>
        </w:rPr>
        <w:t xml:space="preserve">teachers’ </w:t>
      </w:r>
      <w:r w:rsidR="009D479E" w:rsidRPr="008F1741">
        <w:rPr>
          <w:sz w:val="24"/>
          <w:szCs w:val="24"/>
        </w:rPr>
        <w:t xml:space="preserve">self-efficacy and personality show significant associations with </w:t>
      </w:r>
      <w:r w:rsidR="00BC37E7" w:rsidRPr="008F1741">
        <w:rPr>
          <w:sz w:val="24"/>
          <w:szCs w:val="24"/>
        </w:rPr>
        <w:t>external measures of</w:t>
      </w:r>
      <w:r w:rsidR="009D479E" w:rsidRPr="008F1741">
        <w:rPr>
          <w:sz w:val="24"/>
          <w:szCs w:val="24"/>
        </w:rPr>
        <w:t xml:space="preserve"> </w:t>
      </w:r>
      <w:r w:rsidR="00466865" w:rsidRPr="008F1741">
        <w:rPr>
          <w:sz w:val="24"/>
          <w:szCs w:val="24"/>
        </w:rPr>
        <w:t>effectiveness (Author, 2014a). T</w:t>
      </w:r>
      <w:r w:rsidR="00A92DF7" w:rsidRPr="008F1741">
        <w:rPr>
          <w:sz w:val="24"/>
          <w:szCs w:val="24"/>
        </w:rPr>
        <w:t>eacher</w:t>
      </w:r>
      <w:r w:rsidR="00454524" w:rsidRPr="008F1741">
        <w:rPr>
          <w:sz w:val="24"/>
          <w:szCs w:val="24"/>
        </w:rPr>
        <w:t>s’</w:t>
      </w:r>
      <w:r w:rsidR="00A92DF7" w:rsidRPr="008F1741">
        <w:rPr>
          <w:sz w:val="24"/>
          <w:szCs w:val="24"/>
        </w:rPr>
        <w:t xml:space="preserve"> personality shows </w:t>
      </w:r>
      <w:r w:rsidR="00454524" w:rsidRPr="008F1741">
        <w:rPr>
          <w:sz w:val="24"/>
          <w:szCs w:val="24"/>
        </w:rPr>
        <w:t xml:space="preserve">significant </w:t>
      </w:r>
      <w:r w:rsidR="00A92DF7" w:rsidRPr="008F1741">
        <w:rPr>
          <w:sz w:val="24"/>
          <w:szCs w:val="24"/>
        </w:rPr>
        <w:t>associations with student evaluations of teaching in university (</w:t>
      </w:r>
      <w:r w:rsidR="00BE2914" w:rsidRPr="008F1741">
        <w:rPr>
          <w:sz w:val="24"/>
          <w:szCs w:val="24"/>
        </w:rPr>
        <w:t>Author, in press-a</w:t>
      </w:r>
      <w:r w:rsidR="00A92DF7" w:rsidRPr="008F1741">
        <w:rPr>
          <w:sz w:val="24"/>
          <w:szCs w:val="24"/>
        </w:rPr>
        <w:t>)</w:t>
      </w:r>
      <w:r w:rsidR="00454524" w:rsidRPr="008F1741">
        <w:rPr>
          <w:sz w:val="24"/>
          <w:szCs w:val="24"/>
        </w:rPr>
        <w:t xml:space="preserve"> and in second</w:t>
      </w:r>
      <w:r w:rsidR="00466865" w:rsidRPr="008F1741">
        <w:rPr>
          <w:sz w:val="24"/>
          <w:szCs w:val="24"/>
        </w:rPr>
        <w:t>ary school (Author, in press-b).</w:t>
      </w:r>
      <w:r w:rsidR="00454524" w:rsidRPr="008F1741">
        <w:rPr>
          <w:sz w:val="24"/>
          <w:szCs w:val="24"/>
        </w:rPr>
        <w:t xml:space="preserve"> </w:t>
      </w:r>
      <w:r w:rsidR="00466865" w:rsidRPr="008F1741">
        <w:rPr>
          <w:sz w:val="24"/>
          <w:szCs w:val="24"/>
        </w:rPr>
        <w:t>T</w:t>
      </w:r>
      <w:r w:rsidR="009D479E" w:rsidRPr="008F1741">
        <w:rPr>
          <w:sz w:val="24"/>
          <w:szCs w:val="24"/>
        </w:rPr>
        <w:t xml:space="preserve">eachers’ epistemological beliefs influence </w:t>
      </w:r>
      <w:r w:rsidR="00466865" w:rsidRPr="008F1741">
        <w:rPr>
          <w:sz w:val="24"/>
          <w:szCs w:val="24"/>
        </w:rPr>
        <w:t>teaching</w:t>
      </w:r>
      <w:r w:rsidR="009D479E" w:rsidRPr="008F1741">
        <w:rPr>
          <w:sz w:val="24"/>
          <w:szCs w:val="24"/>
        </w:rPr>
        <w:t xml:space="preserve"> </w:t>
      </w:r>
      <w:proofErr w:type="spellStart"/>
      <w:r w:rsidR="009D479E" w:rsidRPr="008F1741">
        <w:rPr>
          <w:sz w:val="24"/>
          <w:szCs w:val="24"/>
        </w:rPr>
        <w:t>behaviors</w:t>
      </w:r>
      <w:proofErr w:type="spellEnd"/>
      <w:r w:rsidR="00466865" w:rsidRPr="008F1741">
        <w:rPr>
          <w:sz w:val="24"/>
          <w:szCs w:val="24"/>
        </w:rPr>
        <w:t xml:space="preserve"> in </w:t>
      </w:r>
      <w:r w:rsidR="00BB4B00" w:rsidRPr="008F1741">
        <w:rPr>
          <w:sz w:val="24"/>
          <w:szCs w:val="24"/>
        </w:rPr>
        <w:t xml:space="preserve">primary </w:t>
      </w:r>
      <w:r w:rsidR="00466865" w:rsidRPr="008F1741">
        <w:rPr>
          <w:sz w:val="24"/>
          <w:szCs w:val="24"/>
        </w:rPr>
        <w:t>and secondary school</w:t>
      </w:r>
      <w:r w:rsidR="009D479E" w:rsidRPr="008F1741">
        <w:rPr>
          <w:sz w:val="24"/>
          <w:szCs w:val="24"/>
        </w:rPr>
        <w:t xml:space="preserve"> (Fives &amp; </w:t>
      </w:r>
      <w:proofErr w:type="spellStart"/>
      <w:r w:rsidR="009D479E" w:rsidRPr="008F1741">
        <w:rPr>
          <w:sz w:val="24"/>
          <w:szCs w:val="24"/>
        </w:rPr>
        <w:t>Buehl</w:t>
      </w:r>
      <w:proofErr w:type="spellEnd"/>
      <w:r w:rsidR="009D479E" w:rsidRPr="008F1741">
        <w:rPr>
          <w:sz w:val="24"/>
          <w:szCs w:val="24"/>
        </w:rPr>
        <w:t xml:space="preserve">, 2014; </w:t>
      </w:r>
      <w:proofErr w:type="spellStart"/>
      <w:r w:rsidR="009D479E" w:rsidRPr="008F1741">
        <w:rPr>
          <w:sz w:val="24"/>
          <w:szCs w:val="24"/>
        </w:rPr>
        <w:t>Sosu</w:t>
      </w:r>
      <w:proofErr w:type="spellEnd"/>
      <w:r w:rsidR="009D479E" w:rsidRPr="008F1741">
        <w:rPr>
          <w:sz w:val="24"/>
          <w:szCs w:val="24"/>
        </w:rPr>
        <w:t xml:space="preserve"> &amp; </w:t>
      </w:r>
      <w:proofErr w:type="spellStart"/>
      <w:r w:rsidR="009D479E" w:rsidRPr="008F1741">
        <w:rPr>
          <w:sz w:val="24"/>
          <w:szCs w:val="24"/>
        </w:rPr>
        <w:t>Gray</w:t>
      </w:r>
      <w:proofErr w:type="spellEnd"/>
      <w:r w:rsidR="009D479E" w:rsidRPr="008F1741">
        <w:rPr>
          <w:sz w:val="24"/>
          <w:szCs w:val="24"/>
        </w:rPr>
        <w:t xml:space="preserve">, 2012). </w:t>
      </w:r>
      <w:r w:rsidR="0003264B" w:rsidRPr="008F1741">
        <w:rPr>
          <w:sz w:val="24"/>
          <w:szCs w:val="24"/>
        </w:rPr>
        <w:t>However, teachers’</w:t>
      </w:r>
      <w:r w:rsidR="0020233B" w:rsidRPr="008F1741">
        <w:rPr>
          <w:sz w:val="24"/>
          <w:szCs w:val="24"/>
        </w:rPr>
        <w:t xml:space="preserve"> non-cognitive attributes may not be endorsed in the same way across contexts.</w:t>
      </w:r>
      <w:r w:rsidR="00D260C5" w:rsidRPr="008F1741">
        <w:rPr>
          <w:sz w:val="24"/>
          <w:szCs w:val="24"/>
        </w:rPr>
        <w:t xml:space="preserve"> </w:t>
      </w:r>
      <w:r w:rsidR="00347BD5" w:rsidRPr="008F1741">
        <w:rPr>
          <w:sz w:val="24"/>
          <w:szCs w:val="24"/>
        </w:rPr>
        <w:t xml:space="preserve">The emic-etic </w:t>
      </w:r>
      <w:r w:rsidR="00A41AF1">
        <w:rPr>
          <w:sz w:val="24"/>
          <w:szCs w:val="24"/>
        </w:rPr>
        <w:t>framework</w:t>
      </w:r>
      <w:r w:rsidR="00A41AF1" w:rsidRPr="008F1741">
        <w:rPr>
          <w:sz w:val="24"/>
          <w:szCs w:val="24"/>
        </w:rPr>
        <w:t xml:space="preserve"> </w:t>
      </w:r>
      <w:r w:rsidR="00347BD5" w:rsidRPr="008F1741">
        <w:rPr>
          <w:sz w:val="24"/>
          <w:szCs w:val="24"/>
        </w:rPr>
        <w:t xml:space="preserve">from cultural psychology </w:t>
      </w:r>
      <w:r w:rsidR="00A41AF1">
        <w:rPr>
          <w:sz w:val="24"/>
          <w:szCs w:val="24"/>
        </w:rPr>
        <w:t xml:space="preserve">describes </w:t>
      </w:r>
      <w:r w:rsidR="0020233B" w:rsidRPr="008F1741">
        <w:rPr>
          <w:sz w:val="24"/>
          <w:szCs w:val="24"/>
        </w:rPr>
        <w:t xml:space="preserve">how </w:t>
      </w:r>
      <w:r w:rsidR="00347BD5" w:rsidRPr="008F1741">
        <w:rPr>
          <w:sz w:val="24"/>
          <w:szCs w:val="24"/>
        </w:rPr>
        <w:t xml:space="preserve">non-cognitive attributes </w:t>
      </w:r>
      <w:r w:rsidR="0020233B" w:rsidRPr="008F1741">
        <w:rPr>
          <w:sz w:val="24"/>
          <w:szCs w:val="24"/>
        </w:rPr>
        <w:t xml:space="preserve">might be understood differently </w:t>
      </w:r>
      <w:r w:rsidR="004C6A5B" w:rsidRPr="008F1741">
        <w:rPr>
          <w:sz w:val="24"/>
          <w:szCs w:val="24"/>
        </w:rPr>
        <w:t xml:space="preserve">across </w:t>
      </w:r>
      <w:r w:rsidR="00E72264">
        <w:rPr>
          <w:sz w:val="24"/>
          <w:szCs w:val="24"/>
        </w:rPr>
        <w:t>countries and cultures</w:t>
      </w:r>
      <w:r w:rsidR="00347BD5" w:rsidRPr="008F1741">
        <w:rPr>
          <w:sz w:val="24"/>
          <w:szCs w:val="24"/>
        </w:rPr>
        <w:t xml:space="preserve">. </w:t>
      </w:r>
      <w:r w:rsidR="00C941C0" w:rsidRPr="008F1741">
        <w:rPr>
          <w:i/>
          <w:sz w:val="24"/>
          <w:szCs w:val="24"/>
        </w:rPr>
        <w:t xml:space="preserve">Emic </w:t>
      </w:r>
      <w:r w:rsidR="00C941C0" w:rsidRPr="008F1741">
        <w:rPr>
          <w:sz w:val="24"/>
          <w:szCs w:val="24"/>
        </w:rPr>
        <w:t>attributes</w:t>
      </w:r>
      <w:r w:rsidR="00347BD5" w:rsidRPr="008F1741">
        <w:rPr>
          <w:sz w:val="24"/>
          <w:szCs w:val="24"/>
        </w:rPr>
        <w:t xml:space="preserve"> refer to </w:t>
      </w:r>
      <w:r w:rsidR="00C941C0" w:rsidRPr="008F1741">
        <w:rPr>
          <w:sz w:val="24"/>
          <w:szCs w:val="24"/>
        </w:rPr>
        <w:t xml:space="preserve">attributes that may be </w:t>
      </w:r>
      <w:r w:rsidR="0003264B" w:rsidRPr="008F1741">
        <w:rPr>
          <w:sz w:val="24"/>
          <w:szCs w:val="24"/>
        </w:rPr>
        <w:t xml:space="preserve">uniquely </w:t>
      </w:r>
      <w:r w:rsidR="00C941C0" w:rsidRPr="008F1741">
        <w:rPr>
          <w:sz w:val="24"/>
          <w:szCs w:val="24"/>
        </w:rPr>
        <w:t xml:space="preserve">important in a </w:t>
      </w:r>
      <w:r w:rsidR="00347BD5" w:rsidRPr="008F1741">
        <w:rPr>
          <w:sz w:val="24"/>
          <w:szCs w:val="24"/>
        </w:rPr>
        <w:t>particular</w:t>
      </w:r>
      <w:r w:rsidR="00C941C0" w:rsidRPr="008F1741">
        <w:rPr>
          <w:sz w:val="24"/>
          <w:szCs w:val="24"/>
        </w:rPr>
        <w:t xml:space="preserve"> setting, whereas </w:t>
      </w:r>
      <w:r w:rsidR="00C941C0" w:rsidRPr="008F1741">
        <w:rPr>
          <w:i/>
          <w:sz w:val="24"/>
          <w:szCs w:val="24"/>
        </w:rPr>
        <w:t xml:space="preserve">etic </w:t>
      </w:r>
      <w:r w:rsidR="00C941C0" w:rsidRPr="008F1741">
        <w:rPr>
          <w:sz w:val="24"/>
          <w:szCs w:val="24"/>
        </w:rPr>
        <w:t>attributes</w:t>
      </w:r>
      <w:r w:rsidR="00347BD5" w:rsidRPr="008F1741">
        <w:rPr>
          <w:sz w:val="24"/>
          <w:szCs w:val="24"/>
        </w:rPr>
        <w:t xml:space="preserve"> are those that </w:t>
      </w:r>
      <w:r w:rsidR="00C941C0" w:rsidRPr="008F1741">
        <w:rPr>
          <w:sz w:val="24"/>
          <w:szCs w:val="24"/>
        </w:rPr>
        <w:t>apply mor</w:t>
      </w:r>
      <w:r w:rsidR="00347BD5" w:rsidRPr="008F1741">
        <w:rPr>
          <w:sz w:val="24"/>
          <w:szCs w:val="24"/>
        </w:rPr>
        <w:t xml:space="preserve">e broadly across settings. </w:t>
      </w:r>
      <w:r w:rsidR="00EA2F88" w:rsidRPr="008F1741">
        <w:rPr>
          <w:sz w:val="24"/>
          <w:szCs w:val="24"/>
        </w:rPr>
        <w:t>National and cultural</w:t>
      </w:r>
      <w:r w:rsidR="006D3386" w:rsidRPr="008F1741">
        <w:rPr>
          <w:sz w:val="24"/>
          <w:szCs w:val="24"/>
        </w:rPr>
        <w:t xml:space="preserve"> </w:t>
      </w:r>
      <w:r w:rsidR="00EA2F88" w:rsidRPr="008F1741">
        <w:rPr>
          <w:sz w:val="24"/>
          <w:szCs w:val="24"/>
        </w:rPr>
        <w:t>differences</w:t>
      </w:r>
      <w:r w:rsidR="006D3386" w:rsidRPr="008F1741">
        <w:rPr>
          <w:sz w:val="24"/>
          <w:szCs w:val="24"/>
        </w:rPr>
        <w:t xml:space="preserve"> </w:t>
      </w:r>
      <w:r w:rsidR="00347BD5" w:rsidRPr="008F1741">
        <w:rPr>
          <w:sz w:val="24"/>
          <w:szCs w:val="24"/>
        </w:rPr>
        <w:t xml:space="preserve">may play a role in </w:t>
      </w:r>
      <w:r w:rsidR="00EA2F88" w:rsidRPr="008F1741">
        <w:rPr>
          <w:sz w:val="24"/>
          <w:szCs w:val="24"/>
        </w:rPr>
        <w:t xml:space="preserve">the </w:t>
      </w:r>
      <w:r w:rsidR="00347BD5" w:rsidRPr="008F1741">
        <w:rPr>
          <w:sz w:val="24"/>
          <w:szCs w:val="24"/>
        </w:rPr>
        <w:t>perceptions of effective teaching (</w:t>
      </w:r>
      <w:proofErr w:type="spellStart"/>
      <w:r w:rsidR="00347BD5" w:rsidRPr="008F1741">
        <w:rPr>
          <w:sz w:val="24"/>
          <w:szCs w:val="24"/>
        </w:rPr>
        <w:t>Meng</w:t>
      </w:r>
      <w:proofErr w:type="spellEnd"/>
      <w:r w:rsidR="00347BD5" w:rsidRPr="008F1741">
        <w:rPr>
          <w:sz w:val="24"/>
          <w:szCs w:val="24"/>
        </w:rPr>
        <w:t xml:space="preserve"> &amp; Muñoz, 2016), but </w:t>
      </w:r>
      <w:r w:rsidR="00DD7945" w:rsidRPr="008F1741">
        <w:rPr>
          <w:sz w:val="24"/>
          <w:szCs w:val="24"/>
        </w:rPr>
        <w:t>little</w:t>
      </w:r>
      <w:r w:rsidR="00347BD5" w:rsidRPr="008F1741">
        <w:rPr>
          <w:sz w:val="24"/>
          <w:szCs w:val="24"/>
        </w:rPr>
        <w:t xml:space="preserve"> is known about </w:t>
      </w:r>
      <w:r w:rsidR="002E0D5F" w:rsidRPr="008F1741">
        <w:rPr>
          <w:sz w:val="24"/>
          <w:szCs w:val="24"/>
        </w:rPr>
        <w:t>how</w:t>
      </w:r>
      <w:r w:rsidR="00347BD5" w:rsidRPr="008F1741">
        <w:rPr>
          <w:sz w:val="24"/>
          <w:szCs w:val="24"/>
        </w:rPr>
        <w:t xml:space="preserve"> </w:t>
      </w:r>
      <w:r w:rsidR="00EA2F88" w:rsidRPr="008F1741">
        <w:rPr>
          <w:sz w:val="24"/>
          <w:szCs w:val="24"/>
        </w:rPr>
        <w:t xml:space="preserve">national </w:t>
      </w:r>
      <w:r w:rsidR="00347BD5" w:rsidRPr="008F1741">
        <w:rPr>
          <w:sz w:val="24"/>
          <w:szCs w:val="24"/>
        </w:rPr>
        <w:t xml:space="preserve">context </w:t>
      </w:r>
      <w:r w:rsidR="002E0D5F" w:rsidRPr="008F1741">
        <w:rPr>
          <w:sz w:val="24"/>
          <w:szCs w:val="24"/>
        </w:rPr>
        <w:t xml:space="preserve">and shared cultural beliefs influence the </w:t>
      </w:r>
      <w:r w:rsidR="00EA2F88" w:rsidRPr="008F1741">
        <w:rPr>
          <w:sz w:val="24"/>
          <w:szCs w:val="24"/>
        </w:rPr>
        <w:t>c</w:t>
      </w:r>
      <w:r w:rsidR="009D6AC3" w:rsidRPr="008F1741">
        <w:rPr>
          <w:sz w:val="24"/>
          <w:szCs w:val="24"/>
        </w:rPr>
        <w:t xml:space="preserve">haracteristics </w:t>
      </w:r>
      <w:r w:rsidR="00EA2F88" w:rsidRPr="008F1741">
        <w:rPr>
          <w:sz w:val="24"/>
          <w:szCs w:val="24"/>
        </w:rPr>
        <w:t xml:space="preserve">that are </w:t>
      </w:r>
      <w:r w:rsidR="0017366D" w:rsidRPr="008F1741">
        <w:rPr>
          <w:sz w:val="24"/>
          <w:szCs w:val="24"/>
        </w:rPr>
        <w:t xml:space="preserve">most </w:t>
      </w:r>
      <w:r w:rsidR="00EA2F88" w:rsidRPr="008F1741">
        <w:rPr>
          <w:sz w:val="24"/>
          <w:szCs w:val="24"/>
        </w:rPr>
        <w:t>valued</w:t>
      </w:r>
      <w:r w:rsidR="009D6AC3" w:rsidRPr="008F1741">
        <w:rPr>
          <w:sz w:val="24"/>
          <w:szCs w:val="24"/>
        </w:rPr>
        <w:t xml:space="preserve"> in </w:t>
      </w:r>
      <w:r w:rsidR="00A15EBE" w:rsidRPr="008F1741">
        <w:rPr>
          <w:sz w:val="24"/>
          <w:szCs w:val="24"/>
        </w:rPr>
        <w:t>novice</w:t>
      </w:r>
      <w:r w:rsidR="009D6AC3" w:rsidRPr="008F1741">
        <w:rPr>
          <w:sz w:val="24"/>
          <w:szCs w:val="24"/>
        </w:rPr>
        <w:t xml:space="preserve"> teacher</w:t>
      </w:r>
      <w:r w:rsidR="00347BD5" w:rsidRPr="008F1741">
        <w:rPr>
          <w:sz w:val="24"/>
          <w:szCs w:val="24"/>
        </w:rPr>
        <w:t>s.</w:t>
      </w:r>
    </w:p>
    <w:p w14:paraId="11390B2D" w14:textId="00BFFA72" w:rsidR="001D01B1" w:rsidRPr="00E72264" w:rsidRDefault="001D01B1" w:rsidP="005621BA">
      <w:pPr>
        <w:pStyle w:val="Normal1"/>
        <w:spacing w:line="480" w:lineRule="auto"/>
        <w:outlineLvl w:val="0"/>
        <w:rPr>
          <w:b/>
          <w:sz w:val="24"/>
          <w:szCs w:val="24"/>
        </w:rPr>
      </w:pPr>
      <w:r w:rsidRPr="00E72264">
        <w:rPr>
          <w:b/>
          <w:sz w:val="24"/>
          <w:szCs w:val="24"/>
        </w:rPr>
        <w:t>How Does National and Cultural Context Influence Teachers’ Beliefs and Practices?</w:t>
      </w:r>
    </w:p>
    <w:p w14:paraId="546E66C8" w14:textId="30369D8D" w:rsidR="001D01B1" w:rsidRPr="00E72264" w:rsidRDefault="001D01B1" w:rsidP="005621BA">
      <w:pPr>
        <w:pStyle w:val="Normal1"/>
        <w:spacing w:line="480" w:lineRule="auto"/>
        <w:rPr>
          <w:sz w:val="24"/>
          <w:szCs w:val="24"/>
        </w:rPr>
      </w:pPr>
      <w:r w:rsidRPr="009B0557">
        <w:rPr>
          <w:sz w:val="24"/>
          <w:szCs w:val="24"/>
        </w:rPr>
        <w:tab/>
        <w:t>Culture refers to the shared beliefs, goals, and values that serve as trans-situational guiding principles in people’s lives and that influence how people interpret relationships, expectations, duties, and activities (Schwartz, 1994</w:t>
      </w:r>
      <w:r w:rsidRPr="008F1741">
        <w:rPr>
          <w:sz w:val="24"/>
          <w:szCs w:val="24"/>
        </w:rPr>
        <w:t>). Differences in shared cultural values emerge between geopolitical entities (e.g., countries or regions within countries) as people interact with their environment over time (</w:t>
      </w:r>
      <w:proofErr w:type="spellStart"/>
      <w:r w:rsidRPr="008F1741">
        <w:rPr>
          <w:sz w:val="24"/>
          <w:szCs w:val="24"/>
        </w:rPr>
        <w:t>Guay</w:t>
      </w:r>
      <w:proofErr w:type="spellEnd"/>
      <w:r w:rsidRPr="008F1741">
        <w:rPr>
          <w:sz w:val="24"/>
          <w:szCs w:val="24"/>
        </w:rPr>
        <w:t xml:space="preserve">, 2016; Kim &amp; Park, 2006). </w:t>
      </w:r>
      <w:r w:rsidR="00454524" w:rsidRPr="008F1741">
        <w:rPr>
          <w:sz w:val="24"/>
          <w:szCs w:val="24"/>
        </w:rPr>
        <w:t>‘Nation’ (or ‘country’) is not synonymous with culture: c</w:t>
      </w:r>
      <w:r w:rsidRPr="008F1741">
        <w:rPr>
          <w:sz w:val="24"/>
          <w:szCs w:val="24"/>
        </w:rPr>
        <w:t>ountries and regions are not culturally homogeneous</w:t>
      </w:r>
      <w:r w:rsidR="00454524" w:rsidRPr="008F1741">
        <w:rPr>
          <w:sz w:val="24"/>
          <w:szCs w:val="24"/>
        </w:rPr>
        <w:t>, and</w:t>
      </w:r>
      <w:r w:rsidRPr="008F1741">
        <w:rPr>
          <w:sz w:val="24"/>
          <w:szCs w:val="24"/>
        </w:rPr>
        <w:t xml:space="preserve"> much variation exists </w:t>
      </w:r>
      <w:r w:rsidRPr="008F1741">
        <w:rPr>
          <w:sz w:val="24"/>
          <w:szCs w:val="24"/>
        </w:rPr>
        <w:lastRenderedPageBreak/>
        <w:t>between people within countries (Schwartz, 2014)</w:t>
      </w:r>
      <w:r w:rsidR="00454524" w:rsidRPr="008F1741">
        <w:rPr>
          <w:sz w:val="24"/>
          <w:szCs w:val="24"/>
        </w:rPr>
        <w:t xml:space="preserve">. </w:t>
      </w:r>
      <w:r w:rsidRPr="008F1741">
        <w:rPr>
          <w:sz w:val="24"/>
          <w:szCs w:val="24"/>
        </w:rPr>
        <w:t>However, particular cultural beliefs vary</w:t>
      </w:r>
      <w:r w:rsidR="004F4D1B" w:rsidRPr="00E72264">
        <w:rPr>
          <w:sz w:val="24"/>
          <w:szCs w:val="24"/>
        </w:rPr>
        <w:t xml:space="preserve"> predictably</w:t>
      </w:r>
      <w:r w:rsidRPr="00E72264">
        <w:rPr>
          <w:sz w:val="24"/>
          <w:szCs w:val="24"/>
        </w:rPr>
        <w:t xml:space="preserve"> across </w:t>
      </w:r>
      <w:r w:rsidR="00E72264">
        <w:rPr>
          <w:sz w:val="24"/>
          <w:szCs w:val="24"/>
        </w:rPr>
        <w:t>countries</w:t>
      </w:r>
      <w:r w:rsidRPr="00E72264">
        <w:rPr>
          <w:sz w:val="24"/>
          <w:szCs w:val="24"/>
        </w:rPr>
        <w:t xml:space="preserve">, and are more strongly linked to one’s </w:t>
      </w:r>
      <w:r w:rsidR="00E72264">
        <w:rPr>
          <w:sz w:val="24"/>
          <w:szCs w:val="24"/>
        </w:rPr>
        <w:t>country</w:t>
      </w:r>
      <w:r w:rsidR="00E72264" w:rsidRPr="00E72264">
        <w:rPr>
          <w:sz w:val="24"/>
          <w:szCs w:val="24"/>
        </w:rPr>
        <w:t xml:space="preserve"> </w:t>
      </w:r>
      <w:r w:rsidRPr="00E72264">
        <w:rPr>
          <w:sz w:val="24"/>
          <w:szCs w:val="24"/>
        </w:rPr>
        <w:t>than to religion, employer, or personality (</w:t>
      </w:r>
      <w:proofErr w:type="spellStart"/>
      <w:r w:rsidRPr="00E72264">
        <w:rPr>
          <w:sz w:val="24"/>
          <w:szCs w:val="24"/>
        </w:rPr>
        <w:t>Inglehart</w:t>
      </w:r>
      <w:proofErr w:type="spellEnd"/>
      <w:r w:rsidRPr="00E72264">
        <w:rPr>
          <w:sz w:val="24"/>
          <w:szCs w:val="24"/>
        </w:rPr>
        <w:t xml:space="preserve"> &amp; Baker, 2000; Markus, 2016). </w:t>
      </w:r>
    </w:p>
    <w:p w14:paraId="3D687C32" w14:textId="3A46EEEF" w:rsidR="001D01B1" w:rsidRPr="00B62FC6" w:rsidRDefault="001D01B1" w:rsidP="005621BA">
      <w:pPr>
        <w:pStyle w:val="Normal1"/>
        <w:spacing w:line="480" w:lineRule="auto"/>
        <w:ind w:firstLine="720"/>
        <w:rPr>
          <w:sz w:val="24"/>
          <w:szCs w:val="24"/>
        </w:rPr>
      </w:pPr>
      <w:r w:rsidRPr="00E72264">
        <w:rPr>
          <w:sz w:val="24"/>
          <w:szCs w:val="24"/>
        </w:rPr>
        <w:t xml:space="preserve">Previous research has shown that </w:t>
      </w:r>
      <w:r w:rsidR="009B0557">
        <w:rPr>
          <w:sz w:val="24"/>
          <w:szCs w:val="24"/>
        </w:rPr>
        <w:t>national</w:t>
      </w:r>
      <w:r w:rsidR="00E72264" w:rsidRPr="00E72264">
        <w:rPr>
          <w:sz w:val="24"/>
          <w:szCs w:val="24"/>
        </w:rPr>
        <w:t xml:space="preserve"> </w:t>
      </w:r>
      <w:r w:rsidRPr="00E72264">
        <w:rPr>
          <w:sz w:val="24"/>
          <w:szCs w:val="24"/>
        </w:rPr>
        <w:t xml:space="preserve">context plays a role in teachers’ non-cognitive attributes such as beliefs, personality, commitment, motivation, and emotions about teaching (Cohen, 2007; Author, 2010), and influences teachers’ interpretations of successful teaching and learning </w:t>
      </w:r>
      <w:proofErr w:type="spellStart"/>
      <w:r w:rsidRPr="00E72264">
        <w:rPr>
          <w:sz w:val="24"/>
          <w:szCs w:val="24"/>
        </w:rPr>
        <w:t>behaviors</w:t>
      </w:r>
      <w:proofErr w:type="spellEnd"/>
      <w:r w:rsidRPr="00E72264">
        <w:rPr>
          <w:sz w:val="24"/>
          <w:szCs w:val="24"/>
        </w:rPr>
        <w:t xml:space="preserve"> (Jiang, 2016). Hofstede (1986, 2001) proposed that national context influences a range of teacher and teaching factors, including the social position of teachers, the ways that curriculum is understood and followed, how teachers process information and acquire and use new concepts, and how teachers and students interact with each</w:t>
      </w:r>
      <w:r w:rsidR="00053522" w:rsidRPr="00E72264">
        <w:rPr>
          <w:sz w:val="24"/>
          <w:szCs w:val="24"/>
        </w:rPr>
        <w:t xml:space="preserve"> </w:t>
      </w:r>
      <w:r w:rsidRPr="00E72264">
        <w:rPr>
          <w:sz w:val="24"/>
          <w:szCs w:val="24"/>
        </w:rPr>
        <w:t>other. Hofstede’s proposed cultural dimensions—individualism/collectivism, power distance, masculinity/femininity,</w:t>
      </w:r>
      <w:r w:rsidR="00D260C5" w:rsidRPr="009B0557">
        <w:rPr>
          <w:sz w:val="24"/>
          <w:szCs w:val="24"/>
        </w:rPr>
        <w:t xml:space="preserve"> and</w:t>
      </w:r>
      <w:r w:rsidRPr="009B0557">
        <w:rPr>
          <w:sz w:val="24"/>
          <w:szCs w:val="24"/>
        </w:rPr>
        <w:t xml:space="preserve"> uncertainty avoidance—provide a description of how specific aspects of widely held cultural beliefs and practices influence the way that teachers think and act in the classroom in different settings. These cultural dimensions are hypothesized to </w:t>
      </w:r>
      <w:r w:rsidR="005C6919" w:rsidRPr="00B62FC6">
        <w:rPr>
          <w:sz w:val="24"/>
          <w:szCs w:val="24"/>
        </w:rPr>
        <w:t>influence</w:t>
      </w:r>
      <w:r w:rsidRPr="00B62FC6">
        <w:rPr>
          <w:sz w:val="24"/>
          <w:szCs w:val="24"/>
        </w:rPr>
        <w:t xml:space="preserve"> teachers’ cognitive processes (i.e., how they interpret new information)</w:t>
      </w:r>
      <w:r w:rsidR="005C6919" w:rsidRPr="00B62FC6">
        <w:rPr>
          <w:sz w:val="24"/>
          <w:szCs w:val="24"/>
        </w:rPr>
        <w:t>, their social processes (e.g., how they interact with peers and students),</w:t>
      </w:r>
      <w:r w:rsidRPr="00B62FC6">
        <w:rPr>
          <w:sz w:val="24"/>
          <w:szCs w:val="24"/>
        </w:rPr>
        <w:t xml:space="preserve"> </w:t>
      </w:r>
      <w:r w:rsidR="005C6919" w:rsidRPr="00B62FC6">
        <w:rPr>
          <w:sz w:val="24"/>
          <w:szCs w:val="24"/>
        </w:rPr>
        <w:t xml:space="preserve">and their motivational processes (e.g., the reasons underlying their </w:t>
      </w:r>
      <w:proofErr w:type="spellStart"/>
      <w:r w:rsidR="005C6919" w:rsidRPr="00B62FC6">
        <w:rPr>
          <w:sz w:val="24"/>
          <w:szCs w:val="24"/>
        </w:rPr>
        <w:t>behaviors</w:t>
      </w:r>
      <w:proofErr w:type="spellEnd"/>
      <w:r w:rsidR="005C6919" w:rsidRPr="00B62FC6">
        <w:rPr>
          <w:sz w:val="24"/>
          <w:szCs w:val="24"/>
        </w:rPr>
        <w:t>)</w:t>
      </w:r>
      <w:r w:rsidRPr="00B62FC6">
        <w:rPr>
          <w:sz w:val="24"/>
          <w:szCs w:val="24"/>
        </w:rPr>
        <w:t xml:space="preserve"> (Hofstede, 1986; Jiang, 2016; Author, 2010)</w:t>
      </w:r>
      <w:r w:rsidR="00E667D5" w:rsidRPr="00B62FC6">
        <w:rPr>
          <w:sz w:val="24"/>
          <w:szCs w:val="24"/>
        </w:rPr>
        <w:t>.</w:t>
      </w:r>
    </w:p>
    <w:p w14:paraId="7D045F38" w14:textId="61891AD9" w:rsidR="00F560CE" w:rsidRPr="00B62FC6" w:rsidRDefault="004D15EA" w:rsidP="005621BA">
      <w:pPr>
        <w:pStyle w:val="Normal1"/>
        <w:spacing w:line="480" w:lineRule="auto"/>
        <w:ind w:firstLine="720"/>
        <w:rPr>
          <w:sz w:val="24"/>
          <w:szCs w:val="24"/>
        </w:rPr>
      </w:pPr>
      <w:r w:rsidRPr="00B62FC6">
        <w:rPr>
          <w:sz w:val="24"/>
          <w:szCs w:val="24"/>
        </w:rPr>
        <w:t>If education is, at its essence, about relationships (</w:t>
      </w:r>
      <w:r w:rsidR="00A462A9" w:rsidRPr="00B62FC6">
        <w:rPr>
          <w:sz w:val="24"/>
          <w:szCs w:val="24"/>
        </w:rPr>
        <w:t xml:space="preserve">e.g., </w:t>
      </w:r>
      <w:r w:rsidR="00046B72" w:rsidRPr="00B62FC6">
        <w:rPr>
          <w:sz w:val="24"/>
          <w:szCs w:val="24"/>
        </w:rPr>
        <w:t>Cornelius-White, 2007</w:t>
      </w:r>
      <w:r w:rsidRPr="00B62FC6">
        <w:rPr>
          <w:sz w:val="24"/>
          <w:szCs w:val="24"/>
        </w:rPr>
        <w:t>)</w:t>
      </w:r>
      <w:r w:rsidR="00046B72" w:rsidRPr="00B62FC6">
        <w:rPr>
          <w:sz w:val="24"/>
          <w:szCs w:val="24"/>
        </w:rPr>
        <w:t>, then the dimensions of individualism/collectivism</w:t>
      </w:r>
      <w:r w:rsidR="005A1039" w:rsidRPr="00B62FC6">
        <w:rPr>
          <w:sz w:val="24"/>
          <w:szCs w:val="24"/>
        </w:rPr>
        <w:t xml:space="preserve"> </w:t>
      </w:r>
      <w:r w:rsidR="00387BE6" w:rsidRPr="008F1741">
        <w:rPr>
          <w:sz w:val="24"/>
          <w:szCs w:val="24"/>
        </w:rPr>
        <w:t>(strength of the ties that people perceive within an in-group</w:t>
      </w:r>
      <w:r w:rsidR="005A1039" w:rsidRPr="008F1741">
        <w:rPr>
          <w:sz w:val="24"/>
          <w:szCs w:val="24"/>
        </w:rPr>
        <w:t>)</w:t>
      </w:r>
      <w:r w:rsidR="00046B72" w:rsidRPr="008F1741">
        <w:rPr>
          <w:sz w:val="24"/>
          <w:szCs w:val="24"/>
        </w:rPr>
        <w:t xml:space="preserve"> and power distance</w:t>
      </w:r>
      <w:r w:rsidR="005A1039" w:rsidRPr="008F1741">
        <w:rPr>
          <w:sz w:val="24"/>
          <w:szCs w:val="24"/>
        </w:rPr>
        <w:t xml:space="preserve"> (level of societal acceptance of social hierarchy)</w:t>
      </w:r>
      <w:r w:rsidR="00046B72" w:rsidRPr="008F1741">
        <w:rPr>
          <w:sz w:val="24"/>
          <w:szCs w:val="24"/>
        </w:rPr>
        <w:t xml:space="preserve"> play an important role in </w:t>
      </w:r>
      <w:r w:rsidR="001E54F2" w:rsidRPr="008F1741">
        <w:rPr>
          <w:sz w:val="24"/>
          <w:szCs w:val="24"/>
        </w:rPr>
        <w:t>what we consider to be the</w:t>
      </w:r>
      <w:r w:rsidR="0017366D" w:rsidRPr="008F1741">
        <w:rPr>
          <w:sz w:val="24"/>
          <w:szCs w:val="24"/>
        </w:rPr>
        <w:t xml:space="preserve"> most</w:t>
      </w:r>
      <w:r w:rsidR="001E54F2" w:rsidRPr="008F1741">
        <w:rPr>
          <w:sz w:val="24"/>
          <w:szCs w:val="24"/>
        </w:rPr>
        <w:t xml:space="preserve"> important</w:t>
      </w:r>
      <w:r w:rsidR="00046B72" w:rsidRPr="008F1741">
        <w:rPr>
          <w:sz w:val="24"/>
          <w:szCs w:val="24"/>
        </w:rPr>
        <w:t xml:space="preserve"> non-cognitive attributes of novice teache</w:t>
      </w:r>
      <w:r w:rsidR="00046B72" w:rsidRPr="00B62FC6">
        <w:rPr>
          <w:sz w:val="24"/>
          <w:szCs w:val="24"/>
        </w:rPr>
        <w:t>rs.</w:t>
      </w:r>
      <w:r w:rsidR="00347BD5" w:rsidRPr="00B62FC6">
        <w:rPr>
          <w:sz w:val="24"/>
          <w:szCs w:val="24"/>
        </w:rPr>
        <w:t xml:space="preserve"> The </w:t>
      </w:r>
      <w:r w:rsidR="001032C5" w:rsidRPr="00B62FC6">
        <w:rPr>
          <w:sz w:val="24"/>
          <w:szCs w:val="24"/>
        </w:rPr>
        <w:t>four</w:t>
      </w:r>
      <w:r w:rsidR="00347BD5" w:rsidRPr="00B62FC6">
        <w:rPr>
          <w:sz w:val="24"/>
          <w:szCs w:val="24"/>
        </w:rPr>
        <w:t xml:space="preserve"> countries in this study </w:t>
      </w:r>
      <w:r w:rsidR="00347BD5" w:rsidRPr="00B62FC6">
        <w:rPr>
          <w:sz w:val="24"/>
          <w:szCs w:val="24"/>
        </w:rPr>
        <w:lastRenderedPageBreak/>
        <w:t>show variation</w:t>
      </w:r>
      <w:r w:rsidR="005C6919" w:rsidRPr="00B62FC6">
        <w:rPr>
          <w:sz w:val="24"/>
          <w:szCs w:val="24"/>
        </w:rPr>
        <w:t>s</w:t>
      </w:r>
      <w:r w:rsidR="00347BD5" w:rsidRPr="00B62FC6">
        <w:rPr>
          <w:sz w:val="24"/>
          <w:szCs w:val="24"/>
        </w:rPr>
        <w:t xml:space="preserve"> on these two dimensions.</w:t>
      </w:r>
      <w:r w:rsidR="00046B72" w:rsidRPr="00B62FC6">
        <w:rPr>
          <w:sz w:val="24"/>
          <w:szCs w:val="24"/>
        </w:rPr>
        <w:t xml:space="preserve"> </w:t>
      </w:r>
      <w:r w:rsidR="00F560CE" w:rsidRPr="00B62FC6">
        <w:rPr>
          <w:sz w:val="24"/>
          <w:szCs w:val="24"/>
        </w:rPr>
        <w:t>England, as part of the UK, sho</w:t>
      </w:r>
      <w:r w:rsidR="00F0710F" w:rsidRPr="00B62FC6">
        <w:rPr>
          <w:sz w:val="24"/>
          <w:szCs w:val="24"/>
        </w:rPr>
        <w:t>ws relatively high individualism</w:t>
      </w:r>
      <w:r w:rsidR="009D6AC3" w:rsidRPr="00B62FC6">
        <w:rPr>
          <w:sz w:val="24"/>
          <w:szCs w:val="24"/>
        </w:rPr>
        <w:t>, whereas</w:t>
      </w:r>
      <w:r w:rsidR="00704A6D" w:rsidRPr="00B62FC6">
        <w:rPr>
          <w:sz w:val="24"/>
          <w:szCs w:val="24"/>
        </w:rPr>
        <w:t xml:space="preserve"> Finland, Malawi, and Oman show relatively low levels of individualism (Hofstede, 2001).</w:t>
      </w:r>
      <w:r w:rsidR="008204E0" w:rsidRPr="00B62FC6">
        <w:rPr>
          <w:sz w:val="24"/>
          <w:szCs w:val="24"/>
        </w:rPr>
        <w:t xml:space="preserve"> In terms of power distance, England and Finland show relatively low power distance, </w:t>
      </w:r>
      <w:r w:rsidR="006B46C6" w:rsidRPr="00B62FC6">
        <w:rPr>
          <w:sz w:val="24"/>
          <w:szCs w:val="24"/>
        </w:rPr>
        <w:t>whereas</w:t>
      </w:r>
      <w:r w:rsidR="008204E0" w:rsidRPr="00B62FC6">
        <w:rPr>
          <w:sz w:val="24"/>
          <w:szCs w:val="24"/>
        </w:rPr>
        <w:t xml:space="preserve"> Malawi and Oman </w:t>
      </w:r>
      <w:r w:rsidR="0068478F" w:rsidRPr="00B62FC6">
        <w:rPr>
          <w:sz w:val="24"/>
          <w:szCs w:val="24"/>
        </w:rPr>
        <w:t>show relatively high levels</w:t>
      </w:r>
      <w:r w:rsidR="008204E0" w:rsidRPr="00B62FC6">
        <w:rPr>
          <w:sz w:val="24"/>
          <w:szCs w:val="24"/>
        </w:rPr>
        <w:t xml:space="preserve"> (Hofstede, 2001).</w:t>
      </w:r>
      <w:r w:rsidR="00704A6D" w:rsidRPr="00B62FC6">
        <w:rPr>
          <w:sz w:val="24"/>
          <w:szCs w:val="24"/>
        </w:rPr>
        <w:t xml:space="preserve"> </w:t>
      </w:r>
      <w:r w:rsidR="006F2943" w:rsidRPr="00B62FC6">
        <w:rPr>
          <w:sz w:val="24"/>
          <w:szCs w:val="24"/>
        </w:rPr>
        <w:t xml:space="preserve">Societal </w:t>
      </w:r>
      <w:r w:rsidR="002E0D5F" w:rsidRPr="00B62FC6">
        <w:rPr>
          <w:sz w:val="24"/>
          <w:szCs w:val="24"/>
        </w:rPr>
        <w:t xml:space="preserve">expectations and norms </w:t>
      </w:r>
      <w:r w:rsidR="006F2943" w:rsidRPr="00B62FC6">
        <w:rPr>
          <w:sz w:val="24"/>
          <w:szCs w:val="24"/>
        </w:rPr>
        <w:t>about how individuals and groups interact</w:t>
      </w:r>
      <w:r w:rsidR="009D6AC3" w:rsidRPr="00B62FC6">
        <w:rPr>
          <w:sz w:val="24"/>
          <w:szCs w:val="24"/>
        </w:rPr>
        <w:t xml:space="preserve"> may</w:t>
      </w:r>
      <w:r w:rsidR="006F2943" w:rsidRPr="00B62FC6">
        <w:rPr>
          <w:sz w:val="24"/>
          <w:szCs w:val="24"/>
        </w:rPr>
        <w:t xml:space="preserve"> </w:t>
      </w:r>
      <w:r w:rsidR="00704A6D" w:rsidRPr="00B62FC6">
        <w:rPr>
          <w:sz w:val="24"/>
          <w:szCs w:val="24"/>
        </w:rPr>
        <w:t xml:space="preserve">influence </w:t>
      </w:r>
      <w:r w:rsidR="006F2943" w:rsidRPr="00B62FC6">
        <w:rPr>
          <w:sz w:val="24"/>
          <w:szCs w:val="24"/>
        </w:rPr>
        <w:t xml:space="preserve">perceptions of </w:t>
      </w:r>
      <w:proofErr w:type="gramStart"/>
      <w:r w:rsidR="006F2943" w:rsidRPr="00B62FC6">
        <w:rPr>
          <w:sz w:val="24"/>
          <w:szCs w:val="24"/>
        </w:rPr>
        <w:t>teachers’</w:t>
      </w:r>
      <w:proofErr w:type="gramEnd"/>
      <w:r w:rsidR="006F2943" w:rsidRPr="00B62FC6">
        <w:rPr>
          <w:sz w:val="24"/>
          <w:szCs w:val="24"/>
        </w:rPr>
        <w:t xml:space="preserve"> expected </w:t>
      </w:r>
      <w:proofErr w:type="spellStart"/>
      <w:r w:rsidR="005C780C" w:rsidRPr="00B62FC6">
        <w:rPr>
          <w:sz w:val="24"/>
          <w:szCs w:val="24"/>
        </w:rPr>
        <w:t>behavior</w:t>
      </w:r>
      <w:r w:rsidR="006F2943" w:rsidRPr="00B62FC6">
        <w:rPr>
          <w:sz w:val="24"/>
          <w:szCs w:val="24"/>
        </w:rPr>
        <w:t>s</w:t>
      </w:r>
      <w:proofErr w:type="spellEnd"/>
      <w:r w:rsidR="006F2943" w:rsidRPr="00B62FC6">
        <w:rPr>
          <w:sz w:val="24"/>
          <w:szCs w:val="24"/>
        </w:rPr>
        <w:t xml:space="preserve"> in and outside of the classroom.</w:t>
      </w:r>
    </w:p>
    <w:p w14:paraId="47D43A9A" w14:textId="22B5E2B3" w:rsidR="002876C6" w:rsidRPr="00B62FC6" w:rsidRDefault="002A0A5A" w:rsidP="005621BA">
      <w:pPr>
        <w:pStyle w:val="Normal1"/>
        <w:spacing w:line="480" w:lineRule="auto"/>
        <w:rPr>
          <w:sz w:val="24"/>
          <w:szCs w:val="24"/>
        </w:rPr>
      </w:pPr>
      <w:r w:rsidRPr="00B62FC6">
        <w:rPr>
          <w:sz w:val="24"/>
          <w:szCs w:val="24"/>
        </w:rPr>
        <w:tab/>
      </w:r>
      <w:r w:rsidR="00C03111" w:rsidRPr="00B62FC6">
        <w:rPr>
          <w:b/>
          <w:sz w:val="24"/>
          <w:szCs w:val="24"/>
        </w:rPr>
        <w:t xml:space="preserve">Model of culture and teaching. </w:t>
      </w:r>
      <w:r w:rsidR="005D71C3" w:rsidRPr="00B62FC6">
        <w:rPr>
          <w:sz w:val="24"/>
          <w:szCs w:val="24"/>
        </w:rPr>
        <w:t xml:space="preserve">In Figure 1, we present a model of the interactions among </w:t>
      </w:r>
      <w:r w:rsidR="002C0AD1" w:rsidRPr="00B62FC6">
        <w:rPr>
          <w:sz w:val="24"/>
          <w:szCs w:val="24"/>
        </w:rPr>
        <w:t>cultural</w:t>
      </w:r>
      <w:r w:rsidR="001D01B1" w:rsidRPr="00B62FC6">
        <w:rPr>
          <w:sz w:val="24"/>
          <w:szCs w:val="24"/>
        </w:rPr>
        <w:t xml:space="preserve"> </w:t>
      </w:r>
      <w:r w:rsidR="005D71C3" w:rsidRPr="00B62FC6">
        <w:rPr>
          <w:sz w:val="24"/>
          <w:szCs w:val="24"/>
        </w:rPr>
        <w:t>context</w:t>
      </w:r>
      <w:r w:rsidR="002C0AD1" w:rsidRPr="00B62FC6">
        <w:rPr>
          <w:sz w:val="24"/>
          <w:szCs w:val="24"/>
        </w:rPr>
        <w:t xml:space="preserve">, </w:t>
      </w:r>
      <w:r w:rsidR="009B12D8">
        <w:rPr>
          <w:sz w:val="24"/>
          <w:szCs w:val="24"/>
        </w:rPr>
        <w:t xml:space="preserve">national </w:t>
      </w:r>
      <w:r w:rsidR="005D71C3" w:rsidRPr="00B62FC6">
        <w:rPr>
          <w:sz w:val="24"/>
          <w:szCs w:val="24"/>
        </w:rPr>
        <w:t xml:space="preserve">educational environment, </w:t>
      </w:r>
      <w:r w:rsidR="00EE47DF" w:rsidRPr="00B62FC6">
        <w:rPr>
          <w:sz w:val="24"/>
          <w:szCs w:val="24"/>
        </w:rPr>
        <w:t>non-cognitive attributes</w:t>
      </w:r>
      <w:r w:rsidR="00E737CD" w:rsidRPr="00B62FC6">
        <w:rPr>
          <w:sz w:val="24"/>
          <w:szCs w:val="24"/>
        </w:rPr>
        <w:t xml:space="preserve">, and teaching </w:t>
      </w:r>
      <w:proofErr w:type="spellStart"/>
      <w:r w:rsidR="005C780C" w:rsidRPr="00B62FC6">
        <w:rPr>
          <w:sz w:val="24"/>
          <w:szCs w:val="24"/>
        </w:rPr>
        <w:t>behavior</w:t>
      </w:r>
      <w:r w:rsidR="00E737CD" w:rsidRPr="00B62FC6">
        <w:rPr>
          <w:sz w:val="24"/>
          <w:szCs w:val="24"/>
        </w:rPr>
        <w:t>s</w:t>
      </w:r>
      <w:proofErr w:type="spellEnd"/>
      <w:r w:rsidR="00E737CD" w:rsidRPr="00B62FC6">
        <w:rPr>
          <w:sz w:val="24"/>
          <w:szCs w:val="24"/>
        </w:rPr>
        <w:t xml:space="preserve">. </w:t>
      </w:r>
      <w:r w:rsidR="005B7F6C" w:rsidRPr="00B62FC6">
        <w:rPr>
          <w:sz w:val="24"/>
          <w:szCs w:val="24"/>
        </w:rPr>
        <w:t xml:space="preserve">The </w:t>
      </w:r>
      <w:r w:rsidR="00E737CD" w:rsidRPr="00B62FC6">
        <w:rPr>
          <w:sz w:val="24"/>
          <w:szCs w:val="24"/>
        </w:rPr>
        <w:t xml:space="preserve">model </w:t>
      </w:r>
      <w:r w:rsidR="0030763E" w:rsidRPr="00B62FC6">
        <w:rPr>
          <w:sz w:val="24"/>
          <w:szCs w:val="24"/>
        </w:rPr>
        <w:t>proposes</w:t>
      </w:r>
      <w:r w:rsidR="00E737CD" w:rsidRPr="00B62FC6">
        <w:rPr>
          <w:sz w:val="24"/>
          <w:szCs w:val="24"/>
        </w:rPr>
        <w:t xml:space="preserve"> that </w:t>
      </w:r>
      <w:r w:rsidR="001D01B1" w:rsidRPr="00B62FC6">
        <w:rPr>
          <w:sz w:val="24"/>
          <w:szCs w:val="24"/>
        </w:rPr>
        <w:t>shared</w:t>
      </w:r>
      <w:r w:rsidR="00C15417" w:rsidRPr="00B62FC6">
        <w:rPr>
          <w:sz w:val="24"/>
          <w:szCs w:val="24"/>
        </w:rPr>
        <w:t xml:space="preserve"> cultural</w:t>
      </w:r>
      <w:r w:rsidR="001D01B1" w:rsidRPr="00B62FC6">
        <w:rPr>
          <w:sz w:val="24"/>
          <w:szCs w:val="24"/>
        </w:rPr>
        <w:t xml:space="preserve"> beliefs within </w:t>
      </w:r>
      <w:proofErr w:type="gramStart"/>
      <w:r w:rsidR="001D01B1" w:rsidRPr="00B62FC6">
        <w:rPr>
          <w:sz w:val="24"/>
          <w:szCs w:val="24"/>
        </w:rPr>
        <w:t>a country</w:t>
      </w:r>
      <w:r w:rsidR="005D71C3" w:rsidRPr="00B62FC6">
        <w:rPr>
          <w:sz w:val="24"/>
          <w:szCs w:val="24"/>
        </w:rPr>
        <w:t xml:space="preserve"> </w:t>
      </w:r>
      <w:r w:rsidR="00EE47DF" w:rsidRPr="00B62FC6">
        <w:rPr>
          <w:sz w:val="24"/>
          <w:szCs w:val="24"/>
        </w:rPr>
        <w:t>shape perceptions</w:t>
      </w:r>
      <w:proofErr w:type="gramEnd"/>
      <w:r w:rsidR="00EE47DF" w:rsidRPr="00B62FC6">
        <w:rPr>
          <w:sz w:val="24"/>
          <w:szCs w:val="24"/>
        </w:rPr>
        <w:t xml:space="preserve"> about</w:t>
      </w:r>
      <w:r w:rsidR="005D71C3" w:rsidRPr="00B62FC6">
        <w:rPr>
          <w:sz w:val="24"/>
          <w:szCs w:val="24"/>
        </w:rPr>
        <w:t xml:space="preserve"> </w:t>
      </w:r>
      <w:r w:rsidR="002E0D5F" w:rsidRPr="00B62FC6">
        <w:rPr>
          <w:sz w:val="24"/>
          <w:szCs w:val="24"/>
        </w:rPr>
        <w:t xml:space="preserve">which </w:t>
      </w:r>
      <w:r w:rsidR="002007D5" w:rsidRPr="00B62FC6">
        <w:rPr>
          <w:sz w:val="24"/>
          <w:szCs w:val="24"/>
        </w:rPr>
        <w:t xml:space="preserve">teachers’ </w:t>
      </w:r>
      <w:r w:rsidR="002E0D5F" w:rsidRPr="00B62FC6">
        <w:rPr>
          <w:sz w:val="24"/>
          <w:szCs w:val="24"/>
        </w:rPr>
        <w:t>attributes are viewed as important</w:t>
      </w:r>
      <w:r w:rsidR="005D71C3" w:rsidRPr="00B62FC6">
        <w:rPr>
          <w:sz w:val="24"/>
          <w:szCs w:val="24"/>
        </w:rPr>
        <w:t xml:space="preserve"> by providing social guidelines</w:t>
      </w:r>
      <w:r w:rsidR="00EE6D78" w:rsidRPr="00B62FC6">
        <w:rPr>
          <w:sz w:val="24"/>
          <w:szCs w:val="24"/>
        </w:rPr>
        <w:t>—spoken and unspoken—</w:t>
      </w:r>
      <w:r w:rsidR="00EE47DF" w:rsidRPr="00B62FC6">
        <w:rPr>
          <w:sz w:val="24"/>
          <w:szCs w:val="24"/>
        </w:rPr>
        <w:t xml:space="preserve">about expected teacher </w:t>
      </w:r>
      <w:proofErr w:type="spellStart"/>
      <w:r w:rsidR="00EE47DF" w:rsidRPr="00B62FC6">
        <w:rPr>
          <w:sz w:val="24"/>
          <w:szCs w:val="24"/>
        </w:rPr>
        <w:t>behaviors</w:t>
      </w:r>
      <w:proofErr w:type="spellEnd"/>
      <w:r w:rsidR="005D71C3" w:rsidRPr="00B62FC6">
        <w:rPr>
          <w:sz w:val="24"/>
          <w:szCs w:val="24"/>
        </w:rPr>
        <w:t xml:space="preserve">. </w:t>
      </w:r>
      <w:r w:rsidR="009237D8" w:rsidRPr="00B62FC6">
        <w:rPr>
          <w:sz w:val="24"/>
          <w:szCs w:val="24"/>
        </w:rPr>
        <w:t xml:space="preserve">In a school setting, </w:t>
      </w:r>
      <w:r w:rsidR="004F708C" w:rsidRPr="00B62FC6">
        <w:rPr>
          <w:sz w:val="24"/>
          <w:szCs w:val="24"/>
        </w:rPr>
        <w:t xml:space="preserve">shared beliefs about </w:t>
      </w:r>
      <w:r w:rsidR="009237D8" w:rsidRPr="00B62FC6">
        <w:rPr>
          <w:sz w:val="24"/>
          <w:szCs w:val="24"/>
        </w:rPr>
        <w:t>cultural dimensions such as collectivism and power distance can play a role in influencing how teachers perform their job</w:t>
      </w:r>
      <w:r w:rsidR="002C0AD1" w:rsidRPr="00B62FC6">
        <w:rPr>
          <w:sz w:val="24"/>
          <w:szCs w:val="24"/>
        </w:rPr>
        <w:t>. In</w:t>
      </w:r>
      <w:r w:rsidR="005D71C3" w:rsidRPr="00B62FC6">
        <w:rPr>
          <w:sz w:val="24"/>
          <w:szCs w:val="24"/>
        </w:rPr>
        <w:t xml:space="preserve"> settings with higher levels of collectivism</w:t>
      </w:r>
      <w:r w:rsidR="009237D8" w:rsidRPr="00B62FC6">
        <w:rPr>
          <w:sz w:val="24"/>
          <w:szCs w:val="24"/>
        </w:rPr>
        <w:t>, a teacher’s</w:t>
      </w:r>
      <w:r w:rsidR="005D71C3" w:rsidRPr="00B62FC6">
        <w:rPr>
          <w:sz w:val="24"/>
          <w:szCs w:val="24"/>
        </w:rPr>
        <w:t xml:space="preserve"> need for autonomy</w:t>
      </w:r>
      <w:r w:rsidR="002C0AD1" w:rsidRPr="00B62FC6">
        <w:rPr>
          <w:sz w:val="24"/>
          <w:szCs w:val="24"/>
        </w:rPr>
        <w:t xml:space="preserve"> over decisions about teaching practices</w:t>
      </w:r>
      <w:r w:rsidR="005D71C3" w:rsidRPr="00B62FC6">
        <w:rPr>
          <w:sz w:val="24"/>
          <w:szCs w:val="24"/>
        </w:rPr>
        <w:t xml:space="preserve"> may be less </w:t>
      </w:r>
      <w:r w:rsidR="004F708C" w:rsidRPr="00B62FC6">
        <w:rPr>
          <w:sz w:val="24"/>
          <w:szCs w:val="24"/>
        </w:rPr>
        <w:t xml:space="preserve">important </w:t>
      </w:r>
      <w:r w:rsidR="005D71C3" w:rsidRPr="00B62FC6">
        <w:rPr>
          <w:sz w:val="24"/>
          <w:szCs w:val="24"/>
        </w:rPr>
        <w:t>than</w:t>
      </w:r>
      <w:r w:rsidR="002C0AD1" w:rsidRPr="00B62FC6">
        <w:rPr>
          <w:sz w:val="24"/>
          <w:szCs w:val="24"/>
        </w:rPr>
        <w:t xml:space="preserve"> fulfilling a sense of duty fostered by the</w:t>
      </w:r>
      <w:r w:rsidR="005D71C3" w:rsidRPr="00B62FC6">
        <w:rPr>
          <w:sz w:val="24"/>
          <w:szCs w:val="24"/>
        </w:rPr>
        <w:t xml:space="preserve"> need </w:t>
      </w:r>
      <w:r w:rsidR="002C0AD1" w:rsidRPr="00B62FC6">
        <w:rPr>
          <w:sz w:val="24"/>
          <w:szCs w:val="24"/>
        </w:rPr>
        <w:t xml:space="preserve">to maintain positive relationships with colleagues </w:t>
      </w:r>
      <w:r w:rsidR="005D71C3" w:rsidRPr="00B62FC6">
        <w:rPr>
          <w:sz w:val="24"/>
          <w:szCs w:val="24"/>
        </w:rPr>
        <w:t xml:space="preserve">(King </w:t>
      </w:r>
      <w:r w:rsidR="00E14DEF" w:rsidRPr="00B62FC6">
        <w:rPr>
          <w:sz w:val="24"/>
          <w:szCs w:val="24"/>
        </w:rPr>
        <w:t>&amp;</w:t>
      </w:r>
      <w:r w:rsidR="005D71C3" w:rsidRPr="00B62FC6">
        <w:rPr>
          <w:sz w:val="24"/>
          <w:szCs w:val="24"/>
        </w:rPr>
        <w:t xml:space="preserve"> </w:t>
      </w:r>
      <w:proofErr w:type="spellStart"/>
      <w:r w:rsidR="005D71C3" w:rsidRPr="00B62FC6">
        <w:rPr>
          <w:sz w:val="24"/>
          <w:szCs w:val="24"/>
        </w:rPr>
        <w:t>McInerney</w:t>
      </w:r>
      <w:proofErr w:type="spellEnd"/>
      <w:r w:rsidR="005D71C3" w:rsidRPr="00B62FC6">
        <w:rPr>
          <w:sz w:val="24"/>
          <w:szCs w:val="24"/>
        </w:rPr>
        <w:t>, 2016).</w:t>
      </w:r>
      <w:r w:rsidR="004F708C" w:rsidRPr="00B62FC6">
        <w:rPr>
          <w:sz w:val="24"/>
          <w:szCs w:val="24"/>
        </w:rPr>
        <w:t xml:space="preserve"> </w:t>
      </w:r>
      <w:r w:rsidR="002C0AD1" w:rsidRPr="00B62FC6">
        <w:rPr>
          <w:sz w:val="24"/>
          <w:szCs w:val="24"/>
        </w:rPr>
        <w:t>In</w:t>
      </w:r>
      <w:r w:rsidR="004F708C" w:rsidRPr="00B62FC6">
        <w:rPr>
          <w:sz w:val="24"/>
          <w:szCs w:val="24"/>
        </w:rPr>
        <w:t xml:space="preserve"> </w:t>
      </w:r>
      <w:r w:rsidR="002C0AD1" w:rsidRPr="00B62FC6">
        <w:rPr>
          <w:sz w:val="24"/>
          <w:szCs w:val="24"/>
        </w:rPr>
        <w:t>more individualist settings</w:t>
      </w:r>
      <w:r w:rsidR="004F708C" w:rsidRPr="00B62FC6">
        <w:rPr>
          <w:sz w:val="24"/>
          <w:szCs w:val="24"/>
        </w:rPr>
        <w:t xml:space="preserve">, a teacher </w:t>
      </w:r>
      <w:r w:rsidR="002A6BC6" w:rsidRPr="00B62FC6">
        <w:rPr>
          <w:sz w:val="24"/>
          <w:szCs w:val="24"/>
        </w:rPr>
        <w:t>may be encouraged to make</w:t>
      </w:r>
      <w:r w:rsidR="001D3B51" w:rsidRPr="00B62FC6">
        <w:rPr>
          <w:sz w:val="24"/>
          <w:szCs w:val="24"/>
        </w:rPr>
        <w:t xml:space="preserve"> idiosyncratic</w:t>
      </w:r>
      <w:r w:rsidR="002A6BC6" w:rsidRPr="00B62FC6">
        <w:rPr>
          <w:sz w:val="24"/>
          <w:szCs w:val="24"/>
        </w:rPr>
        <w:t xml:space="preserve"> teaching decisions based on</w:t>
      </w:r>
      <w:r w:rsidR="004F708C" w:rsidRPr="00B62FC6">
        <w:rPr>
          <w:sz w:val="24"/>
          <w:szCs w:val="24"/>
        </w:rPr>
        <w:t xml:space="preserve"> </w:t>
      </w:r>
      <w:r w:rsidR="002A6BC6" w:rsidRPr="00B62FC6">
        <w:rPr>
          <w:sz w:val="24"/>
          <w:szCs w:val="24"/>
        </w:rPr>
        <w:t xml:space="preserve">personal study and self-reflection. </w:t>
      </w:r>
      <w:r w:rsidR="002C0AD1" w:rsidRPr="00B62FC6">
        <w:rPr>
          <w:sz w:val="24"/>
          <w:szCs w:val="24"/>
        </w:rPr>
        <w:t>Teaching</w:t>
      </w:r>
      <w:r w:rsidR="002A6BC6" w:rsidRPr="00B62FC6">
        <w:rPr>
          <w:sz w:val="24"/>
          <w:szCs w:val="24"/>
        </w:rPr>
        <w:t xml:space="preserve"> </w:t>
      </w:r>
      <w:r w:rsidR="002C0AD1" w:rsidRPr="00B62FC6">
        <w:rPr>
          <w:sz w:val="24"/>
          <w:szCs w:val="24"/>
        </w:rPr>
        <w:t>practices</w:t>
      </w:r>
      <w:r w:rsidR="002A6BC6" w:rsidRPr="00B62FC6">
        <w:rPr>
          <w:sz w:val="24"/>
          <w:szCs w:val="24"/>
        </w:rPr>
        <w:t xml:space="preserve"> </w:t>
      </w:r>
      <w:r w:rsidR="002876C6" w:rsidRPr="00B62FC6">
        <w:rPr>
          <w:sz w:val="24"/>
          <w:szCs w:val="24"/>
        </w:rPr>
        <w:t>are</w:t>
      </w:r>
      <w:r w:rsidR="002A6BC6" w:rsidRPr="00B62FC6">
        <w:rPr>
          <w:sz w:val="24"/>
          <w:szCs w:val="24"/>
        </w:rPr>
        <w:t xml:space="preserve"> influenced</w:t>
      </w:r>
      <w:r w:rsidR="003C67C0" w:rsidRPr="00B62FC6">
        <w:rPr>
          <w:sz w:val="24"/>
          <w:szCs w:val="24"/>
        </w:rPr>
        <w:t xml:space="preserve"> by culture through shared understanding of</w:t>
      </w:r>
      <w:r w:rsidR="002A6BC6" w:rsidRPr="00B62FC6">
        <w:rPr>
          <w:sz w:val="24"/>
          <w:szCs w:val="24"/>
        </w:rPr>
        <w:t xml:space="preserve"> social </w:t>
      </w:r>
      <w:r w:rsidR="002876C6" w:rsidRPr="00B62FC6">
        <w:rPr>
          <w:sz w:val="24"/>
          <w:szCs w:val="24"/>
        </w:rPr>
        <w:t>norms</w:t>
      </w:r>
      <w:r w:rsidR="002A6BC6" w:rsidRPr="00B62FC6">
        <w:rPr>
          <w:sz w:val="24"/>
          <w:szCs w:val="24"/>
        </w:rPr>
        <w:t xml:space="preserve"> and </w:t>
      </w:r>
      <w:r w:rsidR="002876C6" w:rsidRPr="00B62FC6">
        <w:rPr>
          <w:sz w:val="24"/>
          <w:szCs w:val="24"/>
        </w:rPr>
        <w:t>the weight given to considerations of collective versus individual expectations</w:t>
      </w:r>
      <w:r w:rsidR="001D3B51" w:rsidRPr="00B62FC6">
        <w:rPr>
          <w:sz w:val="24"/>
          <w:szCs w:val="24"/>
        </w:rPr>
        <w:t xml:space="preserve"> (</w:t>
      </w:r>
      <w:proofErr w:type="spellStart"/>
      <w:r w:rsidR="001D3B51" w:rsidRPr="00B62FC6">
        <w:rPr>
          <w:sz w:val="24"/>
          <w:szCs w:val="24"/>
        </w:rPr>
        <w:t>Gelfand</w:t>
      </w:r>
      <w:proofErr w:type="spellEnd"/>
      <w:r w:rsidR="001D3B51" w:rsidRPr="00B62FC6">
        <w:rPr>
          <w:sz w:val="24"/>
          <w:szCs w:val="24"/>
        </w:rPr>
        <w:t xml:space="preserve"> et al., 2011)</w:t>
      </w:r>
      <w:r w:rsidR="00BA6A88" w:rsidRPr="00B62FC6">
        <w:rPr>
          <w:sz w:val="24"/>
          <w:szCs w:val="24"/>
        </w:rPr>
        <w:t xml:space="preserve">. </w:t>
      </w:r>
      <w:r w:rsidR="002A6BC6" w:rsidRPr="00B62FC6">
        <w:rPr>
          <w:sz w:val="24"/>
          <w:szCs w:val="24"/>
        </w:rPr>
        <w:t xml:space="preserve"> </w:t>
      </w:r>
      <w:r w:rsidR="004F708C" w:rsidRPr="00B62FC6">
        <w:rPr>
          <w:sz w:val="24"/>
          <w:szCs w:val="24"/>
        </w:rPr>
        <w:t xml:space="preserve">  </w:t>
      </w:r>
    </w:p>
    <w:p w14:paraId="03C13E4F" w14:textId="05AC708B" w:rsidR="004F708C" w:rsidRPr="00B62FC6" w:rsidRDefault="002876C6" w:rsidP="005621BA">
      <w:pPr>
        <w:pStyle w:val="Normal1"/>
        <w:spacing w:line="480" w:lineRule="auto"/>
        <w:jc w:val="center"/>
        <w:rPr>
          <w:i/>
          <w:sz w:val="24"/>
          <w:szCs w:val="24"/>
        </w:rPr>
      </w:pPr>
      <w:r w:rsidRPr="00B62FC6">
        <w:rPr>
          <w:i/>
          <w:sz w:val="24"/>
          <w:szCs w:val="24"/>
        </w:rPr>
        <w:t>Figure 1 about here</w:t>
      </w:r>
    </w:p>
    <w:p w14:paraId="5FA1967D" w14:textId="6BDC76BB" w:rsidR="00094D8B" w:rsidRPr="00B62FC6" w:rsidRDefault="001F4995" w:rsidP="005621BA">
      <w:pPr>
        <w:pStyle w:val="Normal1"/>
        <w:spacing w:line="480" w:lineRule="auto"/>
        <w:ind w:firstLine="720"/>
        <w:rPr>
          <w:sz w:val="24"/>
          <w:szCs w:val="24"/>
        </w:rPr>
      </w:pPr>
      <w:r w:rsidRPr="008F1741">
        <w:rPr>
          <w:sz w:val="24"/>
          <w:szCs w:val="24"/>
        </w:rPr>
        <w:t>Cultural context</w:t>
      </w:r>
      <w:r w:rsidR="001D01B1" w:rsidRPr="008F1741">
        <w:rPr>
          <w:sz w:val="24"/>
          <w:szCs w:val="24"/>
        </w:rPr>
        <w:t xml:space="preserve"> </w:t>
      </w:r>
      <w:r w:rsidR="005D71C3" w:rsidRPr="008F1741">
        <w:rPr>
          <w:sz w:val="24"/>
          <w:szCs w:val="24"/>
        </w:rPr>
        <w:t>also influence</w:t>
      </w:r>
      <w:r w:rsidR="002876C6" w:rsidRPr="008F1741">
        <w:rPr>
          <w:sz w:val="24"/>
          <w:szCs w:val="24"/>
        </w:rPr>
        <w:t>s</w:t>
      </w:r>
      <w:r w:rsidR="005D71C3" w:rsidRPr="008F1741">
        <w:rPr>
          <w:sz w:val="24"/>
          <w:szCs w:val="24"/>
        </w:rPr>
        <w:t xml:space="preserve"> the </w:t>
      </w:r>
      <w:r w:rsidR="009237D8" w:rsidRPr="008F1741">
        <w:rPr>
          <w:sz w:val="24"/>
          <w:szCs w:val="24"/>
        </w:rPr>
        <w:t xml:space="preserve">broader </w:t>
      </w:r>
      <w:r w:rsidR="005D71C3" w:rsidRPr="008F1741">
        <w:rPr>
          <w:sz w:val="24"/>
          <w:szCs w:val="24"/>
        </w:rPr>
        <w:t>educational environment, where national educational standards and expectations are influenced by</w:t>
      </w:r>
      <w:r w:rsidR="00B87746" w:rsidRPr="008F1741">
        <w:rPr>
          <w:sz w:val="24"/>
          <w:szCs w:val="24"/>
        </w:rPr>
        <w:t xml:space="preserve"> a country’s</w:t>
      </w:r>
      <w:r w:rsidR="005D71C3" w:rsidRPr="008F1741">
        <w:rPr>
          <w:sz w:val="24"/>
          <w:szCs w:val="24"/>
        </w:rPr>
        <w:t xml:space="preserve"> </w:t>
      </w:r>
      <w:r w:rsidR="005D71C3" w:rsidRPr="008F1741">
        <w:rPr>
          <w:sz w:val="24"/>
          <w:szCs w:val="24"/>
        </w:rPr>
        <w:lastRenderedPageBreak/>
        <w:t xml:space="preserve">shared </w:t>
      </w:r>
      <w:r w:rsidR="00B87746" w:rsidRPr="008F1741">
        <w:rPr>
          <w:sz w:val="24"/>
          <w:szCs w:val="24"/>
        </w:rPr>
        <w:t xml:space="preserve">understanding of </w:t>
      </w:r>
      <w:r w:rsidR="005D71C3" w:rsidRPr="008F1741">
        <w:rPr>
          <w:sz w:val="24"/>
          <w:szCs w:val="24"/>
        </w:rPr>
        <w:t xml:space="preserve">the relative importance of </w:t>
      </w:r>
      <w:r w:rsidR="003C67C0" w:rsidRPr="008F1741">
        <w:rPr>
          <w:sz w:val="24"/>
          <w:szCs w:val="24"/>
        </w:rPr>
        <w:t xml:space="preserve">particular </w:t>
      </w:r>
      <w:r w:rsidR="005D71C3" w:rsidRPr="008F1741">
        <w:rPr>
          <w:sz w:val="24"/>
          <w:szCs w:val="24"/>
        </w:rPr>
        <w:t>educational practices</w:t>
      </w:r>
      <w:r w:rsidR="008764B6" w:rsidRPr="008F1741">
        <w:rPr>
          <w:sz w:val="24"/>
          <w:szCs w:val="24"/>
        </w:rPr>
        <w:t xml:space="preserve">. </w:t>
      </w:r>
      <w:proofErr w:type="spellStart"/>
      <w:r w:rsidR="008764B6" w:rsidRPr="008F1741">
        <w:rPr>
          <w:sz w:val="24"/>
          <w:szCs w:val="24"/>
        </w:rPr>
        <w:t>Meng</w:t>
      </w:r>
      <w:proofErr w:type="spellEnd"/>
      <w:r w:rsidR="008764B6" w:rsidRPr="008F1741">
        <w:rPr>
          <w:sz w:val="24"/>
          <w:szCs w:val="24"/>
        </w:rPr>
        <w:t xml:space="preserve"> and Muñoz (2016) found that Chinese and American teachers perceived effective teaching differently, with </w:t>
      </w:r>
      <w:r w:rsidR="005C6919" w:rsidRPr="008F1741">
        <w:rPr>
          <w:sz w:val="24"/>
          <w:szCs w:val="24"/>
        </w:rPr>
        <w:t xml:space="preserve">Chinese </w:t>
      </w:r>
      <w:r w:rsidR="00BB2163" w:rsidRPr="008F1741">
        <w:rPr>
          <w:sz w:val="24"/>
          <w:szCs w:val="24"/>
        </w:rPr>
        <w:t>expectations regarding</w:t>
      </w:r>
      <w:r w:rsidR="00B62C42" w:rsidRPr="008F1741">
        <w:rPr>
          <w:sz w:val="24"/>
          <w:szCs w:val="24"/>
        </w:rPr>
        <w:t xml:space="preserve"> instructional approaches and evaluation </w:t>
      </w:r>
      <w:r w:rsidR="00647754" w:rsidRPr="008F1741">
        <w:rPr>
          <w:sz w:val="24"/>
          <w:szCs w:val="24"/>
        </w:rPr>
        <w:t>influenced</w:t>
      </w:r>
      <w:r w:rsidR="00BB2163" w:rsidRPr="008F1741">
        <w:rPr>
          <w:sz w:val="24"/>
          <w:szCs w:val="24"/>
        </w:rPr>
        <w:t xml:space="preserve"> </w:t>
      </w:r>
      <w:r w:rsidR="00647754" w:rsidRPr="008F1741">
        <w:rPr>
          <w:sz w:val="24"/>
          <w:szCs w:val="24"/>
        </w:rPr>
        <w:t xml:space="preserve">by </w:t>
      </w:r>
      <w:r w:rsidR="00BB2163" w:rsidRPr="008F1741">
        <w:rPr>
          <w:sz w:val="24"/>
          <w:szCs w:val="24"/>
        </w:rPr>
        <w:t>shared</w:t>
      </w:r>
      <w:r w:rsidR="00647754" w:rsidRPr="008F1741">
        <w:rPr>
          <w:sz w:val="24"/>
          <w:szCs w:val="24"/>
        </w:rPr>
        <w:t xml:space="preserve"> beliefs rooted in Confucianism</w:t>
      </w:r>
      <w:r w:rsidR="005D71C3" w:rsidRPr="008F1741">
        <w:rPr>
          <w:sz w:val="24"/>
          <w:szCs w:val="24"/>
        </w:rPr>
        <w:t xml:space="preserve">. </w:t>
      </w:r>
      <w:r w:rsidR="00BB2163" w:rsidRPr="008F1741">
        <w:rPr>
          <w:sz w:val="24"/>
          <w:szCs w:val="24"/>
        </w:rPr>
        <w:t>The educational environment simultaneously influences teachers’ non-cognitive attributes (e.g., motivation</w:t>
      </w:r>
      <w:r w:rsidR="00B85355" w:rsidRPr="008F1741">
        <w:rPr>
          <w:sz w:val="24"/>
          <w:szCs w:val="24"/>
        </w:rPr>
        <w:t xml:space="preserve"> to teach in certain ways</w:t>
      </w:r>
      <w:r w:rsidR="00BB2163" w:rsidRPr="008F1741">
        <w:rPr>
          <w:sz w:val="24"/>
          <w:szCs w:val="24"/>
        </w:rPr>
        <w:t xml:space="preserve">) and </w:t>
      </w:r>
      <w:r w:rsidR="005D71C3" w:rsidRPr="008F1741">
        <w:rPr>
          <w:sz w:val="24"/>
          <w:szCs w:val="24"/>
        </w:rPr>
        <w:t xml:space="preserve">teaching </w:t>
      </w:r>
      <w:proofErr w:type="spellStart"/>
      <w:r w:rsidR="005C780C" w:rsidRPr="008F1741">
        <w:rPr>
          <w:sz w:val="24"/>
          <w:szCs w:val="24"/>
        </w:rPr>
        <w:t>behavior</w:t>
      </w:r>
      <w:r w:rsidR="005D71C3" w:rsidRPr="008F1741">
        <w:rPr>
          <w:sz w:val="24"/>
          <w:szCs w:val="24"/>
        </w:rPr>
        <w:t>s</w:t>
      </w:r>
      <w:proofErr w:type="spellEnd"/>
      <w:r w:rsidR="005D71C3" w:rsidRPr="008F1741">
        <w:rPr>
          <w:sz w:val="24"/>
          <w:szCs w:val="24"/>
        </w:rPr>
        <w:t xml:space="preserve">, with teachers choosing teaching approaches that serve </w:t>
      </w:r>
      <w:r w:rsidR="00E72264">
        <w:rPr>
          <w:sz w:val="24"/>
          <w:szCs w:val="24"/>
        </w:rPr>
        <w:t>a country’s</w:t>
      </w:r>
      <w:r w:rsidR="005D71C3" w:rsidRPr="008F1741">
        <w:rPr>
          <w:sz w:val="24"/>
          <w:szCs w:val="24"/>
        </w:rPr>
        <w:t xml:space="preserve"> educational expectations while simultaneously meeting the expectations of culturally appropriate </w:t>
      </w:r>
      <w:proofErr w:type="spellStart"/>
      <w:r w:rsidR="005C780C" w:rsidRPr="008F1741">
        <w:rPr>
          <w:sz w:val="24"/>
          <w:szCs w:val="24"/>
        </w:rPr>
        <w:t>behavior</w:t>
      </w:r>
      <w:r w:rsidR="005D71C3" w:rsidRPr="008F1741">
        <w:rPr>
          <w:sz w:val="24"/>
          <w:szCs w:val="24"/>
        </w:rPr>
        <w:t>s</w:t>
      </w:r>
      <w:proofErr w:type="spellEnd"/>
      <w:r w:rsidR="00FE742C" w:rsidRPr="008F1741">
        <w:rPr>
          <w:sz w:val="24"/>
          <w:szCs w:val="24"/>
        </w:rPr>
        <w:t xml:space="preserve"> (Chia, 2015)</w:t>
      </w:r>
      <w:r w:rsidR="005D71C3" w:rsidRPr="008F1741">
        <w:rPr>
          <w:sz w:val="24"/>
          <w:szCs w:val="24"/>
        </w:rPr>
        <w:t xml:space="preserve">. </w:t>
      </w:r>
      <w:r w:rsidR="00B85355" w:rsidRPr="008F1741">
        <w:rPr>
          <w:sz w:val="24"/>
          <w:szCs w:val="24"/>
        </w:rPr>
        <w:t>C</w:t>
      </w:r>
      <w:r w:rsidR="00F76617" w:rsidRPr="00B62FC6">
        <w:rPr>
          <w:sz w:val="24"/>
          <w:szCs w:val="24"/>
        </w:rPr>
        <w:t>ultur</w:t>
      </w:r>
      <w:r w:rsidR="00BB2163" w:rsidRPr="00B62FC6">
        <w:rPr>
          <w:sz w:val="24"/>
          <w:szCs w:val="24"/>
        </w:rPr>
        <w:t>al context</w:t>
      </w:r>
      <w:r w:rsidR="005D71C3" w:rsidRPr="00B62FC6">
        <w:rPr>
          <w:sz w:val="24"/>
          <w:szCs w:val="24"/>
        </w:rPr>
        <w:t xml:space="preserve"> </w:t>
      </w:r>
      <w:r w:rsidR="00F76617" w:rsidRPr="00B62FC6">
        <w:rPr>
          <w:sz w:val="24"/>
          <w:szCs w:val="24"/>
        </w:rPr>
        <w:t xml:space="preserve">plays a </w:t>
      </w:r>
      <w:r w:rsidR="00BB2163" w:rsidRPr="00B62FC6">
        <w:rPr>
          <w:sz w:val="24"/>
          <w:szCs w:val="24"/>
        </w:rPr>
        <w:t xml:space="preserve">key </w:t>
      </w:r>
      <w:r w:rsidR="009D6AC3" w:rsidRPr="00B62FC6">
        <w:rPr>
          <w:sz w:val="24"/>
          <w:szCs w:val="24"/>
        </w:rPr>
        <w:t>role</w:t>
      </w:r>
      <w:r w:rsidR="00F76617" w:rsidRPr="00B62FC6">
        <w:rPr>
          <w:sz w:val="24"/>
          <w:szCs w:val="24"/>
        </w:rPr>
        <w:t xml:space="preserve"> in influencing </w:t>
      </w:r>
      <w:r w:rsidR="00BB2163" w:rsidRPr="00B62FC6">
        <w:rPr>
          <w:sz w:val="24"/>
          <w:szCs w:val="24"/>
        </w:rPr>
        <w:t xml:space="preserve">the educational environment, </w:t>
      </w:r>
      <w:r w:rsidR="00B85355" w:rsidRPr="00B62FC6">
        <w:rPr>
          <w:sz w:val="24"/>
          <w:szCs w:val="24"/>
        </w:rPr>
        <w:t xml:space="preserve">the importance placed on </w:t>
      </w:r>
      <w:r w:rsidR="00BB2163" w:rsidRPr="00B62FC6">
        <w:rPr>
          <w:sz w:val="24"/>
          <w:szCs w:val="24"/>
        </w:rPr>
        <w:t xml:space="preserve">teachers’ non-cognitive attributes, and subsequent teaching </w:t>
      </w:r>
      <w:proofErr w:type="spellStart"/>
      <w:r w:rsidR="00BB2163" w:rsidRPr="00B62FC6">
        <w:rPr>
          <w:sz w:val="24"/>
          <w:szCs w:val="24"/>
        </w:rPr>
        <w:t>behaviors</w:t>
      </w:r>
      <w:proofErr w:type="spellEnd"/>
      <w:r w:rsidR="00BB2163" w:rsidRPr="00B62FC6">
        <w:rPr>
          <w:sz w:val="24"/>
          <w:szCs w:val="24"/>
        </w:rPr>
        <w:t xml:space="preserve"> in the classroom. </w:t>
      </w:r>
    </w:p>
    <w:p w14:paraId="0AF86FE5" w14:textId="77777777" w:rsidR="00AF13C3" w:rsidRPr="00B62FC6" w:rsidRDefault="005D71C3" w:rsidP="005621BA">
      <w:pPr>
        <w:pStyle w:val="Normal1"/>
        <w:spacing w:line="480" w:lineRule="auto"/>
        <w:outlineLvl w:val="0"/>
        <w:rPr>
          <w:sz w:val="24"/>
          <w:szCs w:val="24"/>
        </w:rPr>
      </w:pPr>
      <w:r w:rsidRPr="00B62FC6">
        <w:rPr>
          <w:b/>
          <w:sz w:val="24"/>
          <w:szCs w:val="24"/>
        </w:rPr>
        <w:t>Background to the Study</w:t>
      </w:r>
    </w:p>
    <w:p w14:paraId="2E8D7492" w14:textId="06A8FFB5" w:rsidR="00551384" w:rsidRPr="00B62FC6" w:rsidRDefault="005D71C3" w:rsidP="005621BA">
      <w:pPr>
        <w:pStyle w:val="Normal1"/>
        <w:spacing w:line="480" w:lineRule="auto"/>
        <w:rPr>
          <w:sz w:val="24"/>
          <w:szCs w:val="24"/>
        </w:rPr>
      </w:pPr>
      <w:r w:rsidRPr="00B62FC6">
        <w:rPr>
          <w:sz w:val="24"/>
          <w:szCs w:val="24"/>
        </w:rPr>
        <w:tab/>
      </w:r>
      <w:r w:rsidR="00C03111" w:rsidRPr="00B62FC6">
        <w:rPr>
          <w:sz w:val="24"/>
          <w:szCs w:val="24"/>
        </w:rPr>
        <w:t>Identifying and assessing</w:t>
      </w:r>
      <w:r w:rsidR="003B0D27" w:rsidRPr="00B62FC6">
        <w:rPr>
          <w:sz w:val="24"/>
          <w:szCs w:val="24"/>
        </w:rPr>
        <w:t xml:space="preserve"> the critical </w:t>
      </w:r>
      <w:r w:rsidR="00F178E6" w:rsidRPr="008F1741">
        <w:rPr>
          <w:sz w:val="24"/>
          <w:szCs w:val="24"/>
        </w:rPr>
        <w:t xml:space="preserve">cognitive and </w:t>
      </w:r>
      <w:r w:rsidR="00C03111" w:rsidRPr="008F1741">
        <w:rPr>
          <w:sz w:val="24"/>
          <w:szCs w:val="24"/>
        </w:rPr>
        <w:t xml:space="preserve">non-cognitive attributes is an important part of selecting candidates for initial teacher education (ITE). </w:t>
      </w:r>
      <w:r w:rsidR="000E3440" w:rsidRPr="00B62FC6">
        <w:rPr>
          <w:sz w:val="24"/>
          <w:szCs w:val="24"/>
        </w:rPr>
        <w:t>Our program of</w:t>
      </w:r>
      <w:r w:rsidRPr="00B62FC6">
        <w:rPr>
          <w:sz w:val="24"/>
          <w:szCs w:val="24"/>
        </w:rPr>
        <w:t xml:space="preserve"> research focuses on </w:t>
      </w:r>
      <w:r w:rsidR="00553E95" w:rsidRPr="00B62FC6">
        <w:rPr>
          <w:sz w:val="24"/>
          <w:szCs w:val="24"/>
        </w:rPr>
        <w:t xml:space="preserve">using </w:t>
      </w:r>
      <w:r w:rsidR="003E3597" w:rsidRPr="00B62FC6">
        <w:rPr>
          <w:sz w:val="24"/>
          <w:szCs w:val="24"/>
        </w:rPr>
        <w:t>a situational judgment test</w:t>
      </w:r>
      <w:r w:rsidR="003E3597" w:rsidRPr="00B62FC6">
        <w:rPr>
          <w:i/>
          <w:sz w:val="24"/>
          <w:szCs w:val="24"/>
        </w:rPr>
        <w:t xml:space="preserve"> </w:t>
      </w:r>
      <w:r w:rsidR="003E3597" w:rsidRPr="00B62FC6">
        <w:rPr>
          <w:sz w:val="24"/>
          <w:szCs w:val="24"/>
        </w:rPr>
        <w:t xml:space="preserve">(SJT) methodology to </w:t>
      </w:r>
      <w:r w:rsidR="00553E95" w:rsidRPr="00B62FC6">
        <w:rPr>
          <w:sz w:val="24"/>
          <w:szCs w:val="24"/>
        </w:rPr>
        <w:t xml:space="preserve">assess the non-cognitive attributes of </w:t>
      </w:r>
      <w:r w:rsidR="0085205D" w:rsidRPr="00B62FC6">
        <w:rPr>
          <w:sz w:val="24"/>
          <w:szCs w:val="24"/>
        </w:rPr>
        <w:t xml:space="preserve">applicants for </w:t>
      </w:r>
      <w:r w:rsidR="00C03111" w:rsidRPr="00B62FC6">
        <w:rPr>
          <w:sz w:val="24"/>
          <w:szCs w:val="24"/>
        </w:rPr>
        <w:t>ITE</w:t>
      </w:r>
      <w:r w:rsidR="0085205D" w:rsidRPr="00B62FC6">
        <w:rPr>
          <w:sz w:val="24"/>
          <w:szCs w:val="24"/>
        </w:rPr>
        <w:t xml:space="preserve"> </w:t>
      </w:r>
      <w:r w:rsidR="00C03111" w:rsidRPr="00B62FC6">
        <w:rPr>
          <w:sz w:val="24"/>
          <w:szCs w:val="24"/>
        </w:rPr>
        <w:t>(</w:t>
      </w:r>
      <w:r w:rsidR="00553E95" w:rsidRPr="00B62FC6">
        <w:rPr>
          <w:sz w:val="24"/>
          <w:szCs w:val="24"/>
        </w:rPr>
        <w:t xml:space="preserve">e.g., </w:t>
      </w:r>
      <w:r w:rsidR="00D77989" w:rsidRPr="00B62FC6">
        <w:rPr>
          <w:sz w:val="24"/>
          <w:szCs w:val="24"/>
        </w:rPr>
        <w:t>Author</w:t>
      </w:r>
      <w:r w:rsidR="00E6263B" w:rsidRPr="00B62FC6">
        <w:rPr>
          <w:sz w:val="24"/>
          <w:szCs w:val="24"/>
        </w:rPr>
        <w:t xml:space="preserve">, </w:t>
      </w:r>
      <w:r w:rsidR="00D77989" w:rsidRPr="00B62FC6">
        <w:rPr>
          <w:sz w:val="24"/>
          <w:szCs w:val="24"/>
        </w:rPr>
        <w:t>2014</w:t>
      </w:r>
      <w:r w:rsidR="008D1BA6" w:rsidRPr="00B62FC6">
        <w:rPr>
          <w:sz w:val="24"/>
          <w:szCs w:val="24"/>
        </w:rPr>
        <w:t>b</w:t>
      </w:r>
      <w:r w:rsidR="00D77989" w:rsidRPr="00B62FC6">
        <w:rPr>
          <w:sz w:val="24"/>
          <w:szCs w:val="24"/>
        </w:rPr>
        <w:t xml:space="preserve">, </w:t>
      </w:r>
      <w:r w:rsidR="00553E95" w:rsidRPr="00B62FC6">
        <w:rPr>
          <w:sz w:val="24"/>
          <w:szCs w:val="24"/>
        </w:rPr>
        <w:t>2017</w:t>
      </w:r>
      <w:r w:rsidR="008D1BA6" w:rsidRPr="00B62FC6">
        <w:rPr>
          <w:sz w:val="24"/>
          <w:szCs w:val="24"/>
        </w:rPr>
        <w:t>b</w:t>
      </w:r>
      <w:r w:rsidR="00553E95" w:rsidRPr="00B62FC6">
        <w:rPr>
          <w:sz w:val="24"/>
          <w:szCs w:val="24"/>
        </w:rPr>
        <w:t xml:space="preserve">). </w:t>
      </w:r>
      <w:r w:rsidR="003E3597" w:rsidRPr="00B62FC6">
        <w:rPr>
          <w:sz w:val="24"/>
          <w:szCs w:val="24"/>
        </w:rPr>
        <w:t xml:space="preserve">SJTs </w:t>
      </w:r>
      <w:r w:rsidR="002903FB" w:rsidRPr="00B62FC6">
        <w:rPr>
          <w:sz w:val="24"/>
          <w:szCs w:val="24"/>
        </w:rPr>
        <w:t>present test-takers with</w:t>
      </w:r>
      <w:r w:rsidR="003E3597" w:rsidRPr="00B62FC6">
        <w:rPr>
          <w:sz w:val="24"/>
          <w:szCs w:val="24"/>
        </w:rPr>
        <w:t xml:space="preserve"> teaching-related </w:t>
      </w:r>
      <w:r w:rsidR="00553E95" w:rsidRPr="00B62FC6">
        <w:rPr>
          <w:sz w:val="24"/>
          <w:szCs w:val="24"/>
        </w:rPr>
        <w:t>scenarios</w:t>
      </w:r>
      <w:r w:rsidR="003E3597" w:rsidRPr="00B62FC6">
        <w:rPr>
          <w:sz w:val="24"/>
          <w:szCs w:val="24"/>
        </w:rPr>
        <w:t xml:space="preserve"> where judgment is required to choose </w:t>
      </w:r>
      <w:r w:rsidR="004C6763" w:rsidRPr="00B62FC6">
        <w:rPr>
          <w:sz w:val="24"/>
          <w:szCs w:val="24"/>
        </w:rPr>
        <w:t>expert-derived</w:t>
      </w:r>
      <w:r w:rsidR="003E3597" w:rsidRPr="00B62FC6">
        <w:rPr>
          <w:sz w:val="24"/>
          <w:szCs w:val="24"/>
        </w:rPr>
        <w:t xml:space="preserve"> ‘best’ responses to the </w:t>
      </w:r>
      <w:r w:rsidR="004C6763" w:rsidRPr="00B62FC6">
        <w:rPr>
          <w:sz w:val="24"/>
          <w:szCs w:val="24"/>
        </w:rPr>
        <w:t>scenarios</w:t>
      </w:r>
      <w:r w:rsidR="003E3597" w:rsidRPr="00B62FC6">
        <w:rPr>
          <w:sz w:val="24"/>
          <w:szCs w:val="24"/>
        </w:rPr>
        <w:t xml:space="preserve">. SJTs have been used as a selection methodology in a range of professional disciplines, including medicine, business, and law (e.g., </w:t>
      </w:r>
      <w:proofErr w:type="spellStart"/>
      <w:r w:rsidR="003E3597" w:rsidRPr="00B62FC6">
        <w:rPr>
          <w:sz w:val="24"/>
          <w:szCs w:val="24"/>
        </w:rPr>
        <w:t>Lievens</w:t>
      </w:r>
      <w:proofErr w:type="spellEnd"/>
      <w:r w:rsidR="003E3597" w:rsidRPr="00B62FC6">
        <w:rPr>
          <w:sz w:val="24"/>
          <w:szCs w:val="24"/>
        </w:rPr>
        <w:t xml:space="preserve"> &amp; Sackett, 2</w:t>
      </w:r>
      <w:r w:rsidR="002903FB" w:rsidRPr="00B62FC6">
        <w:rPr>
          <w:sz w:val="24"/>
          <w:szCs w:val="24"/>
        </w:rPr>
        <w:t xml:space="preserve">012), with increasing popularity due </w:t>
      </w:r>
      <w:r w:rsidR="003E3597" w:rsidRPr="00B62FC6">
        <w:rPr>
          <w:sz w:val="24"/>
          <w:szCs w:val="24"/>
        </w:rPr>
        <w:t xml:space="preserve">to their predictive validity, low adverse impact, </w:t>
      </w:r>
      <w:r w:rsidR="002903FB" w:rsidRPr="00B62FC6">
        <w:rPr>
          <w:sz w:val="24"/>
          <w:szCs w:val="24"/>
        </w:rPr>
        <w:t xml:space="preserve">and </w:t>
      </w:r>
      <w:r w:rsidR="003E3597" w:rsidRPr="00B62FC6">
        <w:rPr>
          <w:sz w:val="24"/>
          <w:szCs w:val="24"/>
        </w:rPr>
        <w:t>high le</w:t>
      </w:r>
      <w:r w:rsidR="002903FB" w:rsidRPr="00B62FC6">
        <w:rPr>
          <w:sz w:val="24"/>
          <w:szCs w:val="24"/>
        </w:rPr>
        <w:t xml:space="preserve">vel of candidate acceptability </w:t>
      </w:r>
      <w:r w:rsidR="003E3597" w:rsidRPr="00B62FC6">
        <w:rPr>
          <w:sz w:val="24"/>
          <w:szCs w:val="24"/>
        </w:rPr>
        <w:t xml:space="preserve">(Campion, </w:t>
      </w:r>
      <w:proofErr w:type="spellStart"/>
      <w:r w:rsidR="003E3597" w:rsidRPr="00B62FC6">
        <w:rPr>
          <w:sz w:val="24"/>
          <w:szCs w:val="24"/>
        </w:rPr>
        <w:t>Ployhart</w:t>
      </w:r>
      <w:proofErr w:type="spellEnd"/>
      <w:r w:rsidR="003E3597" w:rsidRPr="00B62FC6">
        <w:rPr>
          <w:sz w:val="24"/>
          <w:szCs w:val="24"/>
        </w:rPr>
        <w:t xml:space="preserve">, &amp; </w:t>
      </w:r>
      <w:proofErr w:type="spellStart"/>
      <w:r w:rsidR="003E3597" w:rsidRPr="00B62FC6">
        <w:rPr>
          <w:sz w:val="24"/>
          <w:szCs w:val="24"/>
        </w:rPr>
        <w:t>MacKenzie</w:t>
      </w:r>
      <w:proofErr w:type="spellEnd"/>
      <w:r w:rsidR="003E3597" w:rsidRPr="00B62FC6">
        <w:rPr>
          <w:sz w:val="24"/>
          <w:szCs w:val="24"/>
        </w:rPr>
        <w:t xml:space="preserve"> Jr., 2014). </w:t>
      </w:r>
    </w:p>
    <w:p w14:paraId="330DEA52" w14:textId="739E5B6A" w:rsidR="00AF13C3" w:rsidRPr="00B62FC6" w:rsidRDefault="00AD3D39" w:rsidP="005621BA">
      <w:pPr>
        <w:pStyle w:val="Normal1"/>
        <w:spacing w:line="480" w:lineRule="auto"/>
        <w:ind w:firstLine="720"/>
        <w:rPr>
          <w:sz w:val="24"/>
          <w:szCs w:val="24"/>
        </w:rPr>
      </w:pPr>
      <w:r w:rsidRPr="00B62FC6">
        <w:rPr>
          <w:sz w:val="24"/>
          <w:szCs w:val="24"/>
        </w:rPr>
        <w:t>The</w:t>
      </w:r>
      <w:r w:rsidR="004D5694" w:rsidRPr="00B62FC6">
        <w:rPr>
          <w:sz w:val="24"/>
          <w:szCs w:val="24"/>
        </w:rPr>
        <w:t xml:space="preserve"> </w:t>
      </w:r>
      <w:r w:rsidR="00891CD0" w:rsidRPr="00B62FC6">
        <w:rPr>
          <w:sz w:val="24"/>
          <w:szCs w:val="24"/>
        </w:rPr>
        <w:t>choice of which</w:t>
      </w:r>
      <w:r w:rsidR="005E24A4" w:rsidRPr="00B62FC6">
        <w:rPr>
          <w:sz w:val="24"/>
          <w:szCs w:val="24"/>
        </w:rPr>
        <w:t xml:space="preserve"> non-cognitive attributes</w:t>
      </w:r>
      <w:r w:rsidR="00891CD0" w:rsidRPr="00B62FC6">
        <w:rPr>
          <w:sz w:val="24"/>
          <w:szCs w:val="24"/>
        </w:rPr>
        <w:t xml:space="preserve"> to target</w:t>
      </w:r>
      <w:r w:rsidR="005E24A4" w:rsidRPr="00B62FC6">
        <w:rPr>
          <w:sz w:val="24"/>
          <w:szCs w:val="24"/>
        </w:rPr>
        <w:t xml:space="preserve"> </w:t>
      </w:r>
      <w:r w:rsidRPr="00B62FC6">
        <w:rPr>
          <w:sz w:val="24"/>
          <w:szCs w:val="24"/>
        </w:rPr>
        <w:t xml:space="preserve">for SJT development </w:t>
      </w:r>
      <w:r w:rsidR="005E24A4" w:rsidRPr="00B62FC6">
        <w:rPr>
          <w:sz w:val="24"/>
          <w:szCs w:val="24"/>
        </w:rPr>
        <w:t>is determined through</w:t>
      </w:r>
      <w:r w:rsidR="001A2C2D" w:rsidRPr="00B62FC6">
        <w:rPr>
          <w:sz w:val="24"/>
          <w:szCs w:val="24"/>
        </w:rPr>
        <w:t xml:space="preserve"> a</w:t>
      </w:r>
      <w:r w:rsidR="002903FB" w:rsidRPr="00B62FC6">
        <w:rPr>
          <w:sz w:val="24"/>
          <w:szCs w:val="24"/>
        </w:rPr>
        <w:t xml:space="preserve"> </w:t>
      </w:r>
      <w:r w:rsidR="00ED25C6" w:rsidRPr="00B62FC6">
        <w:rPr>
          <w:sz w:val="24"/>
          <w:szCs w:val="24"/>
        </w:rPr>
        <w:t>consensus</w:t>
      </w:r>
      <w:r w:rsidR="001A2C2D" w:rsidRPr="00B62FC6">
        <w:rPr>
          <w:sz w:val="24"/>
          <w:szCs w:val="24"/>
        </w:rPr>
        <w:t>-building process with</w:t>
      </w:r>
      <w:r w:rsidR="002903FB" w:rsidRPr="00B62FC6">
        <w:rPr>
          <w:sz w:val="24"/>
          <w:szCs w:val="24"/>
        </w:rPr>
        <w:t xml:space="preserve"> a group of</w:t>
      </w:r>
      <w:r w:rsidR="007E3D3E" w:rsidRPr="00B62FC6">
        <w:rPr>
          <w:sz w:val="24"/>
          <w:szCs w:val="24"/>
        </w:rPr>
        <w:t xml:space="preserve"> ‘expert practitioners’ </w:t>
      </w:r>
      <w:r w:rsidR="00ED25C6" w:rsidRPr="00B62FC6">
        <w:rPr>
          <w:sz w:val="24"/>
          <w:szCs w:val="24"/>
        </w:rPr>
        <w:t xml:space="preserve">(e.g., </w:t>
      </w:r>
      <w:proofErr w:type="spellStart"/>
      <w:r w:rsidR="00ED25C6" w:rsidRPr="00B62FC6">
        <w:rPr>
          <w:sz w:val="24"/>
          <w:szCs w:val="24"/>
        </w:rPr>
        <w:t>Bobrovitz</w:t>
      </w:r>
      <w:proofErr w:type="spellEnd"/>
      <w:r w:rsidR="00ED25C6" w:rsidRPr="00B62FC6">
        <w:rPr>
          <w:sz w:val="24"/>
          <w:szCs w:val="24"/>
        </w:rPr>
        <w:t xml:space="preserve">, </w:t>
      </w:r>
      <w:proofErr w:type="spellStart"/>
      <w:r w:rsidR="00ED25C6" w:rsidRPr="00B62FC6">
        <w:rPr>
          <w:sz w:val="24"/>
          <w:szCs w:val="24"/>
        </w:rPr>
        <w:t>Parrilla</w:t>
      </w:r>
      <w:proofErr w:type="spellEnd"/>
      <w:r w:rsidR="00ED25C6" w:rsidRPr="00B62FC6">
        <w:rPr>
          <w:sz w:val="24"/>
          <w:szCs w:val="24"/>
        </w:rPr>
        <w:t xml:space="preserve">, Santana, Straus, &amp; </w:t>
      </w:r>
      <w:proofErr w:type="spellStart"/>
      <w:r w:rsidR="00ED25C6" w:rsidRPr="00B62FC6">
        <w:rPr>
          <w:sz w:val="24"/>
          <w:szCs w:val="24"/>
        </w:rPr>
        <w:t>Stelf</w:t>
      </w:r>
      <w:r w:rsidR="003C19FF" w:rsidRPr="00B62FC6">
        <w:rPr>
          <w:sz w:val="24"/>
          <w:szCs w:val="24"/>
        </w:rPr>
        <w:t>ox</w:t>
      </w:r>
      <w:proofErr w:type="spellEnd"/>
      <w:r w:rsidR="003C19FF" w:rsidRPr="00B62FC6">
        <w:rPr>
          <w:sz w:val="24"/>
          <w:szCs w:val="24"/>
        </w:rPr>
        <w:t xml:space="preserve">, 2013; Jones &amp; </w:t>
      </w:r>
      <w:r w:rsidR="003C19FF" w:rsidRPr="00B62FC6">
        <w:rPr>
          <w:sz w:val="24"/>
          <w:szCs w:val="24"/>
        </w:rPr>
        <w:lastRenderedPageBreak/>
        <w:t>Hunter, 1995)</w:t>
      </w:r>
      <w:r w:rsidR="005E24A4" w:rsidRPr="00B62FC6">
        <w:rPr>
          <w:sz w:val="24"/>
          <w:szCs w:val="24"/>
        </w:rPr>
        <w:t xml:space="preserve">. These </w:t>
      </w:r>
      <w:r w:rsidR="00316C29" w:rsidRPr="00B62FC6">
        <w:rPr>
          <w:sz w:val="24"/>
          <w:szCs w:val="24"/>
        </w:rPr>
        <w:t>attributes</w:t>
      </w:r>
      <w:r w:rsidR="005E24A4" w:rsidRPr="00B62FC6">
        <w:rPr>
          <w:sz w:val="24"/>
          <w:szCs w:val="24"/>
        </w:rPr>
        <w:t xml:space="preserve">, </w:t>
      </w:r>
      <w:r w:rsidR="00316C29" w:rsidRPr="00B62FC6">
        <w:rPr>
          <w:sz w:val="24"/>
          <w:szCs w:val="24"/>
        </w:rPr>
        <w:t>once identifie</w:t>
      </w:r>
      <w:r w:rsidR="00BA3C9F" w:rsidRPr="00B62FC6">
        <w:rPr>
          <w:sz w:val="24"/>
          <w:szCs w:val="24"/>
        </w:rPr>
        <w:t>d</w:t>
      </w:r>
      <w:r w:rsidR="001A2C2D" w:rsidRPr="00B62FC6">
        <w:rPr>
          <w:sz w:val="24"/>
          <w:szCs w:val="24"/>
        </w:rPr>
        <w:t xml:space="preserve"> and defined</w:t>
      </w:r>
      <w:r w:rsidR="00BA3C9F" w:rsidRPr="00B62FC6">
        <w:rPr>
          <w:sz w:val="24"/>
          <w:szCs w:val="24"/>
        </w:rPr>
        <w:t>, form the basis fo</w:t>
      </w:r>
      <w:r w:rsidR="007E3D3E" w:rsidRPr="00B62FC6">
        <w:rPr>
          <w:sz w:val="24"/>
          <w:szCs w:val="24"/>
        </w:rPr>
        <w:t>r SJT development, typically</w:t>
      </w:r>
      <w:r w:rsidR="00BA3C9F" w:rsidRPr="00B62FC6">
        <w:rPr>
          <w:sz w:val="24"/>
          <w:szCs w:val="24"/>
        </w:rPr>
        <w:t xml:space="preserve"> </w:t>
      </w:r>
      <w:r w:rsidR="003C19FF" w:rsidRPr="00B62FC6">
        <w:rPr>
          <w:sz w:val="24"/>
          <w:szCs w:val="24"/>
        </w:rPr>
        <w:t xml:space="preserve">using a critical </w:t>
      </w:r>
      <w:r w:rsidRPr="00B62FC6">
        <w:rPr>
          <w:sz w:val="24"/>
          <w:szCs w:val="24"/>
        </w:rPr>
        <w:t xml:space="preserve">incident approach to generate test content that </w:t>
      </w:r>
      <w:r w:rsidR="007E3D3E" w:rsidRPr="00B62FC6">
        <w:rPr>
          <w:sz w:val="24"/>
          <w:szCs w:val="24"/>
        </w:rPr>
        <w:t>assesses</w:t>
      </w:r>
      <w:r w:rsidRPr="00B62FC6">
        <w:rPr>
          <w:sz w:val="24"/>
          <w:szCs w:val="24"/>
        </w:rPr>
        <w:t xml:space="preserve"> </w:t>
      </w:r>
      <w:r w:rsidR="007E3D3E" w:rsidRPr="00B62FC6">
        <w:rPr>
          <w:sz w:val="24"/>
          <w:szCs w:val="24"/>
        </w:rPr>
        <w:t xml:space="preserve">the </w:t>
      </w:r>
      <w:r w:rsidRPr="00B62FC6">
        <w:rPr>
          <w:sz w:val="24"/>
          <w:szCs w:val="24"/>
        </w:rPr>
        <w:t>non-cognitive attributes</w:t>
      </w:r>
      <w:r w:rsidR="001A2C2D" w:rsidRPr="00B62FC6">
        <w:rPr>
          <w:sz w:val="24"/>
          <w:szCs w:val="24"/>
        </w:rPr>
        <w:t xml:space="preserve"> under consideration</w:t>
      </w:r>
      <w:r w:rsidR="003C19FF" w:rsidRPr="00B62FC6">
        <w:rPr>
          <w:sz w:val="24"/>
          <w:szCs w:val="24"/>
        </w:rPr>
        <w:t xml:space="preserve"> (Campion et al., 2014)</w:t>
      </w:r>
      <w:r w:rsidR="00551384" w:rsidRPr="00B62FC6">
        <w:rPr>
          <w:sz w:val="24"/>
          <w:szCs w:val="24"/>
        </w:rPr>
        <w:t>. In this article, we investigate how the non-cognitive attributes identified as critically important for successful</w:t>
      </w:r>
      <w:r w:rsidR="009D6AC3" w:rsidRPr="00B62FC6">
        <w:rPr>
          <w:sz w:val="24"/>
          <w:szCs w:val="24"/>
        </w:rPr>
        <w:t xml:space="preserve"> novice</w:t>
      </w:r>
      <w:r w:rsidR="00551384" w:rsidRPr="00B62FC6">
        <w:rPr>
          <w:sz w:val="24"/>
          <w:szCs w:val="24"/>
        </w:rPr>
        <w:t xml:space="preserve"> teaching in one setting are evaluated and extended in </w:t>
      </w:r>
      <w:r w:rsidR="009D6AC3" w:rsidRPr="00B62FC6">
        <w:rPr>
          <w:sz w:val="24"/>
          <w:szCs w:val="24"/>
        </w:rPr>
        <w:t>three</w:t>
      </w:r>
      <w:r w:rsidR="00551384" w:rsidRPr="00B62FC6">
        <w:rPr>
          <w:sz w:val="24"/>
          <w:szCs w:val="24"/>
        </w:rPr>
        <w:t xml:space="preserve"> other settings.</w:t>
      </w:r>
    </w:p>
    <w:p w14:paraId="37E32388" w14:textId="0B1C10B3" w:rsidR="00AF13C3" w:rsidRPr="00B62FC6" w:rsidRDefault="0023120C" w:rsidP="005621BA">
      <w:pPr>
        <w:pStyle w:val="Normal1"/>
        <w:spacing w:line="480" w:lineRule="auto"/>
        <w:jc w:val="center"/>
        <w:outlineLvl w:val="0"/>
        <w:rPr>
          <w:sz w:val="24"/>
          <w:szCs w:val="24"/>
        </w:rPr>
      </w:pPr>
      <w:r w:rsidRPr="00B62FC6">
        <w:rPr>
          <w:b/>
          <w:sz w:val="24"/>
          <w:szCs w:val="24"/>
        </w:rPr>
        <w:t>Research Questions and Methods</w:t>
      </w:r>
    </w:p>
    <w:p w14:paraId="56038EB5" w14:textId="57F71EBC" w:rsidR="008F1C89" w:rsidRPr="00B62FC6" w:rsidRDefault="002A0A5A" w:rsidP="005621BA">
      <w:pPr>
        <w:pStyle w:val="Normal1"/>
        <w:spacing w:line="480" w:lineRule="auto"/>
        <w:rPr>
          <w:sz w:val="24"/>
          <w:szCs w:val="24"/>
        </w:rPr>
      </w:pPr>
      <w:r w:rsidRPr="00B62FC6">
        <w:rPr>
          <w:sz w:val="24"/>
          <w:szCs w:val="24"/>
        </w:rPr>
        <w:tab/>
      </w:r>
      <w:r w:rsidR="00FE30F6" w:rsidRPr="00B62FC6">
        <w:rPr>
          <w:sz w:val="24"/>
          <w:szCs w:val="24"/>
        </w:rPr>
        <w:t xml:space="preserve">The current </w:t>
      </w:r>
      <w:r w:rsidR="000D2FC3" w:rsidRPr="00B62FC6">
        <w:rPr>
          <w:sz w:val="24"/>
          <w:szCs w:val="24"/>
        </w:rPr>
        <w:t xml:space="preserve">project began in the </w:t>
      </w:r>
      <w:r w:rsidR="001B0617" w:rsidRPr="00B62FC6">
        <w:rPr>
          <w:sz w:val="24"/>
          <w:szCs w:val="24"/>
        </w:rPr>
        <w:t>United Kingdom</w:t>
      </w:r>
      <w:r w:rsidR="000D2FC3" w:rsidRPr="00B62FC6">
        <w:rPr>
          <w:sz w:val="24"/>
          <w:szCs w:val="24"/>
        </w:rPr>
        <w:t xml:space="preserve"> </w:t>
      </w:r>
      <w:r w:rsidR="001530F2" w:rsidRPr="00B62FC6">
        <w:rPr>
          <w:sz w:val="24"/>
          <w:szCs w:val="24"/>
        </w:rPr>
        <w:t>(</w:t>
      </w:r>
      <w:r w:rsidR="000D2FC3" w:rsidRPr="00B62FC6">
        <w:rPr>
          <w:sz w:val="24"/>
          <w:szCs w:val="24"/>
        </w:rPr>
        <w:t>specifically</w:t>
      </w:r>
      <w:r w:rsidR="001530F2" w:rsidRPr="00B62FC6">
        <w:rPr>
          <w:sz w:val="24"/>
          <w:szCs w:val="24"/>
        </w:rPr>
        <w:t>, England)</w:t>
      </w:r>
      <w:r w:rsidR="002A17F8" w:rsidRPr="00B62FC6">
        <w:rPr>
          <w:sz w:val="24"/>
          <w:szCs w:val="24"/>
        </w:rPr>
        <w:t>,</w:t>
      </w:r>
      <w:r w:rsidR="000D2FC3" w:rsidRPr="00B62FC6">
        <w:rPr>
          <w:sz w:val="24"/>
          <w:szCs w:val="24"/>
        </w:rPr>
        <w:t xml:space="preserve"> </w:t>
      </w:r>
      <w:r w:rsidR="00C62C20" w:rsidRPr="00B62FC6">
        <w:rPr>
          <w:sz w:val="24"/>
          <w:szCs w:val="24"/>
        </w:rPr>
        <w:t xml:space="preserve">with </w:t>
      </w:r>
      <w:r w:rsidR="00C46849" w:rsidRPr="00B62FC6">
        <w:rPr>
          <w:sz w:val="24"/>
          <w:szCs w:val="24"/>
        </w:rPr>
        <w:t xml:space="preserve">the </w:t>
      </w:r>
      <w:r w:rsidR="00C62C20" w:rsidRPr="00B62FC6">
        <w:rPr>
          <w:sz w:val="24"/>
          <w:szCs w:val="24"/>
        </w:rPr>
        <w:t>work focused on identifying the</w:t>
      </w:r>
      <w:r w:rsidR="00B82AD7" w:rsidRPr="00B62FC6">
        <w:rPr>
          <w:sz w:val="24"/>
          <w:szCs w:val="24"/>
        </w:rPr>
        <w:t xml:space="preserve"> </w:t>
      </w:r>
      <w:r w:rsidR="000D2FC3" w:rsidRPr="00B62FC6">
        <w:rPr>
          <w:sz w:val="24"/>
          <w:szCs w:val="24"/>
        </w:rPr>
        <w:t>non-cognitive attributes</w:t>
      </w:r>
      <w:r w:rsidR="00551384" w:rsidRPr="00B62FC6">
        <w:rPr>
          <w:sz w:val="24"/>
          <w:szCs w:val="24"/>
        </w:rPr>
        <w:t xml:space="preserve"> of effective novice</w:t>
      </w:r>
      <w:r w:rsidR="00190CB4" w:rsidRPr="00B62FC6">
        <w:rPr>
          <w:sz w:val="24"/>
          <w:szCs w:val="24"/>
        </w:rPr>
        <w:t xml:space="preserve"> </w:t>
      </w:r>
      <w:r w:rsidR="00551384" w:rsidRPr="008F1741">
        <w:rPr>
          <w:sz w:val="24"/>
          <w:szCs w:val="24"/>
        </w:rPr>
        <w:t>teachers</w:t>
      </w:r>
      <w:r w:rsidR="00C62C20" w:rsidRPr="008F1741">
        <w:rPr>
          <w:sz w:val="24"/>
          <w:szCs w:val="24"/>
        </w:rPr>
        <w:t xml:space="preserve"> for the purpose of </w:t>
      </w:r>
      <w:r w:rsidR="003D26FD" w:rsidRPr="00CC759A">
        <w:rPr>
          <w:sz w:val="24"/>
          <w:szCs w:val="24"/>
        </w:rPr>
        <w:t>developing SJTs for selection into</w:t>
      </w:r>
      <w:r w:rsidR="00C62C20" w:rsidRPr="00693172">
        <w:rPr>
          <w:sz w:val="24"/>
          <w:szCs w:val="24"/>
        </w:rPr>
        <w:t xml:space="preserve"> ITE</w:t>
      </w:r>
      <w:r w:rsidR="001B0617" w:rsidRPr="00C9569D">
        <w:rPr>
          <w:sz w:val="24"/>
          <w:szCs w:val="24"/>
        </w:rPr>
        <w:t xml:space="preserve"> programs</w:t>
      </w:r>
      <w:r w:rsidR="000D2FC3" w:rsidRPr="00C9569D">
        <w:rPr>
          <w:sz w:val="24"/>
          <w:szCs w:val="24"/>
        </w:rPr>
        <w:t xml:space="preserve">. </w:t>
      </w:r>
      <w:r w:rsidR="005D71C3" w:rsidRPr="00C9569D">
        <w:rPr>
          <w:sz w:val="24"/>
          <w:szCs w:val="24"/>
        </w:rPr>
        <w:t>The</w:t>
      </w:r>
      <w:r w:rsidR="008E11EE" w:rsidRPr="00C9569D">
        <w:rPr>
          <w:sz w:val="24"/>
          <w:szCs w:val="24"/>
        </w:rPr>
        <w:t xml:space="preserve"> </w:t>
      </w:r>
      <w:r w:rsidR="00152774" w:rsidRPr="00B62FC6">
        <w:rPr>
          <w:sz w:val="24"/>
          <w:szCs w:val="24"/>
        </w:rPr>
        <w:t>three</w:t>
      </w:r>
      <w:r w:rsidR="005D71C3" w:rsidRPr="00B62FC6">
        <w:rPr>
          <w:sz w:val="24"/>
          <w:szCs w:val="24"/>
        </w:rPr>
        <w:t xml:space="preserve"> </w:t>
      </w:r>
      <w:r w:rsidR="00FE30F6" w:rsidRPr="00B62FC6">
        <w:rPr>
          <w:sz w:val="24"/>
          <w:szCs w:val="24"/>
        </w:rPr>
        <w:t>comparison cases</w:t>
      </w:r>
      <w:r w:rsidR="008E11EE" w:rsidRPr="00B62FC6">
        <w:rPr>
          <w:sz w:val="24"/>
          <w:szCs w:val="24"/>
        </w:rPr>
        <w:t xml:space="preserve"> (</w:t>
      </w:r>
      <w:r w:rsidR="001032C5" w:rsidRPr="00B62FC6">
        <w:rPr>
          <w:sz w:val="24"/>
          <w:szCs w:val="24"/>
        </w:rPr>
        <w:t>Finland</w:t>
      </w:r>
      <w:r w:rsidR="00B82AD7" w:rsidRPr="00B62FC6">
        <w:rPr>
          <w:sz w:val="24"/>
          <w:szCs w:val="24"/>
        </w:rPr>
        <w:t xml:space="preserve">, Malawi, </w:t>
      </w:r>
      <w:r w:rsidR="00AD1129" w:rsidRPr="00B62FC6">
        <w:rPr>
          <w:sz w:val="24"/>
          <w:szCs w:val="24"/>
        </w:rPr>
        <w:t xml:space="preserve">and </w:t>
      </w:r>
      <w:r w:rsidR="0085205D" w:rsidRPr="00B62FC6">
        <w:rPr>
          <w:sz w:val="24"/>
          <w:szCs w:val="24"/>
        </w:rPr>
        <w:t>Oman</w:t>
      </w:r>
      <w:r w:rsidR="00B82AD7" w:rsidRPr="00B62FC6">
        <w:rPr>
          <w:sz w:val="24"/>
          <w:szCs w:val="24"/>
        </w:rPr>
        <w:t>)</w:t>
      </w:r>
      <w:r w:rsidR="005D71C3" w:rsidRPr="00B62FC6">
        <w:rPr>
          <w:sz w:val="24"/>
          <w:szCs w:val="24"/>
        </w:rPr>
        <w:t xml:space="preserve"> </w:t>
      </w:r>
      <w:r w:rsidR="00C62C20" w:rsidRPr="00B62FC6">
        <w:rPr>
          <w:sz w:val="24"/>
          <w:szCs w:val="24"/>
        </w:rPr>
        <w:t xml:space="preserve">were involved </w:t>
      </w:r>
      <w:r w:rsidR="005D71C3" w:rsidRPr="00B62FC6">
        <w:rPr>
          <w:sz w:val="24"/>
          <w:szCs w:val="24"/>
        </w:rPr>
        <w:t xml:space="preserve">in </w:t>
      </w:r>
      <w:r w:rsidR="00C62C20" w:rsidRPr="00B62FC6">
        <w:rPr>
          <w:sz w:val="24"/>
          <w:szCs w:val="24"/>
        </w:rPr>
        <w:t>related projects</w:t>
      </w:r>
      <w:r w:rsidR="00B82AD7" w:rsidRPr="00B62FC6">
        <w:rPr>
          <w:sz w:val="24"/>
          <w:szCs w:val="24"/>
        </w:rPr>
        <w:t xml:space="preserve"> focused on </w:t>
      </w:r>
      <w:r w:rsidR="00FE30F6" w:rsidRPr="00B62FC6">
        <w:rPr>
          <w:sz w:val="24"/>
          <w:szCs w:val="24"/>
        </w:rPr>
        <w:t xml:space="preserve">developing </w:t>
      </w:r>
      <w:r w:rsidR="003D26FD" w:rsidRPr="00B62FC6">
        <w:rPr>
          <w:sz w:val="24"/>
          <w:szCs w:val="24"/>
        </w:rPr>
        <w:t>SJTs</w:t>
      </w:r>
      <w:r w:rsidR="00FE30F6" w:rsidRPr="00B62FC6">
        <w:rPr>
          <w:sz w:val="24"/>
          <w:szCs w:val="24"/>
        </w:rPr>
        <w:t xml:space="preserve"> </w:t>
      </w:r>
      <w:r w:rsidR="00B31CAE" w:rsidRPr="00B62FC6">
        <w:rPr>
          <w:sz w:val="24"/>
          <w:szCs w:val="24"/>
        </w:rPr>
        <w:t>to select</w:t>
      </w:r>
      <w:r w:rsidR="008F1C89" w:rsidRPr="00B62FC6">
        <w:rPr>
          <w:sz w:val="24"/>
          <w:szCs w:val="24"/>
        </w:rPr>
        <w:t xml:space="preserve"> prospective teac</w:t>
      </w:r>
      <w:r w:rsidR="00B31CAE" w:rsidRPr="00B62FC6">
        <w:rPr>
          <w:sz w:val="24"/>
          <w:szCs w:val="24"/>
        </w:rPr>
        <w:t>hers</w:t>
      </w:r>
      <w:r w:rsidR="00152774" w:rsidRPr="00B62FC6">
        <w:rPr>
          <w:sz w:val="24"/>
          <w:szCs w:val="24"/>
        </w:rPr>
        <w:t xml:space="preserve"> into ITE programs</w:t>
      </w:r>
      <w:r w:rsidR="003D26FD" w:rsidRPr="00B62FC6">
        <w:rPr>
          <w:sz w:val="24"/>
          <w:szCs w:val="24"/>
        </w:rPr>
        <w:t xml:space="preserve"> in each respective country</w:t>
      </w:r>
      <w:r w:rsidR="00B31CAE" w:rsidRPr="00B62FC6">
        <w:rPr>
          <w:sz w:val="24"/>
          <w:szCs w:val="24"/>
        </w:rPr>
        <w:t>. As</w:t>
      </w:r>
      <w:r w:rsidR="00C62C20" w:rsidRPr="00B62FC6">
        <w:rPr>
          <w:sz w:val="24"/>
          <w:szCs w:val="24"/>
        </w:rPr>
        <w:t xml:space="preserve"> a starting point in each </w:t>
      </w:r>
      <w:r w:rsidR="008D0946" w:rsidRPr="00B62FC6">
        <w:rPr>
          <w:sz w:val="24"/>
          <w:szCs w:val="24"/>
        </w:rPr>
        <w:t>setting</w:t>
      </w:r>
      <w:r w:rsidR="00C62C20" w:rsidRPr="00B62FC6">
        <w:rPr>
          <w:sz w:val="24"/>
          <w:szCs w:val="24"/>
        </w:rPr>
        <w:t xml:space="preserve">, </w:t>
      </w:r>
      <w:r w:rsidR="00B31CAE" w:rsidRPr="00B62FC6">
        <w:rPr>
          <w:sz w:val="24"/>
          <w:szCs w:val="24"/>
        </w:rPr>
        <w:t xml:space="preserve">an evaluation </w:t>
      </w:r>
      <w:r w:rsidR="008F1C89" w:rsidRPr="00B62FC6">
        <w:rPr>
          <w:sz w:val="24"/>
          <w:szCs w:val="24"/>
        </w:rPr>
        <w:t xml:space="preserve">of the key </w:t>
      </w:r>
      <w:r w:rsidR="005D71C3" w:rsidRPr="00B62FC6">
        <w:rPr>
          <w:sz w:val="24"/>
          <w:szCs w:val="24"/>
        </w:rPr>
        <w:t xml:space="preserve">non-cognitive attributes </w:t>
      </w:r>
      <w:r w:rsidR="008F1C89" w:rsidRPr="00B62FC6">
        <w:rPr>
          <w:sz w:val="24"/>
          <w:szCs w:val="24"/>
        </w:rPr>
        <w:t xml:space="preserve">associated with </w:t>
      </w:r>
      <w:r w:rsidR="00152774" w:rsidRPr="00B62FC6">
        <w:rPr>
          <w:sz w:val="24"/>
          <w:szCs w:val="24"/>
        </w:rPr>
        <w:t xml:space="preserve">novice </w:t>
      </w:r>
      <w:r w:rsidR="008F1C89" w:rsidRPr="00B62FC6">
        <w:rPr>
          <w:sz w:val="24"/>
          <w:szCs w:val="24"/>
        </w:rPr>
        <w:t xml:space="preserve">teacher </w:t>
      </w:r>
      <w:r w:rsidR="00C62C20" w:rsidRPr="00B62FC6">
        <w:rPr>
          <w:sz w:val="24"/>
          <w:szCs w:val="24"/>
        </w:rPr>
        <w:t>effectiveness was undertaken, and it is this process that is reported in the current article.</w:t>
      </w:r>
    </w:p>
    <w:p w14:paraId="5EC4270A" w14:textId="3C1FF59C" w:rsidR="00094D8B" w:rsidRPr="00C9569D" w:rsidRDefault="00094D8B" w:rsidP="005621BA">
      <w:pPr>
        <w:pStyle w:val="Normal1"/>
        <w:spacing w:line="480" w:lineRule="auto"/>
        <w:rPr>
          <w:sz w:val="24"/>
          <w:szCs w:val="24"/>
        </w:rPr>
      </w:pPr>
      <w:r w:rsidRPr="00B62FC6">
        <w:rPr>
          <w:sz w:val="24"/>
          <w:szCs w:val="24"/>
        </w:rPr>
        <w:tab/>
      </w:r>
      <w:r w:rsidR="008E6712" w:rsidRPr="00B62FC6">
        <w:rPr>
          <w:sz w:val="24"/>
          <w:szCs w:val="24"/>
        </w:rPr>
        <w:t xml:space="preserve">The overarching question underlying the research pertains to the universality of </w:t>
      </w:r>
      <w:r w:rsidR="0063267B" w:rsidRPr="00B62FC6">
        <w:rPr>
          <w:sz w:val="24"/>
          <w:szCs w:val="24"/>
        </w:rPr>
        <w:t>teachers’</w:t>
      </w:r>
      <w:r w:rsidR="008E6712" w:rsidRPr="00B62FC6">
        <w:rPr>
          <w:sz w:val="24"/>
          <w:szCs w:val="24"/>
        </w:rPr>
        <w:t xml:space="preserve"> non-cognitive attributes: </w:t>
      </w:r>
      <w:r w:rsidR="008E6712" w:rsidRPr="00B62FC6">
        <w:rPr>
          <w:i/>
          <w:sz w:val="24"/>
          <w:szCs w:val="24"/>
        </w:rPr>
        <w:t xml:space="preserve">How does </w:t>
      </w:r>
      <w:r w:rsidR="004D5DFE" w:rsidRPr="00B62FC6">
        <w:rPr>
          <w:i/>
          <w:sz w:val="24"/>
          <w:szCs w:val="24"/>
        </w:rPr>
        <w:t xml:space="preserve">cultural </w:t>
      </w:r>
      <w:r w:rsidR="008E6712" w:rsidRPr="00B62FC6">
        <w:rPr>
          <w:i/>
          <w:sz w:val="24"/>
          <w:szCs w:val="24"/>
        </w:rPr>
        <w:t>context influence perceptions of the critical non-cognitive attributes of effective teachers?</w:t>
      </w:r>
      <w:r w:rsidR="008E6712" w:rsidRPr="00B62FC6">
        <w:rPr>
          <w:sz w:val="24"/>
          <w:szCs w:val="24"/>
        </w:rPr>
        <w:t xml:space="preserve"> </w:t>
      </w:r>
      <w:r w:rsidRPr="00B62FC6">
        <w:rPr>
          <w:sz w:val="24"/>
          <w:szCs w:val="24"/>
        </w:rPr>
        <w:t xml:space="preserve">Two research questions were posed in each </w:t>
      </w:r>
      <w:r w:rsidR="00FE30F6" w:rsidRPr="00B62FC6">
        <w:rPr>
          <w:sz w:val="24"/>
          <w:szCs w:val="24"/>
        </w:rPr>
        <w:t>comparison case</w:t>
      </w:r>
      <w:r w:rsidRPr="00B62FC6">
        <w:rPr>
          <w:sz w:val="24"/>
          <w:szCs w:val="24"/>
        </w:rPr>
        <w:t xml:space="preserve">. The first question </w:t>
      </w:r>
      <w:r w:rsidR="00537FD8" w:rsidRPr="00B62FC6">
        <w:rPr>
          <w:sz w:val="24"/>
          <w:szCs w:val="24"/>
        </w:rPr>
        <w:t>was</w:t>
      </w:r>
      <w:r w:rsidRPr="00B62FC6">
        <w:rPr>
          <w:sz w:val="24"/>
          <w:szCs w:val="24"/>
        </w:rPr>
        <w:t xml:space="preserve">, </w:t>
      </w:r>
      <w:r w:rsidRPr="00B62FC6">
        <w:rPr>
          <w:i/>
          <w:sz w:val="24"/>
          <w:szCs w:val="24"/>
        </w:rPr>
        <w:t>Are the non-cognitive attributes identified</w:t>
      </w:r>
      <w:r w:rsidR="004A550A" w:rsidRPr="00B62FC6">
        <w:rPr>
          <w:i/>
          <w:sz w:val="24"/>
          <w:szCs w:val="24"/>
        </w:rPr>
        <w:t xml:space="preserve"> </w:t>
      </w:r>
      <w:r w:rsidRPr="00B62FC6">
        <w:rPr>
          <w:i/>
          <w:sz w:val="24"/>
          <w:szCs w:val="24"/>
        </w:rPr>
        <w:t>as critical for</w:t>
      </w:r>
      <w:r w:rsidR="00152774" w:rsidRPr="00B62FC6">
        <w:rPr>
          <w:i/>
          <w:sz w:val="24"/>
          <w:szCs w:val="24"/>
        </w:rPr>
        <w:t xml:space="preserve"> novice</w:t>
      </w:r>
      <w:r w:rsidRPr="00B62FC6">
        <w:rPr>
          <w:i/>
          <w:sz w:val="24"/>
          <w:szCs w:val="24"/>
        </w:rPr>
        <w:t xml:space="preserve"> teacher success in the </w:t>
      </w:r>
      <w:r w:rsidR="00F1598E" w:rsidRPr="00B62FC6">
        <w:rPr>
          <w:i/>
          <w:sz w:val="24"/>
          <w:szCs w:val="24"/>
        </w:rPr>
        <w:t>initial</w:t>
      </w:r>
      <w:r w:rsidRPr="00B62FC6">
        <w:rPr>
          <w:i/>
          <w:sz w:val="24"/>
          <w:szCs w:val="24"/>
        </w:rPr>
        <w:t xml:space="preserve"> case</w:t>
      </w:r>
      <w:r w:rsidR="00FE30F6" w:rsidRPr="00B62FC6">
        <w:rPr>
          <w:i/>
          <w:sz w:val="24"/>
          <w:szCs w:val="24"/>
        </w:rPr>
        <w:t xml:space="preserve"> (i.e., in England)</w:t>
      </w:r>
      <w:r w:rsidRPr="00B62FC6">
        <w:rPr>
          <w:i/>
          <w:sz w:val="24"/>
          <w:szCs w:val="24"/>
        </w:rPr>
        <w:t xml:space="preserve"> salient in </w:t>
      </w:r>
      <w:r w:rsidR="00152774" w:rsidRPr="00B62FC6">
        <w:rPr>
          <w:i/>
          <w:sz w:val="24"/>
          <w:szCs w:val="24"/>
          <w:u w:val="single"/>
        </w:rPr>
        <w:t>this</w:t>
      </w:r>
      <w:r w:rsidR="00152774" w:rsidRPr="00B62FC6">
        <w:rPr>
          <w:i/>
          <w:sz w:val="24"/>
          <w:szCs w:val="24"/>
        </w:rPr>
        <w:t xml:space="preserve"> setting</w:t>
      </w:r>
      <w:r w:rsidRPr="00B62FC6">
        <w:rPr>
          <w:i/>
          <w:sz w:val="24"/>
          <w:szCs w:val="24"/>
        </w:rPr>
        <w:t>?</w:t>
      </w:r>
      <w:r w:rsidRPr="00B62FC6">
        <w:rPr>
          <w:sz w:val="24"/>
          <w:szCs w:val="24"/>
        </w:rPr>
        <w:t xml:space="preserve"> The second question</w:t>
      </w:r>
      <w:r w:rsidR="00537FD8" w:rsidRPr="00B62FC6">
        <w:rPr>
          <w:sz w:val="24"/>
          <w:szCs w:val="24"/>
        </w:rPr>
        <w:t xml:space="preserve"> was</w:t>
      </w:r>
      <w:r w:rsidRPr="00B62FC6">
        <w:rPr>
          <w:sz w:val="24"/>
          <w:szCs w:val="24"/>
        </w:rPr>
        <w:t xml:space="preserve"> related</w:t>
      </w:r>
      <w:r w:rsidR="00591CB9" w:rsidRPr="00B62FC6">
        <w:rPr>
          <w:sz w:val="24"/>
          <w:szCs w:val="24"/>
        </w:rPr>
        <w:t xml:space="preserve"> to the first</w:t>
      </w:r>
      <w:r w:rsidRPr="00B62FC6">
        <w:rPr>
          <w:sz w:val="24"/>
          <w:szCs w:val="24"/>
        </w:rPr>
        <w:t xml:space="preserve">: </w:t>
      </w:r>
      <w:r w:rsidRPr="00B62FC6">
        <w:rPr>
          <w:i/>
          <w:sz w:val="24"/>
          <w:szCs w:val="24"/>
        </w:rPr>
        <w:t xml:space="preserve">Which additional non-cognitive attributes are critical </w:t>
      </w:r>
      <w:r w:rsidR="00537FD8" w:rsidRPr="00B62FC6">
        <w:rPr>
          <w:i/>
          <w:sz w:val="24"/>
          <w:szCs w:val="24"/>
        </w:rPr>
        <w:t xml:space="preserve">for </w:t>
      </w:r>
      <w:r w:rsidR="00152774" w:rsidRPr="00B62FC6">
        <w:rPr>
          <w:i/>
          <w:sz w:val="24"/>
          <w:szCs w:val="24"/>
        </w:rPr>
        <w:t xml:space="preserve">novice </w:t>
      </w:r>
      <w:r w:rsidR="00537FD8" w:rsidRPr="00B62FC6">
        <w:rPr>
          <w:i/>
          <w:sz w:val="24"/>
          <w:szCs w:val="24"/>
        </w:rPr>
        <w:t>teacher success</w:t>
      </w:r>
      <w:r w:rsidRPr="00B62FC6">
        <w:rPr>
          <w:sz w:val="24"/>
          <w:szCs w:val="24"/>
        </w:rPr>
        <w:t>?</w:t>
      </w:r>
      <w:r w:rsidR="008D0946" w:rsidRPr="00B62FC6">
        <w:rPr>
          <w:sz w:val="24"/>
          <w:szCs w:val="24"/>
        </w:rPr>
        <w:t xml:space="preserve"> </w:t>
      </w:r>
      <w:r w:rsidR="00C9569D" w:rsidRPr="00B333B5">
        <w:rPr>
          <w:sz w:val="24"/>
          <w:szCs w:val="24"/>
          <w:highlight w:val="yellow"/>
        </w:rPr>
        <w:t xml:space="preserve">We did not differentiate between teaching in primary and secondary schools to answer these questions: each </w:t>
      </w:r>
      <w:r w:rsidR="00296FC4">
        <w:rPr>
          <w:sz w:val="24"/>
          <w:szCs w:val="24"/>
          <w:highlight w:val="yellow"/>
        </w:rPr>
        <w:t>setting</w:t>
      </w:r>
      <w:r w:rsidR="00C9569D" w:rsidRPr="00B333B5">
        <w:rPr>
          <w:sz w:val="24"/>
          <w:szCs w:val="24"/>
          <w:highlight w:val="yellow"/>
        </w:rPr>
        <w:t xml:space="preserve"> included participants with primary and secondary teaching </w:t>
      </w:r>
      <w:r w:rsidR="00C9569D" w:rsidRPr="00B333B5">
        <w:rPr>
          <w:sz w:val="24"/>
          <w:szCs w:val="24"/>
          <w:highlight w:val="yellow"/>
        </w:rPr>
        <w:lastRenderedPageBreak/>
        <w:t>experience</w:t>
      </w:r>
      <w:r w:rsidR="00C9569D">
        <w:rPr>
          <w:sz w:val="24"/>
          <w:szCs w:val="24"/>
        </w:rPr>
        <w:t xml:space="preserve">. </w:t>
      </w:r>
      <w:r w:rsidR="0033093F" w:rsidRPr="00C9569D">
        <w:rPr>
          <w:sz w:val="24"/>
          <w:szCs w:val="24"/>
        </w:rPr>
        <w:t>Responses to these</w:t>
      </w:r>
      <w:r w:rsidRPr="00C9569D">
        <w:rPr>
          <w:sz w:val="24"/>
          <w:szCs w:val="24"/>
        </w:rPr>
        <w:t xml:space="preserve"> questions </w:t>
      </w:r>
      <w:r w:rsidR="00666D29" w:rsidRPr="00C9569D">
        <w:rPr>
          <w:sz w:val="24"/>
          <w:szCs w:val="24"/>
        </w:rPr>
        <w:t xml:space="preserve">provide </w:t>
      </w:r>
      <w:r w:rsidRPr="00C9569D">
        <w:rPr>
          <w:sz w:val="24"/>
          <w:szCs w:val="24"/>
        </w:rPr>
        <w:t xml:space="preserve">new </w:t>
      </w:r>
      <w:r w:rsidR="00152774" w:rsidRPr="00C9569D">
        <w:rPr>
          <w:sz w:val="24"/>
          <w:szCs w:val="24"/>
        </w:rPr>
        <w:t>insights</w:t>
      </w:r>
      <w:r w:rsidRPr="00C9569D">
        <w:rPr>
          <w:sz w:val="24"/>
          <w:szCs w:val="24"/>
        </w:rPr>
        <w:t xml:space="preserve"> </w:t>
      </w:r>
      <w:r w:rsidR="00152774" w:rsidRPr="00C9569D">
        <w:rPr>
          <w:sz w:val="24"/>
          <w:szCs w:val="24"/>
        </w:rPr>
        <w:t>into the</w:t>
      </w:r>
      <w:r w:rsidRPr="00C9569D">
        <w:rPr>
          <w:sz w:val="24"/>
          <w:szCs w:val="24"/>
        </w:rPr>
        <w:t xml:space="preserve"> universality of </w:t>
      </w:r>
      <w:r w:rsidR="00537FD8" w:rsidRPr="00C9569D">
        <w:rPr>
          <w:sz w:val="24"/>
          <w:szCs w:val="24"/>
        </w:rPr>
        <w:t xml:space="preserve">the </w:t>
      </w:r>
      <w:r w:rsidRPr="00C9569D">
        <w:rPr>
          <w:sz w:val="24"/>
          <w:szCs w:val="24"/>
        </w:rPr>
        <w:t>factors associated with effective teaching.</w:t>
      </w:r>
      <w:r w:rsidR="002A0A5A" w:rsidRPr="00C9569D">
        <w:rPr>
          <w:b/>
          <w:i/>
          <w:sz w:val="24"/>
          <w:szCs w:val="24"/>
        </w:rPr>
        <w:tab/>
      </w:r>
      <w:r w:rsidR="004D0082" w:rsidRPr="00C9569D">
        <w:rPr>
          <w:sz w:val="24"/>
          <w:szCs w:val="24"/>
        </w:rPr>
        <w:t xml:space="preserve"> </w:t>
      </w:r>
    </w:p>
    <w:p w14:paraId="67BC64CA" w14:textId="77777777" w:rsidR="00622159" w:rsidRPr="00C9569D" w:rsidRDefault="00622159" w:rsidP="005621BA">
      <w:pPr>
        <w:pStyle w:val="Normal1"/>
        <w:spacing w:line="480" w:lineRule="auto"/>
        <w:rPr>
          <w:b/>
          <w:sz w:val="24"/>
          <w:szCs w:val="24"/>
        </w:rPr>
      </w:pPr>
      <w:r w:rsidRPr="00C9569D">
        <w:rPr>
          <w:b/>
          <w:sz w:val="24"/>
          <w:szCs w:val="24"/>
        </w:rPr>
        <w:t>Overall Methodological A</w:t>
      </w:r>
      <w:r w:rsidR="00D13B51" w:rsidRPr="00C9569D">
        <w:rPr>
          <w:b/>
          <w:sz w:val="24"/>
          <w:szCs w:val="24"/>
        </w:rPr>
        <w:t>pproach</w:t>
      </w:r>
    </w:p>
    <w:p w14:paraId="699B2E5E" w14:textId="03B0A119" w:rsidR="00637A96" w:rsidRPr="008F1741" w:rsidRDefault="00637A96" w:rsidP="005621BA">
      <w:pPr>
        <w:pStyle w:val="Normal1"/>
        <w:spacing w:line="480" w:lineRule="auto"/>
        <w:ind w:firstLine="720"/>
        <w:rPr>
          <w:sz w:val="24"/>
          <w:szCs w:val="24"/>
        </w:rPr>
      </w:pPr>
      <w:r w:rsidRPr="00C9569D">
        <w:rPr>
          <w:sz w:val="24"/>
          <w:szCs w:val="24"/>
        </w:rPr>
        <w:t xml:space="preserve">We used a </w:t>
      </w:r>
      <w:r w:rsidRPr="00BD69DC">
        <w:rPr>
          <w:sz w:val="24"/>
          <w:szCs w:val="24"/>
        </w:rPr>
        <w:t>comparative case study approach</w:t>
      </w:r>
      <w:r w:rsidRPr="00296FC4">
        <w:rPr>
          <w:sz w:val="24"/>
          <w:szCs w:val="24"/>
        </w:rPr>
        <w:t>, which consists of examining the similarities, differences</w:t>
      </w:r>
      <w:r w:rsidR="008D0946" w:rsidRPr="00B62FC6">
        <w:rPr>
          <w:sz w:val="24"/>
          <w:szCs w:val="24"/>
        </w:rPr>
        <w:t>,</w:t>
      </w:r>
      <w:r w:rsidRPr="00B62FC6">
        <w:rPr>
          <w:sz w:val="24"/>
          <w:szCs w:val="24"/>
        </w:rPr>
        <w:t xml:space="preserve"> and patterns across data from groups that are working towards similar goals (</w:t>
      </w:r>
      <w:proofErr w:type="spellStart"/>
      <w:r w:rsidRPr="00B62FC6">
        <w:rPr>
          <w:sz w:val="24"/>
          <w:szCs w:val="24"/>
        </w:rPr>
        <w:t>Goodrick</w:t>
      </w:r>
      <w:proofErr w:type="spellEnd"/>
      <w:r w:rsidRPr="00B62FC6">
        <w:rPr>
          <w:sz w:val="24"/>
          <w:szCs w:val="24"/>
        </w:rPr>
        <w:t xml:space="preserve">, 2014; Stake, 2006). </w:t>
      </w:r>
      <w:r w:rsidR="003B54C1" w:rsidRPr="00B62FC6">
        <w:rPr>
          <w:sz w:val="24"/>
          <w:szCs w:val="24"/>
        </w:rPr>
        <w:t>This</w:t>
      </w:r>
      <w:r w:rsidRPr="00B62FC6">
        <w:rPr>
          <w:sz w:val="24"/>
          <w:szCs w:val="24"/>
        </w:rPr>
        <w:t xml:space="preserve"> approach is beneficial when an understanding of context is important for the development of culturally-</w:t>
      </w:r>
      <w:r w:rsidR="00EE4959" w:rsidRPr="00B62FC6">
        <w:rPr>
          <w:sz w:val="24"/>
          <w:szCs w:val="24"/>
        </w:rPr>
        <w:t xml:space="preserve">sensitive </w:t>
      </w:r>
      <w:r w:rsidRPr="00B62FC6">
        <w:rPr>
          <w:sz w:val="24"/>
          <w:szCs w:val="24"/>
        </w:rPr>
        <w:t>‘interventions’ (in this case, a teacher selection test) and when an intervention is being implemented across multiple</w:t>
      </w:r>
      <w:r w:rsidR="00072369" w:rsidRPr="00B62FC6">
        <w:rPr>
          <w:sz w:val="24"/>
          <w:szCs w:val="24"/>
        </w:rPr>
        <w:t xml:space="preserve"> contrasting</w:t>
      </w:r>
      <w:r w:rsidRPr="00B62FC6">
        <w:rPr>
          <w:sz w:val="24"/>
          <w:szCs w:val="24"/>
        </w:rPr>
        <w:t xml:space="preserve"> contexts (</w:t>
      </w:r>
      <w:proofErr w:type="spellStart"/>
      <w:r w:rsidRPr="00B62FC6">
        <w:rPr>
          <w:sz w:val="24"/>
          <w:szCs w:val="24"/>
        </w:rPr>
        <w:t>Goodrick</w:t>
      </w:r>
      <w:proofErr w:type="spellEnd"/>
      <w:r w:rsidRPr="00B62FC6">
        <w:rPr>
          <w:sz w:val="24"/>
          <w:szCs w:val="24"/>
        </w:rPr>
        <w:t xml:space="preserve">, 2014). </w:t>
      </w:r>
      <w:r w:rsidR="003B54C1" w:rsidRPr="00B62FC6">
        <w:rPr>
          <w:sz w:val="24"/>
          <w:szCs w:val="24"/>
        </w:rPr>
        <w:t xml:space="preserve">When designing a comparative case study, the </w:t>
      </w:r>
      <w:r w:rsidRPr="00B62FC6">
        <w:rPr>
          <w:sz w:val="24"/>
          <w:szCs w:val="24"/>
        </w:rPr>
        <w:t xml:space="preserve">findings </w:t>
      </w:r>
      <w:r w:rsidR="003B54C1" w:rsidRPr="00B62FC6">
        <w:rPr>
          <w:sz w:val="24"/>
          <w:szCs w:val="24"/>
        </w:rPr>
        <w:t xml:space="preserve">generated in </w:t>
      </w:r>
      <w:r w:rsidRPr="00B62FC6">
        <w:rPr>
          <w:sz w:val="24"/>
          <w:szCs w:val="24"/>
        </w:rPr>
        <w:t xml:space="preserve">an </w:t>
      </w:r>
      <w:r w:rsidR="0017368F" w:rsidRPr="00B62FC6">
        <w:rPr>
          <w:i/>
          <w:sz w:val="24"/>
          <w:szCs w:val="24"/>
        </w:rPr>
        <w:t>initial case</w:t>
      </w:r>
      <w:r w:rsidR="0017368F" w:rsidRPr="00B62FC6">
        <w:rPr>
          <w:sz w:val="24"/>
          <w:szCs w:val="24"/>
        </w:rPr>
        <w:t xml:space="preserve"> </w:t>
      </w:r>
      <w:r w:rsidRPr="00B62FC6">
        <w:rPr>
          <w:sz w:val="24"/>
          <w:szCs w:val="24"/>
        </w:rPr>
        <w:t>are examined, analysed, and revised</w:t>
      </w:r>
      <w:r w:rsidR="003B54C1" w:rsidRPr="00B62FC6">
        <w:rPr>
          <w:sz w:val="24"/>
          <w:szCs w:val="24"/>
        </w:rPr>
        <w:t xml:space="preserve"> </w:t>
      </w:r>
      <w:r w:rsidR="0017368F" w:rsidRPr="00B62FC6">
        <w:rPr>
          <w:sz w:val="24"/>
          <w:szCs w:val="24"/>
        </w:rPr>
        <w:t xml:space="preserve">in each </w:t>
      </w:r>
      <w:r w:rsidR="0017368F" w:rsidRPr="00B62FC6">
        <w:rPr>
          <w:i/>
          <w:sz w:val="24"/>
          <w:szCs w:val="24"/>
        </w:rPr>
        <w:t>comparison case</w:t>
      </w:r>
      <w:r w:rsidR="0017368F" w:rsidRPr="00B62FC6">
        <w:rPr>
          <w:sz w:val="24"/>
          <w:szCs w:val="24"/>
        </w:rPr>
        <w:t xml:space="preserve"> (i.e., Finl</w:t>
      </w:r>
      <w:r w:rsidR="001032C5" w:rsidRPr="00B62FC6">
        <w:rPr>
          <w:sz w:val="24"/>
          <w:szCs w:val="24"/>
        </w:rPr>
        <w:t>and</w:t>
      </w:r>
      <w:r w:rsidR="0017368F" w:rsidRPr="00B62FC6">
        <w:rPr>
          <w:sz w:val="24"/>
          <w:szCs w:val="24"/>
        </w:rPr>
        <w:t>, Malawi, and Oman)</w:t>
      </w:r>
      <w:r w:rsidR="004D5DFE" w:rsidRPr="00B62FC6">
        <w:rPr>
          <w:sz w:val="24"/>
          <w:szCs w:val="24"/>
        </w:rPr>
        <w:t>,</w:t>
      </w:r>
      <w:r w:rsidR="003B54C1" w:rsidRPr="00B62FC6">
        <w:rPr>
          <w:sz w:val="24"/>
          <w:szCs w:val="24"/>
        </w:rPr>
        <w:t xml:space="preserve"> thus</w:t>
      </w:r>
      <w:r w:rsidRPr="00B62FC6">
        <w:rPr>
          <w:sz w:val="24"/>
          <w:szCs w:val="24"/>
        </w:rPr>
        <w:t xml:space="preserve"> providing understanding and explanation of how </w:t>
      </w:r>
      <w:r w:rsidR="003B54C1" w:rsidRPr="00B62FC6">
        <w:rPr>
          <w:sz w:val="24"/>
          <w:szCs w:val="24"/>
        </w:rPr>
        <w:t>context influences the</w:t>
      </w:r>
      <w:r w:rsidRPr="00B62FC6">
        <w:rPr>
          <w:sz w:val="24"/>
          <w:szCs w:val="24"/>
        </w:rPr>
        <w:t xml:space="preserve"> intervention</w:t>
      </w:r>
      <w:r w:rsidR="003B54C1" w:rsidRPr="00B62FC6">
        <w:rPr>
          <w:sz w:val="24"/>
          <w:szCs w:val="24"/>
        </w:rPr>
        <w:t xml:space="preserve"> under development.</w:t>
      </w:r>
      <w:r w:rsidRPr="00B62FC6">
        <w:rPr>
          <w:sz w:val="24"/>
          <w:szCs w:val="24"/>
        </w:rPr>
        <w:t xml:space="preserve"> </w:t>
      </w:r>
      <w:r w:rsidR="00072369" w:rsidRPr="008F1741">
        <w:rPr>
          <w:sz w:val="24"/>
          <w:szCs w:val="24"/>
        </w:rPr>
        <w:t xml:space="preserve">We chose the three comparison cases because (a) we were engaged in educational research and development activities in these settings, and (b) the countries provided </w:t>
      </w:r>
      <w:r w:rsidR="00190CB4" w:rsidRPr="008F1741">
        <w:rPr>
          <w:sz w:val="24"/>
          <w:szCs w:val="24"/>
        </w:rPr>
        <w:t xml:space="preserve">the highest </w:t>
      </w:r>
      <w:r w:rsidR="008D0946" w:rsidRPr="008F1741">
        <w:rPr>
          <w:sz w:val="24"/>
          <w:szCs w:val="24"/>
        </w:rPr>
        <w:t>levels of</w:t>
      </w:r>
      <w:r w:rsidR="00072369" w:rsidRPr="008F1741">
        <w:rPr>
          <w:sz w:val="24"/>
          <w:szCs w:val="24"/>
        </w:rPr>
        <w:t xml:space="preserve"> contrast</w:t>
      </w:r>
      <w:r w:rsidR="004D5DFE" w:rsidRPr="008F1741">
        <w:rPr>
          <w:sz w:val="24"/>
          <w:szCs w:val="24"/>
        </w:rPr>
        <w:t xml:space="preserve"> on multiple indicators</w:t>
      </w:r>
      <w:r w:rsidR="00072369" w:rsidRPr="008F1741">
        <w:rPr>
          <w:sz w:val="24"/>
          <w:szCs w:val="24"/>
        </w:rPr>
        <w:t xml:space="preserve"> to the initial case.</w:t>
      </w:r>
    </w:p>
    <w:p w14:paraId="567045B2" w14:textId="3A7667CB" w:rsidR="00EA2E81" w:rsidRPr="00B62FC6" w:rsidRDefault="00286D4B" w:rsidP="005621BA">
      <w:pPr>
        <w:pStyle w:val="Normal1"/>
        <w:spacing w:line="480" w:lineRule="auto"/>
        <w:ind w:firstLine="720"/>
        <w:rPr>
          <w:b/>
          <w:sz w:val="24"/>
          <w:szCs w:val="24"/>
        </w:rPr>
      </w:pPr>
      <w:r w:rsidRPr="00C9569D">
        <w:rPr>
          <w:sz w:val="24"/>
          <w:szCs w:val="24"/>
        </w:rPr>
        <w:t xml:space="preserve">The data-gathering methods </w:t>
      </w:r>
      <w:r w:rsidR="00637A96" w:rsidRPr="00C9569D">
        <w:rPr>
          <w:sz w:val="24"/>
          <w:szCs w:val="24"/>
        </w:rPr>
        <w:t xml:space="preserve">in </w:t>
      </w:r>
      <w:r w:rsidR="0017368F" w:rsidRPr="00C9569D">
        <w:rPr>
          <w:sz w:val="24"/>
          <w:szCs w:val="24"/>
        </w:rPr>
        <w:t>each setting varied according to local circumstances</w:t>
      </w:r>
      <w:r w:rsidR="00152774" w:rsidRPr="00B62FC6">
        <w:rPr>
          <w:sz w:val="24"/>
          <w:szCs w:val="24"/>
        </w:rPr>
        <w:t xml:space="preserve"> and organizational demands</w:t>
      </w:r>
      <w:r w:rsidR="008E48DB" w:rsidRPr="00B62FC6">
        <w:rPr>
          <w:sz w:val="24"/>
          <w:szCs w:val="24"/>
        </w:rPr>
        <w:t xml:space="preserve">, but all included multiple rounds of data collection </w:t>
      </w:r>
      <w:r w:rsidRPr="00B62FC6">
        <w:rPr>
          <w:sz w:val="24"/>
          <w:szCs w:val="24"/>
        </w:rPr>
        <w:t xml:space="preserve">involving experienced teachers and teacher educators. </w:t>
      </w:r>
      <w:r w:rsidR="003B54C1" w:rsidRPr="00B62FC6">
        <w:rPr>
          <w:sz w:val="24"/>
          <w:szCs w:val="24"/>
        </w:rPr>
        <w:t>The development goal in each setting was similar</w:t>
      </w:r>
      <w:r w:rsidR="004527C2" w:rsidRPr="00B62FC6">
        <w:rPr>
          <w:sz w:val="24"/>
          <w:szCs w:val="24"/>
        </w:rPr>
        <w:t>: to identify the non-cognitive attributes that would form the foundation for</w:t>
      </w:r>
      <w:r w:rsidR="004D5DFE" w:rsidRPr="00B62FC6">
        <w:rPr>
          <w:sz w:val="24"/>
          <w:szCs w:val="24"/>
        </w:rPr>
        <w:t xml:space="preserve"> developing a test to be used for selection into</w:t>
      </w:r>
      <w:r w:rsidR="0017368F" w:rsidRPr="00B62FC6">
        <w:rPr>
          <w:sz w:val="24"/>
          <w:szCs w:val="24"/>
        </w:rPr>
        <w:t xml:space="preserve"> a teacher education program</w:t>
      </w:r>
      <w:r w:rsidR="004527C2" w:rsidRPr="00B62FC6">
        <w:rPr>
          <w:sz w:val="24"/>
          <w:szCs w:val="24"/>
        </w:rPr>
        <w:t xml:space="preserve">. </w:t>
      </w:r>
      <w:r w:rsidR="004C1C7C" w:rsidRPr="00B62FC6">
        <w:rPr>
          <w:sz w:val="24"/>
          <w:szCs w:val="24"/>
        </w:rPr>
        <w:t>In Eng</w:t>
      </w:r>
      <w:r w:rsidR="00BA3C9F" w:rsidRPr="00B62FC6">
        <w:rPr>
          <w:sz w:val="24"/>
          <w:szCs w:val="24"/>
        </w:rPr>
        <w:t xml:space="preserve">land, the goal was to develop a </w:t>
      </w:r>
      <w:r w:rsidR="004C1C7C" w:rsidRPr="00B62FC6">
        <w:rPr>
          <w:sz w:val="24"/>
          <w:szCs w:val="24"/>
        </w:rPr>
        <w:t xml:space="preserve">tool for </w:t>
      </w:r>
      <w:r w:rsidR="00BA3C9F" w:rsidRPr="00B62FC6">
        <w:rPr>
          <w:sz w:val="24"/>
          <w:szCs w:val="24"/>
        </w:rPr>
        <w:t>selecting applicants</w:t>
      </w:r>
      <w:r w:rsidR="004C1C7C" w:rsidRPr="00B62FC6">
        <w:rPr>
          <w:sz w:val="24"/>
          <w:szCs w:val="24"/>
        </w:rPr>
        <w:t xml:space="preserve"> in</w:t>
      </w:r>
      <w:r w:rsidR="003B54C1" w:rsidRPr="00B62FC6">
        <w:rPr>
          <w:sz w:val="24"/>
          <w:szCs w:val="24"/>
        </w:rPr>
        <w:t>to</w:t>
      </w:r>
      <w:r w:rsidR="004C1C7C" w:rsidRPr="00B62FC6">
        <w:rPr>
          <w:sz w:val="24"/>
          <w:szCs w:val="24"/>
        </w:rPr>
        <w:t xml:space="preserve"> multiple ITE </w:t>
      </w:r>
      <w:r w:rsidR="004C1C7C" w:rsidRPr="00CC759A">
        <w:rPr>
          <w:sz w:val="24"/>
          <w:szCs w:val="24"/>
        </w:rPr>
        <w:t>programs</w:t>
      </w:r>
      <w:r w:rsidR="00B82AD7" w:rsidRPr="00CA770F">
        <w:rPr>
          <w:sz w:val="24"/>
          <w:szCs w:val="24"/>
        </w:rPr>
        <w:t xml:space="preserve"> across the country</w:t>
      </w:r>
      <w:r w:rsidR="004C1C7C" w:rsidRPr="00CA770F">
        <w:rPr>
          <w:sz w:val="24"/>
          <w:szCs w:val="24"/>
        </w:rPr>
        <w:t>; in Finland</w:t>
      </w:r>
      <w:r w:rsidR="003B54C1" w:rsidRPr="00693172">
        <w:rPr>
          <w:sz w:val="24"/>
          <w:szCs w:val="24"/>
        </w:rPr>
        <w:t xml:space="preserve"> and</w:t>
      </w:r>
      <w:r w:rsidR="004C1C7C" w:rsidRPr="00693172">
        <w:rPr>
          <w:sz w:val="24"/>
          <w:szCs w:val="24"/>
        </w:rPr>
        <w:t xml:space="preserve"> Oman</w:t>
      </w:r>
      <w:r w:rsidR="0023120C" w:rsidRPr="00C9569D">
        <w:rPr>
          <w:sz w:val="24"/>
          <w:szCs w:val="24"/>
        </w:rPr>
        <w:t xml:space="preserve">, </w:t>
      </w:r>
      <w:r w:rsidR="004C1C7C" w:rsidRPr="00C9569D">
        <w:rPr>
          <w:sz w:val="24"/>
          <w:szCs w:val="24"/>
        </w:rPr>
        <w:t xml:space="preserve">the goal was to develop a selection tool for </w:t>
      </w:r>
      <w:r w:rsidR="004527C2" w:rsidRPr="00C9569D">
        <w:rPr>
          <w:sz w:val="24"/>
          <w:szCs w:val="24"/>
        </w:rPr>
        <w:t>a single university-based</w:t>
      </w:r>
      <w:r w:rsidR="00B82AD7" w:rsidRPr="00C9569D">
        <w:rPr>
          <w:sz w:val="24"/>
          <w:szCs w:val="24"/>
        </w:rPr>
        <w:t xml:space="preserve"> </w:t>
      </w:r>
      <w:r w:rsidR="003B54C1" w:rsidRPr="00C9569D">
        <w:rPr>
          <w:sz w:val="24"/>
          <w:szCs w:val="24"/>
        </w:rPr>
        <w:t>ITE program; in Malawi, the goal was to develop a selection tool for</w:t>
      </w:r>
      <w:r w:rsidR="004527C2" w:rsidRPr="00B62FC6">
        <w:rPr>
          <w:sz w:val="24"/>
          <w:szCs w:val="24"/>
        </w:rPr>
        <w:t xml:space="preserve"> </w:t>
      </w:r>
      <w:r w:rsidR="004D5DFE" w:rsidRPr="00B62FC6">
        <w:rPr>
          <w:sz w:val="24"/>
          <w:szCs w:val="24"/>
        </w:rPr>
        <w:t>all eight of the</w:t>
      </w:r>
      <w:r w:rsidR="00AD1129" w:rsidRPr="00B62FC6">
        <w:rPr>
          <w:sz w:val="24"/>
          <w:szCs w:val="24"/>
        </w:rPr>
        <w:t xml:space="preserve"> country’s public </w:t>
      </w:r>
      <w:r w:rsidR="00AD1129" w:rsidRPr="00B62FC6">
        <w:rPr>
          <w:sz w:val="24"/>
          <w:szCs w:val="24"/>
        </w:rPr>
        <w:lastRenderedPageBreak/>
        <w:t xml:space="preserve">ITE </w:t>
      </w:r>
      <w:r w:rsidR="00B87746" w:rsidRPr="00B62FC6">
        <w:rPr>
          <w:sz w:val="24"/>
          <w:szCs w:val="24"/>
        </w:rPr>
        <w:t>sites</w:t>
      </w:r>
      <w:r w:rsidR="004C1C7C" w:rsidRPr="00B62FC6">
        <w:rPr>
          <w:sz w:val="24"/>
          <w:szCs w:val="24"/>
        </w:rPr>
        <w:t>.</w:t>
      </w:r>
      <w:r w:rsidR="00BA3C9F" w:rsidRPr="00B62FC6">
        <w:rPr>
          <w:sz w:val="24"/>
          <w:szCs w:val="24"/>
        </w:rPr>
        <w:t xml:space="preserve"> </w:t>
      </w:r>
      <w:r w:rsidR="005954B0" w:rsidRPr="00B62FC6">
        <w:rPr>
          <w:sz w:val="24"/>
          <w:szCs w:val="24"/>
        </w:rPr>
        <w:t>Ethical approval was granted for the whole project through the first author’s university</w:t>
      </w:r>
      <w:r w:rsidR="008D1BA6" w:rsidRPr="00B62FC6">
        <w:rPr>
          <w:sz w:val="24"/>
          <w:szCs w:val="24"/>
        </w:rPr>
        <w:t xml:space="preserve"> ethics review board</w:t>
      </w:r>
      <w:r w:rsidR="005954B0" w:rsidRPr="00B62FC6">
        <w:rPr>
          <w:sz w:val="24"/>
          <w:szCs w:val="24"/>
        </w:rPr>
        <w:t>.</w:t>
      </w:r>
    </w:p>
    <w:p w14:paraId="34BA044B" w14:textId="4BD55B28" w:rsidR="000820EF" w:rsidRPr="00B62FC6" w:rsidRDefault="0025764B" w:rsidP="005621BA">
      <w:pPr>
        <w:pStyle w:val="Normal1"/>
        <w:spacing w:line="480" w:lineRule="auto"/>
        <w:rPr>
          <w:sz w:val="24"/>
          <w:szCs w:val="24"/>
        </w:rPr>
      </w:pPr>
      <w:r w:rsidRPr="00B62FC6">
        <w:rPr>
          <w:sz w:val="24"/>
          <w:szCs w:val="24"/>
        </w:rPr>
        <w:tab/>
      </w:r>
      <w:r w:rsidR="008005EB" w:rsidRPr="00B62FC6">
        <w:rPr>
          <w:sz w:val="24"/>
          <w:szCs w:val="24"/>
        </w:rPr>
        <w:t xml:space="preserve">A </w:t>
      </w:r>
      <w:r w:rsidR="004527C2" w:rsidRPr="00B62FC6">
        <w:rPr>
          <w:sz w:val="24"/>
          <w:szCs w:val="24"/>
        </w:rPr>
        <w:t>group</w:t>
      </w:r>
      <w:r w:rsidR="008005EB" w:rsidRPr="00B62FC6">
        <w:rPr>
          <w:sz w:val="24"/>
          <w:szCs w:val="24"/>
        </w:rPr>
        <w:t xml:space="preserve"> consensus </w:t>
      </w:r>
      <w:r w:rsidR="00ED25C6" w:rsidRPr="00B62FC6">
        <w:rPr>
          <w:sz w:val="24"/>
          <w:szCs w:val="24"/>
        </w:rPr>
        <w:t>method (</w:t>
      </w:r>
      <w:proofErr w:type="spellStart"/>
      <w:r w:rsidR="00ED25C6" w:rsidRPr="00B62FC6">
        <w:rPr>
          <w:sz w:val="24"/>
          <w:szCs w:val="24"/>
        </w:rPr>
        <w:t>Bobrovitz</w:t>
      </w:r>
      <w:proofErr w:type="spellEnd"/>
      <w:r w:rsidR="00ED25C6" w:rsidRPr="00B62FC6">
        <w:rPr>
          <w:sz w:val="24"/>
          <w:szCs w:val="24"/>
        </w:rPr>
        <w:t xml:space="preserve"> et al.</w:t>
      </w:r>
      <w:r w:rsidR="008005EB" w:rsidRPr="00B62FC6">
        <w:rPr>
          <w:sz w:val="24"/>
          <w:szCs w:val="24"/>
        </w:rPr>
        <w:t xml:space="preserve">, 2013; Jones &amp; Hunter, 1995) was used to </w:t>
      </w:r>
      <w:r w:rsidR="003B54C1" w:rsidRPr="00B62FC6">
        <w:rPr>
          <w:sz w:val="24"/>
          <w:szCs w:val="24"/>
        </w:rPr>
        <w:t>ga</w:t>
      </w:r>
      <w:r w:rsidR="004527C2" w:rsidRPr="00B62FC6">
        <w:rPr>
          <w:sz w:val="24"/>
          <w:szCs w:val="24"/>
        </w:rPr>
        <w:t xml:space="preserve">ther data in </w:t>
      </w:r>
      <w:r w:rsidR="00472C20" w:rsidRPr="00B62FC6">
        <w:rPr>
          <w:sz w:val="24"/>
          <w:szCs w:val="24"/>
        </w:rPr>
        <w:t>England</w:t>
      </w:r>
      <w:r w:rsidR="00666D29" w:rsidRPr="00B62FC6">
        <w:rPr>
          <w:sz w:val="24"/>
          <w:szCs w:val="24"/>
        </w:rPr>
        <w:t xml:space="preserve"> </w:t>
      </w:r>
      <w:r w:rsidR="00E53131" w:rsidRPr="00B62FC6">
        <w:rPr>
          <w:sz w:val="24"/>
          <w:szCs w:val="24"/>
        </w:rPr>
        <w:t>and in each comparison case</w:t>
      </w:r>
      <w:r w:rsidR="00462EAD" w:rsidRPr="00B62FC6">
        <w:rPr>
          <w:sz w:val="24"/>
          <w:szCs w:val="24"/>
        </w:rPr>
        <w:t>, using a</w:t>
      </w:r>
      <w:r w:rsidR="004527C2" w:rsidRPr="00B62FC6">
        <w:rPr>
          <w:sz w:val="24"/>
          <w:szCs w:val="24"/>
        </w:rPr>
        <w:t xml:space="preserve"> range of d</w:t>
      </w:r>
      <w:r w:rsidR="000820EF" w:rsidRPr="00B62FC6">
        <w:rPr>
          <w:sz w:val="24"/>
          <w:szCs w:val="24"/>
        </w:rPr>
        <w:t xml:space="preserve">ata collection methods </w:t>
      </w:r>
      <w:r w:rsidR="003B54C1" w:rsidRPr="00B62FC6">
        <w:rPr>
          <w:sz w:val="24"/>
          <w:szCs w:val="24"/>
        </w:rPr>
        <w:t xml:space="preserve">(individual </w:t>
      </w:r>
      <w:r w:rsidR="00CD1EF8" w:rsidRPr="00B62FC6">
        <w:rPr>
          <w:sz w:val="24"/>
          <w:szCs w:val="24"/>
        </w:rPr>
        <w:t xml:space="preserve">and group </w:t>
      </w:r>
      <w:r w:rsidR="003B54C1" w:rsidRPr="00B62FC6">
        <w:rPr>
          <w:sz w:val="24"/>
          <w:szCs w:val="24"/>
        </w:rPr>
        <w:t>interviews</w:t>
      </w:r>
      <w:r w:rsidR="00CD1EF8" w:rsidRPr="00B62FC6">
        <w:rPr>
          <w:sz w:val="24"/>
          <w:szCs w:val="24"/>
        </w:rPr>
        <w:t>, workshops</w:t>
      </w:r>
      <w:r w:rsidR="003B54C1" w:rsidRPr="00B62FC6">
        <w:rPr>
          <w:sz w:val="24"/>
          <w:szCs w:val="24"/>
        </w:rPr>
        <w:t xml:space="preserve">, </w:t>
      </w:r>
      <w:r w:rsidR="00CD1EF8" w:rsidRPr="00B62FC6">
        <w:rPr>
          <w:sz w:val="24"/>
          <w:szCs w:val="24"/>
        </w:rPr>
        <w:t xml:space="preserve">and </w:t>
      </w:r>
      <w:r w:rsidR="003B54C1" w:rsidRPr="00B62FC6">
        <w:rPr>
          <w:sz w:val="24"/>
          <w:szCs w:val="24"/>
        </w:rPr>
        <w:t>p</w:t>
      </w:r>
      <w:r w:rsidR="004527C2" w:rsidRPr="00B62FC6">
        <w:rPr>
          <w:sz w:val="24"/>
          <w:szCs w:val="24"/>
        </w:rPr>
        <w:t xml:space="preserve">aper-and-pencil questionnaires). </w:t>
      </w:r>
      <w:r w:rsidR="00462EAD" w:rsidRPr="00B62FC6">
        <w:rPr>
          <w:sz w:val="24"/>
          <w:szCs w:val="24"/>
        </w:rPr>
        <w:t>The following steps were followed</w:t>
      </w:r>
      <w:r w:rsidR="008D0946" w:rsidRPr="00B62FC6">
        <w:rPr>
          <w:sz w:val="24"/>
          <w:szCs w:val="24"/>
        </w:rPr>
        <w:t xml:space="preserve"> in each comparison case</w:t>
      </w:r>
      <w:r w:rsidR="000820EF" w:rsidRPr="00B62FC6">
        <w:rPr>
          <w:sz w:val="24"/>
          <w:szCs w:val="24"/>
        </w:rPr>
        <w:t xml:space="preserve">: </w:t>
      </w:r>
    </w:p>
    <w:p w14:paraId="39567431" w14:textId="44A99508" w:rsidR="000820EF" w:rsidRPr="00B62FC6" w:rsidRDefault="000820EF" w:rsidP="005621BA">
      <w:pPr>
        <w:pStyle w:val="Normal1"/>
        <w:spacing w:line="480" w:lineRule="auto"/>
        <w:ind w:left="720"/>
        <w:rPr>
          <w:sz w:val="24"/>
          <w:szCs w:val="24"/>
        </w:rPr>
      </w:pPr>
      <w:r w:rsidRPr="00B62FC6">
        <w:rPr>
          <w:sz w:val="24"/>
          <w:szCs w:val="24"/>
        </w:rPr>
        <w:t xml:space="preserve">(a) Definition of problem: </w:t>
      </w:r>
      <w:r w:rsidR="00154743" w:rsidRPr="00B62FC6">
        <w:rPr>
          <w:sz w:val="24"/>
          <w:szCs w:val="24"/>
        </w:rPr>
        <w:t xml:space="preserve">In each </w:t>
      </w:r>
      <w:r w:rsidR="0019257B" w:rsidRPr="00B62FC6">
        <w:rPr>
          <w:sz w:val="24"/>
          <w:szCs w:val="24"/>
        </w:rPr>
        <w:t>comparison case</w:t>
      </w:r>
      <w:r w:rsidR="00154743" w:rsidRPr="00B62FC6">
        <w:rPr>
          <w:sz w:val="24"/>
          <w:szCs w:val="24"/>
        </w:rPr>
        <w:t xml:space="preserve"> the key purpose was to evaluate </w:t>
      </w:r>
      <w:r w:rsidRPr="00B62FC6">
        <w:rPr>
          <w:sz w:val="24"/>
          <w:szCs w:val="24"/>
        </w:rPr>
        <w:t xml:space="preserve">the </w:t>
      </w:r>
      <w:r w:rsidR="00154743" w:rsidRPr="00B62FC6">
        <w:rPr>
          <w:sz w:val="24"/>
          <w:szCs w:val="24"/>
        </w:rPr>
        <w:t xml:space="preserve">proposed non-cognitive </w:t>
      </w:r>
      <w:r w:rsidRPr="00B62FC6">
        <w:rPr>
          <w:sz w:val="24"/>
          <w:szCs w:val="24"/>
        </w:rPr>
        <w:t>attributes of effective</w:t>
      </w:r>
      <w:r w:rsidR="00152774" w:rsidRPr="00B62FC6">
        <w:rPr>
          <w:sz w:val="24"/>
          <w:szCs w:val="24"/>
        </w:rPr>
        <w:t xml:space="preserve"> novice</w:t>
      </w:r>
      <w:r w:rsidRPr="00B62FC6">
        <w:rPr>
          <w:sz w:val="24"/>
          <w:szCs w:val="24"/>
        </w:rPr>
        <w:t xml:space="preserve"> teachers </w:t>
      </w:r>
      <w:r w:rsidR="00DD7945" w:rsidRPr="00B62FC6">
        <w:rPr>
          <w:sz w:val="24"/>
          <w:szCs w:val="24"/>
        </w:rPr>
        <w:t xml:space="preserve">initially identified </w:t>
      </w:r>
      <w:r w:rsidR="00E53131" w:rsidRPr="00B62FC6">
        <w:rPr>
          <w:sz w:val="24"/>
          <w:szCs w:val="24"/>
        </w:rPr>
        <w:t>in</w:t>
      </w:r>
      <w:r w:rsidRPr="00B62FC6">
        <w:rPr>
          <w:sz w:val="24"/>
          <w:szCs w:val="24"/>
        </w:rPr>
        <w:t xml:space="preserve"> </w:t>
      </w:r>
      <w:r w:rsidR="0019257B" w:rsidRPr="00B62FC6">
        <w:rPr>
          <w:sz w:val="24"/>
          <w:szCs w:val="24"/>
        </w:rPr>
        <w:t>England</w:t>
      </w:r>
      <w:r w:rsidRPr="00B62FC6">
        <w:rPr>
          <w:sz w:val="24"/>
          <w:szCs w:val="24"/>
        </w:rPr>
        <w:t xml:space="preserve">, and </w:t>
      </w:r>
      <w:r w:rsidR="00154743" w:rsidRPr="00B62FC6">
        <w:rPr>
          <w:sz w:val="24"/>
          <w:szCs w:val="24"/>
        </w:rPr>
        <w:t>to consider additional</w:t>
      </w:r>
      <w:r w:rsidRPr="00B62FC6">
        <w:rPr>
          <w:sz w:val="24"/>
          <w:szCs w:val="24"/>
        </w:rPr>
        <w:t xml:space="preserve"> contextually-relevant attributes</w:t>
      </w:r>
      <w:r w:rsidR="00CE73C0" w:rsidRPr="00B62FC6">
        <w:rPr>
          <w:sz w:val="24"/>
          <w:szCs w:val="24"/>
        </w:rPr>
        <w:t>.</w:t>
      </w:r>
      <w:r w:rsidRPr="00B62FC6">
        <w:rPr>
          <w:sz w:val="24"/>
          <w:szCs w:val="24"/>
        </w:rPr>
        <w:t xml:space="preserve"> </w:t>
      </w:r>
    </w:p>
    <w:p w14:paraId="429983DE" w14:textId="3129F403" w:rsidR="000820EF" w:rsidRPr="003E68EC" w:rsidRDefault="000820EF" w:rsidP="005621BA">
      <w:pPr>
        <w:pStyle w:val="Normal1"/>
        <w:spacing w:line="480" w:lineRule="auto"/>
        <w:ind w:left="720"/>
        <w:rPr>
          <w:sz w:val="24"/>
          <w:szCs w:val="24"/>
        </w:rPr>
      </w:pPr>
      <w:r w:rsidRPr="00B62FC6">
        <w:rPr>
          <w:sz w:val="24"/>
          <w:szCs w:val="24"/>
        </w:rPr>
        <w:t xml:space="preserve">(b) Selection of </w:t>
      </w:r>
      <w:r w:rsidR="00DD7945" w:rsidRPr="00B62FC6">
        <w:rPr>
          <w:sz w:val="24"/>
          <w:szCs w:val="24"/>
        </w:rPr>
        <w:t xml:space="preserve">subject-matter </w:t>
      </w:r>
      <w:r w:rsidRPr="00B62FC6">
        <w:rPr>
          <w:sz w:val="24"/>
          <w:szCs w:val="24"/>
        </w:rPr>
        <w:t xml:space="preserve">experts to participate in </w:t>
      </w:r>
      <w:r w:rsidR="004527C2" w:rsidRPr="00B62FC6">
        <w:rPr>
          <w:sz w:val="24"/>
          <w:szCs w:val="24"/>
        </w:rPr>
        <w:t>data collection</w:t>
      </w:r>
      <w:r w:rsidRPr="00B62FC6">
        <w:rPr>
          <w:sz w:val="24"/>
          <w:szCs w:val="24"/>
        </w:rPr>
        <w:t xml:space="preserve">: Experienced teachers and teacher educators involved in prospective teacher selection participated in structured discussions to discuss and evaluate content from the initial case and subsequently to consider local and </w:t>
      </w:r>
      <w:r w:rsidR="00962238">
        <w:rPr>
          <w:sz w:val="24"/>
          <w:szCs w:val="24"/>
        </w:rPr>
        <w:t>national</w:t>
      </w:r>
      <w:r w:rsidR="0000665E" w:rsidRPr="0000665E">
        <w:rPr>
          <w:sz w:val="24"/>
          <w:szCs w:val="24"/>
        </w:rPr>
        <w:t xml:space="preserve"> </w:t>
      </w:r>
      <w:r w:rsidRPr="0000665E">
        <w:rPr>
          <w:sz w:val="24"/>
          <w:szCs w:val="24"/>
        </w:rPr>
        <w:t>contextu</w:t>
      </w:r>
      <w:r w:rsidR="00CE73C0" w:rsidRPr="0000665E">
        <w:rPr>
          <w:sz w:val="24"/>
          <w:szCs w:val="24"/>
        </w:rPr>
        <w:t>al factors to adapt the original content from England.</w:t>
      </w:r>
    </w:p>
    <w:p w14:paraId="37D24E64" w14:textId="57446D04" w:rsidR="000820EF" w:rsidRPr="008F1741" w:rsidRDefault="000820EF" w:rsidP="005621BA">
      <w:pPr>
        <w:pStyle w:val="Normal1"/>
        <w:spacing w:line="480" w:lineRule="auto"/>
        <w:ind w:left="720"/>
        <w:rPr>
          <w:sz w:val="24"/>
          <w:szCs w:val="24"/>
        </w:rPr>
      </w:pPr>
      <w:r w:rsidRPr="00B62FC6">
        <w:rPr>
          <w:sz w:val="24"/>
          <w:szCs w:val="24"/>
        </w:rPr>
        <w:t xml:space="preserve">(c) Multiple rounds of feedback from panel: Each site included an iterative process </w:t>
      </w:r>
      <w:r w:rsidR="00591CB9" w:rsidRPr="00B62FC6">
        <w:rPr>
          <w:sz w:val="24"/>
          <w:szCs w:val="24"/>
        </w:rPr>
        <w:t>that</w:t>
      </w:r>
      <w:r w:rsidRPr="00B62FC6">
        <w:rPr>
          <w:sz w:val="24"/>
          <w:szCs w:val="24"/>
        </w:rPr>
        <w:t xml:space="preserve"> included </w:t>
      </w:r>
      <w:r w:rsidRPr="008F1741">
        <w:rPr>
          <w:sz w:val="24"/>
          <w:szCs w:val="24"/>
        </w:rPr>
        <w:t>multi</w:t>
      </w:r>
      <w:r w:rsidR="00CE73C0" w:rsidRPr="008F1741">
        <w:rPr>
          <w:sz w:val="24"/>
          <w:szCs w:val="24"/>
        </w:rPr>
        <w:t>ple rounds of feedback</w:t>
      </w:r>
      <w:r w:rsidR="00FE1670" w:rsidRPr="008F1741">
        <w:rPr>
          <w:sz w:val="24"/>
          <w:szCs w:val="24"/>
        </w:rPr>
        <w:t xml:space="preserve">, thus supporting the </w:t>
      </w:r>
      <w:r w:rsidR="00503C64" w:rsidRPr="008F1741">
        <w:rPr>
          <w:sz w:val="24"/>
          <w:szCs w:val="24"/>
        </w:rPr>
        <w:t>credibility</w:t>
      </w:r>
      <w:r w:rsidR="00FE1670" w:rsidRPr="008F1741">
        <w:rPr>
          <w:sz w:val="24"/>
          <w:szCs w:val="24"/>
        </w:rPr>
        <w:t xml:space="preserve"> of </w:t>
      </w:r>
      <w:r w:rsidR="00503C64" w:rsidRPr="008F1741">
        <w:rPr>
          <w:sz w:val="24"/>
          <w:szCs w:val="24"/>
        </w:rPr>
        <w:t>the findings</w:t>
      </w:r>
      <w:r w:rsidR="00CE73C0" w:rsidRPr="008F1741">
        <w:rPr>
          <w:sz w:val="24"/>
          <w:szCs w:val="24"/>
        </w:rPr>
        <w:t>.</w:t>
      </w:r>
    </w:p>
    <w:p w14:paraId="2A613A13" w14:textId="65CB9A3C" w:rsidR="00E74E3B" w:rsidRPr="008F1741" w:rsidRDefault="000820EF" w:rsidP="005621BA">
      <w:pPr>
        <w:pStyle w:val="Normal1"/>
        <w:spacing w:line="480" w:lineRule="auto"/>
        <w:ind w:left="720"/>
        <w:rPr>
          <w:sz w:val="24"/>
          <w:szCs w:val="24"/>
        </w:rPr>
      </w:pPr>
      <w:r w:rsidRPr="008F1741">
        <w:rPr>
          <w:sz w:val="24"/>
          <w:szCs w:val="24"/>
        </w:rPr>
        <w:t xml:space="preserve">(d) Establishment </w:t>
      </w:r>
      <w:r w:rsidR="008D0946" w:rsidRPr="008F1741">
        <w:rPr>
          <w:sz w:val="24"/>
          <w:szCs w:val="24"/>
        </w:rPr>
        <w:t>of consensus from concurrent (and</w:t>
      </w:r>
      <w:r w:rsidRPr="008F1741">
        <w:rPr>
          <w:sz w:val="24"/>
          <w:szCs w:val="24"/>
        </w:rPr>
        <w:t xml:space="preserve"> </w:t>
      </w:r>
      <w:r w:rsidR="00094D8B" w:rsidRPr="008F1741">
        <w:rPr>
          <w:sz w:val="24"/>
          <w:szCs w:val="24"/>
        </w:rPr>
        <w:t xml:space="preserve">sequential) analysis of </w:t>
      </w:r>
      <w:r w:rsidR="00503C64" w:rsidRPr="008F1741">
        <w:rPr>
          <w:sz w:val="24"/>
          <w:szCs w:val="24"/>
        </w:rPr>
        <w:t>data</w:t>
      </w:r>
      <w:r w:rsidR="00094D8B" w:rsidRPr="008F1741">
        <w:rPr>
          <w:sz w:val="24"/>
          <w:szCs w:val="24"/>
        </w:rPr>
        <w:t>:</w:t>
      </w:r>
      <w:r w:rsidRPr="008F1741">
        <w:rPr>
          <w:sz w:val="24"/>
          <w:szCs w:val="24"/>
        </w:rPr>
        <w:t xml:space="preserve"> </w:t>
      </w:r>
      <w:r w:rsidR="00CE73C0" w:rsidRPr="008F1741">
        <w:rPr>
          <w:sz w:val="24"/>
          <w:szCs w:val="24"/>
        </w:rPr>
        <w:t xml:space="preserve">Agreement on the critical non-cognitive attributes was reached following multiple rounds of </w:t>
      </w:r>
      <w:r w:rsidR="008D0946" w:rsidRPr="008F1741">
        <w:rPr>
          <w:sz w:val="24"/>
          <w:szCs w:val="24"/>
        </w:rPr>
        <w:t>data analysis</w:t>
      </w:r>
      <w:r w:rsidR="00CE73C0" w:rsidRPr="008F1741">
        <w:rPr>
          <w:sz w:val="24"/>
          <w:szCs w:val="24"/>
        </w:rPr>
        <w:t xml:space="preserve"> at each site</w:t>
      </w:r>
      <w:r w:rsidR="00503C64" w:rsidRPr="008F1741">
        <w:rPr>
          <w:sz w:val="24"/>
          <w:szCs w:val="24"/>
        </w:rPr>
        <w:t>, thus supporting the validity of the analysis process</w:t>
      </w:r>
      <w:r w:rsidR="00CE73C0" w:rsidRPr="008F1741">
        <w:rPr>
          <w:sz w:val="24"/>
          <w:szCs w:val="24"/>
        </w:rPr>
        <w:t xml:space="preserve">. </w:t>
      </w:r>
    </w:p>
    <w:p w14:paraId="25780436" w14:textId="4E2133D0" w:rsidR="00AF13C3" w:rsidRPr="00C9569D" w:rsidRDefault="007B5ACE" w:rsidP="005621BA">
      <w:pPr>
        <w:pStyle w:val="Normal1"/>
        <w:spacing w:line="480" w:lineRule="auto"/>
        <w:outlineLvl w:val="0"/>
        <w:rPr>
          <w:sz w:val="24"/>
          <w:szCs w:val="24"/>
        </w:rPr>
      </w:pPr>
      <w:r w:rsidRPr="00C9569D">
        <w:rPr>
          <w:b/>
          <w:sz w:val="24"/>
          <w:szCs w:val="24"/>
        </w:rPr>
        <w:t>Initial Case</w:t>
      </w:r>
      <w:r w:rsidR="005D71C3" w:rsidRPr="00C9569D">
        <w:rPr>
          <w:b/>
          <w:sz w:val="24"/>
          <w:szCs w:val="24"/>
        </w:rPr>
        <w:t>: Identifying Critical Non-Cognitive Attributes in England</w:t>
      </w:r>
    </w:p>
    <w:p w14:paraId="0DCC20E8" w14:textId="15858E5E" w:rsidR="00AF13C3" w:rsidRPr="00B62FC6" w:rsidRDefault="002A0A5A" w:rsidP="005621BA">
      <w:pPr>
        <w:pStyle w:val="Normal1"/>
        <w:spacing w:line="480" w:lineRule="auto"/>
        <w:rPr>
          <w:sz w:val="24"/>
          <w:szCs w:val="24"/>
        </w:rPr>
      </w:pPr>
      <w:r w:rsidRPr="00B62FC6">
        <w:rPr>
          <w:b/>
          <w:i/>
          <w:sz w:val="24"/>
          <w:szCs w:val="24"/>
        </w:rPr>
        <w:tab/>
      </w:r>
      <w:r w:rsidR="005D71C3" w:rsidRPr="00B62FC6">
        <w:rPr>
          <w:b/>
          <w:sz w:val="24"/>
          <w:szCs w:val="24"/>
        </w:rPr>
        <w:t xml:space="preserve">Overview of English </w:t>
      </w:r>
      <w:r w:rsidR="002E6C71" w:rsidRPr="00B62FC6">
        <w:rPr>
          <w:b/>
          <w:sz w:val="24"/>
          <w:szCs w:val="24"/>
        </w:rPr>
        <w:t xml:space="preserve">teacher </w:t>
      </w:r>
      <w:r w:rsidR="005D71C3" w:rsidRPr="00B62FC6">
        <w:rPr>
          <w:b/>
          <w:sz w:val="24"/>
          <w:szCs w:val="24"/>
        </w:rPr>
        <w:t>education system</w:t>
      </w:r>
      <w:r w:rsidR="005D71C3" w:rsidRPr="00B62FC6">
        <w:rPr>
          <w:b/>
          <w:i/>
          <w:sz w:val="24"/>
          <w:szCs w:val="24"/>
        </w:rPr>
        <w:t>.</w:t>
      </w:r>
      <w:r w:rsidR="005D71C3" w:rsidRPr="00B62FC6">
        <w:rPr>
          <w:sz w:val="24"/>
          <w:szCs w:val="24"/>
        </w:rPr>
        <w:t xml:space="preserve"> </w:t>
      </w:r>
      <w:r w:rsidR="00103578" w:rsidRPr="00B62FC6">
        <w:rPr>
          <w:sz w:val="24"/>
          <w:szCs w:val="24"/>
        </w:rPr>
        <w:t>England is a</w:t>
      </w:r>
      <w:r w:rsidR="00A57EBF" w:rsidRPr="00B62FC6">
        <w:rPr>
          <w:sz w:val="24"/>
          <w:szCs w:val="24"/>
        </w:rPr>
        <w:t xml:space="preserve"> constituent country of the </w:t>
      </w:r>
      <w:r w:rsidR="001B0617" w:rsidRPr="00B62FC6">
        <w:rPr>
          <w:sz w:val="24"/>
          <w:szCs w:val="24"/>
        </w:rPr>
        <w:t>U</w:t>
      </w:r>
      <w:r w:rsidR="008D0946" w:rsidRPr="00B62FC6">
        <w:rPr>
          <w:sz w:val="24"/>
          <w:szCs w:val="24"/>
        </w:rPr>
        <w:t>nited Kingdom</w:t>
      </w:r>
      <w:r w:rsidR="00A57EBF" w:rsidRPr="00B62FC6">
        <w:rPr>
          <w:sz w:val="24"/>
          <w:szCs w:val="24"/>
        </w:rPr>
        <w:t xml:space="preserve"> with a </w:t>
      </w:r>
      <w:r w:rsidR="00A57EBF" w:rsidRPr="008F1741">
        <w:rPr>
          <w:sz w:val="24"/>
          <w:szCs w:val="24"/>
        </w:rPr>
        <w:t>largely urban population of 53 million people,</w:t>
      </w:r>
      <w:r w:rsidR="00103578" w:rsidRPr="008F1741">
        <w:rPr>
          <w:sz w:val="24"/>
          <w:szCs w:val="24"/>
        </w:rPr>
        <w:t xml:space="preserve"> in </w:t>
      </w:r>
      <w:r w:rsidR="00103578" w:rsidRPr="008F1741">
        <w:rPr>
          <w:sz w:val="24"/>
          <w:szCs w:val="24"/>
        </w:rPr>
        <w:lastRenderedPageBreak/>
        <w:t xml:space="preserve">the </w:t>
      </w:r>
      <w:r w:rsidR="009472C0" w:rsidRPr="008F1741">
        <w:rPr>
          <w:sz w:val="24"/>
          <w:szCs w:val="24"/>
        </w:rPr>
        <w:t>first</w:t>
      </w:r>
      <w:r w:rsidR="00103578" w:rsidRPr="008F1741">
        <w:rPr>
          <w:sz w:val="24"/>
          <w:szCs w:val="24"/>
        </w:rPr>
        <w:t xml:space="preserve"> quartile internationally for GDP per capita,</w:t>
      </w:r>
      <w:r w:rsidR="007F743D" w:rsidRPr="008F1741">
        <w:rPr>
          <w:sz w:val="24"/>
          <w:szCs w:val="24"/>
        </w:rPr>
        <w:t xml:space="preserve"> </w:t>
      </w:r>
      <w:r w:rsidR="008D0946" w:rsidRPr="008F1741">
        <w:rPr>
          <w:sz w:val="24"/>
          <w:szCs w:val="24"/>
        </w:rPr>
        <w:t xml:space="preserve">and </w:t>
      </w:r>
      <w:r w:rsidR="00264A77" w:rsidRPr="008F1741">
        <w:rPr>
          <w:sz w:val="24"/>
          <w:szCs w:val="24"/>
        </w:rPr>
        <w:t>with</w:t>
      </w:r>
      <w:r w:rsidR="007F743D" w:rsidRPr="008F1741">
        <w:rPr>
          <w:sz w:val="24"/>
          <w:szCs w:val="24"/>
        </w:rPr>
        <w:t xml:space="preserve"> a</w:t>
      </w:r>
      <w:r w:rsidR="007F743D" w:rsidRPr="008F1741">
        <w:rPr>
          <w:bCs/>
          <w:sz w:val="24"/>
          <w:szCs w:val="24"/>
        </w:rPr>
        <w:t xml:space="preserve"> median age of 40.5 years</w:t>
      </w:r>
      <w:r w:rsidR="008518B6" w:rsidRPr="008F1741">
        <w:rPr>
          <w:bCs/>
          <w:sz w:val="24"/>
          <w:szCs w:val="24"/>
        </w:rPr>
        <w:t xml:space="preserve"> (CIA World </w:t>
      </w:r>
      <w:proofErr w:type="spellStart"/>
      <w:r w:rsidR="008518B6" w:rsidRPr="008F1741">
        <w:rPr>
          <w:bCs/>
          <w:sz w:val="24"/>
          <w:szCs w:val="24"/>
        </w:rPr>
        <w:t>Factbook</w:t>
      </w:r>
      <w:proofErr w:type="spellEnd"/>
      <w:r w:rsidR="008518B6" w:rsidRPr="008F1741">
        <w:rPr>
          <w:bCs/>
          <w:sz w:val="24"/>
          <w:szCs w:val="24"/>
        </w:rPr>
        <w:t>, 2017</w:t>
      </w:r>
      <w:r w:rsidR="007F743D" w:rsidRPr="008F1741">
        <w:rPr>
          <w:bCs/>
          <w:sz w:val="24"/>
          <w:szCs w:val="24"/>
        </w:rPr>
        <w:t>).</w:t>
      </w:r>
      <w:r w:rsidR="00A57EBF" w:rsidRPr="008F1741">
        <w:rPr>
          <w:sz w:val="24"/>
          <w:szCs w:val="24"/>
        </w:rPr>
        <w:t xml:space="preserve"> </w:t>
      </w:r>
      <w:r w:rsidR="007F743D" w:rsidRPr="008F1741">
        <w:rPr>
          <w:sz w:val="24"/>
          <w:szCs w:val="24"/>
        </w:rPr>
        <w:t>T</w:t>
      </w:r>
      <w:r w:rsidR="005D71C3" w:rsidRPr="008F1741">
        <w:rPr>
          <w:sz w:val="24"/>
          <w:szCs w:val="24"/>
        </w:rPr>
        <w:t xml:space="preserve">eacher education is </w:t>
      </w:r>
      <w:r w:rsidR="00CA7EAB" w:rsidRPr="008F1741">
        <w:rPr>
          <w:sz w:val="24"/>
          <w:szCs w:val="24"/>
        </w:rPr>
        <w:t>usually</w:t>
      </w:r>
      <w:r w:rsidR="005D71C3" w:rsidRPr="008F1741">
        <w:rPr>
          <w:sz w:val="24"/>
          <w:szCs w:val="24"/>
        </w:rPr>
        <w:t xml:space="preserve"> deli</w:t>
      </w:r>
      <w:r w:rsidR="007B5ACE" w:rsidRPr="008F1741">
        <w:rPr>
          <w:sz w:val="24"/>
          <w:szCs w:val="24"/>
        </w:rPr>
        <w:t xml:space="preserve">vered by universities, </w:t>
      </w:r>
      <w:r w:rsidR="00A57EBF" w:rsidRPr="00C9569D">
        <w:rPr>
          <w:sz w:val="24"/>
          <w:szCs w:val="24"/>
        </w:rPr>
        <w:t>most frequently</w:t>
      </w:r>
      <w:r w:rsidR="007B5ACE" w:rsidRPr="00C9569D">
        <w:rPr>
          <w:sz w:val="24"/>
          <w:szCs w:val="24"/>
        </w:rPr>
        <w:t xml:space="preserve"> </w:t>
      </w:r>
      <w:r w:rsidR="005D71C3" w:rsidRPr="00C9569D">
        <w:rPr>
          <w:sz w:val="24"/>
          <w:szCs w:val="24"/>
        </w:rPr>
        <w:t xml:space="preserve">at the post-graduate level. In the last decade, ITE programs are increasingly provided directly by schools (e.g., </w:t>
      </w:r>
      <w:r w:rsidR="005D71C3" w:rsidRPr="00B62FC6">
        <w:rPr>
          <w:i/>
          <w:sz w:val="24"/>
          <w:szCs w:val="24"/>
        </w:rPr>
        <w:t>School Direct</w:t>
      </w:r>
      <w:r w:rsidR="005D71C3" w:rsidRPr="00B62FC6">
        <w:rPr>
          <w:sz w:val="24"/>
          <w:szCs w:val="24"/>
        </w:rPr>
        <w:t xml:space="preserve">), and by </w:t>
      </w:r>
      <w:r w:rsidR="005D71C3" w:rsidRPr="00B62FC6">
        <w:rPr>
          <w:i/>
          <w:sz w:val="24"/>
          <w:szCs w:val="24"/>
        </w:rPr>
        <w:t>Teach First</w:t>
      </w:r>
      <w:r w:rsidR="005D71C3" w:rsidRPr="00B62FC6">
        <w:rPr>
          <w:sz w:val="24"/>
          <w:szCs w:val="24"/>
        </w:rPr>
        <w:t>, an intensive work-based training targeted at high-achieving university g</w:t>
      </w:r>
      <w:r w:rsidR="00152774" w:rsidRPr="00B62FC6">
        <w:rPr>
          <w:sz w:val="24"/>
          <w:szCs w:val="24"/>
        </w:rPr>
        <w:t>raduates. In most English ITE programs, candidates</w:t>
      </w:r>
      <w:r w:rsidR="005D71C3" w:rsidRPr="00B62FC6">
        <w:rPr>
          <w:sz w:val="24"/>
          <w:szCs w:val="24"/>
        </w:rPr>
        <w:t xml:space="preserve"> are selected based on a combination of record of academic achievement (academic record from secondary and post-secondary education), successful completion of a national literacy and numeracy test, and typically, </w:t>
      </w:r>
      <w:r w:rsidR="00472491" w:rsidRPr="00B62FC6">
        <w:rPr>
          <w:sz w:val="24"/>
          <w:szCs w:val="24"/>
        </w:rPr>
        <w:t xml:space="preserve">interviews, </w:t>
      </w:r>
      <w:r w:rsidR="005D71C3" w:rsidRPr="00B62FC6">
        <w:rPr>
          <w:sz w:val="24"/>
          <w:szCs w:val="24"/>
        </w:rPr>
        <w:t>letters of reference</w:t>
      </w:r>
      <w:r w:rsidR="00472491" w:rsidRPr="00B62FC6">
        <w:rPr>
          <w:sz w:val="24"/>
          <w:szCs w:val="24"/>
        </w:rPr>
        <w:t>,</w:t>
      </w:r>
      <w:r w:rsidR="005D71C3" w:rsidRPr="00B62FC6">
        <w:rPr>
          <w:sz w:val="24"/>
          <w:szCs w:val="24"/>
        </w:rPr>
        <w:t xml:space="preserve"> and a personal statement (</w:t>
      </w:r>
      <w:r w:rsidR="008E6AD3" w:rsidRPr="00B62FC6">
        <w:rPr>
          <w:sz w:val="24"/>
          <w:szCs w:val="24"/>
        </w:rPr>
        <w:t>Author</w:t>
      </w:r>
      <w:r w:rsidR="005D71C3" w:rsidRPr="00B62FC6">
        <w:rPr>
          <w:sz w:val="24"/>
          <w:szCs w:val="24"/>
        </w:rPr>
        <w:t xml:space="preserve">, 2015). </w:t>
      </w:r>
      <w:r w:rsidR="005D71C3" w:rsidRPr="00B62FC6">
        <w:rPr>
          <w:b/>
          <w:sz w:val="24"/>
          <w:szCs w:val="24"/>
        </w:rPr>
        <w:tab/>
      </w:r>
    </w:p>
    <w:p w14:paraId="702AFCD1" w14:textId="0587F961" w:rsidR="00AF13C3" w:rsidRPr="00B62FC6" w:rsidRDefault="002A0A5A" w:rsidP="005621BA">
      <w:pPr>
        <w:pStyle w:val="Normal1"/>
        <w:spacing w:line="480" w:lineRule="auto"/>
        <w:rPr>
          <w:sz w:val="24"/>
          <w:szCs w:val="24"/>
        </w:rPr>
      </w:pPr>
      <w:r w:rsidRPr="00B62FC6">
        <w:rPr>
          <w:b/>
          <w:i/>
          <w:sz w:val="24"/>
          <w:szCs w:val="24"/>
        </w:rPr>
        <w:tab/>
      </w:r>
      <w:r w:rsidR="005D71C3" w:rsidRPr="00B62FC6">
        <w:rPr>
          <w:b/>
          <w:sz w:val="24"/>
          <w:szCs w:val="24"/>
        </w:rPr>
        <w:t>Establishing non-cognitive attributes</w:t>
      </w:r>
      <w:r w:rsidR="005D71C3" w:rsidRPr="00B62FC6">
        <w:rPr>
          <w:b/>
          <w:i/>
          <w:sz w:val="24"/>
          <w:szCs w:val="24"/>
        </w:rPr>
        <w:t xml:space="preserve">. </w:t>
      </w:r>
      <w:r w:rsidR="005D71C3" w:rsidRPr="00B62FC6">
        <w:rPr>
          <w:sz w:val="24"/>
          <w:szCs w:val="24"/>
        </w:rPr>
        <w:t xml:space="preserve">The </w:t>
      </w:r>
      <w:r w:rsidR="003702F1">
        <w:rPr>
          <w:sz w:val="24"/>
          <w:szCs w:val="24"/>
        </w:rPr>
        <w:t xml:space="preserve">primary </w:t>
      </w:r>
      <w:r w:rsidR="005D71C3" w:rsidRPr="00B62FC6">
        <w:rPr>
          <w:sz w:val="24"/>
          <w:szCs w:val="24"/>
        </w:rPr>
        <w:t>purpose of the</w:t>
      </w:r>
      <w:r w:rsidR="003702F1">
        <w:rPr>
          <w:sz w:val="24"/>
          <w:szCs w:val="24"/>
        </w:rPr>
        <w:t xml:space="preserve"> research conducted in the</w:t>
      </w:r>
      <w:r w:rsidR="00435233" w:rsidRPr="00B62FC6">
        <w:rPr>
          <w:sz w:val="24"/>
          <w:szCs w:val="24"/>
        </w:rPr>
        <w:t xml:space="preserve"> </w:t>
      </w:r>
      <w:r w:rsidR="003F12B1" w:rsidRPr="00B62FC6">
        <w:rPr>
          <w:sz w:val="24"/>
          <w:szCs w:val="24"/>
        </w:rPr>
        <w:t xml:space="preserve">initial </w:t>
      </w:r>
      <w:r w:rsidR="00152774" w:rsidRPr="00B62FC6">
        <w:rPr>
          <w:sz w:val="24"/>
          <w:szCs w:val="24"/>
        </w:rPr>
        <w:t xml:space="preserve">case </w:t>
      </w:r>
      <w:r w:rsidR="003F12B1" w:rsidRPr="00B62FC6">
        <w:rPr>
          <w:sz w:val="24"/>
          <w:szCs w:val="24"/>
        </w:rPr>
        <w:t>was to develop an ITE selection tool</w:t>
      </w:r>
      <w:r w:rsidR="00472491" w:rsidRPr="00B62FC6">
        <w:rPr>
          <w:sz w:val="24"/>
          <w:szCs w:val="24"/>
        </w:rPr>
        <w:t xml:space="preserve"> (i.e., an SJT)</w:t>
      </w:r>
      <w:r w:rsidR="003F12B1" w:rsidRPr="00B62FC6">
        <w:rPr>
          <w:sz w:val="24"/>
          <w:szCs w:val="24"/>
        </w:rPr>
        <w:t xml:space="preserve"> to assess the </w:t>
      </w:r>
      <w:r w:rsidR="005D71C3" w:rsidRPr="00B62FC6">
        <w:rPr>
          <w:sz w:val="24"/>
          <w:szCs w:val="24"/>
        </w:rPr>
        <w:t xml:space="preserve">critical non-cognitive attributes required for success as a novice teacher in UK schools. For a </w:t>
      </w:r>
      <w:r w:rsidR="007B5ACE" w:rsidRPr="00B62FC6">
        <w:rPr>
          <w:sz w:val="24"/>
          <w:szCs w:val="24"/>
        </w:rPr>
        <w:t xml:space="preserve">detailed overview of </w:t>
      </w:r>
      <w:r w:rsidR="00152774" w:rsidRPr="00B62FC6">
        <w:rPr>
          <w:sz w:val="24"/>
          <w:szCs w:val="24"/>
        </w:rPr>
        <w:t>the SJT development process,</w:t>
      </w:r>
      <w:r w:rsidR="005D71C3" w:rsidRPr="00B62FC6">
        <w:rPr>
          <w:sz w:val="24"/>
          <w:szCs w:val="24"/>
        </w:rPr>
        <w:t xml:space="preserve"> see </w:t>
      </w:r>
      <w:r w:rsidR="00435233" w:rsidRPr="00B62FC6">
        <w:rPr>
          <w:sz w:val="24"/>
          <w:szCs w:val="24"/>
        </w:rPr>
        <w:t>Author</w:t>
      </w:r>
      <w:r w:rsidR="005D71C3" w:rsidRPr="00B62FC6">
        <w:rPr>
          <w:sz w:val="24"/>
          <w:szCs w:val="24"/>
        </w:rPr>
        <w:t xml:space="preserve"> (2014</w:t>
      </w:r>
      <w:r w:rsidR="008D1BA6" w:rsidRPr="00B62FC6">
        <w:rPr>
          <w:sz w:val="24"/>
          <w:szCs w:val="24"/>
        </w:rPr>
        <w:t>b</w:t>
      </w:r>
      <w:r w:rsidR="005D71C3" w:rsidRPr="00B62FC6">
        <w:rPr>
          <w:sz w:val="24"/>
          <w:szCs w:val="24"/>
        </w:rPr>
        <w:t>, 2017</w:t>
      </w:r>
      <w:r w:rsidR="008D1BA6" w:rsidRPr="00B62FC6">
        <w:rPr>
          <w:sz w:val="24"/>
          <w:szCs w:val="24"/>
        </w:rPr>
        <w:t>b</w:t>
      </w:r>
      <w:r w:rsidR="005D71C3" w:rsidRPr="00B62FC6">
        <w:rPr>
          <w:sz w:val="24"/>
          <w:szCs w:val="24"/>
        </w:rPr>
        <w:t>).</w:t>
      </w:r>
      <w:r w:rsidR="00B35D43" w:rsidRPr="00B62FC6">
        <w:rPr>
          <w:sz w:val="24"/>
          <w:szCs w:val="24"/>
        </w:rPr>
        <w:t xml:space="preserve"> </w:t>
      </w:r>
      <w:r w:rsidR="005D71C3" w:rsidRPr="00B62FC6">
        <w:rPr>
          <w:sz w:val="24"/>
          <w:szCs w:val="24"/>
        </w:rPr>
        <w:t>The founda</w:t>
      </w:r>
      <w:r w:rsidR="00344BFD" w:rsidRPr="00B62FC6">
        <w:rPr>
          <w:sz w:val="24"/>
          <w:szCs w:val="24"/>
        </w:rPr>
        <w:t>tional non-cognitive attributes</w:t>
      </w:r>
      <w:r w:rsidR="005D71C3" w:rsidRPr="00B62FC6">
        <w:rPr>
          <w:sz w:val="24"/>
          <w:szCs w:val="24"/>
        </w:rPr>
        <w:t xml:space="preserve"> were </w:t>
      </w:r>
      <w:r w:rsidR="00344BFD" w:rsidRPr="00B62FC6">
        <w:rPr>
          <w:sz w:val="24"/>
          <w:szCs w:val="24"/>
        </w:rPr>
        <w:t xml:space="preserve">developed </w:t>
      </w:r>
      <w:r w:rsidR="005D71C3" w:rsidRPr="00B62FC6">
        <w:rPr>
          <w:sz w:val="24"/>
          <w:szCs w:val="24"/>
        </w:rPr>
        <w:t xml:space="preserve">based on </w:t>
      </w:r>
      <w:r w:rsidR="00435233" w:rsidRPr="00B62FC6">
        <w:rPr>
          <w:sz w:val="24"/>
          <w:szCs w:val="24"/>
        </w:rPr>
        <w:t>guidance</w:t>
      </w:r>
      <w:r w:rsidR="005D71C3" w:rsidRPr="00B62FC6">
        <w:rPr>
          <w:sz w:val="24"/>
          <w:szCs w:val="24"/>
        </w:rPr>
        <w:t xml:space="preserve"> from </w:t>
      </w:r>
      <w:r w:rsidR="00435233" w:rsidRPr="00B62FC6">
        <w:rPr>
          <w:sz w:val="24"/>
          <w:szCs w:val="24"/>
        </w:rPr>
        <w:t>research in organizational psychology</w:t>
      </w:r>
      <w:r w:rsidR="005D71C3" w:rsidRPr="00B62FC6">
        <w:rPr>
          <w:sz w:val="24"/>
          <w:szCs w:val="24"/>
        </w:rPr>
        <w:t xml:space="preserve"> </w:t>
      </w:r>
      <w:r w:rsidR="00344BFD" w:rsidRPr="00B62FC6">
        <w:rPr>
          <w:sz w:val="24"/>
          <w:szCs w:val="24"/>
        </w:rPr>
        <w:t xml:space="preserve">whereby an </w:t>
      </w:r>
      <w:r w:rsidR="005D71C3" w:rsidRPr="00B62FC6">
        <w:rPr>
          <w:sz w:val="24"/>
          <w:szCs w:val="24"/>
        </w:rPr>
        <w:t>inductive approach</w:t>
      </w:r>
      <w:r w:rsidR="00152774" w:rsidRPr="00B62FC6">
        <w:rPr>
          <w:sz w:val="24"/>
          <w:szCs w:val="24"/>
        </w:rPr>
        <w:t xml:space="preserve"> is used</w:t>
      </w:r>
      <w:r w:rsidR="005D71C3" w:rsidRPr="00B62FC6">
        <w:rPr>
          <w:sz w:val="24"/>
          <w:szCs w:val="24"/>
        </w:rPr>
        <w:t xml:space="preserve"> to identify and </w:t>
      </w:r>
      <w:r w:rsidR="00472491" w:rsidRPr="00B62FC6">
        <w:rPr>
          <w:sz w:val="24"/>
          <w:szCs w:val="24"/>
        </w:rPr>
        <w:t>define</w:t>
      </w:r>
      <w:r w:rsidR="005D71C3" w:rsidRPr="00B62FC6">
        <w:rPr>
          <w:sz w:val="24"/>
          <w:szCs w:val="24"/>
        </w:rPr>
        <w:t xml:space="preserve"> non-cognitive attributes</w:t>
      </w:r>
      <w:r w:rsidR="007B5ACE" w:rsidRPr="00B62FC6">
        <w:rPr>
          <w:sz w:val="24"/>
          <w:szCs w:val="24"/>
        </w:rPr>
        <w:t xml:space="preserve"> </w:t>
      </w:r>
      <w:r w:rsidR="00435233" w:rsidRPr="00B62FC6">
        <w:rPr>
          <w:sz w:val="24"/>
          <w:szCs w:val="24"/>
        </w:rPr>
        <w:t>(e.g., Campion et al., 2014)</w:t>
      </w:r>
      <w:r w:rsidR="00344BFD" w:rsidRPr="00B62FC6">
        <w:rPr>
          <w:sz w:val="24"/>
          <w:szCs w:val="24"/>
        </w:rPr>
        <w:t xml:space="preserve">. Data were </w:t>
      </w:r>
      <w:r w:rsidR="005D71C3" w:rsidRPr="00B62FC6">
        <w:rPr>
          <w:sz w:val="24"/>
          <w:szCs w:val="24"/>
        </w:rPr>
        <w:t>gathered through</w:t>
      </w:r>
      <w:r w:rsidR="001B1A09" w:rsidRPr="00B62FC6">
        <w:rPr>
          <w:sz w:val="24"/>
          <w:szCs w:val="24"/>
        </w:rPr>
        <w:t xml:space="preserve"> multiple methods, including</w:t>
      </w:r>
      <w:r w:rsidR="005D71C3" w:rsidRPr="00B62FC6">
        <w:rPr>
          <w:sz w:val="24"/>
          <w:szCs w:val="24"/>
        </w:rPr>
        <w:t xml:space="preserve"> observation of practising teachers, individual and focus group interviews, and questionnaires with</w:t>
      </w:r>
      <w:r w:rsidR="00435233" w:rsidRPr="00B62FC6">
        <w:rPr>
          <w:sz w:val="24"/>
          <w:szCs w:val="24"/>
        </w:rPr>
        <w:t xml:space="preserve"> teachers and teacher educators</w:t>
      </w:r>
      <w:r w:rsidR="005D71C3" w:rsidRPr="00B62FC6">
        <w:rPr>
          <w:sz w:val="24"/>
          <w:szCs w:val="24"/>
        </w:rPr>
        <w:t>.</w:t>
      </w:r>
    </w:p>
    <w:p w14:paraId="03312680" w14:textId="54A16E0C" w:rsidR="004A550A" w:rsidRPr="00B62FC6" w:rsidRDefault="002A0A5A" w:rsidP="005621BA">
      <w:pPr>
        <w:pStyle w:val="Normal1"/>
        <w:spacing w:line="480" w:lineRule="auto"/>
        <w:rPr>
          <w:sz w:val="24"/>
          <w:szCs w:val="24"/>
        </w:rPr>
      </w:pPr>
      <w:r w:rsidRPr="00B62FC6">
        <w:rPr>
          <w:b/>
          <w:i/>
          <w:sz w:val="24"/>
          <w:szCs w:val="24"/>
        </w:rPr>
        <w:tab/>
      </w:r>
      <w:r w:rsidR="005D71C3" w:rsidRPr="00B62FC6">
        <w:rPr>
          <w:b/>
          <w:sz w:val="24"/>
          <w:szCs w:val="24"/>
        </w:rPr>
        <w:t>Data collection and analysis</w:t>
      </w:r>
      <w:r w:rsidR="005D71C3" w:rsidRPr="00B62FC6">
        <w:rPr>
          <w:b/>
          <w:i/>
          <w:sz w:val="24"/>
          <w:szCs w:val="24"/>
        </w:rPr>
        <w:t>.</w:t>
      </w:r>
      <w:r w:rsidR="005D71C3" w:rsidRPr="00B62FC6">
        <w:rPr>
          <w:i/>
          <w:sz w:val="24"/>
          <w:szCs w:val="24"/>
        </w:rPr>
        <w:t xml:space="preserve"> </w:t>
      </w:r>
      <w:r w:rsidR="005D71C3" w:rsidRPr="00B62FC6">
        <w:rPr>
          <w:sz w:val="24"/>
          <w:szCs w:val="24"/>
        </w:rPr>
        <w:t xml:space="preserve">The non-cognitive attributes were </w:t>
      </w:r>
      <w:r w:rsidR="00703418" w:rsidRPr="00B62FC6">
        <w:rPr>
          <w:sz w:val="24"/>
          <w:szCs w:val="24"/>
        </w:rPr>
        <w:t>identified and d</w:t>
      </w:r>
      <w:r w:rsidR="00395EB3" w:rsidRPr="00B62FC6">
        <w:rPr>
          <w:sz w:val="24"/>
          <w:szCs w:val="24"/>
        </w:rPr>
        <w:t>efined</w:t>
      </w:r>
      <w:r w:rsidR="005D71C3" w:rsidRPr="00B62FC6">
        <w:rPr>
          <w:sz w:val="24"/>
          <w:szCs w:val="24"/>
        </w:rPr>
        <w:t xml:space="preserve"> through </w:t>
      </w:r>
      <w:r w:rsidR="00B92FD2" w:rsidRPr="00B62FC6">
        <w:rPr>
          <w:sz w:val="24"/>
          <w:szCs w:val="24"/>
        </w:rPr>
        <w:t>a three</w:t>
      </w:r>
      <w:r w:rsidR="006F60E4" w:rsidRPr="00B62FC6">
        <w:rPr>
          <w:sz w:val="24"/>
          <w:szCs w:val="24"/>
        </w:rPr>
        <w:t>-</w:t>
      </w:r>
      <w:r w:rsidR="005D71C3" w:rsidRPr="00B62FC6">
        <w:rPr>
          <w:sz w:val="24"/>
          <w:szCs w:val="24"/>
        </w:rPr>
        <w:t>step</w:t>
      </w:r>
      <w:r w:rsidR="00B92FD2" w:rsidRPr="00B62FC6">
        <w:rPr>
          <w:sz w:val="24"/>
          <w:szCs w:val="24"/>
        </w:rPr>
        <w:t xml:space="preserve"> proces</w:t>
      </w:r>
      <w:r w:rsidR="005D71C3" w:rsidRPr="00B62FC6">
        <w:rPr>
          <w:sz w:val="24"/>
          <w:szCs w:val="24"/>
        </w:rPr>
        <w:t>s involving 150 education professionals</w:t>
      </w:r>
      <w:r w:rsidR="00A657D1" w:rsidRPr="00B62FC6">
        <w:rPr>
          <w:sz w:val="24"/>
          <w:szCs w:val="24"/>
        </w:rPr>
        <w:t xml:space="preserve"> (experienced teachers and teacher educators)</w:t>
      </w:r>
      <w:r w:rsidR="005D71C3" w:rsidRPr="00B62FC6">
        <w:rPr>
          <w:sz w:val="24"/>
          <w:szCs w:val="24"/>
        </w:rPr>
        <w:t xml:space="preserve"> </w:t>
      </w:r>
      <w:r w:rsidR="00703418" w:rsidRPr="00B62FC6">
        <w:rPr>
          <w:sz w:val="24"/>
          <w:szCs w:val="24"/>
        </w:rPr>
        <w:t xml:space="preserve">who were </w:t>
      </w:r>
      <w:r w:rsidR="005D71C3" w:rsidRPr="00B62FC6">
        <w:rPr>
          <w:sz w:val="24"/>
          <w:szCs w:val="24"/>
        </w:rPr>
        <w:t xml:space="preserve">invited to participate in interviews and workshops at </w:t>
      </w:r>
      <w:r w:rsidR="004A550A" w:rsidRPr="00B62FC6">
        <w:rPr>
          <w:sz w:val="24"/>
          <w:szCs w:val="24"/>
        </w:rPr>
        <w:t>10 sites (3</w:t>
      </w:r>
      <w:r w:rsidR="005D71C3" w:rsidRPr="00B62FC6">
        <w:rPr>
          <w:sz w:val="24"/>
          <w:szCs w:val="24"/>
        </w:rPr>
        <w:t xml:space="preserve"> </w:t>
      </w:r>
      <w:r w:rsidR="0047427C" w:rsidRPr="00B62FC6">
        <w:rPr>
          <w:sz w:val="24"/>
          <w:szCs w:val="24"/>
        </w:rPr>
        <w:t xml:space="preserve">secondary </w:t>
      </w:r>
      <w:r w:rsidR="005D71C3" w:rsidRPr="00B62FC6">
        <w:rPr>
          <w:sz w:val="24"/>
          <w:szCs w:val="24"/>
        </w:rPr>
        <w:t>school</w:t>
      </w:r>
      <w:r w:rsidR="004A550A" w:rsidRPr="00B62FC6">
        <w:rPr>
          <w:sz w:val="24"/>
          <w:szCs w:val="24"/>
        </w:rPr>
        <w:t>s</w:t>
      </w:r>
      <w:r w:rsidR="005D71C3" w:rsidRPr="00B62FC6">
        <w:rPr>
          <w:sz w:val="24"/>
          <w:szCs w:val="24"/>
        </w:rPr>
        <w:t xml:space="preserve"> and 7 ITE program </w:t>
      </w:r>
      <w:r w:rsidR="004A550A" w:rsidRPr="00B62FC6">
        <w:rPr>
          <w:sz w:val="24"/>
          <w:szCs w:val="24"/>
        </w:rPr>
        <w:t>providers)</w:t>
      </w:r>
      <w:r w:rsidR="005D71C3" w:rsidRPr="00B62FC6">
        <w:rPr>
          <w:sz w:val="24"/>
          <w:szCs w:val="24"/>
        </w:rPr>
        <w:t xml:space="preserve">. </w:t>
      </w:r>
      <w:r w:rsidR="004A550A" w:rsidRPr="00B62FC6">
        <w:rPr>
          <w:sz w:val="24"/>
          <w:szCs w:val="24"/>
        </w:rPr>
        <w:t>Step 1 involved a job analysis that included full-day observations and in-</w:t>
      </w:r>
      <w:r w:rsidR="004A550A" w:rsidRPr="00B62FC6">
        <w:rPr>
          <w:sz w:val="24"/>
          <w:szCs w:val="24"/>
        </w:rPr>
        <w:lastRenderedPageBreak/>
        <w:t xml:space="preserve">depth interviews with two practising teachers from different schools (one mid-career and one newly qualified teacher). This first step was conducted to ground the research team in the daily activities of teachers and </w:t>
      </w:r>
      <w:r w:rsidR="00472491" w:rsidRPr="00B62FC6">
        <w:rPr>
          <w:sz w:val="24"/>
          <w:szCs w:val="24"/>
        </w:rPr>
        <w:t xml:space="preserve">in </w:t>
      </w:r>
      <w:r w:rsidR="004A550A" w:rsidRPr="00B62FC6">
        <w:rPr>
          <w:sz w:val="24"/>
          <w:szCs w:val="24"/>
        </w:rPr>
        <w:t>the general functioning of schools.</w:t>
      </w:r>
    </w:p>
    <w:p w14:paraId="594FC698" w14:textId="371F5189" w:rsidR="00AF13C3" w:rsidRPr="00C9569D" w:rsidRDefault="002A0A5A" w:rsidP="005621BA">
      <w:pPr>
        <w:pStyle w:val="Normal1"/>
        <w:spacing w:line="480" w:lineRule="auto"/>
        <w:rPr>
          <w:sz w:val="24"/>
          <w:szCs w:val="24"/>
        </w:rPr>
      </w:pPr>
      <w:r w:rsidRPr="00B62FC6">
        <w:rPr>
          <w:sz w:val="24"/>
          <w:szCs w:val="24"/>
        </w:rPr>
        <w:tab/>
      </w:r>
      <w:r w:rsidR="005D71C3" w:rsidRPr="00B62FC6">
        <w:rPr>
          <w:sz w:val="24"/>
          <w:szCs w:val="24"/>
        </w:rPr>
        <w:t xml:space="preserve">Step 2 was designed to identify, discuss, and challenge the target attributes needed for successful novice </w:t>
      </w:r>
      <w:r w:rsidR="005D71C3" w:rsidRPr="00296FC4">
        <w:rPr>
          <w:sz w:val="24"/>
          <w:szCs w:val="24"/>
        </w:rPr>
        <w:t>teaching</w:t>
      </w:r>
      <w:r w:rsidR="005D71C3" w:rsidRPr="008F1741">
        <w:rPr>
          <w:sz w:val="24"/>
          <w:szCs w:val="24"/>
        </w:rPr>
        <w:t>. Teachers and teacher educators from two schools (</w:t>
      </w:r>
      <w:r w:rsidR="005D71C3" w:rsidRPr="008F1741">
        <w:rPr>
          <w:i/>
          <w:sz w:val="24"/>
          <w:szCs w:val="24"/>
        </w:rPr>
        <w:t>n</w:t>
      </w:r>
      <w:r w:rsidR="005D71C3" w:rsidRPr="008F1741">
        <w:rPr>
          <w:sz w:val="24"/>
          <w:szCs w:val="24"/>
        </w:rPr>
        <w:t xml:space="preserve"> = 18) and associated with two teacher education programs (one secondary and one primary; </w:t>
      </w:r>
      <w:r w:rsidR="005D71C3" w:rsidRPr="00693172">
        <w:rPr>
          <w:i/>
          <w:sz w:val="24"/>
          <w:szCs w:val="24"/>
        </w:rPr>
        <w:t xml:space="preserve">n </w:t>
      </w:r>
      <w:r w:rsidR="005D71C3" w:rsidRPr="00693172">
        <w:rPr>
          <w:sz w:val="24"/>
          <w:szCs w:val="24"/>
        </w:rPr>
        <w:t xml:space="preserve">= 25) participated in </w:t>
      </w:r>
      <w:r w:rsidR="00121855" w:rsidRPr="00693172">
        <w:rPr>
          <w:sz w:val="24"/>
          <w:szCs w:val="24"/>
        </w:rPr>
        <w:t>discussion panels</w:t>
      </w:r>
      <w:r w:rsidR="005D71C3" w:rsidRPr="00693172">
        <w:rPr>
          <w:sz w:val="24"/>
          <w:szCs w:val="24"/>
        </w:rPr>
        <w:t xml:space="preserve"> to </w:t>
      </w:r>
      <w:r w:rsidR="008B0F57" w:rsidRPr="00693172">
        <w:rPr>
          <w:sz w:val="24"/>
          <w:szCs w:val="24"/>
        </w:rPr>
        <w:t>identify and define</w:t>
      </w:r>
      <w:r w:rsidR="005D71C3" w:rsidRPr="00693172">
        <w:rPr>
          <w:sz w:val="24"/>
          <w:szCs w:val="24"/>
        </w:rPr>
        <w:t xml:space="preserve"> non-cognitive attributes. During the sessions, participants were encouraged to </w:t>
      </w:r>
      <w:r w:rsidR="008B0F57" w:rsidRPr="00693172">
        <w:rPr>
          <w:sz w:val="24"/>
          <w:szCs w:val="24"/>
        </w:rPr>
        <w:t>reflect on</w:t>
      </w:r>
      <w:r w:rsidR="005D71C3" w:rsidRPr="00693172">
        <w:rPr>
          <w:sz w:val="24"/>
          <w:szCs w:val="24"/>
        </w:rPr>
        <w:t xml:space="preserve"> critical incidents </w:t>
      </w:r>
      <w:r w:rsidR="008B0F57" w:rsidRPr="00693172">
        <w:rPr>
          <w:sz w:val="24"/>
          <w:szCs w:val="24"/>
        </w:rPr>
        <w:t>(</w:t>
      </w:r>
      <w:proofErr w:type="spellStart"/>
      <w:r w:rsidR="008B0F57" w:rsidRPr="00693172">
        <w:rPr>
          <w:sz w:val="24"/>
          <w:szCs w:val="24"/>
        </w:rPr>
        <w:t>Gremler</w:t>
      </w:r>
      <w:proofErr w:type="spellEnd"/>
      <w:r w:rsidR="008B0F57" w:rsidRPr="00693172">
        <w:rPr>
          <w:sz w:val="24"/>
          <w:szCs w:val="24"/>
        </w:rPr>
        <w:t xml:space="preserve">, 2004) </w:t>
      </w:r>
      <w:r w:rsidR="005D71C3" w:rsidRPr="00693172">
        <w:rPr>
          <w:sz w:val="24"/>
          <w:szCs w:val="24"/>
        </w:rPr>
        <w:t xml:space="preserve">that led to positive or negative </w:t>
      </w:r>
      <w:r w:rsidR="00AD1380" w:rsidRPr="00693172">
        <w:rPr>
          <w:sz w:val="24"/>
          <w:szCs w:val="24"/>
        </w:rPr>
        <w:t xml:space="preserve">teaching </w:t>
      </w:r>
      <w:r w:rsidR="005D71C3" w:rsidRPr="00693172">
        <w:rPr>
          <w:sz w:val="24"/>
          <w:szCs w:val="24"/>
        </w:rPr>
        <w:t xml:space="preserve">outcomes, e.g., </w:t>
      </w:r>
      <w:r w:rsidR="005D71C3" w:rsidRPr="00693172">
        <w:rPr>
          <w:i/>
          <w:sz w:val="24"/>
          <w:szCs w:val="24"/>
        </w:rPr>
        <w:t>Think of a challenging event where a pre-service or newly</w:t>
      </w:r>
      <w:r w:rsidR="00FD0D61" w:rsidRPr="00C9569D">
        <w:rPr>
          <w:i/>
          <w:sz w:val="24"/>
          <w:szCs w:val="24"/>
        </w:rPr>
        <w:t xml:space="preserve"> </w:t>
      </w:r>
      <w:r w:rsidR="005D71C3" w:rsidRPr="00C9569D">
        <w:rPr>
          <w:i/>
          <w:sz w:val="24"/>
          <w:szCs w:val="24"/>
        </w:rPr>
        <w:t xml:space="preserve">qualified teacher showed good (bad) judgment. How was the situation resolved? What </w:t>
      </w:r>
      <w:r w:rsidR="008B0F57" w:rsidRPr="00C9569D">
        <w:rPr>
          <w:i/>
          <w:sz w:val="24"/>
          <w:szCs w:val="24"/>
        </w:rPr>
        <w:t>attributes were key to the success/failure of the situati</w:t>
      </w:r>
      <w:r w:rsidR="005D71C3" w:rsidRPr="00C9569D">
        <w:rPr>
          <w:i/>
          <w:sz w:val="24"/>
          <w:szCs w:val="24"/>
        </w:rPr>
        <w:t>on?</w:t>
      </w:r>
      <w:r w:rsidR="005D71C3" w:rsidRPr="00C9569D">
        <w:rPr>
          <w:sz w:val="24"/>
          <w:szCs w:val="24"/>
        </w:rPr>
        <w:t xml:space="preserve"> After discussion of critical incidents and the associated attributes, particip</w:t>
      </w:r>
      <w:r w:rsidR="008B0F57" w:rsidRPr="00C9569D">
        <w:rPr>
          <w:sz w:val="24"/>
          <w:szCs w:val="24"/>
        </w:rPr>
        <w:t xml:space="preserve">ants were asked to evaluate </w:t>
      </w:r>
      <w:r w:rsidR="005D71C3" w:rsidRPr="00C9569D">
        <w:rPr>
          <w:sz w:val="24"/>
          <w:szCs w:val="24"/>
        </w:rPr>
        <w:t>the importance of the attributes</w:t>
      </w:r>
      <w:r w:rsidR="008B0F57" w:rsidRPr="00C9569D">
        <w:rPr>
          <w:sz w:val="24"/>
          <w:szCs w:val="24"/>
        </w:rPr>
        <w:t xml:space="preserve"> for novice teachers</w:t>
      </w:r>
      <w:r w:rsidR="005D71C3" w:rsidRPr="00C9569D">
        <w:rPr>
          <w:sz w:val="24"/>
          <w:szCs w:val="24"/>
        </w:rPr>
        <w:t xml:space="preserve">. Data were collected and analysed using a content analysis approach, with the evaluation of attributes determined by their frequency, intensity, and salience. The evaluation of the interview and workshop data resulted in the generation of </w:t>
      </w:r>
      <w:r w:rsidR="00196333" w:rsidRPr="00C9569D">
        <w:rPr>
          <w:sz w:val="24"/>
          <w:szCs w:val="24"/>
        </w:rPr>
        <w:t>13</w:t>
      </w:r>
      <w:r w:rsidR="005D71C3" w:rsidRPr="00C9569D">
        <w:rPr>
          <w:sz w:val="24"/>
          <w:szCs w:val="24"/>
        </w:rPr>
        <w:t xml:space="preserve"> ‘starter’ attributes (e.g., </w:t>
      </w:r>
      <w:r w:rsidR="005D71C3" w:rsidRPr="00C9569D">
        <w:rPr>
          <w:i/>
          <w:sz w:val="24"/>
          <w:szCs w:val="24"/>
        </w:rPr>
        <w:t>caring, fairness, enthusiasm, reflection, resilience, organization</w:t>
      </w:r>
      <w:r w:rsidR="005D71C3" w:rsidRPr="00C9569D">
        <w:rPr>
          <w:sz w:val="24"/>
          <w:szCs w:val="24"/>
        </w:rPr>
        <w:t xml:space="preserve">). </w:t>
      </w:r>
    </w:p>
    <w:p w14:paraId="0E94056C" w14:textId="6DE14EDA" w:rsidR="00213161" w:rsidRPr="00B62FC6" w:rsidRDefault="002A0A5A" w:rsidP="005621BA">
      <w:pPr>
        <w:pStyle w:val="Normal1"/>
        <w:spacing w:line="480" w:lineRule="auto"/>
        <w:rPr>
          <w:i/>
          <w:sz w:val="24"/>
          <w:szCs w:val="24"/>
        </w:rPr>
      </w:pPr>
      <w:r w:rsidRPr="00B62FC6">
        <w:rPr>
          <w:sz w:val="24"/>
          <w:szCs w:val="24"/>
        </w:rPr>
        <w:tab/>
      </w:r>
      <w:r w:rsidR="005D71C3" w:rsidRPr="00B62FC6">
        <w:rPr>
          <w:sz w:val="24"/>
          <w:szCs w:val="24"/>
        </w:rPr>
        <w:t xml:space="preserve">The 13 attributes were further </w:t>
      </w:r>
      <w:proofErr w:type="spellStart"/>
      <w:r w:rsidR="005D71C3" w:rsidRPr="00B62FC6">
        <w:rPr>
          <w:sz w:val="24"/>
          <w:szCs w:val="24"/>
        </w:rPr>
        <w:t>analyzed</w:t>
      </w:r>
      <w:proofErr w:type="spellEnd"/>
      <w:r w:rsidR="005D71C3" w:rsidRPr="00B62FC6">
        <w:rPr>
          <w:sz w:val="24"/>
          <w:szCs w:val="24"/>
        </w:rPr>
        <w:t xml:space="preserve"> and reduced using a data integration process that involved proposing clusters of </w:t>
      </w:r>
      <w:r w:rsidR="000069F5" w:rsidRPr="00B62FC6">
        <w:rPr>
          <w:sz w:val="24"/>
          <w:szCs w:val="24"/>
        </w:rPr>
        <w:t>attributes</w:t>
      </w:r>
      <w:r w:rsidR="005D71C3" w:rsidRPr="00B62FC6">
        <w:rPr>
          <w:sz w:val="24"/>
          <w:szCs w:val="24"/>
        </w:rPr>
        <w:t xml:space="preserve"> to participants, framed by the questions, </w:t>
      </w:r>
      <w:proofErr w:type="gramStart"/>
      <w:r w:rsidR="005D71C3" w:rsidRPr="00B62FC6">
        <w:rPr>
          <w:i/>
          <w:sz w:val="24"/>
          <w:szCs w:val="24"/>
        </w:rPr>
        <w:t>Which</w:t>
      </w:r>
      <w:proofErr w:type="gramEnd"/>
      <w:r w:rsidR="005D71C3" w:rsidRPr="00B62FC6">
        <w:rPr>
          <w:i/>
          <w:sz w:val="24"/>
          <w:szCs w:val="24"/>
        </w:rPr>
        <w:t xml:space="preserve"> of these attributes are critical for the success in the teacher education program? </w:t>
      </w:r>
      <w:r w:rsidR="005D71C3" w:rsidRPr="00B62FC6">
        <w:rPr>
          <w:sz w:val="24"/>
          <w:szCs w:val="24"/>
        </w:rPr>
        <w:t xml:space="preserve">and </w:t>
      </w:r>
      <w:r w:rsidR="005D71C3" w:rsidRPr="00B62FC6">
        <w:rPr>
          <w:i/>
          <w:sz w:val="24"/>
          <w:szCs w:val="24"/>
        </w:rPr>
        <w:t>Which attributes are critical for the success of new</w:t>
      </w:r>
      <w:r w:rsidR="001B1A09" w:rsidRPr="00B62FC6">
        <w:rPr>
          <w:i/>
          <w:sz w:val="24"/>
          <w:szCs w:val="24"/>
        </w:rPr>
        <w:t>ly</w:t>
      </w:r>
      <w:r w:rsidR="00FD0D61" w:rsidRPr="00B62FC6">
        <w:rPr>
          <w:i/>
          <w:sz w:val="24"/>
          <w:szCs w:val="24"/>
        </w:rPr>
        <w:t xml:space="preserve"> </w:t>
      </w:r>
      <w:r w:rsidR="001B1A09" w:rsidRPr="00B62FC6">
        <w:rPr>
          <w:i/>
          <w:sz w:val="24"/>
          <w:szCs w:val="24"/>
        </w:rPr>
        <w:t>qualified</w:t>
      </w:r>
      <w:r w:rsidR="005D71C3" w:rsidRPr="00B62FC6">
        <w:rPr>
          <w:i/>
          <w:sz w:val="24"/>
          <w:szCs w:val="24"/>
        </w:rPr>
        <w:t xml:space="preserve"> teachers? </w:t>
      </w:r>
      <w:r w:rsidR="005D71C3" w:rsidRPr="00B62FC6">
        <w:rPr>
          <w:sz w:val="24"/>
          <w:szCs w:val="24"/>
        </w:rPr>
        <w:t xml:space="preserve">The starter attributes were discussed individually and </w:t>
      </w:r>
      <w:r w:rsidR="00264A77" w:rsidRPr="00B62FC6">
        <w:rPr>
          <w:sz w:val="24"/>
          <w:szCs w:val="24"/>
        </w:rPr>
        <w:t xml:space="preserve">then reduced </w:t>
      </w:r>
      <w:r w:rsidR="005D71C3" w:rsidRPr="00B62FC6">
        <w:rPr>
          <w:sz w:val="24"/>
          <w:szCs w:val="24"/>
        </w:rPr>
        <w:t xml:space="preserve">into </w:t>
      </w:r>
      <w:r w:rsidR="000069F5" w:rsidRPr="00B62FC6">
        <w:rPr>
          <w:sz w:val="24"/>
          <w:szCs w:val="24"/>
        </w:rPr>
        <w:t>clusters</w:t>
      </w:r>
      <w:r w:rsidR="005D71C3" w:rsidRPr="00B62FC6">
        <w:rPr>
          <w:sz w:val="24"/>
          <w:szCs w:val="24"/>
        </w:rPr>
        <w:t xml:space="preserve">, with operational descriptors generated through discussion. </w:t>
      </w:r>
      <w:r w:rsidR="005D71C3" w:rsidRPr="00B62FC6">
        <w:rPr>
          <w:sz w:val="24"/>
          <w:szCs w:val="24"/>
        </w:rPr>
        <w:lastRenderedPageBreak/>
        <w:t>The data integrati</w:t>
      </w:r>
      <w:r w:rsidR="00D70AC0" w:rsidRPr="00B62FC6">
        <w:rPr>
          <w:sz w:val="24"/>
          <w:szCs w:val="24"/>
        </w:rPr>
        <w:t xml:space="preserve">on process produced three </w:t>
      </w:r>
      <w:r w:rsidR="000069F5" w:rsidRPr="00B62FC6">
        <w:rPr>
          <w:sz w:val="24"/>
          <w:szCs w:val="24"/>
        </w:rPr>
        <w:t>attribute clusters</w:t>
      </w:r>
      <w:r w:rsidR="005D71C3" w:rsidRPr="00B62FC6">
        <w:rPr>
          <w:sz w:val="24"/>
          <w:szCs w:val="24"/>
        </w:rPr>
        <w:t xml:space="preserve">: </w:t>
      </w:r>
      <w:r w:rsidR="005D71C3" w:rsidRPr="00B62FC6">
        <w:rPr>
          <w:i/>
          <w:sz w:val="24"/>
          <w:szCs w:val="24"/>
        </w:rPr>
        <w:t>Em</w:t>
      </w:r>
      <w:r w:rsidR="00C31C58" w:rsidRPr="00B62FC6">
        <w:rPr>
          <w:i/>
          <w:sz w:val="24"/>
          <w:szCs w:val="24"/>
        </w:rPr>
        <w:t>pathy and Communication, Organiz</w:t>
      </w:r>
      <w:r w:rsidR="005D71C3" w:rsidRPr="00B62FC6">
        <w:rPr>
          <w:i/>
          <w:sz w:val="24"/>
          <w:szCs w:val="24"/>
        </w:rPr>
        <w:t xml:space="preserve">ation and Planning, </w:t>
      </w:r>
      <w:r w:rsidR="005D71C3" w:rsidRPr="00B62FC6">
        <w:rPr>
          <w:sz w:val="24"/>
          <w:szCs w:val="24"/>
        </w:rPr>
        <w:t>and</w:t>
      </w:r>
      <w:r w:rsidR="005D71C3" w:rsidRPr="00B62FC6">
        <w:rPr>
          <w:i/>
          <w:sz w:val="24"/>
          <w:szCs w:val="24"/>
        </w:rPr>
        <w:t xml:space="preserve"> Resilience and Adaptability</w:t>
      </w:r>
      <w:r w:rsidR="005D71C3" w:rsidRPr="00B62FC6">
        <w:rPr>
          <w:sz w:val="24"/>
          <w:szCs w:val="24"/>
        </w:rPr>
        <w:t xml:space="preserve">. </w:t>
      </w:r>
    </w:p>
    <w:p w14:paraId="0C7416F3" w14:textId="420CFF77" w:rsidR="001349DF" w:rsidRPr="00B62FC6" w:rsidRDefault="005D71C3" w:rsidP="005621BA">
      <w:pPr>
        <w:pStyle w:val="Normal1"/>
        <w:spacing w:line="480" w:lineRule="auto"/>
        <w:rPr>
          <w:sz w:val="24"/>
          <w:szCs w:val="24"/>
        </w:rPr>
      </w:pPr>
      <w:r w:rsidRPr="00B62FC6">
        <w:rPr>
          <w:sz w:val="24"/>
          <w:szCs w:val="24"/>
        </w:rPr>
        <w:t xml:space="preserve">Step 3 consisted of confirmation and revision of the </w:t>
      </w:r>
      <w:r w:rsidR="000069F5" w:rsidRPr="00B62FC6">
        <w:rPr>
          <w:sz w:val="24"/>
          <w:szCs w:val="24"/>
        </w:rPr>
        <w:t>attribute</w:t>
      </w:r>
      <w:r w:rsidRPr="00B62FC6">
        <w:rPr>
          <w:sz w:val="24"/>
          <w:szCs w:val="24"/>
        </w:rPr>
        <w:t xml:space="preserve"> clusters and their </w:t>
      </w:r>
      <w:proofErr w:type="spellStart"/>
      <w:r w:rsidR="001B1A09" w:rsidRPr="00B62FC6">
        <w:rPr>
          <w:sz w:val="24"/>
          <w:szCs w:val="24"/>
        </w:rPr>
        <w:t>behavioral</w:t>
      </w:r>
      <w:proofErr w:type="spellEnd"/>
      <w:r w:rsidR="001B1A09" w:rsidRPr="00B62FC6">
        <w:rPr>
          <w:sz w:val="24"/>
          <w:szCs w:val="24"/>
        </w:rPr>
        <w:t xml:space="preserve"> </w:t>
      </w:r>
      <w:r w:rsidRPr="00B62FC6">
        <w:rPr>
          <w:sz w:val="24"/>
          <w:szCs w:val="24"/>
        </w:rPr>
        <w:t>descriptors through</w:t>
      </w:r>
      <w:r w:rsidR="00196333" w:rsidRPr="00B62FC6">
        <w:rPr>
          <w:sz w:val="24"/>
          <w:szCs w:val="24"/>
        </w:rPr>
        <w:t xml:space="preserve"> half-day</w:t>
      </w:r>
      <w:r w:rsidRPr="00B62FC6">
        <w:rPr>
          <w:sz w:val="24"/>
          <w:szCs w:val="24"/>
        </w:rPr>
        <w:t xml:space="preserve"> workshops (with </w:t>
      </w:r>
      <w:r w:rsidR="00196333" w:rsidRPr="00B62FC6">
        <w:rPr>
          <w:sz w:val="24"/>
          <w:szCs w:val="24"/>
        </w:rPr>
        <w:t xml:space="preserve">a total of </w:t>
      </w:r>
      <w:r w:rsidRPr="00B62FC6">
        <w:rPr>
          <w:sz w:val="24"/>
          <w:szCs w:val="24"/>
        </w:rPr>
        <w:t xml:space="preserve">60 participants) held at four ITE programs across </w:t>
      </w:r>
      <w:r w:rsidR="00471FA4" w:rsidRPr="00B62FC6">
        <w:rPr>
          <w:sz w:val="24"/>
          <w:szCs w:val="24"/>
        </w:rPr>
        <w:t>England</w:t>
      </w:r>
      <w:r w:rsidRPr="00B62FC6">
        <w:rPr>
          <w:sz w:val="24"/>
          <w:szCs w:val="24"/>
        </w:rPr>
        <w:t xml:space="preserve">. During the workshops, the </w:t>
      </w:r>
      <w:r w:rsidR="000069F5" w:rsidRPr="00B62FC6">
        <w:rPr>
          <w:sz w:val="24"/>
          <w:szCs w:val="24"/>
        </w:rPr>
        <w:t>attribute</w:t>
      </w:r>
      <w:r w:rsidRPr="00B62FC6">
        <w:rPr>
          <w:sz w:val="24"/>
          <w:szCs w:val="24"/>
        </w:rPr>
        <w:t xml:space="preserve"> clusters were discussed, critiqued, and revised. Table</w:t>
      </w:r>
      <w:r w:rsidR="00471FA4" w:rsidRPr="00B62FC6">
        <w:rPr>
          <w:sz w:val="24"/>
          <w:szCs w:val="24"/>
        </w:rPr>
        <w:t xml:space="preserve"> 1</w:t>
      </w:r>
      <w:r w:rsidR="000069F5" w:rsidRPr="00B62FC6">
        <w:rPr>
          <w:sz w:val="24"/>
          <w:szCs w:val="24"/>
        </w:rPr>
        <w:t xml:space="preserve"> presents the three attribute clusters </w:t>
      </w:r>
      <w:r w:rsidR="00826FC8" w:rsidRPr="00B62FC6">
        <w:rPr>
          <w:sz w:val="24"/>
          <w:szCs w:val="24"/>
        </w:rPr>
        <w:t>with the</w:t>
      </w:r>
      <w:r w:rsidR="001B1A09" w:rsidRPr="00B62FC6">
        <w:rPr>
          <w:sz w:val="24"/>
          <w:szCs w:val="24"/>
        </w:rPr>
        <w:t>ir</w:t>
      </w:r>
      <w:r w:rsidR="00826FC8" w:rsidRPr="00B62FC6">
        <w:rPr>
          <w:sz w:val="24"/>
          <w:szCs w:val="24"/>
        </w:rPr>
        <w:t xml:space="preserve"> </w:t>
      </w:r>
      <w:proofErr w:type="spellStart"/>
      <w:r w:rsidR="005C780C" w:rsidRPr="00B62FC6">
        <w:rPr>
          <w:sz w:val="24"/>
          <w:szCs w:val="24"/>
        </w:rPr>
        <w:t>behavior</w:t>
      </w:r>
      <w:r w:rsidR="00826FC8" w:rsidRPr="00B62FC6">
        <w:rPr>
          <w:sz w:val="24"/>
          <w:szCs w:val="24"/>
        </w:rPr>
        <w:t>al</w:t>
      </w:r>
      <w:proofErr w:type="spellEnd"/>
      <w:r w:rsidRPr="00B62FC6">
        <w:rPr>
          <w:sz w:val="24"/>
          <w:szCs w:val="24"/>
        </w:rPr>
        <w:t xml:space="preserve"> descriptors</w:t>
      </w:r>
      <w:r w:rsidR="001B1A09" w:rsidRPr="00B62FC6">
        <w:rPr>
          <w:sz w:val="24"/>
          <w:szCs w:val="24"/>
        </w:rPr>
        <w:t xml:space="preserve"> generated</w:t>
      </w:r>
      <w:r w:rsidR="00826FC8" w:rsidRPr="00B62FC6">
        <w:rPr>
          <w:sz w:val="24"/>
          <w:szCs w:val="24"/>
        </w:rPr>
        <w:t xml:space="preserve"> from the initial case</w:t>
      </w:r>
      <w:r w:rsidRPr="00B62FC6">
        <w:rPr>
          <w:sz w:val="24"/>
          <w:szCs w:val="24"/>
        </w:rPr>
        <w:t>.</w:t>
      </w:r>
      <w:r w:rsidR="00517652" w:rsidRPr="00B62FC6">
        <w:rPr>
          <w:sz w:val="24"/>
          <w:szCs w:val="24"/>
        </w:rPr>
        <w:t xml:space="preserve"> In the next sections, responses and adaptations to these initial thre</w:t>
      </w:r>
      <w:r w:rsidR="0017368F" w:rsidRPr="00B62FC6">
        <w:rPr>
          <w:sz w:val="24"/>
          <w:szCs w:val="24"/>
        </w:rPr>
        <w:t xml:space="preserve">e attribute clusters from the </w:t>
      </w:r>
      <w:r w:rsidR="00DD7945" w:rsidRPr="00B62FC6">
        <w:rPr>
          <w:sz w:val="24"/>
          <w:szCs w:val="24"/>
        </w:rPr>
        <w:t xml:space="preserve">three </w:t>
      </w:r>
      <w:r w:rsidR="00517652" w:rsidRPr="00B62FC6">
        <w:rPr>
          <w:sz w:val="24"/>
          <w:szCs w:val="24"/>
        </w:rPr>
        <w:t>comparison settings are presented.</w:t>
      </w:r>
      <w:r w:rsidR="001349DF" w:rsidRPr="00B62FC6">
        <w:rPr>
          <w:sz w:val="24"/>
          <w:szCs w:val="24"/>
        </w:rPr>
        <w:t xml:space="preserve"> </w:t>
      </w:r>
    </w:p>
    <w:p w14:paraId="3EC973FB" w14:textId="47C7167B" w:rsidR="0023120C" w:rsidRPr="008F1741" w:rsidRDefault="001349DF" w:rsidP="005621BA">
      <w:pPr>
        <w:pStyle w:val="Normal1"/>
        <w:spacing w:line="480" w:lineRule="auto"/>
        <w:jc w:val="center"/>
        <w:rPr>
          <w:i/>
          <w:sz w:val="24"/>
          <w:szCs w:val="24"/>
        </w:rPr>
      </w:pPr>
      <w:r w:rsidRPr="008F1741">
        <w:rPr>
          <w:i/>
          <w:sz w:val="24"/>
          <w:szCs w:val="24"/>
        </w:rPr>
        <w:t>Table 1 about here</w:t>
      </w:r>
    </w:p>
    <w:p w14:paraId="37E21EFC" w14:textId="2D2195B5" w:rsidR="005D71C3" w:rsidRPr="00B62FC6" w:rsidRDefault="0017368F" w:rsidP="005621BA">
      <w:pPr>
        <w:spacing w:line="480" w:lineRule="auto"/>
        <w:outlineLvl w:val="0"/>
        <w:rPr>
          <w:color w:val="auto"/>
          <w:sz w:val="24"/>
          <w:szCs w:val="24"/>
        </w:rPr>
      </w:pPr>
      <w:r w:rsidRPr="00B62FC6">
        <w:rPr>
          <w:b/>
          <w:bCs/>
          <w:sz w:val="24"/>
          <w:szCs w:val="24"/>
        </w:rPr>
        <w:t>Comparison Case 1</w:t>
      </w:r>
      <w:r w:rsidR="005D71C3" w:rsidRPr="00B62FC6">
        <w:rPr>
          <w:b/>
          <w:bCs/>
          <w:sz w:val="24"/>
          <w:szCs w:val="24"/>
        </w:rPr>
        <w:t>: Identifying Critical Non-Cognitive Attributes in Finland</w:t>
      </w:r>
    </w:p>
    <w:p w14:paraId="0910342F" w14:textId="77777777" w:rsidR="004B19D7" w:rsidRPr="00B62FC6" w:rsidRDefault="002A0A5A" w:rsidP="005621BA">
      <w:pPr>
        <w:spacing w:line="480" w:lineRule="auto"/>
        <w:rPr>
          <w:rFonts w:eastAsia="Times New Roman"/>
          <w:noProof/>
          <w:color w:val="000000" w:themeColor="text1"/>
          <w:sz w:val="24"/>
          <w:szCs w:val="24"/>
        </w:rPr>
      </w:pPr>
      <w:r w:rsidRPr="00B62FC6">
        <w:rPr>
          <w:rFonts w:eastAsia="Times New Roman"/>
          <w:b/>
          <w:i/>
          <w:noProof/>
          <w:color w:val="000000" w:themeColor="text1"/>
          <w:sz w:val="24"/>
          <w:szCs w:val="24"/>
        </w:rPr>
        <w:tab/>
      </w:r>
      <w:r w:rsidR="004A550A" w:rsidRPr="00B62FC6">
        <w:rPr>
          <w:rFonts w:eastAsia="Times New Roman"/>
          <w:b/>
          <w:noProof/>
          <w:color w:val="000000" w:themeColor="text1"/>
          <w:sz w:val="24"/>
          <w:szCs w:val="24"/>
        </w:rPr>
        <w:t>Overview of Finnish teacher education system</w:t>
      </w:r>
      <w:r w:rsidR="004A550A" w:rsidRPr="00B62FC6">
        <w:rPr>
          <w:rFonts w:eastAsia="Times New Roman"/>
          <w:b/>
          <w:i/>
          <w:noProof/>
          <w:color w:val="000000" w:themeColor="text1"/>
          <w:sz w:val="24"/>
          <w:szCs w:val="24"/>
        </w:rPr>
        <w:t>.</w:t>
      </w:r>
      <w:r w:rsidR="004A550A" w:rsidRPr="00B62FC6">
        <w:rPr>
          <w:rFonts w:eastAsia="Times New Roman"/>
          <w:noProof/>
          <w:color w:val="000000" w:themeColor="text1"/>
          <w:sz w:val="24"/>
          <w:szCs w:val="24"/>
        </w:rPr>
        <w:t xml:space="preserve"> The </w:t>
      </w:r>
      <w:r w:rsidR="00F67C4B" w:rsidRPr="00B62FC6">
        <w:rPr>
          <w:rFonts w:eastAsia="Times New Roman"/>
          <w:noProof/>
          <w:color w:val="000000" w:themeColor="text1"/>
          <w:sz w:val="24"/>
          <w:szCs w:val="24"/>
        </w:rPr>
        <w:t xml:space="preserve">second </w:t>
      </w:r>
      <w:r w:rsidR="009F5639" w:rsidRPr="00B62FC6">
        <w:rPr>
          <w:rFonts w:eastAsia="Times New Roman"/>
          <w:noProof/>
          <w:color w:val="000000" w:themeColor="text1"/>
          <w:sz w:val="24"/>
          <w:szCs w:val="24"/>
        </w:rPr>
        <w:t>setting</w:t>
      </w:r>
      <w:r w:rsidR="00F67C4B" w:rsidRPr="00B62FC6">
        <w:rPr>
          <w:rFonts w:eastAsia="Times New Roman"/>
          <w:noProof/>
          <w:color w:val="000000" w:themeColor="text1"/>
          <w:sz w:val="24"/>
          <w:szCs w:val="24"/>
        </w:rPr>
        <w:t xml:space="preserve"> is</w:t>
      </w:r>
      <w:r w:rsidR="004A550A" w:rsidRPr="00B62FC6">
        <w:rPr>
          <w:rFonts w:eastAsia="Times New Roman"/>
          <w:noProof/>
          <w:color w:val="000000" w:themeColor="text1"/>
          <w:sz w:val="24"/>
          <w:szCs w:val="24"/>
        </w:rPr>
        <w:t xml:space="preserve"> Finland, a Nordic country with 5.5 million </w:t>
      </w:r>
      <w:r w:rsidR="00A57EBF" w:rsidRPr="00B62FC6">
        <w:rPr>
          <w:rFonts w:eastAsia="Times New Roman"/>
          <w:noProof/>
          <w:color w:val="000000" w:themeColor="text1"/>
          <w:sz w:val="24"/>
          <w:szCs w:val="24"/>
        </w:rPr>
        <w:t>largely urban-based inhabitants</w:t>
      </w:r>
      <w:r w:rsidR="00546323" w:rsidRPr="00B62FC6">
        <w:rPr>
          <w:rFonts w:eastAsia="Times New Roman"/>
          <w:noProof/>
          <w:color w:val="000000" w:themeColor="text1"/>
          <w:sz w:val="24"/>
          <w:szCs w:val="24"/>
        </w:rPr>
        <w:t xml:space="preserve"> (8</w:t>
      </w:r>
    </w:p>
    <w:p w14:paraId="167EB085" w14:textId="059B8092" w:rsidR="004A550A" w:rsidRPr="00693172" w:rsidRDefault="00546323" w:rsidP="005621BA">
      <w:pPr>
        <w:spacing w:line="480" w:lineRule="auto"/>
        <w:rPr>
          <w:rFonts w:eastAsia="Times New Roman"/>
          <w:noProof/>
          <w:color w:val="000000" w:themeColor="text1"/>
          <w:sz w:val="24"/>
          <w:szCs w:val="24"/>
        </w:rPr>
      </w:pPr>
      <w:r w:rsidRPr="00B62FC6">
        <w:rPr>
          <w:rFonts w:eastAsia="Times New Roman"/>
          <w:noProof/>
          <w:color w:val="000000" w:themeColor="text1"/>
          <w:sz w:val="24"/>
          <w:szCs w:val="24"/>
        </w:rPr>
        <w:t>4%)</w:t>
      </w:r>
      <w:r w:rsidR="00A57EBF" w:rsidRPr="00B62FC6">
        <w:rPr>
          <w:rFonts w:eastAsia="Times New Roman"/>
          <w:noProof/>
          <w:color w:val="000000" w:themeColor="text1"/>
          <w:sz w:val="24"/>
          <w:szCs w:val="24"/>
        </w:rPr>
        <w:t>,</w:t>
      </w:r>
      <w:r w:rsidR="00103578" w:rsidRPr="00B62FC6">
        <w:rPr>
          <w:rFonts w:eastAsia="Times New Roman"/>
          <w:noProof/>
          <w:color w:val="000000" w:themeColor="text1"/>
          <w:sz w:val="24"/>
          <w:szCs w:val="24"/>
        </w:rPr>
        <w:t xml:space="preserve"> in the first quartile internationally for GDP per capita, </w:t>
      </w:r>
      <w:r w:rsidR="007F743D" w:rsidRPr="00B62FC6">
        <w:rPr>
          <w:bCs/>
          <w:sz w:val="24"/>
          <w:szCs w:val="24"/>
        </w:rPr>
        <w:t xml:space="preserve">with a median age of </w:t>
      </w:r>
      <w:r w:rsidR="008518B6" w:rsidRPr="00B62FC6">
        <w:rPr>
          <w:bCs/>
          <w:sz w:val="24"/>
          <w:szCs w:val="24"/>
        </w:rPr>
        <w:t>42.5</w:t>
      </w:r>
      <w:r w:rsidR="007F743D" w:rsidRPr="00B62FC6">
        <w:rPr>
          <w:bCs/>
          <w:sz w:val="24"/>
          <w:szCs w:val="24"/>
        </w:rPr>
        <w:t xml:space="preserve"> years</w:t>
      </w:r>
      <w:r w:rsidR="008518B6" w:rsidRPr="00B62FC6">
        <w:rPr>
          <w:bCs/>
          <w:sz w:val="24"/>
          <w:szCs w:val="24"/>
        </w:rPr>
        <w:t xml:space="preserve"> (CIA World </w:t>
      </w:r>
      <w:proofErr w:type="spellStart"/>
      <w:r w:rsidR="008518B6" w:rsidRPr="00B62FC6">
        <w:rPr>
          <w:bCs/>
          <w:sz w:val="24"/>
          <w:szCs w:val="24"/>
        </w:rPr>
        <w:t>Factbook</w:t>
      </w:r>
      <w:proofErr w:type="spellEnd"/>
      <w:r w:rsidR="008518B6" w:rsidRPr="00B62FC6">
        <w:rPr>
          <w:bCs/>
          <w:sz w:val="24"/>
          <w:szCs w:val="24"/>
        </w:rPr>
        <w:t>, 2017</w:t>
      </w:r>
      <w:r w:rsidR="007F743D" w:rsidRPr="00B62FC6">
        <w:rPr>
          <w:bCs/>
          <w:sz w:val="24"/>
          <w:szCs w:val="24"/>
        </w:rPr>
        <w:t>),</w:t>
      </w:r>
      <w:r w:rsidR="00A57EBF" w:rsidRPr="00B62FC6">
        <w:rPr>
          <w:rFonts w:eastAsia="Times New Roman"/>
          <w:noProof/>
          <w:color w:val="000000" w:themeColor="text1"/>
          <w:sz w:val="24"/>
          <w:szCs w:val="24"/>
        </w:rPr>
        <w:t xml:space="preserve"> and </w:t>
      </w:r>
      <w:r w:rsidR="004A550A" w:rsidRPr="00B62FC6">
        <w:rPr>
          <w:rFonts w:eastAsia="Times New Roman"/>
          <w:noProof/>
          <w:color w:val="000000" w:themeColor="text1"/>
          <w:sz w:val="24"/>
          <w:szCs w:val="24"/>
        </w:rPr>
        <w:t xml:space="preserve">renowned for high student attainment in </w:t>
      </w:r>
      <w:r w:rsidR="00472C20" w:rsidRPr="00B62FC6">
        <w:rPr>
          <w:rFonts w:eastAsia="Times New Roman"/>
          <w:noProof/>
          <w:color w:val="000000" w:themeColor="text1"/>
          <w:sz w:val="24"/>
          <w:szCs w:val="24"/>
        </w:rPr>
        <w:t xml:space="preserve">the </w:t>
      </w:r>
      <w:r w:rsidR="004A550A" w:rsidRPr="00B62FC6">
        <w:rPr>
          <w:rFonts w:eastAsia="Times New Roman"/>
          <w:noProof/>
          <w:color w:val="000000" w:themeColor="text1"/>
          <w:sz w:val="24"/>
          <w:szCs w:val="24"/>
        </w:rPr>
        <w:t xml:space="preserve">PISA global education survey </w:t>
      </w:r>
      <w:r w:rsidR="001F7CDD" w:rsidRPr="00B62FC6">
        <w:rPr>
          <w:rFonts w:eastAsia="Times New Roman"/>
          <w:noProof/>
          <w:color w:val="000000" w:themeColor="text1"/>
          <w:sz w:val="24"/>
          <w:szCs w:val="24"/>
        </w:rPr>
        <w:t>(</w:t>
      </w:r>
      <w:r w:rsidR="001F7CDD" w:rsidRPr="008F1741">
        <w:rPr>
          <w:rFonts w:eastAsia="Times New Roman"/>
          <w:noProof/>
          <w:color w:val="000000" w:themeColor="text1"/>
          <w:sz w:val="24"/>
          <w:szCs w:val="24"/>
        </w:rPr>
        <w:t>OECD, 2017)</w:t>
      </w:r>
      <w:r w:rsidR="004A550A" w:rsidRPr="008F1741">
        <w:rPr>
          <w:rFonts w:eastAsia="Times New Roman"/>
          <w:noProof/>
          <w:color w:val="000000" w:themeColor="text1"/>
          <w:sz w:val="24"/>
          <w:szCs w:val="24"/>
        </w:rPr>
        <w:t xml:space="preserve">. </w:t>
      </w:r>
      <w:r w:rsidR="005C6919" w:rsidRPr="008F1741">
        <w:rPr>
          <w:rFonts w:eastAsia="Times New Roman"/>
          <w:noProof/>
          <w:color w:val="000000" w:themeColor="text1"/>
          <w:sz w:val="24"/>
          <w:szCs w:val="24"/>
        </w:rPr>
        <w:t>Teacher education</w:t>
      </w:r>
      <w:r w:rsidR="004A550A" w:rsidRPr="008F1741">
        <w:rPr>
          <w:rFonts w:eastAsia="Times New Roman"/>
          <w:noProof/>
          <w:color w:val="000000" w:themeColor="text1"/>
          <w:sz w:val="24"/>
          <w:szCs w:val="24"/>
        </w:rPr>
        <w:t xml:space="preserve"> for primary and secondary </w:t>
      </w:r>
      <w:r w:rsidR="004A550A" w:rsidRPr="00B62FC6">
        <w:rPr>
          <w:rFonts w:eastAsia="Times New Roman"/>
          <w:noProof/>
          <w:color w:val="000000" w:themeColor="text1"/>
          <w:sz w:val="24"/>
          <w:szCs w:val="24"/>
        </w:rPr>
        <w:t xml:space="preserve">teachers in Finland involves master’s degree programs provided at ten universities. </w:t>
      </w:r>
      <w:r w:rsidR="00EF0229" w:rsidRPr="00B62FC6">
        <w:rPr>
          <w:rFonts w:eastAsia="Times New Roman"/>
          <w:noProof/>
          <w:color w:val="000000" w:themeColor="text1"/>
          <w:sz w:val="24"/>
          <w:szCs w:val="24"/>
        </w:rPr>
        <w:t xml:space="preserve">Entrance into </w:t>
      </w:r>
      <w:r w:rsidR="004A550A" w:rsidRPr="00B62FC6">
        <w:rPr>
          <w:rFonts w:eastAsia="Times New Roman"/>
          <w:noProof/>
          <w:color w:val="000000" w:themeColor="text1"/>
          <w:sz w:val="24"/>
          <w:szCs w:val="24"/>
        </w:rPr>
        <w:t xml:space="preserve">ITE </w:t>
      </w:r>
      <w:r w:rsidR="00EF0229" w:rsidRPr="00B62FC6">
        <w:rPr>
          <w:rFonts w:eastAsia="Times New Roman"/>
          <w:noProof/>
          <w:color w:val="000000" w:themeColor="text1"/>
          <w:sz w:val="24"/>
          <w:szCs w:val="24"/>
        </w:rPr>
        <w:t xml:space="preserve">programs </w:t>
      </w:r>
      <w:r w:rsidR="004A550A" w:rsidRPr="00B62FC6">
        <w:rPr>
          <w:rFonts w:eastAsia="Times New Roman"/>
          <w:noProof/>
          <w:color w:val="000000" w:themeColor="text1"/>
          <w:sz w:val="24"/>
          <w:szCs w:val="24"/>
        </w:rPr>
        <w:t>– particularly for primary school classroom teachers – is highly compet</w:t>
      </w:r>
      <w:r w:rsidR="00DD7945" w:rsidRPr="00B62FC6">
        <w:rPr>
          <w:rFonts w:eastAsia="Times New Roman"/>
          <w:noProof/>
          <w:color w:val="000000" w:themeColor="text1"/>
          <w:sz w:val="24"/>
          <w:szCs w:val="24"/>
        </w:rPr>
        <w:t>i</w:t>
      </w:r>
      <w:r w:rsidR="004A550A" w:rsidRPr="00B62FC6">
        <w:rPr>
          <w:rFonts w:eastAsia="Times New Roman"/>
          <w:noProof/>
          <w:color w:val="000000" w:themeColor="text1"/>
          <w:sz w:val="24"/>
          <w:szCs w:val="24"/>
        </w:rPr>
        <w:t xml:space="preserve">tive with acceptance rates under 10%, meaning </w:t>
      </w:r>
      <w:r w:rsidR="007E57DC" w:rsidRPr="00B62FC6">
        <w:rPr>
          <w:rFonts w:eastAsia="Times New Roman"/>
          <w:noProof/>
          <w:color w:val="000000" w:themeColor="text1"/>
          <w:sz w:val="24"/>
          <w:szCs w:val="24"/>
        </w:rPr>
        <w:t xml:space="preserve">that </w:t>
      </w:r>
      <w:r w:rsidR="004A550A" w:rsidRPr="00B62FC6">
        <w:rPr>
          <w:rFonts w:eastAsia="Times New Roman"/>
          <w:noProof/>
          <w:color w:val="000000" w:themeColor="text1"/>
          <w:sz w:val="24"/>
          <w:szCs w:val="24"/>
        </w:rPr>
        <w:t>universities are in a position to select the most well-suited candidates to their programs. The current two-stage admission process comprises a na</w:t>
      </w:r>
      <w:r w:rsidR="004A550A" w:rsidRPr="007A29C7">
        <w:rPr>
          <w:rFonts w:eastAsia="Times New Roman"/>
          <w:noProof/>
          <w:color w:val="000000" w:themeColor="text1"/>
          <w:sz w:val="24"/>
          <w:szCs w:val="24"/>
        </w:rPr>
        <w:t xml:space="preserve">tional </w:t>
      </w:r>
      <w:r w:rsidR="004A550A" w:rsidRPr="003E68EC">
        <w:rPr>
          <w:rFonts w:eastAsia="Times New Roman"/>
          <w:noProof/>
          <w:color w:val="000000" w:themeColor="text1"/>
          <w:sz w:val="24"/>
          <w:szCs w:val="24"/>
        </w:rPr>
        <w:t xml:space="preserve">written assessment of candidates’ academic skills, </w:t>
      </w:r>
      <w:r w:rsidR="00472C20" w:rsidRPr="003E68EC">
        <w:rPr>
          <w:rFonts w:eastAsia="Times New Roman"/>
          <w:noProof/>
          <w:color w:val="000000" w:themeColor="text1"/>
          <w:sz w:val="24"/>
          <w:szCs w:val="24"/>
        </w:rPr>
        <w:t xml:space="preserve">and a </w:t>
      </w:r>
      <w:r w:rsidR="004A550A" w:rsidRPr="003E68EC">
        <w:rPr>
          <w:rFonts w:eastAsia="Times New Roman"/>
          <w:noProof/>
          <w:color w:val="000000" w:themeColor="text1"/>
          <w:sz w:val="24"/>
          <w:szCs w:val="24"/>
        </w:rPr>
        <w:t>locally arranged assessment of aptitude for the teaching profession using interviews, grades</w:t>
      </w:r>
      <w:r w:rsidR="004A550A" w:rsidRPr="007A29C7">
        <w:rPr>
          <w:rFonts w:eastAsia="Times New Roman"/>
          <w:noProof/>
          <w:color w:val="000000" w:themeColor="text1"/>
          <w:sz w:val="24"/>
          <w:szCs w:val="24"/>
        </w:rPr>
        <w:t xml:space="preserve"> from the Finnish Matriculation Examination (held a</w:t>
      </w:r>
      <w:r w:rsidR="00472C20" w:rsidRPr="00B62FC6">
        <w:rPr>
          <w:rFonts w:eastAsia="Times New Roman"/>
          <w:noProof/>
          <w:color w:val="000000" w:themeColor="text1"/>
          <w:sz w:val="24"/>
          <w:szCs w:val="24"/>
        </w:rPr>
        <w:t>t</w:t>
      </w:r>
      <w:r w:rsidR="004A550A" w:rsidRPr="00B62FC6">
        <w:rPr>
          <w:rFonts w:eastAsia="Times New Roman"/>
          <w:noProof/>
          <w:color w:val="000000" w:themeColor="text1"/>
          <w:sz w:val="24"/>
          <w:szCs w:val="24"/>
        </w:rPr>
        <w:t xml:space="preserve"> the end of upper secondary school)</w:t>
      </w:r>
      <w:r w:rsidR="007E57DC" w:rsidRPr="00B62FC6">
        <w:rPr>
          <w:rFonts w:eastAsia="Times New Roman"/>
          <w:noProof/>
          <w:color w:val="000000" w:themeColor="text1"/>
          <w:sz w:val="24"/>
          <w:szCs w:val="24"/>
        </w:rPr>
        <w:t xml:space="preserve">, </w:t>
      </w:r>
      <w:r w:rsidR="009D6DF3" w:rsidRPr="00B62FC6">
        <w:rPr>
          <w:rFonts w:eastAsia="Times New Roman"/>
          <w:noProof/>
          <w:color w:val="000000" w:themeColor="text1"/>
          <w:sz w:val="24"/>
          <w:szCs w:val="24"/>
        </w:rPr>
        <w:t>and in some cases</w:t>
      </w:r>
      <w:r w:rsidR="00472C20" w:rsidRPr="00B62FC6">
        <w:rPr>
          <w:rFonts w:eastAsia="Times New Roman"/>
          <w:noProof/>
          <w:color w:val="000000" w:themeColor="text1"/>
          <w:sz w:val="24"/>
          <w:szCs w:val="24"/>
        </w:rPr>
        <w:t>,</w:t>
      </w:r>
      <w:r w:rsidR="009D6DF3" w:rsidRPr="00B62FC6">
        <w:rPr>
          <w:rFonts w:eastAsia="Times New Roman"/>
          <w:noProof/>
          <w:color w:val="000000" w:themeColor="text1"/>
          <w:sz w:val="24"/>
          <w:szCs w:val="24"/>
        </w:rPr>
        <w:t xml:space="preserve"> </w:t>
      </w:r>
      <w:r w:rsidR="009D6DF3" w:rsidRPr="008F1741">
        <w:rPr>
          <w:rFonts w:eastAsia="Times New Roman"/>
          <w:noProof/>
          <w:color w:val="000000" w:themeColor="text1"/>
          <w:sz w:val="24"/>
          <w:szCs w:val="24"/>
        </w:rPr>
        <w:t xml:space="preserve">tests of content skills </w:t>
      </w:r>
      <w:r w:rsidR="009D6DF3" w:rsidRPr="00CC759A">
        <w:rPr>
          <w:rFonts w:eastAsia="Times New Roman"/>
          <w:noProof/>
          <w:color w:val="000000" w:themeColor="text1"/>
          <w:sz w:val="24"/>
          <w:szCs w:val="24"/>
        </w:rPr>
        <w:t>or personality.</w:t>
      </w:r>
    </w:p>
    <w:p w14:paraId="1546A700" w14:textId="3886FE0E" w:rsidR="004A550A" w:rsidRPr="00B62FC6" w:rsidRDefault="004A550A" w:rsidP="005621BA">
      <w:pPr>
        <w:spacing w:line="480" w:lineRule="auto"/>
        <w:rPr>
          <w:rFonts w:eastAsia="Times New Roman"/>
          <w:noProof/>
          <w:color w:val="000000" w:themeColor="text1"/>
          <w:sz w:val="24"/>
          <w:szCs w:val="24"/>
        </w:rPr>
      </w:pPr>
      <w:r w:rsidRPr="00C9569D">
        <w:rPr>
          <w:rFonts w:eastAsia="Times New Roman"/>
          <w:noProof/>
          <w:color w:val="000000" w:themeColor="text1"/>
          <w:sz w:val="24"/>
          <w:szCs w:val="24"/>
        </w:rPr>
        <w:lastRenderedPageBreak/>
        <w:tab/>
        <w:t>Recent changes</w:t>
      </w:r>
      <w:r w:rsidR="00E6263B" w:rsidRPr="00C9569D">
        <w:rPr>
          <w:rFonts w:eastAsia="Times New Roman"/>
          <w:noProof/>
          <w:color w:val="000000" w:themeColor="text1"/>
          <w:sz w:val="24"/>
          <w:szCs w:val="24"/>
        </w:rPr>
        <w:t>,</w:t>
      </w:r>
      <w:r w:rsidRPr="00296FC4">
        <w:rPr>
          <w:rFonts w:eastAsia="Times New Roman"/>
          <w:noProof/>
          <w:color w:val="000000" w:themeColor="text1"/>
          <w:sz w:val="24"/>
          <w:szCs w:val="24"/>
        </w:rPr>
        <w:t xml:space="preserve"> </w:t>
      </w:r>
      <w:r w:rsidRPr="00420A45">
        <w:rPr>
          <w:rFonts w:eastAsia="Times New Roman"/>
          <w:noProof/>
          <w:color w:val="000000" w:themeColor="text1"/>
          <w:sz w:val="24"/>
          <w:szCs w:val="24"/>
        </w:rPr>
        <w:t>including</w:t>
      </w:r>
      <w:r w:rsidR="00C31C58" w:rsidRPr="000B47C3">
        <w:rPr>
          <w:rFonts w:eastAsia="Times New Roman"/>
          <w:noProof/>
          <w:color w:val="000000" w:themeColor="text1"/>
          <w:sz w:val="24"/>
          <w:szCs w:val="24"/>
        </w:rPr>
        <w:t xml:space="preserve"> digitaliz</w:t>
      </w:r>
      <w:r w:rsidRPr="00644532">
        <w:rPr>
          <w:rFonts w:eastAsia="Times New Roman"/>
          <w:noProof/>
          <w:color w:val="000000" w:themeColor="text1"/>
          <w:sz w:val="24"/>
          <w:szCs w:val="24"/>
        </w:rPr>
        <w:t>ation and multiculturalism, present novel challenges to</w:t>
      </w:r>
      <w:r w:rsidRPr="00B62FC6">
        <w:rPr>
          <w:rFonts w:eastAsia="Times New Roman"/>
          <w:noProof/>
          <w:color w:val="000000" w:themeColor="text1"/>
          <w:sz w:val="24"/>
          <w:szCs w:val="24"/>
        </w:rPr>
        <w:t xml:space="preserve"> teacher education in Finland. The Teacher Education Development Programme (</w:t>
      </w:r>
      <w:r w:rsidR="00A27DBD" w:rsidRPr="00B62FC6">
        <w:rPr>
          <w:rFonts w:eastAsia="Times New Roman"/>
          <w:noProof/>
          <w:color w:val="000000" w:themeColor="text1"/>
          <w:sz w:val="24"/>
          <w:szCs w:val="24"/>
        </w:rPr>
        <w:t xml:space="preserve">Finnish Ministry of Education &amp; Culture, </w:t>
      </w:r>
      <w:r w:rsidRPr="00B62FC6">
        <w:rPr>
          <w:rFonts w:eastAsia="Times New Roman"/>
          <w:noProof/>
          <w:color w:val="000000" w:themeColor="text1"/>
          <w:sz w:val="24"/>
          <w:szCs w:val="24"/>
        </w:rPr>
        <w:t>2016</w:t>
      </w:r>
      <w:r w:rsidR="00A27DBD" w:rsidRPr="00B62FC6">
        <w:rPr>
          <w:rFonts w:eastAsia="Times New Roman"/>
          <w:noProof/>
          <w:color w:val="000000" w:themeColor="text1"/>
          <w:sz w:val="24"/>
          <w:szCs w:val="24"/>
        </w:rPr>
        <w:t>a</w:t>
      </w:r>
      <w:r w:rsidRPr="00B62FC6">
        <w:rPr>
          <w:rFonts w:eastAsia="Times New Roman"/>
          <w:noProof/>
          <w:color w:val="000000" w:themeColor="text1"/>
          <w:sz w:val="24"/>
          <w:szCs w:val="24"/>
        </w:rPr>
        <w:t xml:space="preserve">) emphasizes that students with the highest facility for teaching should be selected into </w:t>
      </w:r>
      <w:r w:rsidR="00E562E3" w:rsidRPr="00B62FC6">
        <w:rPr>
          <w:rFonts w:eastAsia="Times New Roman"/>
          <w:noProof/>
          <w:color w:val="000000" w:themeColor="text1"/>
          <w:sz w:val="24"/>
          <w:szCs w:val="24"/>
        </w:rPr>
        <w:t>ITE programs</w:t>
      </w:r>
      <w:r w:rsidRPr="00B62FC6">
        <w:rPr>
          <w:rFonts w:eastAsia="Times New Roman"/>
          <w:noProof/>
          <w:color w:val="000000" w:themeColor="text1"/>
          <w:sz w:val="24"/>
          <w:szCs w:val="24"/>
        </w:rPr>
        <w:t xml:space="preserve"> and that the aptitude of candidates ought to be assessed in student admissions. A recent Ministry of Educatio</w:t>
      </w:r>
      <w:r w:rsidR="00922742" w:rsidRPr="00B62FC6">
        <w:rPr>
          <w:rFonts w:eastAsia="Times New Roman"/>
          <w:noProof/>
          <w:color w:val="000000" w:themeColor="text1"/>
          <w:sz w:val="24"/>
          <w:szCs w:val="24"/>
        </w:rPr>
        <w:t>n and Culture review (Finnish Ministry of Education and Cu</w:t>
      </w:r>
      <w:r w:rsidR="00DD7945" w:rsidRPr="00B62FC6">
        <w:rPr>
          <w:rFonts w:eastAsia="Times New Roman"/>
          <w:noProof/>
          <w:color w:val="000000" w:themeColor="text1"/>
          <w:sz w:val="24"/>
          <w:szCs w:val="24"/>
        </w:rPr>
        <w:t>l</w:t>
      </w:r>
      <w:r w:rsidR="00922742" w:rsidRPr="00B62FC6">
        <w:rPr>
          <w:rFonts w:eastAsia="Times New Roman"/>
          <w:noProof/>
          <w:color w:val="000000" w:themeColor="text1"/>
          <w:sz w:val="24"/>
          <w:szCs w:val="24"/>
        </w:rPr>
        <w:t>ture</w:t>
      </w:r>
      <w:r w:rsidRPr="00B62FC6">
        <w:rPr>
          <w:rFonts w:eastAsia="Times New Roman"/>
          <w:noProof/>
          <w:color w:val="000000" w:themeColor="text1"/>
          <w:sz w:val="24"/>
          <w:szCs w:val="24"/>
        </w:rPr>
        <w:t>, 2016</w:t>
      </w:r>
      <w:r w:rsidR="00A27DBD" w:rsidRPr="00B62FC6">
        <w:rPr>
          <w:rFonts w:eastAsia="Times New Roman"/>
          <w:noProof/>
          <w:color w:val="000000" w:themeColor="text1"/>
          <w:sz w:val="24"/>
          <w:szCs w:val="24"/>
        </w:rPr>
        <w:t>b</w:t>
      </w:r>
      <w:r w:rsidRPr="00B62FC6">
        <w:rPr>
          <w:rFonts w:eastAsia="Times New Roman"/>
          <w:noProof/>
          <w:color w:val="000000" w:themeColor="text1"/>
          <w:sz w:val="24"/>
          <w:szCs w:val="24"/>
        </w:rPr>
        <w:t xml:space="preserve">) concluded that admission methods used in Finnish higher education frequently lack evidence concerning reliability, validity, and their potential to predict future job performance. Therefore, the goal of the current study aligned closely with the broader aim in Finland to develop ways to identify non-cognitive attributes and to select ITE students in a more reliable </w:t>
      </w:r>
      <w:r w:rsidR="00E562E3" w:rsidRPr="00B62FC6">
        <w:rPr>
          <w:rFonts w:eastAsia="Times New Roman"/>
          <w:noProof/>
          <w:color w:val="000000" w:themeColor="text1"/>
          <w:sz w:val="24"/>
          <w:szCs w:val="24"/>
        </w:rPr>
        <w:t xml:space="preserve">and valid </w:t>
      </w:r>
      <w:r w:rsidRPr="00B62FC6">
        <w:rPr>
          <w:rFonts w:eastAsia="Times New Roman"/>
          <w:noProof/>
          <w:color w:val="000000" w:themeColor="text1"/>
          <w:sz w:val="24"/>
          <w:szCs w:val="24"/>
        </w:rPr>
        <w:t xml:space="preserve">manner. </w:t>
      </w:r>
    </w:p>
    <w:p w14:paraId="24108100" w14:textId="781A6510" w:rsidR="0063267B" w:rsidRPr="00B62FC6" w:rsidRDefault="004A550A" w:rsidP="005621BA">
      <w:pPr>
        <w:spacing w:line="480" w:lineRule="auto"/>
        <w:rPr>
          <w:rFonts w:eastAsia="Times New Roman"/>
          <w:noProof/>
          <w:color w:val="000000" w:themeColor="text1"/>
          <w:sz w:val="24"/>
          <w:szCs w:val="24"/>
        </w:rPr>
      </w:pPr>
      <w:r w:rsidRPr="00B62FC6">
        <w:rPr>
          <w:b/>
          <w:i/>
          <w:sz w:val="24"/>
          <w:szCs w:val="24"/>
        </w:rPr>
        <w:tab/>
      </w:r>
      <w:r w:rsidRPr="00B62FC6">
        <w:rPr>
          <w:b/>
          <w:sz w:val="24"/>
          <w:szCs w:val="24"/>
        </w:rPr>
        <w:t>Data collection and analysis</w:t>
      </w:r>
      <w:r w:rsidRPr="00B62FC6">
        <w:rPr>
          <w:b/>
          <w:i/>
          <w:sz w:val="24"/>
          <w:szCs w:val="24"/>
        </w:rPr>
        <w:t>.</w:t>
      </w:r>
      <w:r w:rsidRPr="00B62FC6">
        <w:rPr>
          <w:rFonts w:eastAsia="Times New Roman"/>
          <w:noProof/>
          <w:color w:val="000000" w:themeColor="text1"/>
          <w:sz w:val="24"/>
          <w:szCs w:val="24"/>
        </w:rPr>
        <w:t xml:space="preserve"> Two workshops were organized in 2015 and 2016 to evaluate the </w:t>
      </w:r>
      <w:r w:rsidR="00FC27E1" w:rsidRPr="00B62FC6">
        <w:rPr>
          <w:rFonts w:eastAsia="Times New Roman"/>
          <w:noProof/>
          <w:color w:val="000000" w:themeColor="text1"/>
          <w:sz w:val="24"/>
          <w:szCs w:val="24"/>
        </w:rPr>
        <w:t>initial English</w:t>
      </w:r>
      <w:r w:rsidRPr="00B62FC6">
        <w:rPr>
          <w:rFonts w:eastAsia="Times New Roman"/>
          <w:noProof/>
          <w:color w:val="000000" w:themeColor="text1"/>
          <w:sz w:val="24"/>
          <w:szCs w:val="24"/>
        </w:rPr>
        <w:t xml:space="preserve"> non-cognitive attributes and to consider locally adapted Finnish non-cognitive attributes. The first workshop involved an ‘expert teacher panel’ consisting of a volunteer sample of 11 experienced teachers</w:t>
      </w:r>
      <w:r w:rsidR="00F90365" w:rsidRPr="00B62FC6">
        <w:rPr>
          <w:rFonts w:eastAsia="Times New Roman"/>
          <w:noProof/>
          <w:color w:val="000000" w:themeColor="text1"/>
          <w:sz w:val="24"/>
          <w:szCs w:val="24"/>
        </w:rPr>
        <w:t xml:space="preserve"> (8 with primary teaching experience; 3 with secondary teaching experience)</w:t>
      </w:r>
      <w:r w:rsidRPr="00B62FC6">
        <w:rPr>
          <w:rFonts w:eastAsia="Times New Roman"/>
          <w:noProof/>
          <w:color w:val="000000" w:themeColor="text1"/>
          <w:sz w:val="24"/>
          <w:szCs w:val="24"/>
        </w:rPr>
        <w:t xml:space="preserve"> from local schools in central Finland and lecturers from one of the country’s 10 universities providing teacher education programs.</w:t>
      </w:r>
      <w:r w:rsidR="00F90365" w:rsidRPr="00B62FC6">
        <w:rPr>
          <w:rFonts w:eastAsia="Times New Roman"/>
          <w:noProof/>
          <w:color w:val="000000" w:themeColor="text1"/>
          <w:sz w:val="24"/>
          <w:szCs w:val="24"/>
        </w:rPr>
        <w:t xml:space="preserve"> </w:t>
      </w:r>
      <w:r w:rsidRPr="00B62FC6">
        <w:rPr>
          <w:rFonts w:eastAsia="Times New Roman"/>
          <w:noProof/>
          <w:color w:val="000000" w:themeColor="text1"/>
          <w:sz w:val="24"/>
          <w:szCs w:val="24"/>
        </w:rPr>
        <w:t>The participants were provided Finnish translations of the non-cognitive attributes developed in the English context</w:t>
      </w:r>
      <w:r w:rsidR="00E562E3" w:rsidRPr="00B62FC6">
        <w:rPr>
          <w:rFonts w:eastAsia="Times New Roman"/>
          <w:noProof/>
          <w:color w:val="000000" w:themeColor="text1"/>
          <w:sz w:val="24"/>
          <w:szCs w:val="24"/>
        </w:rPr>
        <w:t xml:space="preserve"> and were asked </w:t>
      </w:r>
      <w:r w:rsidRPr="00B62FC6">
        <w:rPr>
          <w:rFonts w:eastAsia="Times New Roman"/>
          <w:noProof/>
          <w:color w:val="000000" w:themeColor="text1"/>
          <w:sz w:val="24"/>
          <w:szCs w:val="24"/>
        </w:rPr>
        <w:t xml:space="preserve">to reflect on the non-cognitive attributes prior to the 1-day workshop. At the workshop, participants were asked to discuss in small groups the following questions: </w:t>
      </w:r>
      <w:r w:rsidRPr="00B62FC6">
        <w:rPr>
          <w:rFonts w:eastAsia="Times New Roman"/>
          <w:i/>
          <w:noProof/>
          <w:color w:val="000000" w:themeColor="text1"/>
          <w:sz w:val="24"/>
          <w:szCs w:val="24"/>
        </w:rPr>
        <w:t xml:space="preserve">Are the non-cognitive attributes </w:t>
      </w:r>
      <w:r w:rsidR="00DD7945" w:rsidRPr="00B62FC6">
        <w:rPr>
          <w:rFonts w:eastAsia="Times New Roman"/>
          <w:i/>
          <w:noProof/>
          <w:color w:val="000000" w:themeColor="text1"/>
          <w:sz w:val="24"/>
          <w:szCs w:val="24"/>
        </w:rPr>
        <w:t xml:space="preserve">identifed in England </w:t>
      </w:r>
      <w:r w:rsidRPr="00B62FC6">
        <w:rPr>
          <w:rFonts w:eastAsia="Times New Roman"/>
          <w:i/>
          <w:noProof/>
          <w:color w:val="000000" w:themeColor="text1"/>
          <w:sz w:val="24"/>
          <w:szCs w:val="24"/>
        </w:rPr>
        <w:t xml:space="preserve">relevant in a Finnish educational context </w:t>
      </w:r>
      <w:r w:rsidR="00DD7945" w:rsidRPr="00B62FC6">
        <w:rPr>
          <w:rFonts w:eastAsia="Times New Roman"/>
          <w:i/>
          <w:noProof/>
          <w:color w:val="000000" w:themeColor="text1"/>
          <w:sz w:val="24"/>
          <w:szCs w:val="24"/>
        </w:rPr>
        <w:t xml:space="preserve">for </w:t>
      </w:r>
      <w:r w:rsidR="00E562E3" w:rsidRPr="00B62FC6">
        <w:rPr>
          <w:rFonts w:eastAsia="Times New Roman"/>
          <w:i/>
          <w:noProof/>
          <w:color w:val="000000" w:themeColor="text1"/>
          <w:sz w:val="24"/>
          <w:szCs w:val="24"/>
        </w:rPr>
        <w:t>selecting prospective</w:t>
      </w:r>
      <w:r w:rsidRPr="00B62FC6">
        <w:rPr>
          <w:rFonts w:eastAsia="Times New Roman"/>
          <w:i/>
          <w:noProof/>
          <w:color w:val="000000" w:themeColor="text1"/>
          <w:sz w:val="24"/>
          <w:szCs w:val="24"/>
        </w:rPr>
        <w:t xml:space="preserve"> teachers?</w:t>
      </w:r>
      <w:r w:rsidRPr="00B62FC6">
        <w:rPr>
          <w:rFonts w:eastAsia="Times New Roman"/>
          <w:noProof/>
          <w:color w:val="000000" w:themeColor="text1"/>
          <w:sz w:val="24"/>
          <w:szCs w:val="24"/>
        </w:rPr>
        <w:t xml:space="preserve"> </w:t>
      </w:r>
      <w:r w:rsidRPr="00B62FC6">
        <w:rPr>
          <w:rFonts w:eastAsia="Times New Roman"/>
          <w:i/>
          <w:noProof/>
          <w:color w:val="000000" w:themeColor="text1"/>
          <w:sz w:val="24"/>
          <w:szCs w:val="24"/>
        </w:rPr>
        <w:t>How would you revise or complement the attributes to better fit the Finnish educational context?</w:t>
      </w:r>
      <w:r w:rsidRPr="00B62FC6">
        <w:rPr>
          <w:rFonts w:eastAsia="Times New Roman"/>
          <w:noProof/>
          <w:color w:val="000000" w:themeColor="text1"/>
          <w:sz w:val="24"/>
          <w:szCs w:val="24"/>
        </w:rPr>
        <w:t xml:space="preserve"> </w:t>
      </w:r>
      <w:r w:rsidRPr="008F1741">
        <w:rPr>
          <w:rFonts w:eastAsia="Times New Roman"/>
          <w:noProof/>
          <w:color w:val="000000" w:themeColor="text1"/>
          <w:sz w:val="24"/>
          <w:szCs w:val="24"/>
        </w:rPr>
        <w:t xml:space="preserve">In addition to critical discussion and challenging of the original target </w:t>
      </w:r>
      <w:r w:rsidRPr="00C9569D">
        <w:rPr>
          <w:rFonts w:eastAsia="Times New Roman"/>
          <w:noProof/>
          <w:color w:val="000000" w:themeColor="text1"/>
          <w:sz w:val="24"/>
          <w:szCs w:val="24"/>
        </w:rPr>
        <w:t xml:space="preserve">attributes, the workshop </w:t>
      </w:r>
      <w:r w:rsidRPr="00C9569D">
        <w:rPr>
          <w:rFonts w:eastAsia="Times New Roman"/>
          <w:noProof/>
          <w:color w:val="000000" w:themeColor="text1"/>
          <w:sz w:val="24"/>
          <w:szCs w:val="24"/>
        </w:rPr>
        <w:lastRenderedPageBreak/>
        <w:t>involved a generation of new contextualized attributes, and reviewing and revising the items (scenarios) and responses</w:t>
      </w:r>
      <w:r w:rsidR="0021003E" w:rsidRPr="00C9569D">
        <w:rPr>
          <w:rFonts w:eastAsia="Times New Roman"/>
          <w:noProof/>
          <w:color w:val="000000" w:themeColor="text1"/>
          <w:sz w:val="24"/>
          <w:szCs w:val="24"/>
        </w:rPr>
        <w:t xml:space="preserve"> for a Finnish version of the SJT</w:t>
      </w:r>
      <w:r w:rsidRPr="00296FC4">
        <w:rPr>
          <w:rFonts w:eastAsia="Times New Roman"/>
          <w:noProof/>
          <w:color w:val="000000" w:themeColor="text1"/>
          <w:sz w:val="24"/>
          <w:szCs w:val="24"/>
        </w:rPr>
        <w:t>. The second workshop involved four expert teachers whose purpose was to review the new contextualized</w:t>
      </w:r>
      <w:r w:rsidRPr="00B62FC6">
        <w:rPr>
          <w:rFonts w:eastAsia="Times New Roman"/>
          <w:noProof/>
          <w:color w:val="000000" w:themeColor="text1"/>
          <w:sz w:val="24"/>
          <w:szCs w:val="24"/>
        </w:rPr>
        <w:t xml:space="preserve"> attributes and to create some new </w:t>
      </w:r>
      <w:r w:rsidR="003812FA" w:rsidRPr="00B62FC6">
        <w:rPr>
          <w:rFonts w:eastAsia="Times New Roman"/>
          <w:noProof/>
          <w:color w:val="000000" w:themeColor="text1"/>
          <w:sz w:val="24"/>
          <w:szCs w:val="24"/>
        </w:rPr>
        <w:t xml:space="preserve">SJT </w:t>
      </w:r>
      <w:r w:rsidRPr="00B62FC6">
        <w:rPr>
          <w:rFonts w:eastAsia="Times New Roman"/>
          <w:noProof/>
          <w:color w:val="000000" w:themeColor="text1"/>
          <w:sz w:val="24"/>
          <w:szCs w:val="24"/>
        </w:rPr>
        <w:t>scenarios and responses to match the Finnish context.</w:t>
      </w:r>
    </w:p>
    <w:p w14:paraId="6473CD6F" w14:textId="34D899E3" w:rsidR="00483BA2" w:rsidRPr="00B62FC6" w:rsidRDefault="002A0A5A" w:rsidP="005621BA">
      <w:pPr>
        <w:spacing w:line="480" w:lineRule="auto"/>
        <w:rPr>
          <w:rFonts w:eastAsia="Times New Roman"/>
          <w:noProof/>
          <w:color w:val="000000" w:themeColor="text1"/>
          <w:sz w:val="24"/>
          <w:szCs w:val="24"/>
        </w:rPr>
      </w:pPr>
      <w:r w:rsidRPr="00B62FC6">
        <w:rPr>
          <w:rFonts w:eastAsia="Times New Roman"/>
          <w:b/>
          <w:i/>
          <w:noProof/>
          <w:color w:val="000000" w:themeColor="text1"/>
          <w:sz w:val="24"/>
          <w:szCs w:val="24"/>
        </w:rPr>
        <w:tab/>
      </w:r>
      <w:r w:rsidR="00AA6475" w:rsidRPr="00B62FC6">
        <w:rPr>
          <w:rFonts w:eastAsia="Times New Roman"/>
          <w:b/>
          <w:noProof/>
          <w:color w:val="000000" w:themeColor="text1"/>
          <w:sz w:val="24"/>
          <w:szCs w:val="24"/>
        </w:rPr>
        <w:t>Response to the</w:t>
      </w:r>
      <w:r w:rsidR="00483BA2" w:rsidRPr="00B62FC6">
        <w:rPr>
          <w:rFonts w:eastAsia="Times New Roman"/>
          <w:b/>
          <w:noProof/>
          <w:color w:val="000000" w:themeColor="text1"/>
          <w:sz w:val="24"/>
          <w:szCs w:val="24"/>
        </w:rPr>
        <w:t xml:space="preserve"> </w:t>
      </w:r>
      <w:r w:rsidR="00AA6475" w:rsidRPr="00B62FC6">
        <w:rPr>
          <w:rFonts w:eastAsia="Times New Roman"/>
          <w:b/>
          <w:noProof/>
          <w:color w:val="000000" w:themeColor="text1"/>
          <w:sz w:val="24"/>
          <w:szCs w:val="24"/>
        </w:rPr>
        <w:t>initial</w:t>
      </w:r>
      <w:r w:rsidR="001810DD" w:rsidRPr="00B62FC6">
        <w:rPr>
          <w:rFonts w:eastAsia="Times New Roman"/>
          <w:b/>
          <w:noProof/>
          <w:color w:val="000000" w:themeColor="text1"/>
          <w:sz w:val="24"/>
          <w:szCs w:val="24"/>
        </w:rPr>
        <w:t xml:space="preserve"> </w:t>
      </w:r>
      <w:r w:rsidR="00483BA2" w:rsidRPr="00B62FC6">
        <w:rPr>
          <w:rFonts w:eastAsia="Times New Roman"/>
          <w:b/>
          <w:noProof/>
          <w:color w:val="000000" w:themeColor="text1"/>
          <w:sz w:val="24"/>
          <w:szCs w:val="24"/>
        </w:rPr>
        <w:t>non-cognitiv</w:t>
      </w:r>
      <w:r w:rsidR="00DA4CB8" w:rsidRPr="00B62FC6">
        <w:rPr>
          <w:rFonts w:eastAsia="Times New Roman"/>
          <w:b/>
          <w:noProof/>
          <w:color w:val="000000" w:themeColor="text1"/>
          <w:sz w:val="24"/>
          <w:szCs w:val="24"/>
        </w:rPr>
        <w:t xml:space="preserve">e </w:t>
      </w:r>
      <w:r w:rsidR="00F21C19" w:rsidRPr="00B62FC6">
        <w:rPr>
          <w:rFonts w:eastAsia="Times New Roman"/>
          <w:b/>
          <w:noProof/>
          <w:color w:val="000000" w:themeColor="text1"/>
          <w:sz w:val="24"/>
          <w:szCs w:val="24"/>
        </w:rPr>
        <w:t>attributes</w:t>
      </w:r>
      <w:r w:rsidR="00483BA2" w:rsidRPr="00B62FC6">
        <w:rPr>
          <w:rFonts w:eastAsia="Times New Roman"/>
          <w:b/>
          <w:i/>
          <w:noProof/>
          <w:color w:val="000000" w:themeColor="text1"/>
          <w:sz w:val="24"/>
          <w:szCs w:val="24"/>
        </w:rPr>
        <w:t>.</w:t>
      </w:r>
      <w:r w:rsidR="00483BA2" w:rsidRPr="00B62FC6">
        <w:rPr>
          <w:rFonts w:eastAsia="Times New Roman"/>
          <w:b/>
          <w:noProof/>
          <w:color w:val="000000" w:themeColor="text1"/>
          <w:sz w:val="24"/>
          <w:szCs w:val="24"/>
        </w:rPr>
        <w:t xml:space="preserve"> </w:t>
      </w:r>
      <w:r w:rsidR="00483BA2" w:rsidRPr="00B62FC6">
        <w:rPr>
          <w:rFonts w:eastAsia="Times New Roman"/>
          <w:noProof/>
          <w:color w:val="000000" w:themeColor="text1"/>
          <w:sz w:val="24"/>
          <w:szCs w:val="24"/>
        </w:rPr>
        <w:t>Overall, the</w:t>
      </w:r>
      <w:r w:rsidR="000A2F42" w:rsidRPr="00B62FC6">
        <w:rPr>
          <w:rFonts w:eastAsia="Times New Roman"/>
          <w:noProof/>
          <w:color w:val="000000" w:themeColor="text1"/>
          <w:sz w:val="24"/>
          <w:szCs w:val="24"/>
        </w:rPr>
        <w:t xml:space="preserve"> participants in the workshop </w:t>
      </w:r>
      <w:r w:rsidR="001A541D" w:rsidRPr="00B62FC6">
        <w:rPr>
          <w:rFonts w:eastAsia="Times New Roman"/>
          <w:noProof/>
          <w:color w:val="000000" w:themeColor="text1"/>
          <w:sz w:val="24"/>
          <w:szCs w:val="24"/>
        </w:rPr>
        <w:t>concluded</w:t>
      </w:r>
      <w:r w:rsidR="000A2F42" w:rsidRPr="00B62FC6">
        <w:rPr>
          <w:rFonts w:eastAsia="Times New Roman"/>
          <w:noProof/>
          <w:color w:val="000000" w:themeColor="text1"/>
          <w:sz w:val="24"/>
          <w:szCs w:val="24"/>
        </w:rPr>
        <w:t xml:space="preserve"> that the</w:t>
      </w:r>
      <w:r w:rsidR="00892320" w:rsidRPr="00B62FC6">
        <w:rPr>
          <w:rFonts w:eastAsia="Times New Roman"/>
          <w:noProof/>
          <w:color w:val="000000" w:themeColor="text1"/>
          <w:sz w:val="24"/>
          <w:szCs w:val="24"/>
        </w:rPr>
        <w:t xml:space="preserve"> </w:t>
      </w:r>
      <w:r w:rsidR="00483BA2" w:rsidRPr="00B62FC6">
        <w:rPr>
          <w:rFonts w:eastAsia="Times New Roman"/>
          <w:noProof/>
          <w:color w:val="000000" w:themeColor="text1"/>
          <w:sz w:val="24"/>
          <w:szCs w:val="24"/>
        </w:rPr>
        <w:t xml:space="preserve">non-cognitive </w:t>
      </w:r>
      <w:r w:rsidR="00F21C19" w:rsidRPr="00B62FC6">
        <w:rPr>
          <w:rFonts w:eastAsia="Times New Roman"/>
          <w:noProof/>
          <w:color w:val="000000" w:themeColor="text1"/>
          <w:sz w:val="24"/>
          <w:szCs w:val="24"/>
        </w:rPr>
        <w:t>attributes</w:t>
      </w:r>
      <w:r w:rsidR="00483BA2" w:rsidRPr="00B62FC6">
        <w:rPr>
          <w:rFonts w:eastAsia="Times New Roman"/>
          <w:noProof/>
          <w:color w:val="000000" w:themeColor="text1"/>
          <w:sz w:val="24"/>
          <w:szCs w:val="24"/>
        </w:rPr>
        <w:t xml:space="preserve"> </w:t>
      </w:r>
      <w:r w:rsidR="000A2F42" w:rsidRPr="00B62FC6">
        <w:rPr>
          <w:rFonts w:eastAsia="Times New Roman"/>
          <w:noProof/>
          <w:color w:val="000000" w:themeColor="text1"/>
          <w:sz w:val="24"/>
          <w:szCs w:val="24"/>
        </w:rPr>
        <w:t xml:space="preserve">from England </w:t>
      </w:r>
      <w:r w:rsidR="00483BA2" w:rsidRPr="00B62FC6">
        <w:rPr>
          <w:rFonts w:eastAsia="Times New Roman"/>
          <w:noProof/>
          <w:color w:val="000000" w:themeColor="text1"/>
          <w:sz w:val="24"/>
          <w:szCs w:val="24"/>
        </w:rPr>
        <w:t>were relevant</w:t>
      </w:r>
      <w:r w:rsidR="000A2F42" w:rsidRPr="00B62FC6">
        <w:rPr>
          <w:rFonts w:eastAsia="Times New Roman"/>
          <w:noProof/>
          <w:color w:val="000000" w:themeColor="text1"/>
          <w:sz w:val="24"/>
          <w:szCs w:val="24"/>
        </w:rPr>
        <w:t>, but not sufficiently developed</w:t>
      </w:r>
      <w:r w:rsidR="00483BA2" w:rsidRPr="00B62FC6">
        <w:rPr>
          <w:rFonts w:eastAsia="Times New Roman"/>
          <w:noProof/>
          <w:color w:val="000000" w:themeColor="text1"/>
          <w:sz w:val="24"/>
          <w:szCs w:val="24"/>
        </w:rPr>
        <w:t xml:space="preserve"> for the Finnish educational context. The </w:t>
      </w:r>
      <w:r w:rsidR="005C780C" w:rsidRPr="00B62FC6">
        <w:rPr>
          <w:rFonts w:eastAsia="Times New Roman"/>
          <w:noProof/>
          <w:color w:val="000000" w:themeColor="text1"/>
          <w:sz w:val="24"/>
          <w:szCs w:val="24"/>
        </w:rPr>
        <w:t>behavior</w:t>
      </w:r>
      <w:r w:rsidR="00483BA2" w:rsidRPr="00B62FC6">
        <w:rPr>
          <w:rFonts w:eastAsia="Times New Roman"/>
          <w:noProof/>
          <w:color w:val="000000" w:themeColor="text1"/>
          <w:sz w:val="24"/>
          <w:szCs w:val="24"/>
        </w:rPr>
        <w:t xml:space="preserve">al descriptions of </w:t>
      </w:r>
      <w:r w:rsidR="00F21C19" w:rsidRPr="00B62FC6">
        <w:rPr>
          <w:rFonts w:eastAsia="Times New Roman"/>
          <w:noProof/>
          <w:color w:val="000000" w:themeColor="text1"/>
          <w:sz w:val="24"/>
          <w:szCs w:val="24"/>
        </w:rPr>
        <w:t>the attributes</w:t>
      </w:r>
      <w:r w:rsidR="000A2F42" w:rsidRPr="00B62FC6">
        <w:rPr>
          <w:rFonts w:eastAsia="Times New Roman"/>
          <w:noProof/>
          <w:color w:val="000000" w:themeColor="text1"/>
          <w:sz w:val="24"/>
          <w:szCs w:val="24"/>
        </w:rPr>
        <w:t xml:space="preserve"> were</w:t>
      </w:r>
      <w:r w:rsidR="00483BA2" w:rsidRPr="00B62FC6">
        <w:rPr>
          <w:rFonts w:eastAsia="Times New Roman"/>
          <w:noProof/>
          <w:color w:val="000000" w:themeColor="text1"/>
          <w:sz w:val="24"/>
          <w:szCs w:val="24"/>
        </w:rPr>
        <w:t xml:space="preserve"> </w:t>
      </w:r>
      <w:r w:rsidR="00892320" w:rsidRPr="00B62FC6">
        <w:rPr>
          <w:rFonts w:eastAsia="Times New Roman"/>
          <w:noProof/>
          <w:color w:val="000000" w:themeColor="text1"/>
          <w:sz w:val="24"/>
          <w:szCs w:val="24"/>
        </w:rPr>
        <w:t xml:space="preserve">adapted and expanded for </w:t>
      </w:r>
      <w:r w:rsidR="009D6DF3" w:rsidRPr="00B62FC6">
        <w:rPr>
          <w:rFonts w:eastAsia="Times New Roman"/>
          <w:noProof/>
          <w:color w:val="000000" w:themeColor="text1"/>
          <w:sz w:val="24"/>
          <w:szCs w:val="24"/>
        </w:rPr>
        <w:t>the</w:t>
      </w:r>
      <w:r w:rsidR="00892320" w:rsidRPr="00B62FC6">
        <w:rPr>
          <w:rFonts w:eastAsia="Times New Roman"/>
          <w:noProof/>
          <w:color w:val="000000" w:themeColor="text1"/>
          <w:sz w:val="24"/>
          <w:szCs w:val="24"/>
        </w:rPr>
        <w:t xml:space="preserve"> Finnish context</w:t>
      </w:r>
      <w:r w:rsidR="00483BA2" w:rsidRPr="00B62FC6">
        <w:rPr>
          <w:rFonts w:eastAsia="Times New Roman"/>
          <w:noProof/>
          <w:color w:val="000000" w:themeColor="text1"/>
          <w:sz w:val="24"/>
          <w:szCs w:val="24"/>
        </w:rPr>
        <w:t xml:space="preserve">. The </w:t>
      </w:r>
      <w:r w:rsidR="00F21C19" w:rsidRPr="00B62FC6">
        <w:rPr>
          <w:rFonts w:eastAsia="Times New Roman"/>
          <w:noProof/>
          <w:color w:val="000000" w:themeColor="text1"/>
          <w:sz w:val="24"/>
          <w:szCs w:val="24"/>
        </w:rPr>
        <w:t>attribute cluster</w:t>
      </w:r>
      <w:r w:rsidR="00483BA2" w:rsidRPr="00B62FC6">
        <w:rPr>
          <w:rFonts w:eastAsia="Times New Roman"/>
          <w:noProof/>
          <w:color w:val="000000" w:themeColor="text1"/>
          <w:sz w:val="24"/>
          <w:szCs w:val="24"/>
        </w:rPr>
        <w:t xml:space="preserve"> of </w:t>
      </w:r>
      <w:r w:rsidR="00483BA2" w:rsidRPr="00B62FC6">
        <w:rPr>
          <w:rFonts w:eastAsia="Times New Roman"/>
          <w:i/>
          <w:noProof/>
          <w:color w:val="000000" w:themeColor="text1"/>
          <w:sz w:val="24"/>
          <w:szCs w:val="24"/>
        </w:rPr>
        <w:t>Organization and Planning</w:t>
      </w:r>
      <w:r w:rsidR="00483BA2" w:rsidRPr="00B62FC6">
        <w:rPr>
          <w:rFonts w:eastAsia="Times New Roman"/>
          <w:noProof/>
          <w:color w:val="000000" w:themeColor="text1"/>
          <w:sz w:val="24"/>
          <w:szCs w:val="24"/>
        </w:rPr>
        <w:t xml:space="preserve"> was </w:t>
      </w:r>
      <w:r w:rsidR="00071AD6" w:rsidRPr="00B62FC6">
        <w:rPr>
          <w:rFonts w:eastAsia="Times New Roman"/>
          <w:noProof/>
          <w:color w:val="000000" w:themeColor="text1"/>
          <w:sz w:val="24"/>
          <w:szCs w:val="24"/>
        </w:rPr>
        <w:t>adapted by including an</w:t>
      </w:r>
      <w:r w:rsidR="00483BA2" w:rsidRPr="00B62FC6">
        <w:rPr>
          <w:rFonts w:eastAsia="Times New Roman"/>
          <w:noProof/>
          <w:color w:val="000000" w:themeColor="text1"/>
          <w:sz w:val="24"/>
          <w:szCs w:val="24"/>
        </w:rPr>
        <w:t xml:space="preserve"> emphasis </w:t>
      </w:r>
      <w:r w:rsidR="00071AD6" w:rsidRPr="00B62FC6">
        <w:rPr>
          <w:rFonts w:eastAsia="Times New Roman"/>
          <w:noProof/>
          <w:color w:val="000000" w:themeColor="text1"/>
          <w:sz w:val="24"/>
          <w:szCs w:val="24"/>
        </w:rPr>
        <w:t>on</w:t>
      </w:r>
      <w:r w:rsidR="00483BA2" w:rsidRPr="00B62FC6">
        <w:rPr>
          <w:rFonts w:eastAsia="Times New Roman"/>
          <w:noProof/>
          <w:color w:val="000000" w:themeColor="text1"/>
          <w:sz w:val="24"/>
          <w:szCs w:val="24"/>
        </w:rPr>
        <w:t xml:space="preserve"> considering students’ needs to promote their wellbeing and to use a range of integrative teaching methods to advance learning. </w:t>
      </w:r>
      <w:r w:rsidR="00071AD6" w:rsidRPr="00B62FC6">
        <w:rPr>
          <w:rFonts w:eastAsia="Times New Roman"/>
          <w:noProof/>
          <w:color w:val="000000" w:themeColor="text1"/>
          <w:sz w:val="24"/>
          <w:szCs w:val="24"/>
        </w:rPr>
        <w:t>The attribute cluster</w:t>
      </w:r>
      <w:r w:rsidR="00483BA2" w:rsidRPr="00B62FC6">
        <w:rPr>
          <w:rFonts w:eastAsia="Times New Roman"/>
          <w:noProof/>
          <w:color w:val="000000" w:themeColor="text1"/>
          <w:sz w:val="24"/>
          <w:szCs w:val="24"/>
        </w:rPr>
        <w:t xml:space="preserve"> </w:t>
      </w:r>
      <w:r w:rsidR="00483BA2" w:rsidRPr="00B62FC6">
        <w:rPr>
          <w:rFonts w:eastAsia="Times New Roman"/>
          <w:i/>
          <w:noProof/>
          <w:color w:val="000000" w:themeColor="text1"/>
          <w:sz w:val="24"/>
          <w:szCs w:val="24"/>
        </w:rPr>
        <w:t>Resilience and Adaptability</w:t>
      </w:r>
      <w:r w:rsidR="00483BA2" w:rsidRPr="00B62FC6">
        <w:rPr>
          <w:rFonts w:eastAsia="Times New Roman"/>
          <w:noProof/>
          <w:color w:val="000000" w:themeColor="text1"/>
          <w:sz w:val="24"/>
          <w:szCs w:val="24"/>
        </w:rPr>
        <w:t xml:space="preserve"> </w:t>
      </w:r>
      <w:r w:rsidR="00F21C19" w:rsidRPr="00B62FC6">
        <w:rPr>
          <w:rFonts w:eastAsia="Times New Roman"/>
          <w:noProof/>
          <w:color w:val="000000" w:themeColor="text1"/>
          <w:sz w:val="24"/>
          <w:szCs w:val="24"/>
        </w:rPr>
        <w:t>was</w:t>
      </w:r>
      <w:r w:rsidR="00483BA2" w:rsidRPr="00B62FC6">
        <w:rPr>
          <w:rFonts w:eastAsia="Times New Roman"/>
          <w:noProof/>
          <w:color w:val="000000" w:themeColor="text1"/>
          <w:sz w:val="24"/>
          <w:szCs w:val="24"/>
        </w:rPr>
        <w:t xml:space="preserve"> complemented by </w:t>
      </w:r>
      <w:r w:rsidR="00D216EC" w:rsidRPr="00B62FC6">
        <w:rPr>
          <w:rFonts w:eastAsia="Times New Roman"/>
          <w:noProof/>
          <w:color w:val="000000" w:themeColor="text1"/>
          <w:sz w:val="24"/>
          <w:szCs w:val="24"/>
        </w:rPr>
        <w:t xml:space="preserve">teachers’ </w:t>
      </w:r>
      <w:r w:rsidR="00483BA2" w:rsidRPr="00B62FC6">
        <w:rPr>
          <w:rFonts w:eastAsia="Times New Roman"/>
          <w:noProof/>
          <w:color w:val="000000" w:themeColor="text1"/>
          <w:sz w:val="24"/>
          <w:szCs w:val="24"/>
        </w:rPr>
        <w:t xml:space="preserve">motivational attributes to learn new ideas and benefit from critical feedback for professional growth as well as an ability to maintain professional boundaries when balancing work and personal life. The </w:t>
      </w:r>
      <w:r w:rsidR="00BA4931" w:rsidRPr="00B62FC6">
        <w:rPr>
          <w:rFonts w:eastAsia="Times New Roman"/>
          <w:noProof/>
          <w:color w:val="000000" w:themeColor="text1"/>
          <w:sz w:val="24"/>
          <w:szCs w:val="24"/>
        </w:rPr>
        <w:t>attribute cluster</w:t>
      </w:r>
      <w:r w:rsidR="00483BA2" w:rsidRPr="00B62FC6">
        <w:rPr>
          <w:rFonts w:eastAsia="Times New Roman"/>
          <w:noProof/>
          <w:color w:val="000000" w:themeColor="text1"/>
          <w:sz w:val="24"/>
          <w:szCs w:val="24"/>
        </w:rPr>
        <w:t xml:space="preserve"> of </w:t>
      </w:r>
      <w:r w:rsidR="00483BA2" w:rsidRPr="00B62FC6">
        <w:rPr>
          <w:rFonts w:eastAsia="Times New Roman"/>
          <w:i/>
          <w:noProof/>
          <w:color w:val="000000" w:themeColor="text1"/>
          <w:sz w:val="24"/>
          <w:szCs w:val="24"/>
        </w:rPr>
        <w:t xml:space="preserve">Empathy and Communication </w:t>
      </w:r>
      <w:r w:rsidR="00483BA2" w:rsidRPr="00B62FC6">
        <w:rPr>
          <w:rFonts w:eastAsia="Times New Roman"/>
          <w:noProof/>
          <w:color w:val="000000" w:themeColor="text1"/>
          <w:sz w:val="24"/>
          <w:szCs w:val="24"/>
        </w:rPr>
        <w:t>was expanded to include ethical and moral dimensions</w:t>
      </w:r>
      <w:r w:rsidR="00892320" w:rsidRPr="00B62FC6">
        <w:rPr>
          <w:rFonts w:eastAsia="Times New Roman"/>
          <w:noProof/>
          <w:color w:val="000000" w:themeColor="text1"/>
          <w:sz w:val="24"/>
          <w:szCs w:val="24"/>
        </w:rPr>
        <w:t xml:space="preserve"> which were considered essential components of Finnish culture</w:t>
      </w:r>
      <w:r w:rsidR="00483BA2" w:rsidRPr="00B62FC6">
        <w:rPr>
          <w:rFonts w:eastAsia="Times New Roman"/>
          <w:noProof/>
          <w:color w:val="000000" w:themeColor="text1"/>
          <w:sz w:val="24"/>
          <w:szCs w:val="24"/>
        </w:rPr>
        <w:t xml:space="preserve">. </w:t>
      </w:r>
      <w:r w:rsidR="00483BA2" w:rsidRPr="00B62FC6">
        <w:rPr>
          <w:color w:val="000000" w:themeColor="text1"/>
          <w:sz w:val="24"/>
          <w:szCs w:val="24"/>
        </w:rPr>
        <w:t>It was considered important that teachers acknowledge the unique, distinctive qualities of each child and adhere to advancing the interest of the students. When teachers face ethical dilemmas that are difficult to solve, general moral rules and principles</w:t>
      </w:r>
      <w:r w:rsidR="0006495D" w:rsidRPr="00B62FC6">
        <w:rPr>
          <w:color w:val="000000" w:themeColor="text1"/>
          <w:sz w:val="24"/>
          <w:szCs w:val="24"/>
        </w:rPr>
        <w:t>—inherent in Finnish culture—</w:t>
      </w:r>
      <w:r w:rsidR="00483BA2" w:rsidRPr="00B62FC6">
        <w:rPr>
          <w:color w:val="000000" w:themeColor="text1"/>
          <w:sz w:val="24"/>
          <w:szCs w:val="24"/>
        </w:rPr>
        <w:t xml:space="preserve">serve to guide action and inhibit inadequate action or choices (e.g., failure to remain objective in evaluating students; Barrett, Casey, </w:t>
      </w:r>
      <w:proofErr w:type="spellStart"/>
      <w:r w:rsidR="00483BA2" w:rsidRPr="00B62FC6">
        <w:rPr>
          <w:color w:val="000000" w:themeColor="text1"/>
          <w:sz w:val="24"/>
          <w:szCs w:val="24"/>
        </w:rPr>
        <w:t>Visser</w:t>
      </w:r>
      <w:proofErr w:type="spellEnd"/>
      <w:r w:rsidR="00483BA2" w:rsidRPr="00B62FC6">
        <w:rPr>
          <w:color w:val="000000" w:themeColor="text1"/>
          <w:sz w:val="24"/>
          <w:szCs w:val="24"/>
        </w:rPr>
        <w:t>, &amp; Headley, 2012).</w:t>
      </w:r>
    </w:p>
    <w:p w14:paraId="2777BDCF" w14:textId="5E092ADB" w:rsidR="00CA7EF6" w:rsidRPr="00B62FC6" w:rsidRDefault="00071AD6" w:rsidP="005621BA">
      <w:pPr>
        <w:spacing w:line="480" w:lineRule="auto"/>
        <w:rPr>
          <w:color w:val="000000" w:themeColor="text1"/>
          <w:sz w:val="24"/>
          <w:szCs w:val="24"/>
        </w:rPr>
      </w:pPr>
      <w:r w:rsidRPr="00B62FC6">
        <w:rPr>
          <w:rFonts w:eastAsia="Times New Roman"/>
          <w:b/>
          <w:i/>
          <w:noProof/>
          <w:color w:val="000000" w:themeColor="text1"/>
          <w:sz w:val="24"/>
          <w:szCs w:val="24"/>
        </w:rPr>
        <w:tab/>
      </w:r>
      <w:r w:rsidR="001A541D" w:rsidRPr="00B62FC6">
        <w:rPr>
          <w:rFonts w:eastAsia="Times New Roman"/>
          <w:b/>
          <w:noProof/>
          <w:color w:val="000000" w:themeColor="text1"/>
          <w:sz w:val="24"/>
          <w:szCs w:val="24"/>
        </w:rPr>
        <w:t xml:space="preserve">Changes </w:t>
      </w:r>
      <w:r w:rsidR="00E13181" w:rsidRPr="00B62FC6">
        <w:rPr>
          <w:rFonts w:eastAsia="Times New Roman"/>
          <w:b/>
          <w:noProof/>
          <w:color w:val="000000" w:themeColor="text1"/>
          <w:sz w:val="24"/>
          <w:szCs w:val="24"/>
        </w:rPr>
        <w:t>for</w:t>
      </w:r>
      <w:r w:rsidR="001215A1" w:rsidRPr="00B62FC6">
        <w:rPr>
          <w:rFonts w:eastAsia="Times New Roman"/>
          <w:b/>
          <w:noProof/>
          <w:color w:val="000000" w:themeColor="text1"/>
          <w:sz w:val="24"/>
          <w:szCs w:val="24"/>
        </w:rPr>
        <w:t xml:space="preserve"> the</w:t>
      </w:r>
      <w:r w:rsidR="00483BA2" w:rsidRPr="00B62FC6">
        <w:rPr>
          <w:rFonts w:eastAsia="Times New Roman"/>
          <w:b/>
          <w:noProof/>
          <w:color w:val="000000" w:themeColor="text1"/>
          <w:sz w:val="24"/>
          <w:szCs w:val="24"/>
        </w:rPr>
        <w:t xml:space="preserve"> Finnish context</w:t>
      </w:r>
      <w:r w:rsidR="00483BA2" w:rsidRPr="00B62FC6">
        <w:rPr>
          <w:rFonts w:eastAsia="Times New Roman"/>
          <w:b/>
          <w:i/>
          <w:noProof/>
          <w:color w:val="000000" w:themeColor="text1"/>
          <w:sz w:val="24"/>
          <w:szCs w:val="24"/>
        </w:rPr>
        <w:t xml:space="preserve">. </w:t>
      </w:r>
      <w:r w:rsidRPr="00B62FC6">
        <w:rPr>
          <w:rFonts w:eastAsia="Times New Roman"/>
          <w:noProof/>
          <w:color w:val="000000" w:themeColor="text1"/>
          <w:sz w:val="24"/>
          <w:szCs w:val="24"/>
        </w:rPr>
        <w:t xml:space="preserve">In addition to changes made to SJT content and adaptation of existing attributes, </w:t>
      </w:r>
      <w:r w:rsidR="0006495D" w:rsidRPr="00B62FC6">
        <w:rPr>
          <w:rFonts w:eastAsia="Times New Roman"/>
          <w:noProof/>
          <w:color w:val="000000" w:themeColor="text1"/>
          <w:sz w:val="24"/>
          <w:szCs w:val="24"/>
        </w:rPr>
        <w:t xml:space="preserve">the panel </w:t>
      </w:r>
      <w:r w:rsidRPr="00B62FC6">
        <w:rPr>
          <w:rFonts w:eastAsia="Times New Roman"/>
          <w:noProof/>
          <w:color w:val="000000" w:themeColor="text1"/>
          <w:sz w:val="24"/>
          <w:szCs w:val="24"/>
        </w:rPr>
        <w:t xml:space="preserve">also </w:t>
      </w:r>
      <w:r w:rsidR="0006495D" w:rsidRPr="00B62FC6">
        <w:rPr>
          <w:rFonts w:eastAsia="Times New Roman"/>
          <w:noProof/>
          <w:color w:val="000000" w:themeColor="text1"/>
          <w:sz w:val="24"/>
          <w:szCs w:val="24"/>
        </w:rPr>
        <w:t xml:space="preserve">considered the need for </w:t>
      </w:r>
      <w:r w:rsidR="0006495D" w:rsidRPr="00B62FC6">
        <w:rPr>
          <w:rFonts w:eastAsia="Times New Roman"/>
          <w:noProof/>
          <w:color w:val="000000" w:themeColor="text1"/>
          <w:sz w:val="24"/>
          <w:szCs w:val="24"/>
        </w:rPr>
        <w:lastRenderedPageBreak/>
        <w:t>a</w:t>
      </w:r>
      <w:r w:rsidR="00483BA2" w:rsidRPr="00B62FC6">
        <w:rPr>
          <w:rFonts w:eastAsia="Times New Roman"/>
          <w:noProof/>
          <w:color w:val="000000" w:themeColor="text1"/>
          <w:sz w:val="24"/>
          <w:szCs w:val="24"/>
        </w:rPr>
        <w:t xml:space="preserve"> new contextualized attribute</w:t>
      </w:r>
      <w:r w:rsidR="00BA4931" w:rsidRPr="00B62FC6">
        <w:rPr>
          <w:rFonts w:eastAsia="Times New Roman"/>
          <w:noProof/>
          <w:color w:val="000000" w:themeColor="text1"/>
          <w:sz w:val="24"/>
          <w:szCs w:val="24"/>
        </w:rPr>
        <w:t xml:space="preserve"> </w:t>
      </w:r>
      <w:r w:rsidR="00483BA2" w:rsidRPr="00B62FC6">
        <w:rPr>
          <w:rFonts w:eastAsia="Times New Roman"/>
          <w:i/>
          <w:noProof/>
          <w:color w:val="000000" w:themeColor="text1"/>
          <w:sz w:val="24"/>
          <w:szCs w:val="24"/>
        </w:rPr>
        <w:t>Cooperation and Fostering of Community</w:t>
      </w:r>
      <w:r w:rsidR="00321397" w:rsidRPr="00B62FC6">
        <w:rPr>
          <w:rFonts w:eastAsia="Times New Roman"/>
          <w:noProof/>
          <w:color w:val="000000" w:themeColor="text1"/>
          <w:sz w:val="24"/>
          <w:szCs w:val="24"/>
        </w:rPr>
        <w:t xml:space="preserve"> (see Table 2</w:t>
      </w:r>
      <w:r w:rsidR="00C9167C" w:rsidRPr="00B62FC6">
        <w:rPr>
          <w:rFonts w:eastAsia="Times New Roman"/>
          <w:noProof/>
          <w:color w:val="000000" w:themeColor="text1"/>
          <w:sz w:val="24"/>
          <w:szCs w:val="24"/>
        </w:rPr>
        <w:t xml:space="preserve"> for a description of the methods in each setting and the changes made to the initial attribute clusters</w:t>
      </w:r>
      <w:r w:rsidR="00321397" w:rsidRPr="00B62FC6">
        <w:rPr>
          <w:rFonts w:eastAsia="Times New Roman"/>
          <w:noProof/>
          <w:color w:val="000000" w:themeColor="text1"/>
          <w:sz w:val="24"/>
          <w:szCs w:val="24"/>
        </w:rPr>
        <w:t>).</w:t>
      </w:r>
      <w:r w:rsidR="0006495D" w:rsidRPr="00B62FC6">
        <w:rPr>
          <w:rFonts w:eastAsia="Times New Roman"/>
          <w:noProof/>
          <w:color w:val="000000" w:themeColor="text1"/>
          <w:sz w:val="24"/>
          <w:szCs w:val="24"/>
        </w:rPr>
        <w:t xml:space="preserve"> The new attribute arose from a consideration of Finnish culture and teaching practices, </w:t>
      </w:r>
      <w:r w:rsidR="00483BA2" w:rsidRPr="00B62FC6">
        <w:rPr>
          <w:rFonts w:eastAsia="Times New Roman"/>
          <w:noProof/>
          <w:color w:val="000000" w:themeColor="text1"/>
          <w:sz w:val="24"/>
          <w:szCs w:val="24"/>
        </w:rPr>
        <w:t>in line with prominent theoretical models (Skidmore, 2000; Vygotsky,1978; Wenger, 1998) which see l</w:t>
      </w:r>
      <w:r w:rsidR="00483BA2" w:rsidRPr="00B62FC6">
        <w:rPr>
          <w:color w:val="000000" w:themeColor="text1"/>
          <w:sz w:val="24"/>
          <w:szCs w:val="24"/>
        </w:rPr>
        <w:t xml:space="preserve">earning as a joint activity that incorporates discussion and other collaborative learning techniques. In this </w:t>
      </w:r>
      <w:r w:rsidR="00826FC8" w:rsidRPr="00B62FC6">
        <w:rPr>
          <w:color w:val="000000" w:themeColor="text1"/>
          <w:sz w:val="24"/>
          <w:szCs w:val="24"/>
        </w:rPr>
        <w:t>view,</w:t>
      </w:r>
      <w:r w:rsidR="004A550A" w:rsidRPr="00B62FC6">
        <w:rPr>
          <w:color w:val="000000" w:themeColor="text1"/>
          <w:sz w:val="24"/>
          <w:szCs w:val="24"/>
        </w:rPr>
        <w:t xml:space="preserve"> effective teachers are </w:t>
      </w:r>
      <w:r w:rsidR="008D587A" w:rsidRPr="00B62FC6">
        <w:rPr>
          <w:color w:val="000000" w:themeColor="text1"/>
          <w:sz w:val="24"/>
          <w:szCs w:val="24"/>
        </w:rPr>
        <w:t>skilful</w:t>
      </w:r>
      <w:r w:rsidR="00483BA2" w:rsidRPr="00B62FC6">
        <w:rPr>
          <w:color w:val="000000" w:themeColor="text1"/>
          <w:sz w:val="24"/>
          <w:szCs w:val="24"/>
        </w:rPr>
        <w:t xml:space="preserve"> in creating and maintaining positive classroom (and work) culture by fostering two-way communication and treating others with respect. </w:t>
      </w:r>
      <w:r w:rsidR="0006495D" w:rsidRPr="00B62FC6">
        <w:rPr>
          <w:color w:val="000000" w:themeColor="text1"/>
          <w:sz w:val="24"/>
          <w:szCs w:val="24"/>
        </w:rPr>
        <w:t xml:space="preserve">The </w:t>
      </w:r>
      <w:proofErr w:type="spellStart"/>
      <w:r w:rsidR="005C780C" w:rsidRPr="00B62FC6">
        <w:rPr>
          <w:color w:val="000000" w:themeColor="text1"/>
          <w:sz w:val="24"/>
          <w:szCs w:val="24"/>
        </w:rPr>
        <w:t>behavior</w:t>
      </w:r>
      <w:r w:rsidR="0006495D" w:rsidRPr="00B62FC6">
        <w:rPr>
          <w:color w:val="000000" w:themeColor="text1"/>
          <w:sz w:val="24"/>
          <w:szCs w:val="24"/>
        </w:rPr>
        <w:t>al</w:t>
      </w:r>
      <w:proofErr w:type="spellEnd"/>
      <w:r w:rsidR="0006495D" w:rsidRPr="00B62FC6">
        <w:rPr>
          <w:color w:val="000000" w:themeColor="text1"/>
          <w:sz w:val="24"/>
          <w:szCs w:val="24"/>
        </w:rPr>
        <w:t xml:space="preserve"> description of the attribute includes</w:t>
      </w:r>
      <w:r w:rsidR="00483BA2" w:rsidRPr="00B62FC6">
        <w:rPr>
          <w:color w:val="000000" w:themeColor="text1"/>
          <w:sz w:val="24"/>
          <w:szCs w:val="24"/>
        </w:rPr>
        <w:t xml:space="preserve"> </w:t>
      </w:r>
      <w:r w:rsidR="00483BA2" w:rsidRPr="00B62FC6">
        <w:rPr>
          <w:rFonts w:eastAsia="Times New Roman"/>
          <w:noProof/>
          <w:color w:val="000000" w:themeColor="text1"/>
          <w:sz w:val="24"/>
          <w:szCs w:val="24"/>
        </w:rPr>
        <w:t>providing opportunities to fellow teachers and students to exerc</w:t>
      </w:r>
      <w:r w:rsidR="005C780C" w:rsidRPr="00B62FC6">
        <w:rPr>
          <w:rFonts w:eastAsia="Times New Roman"/>
          <w:noProof/>
          <w:color w:val="000000" w:themeColor="text1"/>
          <w:sz w:val="24"/>
          <w:szCs w:val="24"/>
        </w:rPr>
        <w:t>ize</w:t>
      </w:r>
      <w:r w:rsidR="00483BA2" w:rsidRPr="00B62FC6">
        <w:rPr>
          <w:rFonts w:eastAsia="Times New Roman"/>
          <w:noProof/>
          <w:color w:val="000000" w:themeColor="text1"/>
          <w:sz w:val="24"/>
          <w:szCs w:val="24"/>
        </w:rPr>
        <w:t xml:space="preserve"> autonomy and agency, and to express their opinions and ideas, but also</w:t>
      </w:r>
      <w:r w:rsidR="00483BA2" w:rsidRPr="00B62FC6">
        <w:rPr>
          <w:color w:val="000000" w:themeColor="text1"/>
          <w:sz w:val="24"/>
          <w:szCs w:val="24"/>
        </w:rPr>
        <w:t xml:space="preserve"> </w:t>
      </w:r>
      <w:r w:rsidR="00F77456" w:rsidRPr="00B62FC6">
        <w:rPr>
          <w:color w:val="000000" w:themeColor="text1"/>
          <w:sz w:val="24"/>
          <w:szCs w:val="24"/>
        </w:rPr>
        <w:t xml:space="preserve">highlights </w:t>
      </w:r>
      <w:r w:rsidR="00483BA2" w:rsidRPr="00B62FC6">
        <w:rPr>
          <w:color w:val="000000" w:themeColor="text1"/>
          <w:sz w:val="24"/>
          <w:szCs w:val="24"/>
        </w:rPr>
        <w:t xml:space="preserve">skills to manage and support productive </w:t>
      </w:r>
      <w:r w:rsidR="007F56D3" w:rsidRPr="00B62FC6">
        <w:rPr>
          <w:color w:val="000000" w:themeColor="text1"/>
          <w:sz w:val="24"/>
          <w:szCs w:val="24"/>
        </w:rPr>
        <w:t xml:space="preserve">collaborative </w:t>
      </w:r>
      <w:r w:rsidR="00483BA2" w:rsidRPr="00B62FC6">
        <w:rPr>
          <w:color w:val="000000" w:themeColor="text1"/>
          <w:sz w:val="24"/>
          <w:szCs w:val="24"/>
        </w:rPr>
        <w:t xml:space="preserve">learning environments. </w:t>
      </w:r>
    </w:p>
    <w:p w14:paraId="665D695F" w14:textId="28A06144" w:rsidR="0063267B" w:rsidRPr="00B62FC6" w:rsidRDefault="0063267B" w:rsidP="005621BA">
      <w:pPr>
        <w:spacing w:line="480" w:lineRule="auto"/>
        <w:jc w:val="center"/>
        <w:rPr>
          <w:i/>
          <w:color w:val="000000" w:themeColor="text1"/>
          <w:sz w:val="24"/>
          <w:szCs w:val="24"/>
        </w:rPr>
      </w:pPr>
      <w:r w:rsidRPr="00B62FC6">
        <w:rPr>
          <w:i/>
          <w:color w:val="000000" w:themeColor="text1"/>
          <w:sz w:val="24"/>
          <w:szCs w:val="24"/>
        </w:rPr>
        <w:t>Table 2 about here</w:t>
      </w:r>
    </w:p>
    <w:p w14:paraId="499CF83C" w14:textId="74947433" w:rsidR="00483BA2" w:rsidRPr="00B62FC6" w:rsidRDefault="002A0A5A" w:rsidP="005621BA">
      <w:pPr>
        <w:spacing w:line="480" w:lineRule="auto"/>
        <w:rPr>
          <w:color w:val="000000" w:themeColor="text1"/>
          <w:sz w:val="24"/>
          <w:szCs w:val="24"/>
        </w:rPr>
      </w:pPr>
      <w:r w:rsidRPr="00B62FC6">
        <w:rPr>
          <w:i/>
          <w:color w:val="000000" w:themeColor="text1"/>
          <w:sz w:val="24"/>
          <w:szCs w:val="24"/>
        </w:rPr>
        <w:tab/>
      </w:r>
      <w:r w:rsidR="00483BA2" w:rsidRPr="00B62FC6">
        <w:rPr>
          <w:i/>
          <w:color w:val="000000" w:themeColor="text1"/>
          <w:sz w:val="24"/>
          <w:szCs w:val="24"/>
        </w:rPr>
        <w:t xml:space="preserve"> </w:t>
      </w:r>
      <w:r w:rsidR="00483BA2" w:rsidRPr="00B62FC6">
        <w:rPr>
          <w:rFonts w:eastAsia="Times New Roman"/>
          <w:noProof/>
          <w:color w:val="000000" w:themeColor="text1"/>
          <w:sz w:val="24"/>
          <w:szCs w:val="24"/>
        </w:rPr>
        <w:t>This new non-cognitive attribute was informed, first, by the prevailing view that teacher</w:t>
      </w:r>
      <w:r w:rsidR="00483BA2" w:rsidRPr="00B62FC6">
        <w:rPr>
          <w:color w:val="000000" w:themeColor="text1"/>
          <w:sz w:val="24"/>
          <w:szCs w:val="24"/>
        </w:rPr>
        <w:t xml:space="preserve"> collaboration allows valuable sharing and information exchange and supports achieving higher standards in teaching. S</w:t>
      </w:r>
      <w:r w:rsidR="00483BA2" w:rsidRPr="00B62FC6">
        <w:rPr>
          <w:rFonts w:eastAsia="Times New Roman"/>
          <w:noProof/>
          <w:color w:val="000000" w:themeColor="text1"/>
          <w:sz w:val="24"/>
          <w:szCs w:val="24"/>
        </w:rPr>
        <w:t xml:space="preserve">econd, the newly instigated </w:t>
      </w:r>
      <w:r w:rsidR="006D6509" w:rsidRPr="00B62FC6">
        <w:rPr>
          <w:rFonts w:eastAsia="Times New Roman"/>
          <w:noProof/>
          <w:color w:val="000000" w:themeColor="text1"/>
          <w:sz w:val="24"/>
          <w:szCs w:val="24"/>
        </w:rPr>
        <w:t>Finnish National Core Curriculum</w:t>
      </w:r>
      <w:r w:rsidR="00D77989" w:rsidRPr="00B62FC6">
        <w:rPr>
          <w:rFonts w:eastAsia="Times New Roman"/>
          <w:noProof/>
          <w:color w:val="000000" w:themeColor="text1"/>
          <w:sz w:val="24"/>
          <w:szCs w:val="24"/>
        </w:rPr>
        <w:t xml:space="preserve"> (2016)</w:t>
      </w:r>
      <w:r w:rsidR="00483BA2" w:rsidRPr="00B62FC6">
        <w:rPr>
          <w:rFonts w:eastAsia="Times New Roman"/>
          <w:noProof/>
          <w:color w:val="000000" w:themeColor="text1"/>
          <w:sz w:val="24"/>
          <w:szCs w:val="24"/>
        </w:rPr>
        <w:t xml:space="preserve"> played an </w:t>
      </w:r>
      <w:r w:rsidR="006D6509" w:rsidRPr="00B62FC6">
        <w:rPr>
          <w:rFonts w:eastAsia="Times New Roman"/>
          <w:noProof/>
          <w:color w:val="000000" w:themeColor="text1"/>
          <w:sz w:val="24"/>
          <w:szCs w:val="24"/>
        </w:rPr>
        <w:t>influential</w:t>
      </w:r>
      <w:r w:rsidR="00483BA2" w:rsidRPr="00B62FC6">
        <w:rPr>
          <w:rFonts w:eastAsia="Times New Roman"/>
          <w:noProof/>
          <w:color w:val="000000" w:themeColor="text1"/>
          <w:sz w:val="24"/>
          <w:szCs w:val="24"/>
        </w:rPr>
        <w:t xml:space="preserve"> role with its emphasis on shared learning and constructive cooperation among students, and</w:t>
      </w:r>
      <w:r w:rsidR="001B1A09" w:rsidRPr="00B62FC6">
        <w:rPr>
          <w:rFonts w:eastAsia="Times New Roman"/>
          <w:noProof/>
          <w:color w:val="000000" w:themeColor="text1"/>
          <w:sz w:val="24"/>
          <w:szCs w:val="24"/>
        </w:rPr>
        <w:t xml:space="preserve"> on</w:t>
      </w:r>
      <w:r w:rsidR="00483BA2" w:rsidRPr="00B62FC6">
        <w:rPr>
          <w:rFonts w:eastAsia="Times New Roman"/>
          <w:noProof/>
          <w:color w:val="000000" w:themeColor="text1"/>
          <w:sz w:val="24"/>
          <w:szCs w:val="24"/>
        </w:rPr>
        <w:t xml:space="preserve"> </w:t>
      </w:r>
      <w:r w:rsidR="00F77456" w:rsidRPr="00B62FC6">
        <w:rPr>
          <w:rFonts w:eastAsia="Times New Roman"/>
          <w:noProof/>
          <w:color w:val="000000" w:themeColor="text1"/>
          <w:sz w:val="24"/>
          <w:szCs w:val="24"/>
        </w:rPr>
        <w:t xml:space="preserve">a </w:t>
      </w:r>
      <w:r w:rsidR="00483BA2" w:rsidRPr="00B62FC6">
        <w:rPr>
          <w:rFonts w:eastAsia="Times New Roman"/>
          <w:noProof/>
          <w:color w:val="000000" w:themeColor="text1"/>
          <w:sz w:val="24"/>
          <w:szCs w:val="24"/>
        </w:rPr>
        <w:t>two-way educational dialogue between students and teachers.</w:t>
      </w:r>
      <w:r w:rsidR="00483BA2" w:rsidRPr="00B62FC6">
        <w:rPr>
          <w:color w:val="000000" w:themeColor="text1"/>
          <w:sz w:val="24"/>
          <w:szCs w:val="24"/>
        </w:rPr>
        <w:t xml:space="preserve"> </w:t>
      </w:r>
    </w:p>
    <w:p w14:paraId="6433EAB3" w14:textId="5A68C952" w:rsidR="00E23229" w:rsidRPr="00B62FC6" w:rsidRDefault="002A0A5A" w:rsidP="005621BA">
      <w:pPr>
        <w:spacing w:line="480" w:lineRule="auto"/>
        <w:rPr>
          <w:color w:val="000000" w:themeColor="text1"/>
          <w:sz w:val="24"/>
          <w:szCs w:val="24"/>
        </w:rPr>
      </w:pPr>
      <w:r w:rsidRPr="00B62FC6">
        <w:rPr>
          <w:rFonts w:eastAsia="Times New Roman"/>
          <w:b/>
          <w:i/>
          <w:noProof/>
          <w:color w:val="000000" w:themeColor="text1"/>
          <w:sz w:val="24"/>
          <w:szCs w:val="24"/>
        </w:rPr>
        <w:tab/>
      </w:r>
      <w:r w:rsidR="00483BA2" w:rsidRPr="00B62FC6">
        <w:rPr>
          <w:rFonts w:eastAsia="Times New Roman"/>
          <w:b/>
          <w:noProof/>
          <w:color w:val="000000" w:themeColor="text1"/>
          <w:sz w:val="24"/>
          <w:szCs w:val="24"/>
        </w:rPr>
        <w:t xml:space="preserve">Implications for </w:t>
      </w:r>
      <w:r w:rsidR="0006495D" w:rsidRPr="00B62FC6">
        <w:rPr>
          <w:rFonts w:eastAsia="Times New Roman"/>
          <w:b/>
          <w:noProof/>
          <w:color w:val="000000" w:themeColor="text1"/>
          <w:sz w:val="24"/>
          <w:szCs w:val="24"/>
        </w:rPr>
        <w:t>education</w:t>
      </w:r>
      <w:r w:rsidR="00483BA2" w:rsidRPr="00B62FC6">
        <w:rPr>
          <w:rFonts w:eastAsia="Times New Roman"/>
          <w:b/>
          <w:noProof/>
          <w:color w:val="000000" w:themeColor="text1"/>
          <w:sz w:val="24"/>
          <w:szCs w:val="24"/>
        </w:rPr>
        <w:t xml:space="preserve"> in Finland. </w:t>
      </w:r>
      <w:r w:rsidR="00483BA2" w:rsidRPr="00B62FC6">
        <w:rPr>
          <w:rFonts w:eastAsia="Times New Roman"/>
          <w:noProof/>
          <w:color w:val="000000" w:themeColor="text1"/>
          <w:sz w:val="24"/>
          <w:szCs w:val="24"/>
        </w:rPr>
        <w:t>Within the current Finnish government’s key project to reform teacher competencies and education, critical emphasis is placed on ITE selection criteria and admission processes</w:t>
      </w:r>
      <w:r w:rsidR="004C369B" w:rsidRPr="00B62FC6">
        <w:rPr>
          <w:rFonts w:eastAsia="Times New Roman"/>
          <w:noProof/>
          <w:color w:val="000000" w:themeColor="text1"/>
          <w:sz w:val="24"/>
          <w:szCs w:val="24"/>
        </w:rPr>
        <w:t>, with a</w:t>
      </w:r>
      <w:r w:rsidR="00483BA2" w:rsidRPr="00B62FC6">
        <w:rPr>
          <w:rFonts w:eastAsia="Times New Roman"/>
          <w:noProof/>
          <w:color w:val="000000" w:themeColor="text1"/>
          <w:sz w:val="24"/>
          <w:szCs w:val="24"/>
        </w:rPr>
        <w:t xml:space="preserve"> need to develop evidence-based approaches. In the expert panel discussions</w:t>
      </w:r>
      <w:r w:rsidR="00E6263B" w:rsidRPr="00B62FC6">
        <w:rPr>
          <w:rFonts w:eastAsia="Times New Roman"/>
          <w:noProof/>
          <w:color w:val="000000" w:themeColor="text1"/>
          <w:sz w:val="24"/>
          <w:szCs w:val="24"/>
        </w:rPr>
        <w:t>,</w:t>
      </w:r>
      <w:r w:rsidR="00483BA2" w:rsidRPr="00B62FC6">
        <w:rPr>
          <w:rFonts w:eastAsia="Times New Roman"/>
          <w:noProof/>
          <w:color w:val="000000" w:themeColor="text1"/>
          <w:sz w:val="24"/>
          <w:szCs w:val="24"/>
        </w:rPr>
        <w:t xml:space="preserve"> </w:t>
      </w:r>
      <w:r w:rsidR="00483BA2" w:rsidRPr="00B62FC6">
        <w:rPr>
          <w:color w:val="000000" w:themeColor="text1"/>
          <w:sz w:val="24"/>
          <w:szCs w:val="24"/>
        </w:rPr>
        <w:t xml:space="preserve">the non-cognitive target attributes </w:t>
      </w:r>
      <w:r w:rsidR="00BA4931" w:rsidRPr="00B62FC6">
        <w:rPr>
          <w:color w:val="000000" w:themeColor="text1"/>
          <w:sz w:val="24"/>
          <w:szCs w:val="24"/>
        </w:rPr>
        <w:t>from</w:t>
      </w:r>
      <w:r w:rsidR="00483BA2" w:rsidRPr="00B62FC6">
        <w:rPr>
          <w:color w:val="000000" w:themeColor="text1"/>
          <w:sz w:val="24"/>
          <w:szCs w:val="24"/>
        </w:rPr>
        <w:t xml:space="preserve"> the original </w:t>
      </w:r>
      <w:r w:rsidR="006D6509" w:rsidRPr="00B62FC6">
        <w:rPr>
          <w:color w:val="000000" w:themeColor="text1"/>
          <w:sz w:val="24"/>
          <w:szCs w:val="24"/>
        </w:rPr>
        <w:t>English</w:t>
      </w:r>
      <w:r w:rsidR="00483BA2" w:rsidRPr="00B62FC6">
        <w:rPr>
          <w:color w:val="000000" w:themeColor="text1"/>
          <w:sz w:val="24"/>
          <w:szCs w:val="24"/>
        </w:rPr>
        <w:t xml:space="preserve"> </w:t>
      </w:r>
      <w:r w:rsidR="00BA4931" w:rsidRPr="00B62FC6">
        <w:rPr>
          <w:color w:val="000000" w:themeColor="text1"/>
          <w:sz w:val="24"/>
          <w:szCs w:val="24"/>
        </w:rPr>
        <w:t>context did not map</w:t>
      </w:r>
      <w:r w:rsidR="001B1A09" w:rsidRPr="00B62FC6">
        <w:rPr>
          <w:color w:val="000000" w:themeColor="text1"/>
          <w:sz w:val="24"/>
          <w:szCs w:val="24"/>
        </w:rPr>
        <w:t xml:space="preserve"> cleanly onto </w:t>
      </w:r>
      <w:r w:rsidR="007F56D3" w:rsidRPr="00B62FC6">
        <w:rPr>
          <w:color w:val="000000" w:themeColor="text1"/>
          <w:sz w:val="24"/>
          <w:szCs w:val="24"/>
        </w:rPr>
        <w:t>the</w:t>
      </w:r>
      <w:r w:rsidR="001B1A09" w:rsidRPr="00B62FC6">
        <w:rPr>
          <w:color w:val="000000" w:themeColor="text1"/>
          <w:sz w:val="24"/>
          <w:szCs w:val="24"/>
        </w:rPr>
        <w:t xml:space="preserve"> Finnish context; however, </w:t>
      </w:r>
      <w:r w:rsidR="00483BA2" w:rsidRPr="00B62FC6">
        <w:rPr>
          <w:color w:val="000000" w:themeColor="text1"/>
          <w:sz w:val="24"/>
          <w:szCs w:val="24"/>
        </w:rPr>
        <w:t xml:space="preserve">there was significant overlap in </w:t>
      </w:r>
      <w:r w:rsidR="004C369B" w:rsidRPr="00B62FC6">
        <w:rPr>
          <w:color w:val="000000" w:themeColor="text1"/>
          <w:sz w:val="24"/>
          <w:szCs w:val="24"/>
        </w:rPr>
        <w:t>the attribute clusters</w:t>
      </w:r>
      <w:r w:rsidR="00483BA2" w:rsidRPr="00B62FC6">
        <w:rPr>
          <w:color w:val="000000" w:themeColor="text1"/>
          <w:sz w:val="24"/>
          <w:szCs w:val="24"/>
        </w:rPr>
        <w:t xml:space="preserve"> </w:t>
      </w:r>
      <w:r w:rsidR="00483BA2" w:rsidRPr="00B62FC6">
        <w:rPr>
          <w:color w:val="000000" w:themeColor="text1"/>
          <w:sz w:val="24"/>
          <w:szCs w:val="24"/>
        </w:rPr>
        <w:lastRenderedPageBreak/>
        <w:t xml:space="preserve">indicating a relatively narrow cultural distance between </w:t>
      </w:r>
      <w:r w:rsidR="003B3762" w:rsidRPr="00B62FC6">
        <w:rPr>
          <w:color w:val="000000" w:themeColor="text1"/>
          <w:sz w:val="24"/>
          <w:szCs w:val="24"/>
        </w:rPr>
        <w:t>British</w:t>
      </w:r>
      <w:r w:rsidR="00483BA2" w:rsidRPr="00B62FC6">
        <w:rPr>
          <w:color w:val="000000" w:themeColor="text1"/>
          <w:sz w:val="24"/>
          <w:szCs w:val="24"/>
        </w:rPr>
        <w:t xml:space="preserve"> and Finnish views of critical teacher competencies. G</w:t>
      </w:r>
      <w:r w:rsidR="00483BA2" w:rsidRPr="00B62FC6">
        <w:rPr>
          <w:rFonts w:eastAsia="Times New Roman"/>
          <w:noProof/>
          <w:color w:val="000000" w:themeColor="text1"/>
          <w:sz w:val="24"/>
          <w:szCs w:val="24"/>
        </w:rPr>
        <w:t xml:space="preserve">iven </w:t>
      </w:r>
      <w:r w:rsidR="00483BA2" w:rsidRPr="00B62FC6">
        <w:rPr>
          <w:color w:val="000000" w:themeColor="text1"/>
          <w:sz w:val="24"/>
          <w:szCs w:val="24"/>
        </w:rPr>
        <w:t>the complex, multifaceted job of teaching (</w:t>
      </w:r>
      <w:proofErr w:type="spellStart"/>
      <w:r w:rsidR="00483BA2" w:rsidRPr="00B62FC6">
        <w:rPr>
          <w:color w:val="000000" w:themeColor="text1"/>
          <w:sz w:val="24"/>
          <w:szCs w:val="24"/>
        </w:rPr>
        <w:t>Hamre</w:t>
      </w:r>
      <w:proofErr w:type="spellEnd"/>
      <w:r w:rsidR="00483BA2" w:rsidRPr="00B62FC6">
        <w:rPr>
          <w:color w:val="000000" w:themeColor="text1"/>
          <w:sz w:val="24"/>
          <w:szCs w:val="24"/>
        </w:rPr>
        <w:t xml:space="preserve"> et al., 2013), Finnish teachers</w:t>
      </w:r>
      <w:r w:rsidR="004C369B" w:rsidRPr="00B62FC6">
        <w:rPr>
          <w:color w:val="000000" w:themeColor="text1"/>
          <w:sz w:val="24"/>
          <w:szCs w:val="24"/>
        </w:rPr>
        <w:t>—</w:t>
      </w:r>
      <w:r w:rsidR="00483BA2" w:rsidRPr="00B62FC6">
        <w:rPr>
          <w:color w:val="000000" w:themeColor="text1"/>
          <w:sz w:val="24"/>
          <w:szCs w:val="24"/>
        </w:rPr>
        <w:t>as teachers elsewhere</w:t>
      </w:r>
      <w:r w:rsidR="004C369B" w:rsidRPr="00B62FC6">
        <w:rPr>
          <w:color w:val="000000" w:themeColor="text1"/>
          <w:sz w:val="24"/>
          <w:szCs w:val="24"/>
        </w:rPr>
        <w:t>—</w:t>
      </w:r>
      <w:r w:rsidR="00483BA2" w:rsidRPr="00B62FC6">
        <w:rPr>
          <w:color w:val="000000" w:themeColor="text1"/>
          <w:sz w:val="24"/>
          <w:szCs w:val="24"/>
        </w:rPr>
        <w:t>are increasingly faced with the need to broaden their role towards</w:t>
      </w:r>
      <w:r w:rsidR="00BA4931" w:rsidRPr="00B62FC6">
        <w:rPr>
          <w:color w:val="000000" w:themeColor="text1"/>
          <w:sz w:val="24"/>
          <w:szCs w:val="24"/>
        </w:rPr>
        <w:t xml:space="preserve"> multi-professionalism and team-</w:t>
      </w:r>
      <w:r w:rsidR="00483BA2" w:rsidRPr="00B62FC6">
        <w:rPr>
          <w:color w:val="000000" w:themeColor="text1"/>
          <w:sz w:val="24"/>
          <w:szCs w:val="24"/>
        </w:rPr>
        <w:t xml:space="preserve">work. </w:t>
      </w:r>
      <w:r w:rsidR="006D6509" w:rsidRPr="00B62FC6">
        <w:rPr>
          <w:color w:val="000000" w:themeColor="text1"/>
          <w:sz w:val="24"/>
          <w:szCs w:val="24"/>
        </w:rPr>
        <w:t>The Finnish researchers are</w:t>
      </w:r>
      <w:r w:rsidR="00BA4931" w:rsidRPr="00B62FC6">
        <w:rPr>
          <w:color w:val="000000" w:themeColor="text1"/>
          <w:sz w:val="24"/>
          <w:szCs w:val="24"/>
        </w:rPr>
        <w:t xml:space="preserve"> c</w:t>
      </w:r>
      <w:r w:rsidR="0048694E" w:rsidRPr="00B62FC6">
        <w:rPr>
          <w:color w:val="000000" w:themeColor="text1"/>
          <w:sz w:val="24"/>
          <w:szCs w:val="24"/>
        </w:rPr>
        <w:t>urrently c</w:t>
      </w:r>
      <w:r w:rsidR="00BA4931" w:rsidRPr="00B62FC6">
        <w:rPr>
          <w:color w:val="000000" w:themeColor="text1"/>
          <w:sz w:val="24"/>
          <w:szCs w:val="24"/>
        </w:rPr>
        <w:t xml:space="preserve">ontinuing with the development of </w:t>
      </w:r>
      <w:r w:rsidR="00483BA2" w:rsidRPr="00B62FC6">
        <w:rPr>
          <w:color w:val="000000" w:themeColor="text1"/>
          <w:sz w:val="24"/>
          <w:szCs w:val="24"/>
        </w:rPr>
        <w:t xml:space="preserve">a </w:t>
      </w:r>
      <w:r w:rsidR="00BA4931" w:rsidRPr="00B62FC6">
        <w:rPr>
          <w:color w:val="000000" w:themeColor="text1"/>
          <w:sz w:val="24"/>
          <w:szCs w:val="24"/>
        </w:rPr>
        <w:t>contextualized</w:t>
      </w:r>
      <w:r w:rsidR="00483BA2" w:rsidRPr="00B62FC6">
        <w:rPr>
          <w:color w:val="000000" w:themeColor="text1"/>
          <w:sz w:val="24"/>
          <w:szCs w:val="24"/>
        </w:rPr>
        <w:t xml:space="preserve"> SJT with Finnish applicants seeking admission to ITE for primary school</w:t>
      </w:r>
      <w:r w:rsidR="00DD7945" w:rsidRPr="00B62FC6">
        <w:rPr>
          <w:color w:val="000000" w:themeColor="text1"/>
          <w:sz w:val="24"/>
          <w:szCs w:val="24"/>
        </w:rPr>
        <w:t xml:space="preserve"> settings</w:t>
      </w:r>
      <w:r w:rsidR="00483BA2" w:rsidRPr="00B62FC6">
        <w:rPr>
          <w:color w:val="000000" w:themeColor="text1"/>
          <w:sz w:val="24"/>
          <w:szCs w:val="24"/>
        </w:rPr>
        <w:t>.</w:t>
      </w:r>
      <w:r w:rsidR="00F67C4B" w:rsidRPr="00B62FC6">
        <w:rPr>
          <w:sz w:val="24"/>
          <w:szCs w:val="24"/>
        </w:rPr>
        <w:t xml:space="preserve"> </w:t>
      </w:r>
    </w:p>
    <w:p w14:paraId="43A8B62E" w14:textId="4896DD6D" w:rsidR="007B7730" w:rsidRPr="00B62FC6" w:rsidRDefault="001032C5" w:rsidP="005621BA">
      <w:pPr>
        <w:spacing w:line="480" w:lineRule="auto"/>
        <w:outlineLvl w:val="0"/>
        <w:rPr>
          <w:b/>
          <w:bCs/>
          <w:sz w:val="24"/>
          <w:szCs w:val="24"/>
        </w:rPr>
      </w:pPr>
      <w:r w:rsidRPr="00B62FC6">
        <w:rPr>
          <w:b/>
          <w:bCs/>
          <w:sz w:val="24"/>
          <w:szCs w:val="24"/>
        </w:rPr>
        <w:t>Comparison Case 2</w:t>
      </w:r>
      <w:r w:rsidR="00D216EC" w:rsidRPr="00B62FC6">
        <w:rPr>
          <w:b/>
          <w:bCs/>
          <w:sz w:val="24"/>
          <w:szCs w:val="24"/>
        </w:rPr>
        <w:t>: Identifying Critical Non-Cognitive Attributes in Malawi</w:t>
      </w:r>
    </w:p>
    <w:p w14:paraId="03FE685D" w14:textId="06BFE9C4" w:rsidR="00D14027" w:rsidRPr="00B62FC6" w:rsidRDefault="00D216EC" w:rsidP="005621BA">
      <w:pPr>
        <w:spacing w:line="480" w:lineRule="auto"/>
        <w:rPr>
          <w:bCs/>
          <w:sz w:val="24"/>
          <w:szCs w:val="24"/>
        </w:rPr>
      </w:pPr>
      <w:r w:rsidRPr="00B62FC6">
        <w:rPr>
          <w:b/>
          <w:bCs/>
          <w:sz w:val="24"/>
          <w:szCs w:val="24"/>
        </w:rPr>
        <w:tab/>
        <w:t>Overview of Malawian teacher education</w:t>
      </w:r>
      <w:r w:rsidRPr="00B62FC6">
        <w:rPr>
          <w:b/>
          <w:bCs/>
          <w:i/>
          <w:sz w:val="24"/>
          <w:szCs w:val="24"/>
        </w:rPr>
        <w:t>.</w:t>
      </w:r>
      <w:r w:rsidRPr="00B62FC6">
        <w:rPr>
          <w:bCs/>
          <w:sz w:val="24"/>
          <w:szCs w:val="24"/>
        </w:rPr>
        <w:t xml:space="preserve"> The </w:t>
      </w:r>
      <w:r w:rsidR="00DD7945" w:rsidRPr="00B62FC6">
        <w:rPr>
          <w:bCs/>
          <w:sz w:val="24"/>
          <w:szCs w:val="24"/>
        </w:rPr>
        <w:t>second comparative case</w:t>
      </w:r>
      <w:r w:rsidRPr="00B62FC6">
        <w:rPr>
          <w:bCs/>
          <w:sz w:val="24"/>
          <w:szCs w:val="24"/>
        </w:rPr>
        <w:t xml:space="preserve"> is Malaw</w:t>
      </w:r>
      <w:r w:rsidR="009479F9" w:rsidRPr="00B62FC6">
        <w:rPr>
          <w:bCs/>
          <w:sz w:val="24"/>
          <w:szCs w:val="24"/>
        </w:rPr>
        <w:t>i</w:t>
      </w:r>
      <w:r w:rsidR="004A64B9" w:rsidRPr="00B62FC6">
        <w:rPr>
          <w:bCs/>
          <w:sz w:val="24"/>
          <w:szCs w:val="24"/>
        </w:rPr>
        <w:t xml:space="preserve">, an African country with </w:t>
      </w:r>
      <w:r w:rsidR="00D81230" w:rsidRPr="00B62FC6">
        <w:rPr>
          <w:bCs/>
          <w:sz w:val="24"/>
          <w:szCs w:val="24"/>
        </w:rPr>
        <w:t>15.8 million</w:t>
      </w:r>
      <w:r w:rsidR="005C3F3A" w:rsidRPr="00B62FC6">
        <w:rPr>
          <w:bCs/>
          <w:sz w:val="24"/>
          <w:szCs w:val="24"/>
        </w:rPr>
        <w:t xml:space="preserve"> people</w:t>
      </w:r>
      <w:r w:rsidR="00B87746" w:rsidRPr="00B62FC6">
        <w:rPr>
          <w:bCs/>
          <w:sz w:val="24"/>
          <w:szCs w:val="24"/>
        </w:rPr>
        <w:t xml:space="preserve"> living in predominantly</w:t>
      </w:r>
      <w:r w:rsidR="005C3F3A" w:rsidRPr="00B62FC6">
        <w:rPr>
          <w:bCs/>
          <w:sz w:val="24"/>
          <w:szCs w:val="24"/>
        </w:rPr>
        <w:t xml:space="preserve"> (84%)</w:t>
      </w:r>
      <w:r w:rsidR="00B87746" w:rsidRPr="00B62FC6">
        <w:rPr>
          <w:bCs/>
          <w:sz w:val="24"/>
          <w:szCs w:val="24"/>
        </w:rPr>
        <w:t xml:space="preserve"> rural</w:t>
      </w:r>
      <w:r w:rsidR="005C3F3A" w:rsidRPr="00B62FC6">
        <w:rPr>
          <w:bCs/>
          <w:sz w:val="24"/>
          <w:szCs w:val="24"/>
        </w:rPr>
        <w:t xml:space="preserve"> settings</w:t>
      </w:r>
      <w:r w:rsidR="00D81230" w:rsidRPr="00B62FC6">
        <w:rPr>
          <w:bCs/>
          <w:sz w:val="24"/>
          <w:szCs w:val="24"/>
        </w:rPr>
        <w:t xml:space="preserve"> </w:t>
      </w:r>
      <w:r w:rsidR="009A16D3" w:rsidRPr="00B62FC6">
        <w:rPr>
          <w:bCs/>
          <w:sz w:val="24"/>
          <w:szCs w:val="24"/>
        </w:rPr>
        <w:t>(National Statistical Office</w:t>
      </w:r>
      <w:r w:rsidR="009A14F6" w:rsidRPr="00B62FC6">
        <w:rPr>
          <w:bCs/>
          <w:sz w:val="24"/>
          <w:szCs w:val="24"/>
        </w:rPr>
        <w:t>, 2015</w:t>
      </w:r>
      <w:r w:rsidR="009A16D3" w:rsidRPr="00B62FC6">
        <w:rPr>
          <w:bCs/>
          <w:sz w:val="24"/>
          <w:szCs w:val="24"/>
        </w:rPr>
        <w:t>)</w:t>
      </w:r>
      <w:r w:rsidR="007F743D" w:rsidRPr="00B62FC6">
        <w:rPr>
          <w:bCs/>
          <w:sz w:val="24"/>
          <w:szCs w:val="24"/>
        </w:rPr>
        <w:t xml:space="preserve">, </w:t>
      </w:r>
      <w:r w:rsidR="004C369B" w:rsidRPr="00B62FC6">
        <w:rPr>
          <w:bCs/>
          <w:sz w:val="24"/>
          <w:szCs w:val="24"/>
        </w:rPr>
        <w:t xml:space="preserve">in the </w:t>
      </w:r>
      <w:r w:rsidR="00137B33" w:rsidRPr="00B62FC6">
        <w:rPr>
          <w:bCs/>
          <w:sz w:val="24"/>
          <w:szCs w:val="24"/>
        </w:rPr>
        <w:t>fourth</w:t>
      </w:r>
      <w:r w:rsidR="00AE5780" w:rsidRPr="00B62FC6">
        <w:rPr>
          <w:bCs/>
          <w:sz w:val="24"/>
          <w:szCs w:val="24"/>
        </w:rPr>
        <w:t xml:space="preserve"> quartile internationally for</w:t>
      </w:r>
      <w:r w:rsidR="004C369B" w:rsidRPr="00B62FC6">
        <w:rPr>
          <w:bCs/>
          <w:sz w:val="24"/>
          <w:szCs w:val="24"/>
        </w:rPr>
        <w:t xml:space="preserve"> GDP per capita, and </w:t>
      </w:r>
      <w:r w:rsidR="007F743D" w:rsidRPr="00B62FC6">
        <w:rPr>
          <w:bCs/>
          <w:sz w:val="24"/>
          <w:szCs w:val="24"/>
        </w:rPr>
        <w:t>with a median age of 16.5 years</w:t>
      </w:r>
      <w:r w:rsidR="00103578" w:rsidRPr="00B62FC6">
        <w:rPr>
          <w:bCs/>
          <w:sz w:val="24"/>
          <w:szCs w:val="24"/>
        </w:rPr>
        <w:t xml:space="preserve"> </w:t>
      </w:r>
      <w:r w:rsidR="008518B6" w:rsidRPr="00B62FC6">
        <w:rPr>
          <w:bCs/>
          <w:sz w:val="24"/>
          <w:szCs w:val="24"/>
        </w:rPr>
        <w:t xml:space="preserve">(CIA World </w:t>
      </w:r>
      <w:proofErr w:type="spellStart"/>
      <w:r w:rsidR="008518B6" w:rsidRPr="00B62FC6">
        <w:rPr>
          <w:bCs/>
          <w:sz w:val="24"/>
          <w:szCs w:val="24"/>
        </w:rPr>
        <w:t>Factbook</w:t>
      </w:r>
      <w:proofErr w:type="spellEnd"/>
      <w:r w:rsidR="008518B6" w:rsidRPr="00B62FC6">
        <w:rPr>
          <w:bCs/>
          <w:sz w:val="24"/>
          <w:szCs w:val="24"/>
        </w:rPr>
        <w:t>, 2017</w:t>
      </w:r>
      <w:r w:rsidR="007F743D" w:rsidRPr="00B62FC6">
        <w:rPr>
          <w:bCs/>
          <w:sz w:val="24"/>
          <w:szCs w:val="24"/>
        </w:rPr>
        <w:t>)</w:t>
      </w:r>
      <w:r w:rsidR="002030F2" w:rsidRPr="00B62FC6">
        <w:rPr>
          <w:bCs/>
          <w:sz w:val="24"/>
          <w:szCs w:val="24"/>
        </w:rPr>
        <w:t xml:space="preserve">. </w:t>
      </w:r>
      <w:r w:rsidR="00832AA1" w:rsidRPr="00B62FC6">
        <w:rPr>
          <w:bCs/>
          <w:sz w:val="24"/>
          <w:szCs w:val="24"/>
        </w:rPr>
        <w:t>The</w:t>
      </w:r>
      <w:r w:rsidR="00BF42E8" w:rsidRPr="00B62FC6">
        <w:rPr>
          <w:bCs/>
          <w:sz w:val="24"/>
          <w:szCs w:val="24"/>
        </w:rPr>
        <w:t xml:space="preserve"> key priorities from the</w:t>
      </w:r>
      <w:r w:rsidR="00832AA1" w:rsidRPr="00B62FC6">
        <w:rPr>
          <w:bCs/>
          <w:sz w:val="24"/>
          <w:szCs w:val="24"/>
        </w:rPr>
        <w:t xml:space="preserve"> National Education Sector Plan </w:t>
      </w:r>
      <w:r w:rsidR="00EA2B99" w:rsidRPr="00B62FC6">
        <w:rPr>
          <w:bCs/>
          <w:sz w:val="24"/>
          <w:szCs w:val="24"/>
        </w:rPr>
        <w:t>2008-2017 were to increase the number of qualified primary school teachers</w:t>
      </w:r>
      <w:r w:rsidR="005C3F3A" w:rsidRPr="00B62FC6">
        <w:rPr>
          <w:bCs/>
          <w:sz w:val="24"/>
          <w:szCs w:val="24"/>
        </w:rPr>
        <w:t xml:space="preserve"> in order to address a high pupil-teacher ratio (estimated at 70:1 [World Bank, 2017]),</w:t>
      </w:r>
      <w:r w:rsidR="00BF42E8" w:rsidRPr="00B62FC6">
        <w:rPr>
          <w:bCs/>
          <w:sz w:val="24"/>
          <w:szCs w:val="24"/>
        </w:rPr>
        <w:t xml:space="preserve"> and to improve ‘teaching inputs,’ including teacher training and resources</w:t>
      </w:r>
      <w:r w:rsidR="00EA2B99" w:rsidRPr="00B62FC6">
        <w:rPr>
          <w:bCs/>
          <w:sz w:val="24"/>
          <w:szCs w:val="24"/>
        </w:rPr>
        <w:t xml:space="preserve"> (Ministry of Education, Science and Technology, 2008)</w:t>
      </w:r>
      <w:r w:rsidR="00BF42E8" w:rsidRPr="00B62FC6">
        <w:rPr>
          <w:bCs/>
          <w:sz w:val="24"/>
          <w:szCs w:val="24"/>
        </w:rPr>
        <w:t>.</w:t>
      </w:r>
    </w:p>
    <w:p w14:paraId="65025EC7" w14:textId="39A01304" w:rsidR="00D81230" w:rsidRPr="00B62FC6" w:rsidRDefault="00AE5780" w:rsidP="005621BA">
      <w:pPr>
        <w:spacing w:line="480" w:lineRule="auto"/>
        <w:ind w:firstLine="720"/>
        <w:rPr>
          <w:bCs/>
          <w:sz w:val="24"/>
          <w:szCs w:val="24"/>
        </w:rPr>
      </w:pPr>
      <w:r w:rsidRPr="00B62FC6">
        <w:rPr>
          <w:bCs/>
          <w:sz w:val="24"/>
          <w:szCs w:val="24"/>
        </w:rPr>
        <w:t>The work conducted</w:t>
      </w:r>
      <w:r w:rsidR="00265E75" w:rsidRPr="00B62FC6">
        <w:rPr>
          <w:bCs/>
          <w:sz w:val="24"/>
          <w:szCs w:val="24"/>
        </w:rPr>
        <w:t xml:space="preserve"> in Malawi</w:t>
      </w:r>
      <w:r w:rsidRPr="00B62FC6">
        <w:rPr>
          <w:bCs/>
          <w:sz w:val="24"/>
          <w:szCs w:val="24"/>
        </w:rPr>
        <w:t xml:space="preserve"> reported in this article</w:t>
      </w:r>
      <w:r w:rsidR="00265E75" w:rsidRPr="00B62FC6">
        <w:rPr>
          <w:bCs/>
          <w:sz w:val="24"/>
          <w:szCs w:val="24"/>
        </w:rPr>
        <w:t xml:space="preserve"> focused on </w:t>
      </w:r>
      <w:r w:rsidR="00BF42E8" w:rsidRPr="00B62FC6">
        <w:rPr>
          <w:bCs/>
          <w:sz w:val="24"/>
          <w:szCs w:val="24"/>
        </w:rPr>
        <w:t xml:space="preserve">developing </w:t>
      </w:r>
      <w:r w:rsidR="00265E75" w:rsidRPr="00B62FC6">
        <w:rPr>
          <w:bCs/>
          <w:sz w:val="24"/>
          <w:szCs w:val="24"/>
        </w:rPr>
        <w:t xml:space="preserve">selection </w:t>
      </w:r>
      <w:r w:rsidR="00BF42E8" w:rsidRPr="00B62FC6">
        <w:rPr>
          <w:bCs/>
          <w:sz w:val="24"/>
          <w:szCs w:val="24"/>
        </w:rPr>
        <w:t xml:space="preserve">methods for </w:t>
      </w:r>
      <w:r w:rsidR="00265E75" w:rsidRPr="00B333B5">
        <w:rPr>
          <w:bCs/>
          <w:sz w:val="24"/>
          <w:szCs w:val="24"/>
          <w:highlight w:val="yellow"/>
        </w:rPr>
        <w:t>prospective primary school teachers</w:t>
      </w:r>
      <w:r w:rsidR="00265E75" w:rsidRPr="008F1741">
        <w:rPr>
          <w:bCs/>
          <w:sz w:val="24"/>
          <w:szCs w:val="24"/>
        </w:rPr>
        <w:t>,</w:t>
      </w:r>
      <w:r w:rsidR="00BF42E8" w:rsidRPr="008F1741">
        <w:rPr>
          <w:bCs/>
          <w:sz w:val="24"/>
          <w:szCs w:val="24"/>
        </w:rPr>
        <w:t xml:space="preserve"> with</w:t>
      </w:r>
      <w:r w:rsidR="00265E75" w:rsidRPr="00CC759A">
        <w:rPr>
          <w:bCs/>
          <w:sz w:val="24"/>
          <w:szCs w:val="24"/>
        </w:rPr>
        <w:t xml:space="preserve"> the country currently employing </w:t>
      </w:r>
      <w:r w:rsidR="00D81230" w:rsidRPr="00B62FC6">
        <w:rPr>
          <w:bCs/>
          <w:sz w:val="24"/>
          <w:szCs w:val="24"/>
        </w:rPr>
        <w:t>71,363 primary school teachers (42% female) in 5,641 primary schools</w:t>
      </w:r>
      <w:r w:rsidR="000F1F04" w:rsidRPr="00B62FC6">
        <w:rPr>
          <w:bCs/>
          <w:sz w:val="24"/>
          <w:szCs w:val="24"/>
        </w:rPr>
        <w:t xml:space="preserve"> (serving children aged 6-13 years, although it is common for older students to attend due to repeated grades;</w:t>
      </w:r>
      <w:r w:rsidR="00D81230" w:rsidRPr="00B62FC6">
        <w:rPr>
          <w:bCs/>
          <w:sz w:val="24"/>
          <w:szCs w:val="24"/>
        </w:rPr>
        <w:t xml:space="preserve"> </w:t>
      </w:r>
      <w:r w:rsidR="009A16D3" w:rsidRPr="008F1741">
        <w:rPr>
          <w:bCs/>
          <w:sz w:val="24"/>
          <w:szCs w:val="24"/>
        </w:rPr>
        <w:t>Malawi Education Statistics, 2015)</w:t>
      </w:r>
      <w:r w:rsidR="00D81230" w:rsidRPr="008F1741">
        <w:rPr>
          <w:bCs/>
          <w:sz w:val="24"/>
          <w:szCs w:val="24"/>
        </w:rPr>
        <w:t>.</w:t>
      </w:r>
      <w:r w:rsidR="00BF42E8" w:rsidRPr="00CC759A">
        <w:rPr>
          <w:bCs/>
          <w:sz w:val="24"/>
          <w:szCs w:val="24"/>
        </w:rPr>
        <w:t xml:space="preserve"> </w:t>
      </w:r>
      <w:r w:rsidR="00D81230" w:rsidRPr="00CC759A">
        <w:rPr>
          <w:bCs/>
          <w:sz w:val="24"/>
          <w:szCs w:val="24"/>
        </w:rPr>
        <w:t xml:space="preserve">For primary </w:t>
      </w:r>
      <w:r w:rsidR="0065515B" w:rsidRPr="00693172">
        <w:rPr>
          <w:bCs/>
          <w:sz w:val="24"/>
          <w:szCs w:val="24"/>
        </w:rPr>
        <w:t xml:space="preserve">school </w:t>
      </w:r>
      <w:r w:rsidR="00D81230" w:rsidRPr="00B62FC6">
        <w:rPr>
          <w:bCs/>
          <w:sz w:val="24"/>
          <w:szCs w:val="24"/>
        </w:rPr>
        <w:t xml:space="preserve">teaching, delivery of </w:t>
      </w:r>
      <w:r w:rsidR="00AD1129" w:rsidRPr="00B62FC6">
        <w:rPr>
          <w:bCs/>
          <w:sz w:val="24"/>
          <w:szCs w:val="24"/>
        </w:rPr>
        <w:t>ITE</w:t>
      </w:r>
      <w:r w:rsidR="00D81230" w:rsidRPr="00B62FC6">
        <w:rPr>
          <w:bCs/>
          <w:sz w:val="24"/>
          <w:szCs w:val="24"/>
        </w:rPr>
        <w:t xml:space="preserve"> is through eight </w:t>
      </w:r>
      <w:r w:rsidR="002879FB">
        <w:rPr>
          <w:bCs/>
          <w:sz w:val="24"/>
          <w:szCs w:val="24"/>
        </w:rPr>
        <w:t xml:space="preserve">large </w:t>
      </w:r>
      <w:r w:rsidR="00D81230" w:rsidRPr="00B62FC6">
        <w:rPr>
          <w:bCs/>
          <w:sz w:val="24"/>
          <w:szCs w:val="24"/>
        </w:rPr>
        <w:t xml:space="preserve">public and eight smaller private Teacher Training Colleges (TTCs). Until now prospective teachers have been selected through the Department of Teacher Education and Development (DTED). </w:t>
      </w:r>
      <w:r w:rsidR="00D81230" w:rsidRPr="00B62FC6">
        <w:rPr>
          <w:bCs/>
          <w:sz w:val="24"/>
          <w:szCs w:val="24"/>
        </w:rPr>
        <w:lastRenderedPageBreak/>
        <w:t xml:space="preserve">However, following a study by </w:t>
      </w:r>
      <w:proofErr w:type="spellStart"/>
      <w:r w:rsidR="00D81230" w:rsidRPr="00B62FC6">
        <w:rPr>
          <w:bCs/>
          <w:sz w:val="24"/>
          <w:szCs w:val="24"/>
        </w:rPr>
        <w:t>Hau</w:t>
      </w:r>
      <w:proofErr w:type="spellEnd"/>
      <w:r w:rsidR="00D81230" w:rsidRPr="00B62FC6">
        <w:rPr>
          <w:bCs/>
          <w:sz w:val="24"/>
          <w:szCs w:val="24"/>
        </w:rPr>
        <w:t xml:space="preserve"> and </w:t>
      </w:r>
      <w:proofErr w:type="spellStart"/>
      <w:r w:rsidR="00D81230" w:rsidRPr="00B62FC6">
        <w:rPr>
          <w:bCs/>
          <w:sz w:val="24"/>
          <w:szCs w:val="24"/>
        </w:rPr>
        <w:t>Nampota</w:t>
      </w:r>
      <w:proofErr w:type="spellEnd"/>
      <w:r w:rsidR="00D81230" w:rsidRPr="00B62FC6">
        <w:rPr>
          <w:bCs/>
          <w:sz w:val="24"/>
          <w:szCs w:val="24"/>
        </w:rPr>
        <w:t xml:space="preserve"> (2016)</w:t>
      </w:r>
      <w:r w:rsidR="009A14F6" w:rsidRPr="00B62FC6">
        <w:rPr>
          <w:bCs/>
          <w:sz w:val="24"/>
          <w:szCs w:val="24"/>
        </w:rPr>
        <w:t xml:space="preserve"> </w:t>
      </w:r>
      <w:r w:rsidR="00D81230" w:rsidRPr="00B62FC6">
        <w:rPr>
          <w:bCs/>
          <w:sz w:val="24"/>
          <w:szCs w:val="24"/>
        </w:rPr>
        <w:t>and in line w</w:t>
      </w:r>
      <w:r w:rsidR="00C31C58" w:rsidRPr="00B62FC6">
        <w:rPr>
          <w:bCs/>
          <w:sz w:val="24"/>
          <w:szCs w:val="24"/>
        </w:rPr>
        <w:t>ith the government’s decentraliz</w:t>
      </w:r>
      <w:r w:rsidR="00D81230" w:rsidRPr="00B62FC6">
        <w:rPr>
          <w:bCs/>
          <w:sz w:val="24"/>
          <w:szCs w:val="24"/>
        </w:rPr>
        <w:t xml:space="preserve">ation policy, </w:t>
      </w:r>
      <w:r w:rsidR="00AD1129" w:rsidRPr="00B62FC6">
        <w:rPr>
          <w:bCs/>
          <w:sz w:val="24"/>
          <w:szCs w:val="24"/>
        </w:rPr>
        <w:t xml:space="preserve">selection, beginning with the </w:t>
      </w:r>
      <w:r w:rsidR="00D81230" w:rsidRPr="00B62FC6">
        <w:rPr>
          <w:bCs/>
          <w:sz w:val="24"/>
          <w:szCs w:val="24"/>
        </w:rPr>
        <w:t xml:space="preserve">2017-18 intake, </w:t>
      </w:r>
      <w:r w:rsidR="00B60BD2" w:rsidRPr="00B62FC6">
        <w:rPr>
          <w:bCs/>
          <w:sz w:val="24"/>
          <w:szCs w:val="24"/>
        </w:rPr>
        <w:t>was</w:t>
      </w:r>
      <w:r w:rsidR="00D81230" w:rsidRPr="00B62FC6">
        <w:rPr>
          <w:bCs/>
          <w:sz w:val="24"/>
          <w:szCs w:val="24"/>
        </w:rPr>
        <w:t xml:space="preserve"> conducted by the TTCs themselves under the supervision of DTED.</w:t>
      </w:r>
    </w:p>
    <w:p w14:paraId="26FAED55" w14:textId="54C4FFD6" w:rsidR="00D81230" w:rsidRPr="00B62FC6" w:rsidRDefault="00AD1129" w:rsidP="005621BA">
      <w:pPr>
        <w:spacing w:line="480" w:lineRule="auto"/>
        <w:rPr>
          <w:bCs/>
          <w:sz w:val="24"/>
          <w:szCs w:val="24"/>
        </w:rPr>
      </w:pPr>
      <w:r w:rsidRPr="00B62FC6">
        <w:rPr>
          <w:bCs/>
          <w:sz w:val="24"/>
          <w:szCs w:val="24"/>
        </w:rPr>
        <w:tab/>
      </w:r>
      <w:r w:rsidR="003E0977" w:rsidRPr="00B62FC6">
        <w:rPr>
          <w:bCs/>
          <w:sz w:val="24"/>
          <w:szCs w:val="24"/>
        </w:rPr>
        <w:t xml:space="preserve">Selection of teacher candidates is </w:t>
      </w:r>
      <w:r w:rsidR="00136B40" w:rsidRPr="00B62FC6">
        <w:rPr>
          <w:bCs/>
          <w:sz w:val="24"/>
          <w:szCs w:val="24"/>
        </w:rPr>
        <w:t>comp</w:t>
      </w:r>
      <w:r w:rsidR="007A0AAB" w:rsidRPr="00B62FC6">
        <w:rPr>
          <w:bCs/>
          <w:sz w:val="24"/>
          <w:szCs w:val="24"/>
        </w:rPr>
        <w:t xml:space="preserve">etitive; in </w:t>
      </w:r>
      <w:r w:rsidR="008D587A" w:rsidRPr="00B62FC6">
        <w:rPr>
          <w:bCs/>
          <w:sz w:val="24"/>
          <w:szCs w:val="24"/>
        </w:rPr>
        <w:t>2015,</w:t>
      </w:r>
      <w:r w:rsidR="007A0AAB" w:rsidRPr="00B62FC6">
        <w:rPr>
          <w:bCs/>
          <w:sz w:val="24"/>
          <w:szCs w:val="24"/>
        </w:rPr>
        <w:t xml:space="preserve"> there were approximately</w:t>
      </w:r>
      <w:r w:rsidR="00217951" w:rsidRPr="00B62FC6">
        <w:rPr>
          <w:bCs/>
          <w:sz w:val="24"/>
          <w:szCs w:val="24"/>
        </w:rPr>
        <w:t xml:space="preserve"> 20,000 applicants for </w:t>
      </w:r>
      <w:r w:rsidR="007A0AAB" w:rsidRPr="00B62FC6">
        <w:rPr>
          <w:bCs/>
          <w:sz w:val="24"/>
          <w:szCs w:val="24"/>
        </w:rPr>
        <w:t>4,490</w:t>
      </w:r>
      <w:r w:rsidR="00217951" w:rsidRPr="00B62FC6">
        <w:rPr>
          <w:bCs/>
          <w:sz w:val="24"/>
          <w:szCs w:val="24"/>
        </w:rPr>
        <w:t xml:space="preserve"> </w:t>
      </w:r>
      <w:r w:rsidR="00265E75" w:rsidRPr="00B62FC6">
        <w:rPr>
          <w:bCs/>
          <w:sz w:val="24"/>
          <w:szCs w:val="24"/>
        </w:rPr>
        <w:t xml:space="preserve">places in TTCs. </w:t>
      </w:r>
      <w:r w:rsidR="00FC074C" w:rsidRPr="00B62FC6">
        <w:rPr>
          <w:bCs/>
          <w:sz w:val="24"/>
          <w:szCs w:val="24"/>
        </w:rPr>
        <w:t xml:space="preserve">The </w:t>
      </w:r>
      <w:r w:rsidR="00B33148" w:rsidRPr="00B62FC6">
        <w:rPr>
          <w:bCs/>
          <w:sz w:val="24"/>
          <w:szCs w:val="24"/>
        </w:rPr>
        <w:t xml:space="preserve">teacher education </w:t>
      </w:r>
      <w:r w:rsidR="00FC074C" w:rsidRPr="00B62FC6">
        <w:rPr>
          <w:bCs/>
          <w:sz w:val="24"/>
          <w:szCs w:val="24"/>
        </w:rPr>
        <w:t>selection process</w:t>
      </w:r>
      <w:r w:rsidR="00D81230" w:rsidRPr="00B62FC6">
        <w:rPr>
          <w:bCs/>
          <w:sz w:val="24"/>
          <w:szCs w:val="24"/>
        </w:rPr>
        <w:t xml:space="preserve"> </w:t>
      </w:r>
      <w:r w:rsidR="00B60BD2" w:rsidRPr="00B62FC6">
        <w:rPr>
          <w:bCs/>
          <w:sz w:val="24"/>
          <w:szCs w:val="24"/>
        </w:rPr>
        <w:t>involve</w:t>
      </w:r>
      <w:r w:rsidR="00AE5780" w:rsidRPr="00B62FC6">
        <w:rPr>
          <w:bCs/>
          <w:sz w:val="24"/>
          <w:szCs w:val="24"/>
        </w:rPr>
        <w:t>s</w:t>
      </w:r>
      <w:r w:rsidR="00B60BD2" w:rsidRPr="00B62FC6">
        <w:rPr>
          <w:bCs/>
          <w:sz w:val="24"/>
          <w:szCs w:val="24"/>
        </w:rPr>
        <w:t xml:space="preserve"> </w:t>
      </w:r>
      <w:r w:rsidR="00D81230" w:rsidRPr="00B62FC6">
        <w:rPr>
          <w:bCs/>
          <w:sz w:val="24"/>
          <w:szCs w:val="24"/>
        </w:rPr>
        <w:t xml:space="preserve">screening of written applications to check </w:t>
      </w:r>
      <w:r w:rsidR="00BF42E8" w:rsidRPr="00B62FC6">
        <w:rPr>
          <w:bCs/>
          <w:sz w:val="24"/>
          <w:szCs w:val="24"/>
        </w:rPr>
        <w:t xml:space="preserve">that </w:t>
      </w:r>
      <w:r w:rsidR="00D81230" w:rsidRPr="00B62FC6">
        <w:rPr>
          <w:bCs/>
          <w:sz w:val="24"/>
          <w:szCs w:val="24"/>
        </w:rPr>
        <w:t>candidates possess the stipulated entry criteria</w:t>
      </w:r>
      <w:r w:rsidR="00B62C42" w:rsidRPr="00B62FC6">
        <w:rPr>
          <w:bCs/>
          <w:sz w:val="24"/>
          <w:szCs w:val="24"/>
        </w:rPr>
        <w:t xml:space="preserve"> (e.g., secondary school certificate)</w:t>
      </w:r>
      <w:r w:rsidR="00D81230" w:rsidRPr="00B62FC6">
        <w:rPr>
          <w:bCs/>
          <w:sz w:val="24"/>
          <w:szCs w:val="24"/>
        </w:rPr>
        <w:t xml:space="preserve">. Those meeting the criteria </w:t>
      </w:r>
      <w:r w:rsidR="00B33148" w:rsidRPr="00B62FC6">
        <w:rPr>
          <w:bCs/>
          <w:sz w:val="24"/>
          <w:szCs w:val="24"/>
        </w:rPr>
        <w:t>are</w:t>
      </w:r>
      <w:r w:rsidR="00B60BD2" w:rsidRPr="00B62FC6">
        <w:rPr>
          <w:bCs/>
          <w:sz w:val="24"/>
          <w:szCs w:val="24"/>
        </w:rPr>
        <w:t xml:space="preserve"> </w:t>
      </w:r>
      <w:r w:rsidR="00D81230" w:rsidRPr="00B62FC6">
        <w:rPr>
          <w:bCs/>
          <w:sz w:val="24"/>
          <w:szCs w:val="24"/>
        </w:rPr>
        <w:t xml:space="preserve">then invited to various centres across the country where school certificates </w:t>
      </w:r>
      <w:r w:rsidR="00B33148" w:rsidRPr="00B62FC6">
        <w:rPr>
          <w:bCs/>
          <w:sz w:val="24"/>
          <w:szCs w:val="24"/>
        </w:rPr>
        <w:t>are</w:t>
      </w:r>
      <w:r w:rsidR="002D69DC" w:rsidRPr="00B62FC6">
        <w:rPr>
          <w:bCs/>
          <w:sz w:val="24"/>
          <w:szCs w:val="24"/>
        </w:rPr>
        <w:t xml:space="preserve"> </w:t>
      </w:r>
      <w:r w:rsidR="00D81230" w:rsidRPr="00B62FC6">
        <w:rPr>
          <w:bCs/>
          <w:sz w:val="24"/>
          <w:szCs w:val="24"/>
        </w:rPr>
        <w:t>checked before a cognitive skills test</w:t>
      </w:r>
      <w:r w:rsidR="004C369B" w:rsidRPr="00B62FC6">
        <w:rPr>
          <w:bCs/>
          <w:sz w:val="24"/>
          <w:szCs w:val="24"/>
        </w:rPr>
        <w:t xml:space="preserve"> consisting of</w:t>
      </w:r>
      <w:r w:rsidR="00D81230" w:rsidRPr="00B62FC6">
        <w:rPr>
          <w:bCs/>
          <w:sz w:val="24"/>
          <w:szCs w:val="24"/>
        </w:rPr>
        <w:t xml:space="preserve"> multiple choice questions on English, numeracy</w:t>
      </w:r>
      <w:r w:rsidR="00B60BD2" w:rsidRPr="00B62FC6">
        <w:rPr>
          <w:bCs/>
          <w:sz w:val="24"/>
          <w:szCs w:val="24"/>
        </w:rPr>
        <w:t>,</w:t>
      </w:r>
      <w:r w:rsidR="00D81230" w:rsidRPr="00B62FC6">
        <w:rPr>
          <w:bCs/>
          <w:sz w:val="24"/>
          <w:szCs w:val="24"/>
        </w:rPr>
        <w:t xml:space="preserve"> and reasoning skills</w:t>
      </w:r>
      <w:r w:rsidR="004C369B" w:rsidRPr="00B62FC6">
        <w:rPr>
          <w:bCs/>
          <w:sz w:val="24"/>
          <w:szCs w:val="24"/>
        </w:rPr>
        <w:t xml:space="preserve"> </w:t>
      </w:r>
      <w:r w:rsidR="00B33148" w:rsidRPr="00B62FC6">
        <w:rPr>
          <w:bCs/>
          <w:sz w:val="24"/>
          <w:szCs w:val="24"/>
        </w:rPr>
        <w:t>is</w:t>
      </w:r>
      <w:r w:rsidR="002D69DC" w:rsidRPr="00B62FC6">
        <w:rPr>
          <w:bCs/>
          <w:sz w:val="24"/>
          <w:szCs w:val="24"/>
        </w:rPr>
        <w:t xml:space="preserve"> </w:t>
      </w:r>
      <w:r w:rsidR="004C369B" w:rsidRPr="00B62FC6">
        <w:rPr>
          <w:bCs/>
          <w:sz w:val="24"/>
          <w:szCs w:val="24"/>
        </w:rPr>
        <w:t>administered</w:t>
      </w:r>
      <w:r w:rsidR="00D81230" w:rsidRPr="00B62FC6">
        <w:rPr>
          <w:bCs/>
          <w:sz w:val="24"/>
          <w:szCs w:val="24"/>
        </w:rPr>
        <w:t xml:space="preserve">. </w:t>
      </w:r>
    </w:p>
    <w:p w14:paraId="036FA515" w14:textId="73A9177B" w:rsidR="00D81230" w:rsidRPr="00B62FC6" w:rsidRDefault="00B62C42" w:rsidP="005621BA">
      <w:pPr>
        <w:spacing w:line="480" w:lineRule="auto"/>
        <w:ind w:firstLine="720"/>
        <w:rPr>
          <w:bCs/>
          <w:sz w:val="24"/>
          <w:szCs w:val="24"/>
        </w:rPr>
      </w:pPr>
      <w:r w:rsidRPr="00B62FC6">
        <w:rPr>
          <w:bCs/>
          <w:sz w:val="24"/>
          <w:szCs w:val="24"/>
        </w:rPr>
        <w:t xml:space="preserve">The </w:t>
      </w:r>
      <w:r w:rsidR="00CA31B4" w:rsidRPr="00B333B5">
        <w:rPr>
          <w:bCs/>
          <w:sz w:val="24"/>
          <w:szCs w:val="24"/>
          <w:highlight w:val="yellow"/>
        </w:rPr>
        <w:t>Ministry of Education, Science and Technology (</w:t>
      </w:r>
      <w:proofErr w:type="spellStart"/>
      <w:r w:rsidR="00CA31B4" w:rsidRPr="00B333B5">
        <w:rPr>
          <w:bCs/>
          <w:sz w:val="24"/>
          <w:szCs w:val="24"/>
          <w:highlight w:val="yellow"/>
        </w:rPr>
        <w:t>MoEST</w:t>
      </w:r>
      <w:proofErr w:type="spellEnd"/>
      <w:r w:rsidR="00CA31B4" w:rsidRPr="00B333B5">
        <w:rPr>
          <w:bCs/>
          <w:sz w:val="24"/>
          <w:szCs w:val="24"/>
          <w:highlight w:val="yellow"/>
        </w:rPr>
        <w:t>)</w:t>
      </w:r>
      <w:r w:rsidRPr="008F1741">
        <w:rPr>
          <w:bCs/>
          <w:sz w:val="24"/>
          <w:szCs w:val="24"/>
        </w:rPr>
        <w:t xml:space="preserve"> </w:t>
      </w:r>
      <w:r w:rsidR="00D81230" w:rsidRPr="008F1741">
        <w:rPr>
          <w:bCs/>
          <w:sz w:val="24"/>
          <w:szCs w:val="24"/>
        </w:rPr>
        <w:t xml:space="preserve">has </w:t>
      </w:r>
      <w:r w:rsidRPr="008F1741">
        <w:rPr>
          <w:bCs/>
          <w:sz w:val="24"/>
          <w:szCs w:val="24"/>
        </w:rPr>
        <w:t xml:space="preserve">recently raised the issue of </w:t>
      </w:r>
      <w:r w:rsidR="00D81230" w:rsidRPr="00B62FC6">
        <w:rPr>
          <w:bCs/>
          <w:sz w:val="24"/>
          <w:szCs w:val="24"/>
        </w:rPr>
        <w:t xml:space="preserve">the importance of attracting candidates with both a strong motivation to teach and a talent for teaching. It has therefore been keen to complement the cognitive skills test with an assessment of non-cognitive </w:t>
      </w:r>
      <w:r w:rsidR="00B33148" w:rsidRPr="00B62FC6">
        <w:rPr>
          <w:bCs/>
          <w:sz w:val="24"/>
          <w:szCs w:val="24"/>
        </w:rPr>
        <w:t>attributes</w:t>
      </w:r>
      <w:r w:rsidR="00D81230" w:rsidRPr="00B62FC6">
        <w:rPr>
          <w:bCs/>
          <w:sz w:val="24"/>
          <w:szCs w:val="24"/>
        </w:rPr>
        <w:t xml:space="preserve">. </w:t>
      </w:r>
      <w:r w:rsidR="00D81230" w:rsidRPr="008F1741">
        <w:rPr>
          <w:bCs/>
          <w:sz w:val="24"/>
          <w:szCs w:val="24"/>
        </w:rPr>
        <w:t>At the same time</w:t>
      </w:r>
      <w:r w:rsidR="00CA31B4" w:rsidRPr="008F1741">
        <w:rPr>
          <w:bCs/>
          <w:sz w:val="24"/>
          <w:szCs w:val="24"/>
        </w:rPr>
        <w:t xml:space="preserve">, </w:t>
      </w:r>
      <w:proofErr w:type="spellStart"/>
      <w:r w:rsidR="00CA31B4" w:rsidRPr="008F1741">
        <w:rPr>
          <w:bCs/>
          <w:sz w:val="24"/>
          <w:szCs w:val="24"/>
        </w:rPr>
        <w:t>MoEST</w:t>
      </w:r>
      <w:proofErr w:type="spellEnd"/>
      <w:r w:rsidR="00CA31B4" w:rsidRPr="008F1741">
        <w:rPr>
          <w:bCs/>
          <w:sz w:val="24"/>
          <w:szCs w:val="24"/>
        </w:rPr>
        <w:t xml:space="preserve"> </w:t>
      </w:r>
      <w:r w:rsidR="00D81230" w:rsidRPr="008F1741">
        <w:rPr>
          <w:bCs/>
          <w:sz w:val="24"/>
          <w:szCs w:val="24"/>
        </w:rPr>
        <w:t>has raised the entry qualifications of student teachers in order to increase the profile of the teaching profession.</w:t>
      </w:r>
    </w:p>
    <w:p w14:paraId="17C9DDFB" w14:textId="0388BB4E" w:rsidR="00D216EC" w:rsidRPr="00B62FC6" w:rsidRDefault="00D81230" w:rsidP="005621BA">
      <w:pPr>
        <w:spacing w:line="480" w:lineRule="auto"/>
        <w:ind w:firstLine="720"/>
        <w:rPr>
          <w:bCs/>
          <w:sz w:val="24"/>
          <w:szCs w:val="24"/>
        </w:rPr>
      </w:pPr>
      <w:r w:rsidRPr="00B62FC6">
        <w:rPr>
          <w:bCs/>
          <w:sz w:val="24"/>
          <w:szCs w:val="24"/>
        </w:rPr>
        <w:t>There are currently two other key initiatives in primary teacher education. The first is the introduction of National Standards for Teacher Education building on the National Standards for Primary and Secondary Education introduced in 2015. These standards recogn</w:t>
      </w:r>
      <w:r w:rsidR="005C780C" w:rsidRPr="00B62FC6">
        <w:rPr>
          <w:bCs/>
          <w:sz w:val="24"/>
          <w:szCs w:val="24"/>
        </w:rPr>
        <w:t>ize</w:t>
      </w:r>
      <w:r w:rsidRPr="00B62FC6">
        <w:rPr>
          <w:bCs/>
          <w:sz w:val="24"/>
          <w:szCs w:val="24"/>
        </w:rPr>
        <w:t xml:space="preserve"> the importance of the partnership between each TTC a</w:t>
      </w:r>
      <w:r w:rsidR="00AD1129" w:rsidRPr="00B62FC6">
        <w:rPr>
          <w:bCs/>
          <w:sz w:val="24"/>
          <w:szCs w:val="24"/>
        </w:rPr>
        <w:t>nd its Teaching Practice School</w:t>
      </w:r>
      <w:r w:rsidRPr="00B62FC6">
        <w:rPr>
          <w:bCs/>
          <w:sz w:val="24"/>
          <w:szCs w:val="24"/>
        </w:rPr>
        <w:t xml:space="preserve">. The other is the revision of the curriculum for initial primary teacher education to make the two-year </w:t>
      </w:r>
      <w:r w:rsidR="00FC074C" w:rsidRPr="00B62FC6">
        <w:rPr>
          <w:bCs/>
          <w:sz w:val="24"/>
          <w:szCs w:val="24"/>
        </w:rPr>
        <w:t>program</w:t>
      </w:r>
      <w:r w:rsidRPr="00B62FC6">
        <w:rPr>
          <w:bCs/>
          <w:sz w:val="24"/>
          <w:szCs w:val="24"/>
        </w:rPr>
        <w:t xml:space="preserve"> more practice-based and reflective </w:t>
      </w:r>
      <w:r w:rsidR="00FC074C" w:rsidRPr="00B62FC6">
        <w:rPr>
          <w:bCs/>
          <w:sz w:val="24"/>
          <w:szCs w:val="24"/>
        </w:rPr>
        <w:t>with</w:t>
      </w:r>
      <w:r w:rsidRPr="00B62FC6">
        <w:rPr>
          <w:bCs/>
          <w:sz w:val="24"/>
          <w:szCs w:val="24"/>
        </w:rPr>
        <w:t xml:space="preserve"> better integration between practice and theory.</w:t>
      </w:r>
      <w:r w:rsidR="00AD1129" w:rsidRPr="00B62FC6">
        <w:rPr>
          <w:bCs/>
          <w:sz w:val="24"/>
          <w:szCs w:val="24"/>
        </w:rPr>
        <w:t xml:space="preserve"> </w:t>
      </w:r>
      <w:r w:rsidRPr="00B62FC6">
        <w:rPr>
          <w:bCs/>
          <w:sz w:val="24"/>
          <w:szCs w:val="24"/>
        </w:rPr>
        <w:t>Improved teacher selection, national standards</w:t>
      </w:r>
      <w:r w:rsidR="00F9637D" w:rsidRPr="00B62FC6">
        <w:rPr>
          <w:bCs/>
          <w:sz w:val="24"/>
          <w:szCs w:val="24"/>
        </w:rPr>
        <w:t>,</w:t>
      </w:r>
      <w:r w:rsidRPr="00B62FC6">
        <w:rPr>
          <w:bCs/>
          <w:sz w:val="24"/>
          <w:szCs w:val="24"/>
        </w:rPr>
        <w:t xml:space="preserve"> and a revised curriculum are thus the current framework for developments in primary teacher education in Malawi.</w:t>
      </w:r>
    </w:p>
    <w:p w14:paraId="0D2597DF" w14:textId="6D2223EE" w:rsidR="00D216EC" w:rsidRPr="00B62FC6" w:rsidRDefault="00D216EC" w:rsidP="005621BA">
      <w:pPr>
        <w:spacing w:line="480" w:lineRule="auto"/>
        <w:outlineLvl w:val="0"/>
        <w:rPr>
          <w:bCs/>
          <w:sz w:val="24"/>
          <w:szCs w:val="24"/>
          <w:lang w:val="en-AU"/>
        </w:rPr>
      </w:pPr>
      <w:r w:rsidRPr="00B62FC6">
        <w:rPr>
          <w:b/>
          <w:bCs/>
          <w:i/>
          <w:sz w:val="24"/>
          <w:szCs w:val="24"/>
        </w:rPr>
        <w:lastRenderedPageBreak/>
        <w:tab/>
      </w:r>
      <w:r w:rsidRPr="00B62FC6">
        <w:rPr>
          <w:b/>
          <w:bCs/>
          <w:sz w:val="24"/>
          <w:szCs w:val="24"/>
        </w:rPr>
        <w:t>Data collection and analysis</w:t>
      </w:r>
      <w:r w:rsidRPr="00B62FC6">
        <w:rPr>
          <w:b/>
          <w:bCs/>
          <w:i/>
          <w:sz w:val="24"/>
          <w:szCs w:val="24"/>
        </w:rPr>
        <w:t>.</w:t>
      </w:r>
      <w:r w:rsidR="00961E94" w:rsidRPr="00B62FC6">
        <w:rPr>
          <w:bCs/>
          <w:sz w:val="24"/>
          <w:szCs w:val="24"/>
        </w:rPr>
        <w:t xml:space="preserve"> </w:t>
      </w:r>
      <w:r w:rsidR="00BF0CBA" w:rsidRPr="00B62FC6">
        <w:rPr>
          <w:bCs/>
          <w:sz w:val="24"/>
          <w:szCs w:val="24"/>
        </w:rPr>
        <w:t xml:space="preserve">Data collection in Malawi </w:t>
      </w:r>
      <w:r w:rsidR="009D1988" w:rsidRPr="00B62FC6">
        <w:rPr>
          <w:bCs/>
          <w:sz w:val="24"/>
          <w:szCs w:val="24"/>
        </w:rPr>
        <w:t>began with two workshops (three days and two days in length</w:t>
      </w:r>
      <w:r w:rsidR="00F50B76" w:rsidRPr="00B62FC6">
        <w:rPr>
          <w:bCs/>
          <w:sz w:val="24"/>
          <w:szCs w:val="24"/>
        </w:rPr>
        <w:t>, respectively</w:t>
      </w:r>
      <w:r w:rsidR="009D1988" w:rsidRPr="00B62FC6">
        <w:rPr>
          <w:bCs/>
          <w:sz w:val="24"/>
          <w:szCs w:val="24"/>
        </w:rPr>
        <w:t>)</w:t>
      </w:r>
      <w:r w:rsidR="00DD7945" w:rsidRPr="00B62FC6">
        <w:rPr>
          <w:bCs/>
          <w:sz w:val="24"/>
          <w:szCs w:val="24"/>
        </w:rPr>
        <w:t>, each</w:t>
      </w:r>
      <w:r w:rsidR="009D1988" w:rsidRPr="00B62FC6">
        <w:rPr>
          <w:bCs/>
          <w:sz w:val="24"/>
          <w:szCs w:val="24"/>
        </w:rPr>
        <w:t xml:space="preserve"> with </w:t>
      </w:r>
      <w:r w:rsidR="00F50B76" w:rsidRPr="00B62FC6">
        <w:rPr>
          <w:bCs/>
          <w:sz w:val="24"/>
          <w:szCs w:val="24"/>
        </w:rPr>
        <w:t>8</w:t>
      </w:r>
      <w:r w:rsidR="00DD7945" w:rsidRPr="00B62FC6">
        <w:rPr>
          <w:bCs/>
          <w:sz w:val="24"/>
          <w:szCs w:val="24"/>
        </w:rPr>
        <w:t xml:space="preserve"> participants representing </w:t>
      </w:r>
      <w:r w:rsidR="009D1988" w:rsidRPr="00B62FC6">
        <w:rPr>
          <w:bCs/>
          <w:sz w:val="24"/>
          <w:szCs w:val="24"/>
        </w:rPr>
        <w:t xml:space="preserve">key stakeholders. </w:t>
      </w:r>
      <w:r w:rsidR="003270E7" w:rsidRPr="00B62FC6">
        <w:rPr>
          <w:bCs/>
          <w:sz w:val="24"/>
          <w:szCs w:val="24"/>
          <w:lang w:val="en-AU"/>
        </w:rPr>
        <w:t>The</w:t>
      </w:r>
      <w:r w:rsidR="009D1988" w:rsidRPr="00B62FC6">
        <w:rPr>
          <w:bCs/>
          <w:sz w:val="24"/>
          <w:szCs w:val="24"/>
          <w:lang w:val="en-AU"/>
        </w:rPr>
        <w:t xml:space="preserve"> </w:t>
      </w:r>
      <w:r w:rsidR="00354BBF" w:rsidRPr="00B62FC6">
        <w:rPr>
          <w:bCs/>
          <w:sz w:val="24"/>
          <w:szCs w:val="24"/>
          <w:lang w:val="en-AU"/>
        </w:rPr>
        <w:t xml:space="preserve">participants in the two workshops </w:t>
      </w:r>
      <w:r w:rsidR="003270E7" w:rsidRPr="00B62FC6">
        <w:rPr>
          <w:bCs/>
          <w:sz w:val="24"/>
          <w:szCs w:val="24"/>
          <w:lang w:val="en-AU"/>
        </w:rPr>
        <w:t>included</w:t>
      </w:r>
      <w:r w:rsidR="009D1988" w:rsidRPr="00B62FC6">
        <w:rPr>
          <w:bCs/>
          <w:sz w:val="24"/>
          <w:szCs w:val="24"/>
          <w:lang w:val="en-AU"/>
        </w:rPr>
        <w:t xml:space="preserve"> </w:t>
      </w:r>
      <w:r w:rsidR="003270E7" w:rsidRPr="00B62FC6">
        <w:rPr>
          <w:bCs/>
          <w:sz w:val="24"/>
          <w:szCs w:val="24"/>
          <w:lang w:val="en-AU"/>
        </w:rPr>
        <w:t>representatives</w:t>
      </w:r>
      <w:r w:rsidR="009D1988" w:rsidRPr="00B62FC6">
        <w:rPr>
          <w:bCs/>
          <w:sz w:val="24"/>
          <w:szCs w:val="24"/>
          <w:lang w:val="en-AU"/>
        </w:rPr>
        <w:t xml:space="preserve"> from </w:t>
      </w:r>
      <w:proofErr w:type="spellStart"/>
      <w:r w:rsidR="003270E7" w:rsidRPr="00B62FC6">
        <w:rPr>
          <w:bCs/>
          <w:sz w:val="24"/>
          <w:szCs w:val="24"/>
          <w:lang w:val="en-AU"/>
        </w:rPr>
        <w:t>MoEST</w:t>
      </w:r>
      <w:proofErr w:type="spellEnd"/>
      <w:r w:rsidR="00DD7945" w:rsidRPr="00B62FC6">
        <w:rPr>
          <w:bCs/>
          <w:sz w:val="24"/>
          <w:szCs w:val="24"/>
          <w:lang w:val="en-AU"/>
        </w:rPr>
        <w:t xml:space="preserve">, </w:t>
      </w:r>
      <w:r w:rsidR="003270E7" w:rsidRPr="00B62FC6">
        <w:rPr>
          <w:bCs/>
          <w:sz w:val="24"/>
          <w:szCs w:val="24"/>
          <w:lang w:val="en-AU"/>
        </w:rPr>
        <w:t>DTED</w:t>
      </w:r>
      <w:r w:rsidR="009D1988" w:rsidRPr="00B62FC6">
        <w:rPr>
          <w:bCs/>
          <w:sz w:val="24"/>
          <w:szCs w:val="24"/>
          <w:lang w:val="en-AU"/>
        </w:rPr>
        <w:t xml:space="preserve">, </w:t>
      </w:r>
      <w:r w:rsidR="00F9637D" w:rsidRPr="00B62FC6">
        <w:rPr>
          <w:bCs/>
          <w:sz w:val="24"/>
          <w:szCs w:val="24"/>
          <w:lang w:val="en-AU"/>
        </w:rPr>
        <w:t xml:space="preserve">and </w:t>
      </w:r>
      <w:r w:rsidR="00354BBF" w:rsidRPr="00B62FC6">
        <w:rPr>
          <w:bCs/>
          <w:sz w:val="24"/>
          <w:szCs w:val="24"/>
          <w:lang w:val="en-AU"/>
        </w:rPr>
        <w:t>all</w:t>
      </w:r>
      <w:r w:rsidR="003270E7" w:rsidRPr="00B62FC6">
        <w:rPr>
          <w:bCs/>
          <w:sz w:val="24"/>
          <w:szCs w:val="24"/>
          <w:lang w:val="en-AU"/>
        </w:rPr>
        <w:t xml:space="preserve"> eight </w:t>
      </w:r>
      <w:r w:rsidR="009D1988" w:rsidRPr="00B62FC6">
        <w:rPr>
          <w:bCs/>
          <w:sz w:val="24"/>
          <w:szCs w:val="24"/>
          <w:lang w:val="en-AU"/>
        </w:rPr>
        <w:t xml:space="preserve">public </w:t>
      </w:r>
      <w:r w:rsidR="00DD7945" w:rsidRPr="00B62FC6">
        <w:rPr>
          <w:bCs/>
          <w:sz w:val="24"/>
          <w:szCs w:val="24"/>
          <w:lang w:val="en-AU"/>
        </w:rPr>
        <w:t xml:space="preserve">(and </w:t>
      </w:r>
      <w:r w:rsidR="00B66B92" w:rsidRPr="00B62FC6">
        <w:rPr>
          <w:bCs/>
          <w:sz w:val="24"/>
          <w:szCs w:val="24"/>
          <w:lang w:val="en-AU"/>
        </w:rPr>
        <w:t>on</w:t>
      </w:r>
      <w:r w:rsidR="00845424" w:rsidRPr="00B62FC6">
        <w:rPr>
          <w:bCs/>
          <w:sz w:val="24"/>
          <w:szCs w:val="24"/>
          <w:lang w:val="en-AU"/>
        </w:rPr>
        <w:t xml:space="preserve">e </w:t>
      </w:r>
      <w:r w:rsidR="003270E7" w:rsidRPr="00B62FC6">
        <w:rPr>
          <w:bCs/>
          <w:sz w:val="24"/>
          <w:szCs w:val="24"/>
          <w:lang w:val="en-AU"/>
        </w:rPr>
        <w:t>private</w:t>
      </w:r>
      <w:r w:rsidR="00DD7945" w:rsidRPr="00B62FC6">
        <w:rPr>
          <w:bCs/>
          <w:sz w:val="24"/>
          <w:szCs w:val="24"/>
          <w:lang w:val="en-AU"/>
        </w:rPr>
        <w:t>)</w:t>
      </w:r>
      <w:r w:rsidR="003270E7" w:rsidRPr="00B62FC6">
        <w:rPr>
          <w:bCs/>
          <w:sz w:val="24"/>
          <w:szCs w:val="24"/>
          <w:lang w:val="en-AU"/>
        </w:rPr>
        <w:t xml:space="preserve"> TTC</w:t>
      </w:r>
      <w:r w:rsidR="00845424" w:rsidRPr="00B62FC6">
        <w:rPr>
          <w:bCs/>
          <w:sz w:val="24"/>
          <w:szCs w:val="24"/>
          <w:lang w:val="en-AU"/>
        </w:rPr>
        <w:t>s</w:t>
      </w:r>
      <w:r w:rsidR="00354BBF" w:rsidRPr="00B62FC6">
        <w:rPr>
          <w:bCs/>
          <w:sz w:val="24"/>
          <w:szCs w:val="24"/>
          <w:lang w:val="en-AU"/>
        </w:rPr>
        <w:t>.</w:t>
      </w:r>
      <w:r w:rsidR="00F90365" w:rsidRPr="00B62FC6">
        <w:rPr>
          <w:bCs/>
          <w:sz w:val="24"/>
          <w:szCs w:val="24"/>
          <w:lang w:val="en-AU"/>
        </w:rPr>
        <w:t xml:space="preserve"> Participants came from a range of primary and secondary school teaching backgrounds.</w:t>
      </w:r>
      <w:r w:rsidR="00354BBF" w:rsidRPr="00B62FC6">
        <w:rPr>
          <w:bCs/>
          <w:sz w:val="24"/>
          <w:szCs w:val="24"/>
          <w:lang w:val="en-AU"/>
        </w:rPr>
        <w:t xml:space="preserve"> </w:t>
      </w:r>
      <w:r w:rsidR="00845424" w:rsidRPr="00B62FC6">
        <w:rPr>
          <w:bCs/>
          <w:sz w:val="24"/>
          <w:szCs w:val="24"/>
          <w:lang w:val="en-AU"/>
        </w:rPr>
        <w:t xml:space="preserve">The purpose of the workshops was (a) to identify </w:t>
      </w:r>
      <w:r w:rsidR="00DC5311" w:rsidRPr="00B62FC6">
        <w:rPr>
          <w:bCs/>
          <w:sz w:val="24"/>
          <w:szCs w:val="24"/>
          <w:lang w:val="en-AU"/>
        </w:rPr>
        <w:t xml:space="preserve">the most important </w:t>
      </w:r>
      <w:r w:rsidR="00845424" w:rsidRPr="00B62FC6">
        <w:rPr>
          <w:bCs/>
          <w:sz w:val="24"/>
          <w:szCs w:val="24"/>
          <w:lang w:val="en-AU"/>
        </w:rPr>
        <w:t xml:space="preserve">non-cognitive attributes associated with effective novice teachers, (b) to review how current selection methods mapped on to these attributes, and (c) to begin work on developing </w:t>
      </w:r>
      <w:r w:rsidR="00B33148" w:rsidRPr="00B62FC6">
        <w:rPr>
          <w:bCs/>
          <w:sz w:val="24"/>
          <w:szCs w:val="24"/>
          <w:lang w:val="en-AU"/>
        </w:rPr>
        <w:t>SJTs</w:t>
      </w:r>
      <w:r w:rsidR="00845424" w:rsidRPr="00B62FC6">
        <w:rPr>
          <w:bCs/>
          <w:sz w:val="24"/>
          <w:szCs w:val="24"/>
          <w:lang w:val="en-AU"/>
        </w:rPr>
        <w:t xml:space="preserve"> that would target the </w:t>
      </w:r>
      <w:r w:rsidR="00F9637D" w:rsidRPr="00B62FC6">
        <w:rPr>
          <w:bCs/>
          <w:sz w:val="24"/>
          <w:szCs w:val="24"/>
          <w:lang w:val="en-AU"/>
        </w:rPr>
        <w:t>most important</w:t>
      </w:r>
      <w:r w:rsidR="003B0D27" w:rsidRPr="00B62FC6">
        <w:rPr>
          <w:bCs/>
          <w:sz w:val="24"/>
          <w:szCs w:val="24"/>
          <w:lang w:val="en-AU"/>
        </w:rPr>
        <w:t xml:space="preserve"> </w:t>
      </w:r>
      <w:r w:rsidR="00845424" w:rsidRPr="00B62FC6">
        <w:rPr>
          <w:bCs/>
          <w:sz w:val="24"/>
          <w:szCs w:val="24"/>
          <w:lang w:val="en-AU"/>
        </w:rPr>
        <w:t xml:space="preserve">non-cognitive attributes. A group consensus method (e.g., </w:t>
      </w:r>
      <w:proofErr w:type="spellStart"/>
      <w:r w:rsidR="00845424" w:rsidRPr="00B62FC6">
        <w:rPr>
          <w:bCs/>
          <w:sz w:val="24"/>
          <w:szCs w:val="24"/>
          <w:lang w:val="en-AU"/>
        </w:rPr>
        <w:t>Bobrovitz</w:t>
      </w:r>
      <w:proofErr w:type="spellEnd"/>
      <w:r w:rsidR="00845424" w:rsidRPr="00B62FC6">
        <w:rPr>
          <w:bCs/>
          <w:sz w:val="24"/>
          <w:szCs w:val="24"/>
          <w:lang w:val="en-AU"/>
        </w:rPr>
        <w:t xml:space="preserve"> et al., 2013) was used to evaluate the non-cognitive attributes </w:t>
      </w:r>
      <w:r w:rsidR="00E872D3">
        <w:rPr>
          <w:bCs/>
          <w:sz w:val="24"/>
          <w:szCs w:val="24"/>
          <w:lang w:val="en-AU"/>
        </w:rPr>
        <w:t>developed in</w:t>
      </w:r>
      <w:r w:rsidR="00E872D3" w:rsidRPr="00B62FC6">
        <w:rPr>
          <w:bCs/>
          <w:sz w:val="24"/>
          <w:szCs w:val="24"/>
          <w:lang w:val="en-AU"/>
        </w:rPr>
        <w:t xml:space="preserve"> </w:t>
      </w:r>
      <w:r w:rsidR="00845424" w:rsidRPr="00B62FC6">
        <w:rPr>
          <w:bCs/>
          <w:sz w:val="24"/>
          <w:szCs w:val="24"/>
          <w:lang w:val="en-AU"/>
        </w:rPr>
        <w:t>England</w:t>
      </w:r>
      <w:r w:rsidR="00845424" w:rsidRPr="008F1741">
        <w:rPr>
          <w:bCs/>
          <w:sz w:val="24"/>
          <w:szCs w:val="24"/>
          <w:lang w:val="en-AU"/>
        </w:rPr>
        <w:t xml:space="preserve">, to seek multiple rounds of feedback about the existing and any proposed non-cognitive attributes, and finally, to establish consensus from the participants involved. </w:t>
      </w:r>
      <w:r w:rsidR="00826FC8" w:rsidRPr="00B62FC6">
        <w:rPr>
          <w:bCs/>
          <w:sz w:val="24"/>
          <w:szCs w:val="24"/>
          <w:lang w:val="en-AU"/>
        </w:rPr>
        <w:t xml:space="preserve">The workshops consisted of multiple sessions that included small group work to discuss the </w:t>
      </w:r>
      <w:r w:rsidR="00DC5311" w:rsidRPr="00B62FC6">
        <w:rPr>
          <w:bCs/>
          <w:sz w:val="24"/>
          <w:szCs w:val="24"/>
          <w:lang w:val="en-AU"/>
        </w:rPr>
        <w:t xml:space="preserve">most important </w:t>
      </w:r>
      <w:r w:rsidR="00826FC8" w:rsidRPr="00B62FC6">
        <w:rPr>
          <w:bCs/>
          <w:sz w:val="24"/>
          <w:szCs w:val="24"/>
          <w:lang w:val="en-AU"/>
        </w:rPr>
        <w:t xml:space="preserve">non-cognitive attributes of student teachers, larger group discussions, and presentation of findings to the group. </w:t>
      </w:r>
      <w:r w:rsidR="00845424" w:rsidRPr="00B62FC6">
        <w:rPr>
          <w:bCs/>
          <w:sz w:val="24"/>
          <w:szCs w:val="24"/>
          <w:lang w:val="en-AU"/>
        </w:rPr>
        <w:t xml:space="preserve">As a final step, the non-cognitive attributes developed in the two workshops </w:t>
      </w:r>
      <w:r w:rsidR="00DD33C1" w:rsidRPr="00B62FC6">
        <w:rPr>
          <w:bCs/>
          <w:sz w:val="24"/>
          <w:szCs w:val="24"/>
          <w:lang w:val="en-AU"/>
        </w:rPr>
        <w:t xml:space="preserve">were </w:t>
      </w:r>
      <w:r w:rsidR="008C13E9" w:rsidRPr="00B62FC6">
        <w:rPr>
          <w:bCs/>
          <w:sz w:val="24"/>
          <w:szCs w:val="24"/>
          <w:lang w:val="en-AU"/>
        </w:rPr>
        <w:t>presented</w:t>
      </w:r>
      <w:r w:rsidR="00CC17F5" w:rsidRPr="00B62FC6">
        <w:rPr>
          <w:bCs/>
          <w:sz w:val="24"/>
          <w:szCs w:val="24"/>
          <w:lang w:val="en-AU"/>
        </w:rPr>
        <w:t xml:space="preserve"> and further refined at a meeting of</w:t>
      </w:r>
      <w:r w:rsidR="008C13E9" w:rsidRPr="00B62FC6">
        <w:rPr>
          <w:bCs/>
          <w:sz w:val="24"/>
          <w:szCs w:val="24"/>
          <w:lang w:val="en-AU"/>
        </w:rPr>
        <w:t xml:space="preserve"> </w:t>
      </w:r>
      <w:r w:rsidR="00BA018E" w:rsidRPr="00B62FC6">
        <w:rPr>
          <w:bCs/>
          <w:sz w:val="24"/>
          <w:szCs w:val="24"/>
          <w:lang w:val="en-AU"/>
        </w:rPr>
        <w:t xml:space="preserve">14 </w:t>
      </w:r>
      <w:r w:rsidR="008C13E9" w:rsidRPr="00B62FC6">
        <w:rPr>
          <w:bCs/>
          <w:sz w:val="24"/>
          <w:szCs w:val="24"/>
          <w:lang w:val="en-AU"/>
        </w:rPr>
        <w:t>principals</w:t>
      </w:r>
      <w:r w:rsidR="00BA018E" w:rsidRPr="00B62FC6">
        <w:rPr>
          <w:bCs/>
          <w:sz w:val="24"/>
          <w:szCs w:val="24"/>
          <w:lang w:val="en-AU"/>
        </w:rPr>
        <w:t xml:space="preserve"> (or their representatives</w:t>
      </w:r>
      <w:r w:rsidR="007F223E" w:rsidRPr="00B62FC6">
        <w:rPr>
          <w:bCs/>
          <w:sz w:val="24"/>
          <w:szCs w:val="24"/>
          <w:lang w:val="en-AU"/>
        </w:rPr>
        <w:t>)</w:t>
      </w:r>
      <w:r w:rsidR="00BA018E" w:rsidRPr="00B62FC6">
        <w:rPr>
          <w:bCs/>
          <w:sz w:val="24"/>
          <w:szCs w:val="24"/>
          <w:lang w:val="en-AU"/>
        </w:rPr>
        <w:t xml:space="preserve"> from public and private TTCs. </w:t>
      </w:r>
    </w:p>
    <w:p w14:paraId="53FAD7CF" w14:textId="23702F74" w:rsidR="0025034F" w:rsidRPr="00B62FC6" w:rsidRDefault="00D216EC" w:rsidP="005621BA">
      <w:pPr>
        <w:spacing w:line="480" w:lineRule="auto"/>
        <w:outlineLvl w:val="0"/>
        <w:rPr>
          <w:bCs/>
          <w:iCs/>
          <w:sz w:val="24"/>
          <w:szCs w:val="24"/>
          <w:lang w:val="en-US"/>
        </w:rPr>
      </w:pPr>
      <w:r w:rsidRPr="00B62FC6">
        <w:rPr>
          <w:b/>
          <w:bCs/>
          <w:sz w:val="24"/>
          <w:szCs w:val="24"/>
        </w:rPr>
        <w:tab/>
      </w:r>
      <w:r w:rsidRPr="00B62FC6">
        <w:rPr>
          <w:rFonts w:eastAsia="Times New Roman"/>
          <w:b/>
          <w:noProof/>
          <w:color w:val="000000" w:themeColor="text1"/>
          <w:sz w:val="24"/>
          <w:szCs w:val="24"/>
        </w:rPr>
        <w:t>Response to the initial non-cognitive attribute</w:t>
      </w:r>
      <w:r w:rsidR="006A71F2" w:rsidRPr="00B62FC6">
        <w:rPr>
          <w:rFonts w:eastAsia="Times New Roman"/>
          <w:b/>
          <w:noProof/>
          <w:color w:val="000000" w:themeColor="text1"/>
          <w:sz w:val="24"/>
          <w:szCs w:val="24"/>
        </w:rPr>
        <w:t>s</w:t>
      </w:r>
      <w:r w:rsidRPr="00B62FC6">
        <w:rPr>
          <w:b/>
          <w:bCs/>
          <w:i/>
          <w:sz w:val="24"/>
          <w:szCs w:val="24"/>
        </w:rPr>
        <w:t>.</w:t>
      </w:r>
      <w:r w:rsidR="00CC17F5" w:rsidRPr="00B62FC6">
        <w:rPr>
          <w:b/>
          <w:bCs/>
          <w:sz w:val="24"/>
          <w:szCs w:val="24"/>
        </w:rPr>
        <w:t xml:space="preserve"> </w:t>
      </w:r>
      <w:r w:rsidR="006A71F2" w:rsidRPr="00B62FC6">
        <w:rPr>
          <w:bCs/>
          <w:sz w:val="24"/>
          <w:szCs w:val="24"/>
        </w:rPr>
        <w:t xml:space="preserve">Participants endorsed the three existing non-cognitive attributes derived from the research in </w:t>
      </w:r>
      <w:proofErr w:type="gramStart"/>
      <w:r w:rsidR="00B60BD2" w:rsidRPr="00B62FC6">
        <w:rPr>
          <w:bCs/>
          <w:sz w:val="24"/>
          <w:szCs w:val="24"/>
        </w:rPr>
        <w:t>England</w:t>
      </w:r>
      <w:r w:rsidR="006A71F2" w:rsidRPr="00B62FC6">
        <w:rPr>
          <w:bCs/>
          <w:sz w:val="24"/>
          <w:szCs w:val="24"/>
        </w:rPr>
        <w:t>, but</w:t>
      </w:r>
      <w:proofErr w:type="gramEnd"/>
      <w:r w:rsidR="006A71F2" w:rsidRPr="00B62FC6">
        <w:rPr>
          <w:bCs/>
          <w:sz w:val="24"/>
          <w:szCs w:val="24"/>
        </w:rPr>
        <w:t xml:space="preserve"> suggested numerous changes to the </w:t>
      </w:r>
      <w:proofErr w:type="spellStart"/>
      <w:r w:rsidR="005C780C" w:rsidRPr="00B62FC6">
        <w:rPr>
          <w:bCs/>
          <w:sz w:val="24"/>
          <w:szCs w:val="24"/>
        </w:rPr>
        <w:t>behavior</w:t>
      </w:r>
      <w:r w:rsidR="006A71F2" w:rsidRPr="00B62FC6">
        <w:rPr>
          <w:bCs/>
          <w:sz w:val="24"/>
          <w:szCs w:val="24"/>
        </w:rPr>
        <w:t>al</w:t>
      </w:r>
      <w:proofErr w:type="spellEnd"/>
      <w:r w:rsidR="006A71F2" w:rsidRPr="00B62FC6">
        <w:rPr>
          <w:bCs/>
          <w:sz w:val="24"/>
          <w:szCs w:val="24"/>
        </w:rPr>
        <w:t xml:space="preserve"> descriptors associated with the attributes. For example, in the attribute cluster </w:t>
      </w:r>
      <w:r w:rsidR="00691AE4" w:rsidRPr="00B62FC6">
        <w:rPr>
          <w:bCs/>
          <w:i/>
          <w:sz w:val="24"/>
          <w:szCs w:val="24"/>
        </w:rPr>
        <w:t>Resilience and Adaptability,</w:t>
      </w:r>
      <w:r w:rsidR="00691AE4" w:rsidRPr="00B62FC6">
        <w:rPr>
          <w:bCs/>
          <w:sz w:val="24"/>
          <w:szCs w:val="24"/>
        </w:rPr>
        <w:t xml:space="preserve"> participants added the </w:t>
      </w:r>
      <w:proofErr w:type="spellStart"/>
      <w:r w:rsidR="005C780C" w:rsidRPr="00B62FC6">
        <w:rPr>
          <w:bCs/>
          <w:sz w:val="24"/>
          <w:szCs w:val="24"/>
        </w:rPr>
        <w:t>behavior</w:t>
      </w:r>
      <w:r w:rsidR="00691AE4" w:rsidRPr="00B62FC6">
        <w:rPr>
          <w:bCs/>
          <w:sz w:val="24"/>
          <w:szCs w:val="24"/>
        </w:rPr>
        <w:t>al</w:t>
      </w:r>
      <w:proofErr w:type="spellEnd"/>
      <w:r w:rsidR="00691AE4" w:rsidRPr="00B62FC6">
        <w:rPr>
          <w:bCs/>
          <w:sz w:val="24"/>
          <w:szCs w:val="24"/>
        </w:rPr>
        <w:t xml:space="preserve"> descriptor ‘is comfortable with challenges to own knowledge’ as</w:t>
      </w:r>
      <w:r w:rsidR="00B33148" w:rsidRPr="00B62FC6">
        <w:rPr>
          <w:bCs/>
          <w:sz w:val="24"/>
          <w:szCs w:val="24"/>
        </w:rPr>
        <w:t xml:space="preserve"> a</w:t>
      </w:r>
      <w:r w:rsidR="00691AE4" w:rsidRPr="00B62FC6">
        <w:rPr>
          <w:bCs/>
          <w:sz w:val="24"/>
          <w:szCs w:val="24"/>
        </w:rPr>
        <w:t xml:space="preserve"> </w:t>
      </w:r>
      <w:r w:rsidR="00FC074C" w:rsidRPr="00B62FC6">
        <w:rPr>
          <w:bCs/>
          <w:sz w:val="24"/>
          <w:szCs w:val="24"/>
        </w:rPr>
        <w:t>refinement of this attribute</w:t>
      </w:r>
      <w:r w:rsidR="00691AE4" w:rsidRPr="00B62FC6">
        <w:rPr>
          <w:bCs/>
          <w:sz w:val="24"/>
          <w:szCs w:val="24"/>
        </w:rPr>
        <w:t xml:space="preserve"> in the Malawian context.</w:t>
      </w:r>
      <w:r w:rsidR="00493660" w:rsidRPr="00B62FC6">
        <w:rPr>
          <w:bCs/>
          <w:sz w:val="24"/>
          <w:szCs w:val="24"/>
        </w:rPr>
        <w:t xml:space="preserve"> For the cluster </w:t>
      </w:r>
      <w:r w:rsidR="00B60BD2" w:rsidRPr="00B62FC6">
        <w:rPr>
          <w:bCs/>
          <w:i/>
          <w:sz w:val="24"/>
          <w:szCs w:val="24"/>
        </w:rPr>
        <w:t xml:space="preserve">Organization </w:t>
      </w:r>
      <w:r w:rsidR="00493660" w:rsidRPr="00B62FC6">
        <w:rPr>
          <w:bCs/>
          <w:i/>
          <w:sz w:val="24"/>
          <w:szCs w:val="24"/>
        </w:rPr>
        <w:t xml:space="preserve">and Planning, </w:t>
      </w:r>
      <w:r w:rsidR="00493660" w:rsidRPr="00B62FC6">
        <w:rPr>
          <w:bCs/>
          <w:sz w:val="24"/>
          <w:szCs w:val="24"/>
        </w:rPr>
        <w:t xml:space="preserve">participants agreed on the importance of ability to take </w:t>
      </w:r>
      <w:r w:rsidR="00493660" w:rsidRPr="00B62FC6">
        <w:rPr>
          <w:bCs/>
          <w:sz w:val="24"/>
          <w:szCs w:val="24"/>
        </w:rPr>
        <w:lastRenderedPageBreak/>
        <w:t>‘both a short- and long-term view.’</w:t>
      </w:r>
      <w:r w:rsidR="00691AE4" w:rsidRPr="00B62FC6">
        <w:rPr>
          <w:bCs/>
          <w:sz w:val="24"/>
          <w:szCs w:val="24"/>
        </w:rPr>
        <w:t xml:space="preserve"> </w:t>
      </w:r>
      <w:r w:rsidR="0025034F" w:rsidRPr="00B62FC6">
        <w:rPr>
          <w:bCs/>
          <w:sz w:val="24"/>
          <w:szCs w:val="24"/>
        </w:rPr>
        <w:t>There was consensus</w:t>
      </w:r>
      <w:r w:rsidR="00E95458" w:rsidRPr="00B62FC6">
        <w:rPr>
          <w:bCs/>
          <w:sz w:val="24"/>
          <w:szCs w:val="24"/>
        </w:rPr>
        <w:t xml:space="preserve"> in the workshops</w:t>
      </w:r>
      <w:r w:rsidR="0025034F" w:rsidRPr="00B62FC6">
        <w:rPr>
          <w:bCs/>
          <w:sz w:val="24"/>
          <w:szCs w:val="24"/>
        </w:rPr>
        <w:t xml:space="preserve"> that the three attribute clusters were important for </w:t>
      </w:r>
      <w:r w:rsidR="00A15EBE" w:rsidRPr="00B62FC6">
        <w:rPr>
          <w:bCs/>
          <w:sz w:val="24"/>
          <w:szCs w:val="24"/>
        </w:rPr>
        <w:t>novice (and prospective)</w:t>
      </w:r>
      <w:r w:rsidR="0025034F" w:rsidRPr="00B62FC6">
        <w:rPr>
          <w:bCs/>
          <w:sz w:val="24"/>
          <w:szCs w:val="24"/>
        </w:rPr>
        <w:t xml:space="preserve"> teachers, but there was also a strong sentiment that teaching in Malawi presented unique challenges, especially concerning resources, rural isolation, and community integration, that were not adequately represented in the initial attribute clusters.</w:t>
      </w:r>
      <w:r w:rsidR="00493660" w:rsidRPr="00B62FC6">
        <w:rPr>
          <w:bCs/>
          <w:sz w:val="24"/>
          <w:szCs w:val="24"/>
        </w:rPr>
        <w:t xml:space="preserve"> The changes to the initial attribute clusters are shown in Table 2. </w:t>
      </w:r>
    </w:p>
    <w:p w14:paraId="1C05573B" w14:textId="6A088B8A" w:rsidR="00364F4E" w:rsidRPr="00B62FC6" w:rsidRDefault="00D216EC" w:rsidP="005621BA">
      <w:pPr>
        <w:spacing w:line="480" w:lineRule="auto"/>
        <w:ind w:firstLine="720"/>
        <w:outlineLvl w:val="0"/>
        <w:rPr>
          <w:bCs/>
          <w:sz w:val="24"/>
          <w:szCs w:val="24"/>
        </w:rPr>
      </w:pPr>
      <w:r w:rsidRPr="00B62FC6">
        <w:rPr>
          <w:b/>
          <w:bCs/>
          <w:sz w:val="24"/>
          <w:szCs w:val="24"/>
        </w:rPr>
        <w:t>Changes for the Malawian context.</w:t>
      </w:r>
      <w:r w:rsidR="00691AE4" w:rsidRPr="00B62FC6">
        <w:rPr>
          <w:bCs/>
          <w:sz w:val="24"/>
          <w:szCs w:val="24"/>
        </w:rPr>
        <w:t xml:space="preserve"> In addition to endorsement of the three non-cognitive attribute clusters, participants in the two workshops proposed and developed four additional attributes believed to be essential to the success of novice teachers in M</w:t>
      </w:r>
      <w:r w:rsidR="00922DD2" w:rsidRPr="00B62FC6">
        <w:rPr>
          <w:bCs/>
          <w:sz w:val="24"/>
          <w:szCs w:val="24"/>
        </w:rPr>
        <w:t xml:space="preserve">alawi: </w:t>
      </w:r>
      <w:r w:rsidR="00922DD2" w:rsidRPr="00B62FC6">
        <w:rPr>
          <w:bCs/>
          <w:i/>
          <w:sz w:val="24"/>
          <w:szCs w:val="24"/>
        </w:rPr>
        <w:t>A</w:t>
      </w:r>
      <w:r w:rsidR="00FC074C" w:rsidRPr="00B62FC6">
        <w:rPr>
          <w:bCs/>
          <w:i/>
          <w:sz w:val="24"/>
          <w:szCs w:val="24"/>
        </w:rPr>
        <w:t>utonomy;</w:t>
      </w:r>
      <w:r w:rsidR="00922DD2" w:rsidRPr="00B62FC6">
        <w:rPr>
          <w:bCs/>
          <w:i/>
          <w:sz w:val="24"/>
          <w:szCs w:val="24"/>
        </w:rPr>
        <w:t xml:space="preserve"> Integrity and Community Relationships</w:t>
      </w:r>
      <w:r w:rsidR="00FC074C" w:rsidRPr="00B62FC6">
        <w:rPr>
          <w:bCs/>
          <w:i/>
          <w:sz w:val="24"/>
          <w:szCs w:val="24"/>
        </w:rPr>
        <w:t>; Motivation and Commitment;</w:t>
      </w:r>
      <w:r w:rsidR="00922DD2" w:rsidRPr="00B62FC6">
        <w:rPr>
          <w:bCs/>
          <w:i/>
          <w:sz w:val="24"/>
          <w:szCs w:val="24"/>
        </w:rPr>
        <w:t xml:space="preserve"> </w:t>
      </w:r>
      <w:r w:rsidR="00922DD2" w:rsidRPr="00B62FC6">
        <w:rPr>
          <w:bCs/>
          <w:sz w:val="24"/>
          <w:szCs w:val="24"/>
        </w:rPr>
        <w:t>and</w:t>
      </w:r>
      <w:r w:rsidR="00922DD2" w:rsidRPr="00B62FC6">
        <w:rPr>
          <w:bCs/>
          <w:i/>
          <w:sz w:val="24"/>
          <w:szCs w:val="24"/>
        </w:rPr>
        <w:t xml:space="preserve"> Reflection and Creativity.</w:t>
      </w:r>
      <w:r w:rsidR="00922DD2" w:rsidRPr="00B62FC6">
        <w:rPr>
          <w:bCs/>
          <w:sz w:val="24"/>
          <w:szCs w:val="24"/>
        </w:rPr>
        <w:t xml:space="preserve"> </w:t>
      </w:r>
      <w:r w:rsidR="00D86A4A" w:rsidRPr="00B62FC6">
        <w:rPr>
          <w:bCs/>
          <w:sz w:val="24"/>
          <w:szCs w:val="24"/>
        </w:rPr>
        <w:t>The four new attributes emerged through small- and whole-group discussion</w:t>
      </w:r>
      <w:r w:rsidR="00155B2C" w:rsidRPr="00B62FC6">
        <w:rPr>
          <w:bCs/>
          <w:sz w:val="24"/>
          <w:szCs w:val="24"/>
        </w:rPr>
        <w:t>s</w:t>
      </w:r>
      <w:r w:rsidR="00D86A4A" w:rsidRPr="00B62FC6">
        <w:rPr>
          <w:bCs/>
          <w:sz w:val="24"/>
          <w:szCs w:val="24"/>
        </w:rPr>
        <w:t xml:space="preserve"> in the first workshop and were refined in subsequent sessions. </w:t>
      </w:r>
      <w:r w:rsidR="00922DD2" w:rsidRPr="00B62FC6">
        <w:rPr>
          <w:bCs/>
          <w:sz w:val="24"/>
          <w:szCs w:val="24"/>
        </w:rPr>
        <w:t>A full description of the four additional non-cognitive attributes is found in Table 2.</w:t>
      </w:r>
    </w:p>
    <w:p w14:paraId="301EA3BE" w14:textId="1164F109" w:rsidR="00D216EC" w:rsidRPr="00B62FC6" w:rsidRDefault="00364F4E" w:rsidP="005621BA">
      <w:pPr>
        <w:spacing w:line="480" w:lineRule="auto"/>
        <w:ind w:firstLine="720"/>
        <w:outlineLvl w:val="0"/>
        <w:rPr>
          <w:bCs/>
          <w:sz w:val="24"/>
          <w:szCs w:val="24"/>
        </w:rPr>
      </w:pPr>
      <w:r w:rsidRPr="00B62FC6">
        <w:rPr>
          <w:bCs/>
          <w:sz w:val="24"/>
          <w:szCs w:val="24"/>
        </w:rPr>
        <w:t xml:space="preserve">The new non-cognitive attributes </w:t>
      </w:r>
      <w:r w:rsidR="00855C58" w:rsidRPr="00B62FC6">
        <w:rPr>
          <w:bCs/>
          <w:sz w:val="24"/>
          <w:szCs w:val="24"/>
        </w:rPr>
        <w:t>reflect</w:t>
      </w:r>
      <w:r w:rsidRPr="00B62FC6">
        <w:rPr>
          <w:bCs/>
          <w:sz w:val="24"/>
          <w:szCs w:val="24"/>
        </w:rPr>
        <w:t xml:space="preserve"> the economic, social, and educational context of Malawi</w:t>
      </w:r>
      <w:r w:rsidR="00855C58" w:rsidRPr="00B62FC6">
        <w:rPr>
          <w:bCs/>
          <w:sz w:val="24"/>
          <w:szCs w:val="24"/>
        </w:rPr>
        <w:t>, and in particular, the demands of teaching in rural schools</w:t>
      </w:r>
      <w:r w:rsidR="00F9637D" w:rsidRPr="00B62FC6">
        <w:rPr>
          <w:bCs/>
          <w:sz w:val="24"/>
          <w:szCs w:val="24"/>
        </w:rPr>
        <w:t xml:space="preserve">. </w:t>
      </w:r>
      <w:r w:rsidR="00592374" w:rsidRPr="00B62FC6">
        <w:rPr>
          <w:bCs/>
          <w:sz w:val="24"/>
          <w:szCs w:val="24"/>
        </w:rPr>
        <w:t>Discussion</w:t>
      </w:r>
      <w:r w:rsidRPr="00B62FC6">
        <w:rPr>
          <w:bCs/>
          <w:sz w:val="24"/>
          <w:szCs w:val="24"/>
        </w:rPr>
        <w:t xml:space="preserve"> in the workshops focused on the importance of attracting and developing prospective teachers who </w:t>
      </w:r>
      <w:r w:rsidR="00855C58" w:rsidRPr="00B62FC6">
        <w:rPr>
          <w:bCs/>
          <w:sz w:val="24"/>
          <w:szCs w:val="24"/>
        </w:rPr>
        <w:t xml:space="preserve">showed </w:t>
      </w:r>
      <w:r w:rsidR="006E36F9" w:rsidRPr="00B62FC6">
        <w:rPr>
          <w:bCs/>
          <w:sz w:val="24"/>
          <w:szCs w:val="24"/>
        </w:rPr>
        <w:t>t</w:t>
      </w:r>
      <w:r w:rsidR="00855C58" w:rsidRPr="00B62FC6">
        <w:rPr>
          <w:bCs/>
          <w:sz w:val="24"/>
          <w:szCs w:val="24"/>
        </w:rPr>
        <w:t xml:space="preserve">he capability to work </w:t>
      </w:r>
      <w:r w:rsidRPr="00B62FC6">
        <w:rPr>
          <w:bCs/>
          <w:sz w:val="24"/>
          <w:szCs w:val="24"/>
        </w:rPr>
        <w:t>independently</w:t>
      </w:r>
      <w:r w:rsidR="00855C58" w:rsidRPr="00B62FC6">
        <w:rPr>
          <w:bCs/>
          <w:sz w:val="24"/>
          <w:szCs w:val="24"/>
        </w:rPr>
        <w:t xml:space="preserve"> (</w:t>
      </w:r>
      <w:r w:rsidR="00855C58" w:rsidRPr="00B62FC6">
        <w:rPr>
          <w:bCs/>
          <w:i/>
          <w:sz w:val="24"/>
          <w:szCs w:val="24"/>
        </w:rPr>
        <w:t>Autonomy</w:t>
      </w:r>
      <w:r w:rsidR="00855C58" w:rsidRPr="00B62FC6">
        <w:rPr>
          <w:bCs/>
          <w:sz w:val="24"/>
          <w:szCs w:val="24"/>
        </w:rPr>
        <w:t xml:space="preserve">) </w:t>
      </w:r>
      <w:r w:rsidR="00C729AA" w:rsidRPr="00B62FC6">
        <w:rPr>
          <w:bCs/>
          <w:sz w:val="24"/>
          <w:szCs w:val="24"/>
        </w:rPr>
        <w:t xml:space="preserve">and </w:t>
      </w:r>
      <w:r w:rsidR="00855C58" w:rsidRPr="00B62FC6">
        <w:rPr>
          <w:bCs/>
          <w:sz w:val="24"/>
          <w:szCs w:val="24"/>
        </w:rPr>
        <w:t xml:space="preserve">to integrate </w:t>
      </w:r>
      <w:r w:rsidR="00110801" w:rsidRPr="00B62FC6">
        <w:rPr>
          <w:bCs/>
          <w:sz w:val="24"/>
          <w:szCs w:val="24"/>
        </w:rPr>
        <w:t>successfully</w:t>
      </w:r>
      <w:r w:rsidR="00855C58" w:rsidRPr="00B62FC6">
        <w:rPr>
          <w:bCs/>
          <w:sz w:val="24"/>
          <w:szCs w:val="24"/>
        </w:rPr>
        <w:t xml:space="preserve"> into village schools (</w:t>
      </w:r>
      <w:r w:rsidR="00855C58" w:rsidRPr="00B62FC6">
        <w:rPr>
          <w:bCs/>
          <w:i/>
          <w:sz w:val="24"/>
          <w:szCs w:val="24"/>
        </w:rPr>
        <w:t>Integrity and Community Relationships</w:t>
      </w:r>
      <w:r w:rsidR="00855C58" w:rsidRPr="00B62FC6">
        <w:rPr>
          <w:bCs/>
          <w:sz w:val="24"/>
          <w:szCs w:val="24"/>
        </w:rPr>
        <w:t>)</w:t>
      </w:r>
      <w:r w:rsidR="00C729AA" w:rsidRPr="00B62FC6">
        <w:rPr>
          <w:bCs/>
          <w:sz w:val="24"/>
          <w:szCs w:val="24"/>
        </w:rPr>
        <w:t>. Current discussion amongst the TTCs and government ministries about teacher selection informed the emergence</w:t>
      </w:r>
      <w:r w:rsidR="006E36F9" w:rsidRPr="00B62FC6">
        <w:rPr>
          <w:bCs/>
          <w:sz w:val="24"/>
          <w:szCs w:val="24"/>
        </w:rPr>
        <w:t xml:space="preserve"> </w:t>
      </w:r>
      <w:r w:rsidR="00C729AA" w:rsidRPr="00B62FC6">
        <w:rPr>
          <w:bCs/>
          <w:sz w:val="24"/>
          <w:szCs w:val="24"/>
        </w:rPr>
        <w:t xml:space="preserve">of the attribute cluster focused on </w:t>
      </w:r>
      <w:r w:rsidR="006E36F9" w:rsidRPr="00B62FC6">
        <w:rPr>
          <w:bCs/>
          <w:sz w:val="24"/>
          <w:szCs w:val="24"/>
        </w:rPr>
        <w:t>commit</w:t>
      </w:r>
      <w:r w:rsidR="00C729AA" w:rsidRPr="00B62FC6">
        <w:rPr>
          <w:bCs/>
          <w:sz w:val="24"/>
          <w:szCs w:val="24"/>
        </w:rPr>
        <w:t>ment</w:t>
      </w:r>
      <w:r w:rsidR="006E36F9" w:rsidRPr="00B62FC6">
        <w:rPr>
          <w:bCs/>
          <w:sz w:val="24"/>
          <w:szCs w:val="24"/>
        </w:rPr>
        <w:t xml:space="preserve"> to teaching in rural settings (</w:t>
      </w:r>
      <w:r w:rsidR="006E36F9" w:rsidRPr="00B62FC6">
        <w:rPr>
          <w:bCs/>
          <w:i/>
          <w:sz w:val="24"/>
          <w:szCs w:val="24"/>
        </w:rPr>
        <w:t>Motivation and Commitment</w:t>
      </w:r>
      <w:r w:rsidR="006E36F9" w:rsidRPr="00B62FC6">
        <w:rPr>
          <w:bCs/>
          <w:sz w:val="24"/>
          <w:szCs w:val="24"/>
        </w:rPr>
        <w:t>)</w:t>
      </w:r>
      <w:r w:rsidR="00C729AA" w:rsidRPr="00B62FC6">
        <w:rPr>
          <w:bCs/>
          <w:sz w:val="24"/>
          <w:szCs w:val="24"/>
        </w:rPr>
        <w:t>. Recent discourse in Malawi on life-long learning and reflective practice also underpinned the emergence of the attribute cluster</w:t>
      </w:r>
      <w:r w:rsidR="006E36F9" w:rsidRPr="00B62FC6">
        <w:rPr>
          <w:bCs/>
          <w:sz w:val="24"/>
          <w:szCs w:val="24"/>
        </w:rPr>
        <w:t xml:space="preserve"> </w:t>
      </w:r>
      <w:r w:rsidR="006E36F9" w:rsidRPr="00B62FC6">
        <w:rPr>
          <w:bCs/>
          <w:i/>
          <w:sz w:val="24"/>
          <w:szCs w:val="24"/>
        </w:rPr>
        <w:t>Reflection and Creativity</w:t>
      </w:r>
      <w:r w:rsidR="006E36F9" w:rsidRPr="00B62FC6">
        <w:rPr>
          <w:bCs/>
          <w:sz w:val="24"/>
          <w:szCs w:val="24"/>
        </w:rPr>
        <w:t>. The proposed changes were ali</w:t>
      </w:r>
      <w:r w:rsidR="001961EC" w:rsidRPr="00B62FC6">
        <w:rPr>
          <w:bCs/>
          <w:sz w:val="24"/>
          <w:szCs w:val="24"/>
        </w:rPr>
        <w:t>gned with gover</w:t>
      </w:r>
      <w:r w:rsidR="00065ACD" w:rsidRPr="00B62FC6">
        <w:rPr>
          <w:bCs/>
          <w:sz w:val="24"/>
          <w:szCs w:val="24"/>
        </w:rPr>
        <w:t xml:space="preserve">nment priorities to improve access to education across the </w:t>
      </w:r>
      <w:r w:rsidR="00065ACD" w:rsidRPr="00B62FC6">
        <w:rPr>
          <w:bCs/>
          <w:sz w:val="24"/>
          <w:szCs w:val="24"/>
        </w:rPr>
        <w:lastRenderedPageBreak/>
        <w:t>country</w:t>
      </w:r>
      <w:r w:rsidR="00110801" w:rsidRPr="00B62FC6">
        <w:rPr>
          <w:bCs/>
          <w:sz w:val="24"/>
          <w:szCs w:val="24"/>
        </w:rPr>
        <w:t xml:space="preserve"> by increasing the numbers of qualified teachers</w:t>
      </w:r>
      <w:r w:rsidR="00065ACD" w:rsidRPr="00B62FC6">
        <w:rPr>
          <w:bCs/>
          <w:sz w:val="24"/>
          <w:szCs w:val="24"/>
        </w:rPr>
        <w:t xml:space="preserve">, and to </w:t>
      </w:r>
      <w:r w:rsidR="00110801" w:rsidRPr="00B62FC6">
        <w:rPr>
          <w:bCs/>
          <w:sz w:val="24"/>
          <w:szCs w:val="24"/>
        </w:rPr>
        <w:t>provide equal access to education provision in rural, difficult-to-staff, schools (</w:t>
      </w:r>
      <w:proofErr w:type="spellStart"/>
      <w:r w:rsidR="00110801" w:rsidRPr="00B62FC6">
        <w:rPr>
          <w:bCs/>
          <w:sz w:val="24"/>
          <w:szCs w:val="24"/>
        </w:rPr>
        <w:t>M</w:t>
      </w:r>
      <w:r w:rsidR="00B60BD2" w:rsidRPr="00B62FC6">
        <w:rPr>
          <w:bCs/>
          <w:sz w:val="24"/>
          <w:szCs w:val="24"/>
        </w:rPr>
        <w:t>o</w:t>
      </w:r>
      <w:r w:rsidR="00110801" w:rsidRPr="00B62FC6">
        <w:rPr>
          <w:bCs/>
          <w:sz w:val="24"/>
          <w:szCs w:val="24"/>
        </w:rPr>
        <w:t>EST</w:t>
      </w:r>
      <w:proofErr w:type="spellEnd"/>
      <w:r w:rsidR="00110801" w:rsidRPr="00B62FC6">
        <w:rPr>
          <w:bCs/>
          <w:sz w:val="24"/>
          <w:szCs w:val="24"/>
        </w:rPr>
        <w:t>, 2008). The initial and new non-cognitive attributes developed through the series of workshops and discussions with the education ministry underpin a teacher selection process considered for implementation in 2017</w:t>
      </w:r>
      <w:r w:rsidR="009472C0" w:rsidRPr="00B62FC6">
        <w:rPr>
          <w:bCs/>
          <w:sz w:val="24"/>
          <w:szCs w:val="24"/>
        </w:rPr>
        <w:t>-2018</w:t>
      </w:r>
      <w:r w:rsidR="00110801" w:rsidRPr="00B62FC6">
        <w:rPr>
          <w:bCs/>
          <w:sz w:val="24"/>
          <w:szCs w:val="24"/>
        </w:rPr>
        <w:t xml:space="preserve">. </w:t>
      </w:r>
    </w:p>
    <w:p w14:paraId="5E2647D4" w14:textId="6C6E177C" w:rsidR="0023120C" w:rsidRPr="00B62FC6" w:rsidRDefault="0017368F" w:rsidP="005621BA">
      <w:pPr>
        <w:spacing w:line="480" w:lineRule="auto"/>
        <w:outlineLvl w:val="0"/>
        <w:rPr>
          <w:b/>
          <w:bCs/>
          <w:sz w:val="24"/>
          <w:szCs w:val="24"/>
        </w:rPr>
      </w:pPr>
      <w:r w:rsidRPr="00B62FC6">
        <w:rPr>
          <w:b/>
          <w:bCs/>
          <w:sz w:val="24"/>
          <w:szCs w:val="24"/>
        </w:rPr>
        <w:t xml:space="preserve">Comparison Case </w:t>
      </w:r>
      <w:r w:rsidR="00DD7945" w:rsidRPr="00B62FC6">
        <w:rPr>
          <w:b/>
          <w:bCs/>
          <w:sz w:val="24"/>
          <w:szCs w:val="24"/>
        </w:rPr>
        <w:t>3</w:t>
      </w:r>
      <w:r w:rsidR="007C27FA" w:rsidRPr="00B62FC6">
        <w:rPr>
          <w:b/>
          <w:bCs/>
          <w:sz w:val="24"/>
          <w:szCs w:val="24"/>
        </w:rPr>
        <w:t>: Identifying Critical Non-Cognitiv</w:t>
      </w:r>
      <w:r w:rsidR="0023120C" w:rsidRPr="00B62FC6">
        <w:rPr>
          <w:b/>
          <w:bCs/>
          <w:sz w:val="24"/>
          <w:szCs w:val="24"/>
        </w:rPr>
        <w:t>e Attributes in Oman</w:t>
      </w:r>
    </w:p>
    <w:p w14:paraId="43B6399B" w14:textId="007DD08D" w:rsidR="00CA7EF6" w:rsidRPr="00B62FC6" w:rsidRDefault="0023120C" w:rsidP="005621BA">
      <w:pPr>
        <w:spacing w:line="480" w:lineRule="auto"/>
        <w:rPr>
          <w:b/>
          <w:bCs/>
          <w:sz w:val="24"/>
          <w:szCs w:val="24"/>
        </w:rPr>
      </w:pPr>
      <w:r w:rsidRPr="00B62FC6">
        <w:rPr>
          <w:rFonts w:eastAsia="Times New Roman"/>
          <w:b/>
          <w:i/>
          <w:noProof/>
          <w:color w:val="000000" w:themeColor="text1"/>
          <w:sz w:val="24"/>
          <w:szCs w:val="24"/>
        </w:rPr>
        <w:tab/>
      </w:r>
      <w:r w:rsidR="007C27FA" w:rsidRPr="00B62FC6">
        <w:rPr>
          <w:rFonts w:eastAsia="Times New Roman"/>
          <w:b/>
          <w:noProof/>
          <w:color w:val="000000" w:themeColor="text1"/>
          <w:sz w:val="24"/>
          <w:szCs w:val="24"/>
        </w:rPr>
        <w:t xml:space="preserve">Overview of Oman </w:t>
      </w:r>
      <w:r w:rsidR="005F3268" w:rsidRPr="00B62FC6">
        <w:rPr>
          <w:rFonts w:eastAsia="Times New Roman"/>
          <w:b/>
          <w:noProof/>
          <w:color w:val="000000" w:themeColor="text1"/>
          <w:sz w:val="24"/>
          <w:szCs w:val="24"/>
        </w:rPr>
        <w:t>teacher education</w:t>
      </w:r>
      <w:r w:rsidR="007C27FA" w:rsidRPr="00B62FC6">
        <w:rPr>
          <w:rFonts w:eastAsia="Times New Roman"/>
          <w:b/>
          <w:noProof/>
          <w:color w:val="000000" w:themeColor="text1"/>
          <w:sz w:val="24"/>
          <w:szCs w:val="24"/>
        </w:rPr>
        <w:t xml:space="preserve"> system</w:t>
      </w:r>
      <w:r w:rsidR="007C27FA" w:rsidRPr="00B62FC6">
        <w:rPr>
          <w:rFonts w:eastAsia="Times New Roman"/>
          <w:b/>
          <w:i/>
          <w:noProof/>
          <w:color w:val="000000" w:themeColor="text1"/>
          <w:sz w:val="24"/>
          <w:szCs w:val="24"/>
        </w:rPr>
        <w:t>.</w:t>
      </w:r>
      <w:r w:rsidR="007C27FA" w:rsidRPr="00B62FC6">
        <w:rPr>
          <w:rFonts w:eastAsia="Times New Roman"/>
          <w:noProof/>
          <w:color w:val="000000" w:themeColor="text1"/>
          <w:sz w:val="24"/>
          <w:szCs w:val="24"/>
        </w:rPr>
        <w:t xml:space="preserve"> </w:t>
      </w:r>
      <w:r w:rsidR="008901BB" w:rsidRPr="00B62FC6">
        <w:rPr>
          <w:rFonts w:eastAsia="Times New Roman"/>
          <w:noProof/>
          <w:color w:val="000000" w:themeColor="text1"/>
          <w:sz w:val="24"/>
          <w:szCs w:val="24"/>
        </w:rPr>
        <w:t xml:space="preserve">The </w:t>
      </w:r>
      <w:r w:rsidR="00DD7945" w:rsidRPr="00B62FC6">
        <w:rPr>
          <w:rFonts w:eastAsia="Times New Roman"/>
          <w:noProof/>
          <w:color w:val="000000" w:themeColor="text1"/>
          <w:sz w:val="24"/>
          <w:szCs w:val="24"/>
        </w:rPr>
        <w:t xml:space="preserve">third comparative </w:t>
      </w:r>
      <w:r w:rsidR="001324DA" w:rsidRPr="00B62FC6">
        <w:rPr>
          <w:rFonts w:eastAsia="Times New Roman"/>
          <w:noProof/>
          <w:color w:val="000000" w:themeColor="text1"/>
          <w:sz w:val="24"/>
          <w:szCs w:val="24"/>
        </w:rPr>
        <w:t>setting</w:t>
      </w:r>
      <w:r w:rsidR="00F67C4B" w:rsidRPr="00B62FC6">
        <w:rPr>
          <w:rFonts w:eastAsia="Times New Roman"/>
          <w:noProof/>
          <w:color w:val="000000" w:themeColor="text1"/>
          <w:sz w:val="24"/>
          <w:szCs w:val="24"/>
        </w:rPr>
        <w:t xml:space="preserve"> is</w:t>
      </w:r>
      <w:r w:rsidR="008901BB" w:rsidRPr="00B62FC6">
        <w:rPr>
          <w:rFonts w:eastAsia="Times New Roman"/>
          <w:noProof/>
          <w:color w:val="000000" w:themeColor="text1"/>
          <w:sz w:val="24"/>
          <w:szCs w:val="24"/>
        </w:rPr>
        <w:t xml:space="preserve"> </w:t>
      </w:r>
      <w:r w:rsidR="00E46466" w:rsidRPr="00B62FC6">
        <w:rPr>
          <w:rFonts w:eastAsia="Times New Roman"/>
          <w:noProof/>
          <w:color w:val="000000" w:themeColor="text1"/>
          <w:sz w:val="24"/>
          <w:szCs w:val="24"/>
        </w:rPr>
        <w:t xml:space="preserve">the Sultanate of </w:t>
      </w:r>
      <w:r w:rsidR="005F3268" w:rsidRPr="00B62FC6">
        <w:rPr>
          <w:rFonts w:eastAsia="Times New Roman"/>
          <w:noProof/>
          <w:color w:val="000000" w:themeColor="text1"/>
          <w:sz w:val="24"/>
          <w:szCs w:val="24"/>
        </w:rPr>
        <w:t>Oman</w:t>
      </w:r>
      <w:r w:rsidR="008901BB" w:rsidRPr="00B62FC6">
        <w:rPr>
          <w:rFonts w:eastAsia="Times New Roman"/>
          <w:noProof/>
          <w:color w:val="000000" w:themeColor="text1"/>
          <w:sz w:val="24"/>
          <w:szCs w:val="24"/>
        </w:rPr>
        <w:t xml:space="preserve">, </w:t>
      </w:r>
      <w:r w:rsidR="001324DA" w:rsidRPr="00B62FC6">
        <w:rPr>
          <w:rFonts w:eastAsia="Times New Roman"/>
          <w:noProof/>
          <w:color w:val="000000" w:themeColor="text1"/>
          <w:sz w:val="24"/>
          <w:szCs w:val="24"/>
        </w:rPr>
        <w:t xml:space="preserve">situated on the Arabian peninusula </w:t>
      </w:r>
      <w:r w:rsidR="008901BB" w:rsidRPr="00B62FC6">
        <w:rPr>
          <w:rFonts w:eastAsia="Times New Roman"/>
          <w:noProof/>
          <w:color w:val="000000" w:themeColor="text1"/>
          <w:sz w:val="24"/>
          <w:szCs w:val="24"/>
        </w:rPr>
        <w:t xml:space="preserve">with 4.5 million </w:t>
      </w:r>
      <w:r w:rsidR="00A57EBF" w:rsidRPr="00B62FC6">
        <w:rPr>
          <w:rFonts w:eastAsia="Times New Roman"/>
          <w:noProof/>
          <w:color w:val="000000" w:themeColor="text1"/>
          <w:sz w:val="24"/>
          <w:szCs w:val="24"/>
        </w:rPr>
        <w:t xml:space="preserve">predominantly (78%) urban </w:t>
      </w:r>
      <w:r w:rsidR="008901BB" w:rsidRPr="00B62FC6">
        <w:rPr>
          <w:rFonts w:eastAsia="Times New Roman"/>
          <w:noProof/>
          <w:color w:val="000000" w:themeColor="text1"/>
          <w:sz w:val="24"/>
          <w:szCs w:val="24"/>
        </w:rPr>
        <w:t>inhabitants</w:t>
      </w:r>
      <w:r w:rsidR="00A57EBF" w:rsidRPr="00B62FC6">
        <w:rPr>
          <w:rFonts w:eastAsia="Times New Roman"/>
          <w:noProof/>
          <w:color w:val="000000" w:themeColor="text1"/>
          <w:sz w:val="24"/>
          <w:szCs w:val="24"/>
        </w:rPr>
        <w:t xml:space="preserve"> (World Bank, 2017)</w:t>
      </w:r>
      <w:r w:rsidR="007F743D" w:rsidRPr="00B62FC6">
        <w:rPr>
          <w:rFonts w:eastAsia="Times New Roman"/>
          <w:noProof/>
          <w:color w:val="000000" w:themeColor="text1"/>
          <w:sz w:val="24"/>
          <w:szCs w:val="24"/>
        </w:rPr>
        <w:t xml:space="preserve">, </w:t>
      </w:r>
      <w:r w:rsidR="00F9637D" w:rsidRPr="00B62FC6">
        <w:rPr>
          <w:bCs/>
          <w:sz w:val="24"/>
          <w:szCs w:val="24"/>
        </w:rPr>
        <w:t xml:space="preserve">in the </w:t>
      </w:r>
      <w:r w:rsidR="00137B33" w:rsidRPr="00B62FC6">
        <w:rPr>
          <w:bCs/>
          <w:sz w:val="24"/>
          <w:szCs w:val="24"/>
        </w:rPr>
        <w:t>first</w:t>
      </w:r>
      <w:r w:rsidR="00F9637D" w:rsidRPr="00B62FC6">
        <w:rPr>
          <w:bCs/>
          <w:sz w:val="24"/>
          <w:szCs w:val="24"/>
        </w:rPr>
        <w:t xml:space="preserve"> quartile internationally for GDP per capita, and </w:t>
      </w:r>
      <w:r w:rsidR="007F743D" w:rsidRPr="00B62FC6">
        <w:rPr>
          <w:bCs/>
          <w:sz w:val="24"/>
          <w:szCs w:val="24"/>
        </w:rPr>
        <w:t xml:space="preserve">with a median age of </w:t>
      </w:r>
      <w:r w:rsidR="008518B6" w:rsidRPr="00B62FC6">
        <w:rPr>
          <w:bCs/>
          <w:sz w:val="24"/>
          <w:szCs w:val="24"/>
        </w:rPr>
        <w:t>25.6</w:t>
      </w:r>
      <w:r w:rsidR="007F743D" w:rsidRPr="00B62FC6">
        <w:rPr>
          <w:bCs/>
          <w:sz w:val="24"/>
          <w:szCs w:val="24"/>
        </w:rPr>
        <w:t xml:space="preserve"> years</w:t>
      </w:r>
      <w:r w:rsidR="00103578" w:rsidRPr="00B62FC6">
        <w:rPr>
          <w:bCs/>
          <w:sz w:val="24"/>
          <w:szCs w:val="24"/>
        </w:rPr>
        <w:t xml:space="preserve"> </w:t>
      </w:r>
      <w:r w:rsidR="007F743D" w:rsidRPr="00B62FC6">
        <w:rPr>
          <w:bCs/>
          <w:sz w:val="24"/>
          <w:szCs w:val="24"/>
        </w:rPr>
        <w:t>(</w:t>
      </w:r>
      <w:r w:rsidR="008518B6" w:rsidRPr="00B62FC6">
        <w:rPr>
          <w:bCs/>
          <w:sz w:val="24"/>
          <w:szCs w:val="24"/>
        </w:rPr>
        <w:t xml:space="preserve">CIA World </w:t>
      </w:r>
      <w:proofErr w:type="spellStart"/>
      <w:r w:rsidR="008518B6" w:rsidRPr="00B62FC6">
        <w:rPr>
          <w:bCs/>
          <w:sz w:val="24"/>
          <w:szCs w:val="24"/>
        </w:rPr>
        <w:t>Factbook</w:t>
      </w:r>
      <w:proofErr w:type="spellEnd"/>
      <w:r w:rsidR="008518B6" w:rsidRPr="00B62FC6">
        <w:rPr>
          <w:bCs/>
          <w:sz w:val="24"/>
          <w:szCs w:val="24"/>
        </w:rPr>
        <w:t>, 2017</w:t>
      </w:r>
      <w:r w:rsidR="007F743D" w:rsidRPr="00B62FC6">
        <w:rPr>
          <w:bCs/>
          <w:sz w:val="24"/>
          <w:szCs w:val="24"/>
        </w:rPr>
        <w:t>).</w:t>
      </w:r>
      <w:r w:rsidR="005F3268" w:rsidRPr="00B62FC6">
        <w:rPr>
          <w:rFonts w:eastAsia="Times New Roman"/>
          <w:noProof/>
          <w:color w:val="000000" w:themeColor="text1"/>
          <w:sz w:val="24"/>
          <w:szCs w:val="24"/>
        </w:rPr>
        <w:t xml:space="preserve"> </w:t>
      </w:r>
      <w:r w:rsidR="005F3268" w:rsidRPr="00B62FC6">
        <w:rPr>
          <w:color w:val="auto"/>
          <w:sz w:val="24"/>
          <w:szCs w:val="24"/>
        </w:rPr>
        <w:t>Although Oman, as a developing country, has witnessed a rapid quantitative and qualitative improvement in its educational system since the 1970s, international test</w:t>
      </w:r>
      <w:r w:rsidR="00EF0229" w:rsidRPr="00B62FC6">
        <w:rPr>
          <w:color w:val="auto"/>
          <w:sz w:val="24"/>
          <w:szCs w:val="24"/>
        </w:rPr>
        <w:t xml:space="preserve"> result</w:t>
      </w:r>
      <w:r w:rsidR="005F3268" w:rsidRPr="00B62FC6">
        <w:rPr>
          <w:color w:val="auto"/>
          <w:sz w:val="24"/>
          <w:szCs w:val="24"/>
        </w:rPr>
        <w:t xml:space="preserve">s (i.e. TIMSS, PIRLS) reveal a set of challenges in terms of the quality of </w:t>
      </w:r>
      <w:r w:rsidR="00B62C42" w:rsidRPr="00B62FC6">
        <w:rPr>
          <w:color w:val="auto"/>
          <w:sz w:val="24"/>
          <w:szCs w:val="24"/>
        </w:rPr>
        <w:t xml:space="preserve">teaching </w:t>
      </w:r>
      <w:r w:rsidR="004A64B9" w:rsidRPr="00B62FC6">
        <w:rPr>
          <w:color w:val="auto"/>
          <w:sz w:val="24"/>
          <w:szCs w:val="24"/>
        </w:rPr>
        <w:t xml:space="preserve">and </w:t>
      </w:r>
      <w:r w:rsidR="00F9637D" w:rsidRPr="00B62FC6">
        <w:rPr>
          <w:color w:val="auto"/>
          <w:sz w:val="24"/>
          <w:szCs w:val="24"/>
        </w:rPr>
        <w:t xml:space="preserve">level of </w:t>
      </w:r>
      <w:r w:rsidR="004A64B9" w:rsidRPr="00B62FC6">
        <w:rPr>
          <w:color w:val="auto"/>
          <w:sz w:val="24"/>
          <w:szCs w:val="24"/>
        </w:rPr>
        <w:t>student</w:t>
      </w:r>
      <w:r w:rsidR="005F3268" w:rsidRPr="00B62FC6">
        <w:rPr>
          <w:color w:val="auto"/>
          <w:sz w:val="24"/>
          <w:szCs w:val="24"/>
        </w:rPr>
        <w:t xml:space="preserve"> achievement (</w:t>
      </w:r>
      <w:r w:rsidR="001B4C95" w:rsidRPr="00B62FC6">
        <w:rPr>
          <w:color w:val="auto"/>
          <w:sz w:val="24"/>
          <w:szCs w:val="24"/>
        </w:rPr>
        <w:t>Omani Ministry of Education</w:t>
      </w:r>
      <w:r w:rsidR="005F3268" w:rsidRPr="00B62FC6">
        <w:rPr>
          <w:color w:val="auto"/>
          <w:sz w:val="24"/>
          <w:szCs w:val="24"/>
        </w:rPr>
        <w:t xml:space="preserve">, 2011a, b). </w:t>
      </w:r>
      <w:r w:rsidR="00CA7EF6" w:rsidRPr="00B62FC6">
        <w:rPr>
          <w:color w:val="auto"/>
          <w:sz w:val="24"/>
          <w:szCs w:val="24"/>
        </w:rPr>
        <w:t xml:space="preserve">The </w:t>
      </w:r>
      <w:r w:rsidR="003D17E9" w:rsidRPr="00B62FC6">
        <w:rPr>
          <w:color w:val="auto"/>
          <w:sz w:val="24"/>
          <w:szCs w:val="24"/>
        </w:rPr>
        <w:t xml:space="preserve">Omani </w:t>
      </w:r>
      <w:r w:rsidR="00CA7EF6" w:rsidRPr="00B62FC6">
        <w:rPr>
          <w:color w:val="auto"/>
          <w:sz w:val="24"/>
          <w:szCs w:val="24"/>
        </w:rPr>
        <w:t>Ministry of Education (</w:t>
      </w:r>
      <w:proofErr w:type="spellStart"/>
      <w:r w:rsidR="00CA7EF6" w:rsidRPr="00B62FC6">
        <w:rPr>
          <w:color w:val="auto"/>
          <w:sz w:val="24"/>
          <w:szCs w:val="24"/>
        </w:rPr>
        <w:t>M</w:t>
      </w:r>
      <w:r w:rsidR="00FB1DB9" w:rsidRPr="00B62FC6">
        <w:rPr>
          <w:color w:val="auto"/>
          <w:sz w:val="24"/>
          <w:szCs w:val="24"/>
        </w:rPr>
        <w:t>o</w:t>
      </w:r>
      <w:r w:rsidR="00CA7EF6" w:rsidRPr="00B62FC6">
        <w:rPr>
          <w:color w:val="auto"/>
          <w:sz w:val="24"/>
          <w:szCs w:val="24"/>
        </w:rPr>
        <w:t>E</w:t>
      </w:r>
      <w:proofErr w:type="spellEnd"/>
      <w:r w:rsidR="00CA7EF6" w:rsidRPr="00B62FC6">
        <w:rPr>
          <w:color w:val="auto"/>
          <w:sz w:val="24"/>
          <w:szCs w:val="24"/>
        </w:rPr>
        <w:t>) undertakes the recruitment, evaluation</w:t>
      </w:r>
      <w:r w:rsidR="00137B33" w:rsidRPr="00B62FC6">
        <w:rPr>
          <w:color w:val="auto"/>
          <w:sz w:val="24"/>
          <w:szCs w:val="24"/>
        </w:rPr>
        <w:t>,</w:t>
      </w:r>
      <w:r w:rsidR="00CA7EF6" w:rsidRPr="00B62FC6">
        <w:rPr>
          <w:color w:val="auto"/>
          <w:sz w:val="24"/>
          <w:szCs w:val="24"/>
        </w:rPr>
        <w:t xml:space="preserve"> and on-</w:t>
      </w:r>
      <w:r w:rsidR="005F3268" w:rsidRPr="00B62FC6">
        <w:rPr>
          <w:color w:val="auto"/>
          <w:sz w:val="24"/>
          <w:szCs w:val="24"/>
        </w:rPr>
        <w:t>the-job training of teachers, whereas</w:t>
      </w:r>
      <w:r w:rsidR="00CA7EF6" w:rsidRPr="00B62FC6">
        <w:rPr>
          <w:color w:val="auto"/>
          <w:sz w:val="24"/>
          <w:szCs w:val="24"/>
        </w:rPr>
        <w:t xml:space="preserve"> the Ministry of Higher Education undertakes the role of preparing prospective teachers through higher education institutes</w:t>
      </w:r>
      <w:r w:rsidR="00F107BB" w:rsidRPr="00B62FC6">
        <w:rPr>
          <w:color w:val="auto"/>
          <w:sz w:val="24"/>
          <w:szCs w:val="24"/>
        </w:rPr>
        <w:t xml:space="preserve">. Only a few institutions in Oman currently offer </w:t>
      </w:r>
      <w:r w:rsidR="00DD7945" w:rsidRPr="00B62FC6">
        <w:rPr>
          <w:color w:val="auto"/>
          <w:sz w:val="24"/>
          <w:szCs w:val="24"/>
        </w:rPr>
        <w:t>ITE</w:t>
      </w:r>
      <w:r w:rsidR="00F107BB" w:rsidRPr="00B62FC6">
        <w:rPr>
          <w:color w:val="auto"/>
          <w:sz w:val="24"/>
          <w:szCs w:val="24"/>
        </w:rPr>
        <w:t xml:space="preserve"> programs: Sultan </w:t>
      </w:r>
      <w:proofErr w:type="spellStart"/>
      <w:r w:rsidR="00F107BB" w:rsidRPr="00B62FC6">
        <w:rPr>
          <w:color w:val="auto"/>
          <w:sz w:val="24"/>
          <w:szCs w:val="24"/>
        </w:rPr>
        <w:t>Qaboos</w:t>
      </w:r>
      <w:proofErr w:type="spellEnd"/>
      <w:r w:rsidR="00F107BB" w:rsidRPr="00B62FC6">
        <w:rPr>
          <w:color w:val="auto"/>
          <w:sz w:val="24"/>
          <w:szCs w:val="24"/>
        </w:rPr>
        <w:t xml:space="preserve"> University (SQU), the College of Education in Al-</w:t>
      </w:r>
      <w:proofErr w:type="spellStart"/>
      <w:r w:rsidR="00F107BB" w:rsidRPr="00B62FC6">
        <w:rPr>
          <w:color w:val="auto"/>
          <w:sz w:val="24"/>
          <w:szCs w:val="24"/>
        </w:rPr>
        <w:t>Rustaq</w:t>
      </w:r>
      <w:proofErr w:type="spellEnd"/>
      <w:r w:rsidR="00F107BB" w:rsidRPr="00B62FC6">
        <w:rPr>
          <w:color w:val="auto"/>
          <w:sz w:val="24"/>
          <w:szCs w:val="24"/>
        </w:rPr>
        <w:t>, and</w:t>
      </w:r>
      <w:r w:rsidR="00891B35" w:rsidRPr="00B62FC6">
        <w:rPr>
          <w:color w:val="auto"/>
          <w:sz w:val="24"/>
          <w:szCs w:val="24"/>
        </w:rPr>
        <w:t xml:space="preserve"> a</w:t>
      </w:r>
      <w:r w:rsidR="00F107BB" w:rsidRPr="00B62FC6">
        <w:rPr>
          <w:color w:val="auto"/>
          <w:sz w:val="24"/>
          <w:szCs w:val="24"/>
        </w:rPr>
        <w:t xml:space="preserve"> few private universities with limited vacancies. The main publicly funded supply of teachers comes from the College of Education at SQU. The annual intake of the College of Education at SQU </w:t>
      </w:r>
      <w:r w:rsidR="00891B35" w:rsidRPr="00B62FC6">
        <w:rPr>
          <w:color w:val="auto"/>
          <w:sz w:val="24"/>
          <w:szCs w:val="24"/>
        </w:rPr>
        <w:t>varies</w:t>
      </w:r>
      <w:r w:rsidR="00F107BB" w:rsidRPr="00B62FC6">
        <w:rPr>
          <w:color w:val="auto"/>
          <w:sz w:val="24"/>
          <w:szCs w:val="24"/>
        </w:rPr>
        <w:t>, but since 2008 has been restricted to about 300 students (</w:t>
      </w:r>
      <w:r w:rsidR="001B4C95" w:rsidRPr="00B62FC6">
        <w:rPr>
          <w:color w:val="auto"/>
          <w:sz w:val="24"/>
          <w:szCs w:val="24"/>
        </w:rPr>
        <w:t>Omani Ministry of Education</w:t>
      </w:r>
      <w:r w:rsidR="00F107BB" w:rsidRPr="00B62FC6">
        <w:rPr>
          <w:color w:val="auto"/>
          <w:sz w:val="24"/>
          <w:szCs w:val="24"/>
        </w:rPr>
        <w:t xml:space="preserve">, 2012). The demand for new teachers in Oman is witnessing a dramatic change, with a report by the </w:t>
      </w:r>
      <w:proofErr w:type="spellStart"/>
      <w:r w:rsidR="00F107BB" w:rsidRPr="00B62FC6">
        <w:rPr>
          <w:color w:val="auto"/>
          <w:sz w:val="24"/>
          <w:szCs w:val="24"/>
        </w:rPr>
        <w:t>M</w:t>
      </w:r>
      <w:r w:rsidR="00EF0229" w:rsidRPr="00B62FC6">
        <w:rPr>
          <w:color w:val="auto"/>
          <w:sz w:val="24"/>
          <w:szCs w:val="24"/>
        </w:rPr>
        <w:t>o</w:t>
      </w:r>
      <w:r w:rsidR="00F107BB" w:rsidRPr="00B62FC6">
        <w:rPr>
          <w:color w:val="auto"/>
          <w:sz w:val="24"/>
          <w:szCs w:val="24"/>
        </w:rPr>
        <w:t>E</w:t>
      </w:r>
      <w:proofErr w:type="spellEnd"/>
      <w:r w:rsidR="00F107BB" w:rsidRPr="00B62FC6">
        <w:rPr>
          <w:color w:val="auto"/>
          <w:sz w:val="24"/>
          <w:szCs w:val="24"/>
        </w:rPr>
        <w:t xml:space="preserve"> </w:t>
      </w:r>
      <w:r w:rsidR="00F107BB" w:rsidRPr="00B62FC6">
        <w:rPr>
          <w:color w:val="auto"/>
          <w:sz w:val="24"/>
          <w:szCs w:val="24"/>
        </w:rPr>
        <w:lastRenderedPageBreak/>
        <w:t>suggesting a need for about 22,000 teachers in the next five years</w:t>
      </w:r>
      <w:r w:rsidR="000B6AA3" w:rsidRPr="00B62FC6">
        <w:rPr>
          <w:color w:val="auto"/>
          <w:sz w:val="24"/>
          <w:szCs w:val="24"/>
        </w:rPr>
        <w:t xml:space="preserve"> (</w:t>
      </w:r>
      <w:r w:rsidR="001B4C95" w:rsidRPr="00B62FC6">
        <w:rPr>
          <w:color w:val="auto"/>
          <w:sz w:val="24"/>
          <w:szCs w:val="24"/>
        </w:rPr>
        <w:t>Omani Ministry of Education, 2016</w:t>
      </w:r>
      <w:r w:rsidR="000B6AA3" w:rsidRPr="00B62FC6">
        <w:rPr>
          <w:color w:val="auto"/>
          <w:sz w:val="24"/>
          <w:szCs w:val="24"/>
        </w:rPr>
        <w:t>)</w:t>
      </w:r>
      <w:r w:rsidR="00F107BB" w:rsidRPr="00B62FC6">
        <w:rPr>
          <w:color w:val="auto"/>
          <w:sz w:val="24"/>
          <w:szCs w:val="24"/>
        </w:rPr>
        <w:t xml:space="preserve">.  </w:t>
      </w:r>
    </w:p>
    <w:p w14:paraId="0A5373BB" w14:textId="75B65E67" w:rsidR="00CA7EF6" w:rsidRPr="00B62FC6" w:rsidRDefault="002A0A5A" w:rsidP="005621BA">
      <w:pPr>
        <w:spacing w:line="480" w:lineRule="auto"/>
        <w:textAlignment w:val="baseline"/>
        <w:rPr>
          <w:color w:val="auto"/>
          <w:sz w:val="24"/>
          <w:szCs w:val="24"/>
        </w:rPr>
      </w:pPr>
      <w:r w:rsidRPr="00B62FC6">
        <w:rPr>
          <w:color w:val="auto"/>
          <w:sz w:val="24"/>
          <w:szCs w:val="24"/>
        </w:rPr>
        <w:tab/>
      </w:r>
      <w:r w:rsidR="00CA7EF6" w:rsidRPr="00B62FC6">
        <w:rPr>
          <w:color w:val="auto"/>
          <w:sz w:val="24"/>
          <w:szCs w:val="24"/>
        </w:rPr>
        <w:t xml:space="preserve">Although there is a lack </w:t>
      </w:r>
      <w:r w:rsidR="00891B35" w:rsidRPr="00B62FC6">
        <w:rPr>
          <w:color w:val="auto"/>
          <w:sz w:val="24"/>
          <w:szCs w:val="24"/>
        </w:rPr>
        <w:t>of M</w:t>
      </w:r>
      <w:r w:rsidR="002E6C71" w:rsidRPr="00B62FC6">
        <w:rPr>
          <w:color w:val="auto"/>
          <w:sz w:val="24"/>
          <w:szCs w:val="24"/>
        </w:rPr>
        <w:t>inistry guidance on the definition</w:t>
      </w:r>
      <w:r w:rsidR="00CA7EF6" w:rsidRPr="00B62FC6">
        <w:rPr>
          <w:color w:val="auto"/>
          <w:sz w:val="24"/>
          <w:szCs w:val="24"/>
        </w:rPr>
        <w:t xml:space="preserve"> of teacher</w:t>
      </w:r>
      <w:r w:rsidR="00F9637D" w:rsidRPr="00B62FC6">
        <w:rPr>
          <w:color w:val="auto"/>
          <w:sz w:val="24"/>
          <w:szCs w:val="24"/>
        </w:rPr>
        <w:t>s’</w:t>
      </w:r>
      <w:r w:rsidR="00CA7EF6" w:rsidRPr="00B62FC6">
        <w:rPr>
          <w:color w:val="auto"/>
          <w:sz w:val="24"/>
          <w:szCs w:val="24"/>
        </w:rPr>
        <w:t xml:space="preserve"> effectiveness in Oman, results from </w:t>
      </w:r>
      <w:r w:rsidR="0045606F" w:rsidRPr="00B62FC6">
        <w:rPr>
          <w:color w:val="auto"/>
          <w:sz w:val="24"/>
          <w:szCs w:val="24"/>
        </w:rPr>
        <w:t>recent studies</w:t>
      </w:r>
      <w:r w:rsidR="002E6C71" w:rsidRPr="00B62FC6">
        <w:rPr>
          <w:color w:val="auto"/>
          <w:sz w:val="24"/>
          <w:szCs w:val="24"/>
        </w:rPr>
        <w:t xml:space="preserve"> in Oman</w:t>
      </w:r>
      <w:r w:rsidR="0045606F" w:rsidRPr="00B62FC6">
        <w:rPr>
          <w:color w:val="auto"/>
          <w:sz w:val="24"/>
          <w:szCs w:val="24"/>
        </w:rPr>
        <w:t xml:space="preserve"> show that</w:t>
      </w:r>
      <w:r w:rsidR="00CA7EF6" w:rsidRPr="00B62FC6">
        <w:rPr>
          <w:color w:val="auto"/>
          <w:sz w:val="24"/>
          <w:szCs w:val="24"/>
        </w:rPr>
        <w:t xml:space="preserve"> </w:t>
      </w:r>
      <w:r w:rsidR="002E6C71" w:rsidRPr="00B62FC6">
        <w:rPr>
          <w:color w:val="auto"/>
          <w:sz w:val="24"/>
          <w:szCs w:val="24"/>
        </w:rPr>
        <w:t>non-cognitive attributes</w:t>
      </w:r>
      <w:r w:rsidR="00F417EE" w:rsidRPr="00B62FC6">
        <w:rPr>
          <w:color w:val="auto"/>
          <w:sz w:val="24"/>
          <w:szCs w:val="24"/>
        </w:rPr>
        <w:t>,</w:t>
      </w:r>
      <w:r w:rsidR="002E6C71" w:rsidRPr="00B62FC6">
        <w:rPr>
          <w:color w:val="auto"/>
          <w:sz w:val="24"/>
          <w:szCs w:val="24"/>
        </w:rPr>
        <w:t xml:space="preserve"> </w:t>
      </w:r>
      <w:r w:rsidR="0045606F" w:rsidRPr="00B62FC6">
        <w:rPr>
          <w:color w:val="auto"/>
          <w:sz w:val="24"/>
          <w:szCs w:val="24"/>
        </w:rPr>
        <w:t xml:space="preserve">such as </w:t>
      </w:r>
      <w:r w:rsidR="00137B33" w:rsidRPr="00B62FC6">
        <w:rPr>
          <w:color w:val="auto"/>
          <w:sz w:val="24"/>
          <w:szCs w:val="24"/>
        </w:rPr>
        <w:t xml:space="preserve">motivation and </w:t>
      </w:r>
      <w:r w:rsidR="0045606F" w:rsidRPr="00B62FC6">
        <w:rPr>
          <w:color w:val="auto"/>
          <w:sz w:val="24"/>
          <w:szCs w:val="24"/>
        </w:rPr>
        <w:t>personality traits</w:t>
      </w:r>
      <w:r w:rsidR="00F417EE" w:rsidRPr="00B62FC6">
        <w:rPr>
          <w:color w:val="auto"/>
          <w:sz w:val="24"/>
          <w:szCs w:val="24"/>
        </w:rPr>
        <w:t>,</w:t>
      </w:r>
      <w:r w:rsidR="002E6C71" w:rsidRPr="00B62FC6">
        <w:rPr>
          <w:color w:val="auto"/>
          <w:sz w:val="24"/>
          <w:szCs w:val="24"/>
        </w:rPr>
        <w:t xml:space="preserve"> are</w:t>
      </w:r>
      <w:r w:rsidR="00CA7EF6" w:rsidRPr="00B62FC6">
        <w:rPr>
          <w:color w:val="auto"/>
          <w:sz w:val="24"/>
          <w:szCs w:val="24"/>
        </w:rPr>
        <w:t xml:space="preserve"> </w:t>
      </w:r>
      <w:r w:rsidR="0045606F" w:rsidRPr="00B62FC6">
        <w:rPr>
          <w:color w:val="auto"/>
          <w:sz w:val="24"/>
          <w:szCs w:val="24"/>
        </w:rPr>
        <w:t>important for effective</w:t>
      </w:r>
      <w:r w:rsidR="00CA7EF6" w:rsidRPr="00B62FC6">
        <w:rPr>
          <w:color w:val="auto"/>
          <w:sz w:val="24"/>
          <w:szCs w:val="24"/>
        </w:rPr>
        <w:t xml:space="preserve"> teaching from the perspective of teachers, students, school administrato</w:t>
      </w:r>
      <w:r w:rsidR="00BB0C82" w:rsidRPr="00B62FC6">
        <w:rPr>
          <w:color w:val="auto"/>
          <w:sz w:val="24"/>
          <w:szCs w:val="24"/>
        </w:rPr>
        <w:t>rs</w:t>
      </w:r>
      <w:r w:rsidR="00F417EE" w:rsidRPr="00B62FC6">
        <w:rPr>
          <w:color w:val="auto"/>
          <w:sz w:val="24"/>
          <w:szCs w:val="24"/>
        </w:rPr>
        <w:t>,</w:t>
      </w:r>
      <w:r w:rsidR="00BB0C82" w:rsidRPr="00B62FC6">
        <w:rPr>
          <w:color w:val="auto"/>
          <w:sz w:val="24"/>
          <w:szCs w:val="24"/>
        </w:rPr>
        <w:t xml:space="preserve"> and supervisors (Al-Ani, Al-</w:t>
      </w:r>
      <w:proofErr w:type="spellStart"/>
      <w:r w:rsidR="00BB0C82" w:rsidRPr="00B62FC6">
        <w:rPr>
          <w:color w:val="auto"/>
          <w:sz w:val="24"/>
          <w:szCs w:val="24"/>
        </w:rPr>
        <w:t>Barwani</w:t>
      </w:r>
      <w:proofErr w:type="spellEnd"/>
      <w:r w:rsidR="00BB0C82" w:rsidRPr="00B62FC6">
        <w:rPr>
          <w:color w:val="auto"/>
          <w:sz w:val="24"/>
          <w:szCs w:val="24"/>
        </w:rPr>
        <w:t>, &amp; Al-</w:t>
      </w:r>
      <w:proofErr w:type="spellStart"/>
      <w:r w:rsidR="00BB0C82" w:rsidRPr="00B62FC6">
        <w:rPr>
          <w:color w:val="auto"/>
          <w:sz w:val="24"/>
          <w:szCs w:val="24"/>
        </w:rPr>
        <w:t>Buloshi</w:t>
      </w:r>
      <w:proofErr w:type="spellEnd"/>
      <w:r w:rsidR="00CA7EF6" w:rsidRPr="00B62FC6">
        <w:rPr>
          <w:color w:val="auto"/>
          <w:sz w:val="24"/>
          <w:szCs w:val="24"/>
        </w:rPr>
        <w:t xml:space="preserve">, 2012). </w:t>
      </w:r>
      <w:r w:rsidR="0045606F" w:rsidRPr="00B62FC6">
        <w:rPr>
          <w:color w:val="auto"/>
          <w:sz w:val="24"/>
          <w:szCs w:val="24"/>
        </w:rPr>
        <w:t>Recent</w:t>
      </w:r>
      <w:r w:rsidR="001324DA" w:rsidRPr="00B62FC6">
        <w:rPr>
          <w:color w:val="auto"/>
          <w:sz w:val="24"/>
          <w:szCs w:val="24"/>
        </w:rPr>
        <w:t xml:space="preserve"> studies warn </w:t>
      </w:r>
      <w:r w:rsidR="00CA7EF6" w:rsidRPr="00B62FC6">
        <w:rPr>
          <w:color w:val="auto"/>
          <w:sz w:val="24"/>
          <w:szCs w:val="24"/>
        </w:rPr>
        <w:t xml:space="preserve">about </w:t>
      </w:r>
      <w:r w:rsidR="001324DA" w:rsidRPr="00B62FC6">
        <w:rPr>
          <w:color w:val="auto"/>
          <w:sz w:val="24"/>
          <w:szCs w:val="24"/>
        </w:rPr>
        <w:t>low levels of</w:t>
      </w:r>
      <w:r w:rsidR="00CA7EF6" w:rsidRPr="00B62FC6">
        <w:rPr>
          <w:color w:val="auto"/>
          <w:sz w:val="24"/>
          <w:szCs w:val="24"/>
        </w:rPr>
        <w:t xml:space="preserve"> </w:t>
      </w:r>
      <w:r w:rsidR="00F107BB" w:rsidRPr="00B62FC6">
        <w:rPr>
          <w:color w:val="auto"/>
          <w:sz w:val="24"/>
          <w:szCs w:val="24"/>
        </w:rPr>
        <w:t>commitment and motivation of</w:t>
      </w:r>
      <w:r w:rsidR="00CA7EF6" w:rsidRPr="00B62FC6">
        <w:rPr>
          <w:color w:val="auto"/>
          <w:sz w:val="24"/>
          <w:szCs w:val="24"/>
        </w:rPr>
        <w:t xml:space="preserve"> new teachers</w:t>
      </w:r>
      <w:r w:rsidR="00F107BB" w:rsidRPr="00B62FC6">
        <w:rPr>
          <w:color w:val="auto"/>
          <w:sz w:val="24"/>
          <w:szCs w:val="24"/>
        </w:rPr>
        <w:t xml:space="preserve"> entering the teaching profession</w:t>
      </w:r>
      <w:r w:rsidR="00F417EE" w:rsidRPr="00B62FC6">
        <w:rPr>
          <w:color w:val="auto"/>
          <w:sz w:val="24"/>
          <w:szCs w:val="24"/>
        </w:rPr>
        <w:t>. F</w:t>
      </w:r>
      <w:r w:rsidR="0045606F" w:rsidRPr="00B62FC6">
        <w:rPr>
          <w:color w:val="auto"/>
          <w:sz w:val="24"/>
          <w:szCs w:val="24"/>
        </w:rPr>
        <w:t>or example, a</w:t>
      </w:r>
      <w:r w:rsidR="00CA7EF6" w:rsidRPr="00B62FC6">
        <w:rPr>
          <w:color w:val="auto"/>
          <w:sz w:val="24"/>
          <w:szCs w:val="24"/>
        </w:rPr>
        <w:t xml:space="preserve">bout half of the participants in a study on the career paths of university graduates </w:t>
      </w:r>
      <w:r w:rsidR="0045606F" w:rsidRPr="00B62FC6">
        <w:rPr>
          <w:color w:val="auto"/>
          <w:sz w:val="24"/>
          <w:szCs w:val="24"/>
        </w:rPr>
        <w:t>preparing</w:t>
      </w:r>
      <w:r w:rsidR="00CA7EF6" w:rsidRPr="00B62FC6">
        <w:rPr>
          <w:color w:val="auto"/>
          <w:sz w:val="24"/>
          <w:szCs w:val="24"/>
        </w:rPr>
        <w:t xml:space="preserve"> </w:t>
      </w:r>
      <w:r w:rsidR="0045606F" w:rsidRPr="00B62FC6">
        <w:rPr>
          <w:color w:val="auto"/>
          <w:sz w:val="24"/>
          <w:szCs w:val="24"/>
        </w:rPr>
        <w:t xml:space="preserve">to be secondary school teachers </w:t>
      </w:r>
      <w:r w:rsidR="00CA7EF6" w:rsidRPr="00B62FC6">
        <w:rPr>
          <w:color w:val="auto"/>
          <w:sz w:val="24"/>
          <w:szCs w:val="24"/>
        </w:rPr>
        <w:t xml:space="preserve">stated that </w:t>
      </w:r>
      <w:r w:rsidR="0045606F" w:rsidRPr="00B62FC6">
        <w:rPr>
          <w:color w:val="auto"/>
          <w:sz w:val="24"/>
          <w:szCs w:val="24"/>
        </w:rPr>
        <w:t>they are only ‘s</w:t>
      </w:r>
      <w:r w:rsidR="00CA7EF6" w:rsidRPr="00B62FC6">
        <w:rPr>
          <w:color w:val="auto"/>
          <w:sz w:val="24"/>
          <w:szCs w:val="24"/>
        </w:rPr>
        <w:t>omewhat</w:t>
      </w:r>
      <w:r w:rsidR="0045606F" w:rsidRPr="00B62FC6">
        <w:rPr>
          <w:color w:val="auto"/>
          <w:sz w:val="24"/>
          <w:szCs w:val="24"/>
        </w:rPr>
        <w:t>’</w:t>
      </w:r>
      <w:r w:rsidR="00CA7EF6" w:rsidRPr="00B62FC6">
        <w:rPr>
          <w:color w:val="auto"/>
          <w:sz w:val="24"/>
          <w:szCs w:val="24"/>
        </w:rPr>
        <w:t xml:space="preserve"> or </w:t>
      </w:r>
      <w:r w:rsidR="0045606F" w:rsidRPr="00B62FC6">
        <w:rPr>
          <w:color w:val="auto"/>
          <w:sz w:val="24"/>
          <w:szCs w:val="24"/>
        </w:rPr>
        <w:t>‘</w:t>
      </w:r>
      <w:r w:rsidR="00CA7EF6" w:rsidRPr="00B62FC6">
        <w:rPr>
          <w:color w:val="auto"/>
          <w:sz w:val="24"/>
          <w:szCs w:val="24"/>
        </w:rPr>
        <w:t>not at all</w:t>
      </w:r>
      <w:r w:rsidR="0045606F" w:rsidRPr="00B62FC6">
        <w:rPr>
          <w:color w:val="auto"/>
          <w:sz w:val="24"/>
          <w:szCs w:val="24"/>
        </w:rPr>
        <w:t>’</w:t>
      </w:r>
      <w:r w:rsidR="00CA7EF6" w:rsidRPr="00B62FC6">
        <w:rPr>
          <w:color w:val="auto"/>
          <w:sz w:val="24"/>
          <w:szCs w:val="24"/>
        </w:rPr>
        <w:t xml:space="preserve"> committed to teaching as a career wh</w:t>
      </w:r>
      <w:r w:rsidR="00BB0C82" w:rsidRPr="00B62FC6">
        <w:rPr>
          <w:color w:val="auto"/>
          <w:sz w:val="24"/>
          <w:szCs w:val="24"/>
        </w:rPr>
        <w:t>en they graduated (Chapman, Al-</w:t>
      </w:r>
      <w:proofErr w:type="spellStart"/>
      <w:r w:rsidR="00BB0C82" w:rsidRPr="00B62FC6">
        <w:rPr>
          <w:color w:val="auto"/>
          <w:sz w:val="24"/>
          <w:szCs w:val="24"/>
        </w:rPr>
        <w:t>Barwani</w:t>
      </w:r>
      <w:proofErr w:type="spellEnd"/>
      <w:r w:rsidR="00BB0C82" w:rsidRPr="00B62FC6">
        <w:rPr>
          <w:color w:val="auto"/>
          <w:sz w:val="24"/>
          <w:szCs w:val="24"/>
        </w:rPr>
        <w:t xml:space="preserve">, Al </w:t>
      </w:r>
      <w:proofErr w:type="spellStart"/>
      <w:r w:rsidR="00BB0C82" w:rsidRPr="00B62FC6">
        <w:rPr>
          <w:color w:val="auto"/>
          <w:sz w:val="24"/>
          <w:szCs w:val="24"/>
        </w:rPr>
        <w:t>Mawali</w:t>
      </w:r>
      <w:proofErr w:type="spellEnd"/>
      <w:r w:rsidR="00BB0C82" w:rsidRPr="00B62FC6">
        <w:rPr>
          <w:color w:val="auto"/>
          <w:sz w:val="24"/>
          <w:szCs w:val="24"/>
        </w:rPr>
        <w:t>, &amp; Green</w:t>
      </w:r>
      <w:r w:rsidR="00CA7EF6" w:rsidRPr="00B62FC6">
        <w:rPr>
          <w:color w:val="auto"/>
          <w:sz w:val="24"/>
          <w:szCs w:val="24"/>
        </w:rPr>
        <w:t xml:space="preserve">, 2012). </w:t>
      </w:r>
    </w:p>
    <w:p w14:paraId="7B844062" w14:textId="39251C6C" w:rsidR="007C27FA" w:rsidRPr="00B62FC6" w:rsidRDefault="0045606F" w:rsidP="005621BA">
      <w:pPr>
        <w:spacing w:line="480" w:lineRule="auto"/>
        <w:textAlignment w:val="baseline"/>
        <w:rPr>
          <w:color w:val="auto"/>
          <w:sz w:val="24"/>
          <w:szCs w:val="24"/>
        </w:rPr>
      </w:pPr>
      <w:r w:rsidRPr="00B62FC6">
        <w:rPr>
          <w:color w:val="auto"/>
          <w:sz w:val="24"/>
          <w:szCs w:val="24"/>
        </w:rPr>
        <w:tab/>
      </w:r>
      <w:r w:rsidR="00E84E30" w:rsidRPr="00B62FC6">
        <w:rPr>
          <w:color w:val="auto"/>
          <w:sz w:val="24"/>
          <w:szCs w:val="24"/>
        </w:rPr>
        <w:t xml:space="preserve">The selection of </w:t>
      </w:r>
      <w:r w:rsidR="00CA7EF6" w:rsidRPr="00B62FC6">
        <w:rPr>
          <w:color w:val="auto"/>
          <w:sz w:val="24"/>
          <w:szCs w:val="24"/>
        </w:rPr>
        <w:t xml:space="preserve">prospective teachers in Oman </w:t>
      </w:r>
      <w:r w:rsidR="00E84E30" w:rsidRPr="00B62FC6">
        <w:rPr>
          <w:color w:val="auto"/>
          <w:sz w:val="24"/>
          <w:szCs w:val="24"/>
        </w:rPr>
        <w:t>is based</w:t>
      </w:r>
      <w:r w:rsidR="00BA4931" w:rsidRPr="00B62FC6">
        <w:rPr>
          <w:color w:val="auto"/>
          <w:sz w:val="24"/>
          <w:szCs w:val="24"/>
        </w:rPr>
        <w:t xml:space="preserve"> mainly on </w:t>
      </w:r>
      <w:r w:rsidR="00891B35" w:rsidRPr="00B62FC6">
        <w:rPr>
          <w:color w:val="auto"/>
          <w:sz w:val="24"/>
          <w:szCs w:val="24"/>
        </w:rPr>
        <w:t>academic records from secondary school</w:t>
      </w:r>
      <w:r w:rsidR="00CA7EF6" w:rsidRPr="00B62FC6">
        <w:rPr>
          <w:color w:val="auto"/>
          <w:sz w:val="24"/>
          <w:szCs w:val="24"/>
        </w:rPr>
        <w:t xml:space="preserve"> with little </w:t>
      </w:r>
      <w:r w:rsidR="00F9637D" w:rsidRPr="00B62FC6">
        <w:rPr>
          <w:color w:val="auto"/>
          <w:sz w:val="24"/>
          <w:szCs w:val="24"/>
        </w:rPr>
        <w:t xml:space="preserve">explicit </w:t>
      </w:r>
      <w:r w:rsidR="00CA7EF6" w:rsidRPr="00B62FC6">
        <w:rPr>
          <w:color w:val="auto"/>
          <w:sz w:val="24"/>
          <w:szCs w:val="24"/>
        </w:rPr>
        <w:t xml:space="preserve">concern about the </w:t>
      </w:r>
      <w:r w:rsidR="0048694E" w:rsidRPr="00B62FC6">
        <w:rPr>
          <w:color w:val="auto"/>
          <w:sz w:val="24"/>
          <w:szCs w:val="24"/>
        </w:rPr>
        <w:t>candidate</w:t>
      </w:r>
      <w:r w:rsidR="00CA7EF6" w:rsidRPr="00B62FC6">
        <w:rPr>
          <w:color w:val="auto"/>
          <w:sz w:val="24"/>
          <w:szCs w:val="24"/>
        </w:rPr>
        <w:t xml:space="preserve">s’ </w:t>
      </w:r>
      <w:r w:rsidR="00E84E30" w:rsidRPr="00B62FC6">
        <w:rPr>
          <w:color w:val="auto"/>
          <w:sz w:val="24"/>
          <w:szCs w:val="24"/>
        </w:rPr>
        <w:t>non-cognitive attributes. The</w:t>
      </w:r>
      <w:r w:rsidR="00CA7EF6" w:rsidRPr="00B62FC6">
        <w:rPr>
          <w:color w:val="auto"/>
          <w:sz w:val="24"/>
          <w:szCs w:val="24"/>
        </w:rPr>
        <w:t xml:space="preserve"> selection of candidates who apply for teacher education programs is </w:t>
      </w:r>
      <w:r w:rsidR="007A6702" w:rsidRPr="00B62FC6">
        <w:rPr>
          <w:color w:val="auto"/>
          <w:sz w:val="24"/>
          <w:szCs w:val="24"/>
        </w:rPr>
        <w:t>based</w:t>
      </w:r>
      <w:r w:rsidR="00E84E30" w:rsidRPr="00B62FC6">
        <w:rPr>
          <w:color w:val="auto"/>
          <w:sz w:val="24"/>
          <w:szCs w:val="24"/>
        </w:rPr>
        <w:t xml:space="preserve"> solely</w:t>
      </w:r>
      <w:r w:rsidR="007A6702" w:rsidRPr="00B62FC6">
        <w:rPr>
          <w:color w:val="auto"/>
          <w:sz w:val="24"/>
          <w:szCs w:val="24"/>
        </w:rPr>
        <w:t xml:space="preserve"> on</w:t>
      </w:r>
      <w:r w:rsidR="001324DA" w:rsidRPr="00B62FC6">
        <w:rPr>
          <w:color w:val="auto"/>
          <w:sz w:val="24"/>
          <w:szCs w:val="24"/>
        </w:rPr>
        <w:t xml:space="preserve"> their scores on the</w:t>
      </w:r>
      <w:r w:rsidR="00CA7EF6" w:rsidRPr="00B62FC6">
        <w:rPr>
          <w:color w:val="auto"/>
          <w:sz w:val="24"/>
          <w:szCs w:val="24"/>
        </w:rPr>
        <w:t xml:space="preserve"> General Educ</w:t>
      </w:r>
      <w:r w:rsidR="00891B35" w:rsidRPr="00B62FC6">
        <w:rPr>
          <w:color w:val="auto"/>
          <w:sz w:val="24"/>
          <w:szCs w:val="24"/>
        </w:rPr>
        <w:t>ation Certificate (i.e.</w:t>
      </w:r>
      <w:r w:rsidR="00E6263B" w:rsidRPr="00B62FC6">
        <w:rPr>
          <w:color w:val="auto"/>
          <w:sz w:val="24"/>
          <w:szCs w:val="24"/>
        </w:rPr>
        <w:t>,</w:t>
      </w:r>
      <w:r w:rsidR="00891B35" w:rsidRPr="00B62FC6">
        <w:rPr>
          <w:color w:val="auto"/>
          <w:sz w:val="24"/>
          <w:szCs w:val="24"/>
        </w:rPr>
        <w:t xml:space="preserve"> taken in the final year of school, grade 12</w:t>
      </w:r>
      <w:r w:rsidR="00CA7EF6" w:rsidRPr="00B62FC6">
        <w:rPr>
          <w:color w:val="auto"/>
          <w:sz w:val="24"/>
          <w:szCs w:val="24"/>
        </w:rPr>
        <w:t>).</w:t>
      </w:r>
      <w:r w:rsidR="00E84E30" w:rsidRPr="00B62FC6">
        <w:rPr>
          <w:color w:val="auto"/>
          <w:sz w:val="24"/>
          <w:szCs w:val="24"/>
        </w:rPr>
        <w:t xml:space="preserve"> Similarly, the selection of candidates who apply for a teaching job at the </w:t>
      </w:r>
      <w:proofErr w:type="spellStart"/>
      <w:r w:rsidR="00E84E30" w:rsidRPr="00B62FC6">
        <w:rPr>
          <w:color w:val="auto"/>
          <w:sz w:val="24"/>
          <w:szCs w:val="24"/>
        </w:rPr>
        <w:t>M</w:t>
      </w:r>
      <w:r w:rsidR="00FB1DB9" w:rsidRPr="00B62FC6">
        <w:rPr>
          <w:color w:val="auto"/>
          <w:sz w:val="24"/>
          <w:szCs w:val="24"/>
        </w:rPr>
        <w:t>o</w:t>
      </w:r>
      <w:r w:rsidR="00E84E30" w:rsidRPr="00B62FC6">
        <w:rPr>
          <w:color w:val="auto"/>
          <w:sz w:val="24"/>
          <w:szCs w:val="24"/>
        </w:rPr>
        <w:t>E</w:t>
      </w:r>
      <w:proofErr w:type="spellEnd"/>
      <w:r w:rsidR="00E84E30" w:rsidRPr="00B62FC6">
        <w:rPr>
          <w:color w:val="auto"/>
          <w:sz w:val="24"/>
          <w:szCs w:val="24"/>
        </w:rPr>
        <w:t xml:space="preserve"> is based </w:t>
      </w:r>
      <w:r w:rsidR="00F9637D" w:rsidRPr="00B62FC6">
        <w:rPr>
          <w:color w:val="auto"/>
          <w:sz w:val="24"/>
          <w:szCs w:val="24"/>
        </w:rPr>
        <w:t xml:space="preserve">solely </w:t>
      </w:r>
      <w:r w:rsidR="00E84E30" w:rsidRPr="00B62FC6">
        <w:rPr>
          <w:color w:val="auto"/>
          <w:sz w:val="24"/>
          <w:szCs w:val="24"/>
        </w:rPr>
        <w:t>on cognitive factors: candidates must have a Bachelor Degree or a higher diploma in Education, and they must pass an admission test in the relevant subject. Prospective teachers’ non-cognitive attributes have played little part in selection, but there is a growing interest in (a) identifying the non-cognitive attributes associated with effective teaching, and (b) including an evaluation of non-cognitive attributes in the selection process (</w:t>
      </w:r>
      <w:r w:rsidR="001324DA" w:rsidRPr="00B62FC6">
        <w:rPr>
          <w:color w:val="auto"/>
          <w:sz w:val="24"/>
          <w:szCs w:val="24"/>
        </w:rPr>
        <w:t>Author</w:t>
      </w:r>
      <w:r w:rsidR="00E84E30" w:rsidRPr="00B62FC6">
        <w:rPr>
          <w:color w:val="auto"/>
          <w:sz w:val="24"/>
          <w:szCs w:val="24"/>
        </w:rPr>
        <w:t xml:space="preserve">, 2016). </w:t>
      </w:r>
    </w:p>
    <w:p w14:paraId="5342AFC5" w14:textId="7E3871DE" w:rsidR="00D8185F" w:rsidRPr="00B62FC6" w:rsidRDefault="007C27FA" w:rsidP="005621BA">
      <w:pPr>
        <w:autoSpaceDE w:val="0"/>
        <w:autoSpaceDN w:val="0"/>
        <w:adjustRightInd w:val="0"/>
        <w:spacing w:line="480" w:lineRule="auto"/>
        <w:rPr>
          <w:color w:val="auto"/>
          <w:sz w:val="24"/>
          <w:szCs w:val="24"/>
        </w:rPr>
      </w:pPr>
      <w:r w:rsidRPr="00B62FC6">
        <w:rPr>
          <w:b/>
          <w:i/>
          <w:sz w:val="24"/>
          <w:szCs w:val="24"/>
        </w:rPr>
        <w:lastRenderedPageBreak/>
        <w:tab/>
      </w:r>
      <w:r w:rsidRPr="00B62FC6">
        <w:rPr>
          <w:b/>
          <w:sz w:val="24"/>
          <w:szCs w:val="24"/>
        </w:rPr>
        <w:t>Data collection and analysis.</w:t>
      </w:r>
      <w:r w:rsidR="00D603E4" w:rsidRPr="00B62FC6">
        <w:rPr>
          <w:b/>
          <w:i/>
          <w:sz w:val="24"/>
          <w:szCs w:val="24"/>
        </w:rPr>
        <w:t xml:space="preserve"> </w:t>
      </w:r>
      <w:r w:rsidR="00961E94" w:rsidRPr="00B62FC6">
        <w:rPr>
          <w:sz w:val="24"/>
          <w:szCs w:val="24"/>
        </w:rPr>
        <w:t>Data collection in Oman</w:t>
      </w:r>
      <w:r w:rsidR="00D603E4" w:rsidRPr="00B62FC6">
        <w:rPr>
          <w:sz w:val="24"/>
          <w:szCs w:val="24"/>
        </w:rPr>
        <w:t xml:space="preserve"> followed a three-step process. </w:t>
      </w:r>
      <w:r w:rsidR="00982976" w:rsidRPr="00B62FC6">
        <w:rPr>
          <w:color w:val="auto"/>
          <w:sz w:val="24"/>
          <w:szCs w:val="24"/>
        </w:rPr>
        <w:t xml:space="preserve">Step 1 </w:t>
      </w:r>
      <w:r w:rsidR="00891B35" w:rsidRPr="00B62FC6">
        <w:rPr>
          <w:color w:val="auto"/>
          <w:sz w:val="24"/>
          <w:szCs w:val="24"/>
        </w:rPr>
        <w:t xml:space="preserve">was undertaken by the lead Omani researcher, and </w:t>
      </w:r>
      <w:r w:rsidR="00982976" w:rsidRPr="00B62FC6">
        <w:rPr>
          <w:color w:val="auto"/>
          <w:sz w:val="24"/>
          <w:szCs w:val="24"/>
        </w:rPr>
        <w:t xml:space="preserve">involved </w:t>
      </w:r>
      <w:r w:rsidR="00E84E30" w:rsidRPr="00B62FC6">
        <w:rPr>
          <w:color w:val="auto"/>
          <w:sz w:val="24"/>
          <w:szCs w:val="24"/>
        </w:rPr>
        <w:t>a document analysis of</w:t>
      </w:r>
      <w:r w:rsidR="00D603E4" w:rsidRPr="00B62FC6">
        <w:rPr>
          <w:color w:val="auto"/>
          <w:sz w:val="24"/>
          <w:szCs w:val="24"/>
        </w:rPr>
        <w:t xml:space="preserve"> the </w:t>
      </w:r>
      <w:r w:rsidR="00891B35" w:rsidRPr="00B62FC6">
        <w:rPr>
          <w:color w:val="auto"/>
          <w:sz w:val="24"/>
          <w:szCs w:val="24"/>
        </w:rPr>
        <w:t>relevant literature</w:t>
      </w:r>
      <w:r w:rsidR="00D603E4" w:rsidRPr="00B62FC6">
        <w:rPr>
          <w:color w:val="auto"/>
          <w:sz w:val="24"/>
          <w:szCs w:val="24"/>
        </w:rPr>
        <w:t xml:space="preserve"> from the </w:t>
      </w:r>
      <w:r w:rsidR="00E84E30" w:rsidRPr="00B62FC6">
        <w:rPr>
          <w:color w:val="auto"/>
          <w:sz w:val="24"/>
          <w:szCs w:val="24"/>
        </w:rPr>
        <w:t xml:space="preserve">Oman </w:t>
      </w:r>
      <w:proofErr w:type="spellStart"/>
      <w:r w:rsidR="00D603E4" w:rsidRPr="00B62FC6">
        <w:rPr>
          <w:color w:val="auto"/>
          <w:sz w:val="24"/>
          <w:szCs w:val="24"/>
        </w:rPr>
        <w:t>M</w:t>
      </w:r>
      <w:r w:rsidR="00FB1DB9" w:rsidRPr="00B62FC6">
        <w:rPr>
          <w:color w:val="auto"/>
          <w:sz w:val="24"/>
          <w:szCs w:val="24"/>
        </w:rPr>
        <w:t>o</w:t>
      </w:r>
      <w:r w:rsidR="00D603E4" w:rsidRPr="00B62FC6">
        <w:rPr>
          <w:color w:val="auto"/>
          <w:sz w:val="24"/>
          <w:szCs w:val="24"/>
        </w:rPr>
        <w:t>E</w:t>
      </w:r>
      <w:proofErr w:type="spellEnd"/>
      <w:r w:rsidR="00D603E4" w:rsidRPr="00B62FC6">
        <w:rPr>
          <w:color w:val="auto"/>
          <w:sz w:val="24"/>
          <w:szCs w:val="24"/>
        </w:rPr>
        <w:t xml:space="preserve"> and </w:t>
      </w:r>
      <w:r w:rsidR="00982976" w:rsidRPr="00B62FC6">
        <w:rPr>
          <w:color w:val="auto"/>
          <w:sz w:val="24"/>
          <w:szCs w:val="24"/>
        </w:rPr>
        <w:t xml:space="preserve">the </w:t>
      </w:r>
      <w:r w:rsidR="00E84E30" w:rsidRPr="00B62FC6">
        <w:rPr>
          <w:color w:val="auto"/>
          <w:sz w:val="24"/>
          <w:szCs w:val="24"/>
        </w:rPr>
        <w:t>national university (SQU)</w:t>
      </w:r>
      <w:r w:rsidR="00982976" w:rsidRPr="00B62FC6">
        <w:rPr>
          <w:color w:val="auto"/>
          <w:sz w:val="24"/>
          <w:szCs w:val="24"/>
        </w:rPr>
        <w:t xml:space="preserve"> entrance policies. Step 2 included</w:t>
      </w:r>
      <w:r w:rsidR="00D603E4" w:rsidRPr="00B62FC6">
        <w:rPr>
          <w:color w:val="auto"/>
          <w:sz w:val="24"/>
          <w:szCs w:val="24"/>
        </w:rPr>
        <w:t xml:space="preserve"> explorative semi-structured interview</w:t>
      </w:r>
      <w:r w:rsidR="001167ED" w:rsidRPr="00B62FC6">
        <w:rPr>
          <w:color w:val="auto"/>
          <w:sz w:val="24"/>
          <w:szCs w:val="24"/>
        </w:rPr>
        <w:t>s</w:t>
      </w:r>
      <w:r w:rsidR="00D603E4" w:rsidRPr="00B62FC6">
        <w:rPr>
          <w:color w:val="auto"/>
          <w:sz w:val="24"/>
          <w:szCs w:val="24"/>
        </w:rPr>
        <w:t xml:space="preserve"> with </w:t>
      </w:r>
      <w:r w:rsidR="00891B35" w:rsidRPr="00B62FC6">
        <w:rPr>
          <w:color w:val="auto"/>
          <w:sz w:val="24"/>
          <w:szCs w:val="24"/>
        </w:rPr>
        <w:t>eight College of Education</w:t>
      </w:r>
      <w:r w:rsidR="00982976" w:rsidRPr="00B62FC6">
        <w:rPr>
          <w:color w:val="auto"/>
          <w:sz w:val="24"/>
          <w:szCs w:val="24"/>
        </w:rPr>
        <w:t xml:space="preserve"> </w:t>
      </w:r>
      <w:r w:rsidR="00891B35" w:rsidRPr="00B62FC6">
        <w:rPr>
          <w:color w:val="auto"/>
          <w:sz w:val="24"/>
          <w:szCs w:val="24"/>
        </w:rPr>
        <w:t>instructors</w:t>
      </w:r>
      <w:r w:rsidR="00982976" w:rsidRPr="00B62FC6">
        <w:rPr>
          <w:color w:val="auto"/>
          <w:sz w:val="24"/>
          <w:szCs w:val="24"/>
        </w:rPr>
        <w:t>, school</w:t>
      </w:r>
      <w:r w:rsidR="00D603E4" w:rsidRPr="00B62FC6">
        <w:rPr>
          <w:color w:val="auto"/>
          <w:sz w:val="24"/>
          <w:szCs w:val="24"/>
        </w:rPr>
        <w:t xml:space="preserve"> principals</w:t>
      </w:r>
      <w:r w:rsidR="00F90365" w:rsidRPr="00B62FC6">
        <w:rPr>
          <w:color w:val="auto"/>
          <w:sz w:val="24"/>
          <w:szCs w:val="24"/>
        </w:rPr>
        <w:t xml:space="preserve">, </w:t>
      </w:r>
      <w:r w:rsidR="00D603E4" w:rsidRPr="00B62FC6">
        <w:rPr>
          <w:color w:val="auto"/>
          <w:sz w:val="24"/>
          <w:szCs w:val="24"/>
        </w:rPr>
        <w:t>and supervisors</w:t>
      </w:r>
      <w:r w:rsidR="001167ED" w:rsidRPr="00B62FC6">
        <w:rPr>
          <w:color w:val="auto"/>
          <w:sz w:val="24"/>
          <w:szCs w:val="24"/>
        </w:rPr>
        <w:t xml:space="preserve"> in order to develop a </w:t>
      </w:r>
      <w:r w:rsidR="00394B82" w:rsidRPr="00B62FC6">
        <w:rPr>
          <w:color w:val="auto"/>
          <w:sz w:val="24"/>
          <w:szCs w:val="24"/>
        </w:rPr>
        <w:t xml:space="preserve">framework </w:t>
      </w:r>
      <w:r w:rsidR="001167ED" w:rsidRPr="00B62FC6">
        <w:rPr>
          <w:color w:val="auto"/>
          <w:sz w:val="24"/>
          <w:szCs w:val="24"/>
        </w:rPr>
        <w:t xml:space="preserve">of non-cognitive attributes associated with effective </w:t>
      </w:r>
      <w:r w:rsidR="001F3D77" w:rsidRPr="00B62FC6">
        <w:rPr>
          <w:color w:val="auto"/>
          <w:sz w:val="24"/>
          <w:szCs w:val="24"/>
        </w:rPr>
        <w:t xml:space="preserve">novice </w:t>
      </w:r>
      <w:r w:rsidR="001167ED" w:rsidRPr="00B62FC6">
        <w:rPr>
          <w:color w:val="auto"/>
          <w:sz w:val="24"/>
          <w:szCs w:val="24"/>
        </w:rPr>
        <w:t>teachers</w:t>
      </w:r>
      <w:r w:rsidR="00982976" w:rsidRPr="00B62FC6">
        <w:rPr>
          <w:color w:val="auto"/>
          <w:sz w:val="24"/>
          <w:szCs w:val="24"/>
        </w:rPr>
        <w:t>.</w:t>
      </w:r>
      <w:r w:rsidR="00137B33" w:rsidRPr="00B62FC6">
        <w:rPr>
          <w:color w:val="auto"/>
          <w:sz w:val="24"/>
          <w:szCs w:val="24"/>
        </w:rPr>
        <w:t xml:space="preserve"> Interview p</w:t>
      </w:r>
      <w:r w:rsidR="00F90365" w:rsidRPr="00B62FC6">
        <w:rPr>
          <w:color w:val="auto"/>
          <w:sz w:val="24"/>
          <w:szCs w:val="24"/>
        </w:rPr>
        <w:t>articipants had experience working in ‘basic’ (grades 5-10) and ‘secondary’ (grades 11-13) schools.</w:t>
      </w:r>
      <w:r w:rsidR="001167ED" w:rsidRPr="00B62FC6">
        <w:rPr>
          <w:color w:val="auto"/>
          <w:sz w:val="24"/>
          <w:szCs w:val="24"/>
        </w:rPr>
        <w:t xml:space="preserve"> </w:t>
      </w:r>
      <w:r w:rsidR="00DD7945" w:rsidRPr="00B62FC6">
        <w:rPr>
          <w:color w:val="auto"/>
          <w:sz w:val="24"/>
          <w:szCs w:val="24"/>
        </w:rPr>
        <w:t xml:space="preserve">Interview </w:t>
      </w:r>
      <w:r w:rsidR="00DD7945" w:rsidRPr="00B62FC6">
        <w:rPr>
          <w:color w:val="auto"/>
          <w:sz w:val="24"/>
          <w:szCs w:val="24"/>
          <w:lang w:val="en-US"/>
        </w:rPr>
        <w:t>d</w:t>
      </w:r>
      <w:r w:rsidR="001167ED" w:rsidRPr="00B62FC6">
        <w:rPr>
          <w:color w:val="auto"/>
          <w:sz w:val="24"/>
          <w:szCs w:val="24"/>
          <w:lang w:val="en-US"/>
        </w:rPr>
        <w:t xml:space="preserve">ata </w:t>
      </w:r>
      <w:r w:rsidR="00891B35" w:rsidRPr="00B62FC6">
        <w:rPr>
          <w:color w:val="auto"/>
          <w:sz w:val="24"/>
          <w:szCs w:val="24"/>
          <w:lang w:val="en-US"/>
        </w:rPr>
        <w:t xml:space="preserve">were </w:t>
      </w:r>
      <w:r w:rsidR="00DD7945" w:rsidRPr="00B62FC6">
        <w:rPr>
          <w:color w:val="auto"/>
          <w:sz w:val="24"/>
          <w:szCs w:val="24"/>
          <w:lang w:val="en-US"/>
        </w:rPr>
        <w:t xml:space="preserve">analyzed for descriptive </w:t>
      </w:r>
      <w:r w:rsidR="00891B35" w:rsidRPr="00B62FC6">
        <w:rPr>
          <w:color w:val="auto"/>
          <w:sz w:val="24"/>
          <w:szCs w:val="24"/>
          <w:lang w:val="en-US"/>
        </w:rPr>
        <w:t>content</w:t>
      </w:r>
      <w:r w:rsidR="00DD7945" w:rsidRPr="00B62FC6">
        <w:rPr>
          <w:color w:val="auto"/>
          <w:sz w:val="24"/>
          <w:szCs w:val="24"/>
          <w:lang w:val="en-US"/>
        </w:rPr>
        <w:t>,</w:t>
      </w:r>
      <w:r w:rsidR="001167ED" w:rsidRPr="00B62FC6">
        <w:rPr>
          <w:color w:val="auto"/>
          <w:sz w:val="24"/>
          <w:szCs w:val="24"/>
          <w:lang w:val="en-US"/>
        </w:rPr>
        <w:t xml:space="preserve"> resulting</w:t>
      </w:r>
      <w:r w:rsidR="00DD7945" w:rsidRPr="00B62FC6">
        <w:rPr>
          <w:color w:val="auto"/>
          <w:sz w:val="24"/>
          <w:szCs w:val="24"/>
          <w:lang w:val="en-US"/>
        </w:rPr>
        <w:t xml:space="preserve"> in a</w:t>
      </w:r>
      <w:r w:rsidR="001167ED" w:rsidRPr="00B62FC6">
        <w:rPr>
          <w:color w:val="auto"/>
          <w:sz w:val="24"/>
          <w:szCs w:val="24"/>
          <w:lang w:val="en-US"/>
        </w:rPr>
        <w:t xml:space="preserve"> list of 43 descriptors of effective </w:t>
      </w:r>
      <w:r w:rsidR="001F3D77" w:rsidRPr="00B62FC6">
        <w:rPr>
          <w:color w:val="auto"/>
          <w:sz w:val="24"/>
          <w:szCs w:val="24"/>
          <w:lang w:val="en-US"/>
        </w:rPr>
        <w:t xml:space="preserve">novice </w:t>
      </w:r>
      <w:r w:rsidR="001167ED" w:rsidRPr="00B62FC6">
        <w:rPr>
          <w:color w:val="auto"/>
          <w:sz w:val="24"/>
          <w:szCs w:val="24"/>
          <w:lang w:val="en-US"/>
        </w:rPr>
        <w:t>teachers. The list of</w:t>
      </w:r>
      <w:r w:rsidR="001F3D77" w:rsidRPr="00B62FC6">
        <w:rPr>
          <w:color w:val="auto"/>
          <w:sz w:val="24"/>
          <w:szCs w:val="24"/>
          <w:lang w:val="en-US"/>
        </w:rPr>
        <w:t xml:space="preserve"> descriptors was then divided into broad themes in two stages; first, the descriptors were mapped on</w:t>
      </w:r>
      <w:r w:rsidR="001167ED" w:rsidRPr="00B62FC6">
        <w:rPr>
          <w:color w:val="auto"/>
          <w:sz w:val="24"/>
          <w:szCs w:val="24"/>
          <w:lang w:val="en-US"/>
        </w:rPr>
        <w:t xml:space="preserve">to the three </w:t>
      </w:r>
      <w:r w:rsidR="00891B35" w:rsidRPr="00B62FC6">
        <w:rPr>
          <w:color w:val="auto"/>
          <w:sz w:val="24"/>
          <w:szCs w:val="24"/>
          <w:lang w:val="en-US"/>
        </w:rPr>
        <w:t xml:space="preserve">non-cognitive </w:t>
      </w:r>
      <w:r w:rsidR="0027353B" w:rsidRPr="00B62FC6">
        <w:rPr>
          <w:color w:val="auto"/>
          <w:sz w:val="24"/>
          <w:szCs w:val="24"/>
          <w:lang w:val="en-US"/>
        </w:rPr>
        <w:t>attribute clusters</w:t>
      </w:r>
      <w:r w:rsidR="001167ED" w:rsidRPr="00B62FC6">
        <w:rPr>
          <w:color w:val="auto"/>
          <w:sz w:val="24"/>
          <w:szCs w:val="24"/>
          <w:lang w:val="en-US"/>
        </w:rPr>
        <w:t xml:space="preserve"> </w:t>
      </w:r>
      <w:r w:rsidR="00137B33" w:rsidRPr="00B62FC6">
        <w:rPr>
          <w:color w:val="auto"/>
          <w:sz w:val="24"/>
          <w:szCs w:val="24"/>
          <w:lang w:val="en-US"/>
        </w:rPr>
        <w:t>generated</w:t>
      </w:r>
      <w:r w:rsidR="001167ED" w:rsidRPr="00B62FC6">
        <w:rPr>
          <w:color w:val="auto"/>
          <w:sz w:val="24"/>
          <w:szCs w:val="24"/>
          <w:lang w:val="en-US"/>
        </w:rPr>
        <w:t xml:space="preserve"> in England,</w:t>
      </w:r>
      <w:r w:rsidR="001F3D77" w:rsidRPr="00B62FC6">
        <w:rPr>
          <w:color w:val="auto"/>
          <w:sz w:val="24"/>
          <w:szCs w:val="24"/>
          <w:lang w:val="en-US"/>
        </w:rPr>
        <w:t xml:space="preserve"> and second, remaining attributes were clustered into two new attributes. The two new</w:t>
      </w:r>
      <w:r w:rsidR="001167ED" w:rsidRPr="00B62FC6">
        <w:rPr>
          <w:color w:val="auto"/>
          <w:sz w:val="24"/>
          <w:szCs w:val="24"/>
          <w:lang w:val="en-US"/>
        </w:rPr>
        <w:t xml:space="preserve"> </w:t>
      </w:r>
      <w:r w:rsidR="00891B35" w:rsidRPr="00B62FC6">
        <w:rPr>
          <w:color w:val="auto"/>
          <w:sz w:val="24"/>
          <w:szCs w:val="24"/>
          <w:lang w:val="en-US"/>
        </w:rPr>
        <w:t>Omani</w:t>
      </w:r>
      <w:r w:rsidR="001F3D77" w:rsidRPr="00B62FC6">
        <w:rPr>
          <w:color w:val="auto"/>
          <w:sz w:val="24"/>
          <w:szCs w:val="24"/>
          <w:lang w:val="en-US"/>
        </w:rPr>
        <w:t>-specific</w:t>
      </w:r>
      <w:r w:rsidR="00891B35" w:rsidRPr="00B62FC6">
        <w:rPr>
          <w:color w:val="auto"/>
          <w:sz w:val="24"/>
          <w:szCs w:val="24"/>
          <w:lang w:val="en-US"/>
        </w:rPr>
        <w:t xml:space="preserve"> </w:t>
      </w:r>
      <w:r w:rsidR="00D8185F" w:rsidRPr="00B62FC6">
        <w:rPr>
          <w:color w:val="auto"/>
          <w:sz w:val="24"/>
          <w:szCs w:val="24"/>
          <w:lang w:val="en-US"/>
        </w:rPr>
        <w:t>attributes</w:t>
      </w:r>
      <w:r w:rsidR="001324DA" w:rsidRPr="00B62FC6">
        <w:rPr>
          <w:color w:val="auto"/>
          <w:sz w:val="24"/>
          <w:szCs w:val="24"/>
          <w:lang w:val="en-US"/>
        </w:rPr>
        <w:t>—</w:t>
      </w:r>
      <w:r w:rsidR="000C1DB1" w:rsidRPr="00B62FC6">
        <w:rPr>
          <w:i/>
          <w:color w:val="auto"/>
          <w:sz w:val="24"/>
          <w:szCs w:val="24"/>
          <w:lang w:val="en-US"/>
        </w:rPr>
        <w:t>Professional Ethics</w:t>
      </w:r>
      <w:r w:rsidR="000C1DB1" w:rsidRPr="00B62FC6">
        <w:rPr>
          <w:color w:val="auto"/>
          <w:sz w:val="24"/>
          <w:szCs w:val="24"/>
          <w:lang w:val="en-US"/>
        </w:rPr>
        <w:t xml:space="preserve"> and </w:t>
      </w:r>
      <w:r w:rsidR="00D70CCC" w:rsidRPr="00B62FC6">
        <w:rPr>
          <w:i/>
          <w:color w:val="auto"/>
          <w:sz w:val="24"/>
          <w:szCs w:val="24"/>
          <w:lang w:val="en-US"/>
        </w:rPr>
        <w:t xml:space="preserve">Enthusiasm </w:t>
      </w:r>
      <w:r w:rsidR="00F417EE" w:rsidRPr="00B62FC6">
        <w:rPr>
          <w:i/>
          <w:color w:val="auto"/>
          <w:sz w:val="24"/>
          <w:szCs w:val="24"/>
          <w:lang w:val="en-US"/>
        </w:rPr>
        <w:t xml:space="preserve">and </w:t>
      </w:r>
      <w:r w:rsidR="00D70CCC" w:rsidRPr="00B62FC6">
        <w:rPr>
          <w:i/>
          <w:color w:val="auto"/>
          <w:sz w:val="24"/>
          <w:szCs w:val="24"/>
          <w:lang w:val="en-US"/>
        </w:rPr>
        <w:t>Motivation</w:t>
      </w:r>
      <w:r w:rsidR="00891B35" w:rsidRPr="00B62FC6">
        <w:rPr>
          <w:color w:val="auto"/>
          <w:sz w:val="24"/>
          <w:szCs w:val="24"/>
          <w:lang w:val="en-US"/>
        </w:rPr>
        <w:t>—</w:t>
      </w:r>
      <w:r w:rsidR="001F3D77" w:rsidRPr="00B62FC6">
        <w:rPr>
          <w:color w:val="auto"/>
          <w:sz w:val="24"/>
          <w:szCs w:val="24"/>
          <w:lang w:val="en-US"/>
        </w:rPr>
        <w:t xml:space="preserve">were </w:t>
      </w:r>
      <w:r w:rsidR="008C6DA4" w:rsidRPr="00B62FC6">
        <w:rPr>
          <w:color w:val="auto"/>
          <w:sz w:val="24"/>
          <w:szCs w:val="24"/>
          <w:lang w:val="en-US"/>
        </w:rPr>
        <w:t>developed</w:t>
      </w:r>
      <w:r w:rsidR="00891B35" w:rsidRPr="00B62FC6">
        <w:rPr>
          <w:color w:val="auto"/>
          <w:sz w:val="24"/>
          <w:szCs w:val="24"/>
          <w:lang w:val="en-US"/>
        </w:rPr>
        <w:t xml:space="preserve"> </w:t>
      </w:r>
      <w:r w:rsidR="001167ED" w:rsidRPr="00B62FC6">
        <w:rPr>
          <w:color w:val="auto"/>
          <w:sz w:val="24"/>
          <w:szCs w:val="24"/>
          <w:lang w:val="en-US"/>
        </w:rPr>
        <w:t xml:space="preserve">to capture the full set of </w:t>
      </w:r>
      <w:r w:rsidR="00891B35" w:rsidRPr="00B62FC6">
        <w:rPr>
          <w:color w:val="auto"/>
          <w:sz w:val="24"/>
          <w:szCs w:val="24"/>
          <w:lang w:val="en-US"/>
        </w:rPr>
        <w:t>attributes identified by participants</w:t>
      </w:r>
      <w:r w:rsidR="000C1DB1" w:rsidRPr="00B62FC6">
        <w:rPr>
          <w:color w:val="auto"/>
          <w:sz w:val="24"/>
          <w:szCs w:val="24"/>
          <w:lang w:val="en-US"/>
        </w:rPr>
        <w:t xml:space="preserve"> (see Table 2 for behavioral descriptors)</w:t>
      </w:r>
      <w:r w:rsidR="001167ED" w:rsidRPr="00B62FC6">
        <w:rPr>
          <w:color w:val="auto"/>
          <w:sz w:val="24"/>
          <w:szCs w:val="24"/>
          <w:lang w:val="en-US"/>
        </w:rPr>
        <w:t>.</w:t>
      </w:r>
      <w:r w:rsidR="00982976" w:rsidRPr="00B62FC6">
        <w:rPr>
          <w:color w:val="auto"/>
          <w:sz w:val="24"/>
          <w:szCs w:val="24"/>
        </w:rPr>
        <w:t xml:space="preserve"> </w:t>
      </w:r>
    </w:p>
    <w:p w14:paraId="6D5ECE2F" w14:textId="3AA46A07" w:rsidR="007C27FA" w:rsidRPr="00B62FC6" w:rsidRDefault="00D8185F" w:rsidP="005621BA">
      <w:pPr>
        <w:autoSpaceDE w:val="0"/>
        <w:autoSpaceDN w:val="0"/>
        <w:adjustRightInd w:val="0"/>
        <w:spacing w:line="480" w:lineRule="auto"/>
        <w:rPr>
          <w:color w:val="auto"/>
          <w:sz w:val="24"/>
          <w:szCs w:val="24"/>
        </w:rPr>
      </w:pPr>
      <w:r w:rsidRPr="00B62FC6">
        <w:rPr>
          <w:color w:val="auto"/>
          <w:sz w:val="24"/>
          <w:szCs w:val="24"/>
        </w:rPr>
        <w:tab/>
      </w:r>
      <w:r w:rsidR="00982976" w:rsidRPr="00B62FC6">
        <w:rPr>
          <w:color w:val="auto"/>
          <w:sz w:val="24"/>
          <w:szCs w:val="24"/>
        </w:rPr>
        <w:t xml:space="preserve">Step 3 consisted of </w:t>
      </w:r>
      <w:r w:rsidR="00330CF4" w:rsidRPr="00B62FC6">
        <w:rPr>
          <w:color w:val="auto"/>
          <w:sz w:val="24"/>
          <w:szCs w:val="24"/>
        </w:rPr>
        <w:t xml:space="preserve">administration of </w:t>
      </w:r>
      <w:r w:rsidR="00982976" w:rsidRPr="00B62FC6">
        <w:rPr>
          <w:color w:val="auto"/>
          <w:sz w:val="24"/>
          <w:szCs w:val="24"/>
        </w:rPr>
        <w:t>a</w:t>
      </w:r>
      <w:r w:rsidR="001F3D77" w:rsidRPr="00B62FC6">
        <w:rPr>
          <w:color w:val="auto"/>
          <w:sz w:val="24"/>
          <w:szCs w:val="24"/>
        </w:rPr>
        <w:t>n Arabic-language</w:t>
      </w:r>
      <w:r w:rsidR="00982976" w:rsidRPr="00B62FC6">
        <w:rPr>
          <w:color w:val="auto"/>
          <w:sz w:val="24"/>
          <w:szCs w:val="24"/>
        </w:rPr>
        <w:t xml:space="preserve"> </w:t>
      </w:r>
      <w:r w:rsidR="00D603E4" w:rsidRPr="00B62FC6">
        <w:rPr>
          <w:color w:val="auto"/>
          <w:sz w:val="24"/>
          <w:szCs w:val="24"/>
        </w:rPr>
        <w:t>questionnaire</w:t>
      </w:r>
      <w:r w:rsidR="00891B35" w:rsidRPr="00B62FC6">
        <w:rPr>
          <w:color w:val="auto"/>
          <w:sz w:val="24"/>
          <w:szCs w:val="24"/>
        </w:rPr>
        <w:t xml:space="preserve"> </w:t>
      </w:r>
      <w:r w:rsidR="00982976" w:rsidRPr="00B62FC6">
        <w:rPr>
          <w:color w:val="auto"/>
          <w:sz w:val="24"/>
          <w:szCs w:val="24"/>
        </w:rPr>
        <w:t xml:space="preserve">based on the initial </w:t>
      </w:r>
      <w:r w:rsidR="00D70CCC" w:rsidRPr="00B62FC6">
        <w:rPr>
          <w:color w:val="auto"/>
          <w:sz w:val="24"/>
          <w:szCs w:val="24"/>
        </w:rPr>
        <w:t>attributes</w:t>
      </w:r>
      <w:r w:rsidR="00982976" w:rsidRPr="00B62FC6">
        <w:rPr>
          <w:color w:val="auto"/>
          <w:sz w:val="24"/>
          <w:szCs w:val="24"/>
        </w:rPr>
        <w:t xml:space="preserve"> plus </w:t>
      </w:r>
      <w:r w:rsidR="00D70CCC" w:rsidRPr="00B62FC6">
        <w:rPr>
          <w:color w:val="auto"/>
          <w:sz w:val="24"/>
          <w:szCs w:val="24"/>
        </w:rPr>
        <w:t xml:space="preserve">the </w:t>
      </w:r>
      <w:r w:rsidR="00982976" w:rsidRPr="00B62FC6">
        <w:rPr>
          <w:color w:val="auto"/>
          <w:sz w:val="24"/>
          <w:szCs w:val="24"/>
        </w:rPr>
        <w:t xml:space="preserve">two new </w:t>
      </w:r>
      <w:r w:rsidR="00D70CCC" w:rsidRPr="00B62FC6">
        <w:rPr>
          <w:color w:val="auto"/>
          <w:sz w:val="24"/>
          <w:szCs w:val="24"/>
        </w:rPr>
        <w:t>attributes</w:t>
      </w:r>
      <w:r w:rsidR="00982976" w:rsidRPr="00B62FC6">
        <w:rPr>
          <w:color w:val="auto"/>
          <w:sz w:val="24"/>
          <w:szCs w:val="24"/>
        </w:rPr>
        <w:t xml:space="preserve"> </w:t>
      </w:r>
      <w:r w:rsidR="001F3D77" w:rsidRPr="00B62FC6">
        <w:rPr>
          <w:color w:val="auto"/>
          <w:sz w:val="24"/>
          <w:szCs w:val="24"/>
        </w:rPr>
        <w:t>developed in</w:t>
      </w:r>
      <w:r w:rsidR="00982976" w:rsidRPr="00B62FC6">
        <w:rPr>
          <w:color w:val="auto"/>
          <w:sz w:val="24"/>
          <w:szCs w:val="24"/>
        </w:rPr>
        <w:t xml:space="preserve"> Steps 1 and 2.</w:t>
      </w:r>
      <w:r w:rsidR="000C1DB1" w:rsidRPr="00B62FC6">
        <w:rPr>
          <w:color w:val="auto"/>
          <w:sz w:val="24"/>
          <w:szCs w:val="24"/>
        </w:rPr>
        <w:t xml:space="preserve"> The purpose of the questionnaire was to determine </w:t>
      </w:r>
      <w:r w:rsidR="00DD7945" w:rsidRPr="00B62FC6">
        <w:rPr>
          <w:color w:val="auto"/>
          <w:sz w:val="24"/>
          <w:szCs w:val="24"/>
        </w:rPr>
        <w:t xml:space="preserve">whether a </w:t>
      </w:r>
      <w:r w:rsidR="000C1DB1" w:rsidRPr="00B62FC6">
        <w:rPr>
          <w:color w:val="auto"/>
          <w:sz w:val="24"/>
          <w:szCs w:val="24"/>
        </w:rPr>
        <w:t xml:space="preserve">broad consensus </w:t>
      </w:r>
      <w:r w:rsidR="00DD7945" w:rsidRPr="00B62FC6">
        <w:rPr>
          <w:color w:val="auto"/>
          <w:sz w:val="24"/>
          <w:szCs w:val="24"/>
        </w:rPr>
        <w:t xml:space="preserve">could be achieved among </w:t>
      </w:r>
      <w:r w:rsidR="000C1DB1" w:rsidRPr="00B62FC6">
        <w:rPr>
          <w:color w:val="auto"/>
          <w:sz w:val="24"/>
          <w:szCs w:val="24"/>
        </w:rPr>
        <w:t xml:space="preserve">a wide range of Omani education experts </w:t>
      </w:r>
      <w:r w:rsidR="00DD7945" w:rsidRPr="00B62FC6">
        <w:rPr>
          <w:color w:val="auto"/>
          <w:sz w:val="24"/>
          <w:szCs w:val="24"/>
        </w:rPr>
        <w:t xml:space="preserve">(181 </w:t>
      </w:r>
      <w:r w:rsidR="00164847" w:rsidRPr="00B62FC6">
        <w:rPr>
          <w:color w:val="auto"/>
          <w:sz w:val="24"/>
          <w:szCs w:val="24"/>
        </w:rPr>
        <w:t xml:space="preserve">teachers, supervisors, and school principals) </w:t>
      </w:r>
      <w:r w:rsidR="000C1DB1" w:rsidRPr="00B62FC6">
        <w:rPr>
          <w:color w:val="auto"/>
          <w:sz w:val="24"/>
          <w:szCs w:val="24"/>
        </w:rPr>
        <w:t xml:space="preserve">on the salience of the five non-cognitive attributes developed in previous steps. </w:t>
      </w:r>
      <w:r w:rsidR="000C1DB1" w:rsidRPr="00B62FC6">
        <w:rPr>
          <w:color w:val="auto"/>
          <w:sz w:val="24"/>
          <w:szCs w:val="24"/>
          <w:lang w:val="en-US"/>
        </w:rPr>
        <w:t>Participants</w:t>
      </w:r>
      <w:r w:rsidR="00164847" w:rsidRPr="00B62FC6">
        <w:rPr>
          <w:color w:val="auto"/>
          <w:sz w:val="24"/>
          <w:szCs w:val="24"/>
        </w:rPr>
        <w:t xml:space="preserve"> (58% female) </w:t>
      </w:r>
      <w:r w:rsidR="000C1DB1" w:rsidRPr="00B62FC6">
        <w:rPr>
          <w:color w:val="auto"/>
          <w:sz w:val="24"/>
          <w:szCs w:val="24"/>
          <w:lang w:val="en-US"/>
        </w:rPr>
        <w:t xml:space="preserve">rated the importance of each non-cognitive attribute for </w:t>
      </w:r>
      <w:r w:rsidR="000C1DB1" w:rsidRPr="00B62FC6">
        <w:rPr>
          <w:i/>
          <w:color w:val="auto"/>
          <w:sz w:val="24"/>
          <w:szCs w:val="24"/>
          <w:lang w:val="en-US"/>
        </w:rPr>
        <w:t xml:space="preserve">practicing </w:t>
      </w:r>
      <w:r w:rsidR="000C1DB1" w:rsidRPr="00B62FC6">
        <w:rPr>
          <w:color w:val="auto"/>
          <w:sz w:val="24"/>
          <w:szCs w:val="24"/>
          <w:lang w:val="en-US"/>
        </w:rPr>
        <w:t xml:space="preserve">teachers and for </w:t>
      </w:r>
      <w:r w:rsidR="000C1DB1" w:rsidRPr="00B62FC6">
        <w:rPr>
          <w:i/>
          <w:color w:val="auto"/>
          <w:sz w:val="24"/>
          <w:szCs w:val="24"/>
          <w:lang w:val="en-US"/>
        </w:rPr>
        <w:t>prospective</w:t>
      </w:r>
      <w:r w:rsidR="00A15EBE" w:rsidRPr="00B62FC6">
        <w:rPr>
          <w:color w:val="auto"/>
          <w:sz w:val="24"/>
          <w:szCs w:val="24"/>
          <w:lang w:val="en-US"/>
        </w:rPr>
        <w:t xml:space="preserve"> (i.e., student)</w:t>
      </w:r>
      <w:r w:rsidR="000C1DB1" w:rsidRPr="00B62FC6">
        <w:rPr>
          <w:color w:val="auto"/>
          <w:sz w:val="24"/>
          <w:szCs w:val="24"/>
          <w:lang w:val="en-US"/>
        </w:rPr>
        <w:t xml:space="preserve"> teachers using a 10-point scale (</w:t>
      </w:r>
      <w:r w:rsidR="00F417EE" w:rsidRPr="00B62FC6">
        <w:rPr>
          <w:color w:val="auto"/>
          <w:sz w:val="24"/>
          <w:szCs w:val="24"/>
          <w:lang w:val="en-US"/>
        </w:rPr>
        <w:t xml:space="preserve">1 = </w:t>
      </w:r>
      <w:r w:rsidR="000C1DB1" w:rsidRPr="00B62FC6">
        <w:rPr>
          <w:i/>
          <w:color w:val="auto"/>
          <w:sz w:val="24"/>
          <w:szCs w:val="24"/>
          <w:lang w:val="en-US"/>
        </w:rPr>
        <w:t>Not relevant</w:t>
      </w:r>
      <w:r w:rsidR="000C1DB1" w:rsidRPr="00B62FC6">
        <w:rPr>
          <w:color w:val="auto"/>
          <w:sz w:val="24"/>
          <w:szCs w:val="24"/>
          <w:lang w:val="en-US"/>
        </w:rPr>
        <w:t xml:space="preserve"> to </w:t>
      </w:r>
      <w:r w:rsidR="00F417EE" w:rsidRPr="00B62FC6">
        <w:rPr>
          <w:color w:val="auto"/>
          <w:sz w:val="24"/>
          <w:szCs w:val="24"/>
          <w:lang w:val="en-US"/>
        </w:rPr>
        <w:t xml:space="preserve">10 = </w:t>
      </w:r>
      <w:r w:rsidR="000C1DB1" w:rsidRPr="00B62FC6">
        <w:rPr>
          <w:i/>
          <w:color w:val="auto"/>
          <w:sz w:val="24"/>
          <w:szCs w:val="24"/>
          <w:lang w:val="en-US"/>
        </w:rPr>
        <w:t>Very relevant</w:t>
      </w:r>
      <w:r w:rsidR="000C1DB1" w:rsidRPr="00B62FC6">
        <w:rPr>
          <w:color w:val="auto"/>
          <w:sz w:val="24"/>
          <w:szCs w:val="24"/>
          <w:lang w:val="en-US"/>
        </w:rPr>
        <w:t>).</w:t>
      </w:r>
      <w:r w:rsidR="001167ED" w:rsidRPr="00B62FC6">
        <w:rPr>
          <w:color w:val="auto"/>
          <w:sz w:val="24"/>
          <w:szCs w:val="24"/>
          <w:lang w:val="en-US"/>
        </w:rPr>
        <w:t xml:space="preserve"> </w:t>
      </w:r>
    </w:p>
    <w:p w14:paraId="7A6793E2" w14:textId="567557D8" w:rsidR="007C27FA" w:rsidRPr="00B62FC6" w:rsidRDefault="007C27FA" w:rsidP="005621BA">
      <w:pPr>
        <w:autoSpaceDE w:val="0"/>
        <w:autoSpaceDN w:val="0"/>
        <w:adjustRightInd w:val="0"/>
        <w:spacing w:line="480" w:lineRule="auto"/>
        <w:rPr>
          <w:color w:val="auto"/>
          <w:sz w:val="24"/>
          <w:szCs w:val="24"/>
        </w:rPr>
      </w:pPr>
      <w:r w:rsidRPr="00B62FC6">
        <w:rPr>
          <w:rFonts w:eastAsia="Times New Roman"/>
          <w:b/>
          <w:i/>
          <w:noProof/>
          <w:color w:val="000000" w:themeColor="text1"/>
          <w:sz w:val="24"/>
          <w:szCs w:val="24"/>
        </w:rPr>
        <w:tab/>
      </w:r>
      <w:r w:rsidR="00AA6475" w:rsidRPr="00B62FC6">
        <w:rPr>
          <w:rFonts w:eastAsia="Times New Roman"/>
          <w:b/>
          <w:noProof/>
          <w:color w:val="000000" w:themeColor="text1"/>
          <w:sz w:val="24"/>
          <w:szCs w:val="24"/>
        </w:rPr>
        <w:t>Response to the initial non-cognitive attributes</w:t>
      </w:r>
      <w:r w:rsidRPr="00B62FC6">
        <w:rPr>
          <w:rFonts w:eastAsia="Times New Roman"/>
          <w:b/>
          <w:i/>
          <w:noProof/>
          <w:color w:val="000000" w:themeColor="text1"/>
          <w:sz w:val="24"/>
          <w:szCs w:val="24"/>
        </w:rPr>
        <w:t>.</w:t>
      </w:r>
      <w:r w:rsidR="001167ED" w:rsidRPr="00B62FC6">
        <w:rPr>
          <w:rFonts w:eastAsia="Times New Roman"/>
          <w:b/>
          <w:i/>
          <w:noProof/>
          <w:color w:val="000000" w:themeColor="text1"/>
          <w:sz w:val="24"/>
          <w:szCs w:val="24"/>
        </w:rPr>
        <w:t xml:space="preserve"> </w:t>
      </w:r>
      <w:r w:rsidR="00BC15C0" w:rsidRPr="00B62FC6">
        <w:rPr>
          <w:color w:val="auto"/>
          <w:sz w:val="24"/>
          <w:szCs w:val="24"/>
          <w:lang w:val="en-US"/>
        </w:rPr>
        <w:t xml:space="preserve">Participants’ feedback on </w:t>
      </w:r>
      <w:r w:rsidR="00D8185F" w:rsidRPr="00B62FC6">
        <w:rPr>
          <w:color w:val="auto"/>
          <w:sz w:val="24"/>
          <w:szCs w:val="24"/>
          <w:lang w:val="en-US"/>
        </w:rPr>
        <w:t xml:space="preserve">the </w:t>
      </w:r>
      <w:r w:rsidR="00310D9C" w:rsidRPr="00B62FC6">
        <w:rPr>
          <w:color w:val="auto"/>
          <w:sz w:val="24"/>
          <w:szCs w:val="24"/>
          <w:lang w:val="en-US"/>
        </w:rPr>
        <w:t xml:space="preserve">semi-structured interviews suggested </w:t>
      </w:r>
      <w:r w:rsidR="00BC15C0" w:rsidRPr="00B62FC6">
        <w:rPr>
          <w:color w:val="auto"/>
          <w:sz w:val="24"/>
          <w:szCs w:val="24"/>
          <w:lang w:val="en-US"/>
        </w:rPr>
        <w:t>broad</w:t>
      </w:r>
      <w:r w:rsidR="00310D9C" w:rsidRPr="00B62FC6">
        <w:rPr>
          <w:color w:val="auto"/>
          <w:sz w:val="24"/>
          <w:szCs w:val="24"/>
          <w:lang w:val="en-US"/>
        </w:rPr>
        <w:t xml:space="preserve"> support for the existing attribute </w:t>
      </w:r>
      <w:r w:rsidR="00310D9C" w:rsidRPr="00B62FC6">
        <w:rPr>
          <w:color w:val="auto"/>
          <w:sz w:val="24"/>
          <w:szCs w:val="24"/>
          <w:lang w:val="en-US"/>
        </w:rPr>
        <w:lastRenderedPageBreak/>
        <w:t>cluster</w:t>
      </w:r>
      <w:r w:rsidR="00BC15C0" w:rsidRPr="00B62FC6">
        <w:rPr>
          <w:color w:val="auto"/>
          <w:sz w:val="24"/>
          <w:szCs w:val="24"/>
          <w:lang w:val="en-US"/>
        </w:rPr>
        <w:t>s</w:t>
      </w:r>
      <w:r w:rsidR="00310D9C" w:rsidRPr="00B62FC6">
        <w:rPr>
          <w:color w:val="auto"/>
          <w:sz w:val="24"/>
          <w:szCs w:val="24"/>
          <w:lang w:val="en-US"/>
        </w:rPr>
        <w:t xml:space="preserve">. Findings from the </w:t>
      </w:r>
      <w:r w:rsidR="00D8185F" w:rsidRPr="00B62FC6">
        <w:rPr>
          <w:color w:val="auto"/>
          <w:sz w:val="24"/>
          <w:szCs w:val="24"/>
          <w:lang w:val="en-US"/>
        </w:rPr>
        <w:t xml:space="preserve">questionnaire </w:t>
      </w:r>
      <w:r w:rsidR="00310D9C" w:rsidRPr="00B62FC6">
        <w:rPr>
          <w:color w:val="auto"/>
          <w:sz w:val="24"/>
          <w:szCs w:val="24"/>
          <w:lang w:val="en-US"/>
        </w:rPr>
        <w:t xml:space="preserve">suggested </w:t>
      </w:r>
      <w:r w:rsidR="00D8185F" w:rsidRPr="00B62FC6">
        <w:rPr>
          <w:color w:val="auto"/>
          <w:sz w:val="24"/>
          <w:szCs w:val="24"/>
          <w:lang w:val="en-US"/>
        </w:rPr>
        <w:t xml:space="preserve">that </w:t>
      </w:r>
      <w:r w:rsidR="000C1DB1" w:rsidRPr="00B62FC6">
        <w:rPr>
          <w:color w:val="auto"/>
          <w:sz w:val="24"/>
          <w:szCs w:val="24"/>
          <w:lang w:val="en-US"/>
        </w:rPr>
        <w:t xml:space="preserve">each of </w:t>
      </w:r>
      <w:r w:rsidR="00D8185F" w:rsidRPr="00B62FC6">
        <w:rPr>
          <w:color w:val="auto"/>
          <w:sz w:val="24"/>
          <w:szCs w:val="24"/>
          <w:lang w:val="en-US"/>
        </w:rPr>
        <w:t>t</w:t>
      </w:r>
      <w:r w:rsidR="001167ED" w:rsidRPr="00B62FC6">
        <w:rPr>
          <w:color w:val="auto"/>
          <w:sz w:val="24"/>
          <w:szCs w:val="24"/>
          <w:lang w:val="en-US"/>
        </w:rPr>
        <w:t xml:space="preserve">he </w:t>
      </w:r>
      <w:r w:rsidR="00C729AA" w:rsidRPr="00B62FC6">
        <w:rPr>
          <w:color w:val="auto"/>
          <w:sz w:val="24"/>
          <w:szCs w:val="24"/>
          <w:lang w:val="en-US"/>
        </w:rPr>
        <w:t xml:space="preserve">existing </w:t>
      </w:r>
      <w:r w:rsidR="00D70CCC" w:rsidRPr="00B62FC6">
        <w:rPr>
          <w:color w:val="auto"/>
          <w:sz w:val="24"/>
          <w:szCs w:val="24"/>
          <w:lang w:val="en-US"/>
        </w:rPr>
        <w:t>attribute</w:t>
      </w:r>
      <w:r w:rsidR="00D8185F" w:rsidRPr="00B62FC6">
        <w:rPr>
          <w:color w:val="auto"/>
          <w:sz w:val="24"/>
          <w:szCs w:val="24"/>
          <w:lang w:val="en-US"/>
        </w:rPr>
        <w:t xml:space="preserve"> cluster</w:t>
      </w:r>
      <w:r w:rsidR="00D70CCC" w:rsidRPr="00B62FC6">
        <w:rPr>
          <w:color w:val="auto"/>
          <w:sz w:val="24"/>
          <w:szCs w:val="24"/>
          <w:lang w:val="en-US"/>
        </w:rPr>
        <w:t>s</w:t>
      </w:r>
      <w:r w:rsidR="00F85CB1" w:rsidRPr="00B62FC6">
        <w:rPr>
          <w:color w:val="auto"/>
          <w:sz w:val="24"/>
          <w:szCs w:val="24"/>
          <w:lang w:val="en-US"/>
        </w:rPr>
        <w:t xml:space="preserve"> </w:t>
      </w:r>
      <w:r w:rsidR="000C1DB1" w:rsidRPr="00B62FC6">
        <w:rPr>
          <w:color w:val="auto"/>
          <w:sz w:val="24"/>
          <w:szCs w:val="24"/>
          <w:lang w:val="en-US"/>
        </w:rPr>
        <w:t>was</w:t>
      </w:r>
      <w:r w:rsidR="00F85CB1" w:rsidRPr="00B62FC6">
        <w:rPr>
          <w:color w:val="auto"/>
          <w:sz w:val="24"/>
          <w:szCs w:val="24"/>
          <w:lang w:val="en-US"/>
        </w:rPr>
        <w:t xml:space="preserve"> relevant </w:t>
      </w:r>
      <w:r w:rsidR="001167ED" w:rsidRPr="00B62FC6">
        <w:rPr>
          <w:color w:val="auto"/>
          <w:sz w:val="24"/>
          <w:szCs w:val="24"/>
          <w:lang w:val="en-US"/>
        </w:rPr>
        <w:t xml:space="preserve">for </w:t>
      </w:r>
      <w:r w:rsidR="000C1DB1" w:rsidRPr="00B62FC6">
        <w:rPr>
          <w:color w:val="auto"/>
          <w:sz w:val="24"/>
          <w:szCs w:val="24"/>
          <w:lang w:val="en-US"/>
        </w:rPr>
        <w:t>practicing</w:t>
      </w:r>
      <w:r w:rsidR="001167ED" w:rsidRPr="00B62FC6">
        <w:rPr>
          <w:color w:val="auto"/>
          <w:sz w:val="24"/>
          <w:szCs w:val="24"/>
          <w:lang w:val="en-US"/>
        </w:rPr>
        <w:t xml:space="preserve"> teachers in Oman</w:t>
      </w:r>
      <w:r w:rsidR="00BC15C0" w:rsidRPr="00B62FC6">
        <w:rPr>
          <w:color w:val="auto"/>
          <w:sz w:val="24"/>
          <w:szCs w:val="24"/>
          <w:lang w:val="en-US"/>
        </w:rPr>
        <w:t xml:space="preserve">, with </w:t>
      </w:r>
      <w:r w:rsidR="00310D9C" w:rsidRPr="00B62FC6">
        <w:rPr>
          <w:color w:val="auto"/>
          <w:sz w:val="24"/>
          <w:szCs w:val="24"/>
          <w:lang w:val="en-US"/>
        </w:rPr>
        <w:t xml:space="preserve">mean scores </w:t>
      </w:r>
      <w:r w:rsidR="00BC15C0" w:rsidRPr="00B62FC6">
        <w:rPr>
          <w:color w:val="auto"/>
          <w:sz w:val="24"/>
          <w:szCs w:val="24"/>
          <w:lang w:val="en-US"/>
        </w:rPr>
        <w:t>for</w:t>
      </w:r>
      <w:r w:rsidR="00310D9C" w:rsidRPr="00B62FC6">
        <w:rPr>
          <w:color w:val="auto"/>
          <w:sz w:val="24"/>
          <w:szCs w:val="24"/>
          <w:lang w:val="en-US"/>
        </w:rPr>
        <w:t xml:space="preserve"> the attribute</w:t>
      </w:r>
      <w:r w:rsidR="001167ED" w:rsidRPr="00B62FC6">
        <w:rPr>
          <w:color w:val="auto"/>
          <w:sz w:val="24"/>
          <w:szCs w:val="24"/>
          <w:lang w:val="en-US"/>
        </w:rPr>
        <w:t xml:space="preserve"> </w:t>
      </w:r>
      <w:r w:rsidR="00310D9C" w:rsidRPr="00B62FC6">
        <w:rPr>
          <w:color w:val="auto"/>
          <w:sz w:val="24"/>
          <w:szCs w:val="24"/>
          <w:lang w:val="en-US"/>
        </w:rPr>
        <w:t xml:space="preserve">clusters </w:t>
      </w:r>
      <w:r w:rsidR="00BC15C0" w:rsidRPr="00B62FC6">
        <w:rPr>
          <w:color w:val="auto"/>
          <w:sz w:val="24"/>
          <w:szCs w:val="24"/>
          <w:lang w:val="en-US"/>
        </w:rPr>
        <w:t xml:space="preserve">between 9 and 10 </w:t>
      </w:r>
      <w:r w:rsidR="00310D9C" w:rsidRPr="00B62FC6">
        <w:rPr>
          <w:color w:val="auto"/>
          <w:sz w:val="24"/>
          <w:szCs w:val="24"/>
          <w:lang w:val="en-US"/>
        </w:rPr>
        <w:t xml:space="preserve">when applied to practicing teachers and </w:t>
      </w:r>
      <w:r w:rsidR="00BC15C0" w:rsidRPr="00B62FC6">
        <w:rPr>
          <w:color w:val="auto"/>
          <w:sz w:val="24"/>
          <w:szCs w:val="24"/>
          <w:lang w:val="en-US"/>
        </w:rPr>
        <w:t xml:space="preserve">similarly supportive when applied to </w:t>
      </w:r>
      <w:r w:rsidR="00310D9C" w:rsidRPr="00B62FC6">
        <w:rPr>
          <w:color w:val="auto"/>
          <w:sz w:val="24"/>
          <w:szCs w:val="24"/>
          <w:lang w:val="en-US"/>
        </w:rPr>
        <w:t xml:space="preserve">prospective teachers. </w:t>
      </w:r>
      <w:r w:rsidR="003E7C90" w:rsidRPr="00B62FC6">
        <w:rPr>
          <w:color w:val="auto"/>
          <w:sz w:val="24"/>
          <w:szCs w:val="24"/>
          <w:lang w:val="en-US"/>
        </w:rPr>
        <w:t>Participants proposed a greater emphasis on ‘communication’ in the Empathy and Communication attribute cluster, with a revised definition: ‘Candidate is humanistic in relation to others and demonstrates active listening. Candidate is responsive to pupils’ needs, and able to adapt the style of communication to suit recipients</w:t>
      </w:r>
      <w:r w:rsidR="00137B33" w:rsidRPr="00B62FC6">
        <w:rPr>
          <w:color w:val="auto"/>
          <w:sz w:val="24"/>
          <w:szCs w:val="24"/>
          <w:lang w:val="en-US"/>
        </w:rPr>
        <w:t>.</w:t>
      </w:r>
      <w:r w:rsidR="003E7C90" w:rsidRPr="00B62FC6">
        <w:rPr>
          <w:color w:val="auto"/>
          <w:sz w:val="24"/>
          <w:szCs w:val="24"/>
          <w:lang w:val="en-US"/>
        </w:rPr>
        <w:t>’</w:t>
      </w:r>
    </w:p>
    <w:p w14:paraId="11C41CB4" w14:textId="33B1FF94" w:rsidR="007A5FDA" w:rsidRPr="00B333B5" w:rsidRDefault="001215A1" w:rsidP="005621BA">
      <w:pPr>
        <w:pStyle w:val="CommentText"/>
        <w:spacing w:line="480" w:lineRule="auto"/>
        <w:ind w:firstLine="720"/>
        <w:rPr>
          <w:lang w:val="en-US"/>
        </w:rPr>
      </w:pPr>
      <w:r w:rsidRPr="00B62FC6">
        <w:rPr>
          <w:rFonts w:eastAsia="Times New Roman"/>
          <w:b/>
          <w:noProof/>
          <w:color w:val="000000" w:themeColor="text1"/>
        </w:rPr>
        <w:t xml:space="preserve">Changes </w:t>
      </w:r>
      <w:r w:rsidR="00E13181" w:rsidRPr="00B62FC6">
        <w:rPr>
          <w:rFonts w:eastAsia="Times New Roman"/>
          <w:b/>
          <w:noProof/>
          <w:color w:val="000000" w:themeColor="text1"/>
        </w:rPr>
        <w:t>for</w:t>
      </w:r>
      <w:r w:rsidRPr="00B62FC6">
        <w:rPr>
          <w:rFonts w:eastAsia="Times New Roman"/>
          <w:b/>
          <w:noProof/>
          <w:color w:val="000000" w:themeColor="text1"/>
        </w:rPr>
        <w:t xml:space="preserve"> the</w:t>
      </w:r>
      <w:r w:rsidR="007C27FA" w:rsidRPr="00B62FC6">
        <w:rPr>
          <w:rFonts w:eastAsia="Times New Roman"/>
          <w:b/>
          <w:noProof/>
          <w:color w:val="000000" w:themeColor="text1"/>
        </w:rPr>
        <w:t xml:space="preserve"> Omani context</w:t>
      </w:r>
      <w:r w:rsidR="007C27FA" w:rsidRPr="00B62FC6">
        <w:rPr>
          <w:rFonts w:eastAsia="Times New Roman"/>
          <w:b/>
          <w:i/>
          <w:noProof/>
          <w:color w:val="000000" w:themeColor="text1"/>
        </w:rPr>
        <w:t>.</w:t>
      </w:r>
      <w:r w:rsidR="009850E9" w:rsidRPr="00B62FC6">
        <w:rPr>
          <w:rFonts w:eastAsia="Times New Roman"/>
          <w:b/>
          <w:i/>
          <w:noProof/>
          <w:color w:val="000000" w:themeColor="text1"/>
        </w:rPr>
        <w:t xml:space="preserve"> </w:t>
      </w:r>
      <w:r w:rsidR="009850E9" w:rsidRPr="00B62FC6">
        <w:rPr>
          <w:lang w:val="en-US"/>
        </w:rPr>
        <w:t xml:space="preserve">At the end of the review process, </w:t>
      </w:r>
      <w:r w:rsidR="00E91604" w:rsidRPr="00B62FC6">
        <w:rPr>
          <w:lang w:val="en-US"/>
        </w:rPr>
        <w:t>the key change to the</w:t>
      </w:r>
      <w:r w:rsidR="00774D07" w:rsidRPr="00B62FC6">
        <w:rPr>
          <w:lang w:val="en-US"/>
        </w:rPr>
        <w:t xml:space="preserve"> attributes from </w:t>
      </w:r>
      <w:r w:rsidR="00E91604" w:rsidRPr="00B62FC6">
        <w:rPr>
          <w:lang w:val="en-US"/>
        </w:rPr>
        <w:t xml:space="preserve">England were the </w:t>
      </w:r>
      <w:r w:rsidR="009850E9" w:rsidRPr="00B62FC6">
        <w:rPr>
          <w:lang w:val="en-US"/>
        </w:rPr>
        <w:t xml:space="preserve">two new </w:t>
      </w:r>
      <w:r w:rsidR="00D70CCC" w:rsidRPr="00B62FC6">
        <w:rPr>
          <w:lang w:val="en-US"/>
        </w:rPr>
        <w:t>attribute</w:t>
      </w:r>
      <w:r w:rsidR="00D8185F" w:rsidRPr="00B62FC6">
        <w:rPr>
          <w:lang w:val="en-US"/>
        </w:rPr>
        <w:t xml:space="preserve"> cluster</w:t>
      </w:r>
      <w:r w:rsidR="00D70CCC" w:rsidRPr="00B62FC6">
        <w:rPr>
          <w:lang w:val="en-US"/>
        </w:rPr>
        <w:t>s</w:t>
      </w:r>
      <w:r w:rsidR="009850E9" w:rsidRPr="00B62FC6">
        <w:rPr>
          <w:lang w:val="en-US"/>
        </w:rPr>
        <w:t xml:space="preserve"> </w:t>
      </w:r>
      <w:r w:rsidR="00922DD2" w:rsidRPr="00B62FC6">
        <w:rPr>
          <w:lang w:val="en-US"/>
        </w:rPr>
        <w:t>developed in Oman</w:t>
      </w:r>
      <w:r w:rsidR="009850E9" w:rsidRPr="00B62FC6">
        <w:rPr>
          <w:bCs/>
          <w:iCs/>
          <w:lang w:val="en-US"/>
        </w:rPr>
        <w:t xml:space="preserve">: </w:t>
      </w:r>
      <w:r w:rsidR="009850E9" w:rsidRPr="00B62FC6">
        <w:rPr>
          <w:bCs/>
          <w:i/>
          <w:iCs/>
        </w:rPr>
        <w:t>Professional Ethics</w:t>
      </w:r>
      <w:r w:rsidR="00922DD2" w:rsidRPr="00B62FC6">
        <w:t xml:space="preserve"> and</w:t>
      </w:r>
      <w:r w:rsidR="009850E9" w:rsidRPr="00B62FC6">
        <w:rPr>
          <w:bCs/>
          <w:i/>
          <w:iCs/>
        </w:rPr>
        <w:t xml:space="preserve"> Enthusiasm </w:t>
      </w:r>
      <w:r w:rsidR="00F417EE" w:rsidRPr="00B62FC6">
        <w:rPr>
          <w:bCs/>
          <w:i/>
          <w:iCs/>
        </w:rPr>
        <w:t xml:space="preserve">and </w:t>
      </w:r>
      <w:r w:rsidR="009850E9" w:rsidRPr="00B62FC6">
        <w:rPr>
          <w:bCs/>
          <w:i/>
          <w:iCs/>
        </w:rPr>
        <w:t>Motivation</w:t>
      </w:r>
      <w:r w:rsidR="00922DD2" w:rsidRPr="00B62FC6">
        <w:rPr>
          <w:bCs/>
          <w:i/>
          <w:iCs/>
        </w:rPr>
        <w:t xml:space="preserve">. </w:t>
      </w:r>
      <w:r w:rsidR="00D70CCC" w:rsidRPr="00B62FC6">
        <w:rPr>
          <w:rFonts w:eastAsiaTheme="minorHAnsi"/>
        </w:rPr>
        <w:t>The two new attributes developed</w:t>
      </w:r>
      <w:r w:rsidR="00982976" w:rsidRPr="00B62FC6">
        <w:rPr>
          <w:rFonts w:eastAsiaTheme="minorHAnsi"/>
        </w:rPr>
        <w:t xml:space="preserve"> in Oman align with </w:t>
      </w:r>
      <w:r w:rsidR="00E91604" w:rsidRPr="00B62FC6">
        <w:rPr>
          <w:rFonts w:eastAsiaTheme="minorHAnsi"/>
        </w:rPr>
        <w:t>national educational policies</w:t>
      </w:r>
      <w:r w:rsidR="00982976" w:rsidRPr="00B62FC6">
        <w:rPr>
          <w:rFonts w:eastAsiaTheme="minorHAnsi"/>
        </w:rPr>
        <w:t xml:space="preserve"> and cultural values</w:t>
      </w:r>
      <w:r w:rsidR="00E91604" w:rsidRPr="00B62FC6">
        <w:rPr>
          <w:rFonts w:eastAsiaTheme="minorHAnsi"/>
        </w:rPr>
        <w:t xml:space="preserve"> dominant in the Omani context. The changes reflect the importance of values such</w:t>
      </w:r>
      <w:r w:rsidR="00982976" w:rsidRPr="00B62FC6">
        <w:rPr>
          <w:rFonts w:eastAsiaTheme="minorHAnsi"/>
        </w:rPr>
        <w:t xml:space="preserve"> as commitment (to the profession's </w:t>
      </w:r>
      <w:r w:rsidR="00E91604" w:rsidRPr="00B62FC6">
        <w:rPr>
          <w:rFonts w:eastAsiaTheme="minorHAnsi"/>
        </w:rPr>
        <w:t xml:space="preserve">values and </w:t>
      </w:r>
      <w:r w:rsidR="00982976" w:rsidRPr="00B62FC6">
        <w:rPr>
          <w:rFonts w:eastAsiaTheme="minorHAnsi"/>
        </w:rPr>
        <w:t>ethics</w:t>
      </w:r>
      <w:r w:rsidR="00E91604" w:rsidRPr="00B62FC6">
        <w:rPr>
          <w:rFonts w:eastAsiaTheme="minorHAnsi"/>
        </w:rPr>
        <w:t>),</w:t>
      </w:r>
      <w:r w:rsidR="008D552F" w:rsidRPr="00B62FC6">
        <w:rPr>
          <w:rFonts w:eastAsiaTheme="minorHAnsi"/>
        </w:rPr>
        <w:t xml:space="preserve"> and</w:t>
      </w:r>
      <w:r w:rsidR="00E91604" w:rsidRPr="00B62FC6">
        <w:rPr>
          <w:rFonts w:eastAsiaTheme="minorHAnsi"/>
        </w:rPr>
        <w:t xml:space="preserve"> loyalty (to national and professional goals) and personal discipline</w:t>
      </w:r>
      <w:r w:rsidR="00982976" w:rsidRPr="00B62FC6">
        <w:rPr>
          <w:rFonts w:eastAsiaTheme="minorHAnsi"/>
        </w:rPr>
        <w:t xml:space="preserve">. </w:t>
      </w:r>
      <w:r w:rsidR="00E91604" w:rsidRPr="00B62FC6">
        <w:rPr>
          <w:rFonts w:eastAsiaTheme="minorHAnsi"/>
        </w:rPr>
        <w:t>The newly developed</w:t>
      </w:r>
      <w:r w:rsidR="00982976" w:rsidRPr="003E68EC">
        <w:rPr>
          <w:rFonts w:eastAsiaTheme="minorHAnsi"/>
        </w:rPr>
        <w:t xml:space="preserve"> criteria </w:t>
      </w:r>
      <w:r w:rsidR="00E91604" w:rsidRPr="003E68EC">
        <w:rPr>
          <w:rFonts w:eastAsiaTheme="minorHAnsi"/>
        </w:rPr>
        <w:t xml:space="preserve">implemented for </w:t>
      </w:r>
      <w:r w:rsidR="00982976" w:rsidRPr="003E68EC">
        <w:rPr>
          <w:rFonts w:eastAsiaTheme="minorHAnsi"/>
        </w:rPr>
        <w:t xml:space="preserve">the interview process for new undergraduate </w:t>
      </w:r>
      <w:r w:rsidR="0048694E" w:rsidRPr="003E68EC">
        <w:rPr>
          <w:rFonts w:eastAsiaTheme="minorHAnsi"/>
        </w:rPr>
        <w:t>candidate</w:t>
      </w:r>
      <w:r w:rsidR="00982976" w:rsidRPr="003E68EC">
        <w:rPr>
          <w:rFonts w:eastAsiaTheme="minorHAnsi"/>
        </w:rPr>
        <w:t>s at SQU emphas</w:t>
      </w:r>
      <w:r w:rsidR="005C780C" w:rsidRPr="00B62FC6">
        <w:rPr>
          <w:rFonts w:eastAsiaTheme="minorHAnsi"/>
        </w:rPr>
        <w:t>ize</w:t>
      </w:r>
      <w:r w:rsidR="00982976" w:rsidRPr="00B62FC6">
        <w:rPr>
          <w:rFonts w:eastAsiaTheme="minorHAnsi"/>
        </w:rPr>
        <w:t xml:space="preserve"> </w:t>
      </w:r>
      <w:r w:rsidR="000265D2" w:rsidRPr="00B62FC6">
        <w:rPr>
          <w:rFonts w:eastAsiaTheme="minorHAnsi"/>
        </w:rPr>
        <w:t>the importance of</w:t>
      </w:r>
      <w:r w:rsidR="00982976" w:rsidRPr="00B62FC6">
        <w:rPr>
          <w:rFonts w:eastAsiaTheme="minorHAnsi"/>
        </w:rPr>
        <w:t xml:space="preserve"> </w:t>
      </w:r>
      <w:r w:rsidR="00E91604" w:rsidRPr="00B62FC6">
        <w:rPr>
          <w:rFonts w:eastAsiaTheme="minorHAnsi"/>
        </w:rPr>
        <w:t>commitment</w:t>
      </w:r>
      <w:r w:rsidR="00982976" w:rsidRPr="00B62FC6">
        <w:rPr>
          <w:rFonts w:eastAsiaTheme="minorHAnsi"/>
        </w:rPr>
        <w:t xml:space="preserve"> to be a teacher and</w:t>
      </w:r>
      <w:r w:rsidR="000265D2" w:rsidRPr="00B62FC6">
        <w:rPr>
          <w:rFonts w:eastAsiaTheme="minorHAnsi"/>
        </w:rPr>
        <w:t xml:space="preserve"> equally a</w:t>
      </w:r>
      <w:r w:rsidR="00982976" w:rsidRPr="00B62FC6">
        <w:rPr>
          <w:rFonts w:eastAsiaTheme="minorHAnsi"/>
        </w:rPr>
        <w:t xml:space="preserve"> high consideration </w:t>
      </w:r>
      <w:r w:rsidR="00E91604" w:rsidRPr="00B62FC6">
        <w:rPr>
          <w:rFonts w:eastAsiaTheme="minorHAnsi"/>
        </w:rPr>
        <w:t>for</w:t>
      </w:r>
      <w:r w:rsidR="00982976" w:rsidRPr="00B62FC6">
        <w:rPr>
          <w:rFonts w:eastAsiaTheme="minorHAnsi"/>
        </w:rPr>
        <w:t xml:space="preserve"> Islamic and Omani values</w:t>
      </w:r>
      <w:r w:rsidR="000265D2" w:rsidRPr="00B62FC6">
        <w:rPr>
          <w:rFonts w:eastAsiaTheme="minorHAnsi"/>
        </w:rPr>
        <w:t xml:space="preserve"> for new teachers</w:t>
      </w:r>
      <w:r w:rsidR="00982976" w:rsidRPr="00B62FC6">
        <w:rPr>
          <w:rFonts w:eastAsiaTheme="minorHAnsi"/>
        </w:rPr>
        <w:t xml:space="preserve">. </w:t>
      </w:r>
      <w:r w:rsidR="00E91604" w:rsidRPr="00B62FC6">
        <w:rPr>
          <w:rFonts w:eastAsiaTheme="minorHAnsi"/>
        </w:rPr>
        <w:t xml:space="preserve">The results </w:t>
      </w:r>
      <w:r w:rsidR="000265D2" w:rsidRPr="00B62FC6">
        <w:rPr>
          <w:rFonts w:eastAsiaTheme="minorHAnsi"/>
        </w:rPr>
        <w:t>reflect the importance of</w:t>
      </w:r>
      <w:r w:rsidR="00E91604" w:rsidRPr="00B62FC6">
        <w:rPr>
          <w:rFonts w:eastAsiaTheme="minorHAnsi"/>
        </w:rPr>
        <w:t xml:space="preserve"> community relationships</w:t>
      </w:r>
      <w:r w:rsidR="00982976" w:rsidRPr="00B62FC6">
        <w:rPr>
          <w:rFonts w:eastAsiaTheme="minorHAnsi"/>
        </w:rPr>
        <w:t xml:space="preserve"> </w:t>
      </w:r>
      <w:r w:rsidR="00E91604" w:rsidRPr="00B62FC6">
        <w:rPr>
          <w:rFonts w:eastAsiaTheme="minorHAnsi"/>
        </w:rPr>
        <w:t xml:space="preserve">and </w:t>
      </w:r>
      <w:r w:rsidR="00962238">
        <w:rPr>
          <w:rFonts w:eastAsiaTheme="minorHAnsi"/>
        </w:rPr>
        <w:t>national</w:t>
      </w:r>
      <w:r w:rsidR="003E68EC" w:rsidRPr="003E68EC">
        <w:rPr>
          <w:rFonts w:eastAsiaTheme="minorHAnsi"/>
        </w:rPr>
        <w:t xml:space="preserve"> </w:t>
      </w:r>
      <w:r w:rsidR="00E91604" w:rsidRPr="003E68EC">
        <w:rPr>
          <w:rFonts w:eastAsiaTheme="minorHAnsi"/>
        </w:rPr>
        <w:t>values</w:t>
      </w:r>
      <w:r w:rsidR="000265D2" w:rsidRPr="003E68EC">
        <w:rPr>
          <w:rFonts w:eastAsiaTheme="minorHAnsi"/>
        </w:rPr>
        <w:t xml:space="preserve"> in an Omani context, consistent with findings by previous Omani stu</w:t>
      </w:r>
      <w:r w:rsidR="000265D2" w:rsidRPr="007B2A8D">
        <w:rPr>
          <w:rFonts w:eastAsiaTheme="minorHAnsi"/>
        </w:rPr>
        <w:t>dies on effective teaching</w:t>
      </w:r>
      <w:r w:rsidR="00BB0C82" w:rsidRPr="007B2A8D">
        <w:rPr>
          <w:rFonts w:eastAsiaTheme="minorHAnsi"/>
        </w:rPr>
        <w:t xml:space="preserve"> (</w:t>
      </w:r>
      <w:r w:rsidR="000265D2" w:rsidRPr="007B2A8D">
        <w:rPr>
          <w:rFonts w:eastAsiaTheme="minorHAnsi"/>
        </w:rPr>
        <w:t xml:space="preserve">e.g., </w:t>
      </w:r>
      <w:r w:rsidR="00BB0C82" w:rsidRPr="007B2A8D">
        <w:rPr>
          <w:rFonts w:eastAsiaTheme="minorHAnsi"/>
        </w:rPr>
        <w:t xml:space="preserve">Al </w:t>
      </w:r>
      <w:proofErr w:type="spellStart"/>
      <w:r w:rsidR="00BB0C82" w:rsidRPr="007B2A8D">
        <w:rPr>
          <w:rFonts w:eastAsiaTheme="minorHAnsi"/>
        </w:rPr>
        <w:t>Barwani</w:t>
      </w:r>
      <w:proofErr w:type="spellEnd"/>
      <w:r w:rsidR="00BB0C82" w:rsidRPr="007B2A8D">
        <w:rPr>
          <w:rFonts w:eastAsiaTheme="minorHAnsi"/>
        </w:rPr>
        <w:t xml:space="preserve">, Al-Ani, &amp; </w:t>
      </w:r>
      <w:proofErr w:type="spellStart"/>
      <w:r w:rsidR="00BB0C82" w:rsidRPr="007B2A8D">
        <w:rPr>
          <w:rFonts w:eastAsiaTheme="minorHAnsi"/>
        </w:rPr>
        <w:t>Amzat</w:t>
      </w:r>
      <w:proofErr w:type="spellEnd"/>
      <w:r w:rsidR="00982976" w:rsidRPr="007B2A8D">
        <w:rPr>
          <w:rFonts w:eastAsiaTheme="minorHAnsi"/>
        </w:rPr>
        <w:t>, 2012).</w:t>
      </w:r>
    </w:p>
    <w:p w14:paraId="305F3326" w14:textId="4702D53A" w:rsidR="007A5FDA" w:rsidRPr="008F1741" w:rsidRDefault="007A5FDA" w:rsidP="005621BA">
      <w:pPr>
        <w:pStyle w:val="CommentText"/>
        <w:spacing w:line="480" w:lineRule="auto"/>
        <w:jc w:val="center"/>
        <w:rPr>
          <w:b/>
        </w:rPr>
      </w:pPr>
      <w:r w:rsidRPr="008F1741">
        <w:rPr>
          <w:rFonts w:eastAsia="Times New Roman"/>
          <w:b/>
          <w:color w:val="auto"/>
        </w:rPr>
        <w:t>Discussion</w:t>
      </w:r>
    </w:p>
    <w:p w14:paraId="4F3A018F" w14:textId="493DF29A" w:rsidR="007A5FDA" w:rsidRPr="00B62FC6" w:rsidRDefault="007A5FDA" w:rsidP="005621BA">
      <w:pPr>
        <w:spacing w:line="480" w:lineRule="auto"/>
        <w:rPr>
          <w:rFonts w:ascii="Times New Roman" w:hAnsi="Times New Roman" w:cs="Times New Roman"/>
          <w:color w:val="auto"/>
          <w:sz w:val="24"/>
          <w:szCs w:val="24"/>
          <w:lang w:eastAsia="en-GB"/>
        </w:rPr>
      </w:pPr>
      <w:r w:rsidRPr="007B2A8D">
        <w:rPr>
          <w:sz w:val="24"/>
          <w:szCs w:val="24"/>
          <w:lang w:eastAsia="en-GB"/>
        </w:rPr>
        <w:tab/>
        <w:t xml:space="preserve">Teachers’ non-cognitive attributes are associated with teacher effectiveness (e.g., </w:t>
      </w:r>
      <w:r w:rsidR="0066464B" w:rsidRPr="007B2A8D">
        <w:rPr>
          <w:sz w:val="24"/>
          <w:szCs w:val="24"/>
          <w:lang w:eastAsia="en-GB"/>
        </w:rPr>
        <w:t>Author</w:t>
      </w:r>
      <w:r w:rsidRPr="007B2A8D">
        <w:rPr>
          <w:sz w:val="24"/>
          <w:szCs w:val="24"/>
          <w:lang w:eastAsia="en-GB"/>
        </w:rPr>
        <w:t>, 2014</w:t>
      </w:r>
      <w:r w:rsidR="008D1BA6" w:rsidRPr="007B2A8D">
        <w:rPr>
          <w:sz w:val="24"/>
          <w:szCs w:val="24"/>
          <w:lang w:eastAsia="en-GB"/>
        </w:rPr>
        <w:t>a</w:t>
      </w:r>
      <w:r w:rsidRPr="007B2A8D">
        <w:rPr>
          <w:sz w:val="24"/>
          <w:szCs w:val="24"/>
          <w:lang w:eastAsia="en-GB"/>
        </w:rPr>
        <w:t xml:space="preserve">), but the nature and salience of these attributes may vary across </w:t>
      </w:r>
      <w:r w:rsidR="00E872D3">
        <w:rPr>
          <w:sz w:val="24"/>
          <w:szCs w:val="24"/>
          <w:lang w:eastAsia="en-GB"/>
        </w:rPr>
        <w:t>settings</w:t>
      </w:r>
      <w:r w:rsidRPr="003E68EC">
        <w:rPr>
          <w:sz w:val="24"/>
          <w:szCs w:val="24"/>
          <w:lang w:eastAsia="en-GB"/>
        </w:rPr>
        <w:t xml:space="preserve">. The novel contribution of this article is that we </w:t>
      </w:r>
      <w:r w:rsidR="00C95457" w:rsidRPr="003E68EC">
        <w:rPr>
          <w:sz w:val="24"/>
          <w:szCs w:val="24"/>
          <w:lang w:eastAsia="en-GB"/>
        </w:rPr>
        <w:t xml:space="preserve">applied </w:t>
      </w:r>
      <w:r w:rsidRPr="003E68EC">
        <w:rPr>
          <w:sz w:val="24"/>
          <w:szCs w:val="24"/>
          <w:lang w:eastAsia="en-GB"/>
        </w:rPr>
        <w:t>a cross-</w:t>
      </w:r>
      <w:r w:rsidR="007B2A8D">
        <w:rPr>
          <w:sz w:val="24"/>
          <w:szCs w:val="24"/>
          <w:lang w:eastAsia="en-GB"/>
        </w:rPr>
        <w:t>national</w:t>
      </w:r>
      <w:r w:rsidR="00854B9C" w:rsidRPr="003E68EC">
        <w:rPr>
          <w:sz w:val="24"/>
          <w:szCs w:val="24"/>
          <w:lang w:eastAsia="en-GB"/>
        </w:rPr>
        <w:t xml:space="preserve"> </w:t>
      </w:r>
      <w:r w:rsidRPr="00854B9C">
        <w:rPr>
          <w:sz w:val="24"/>
          <w:szCs w:val="24"/>
          <w:lang w:eastAsia="en-GB"/>
        </w:rPr>
        <w:lastRenderedPageBreak/>
        <w:t xml:space="preserve">approach to examining </w:t>
      </w:r>
      <w:r w:rsidR="0033058C" w:rsidRPr="00854B9C">
        <w:rPr>
          <w:sz w:val="24"/>
          <w:szCs w:val="24"/>
          <w:lang w:eastAsia="en-GB"/>
        </w:rPr>
        <w:t xml:space="preserve">perceptions of </w:t>
      </w:r>
      <w:r w:rsidRPr="00854B9C">
        <w:rPr>
          <w:sz w:val="24"/>
          <w:szCs w:val="24"/>
          <w:lang w:eastAsia="en-GB"/>
        </w:rPr>
        <w:t xml:space="preserve">non-cognitive attributes of </w:t>
      </w:r>
      <w:r w:rsidR="00A15EBE" w:rsidRPr="00854B9C">
        <w:rPr>
          <w:sz w:val="24"/>
          <w:szCs w:val="24"/>
          <w:lang w:eastAsia="en-GB"/>
        </w:rPr>
        <w:t xml:space="preserve">novice </w:t>
      </w:r>
      <w:r w:rsidRPr="00854B9C">
        <w:rPr>
          <w:sz w:val="24"/>
          <w:szCs w:val="24"/>
          <w:lang w:eastAsia="en-GB"/>
        </w:rPr>
        <w:t xml:space="preserve">teachers. Through the use of a naturalistic comparative case </w:t>
      </w:r>
      <w:r w:rsidR="00C95457" w:rsidRPr="007B2A8D">
        <w:rPr>
          <w:sz w:val="24"/>
          <w:szCs w:val="24"/>
          <w:lang w:eastAsia="en-GB"/>
        </w:rPr>
        <w:t>research design</w:t>
      </w:r>
      <w:r w:rsidRPr="007B2A8D">
        <w:rPr>
          <w:sz w:val="24"/>
          <w:szCs w:val="24"/>
          <w:lang w:eastAsia="en-GB"/>
        </w:rPr>
        <w:t>—</w:t>
      </w:r>
      <w:r w:rsidR="00271807" w:rsidRPr="00E72264">
        <w:rPr>
          <w:sz w:val="24"/>
          <w:szCs w:val="24"/>
          <w:lang w:eastAsia="en-GB"/>
        </w:rPr>
        <w:t>which</w:t>
      </w:r>
      <w:r w:rsidR="00C95457" w:rsidRPr="009B0557">
        <w:rPr>
          <w:sz w:val="24"/>
          <w:szCs w:val="24"/>
          <w:lang w:eastAsia="en-GB"/>
        </w:rPr>
        <w:t xml:space="preserve"> examin</w:t>
      </w:r>
      <w:r w:rsidR="00C95457" w:rsidRPr="00100237">
        <w:rPr>
          <w:sz w:val="24"/>
          <w:szCs w:val="24"/>
          <w:lang w:eastAsia="en-GB"/>
        </w:rPr>
        <w:t>e</w:t>
      </w:r>
      <w:r w:rsidR="00271807" w:rsidRPr="00A6471A">
        <w:rPr>
          <w:sz w:val="24"/>
          <w:szCs w:val="24"/>
          <w:lang w:eastAsia="en-GB"/>
        </w:rPr>
        <w:t>d</w:t>
      </w:r>
      <w:r w:rsidR="00C95457" w:rsidRPr="00420A45">
        <w:rPr>
          <w:sz w:val="24"/>
          <w:szCs w:val="24"/>
          <w:lang w:eastAsia="en-GB"/>
        </w:rPr>
        <w:t xml:space="preserve"> </w:t>
      </w:r>
      <w:r w:rsidRPr="00420A45">
        <w:rPr>
          <w:sz w:val="24"/>
          <w:szCs w:val="24"/>
          <w:lang w:eastAsia="en-GB"/>
        </w:rPr>
        <w:t xml:space="preserve">the similarities, differences, and patterns across settings (cases) with a shared goal—we showed that the three clusters of non-cognitive attributes developed in one setting were perceived as </w:t>
      </w:r>
      <w:r w:rsidR="00F9637D" w:rsidRPr="00B62FC6">
        <w:rPr>
          <w:sz w:val="24"/>
          <w:szCs w:val="24"/>
          <w:lang w:eastAsia="en-GB"/>
        </w:rPr>
        <w:t xml:space="preserve">important </w:t>
      </w:r>
      <w:r w:rsidRPr="00B62FC6">
        <w:rPr>
          <w:sz w:val="24"/>
          <w:szCs w:val="24"/>
          <w:lang w:eastAsia="en-GB"/>
        </w:rPr>
        <w:t>in settings that contrasted in terms of</w:t>
      </w:r>
      <w:r w:rsidR="00F9637D" w:rsidRPr="00B62FC6">
        <w:rPr>
          <w:sz w:val="24"/>
          <w:szCs w:val="24"/>
          <w:lang w:eastAsia="en-GB"/>
        </w:rPr>
        <w:t xml:space="preserve"> cultural dimensions,</w:t>
      </w:r>
      <w:r w:rsidRPr="00B62FC6">
        <w:rPr>
          <w:sz w:val="24"/>
          <w:szCs w:val="24"/>
          <w:lang w:eastAsia="en-GB"/>
        </w:rPr>
        <w:t xml:space="preserve"> language,</w:t>
      </w:r>
      <w:r w:rsidR="000456B5" w:rsidRPr="00B62FC6">
        <w:rPr>
          <w:sz w:val="24"/>
          <w:szCs w:val="24"/>
          <w:lang w:eastAsia="en-GB"/>
        </w:rPr>
        <w:t xml:space="preserve"> economic level, geograph</w:t>
      </w:r>
      <w:r w:rsidR="000C197B" w:rsidRPr="00B62FC6">
        <w:rPr>
          <w:sz w:val="24"/>
          <w:szCs w:val="24"/>
          <w:lang w:eastAsia="en-GB"/>
        </w:rPr>
        <w:t>y</w:t>
      </w:r>
      <w:r w:rsidR="000456B5" w:rsidRPr="00B62FC6">
        <w:rPr>
          <w:sz w:val="24"/>
          <w:szCs w:val="24"/>
          <w:lang w:eastAsia="en-GB"/>
        </w:rPr>
        <w:t>,</w:t>
      </w:r>
      <w:r w:rsidRPr="00B62FC6">
        <w:rPr>
          <w:sz w:val="24"/>
          <w:szCs w:val="24"/>
          <w:lang w:eastAsia="en-GB"/>
        </w:rPr>
        <w:t xml:space="preserve"> and history. It was agreed that </w:t>
      </w:r>
      <w:r w:rsidRPr="00B62FC6">
        <w:rPr>
          <w:i/>
          <w:iCs/>
          <w:sz w:val="24"/>
          <w:szCs w:val="24"/>
          <w:lang w:eastAsia="en-GB"/>
        </w:rPr>
        <w:t xml:space="preserve">Empathy and Communication, Organization and Planning, </w:t>
      </w:r>
      <w:r w:rsidRPr="00B62FC6">
        <w:rPr>
          <w:iCs/>
          <w:sz w:val="24"/>
          <w:szCs w:val="24"/>
          <w:lang w:eastAsia="en-GB"/>
        </w:rPr>
        <w:t>and</w:t>
      </w:r>
      <w:r w:rsidRPr="00B62FC6">
        <w:rPr>
          <w:i/>
          <w:iCs/>
          <w:sz w:val="24"/>
          <w:szCs w:val="24"/>
          <w:lang w:eastAsia="en-GB"/>
        </w:rPr>
        <w:t xml:space="preserve"> Resilience and Adaptability</w:t>
      </w:r>
      <w:r w:rsidRPr="00B62FC6">
        <w:rPr>
          <w:sz w:val="24"/>
          <w:szCs w:val="24"/>
          <w:lang w:eastAsia="en-GB"/>
        </w:rPr>
        <w:t xml:space="preserve"> are attribute</w:t>
      </w:r>
      <w:r w:rsidR="00BE07D3" w:rsidRPr="00B62FC6">
        <w:rPr>
          <w:sz w:val="24"/>
          <w:szCs w:val="24"/>
          <w:lang w:eastAsia="en-GB"/>
        </w:rPr>
        <w:t xml:space="preserve"> cluster</w:t>
      </w:r>
      <w:r w:rsidRPr="00B62FC6">
        <w:rPr>
          <w:sz w:val="24"/>
          <w:szCs w:val="24"/>
          <w:lang w:eastAsia="en-GB"/>
        </w:rPr>
        <w:t>s that are critical for the success of novice teachers</w:t>
      </w:r>
      <w:r w:rsidR="006621A0" w:rsidRPr="00B62FC6">
        <w:rPr>
          <w:sz w:val="24"/>
          <w:szCs w:val="24"/>
          <w:lang w:eastAsia="en-GB"/>
        </w:rPr>
        <w:t xml:space="preserve">, although with slightly different interpretations in each </w:t>
      </w:r>
      <w:r w:rsidR="00E872D3">
        <w:rPr>
          <w:sz w:val="24"/>
          <w:szCs w:val="24"/>
          <w:lang w:eastAsia="en-GB"/>
        </w:rPr>
        <w:t>country</w:t>
      </w:r>
      <w:r w:rsidRPr="00B62FC6">
        <w:rPr>
          <w:sz w:val="24"/>
          <w:szCs w:val="24"/>
          <w:lang w:eastAsia="en-GB"/>
        </w:rPr>
        <w:t xml:space="preserve">. At the same time, important differences were noted across settings, with </w:t>
      </w:r>
      <w:r w:rsidR="00C95457" w:rsidRPr="00B62FC6">
        <w:rPr>
          <w:sz w:val="24"/>
          <w:szCs w:val="24"/>
          <w:lang w:eastAsia="en-GB"/>
        </w:rPr>
        <w:t xml:space="preserve">contextualized definitions and </w:t>
      </w:r>
      <w:r w:rsidRPr="00B62FC6">
        <w:rPr>
          <w:sz w:val="24"/>
          <w:szCs w:val="24"/>
          <w:lang w:eastAsia="en-GB"/>
        </w:rPr>
        <w:t>additional key attributes being suggested in each of the three comparison cases.</w:t>
      </w:r>
    </w:p>
    <w:p w14:paraId="7F5AB319" w14:textId="3FCF91E0" w:rsidR="007A5FDA" w:rsidRPr="008F1741" w:rsidRDefault="007A5FDA" w:rsidP="005621BA">
      <w:pPr>
        <w:spacing w:line="480" w:lineRule="auto"/>
        <w:rPr>
          <w:rFonts w:ascii="Times New Roman" w:hAnsi="Times New Roman" w:cs="Times New Roman"/>
          <w:color w:val="auto"/>
          <w:sz w:val="24"/>
          <w:szCs w:val="24"/>
          <w:lang w:eastAsia="en-GB"/>
        </w:rPr>
      </w:pPr>
      <w:r w:rsidRPr="00B62FC6">
        <w:rPr>
          <w:sz w:val="24"/>
          <w:szCs w:val="24"/>
          <w:lang w:eastAsia="en-GB"/>
        </w:rPr>
        <w:tab/>
        <w:t xml:space="preserve">As noted by Markus (2016) and others, most of the world is not WEIRD (Western, Educated, Industrialized, Rich, and Democratic), and assumptions about attitudes, values, and motives may not be shared outside of </w:t>
      </w:r>
      <w:r w:rsidR="00E872D3">
        <w:rPr>
          <w:sz w:val="24"/>
          <w:szCs w:val="24"/>
          <w:lang w:eastAsia="en-GB"/>
        </w:rPr>
        <w:t>a particular</w:t>
      </w:r>
      <w:r w:rsidR="00E872D3" w:rsidRPr="00B62FC6">
        <w:rPr>
          <w:sz w:val="24"/>
          <w:szCs w:val="24"/>
          <w:lang w:eastAsia="en-GB"/>
        </w:rPr>
        <w:t xml:space="preserve"> </w:t>
      </w:r>
      <w:r w:rsidRPr="00B62FC6">
        <w:rPr>
          <w:sz w:val="24"/>
          <w:szCs w:val="24"/>
          <w:lang w:eastAsia="en-GB"/>
        </w:rPr>
        <w:t xml:space="preserve">cultural milieu. In the current study, beliefs about the importance of non-cognitive attributes of </w:t>
      </w:r>
      <w:r w:rsidR="00A15EBE" w:rsidRPr="00B62FC6">
        <w:rPr>
          <w:sz w:val="24"/>
          <w:szCs w:val="24"/>
          <w:lang w:eastAsia="en-GB"/>
        </w:rPr>
        <w:t xml:space="preserve">novice and </w:t>
      </w:r>
      <w:r w:rsidRPr="00B62FC6">
        <w:rPr>
          <w:sz w:val="24"/>
          <w:szCs w:val="24"/>
          <w:lang w:eastAsia="en-GB"/>
        </w:rPr>
        <w:t xml:space="preserve">prospective teachers developed in one setting were tested </w:t>
      </w:r>
      <w:r w:rsidR="00EA2F88" w:rsidRPr="00B62FC6">
        <w:rPr>
          <w:sz w:val="24"/>
          <w:szCs w:val="24"/>
          <w:lang w:eastAsia="en-GB"/>
        </w:rPr>
        <w:t>across settings</w:t>
      </w:r>
      <w:r w:rsidRPr="00B62FC6">
        <w:rPr>
          <w:sz w:val="24"/>
          <w:szCs w:val="24"/>
          <w:lang w:eastAsia="en-GB"/>
        </w:rPr>
        <w:t>, with results showing some support</w:t>
      </w:r>
      <w:r w:rsidR="009D6AC3" w:rsidRPr="00B62FC6">
        <w:rPr>
          <w:sz w:val="24"/>
          <w:szCs w:val="24"/>
          <w:lang w:eastAsia="en-GB"/>
        </w:rPr>
        <w:t xml:space="preserve"> for a core of </w:t>
      </w:r>
      <w:r w:rsidR="009D6AC3" w:rsidRPr="00B62FC6">
        <w:rPr>
          <w:i/>
          <w:sz w:val="24"/>
          <w:szCs w:val="24"/>
          <w:lang w:eastAsia="en-GB"/>
        </w:rPr>
        <w:t>etic</w:t>
      </w:r>
      <w:r w:rsidR="009D6AC3" w:rsidRPr="00B62FC6">
        <w:rPr>
          <w:sz w:val="24"/>
          <w:szCs w:val="24"/>
          <w:lang w:eastAsia="en-GB"/>
        </w:rPr>
        <w:t>, or universal, attributes</w:t>
      </w:r>
      <w:r w:rsidRPr="00B62FC6">
        <w:rPr>
          <w:sz w:val="24"/>
          <w:szCs w:val="24"/>
          <w:lang w:eastAsia="en-GB"/>
        </w:rPr>
        <w:t>, but also a degree of variation</w:t>
      </w:r>
      <w:r w:rsidR="009D6AC3" w:rsidRPr="00B62FC6">
        <w:rPr>
          <w:sz w:val="24"/>
          <w:szCs w:val="24"/>
          <w:lang w:eastAsia="en-GB"/>
        </w:rPr>
        <w:t xml:space="preserve"> between settings,</w:t>
      </w:r>
      <w:r w:rsidRPr="00B62FC6">
        <w:rPr>
          <w:sz w:val="24"/>
          <w:szCs w:val="24"/>
          <w:lang w:eastAsia="en-GB"/>
        </w:rPr>
        <w:t xml:space="preserve"> with </w:t>
      </w:r>
      <w:r w:rsidR="009D6AC3" w:rsidRPr="00B62FC6">
        <w:rPr>
          <w:sz w:val="24"/>
          <w:szCs w:val="24"/>
          <w:lang w:eastAsia="en-GB"/>
        </w:rPr>
        <w:t xml:space="preserve">additional </w:t>
      </w:r>
      <w:r w:rsidR="009D6AC3" w:rsidRPr="00B62FC6">
        <w:rPr>
          <w:i/>
          <w:sz w:val="24"/>
          <w:szCs w:val="24"/>
          <w:lang w:eastAsia="en-GB"/>
        </w:rPr>
        <w:t>emic</w:t>
      </w:r>
      <w:r w:rsidRPr="00B62FC6">
        <w:rPr>
          <w:sz w:val="24"/>
          <w:szCs w:val="24"/>
          <w:lang w:eastAsia="en-GB"/>
        </w:rPr>
        <w:t xml:space="preserve"> attributes </w:t>
      </w:r>
      <w:r w:rsidR="009D6AC3" w:rsidRPr="00B62FC6">
        <w:rPr>
          <w:sz w:val="24"/>
          <w:szCs w:val="24"/>
          <w:lang w:eastAsia="en-GB"/>
        </w:rPr>
        <w:t>emerging</w:t>
      </w:r>
      <w:r w:rsidRPr="00B62FC6">
        <w:rPr>
          <w:sz w:val="24"/>
          <w:szCs w:val="24"/>
          <w:lang w:eastAsia="en-GB"/>
        </w:rPr>
        <w:t xml:space="preserve"> in comparison settings. Perceptions of the </w:t>
      </w:r>
      <w:r w:rsidR="00DC5311" w:rsidRPr="00B62FC6">
        <w:rPr>
          <w:sz w:val="24"/>
          <w:szCs w:val="24"/>
          <w:lang w:eastAsia="en-GB"/>
        </w:rPr>
        <w:t xml:space="preserve">most important </w:t>
      </w:r>
      <w:r w:rsidRPr="00B62FC6">
        <w:rPr>
          <w:sz w:val="24"/>
          <w:szCs w:val="24"/>
          <w:lang w:eastAsia="en-GB"/>
        </w:rPr>
        <w:t xml:space="preserve">personal characteristics of effective teachers are not </w:t>
      </w:r>
      <w:proofErr w:type="gramStart"/>
      <w:r w:rsidR="00BE07D3" w:rsidRPr="00B62FC6">
        <w:rPr>
          <w:sz w:val="24"/>
          <w:szCs w:val="24"/>
          <w:lang w:eastAsia="en-GB"/>
        </w:rPr>
        <w:t>universal</w:t>
      </w:r>
      <w:r w:rsidRPr="00B62FC6">
        <w:rPr>
          <w:sz w:val="24"/>
          <w:szCs w:val="24"/>
          <w:lang w:eastAsia="en-GB"/>
        </w:rPr>
        <w:t>, but</w:t>
      </w:r>
      <w:proofErr w:type="gramEnd"/>
      <w:r w:rsidRPr="00B62FC6">
        <w:rPr>
          <w:sz w:val="24"/>
          <w:szCs w:val="24"/>
          <w:lang w:eastAsia="en-GB"/>
        </w:rPr>
        <w:t xml:space="preserve"> vary according to </w:t>
      </w:r>
      <w:r w:rsidR="00962238">
        <w:rPr>
          <w:sz w:val="24"/>
          <w:szCs w:val="24"/>
          <w:lang w:eastAsia="en-GB"/>
        </w:rPr>
        <w:t>national</w:t>
      </w:r>
      <w:r w:rsidR="00854B9C" w:rsidRPr="008F1741">
        <w:rPr>
          <w:sz w:val="24"/>
          <w:szCs w:val="24"/>
          <w:lang w:eastAsia="en-GB"/>
        </w:rPr>
        <w:t xml:space="preserve"> </w:t>
      </w:r>
      <w:r w:rsidR="00F9637D" w:rsidRPr="008F1741">
        <w:rPr>
          <w:sz w:val="24"/>
          <w:szCs w:val="24"/>
          <w:lang w:eastAsia="en-GB"/>
        </w:rPr>
        <w:t>education</w:t>
      </w:r>
      <w:r w:rsidRPr="008F1741">
        <w:rPr>
          <w:sz w:val="24"/>
          <w:szCs w:val="24"/>
          <w:lang w:eastAsia="en-GB"/>
        </w:rPr>
        <w:t xml:space="preserve"> expectations and </w:t>
      </w:r>
      <w:r w:rsidR="00E872D3">
        <w:rPr>
          <w:sz w:val="24"/>
          <w:szCs w:val="24"/>
          <w:lang w:eastAsia="en-GB"/>
        </w:rPr>
        <w:t xml:space="preserve">the predominating </w:t>
      </w:r>
      <w:r w:rsidRPr="008F1741">
        <w:rPr>
          <w:sz w:val="24"/>
          <w:szCs w:val="24"/>
          <w:lang w:eastAsia="en-GB"/>
        </w:rPr>
        <w:t xml:space="preserve">cultural </w:t>
      </w:r>
      <w:r w:rsidR="00E872D3">
        <w:rPr>
          <w:sz w:val="24"/>
          <w:szCs w:val="24"/>
          <w:lang w:eastAsia="en-GB"/>
        </w:rPr>
        <w:t>beliefs</w:t>
      </w:r>
      <w:r w:rsidRPr="008F1741">
        <w:rPr>
          <w:sz w:val="24"/>
          <w:szCs w:val="24"/>
          <w:lang w:eastAsia="en-GB"/>
        </w:rPr>
        <w:t>.</w:t>
      </w:r>
    </w:p>
    <w:p w14:paraId="5595B25A" w14:textId="66B3FD03" w:rsidR="007A5FDA" w:rsidRPr="00B62FC6" w:rsidRDefault="007A5FDA" w:rsidP="005621BA">
      <w:pPr>
        <w:spacing w:line="480" w:lineRule="auto"/>
        <w:ind w:firstLine="720"/>
        <w:rPr>
          <w:sz w:val="24"/>
          <w:szCs w:val="24"/>
          <w:lang w:eastAsia="en-GB"/>
        </w:rPr>
      </w:pPr>
      <w:r w:rsidRPr="008F1741">
        <w:rPr>
          <w:sz w:val="24"/>
          <w:szCs w:val="24"/>
          <w:lang w:eastAsia="en-GB"/>
        </w:rPr>
        <w:t>Our model of culture and education (Figure 1) propose</w:t>
      </w:r>
      <w:r w:rsidR="00F9637D" w:rsidRPr="008F1741">
        <w:rPr>
          <w:sz w:val="24"/>
          <w:szCs w:val="24"/>
          <w:lang w:eastAsia="en-GB"/>
        </w:rPr>
        <w:t>d</w:t>
      </w:r>
      <w:r w:rsidRPr="008F1741">
        <w:rPr>
          <w:sz w:val="24"/>
          <w:szCs w:val="24"/>
          <w:lang w:eastAsia="en-GB"/>
        </w:rPr>
        <w:t xml:space="preserve"> that </w:t>
      </w:r>
      <w:r w:rsidR="006D3386" w:rsidRPr="008F1741">
        <w:rPr>
          <w:sz w:val="24"/>
          <w:szCs w:val="24"/>
          <w:lang w:eastAsia="en-GB"/>
        </w:rPr>
        <w:t xml:space="preserve">cultural context </w:t>
      </w:r>
      <w:r w:rsidRPr="008F1741">
        <w:rPr>
          <w:sz w:val="24"/>
          <w:szCs w:val="24"/>
          <w:lang w:eastAsia="en-GB"/>
        </w:rPr>
        <w:t xml:space="preserve">influences a range of educationally important factors, including </w:t>
      </w:r>
      <w:r w:rsidR="007F4D72" w:rsidRPr="00854B9C">
        <w:rPr>
          <w:sz w:val="24"/>
          <w:szCs w:val="24"/>
          <w:lang w:eastAsia="en-GB"/>
        </w:rPr>
        <w:t>how the education</w:t>
      </w:r>
      <w:r w:rsidRPr="00854B9C">
        <w:rPr>
          <w:sz w:val="24"/>
          <w:szCs w:val="24"/>
          <w:lang w:eastAsia="en-GB"/>
        </w:rPr>
        <w:t xml:space="preserve"> environment (e.g., national policies and expectations) </w:t>
      </w:r>
      <w:r w:rsidR="007F4D72" w:rsidRPr="00854B9C">
        <w:rPr>
          <w:sz w:val="24"/>
          <w:szCs w:val="24"/>
          <w:lang w:eastAsia="en-GB"/>
        </w:rPr>
        <w:t>evolves and is communicated</w:t>
      </w:r>
      <w:r w:rsidRPr="00854B9C">
        <w:rPr>
          <w:sz w:val="24"/>
          <w:szCs w:val="24"/>
          <w:lang w:eastAsia="en-GB"/>
        </w:rPr>
        <w:t>,</w:t>
      </w:r>
      <w:r w:rsidR="009B12D8">
        <w:rPr>
          <w:sz w:val="24"/>
          <w:szCs w:val="24"/>
          <w:lang w:eastAsia="en-GB"/>
        </w:rPr>
        <w:t xml:space="preserve"> </w:t>
      </w:r>
      <w:r w:rsidR="009B12D8" w:rsidRPr="008F1741">
        <w:rPr>
          <w:sz w:val="24"/>
          <w:szCs w:val="24"/>
          <w:lang w:eastAsia="en-GB"/>
        </w:rPr>
        <w:lastRenderedPageBreak/>
        <w:t>how personal characteristics are valued an</w:t>
      </w:r>
      <w:r w:rsidR="009B12D8" w:rsidRPr="00854B9C">
        <w:rPr>
          <w:sz w:val="24"/>
          <w:szCs w:val="24"/>
          <w:lang w:eastAsia="en-GB"/>
        </w:rPr>
        <w:t xml:space="preserve">d </w:t>
      </w:r>
      <w:proofErr w:type="spellStart"/>
      <w:proofErr w:type="gramStart"/>
      <w:r w:rsidR="009B12D8" w:rsidRPr="00854B9C">
        <w:rPr>
          <w:sz w:val="24"/>
          <w:szCs w:val="24"/>
          <w:lang w:eastAsia="en-GB"/>
        </w:rPr>
        <w:t>expressed,</w:t>
      </w:r>
      <w:r w:rsidRPr="00854B9C">
        <w:rPr>
          <w:sz w:val="24"/>
          <w:szCs w:val="24"/>
          <w:lang w:eastAsia="en-GB"/>
        </w:rPr>
        <w:t>and</w:t>
      </w:r>
      <w:proofErr w:type="spellEnd"/>
      <w:proofErr w:type="gramEnd"/>
      <w:r w:rsidRPr="00854B9C">
        <w:rPr>
          <w:sz w:val="24"/>
          <w:szCs w:val="24"/>
          <w:lang w:eastAsia="en-GB"/>
        </w:rPr>
        <w:t xml:space="preserve"> </w:t>
      </w:r>
      <w:r w:rsidR="007F4D72" w:rsidRPr="00854B9C">
        <w:rPr>
          <w:sz w:val="24"/>
          <w:szCs w:val="24"/>
          <w:lang w:eastAsia="en-GB"/>
        </w:rPr>
        <w:t xml:space="preserve">the kinds of teacher </w:t>
      </w:r>
      <w:proofErr w:type="spellStart"/>
      <w:r w:rsidR="007F4D72" w:rsidRPr="00854B9C">
        <w:rPr>
          <w:sz w:val="24"/>
          <w:szCs w:val="24"/>
          <w:lang w:eastAsia="en-GB"/>
        </w:rPr>
        <w:t>behaviors</w:t>
      </w:r>
      <w:proofErr w:type="spellEnd"/>
      <w:r w:rsidR="007F4D72" w:rsidRPr="00854B9C">
        <w:rPr>
          <w:sz w:val="24"/>
          <w:szCs w:val="24"/>
          <w:lang w:eastAsia="en-GB"/>
        </w:rPr>
        <w:t xml:space="preserve"> that are </w:t>
      </w:r>
      <w:r w:rsidR="00066B8D" w:rsidRPr="00B62FC6">
        <w:rPr>
          <w:sz w:val="24"/>
          <w:szCs w:val="24"/>
          <w:lang w:eastAsia="en-GB"/>
        </w:rPr>
        <w:t>perceived to be effective</w:t>
      </w:r>
      <w:r w:rsidRPr="00B62FC6">
        <w:rPr>
          <w:sz w:val="24"/>
          <w:szCs w:val="24"/>
          <w:lang w:eastAsia="en-GB"/>
        </w:rPr>
        <w:t xml:space="preserve"> in a classroom</w:t>
      </w:r>
      <w:r w:rsidR="00066B8D" w:rsidRPr="00B62FC6">
        <w:rPr>
          <w:sz w:val="24"/>
          <w:szCs w:val="24"/>
          <w:lang w:eastAsia="en-GB"/>
        </w:rPr>
        <w:t xml:space="preserve"> (</w:t>
      </w:r>
      <w:proofErr w:type="spellStart"/>
      <w:r w:rsidR="00066B8D" w:rsidRPr="00B62FC6">
        <w:rPr>
          <w:sz w:val="24"/>
          <w:szCs w:val="24"/>
          <w:lang w:eastAsia="en-GB"/>
        </w:rPr>
        <w:t>Meng</w:t>
      </w:r>
      <w:proofErr w:type="spellEnd"/>
      <w:r w:rsidR="00066B8D" w:rsidRPr="00B62FC6">
        <w:rPr>
          <w:sz w:val="24"/>
          <w:szCs w:val="24"/>
          <w:lang w:eastAsia="en-GB"/>
        </w:rPr>
        <w:t xml:space="preserve"> &amp; Muñoz, 2016)</w:t>
      </w:r>
      <w:r w:rsidRPr="00B62FC6">
        <w:rPr>
          <w:sz w:val="24"/>
          <w:szCs w:val="24"/>
          <w:lang w:eastAsia="en-GB"/>
        </w:rPr>
        <w:t xml:space="preserve">. Indeed, previous studies have shown </w:t>
      </w:r>
      <w:r w:rsidR="006D3386" w:rsidRPr="00B62FC6">
        <w:rPr>
          <w:sz w:val="24"/>
          <w:szCs w:val="24"/>
          <w:lang w:eastAsia="en-GB"/>
        </w:rPr>
        <w:t>country</w:t>
      </w:r>
      <w:r w:rsidRPr="00B62FC6">
        <w:rPr>
          <w:sz w:val="24"/>
          <w:szCs w:val="24"/>
          <w:lang w:eastAsia="en-GB"/>
        </w:rPr>
        <w:t xml:space="preserve">-related differences in what ‘effective’ means in </w:t>
      </w:r>
      <w:r w:rsidR="00066B8D" w:rsidRPr="00B62FC6">
        <w:rPr>
          <w:sz w:val="24"/>
          <w:szCs w:val="24"/>
          <w:lang w:eastAsia="en-GB"/>
        </w:rPr>
        <w:t>relation to</w:t>
      </w:r>
      <w:r w:rsidRPr="00B62FC6">
        <w:rPr>
          <w:sz w:val="24"/>
          <w:szCs w:val="24"/>
          <w:lang w:eastAsia="en-GB"/>
        </w:rPr>
        <w:t xml:space="preserve"> teachers’ </w:t>
      </w:r>
      <w:r w:rsidR="00066B8D" w:rsidRPr="00B62FC6">
        <w:rPr>
          <w:sz w:val="24"/>
          <w:szCs w:val="24"/>
          <w:lang w:eastAsia="en-GB"/>
        </w:rPr>
        <w:t xml:space="preserve">classroom </w:t>
      </w:r>
      <w:proofErr w:type="spellStart"/>
      <w:r w:rsidRPr="00B62FC6">
        <w:rPr>
          <w:sz w:val="24"/>
          <w:szCs w:val="24"/>
          <w:lang w:eastAsia="en-GB"/>
        </w:rPr>
        <w:t>behaviors</w:t>
      </w:r>
      <w:proofErr w:type="spellEnd"/>
      <w:r w:rsidRPr="00B62FC6">
        <w:rPr>
          <w:sz w:val="24"/>
          <w:szCs w:val="24"/>
          <w:lang w:eastAsia="en-GB"/>
        </w:rPr>
        <w:t xml:space="preserve"> (e.g., Chia, 2015; Grant, </w:t>
      </w:r>
      <w:proofErr w:type="spellStart"/>
      <w:r w:rsidRPr="00B62FC6">
        <w:rPr>
          <w:sz w:val="24"/>
          <w:szCs w:val="24"/>
          <w:lang w:eastAsia="en-GB"/>
        </w:rPr>
        <w:t>Stronge</w:t>
      </w:r>
      <w:proofErr w:type="spellEnd"/>
      <w:r w:rsidRPr="00B62FC6">
        <w:rPr>
          <w:sz w:val="24"/>
          <w:szCs w:val="24"/>
          <w:lang w:eastAsia="en-GB"/>
        </w:rPr>
        <w:t>, &amp; Xu, 2013), with significant differences between Chinese and American teachers’ on ratings of classroom management, monitoring student progress, and providing feedback (</w:t>
      </w:r>
      <w:proofErr w:type="spellStart"/>
      <w:r w:rsidRPr="00B62FC6">
        <w:rPr>
          <w:sz w:val="24"/>
          <w:szCs w:val="24"/>
          <w:lang w:eastAsia="en-GB"/>
        </w:rPr>
        <w:t>Meng</w:t>
      </w:r>
      <w:proofErr w:type="spellEnd"/>
      <w:r w:rsidRPr="00B62FC6">
        <w:rPr>
          <w:sz w:val="24"/>
          <w:szCs w:val="24"/>
          <w:lang w:eastAsia="en-GB"/>
        </w:rPr>
        <w:t xml:space="preserve"> &amp; Muñoz, 2016).</w:t>
      </w:r>
      <w:r w:rsidR="00A36FC2" w:rsidRPr="00B62FC6">
        <w:rPr>
          <w:sz w:val="24"/>
          <w:szCs w:val="24"/>
          <w:lang w:eastAsia="en-GB"/>
        </w:rPr>
        <w:t xml:space="preserve"> </w:t>
      </w:r>
      <w:r w:rsidR="00EA2F88" w:rsidRPr="00B62FC6">
        <w:rPr>
          <w:sz w:val="24"/>
          <w:szCs w:val="24"/>
          <w:lang w:eastAsia="en-GB"/>
        </w:rPr>
        <w:t>Although considerable cultural variation exists within countries,</w:t>
      </w:r>
      <w:r w:rsidR="00A36FC2" w:rsidRPr="00B62FC6">
        <w:rPr>
          <w:sz w:val="24"/>
          <w:szCs w:val="24"/>
          <w:lang w:eastAsia="en-GB"/>
        </w:rPr>
        <w:t xml:space="preserve"> t</w:t>
      </w:r>
      <w:r w:rsidRPr="00B62FC6">
        <w:rPr>
          <w:sz w:val="24"/>
          <w:szCs w:val="24"/>
          <w:lang w:eastAsia="en-GB"/>
        </w:rPr>
        <w:t xml:space="preserve">he results from the current study suggest </w:t>
      </w:r>
      <w:r w:rsidR="00BE07D3" w:rsidRPr="00B62FC6">
        <w:rPr>
          <w:sz w:val="24"/>
          <w:szCs w:val="24"/>
          <w:lang w:eastAsia="en-GB"/>
        </w:rPr>
        <w:t xml:space="preserve">that beliefs about the attributes </w:t>
      </w:r>
      <w:r w:rsidRPr="00B62FC6">
        <w:rPr>
          <w:sz w:val="24"/>
          <w:szCs w:val="24"/>
          <w:lang w:eastAsia="en-GB"/>
        </w:rPr>
        <w:t>of effective novice teachers are expressed in</w:t>
      </w:r>
      <w:r w:rsidR="00BE07D3" w:rsidRPr="00B62FC6">
        <w:rPr>
          <w:sz w:val="24"/>
          <w:szCs w:val="24"/>
          <w:lang w:eastAsia="en-GB"/>
        </w:rPr>
        <w:t xml:space="preserve"> different ways across </w:t>
      </w:r>
      <w:r w:rsidR="00E872D3">
        <w:rPr>
          <w:sz w:val="24"/>
          <w:szCs w:val="24"/>
          <w:lang w:eastAsia="en-GB"/>
        </w:rPr>
        <w:t>countries</w:t>
      </w:r>
      <w:r w:rsidR="00BE07D3" w:rsidRPr="00B62FC6">
        <w:rPr>
          <w:sz w:val="24"/>
          <w:szCs w:val="24"/>
          <w:lang w:eastAsia="en-GB"/>
        </w:rPr>
        <w:t>.</w:t>
      </w:r>
      <w:r w:rsidRPr="00B62FC6">
        <w:rPr>
          <w:sz w:val="24"/>
          <w:szCs w:val="24"/>
          <w:lang w:eastAsia="en-GB"/>
        </w:rPr>
        <w:t xml:space="preserve"> </w:t>
      </w:r>
      <w:r w:rsidR="00BE07D3" w:rsidRPr="00B62FC6">
        <w:rPr>
          <w:sz w:val="24"/>
          <w:szCs w:val="24"/>
          <w:lang w:eastAsia="en-GB"/>
        </w:rPr>
        <w:t>A</w:t>
      </w:r>
      <w:r w:rsidRPr="00B62FC6">
        <w:rPr>
          <w:sz w:val="24"/>
          <w:szCs w:val="24"/>
          <w:lang w:eastAsia="en-GB"/>
        </w:rPr>
        <w:t>greement</w:t>
      </w:r>
      <w:r w:rsidR="00BE07D3" w:rsidRPr="00B62FC6">
        <w:rPr>
          <w:sz w:val="24"/>
          <w:szCs w:val="24"/>
          <w:lang w:eastAsia="en-GB"/>
        </w:rPr>
        <w:t xml:space="preserve"> was found for </w:t>
      </w:r>
      <w:r w:rsidRPr="00B62FC6">
        <w:rPr>
          <w:sz w:val="24"/>
          <w:szCs w:val="24"/>
          <w:lang w:eastAsia="en-GB"/>
        </w:rPr>
        <w:t xml:space="preserve">core </w:t>
      </w:r>
      <w:r w:rsidR="00BE07D3" w:rsidRPr="00B62FC6">
        <w:rPr>
          <w:sz w:val="24"/>
          <w:szCs w:val="24"/>
          <w:lang w:eastAsia="en-GB"/>
        </w:rPr>
        <w:t>attributes</w:t>
      </w:r>
      <w:r w:rsidRPr="00B62FC6">
        <w:rPr>
          <w:sz w:val="24"/>
          <w:szCs w:val="24"/>
          <w:lang w:eastAsia="en-GB"/>
        </w:rPr>
        <w:t>, but as suggested in our model, there are culturally-relevant variations in the importance placed on key non-cognitive attributes.</w:t>
      </w:r>
    </w:p>
    <w:p w14:paraId="6420FA25" w14:textId="67B13271" w:rsidR="007A5FDA" w:rsidRPr="00B62FC6" w:rsidRDefault="007A5FDA" w:rsidP="005621BA">
      <w:pPr>
        <w:spacing w:line="480" w:lineRule="auto"/>
        <w:rPr>
          <w:rFonts w:ascii="Times New Roman" w:hAnsi="Times New Roman" w:cs="Times New Roman"/>
          <w:color w:val="auto"/>
          <w:sz w:val="24"/>
          <w:szCs w:val="24"/>
          <w:lang w:eastAsia="en-GB"/>
        </w:rPr>
      </w:pPr>
      <w:r w:rsidRPr="00B62FC6">
        <w:rPr>
          <w:b/>
          <w:bCs/>
          <w:sz w:val="24"/>
          <w:szCs w:val="24"/>
          <w:lang w:eastAsia="en-GB"/>
        </w:rPr>
        <w:tab/>
        <w:t xml:space="preserve">Similarities in non-cognitive attributes between countries. </w:t>
      </w:r>
      <w:r w:rsidRPr="00B62FC6">
        <w:rPr>
          <w:sz w:val="24"/>
          <w:szCs w:val="24"/>
          <w:lang w:eastAsia="en-GB"/>
        </w:rPr>
        <w:t>Although a few studies have compared cross-</w:t>
      </w:r>
      <w:r w:rsidR="006D3386" w:rsidRPr="00B62FC6">
        <w:rPr>
          <w:sz w:val="24"/>
          <w:szCs w:val="24"/>
          <w:lang w:eastAsia="en-GB"/>
        </w:rPr>
        <w:t xml:space="preserve">national </w:t>
      </w:r>
      <w:r w:rsidRPr="00B62FC6">
        <w:rPr>
          <w:sz w:val="24"/>
          <w:szCs w:val="24"/>
          <w:lang w:eastAsia="en-GB"/>
        </w:rPr>
        <w:t xml:space="preserve">differences in </w:t>
      </w:r>
      <w:r w:rsidRPr="00B62FC6">
        <w:rPr>
          <w:i/>
          <w:iCs/>
          <w:sz w:val="24"/>
          <w:szCs w:val="24"/>
          <w:lang w:eastAsia="en-GB"/>
        </w:rPr>
        <w:t>levels</w:t>
      </w:r>
      <w:r w:rsidRPr="00B62FC6">
        <w:rPr>
          <w:sz w:val="24"/>
          <w:szCs w:val="24"/>
          <w:lang w:eastAsia="en-GB"/>
        </w:rPr>
        <w:t xml:space="preserve"> of teachers’ non-cognitive attributes (e.g., </w:t>
      </w:r>
      <w:proofErr w:type="spellStart"/>
      <w:r w:rsidRPr="00B62FC6">
        <w:rPr>
          <w:sz w:val="24"/>
          <w:szCs w:val="24"/>
          <w:lang w:eastAsia="en-GB"/>
        </w:rPr>
        <w:t>Fackler</w:t>
      </w:r>
      <w:proofErr w:type="spellEnd"/>
      <w:r w:rsidRPr="00B62FC6">
        <w:rPr>
          <w:sz w:val="24"/>
          <w:szCs w:val="24"/>
          <w:lang w:eastAsia="en-GB"/>
        </w:rPr>
        <w:t xml:space="preserve"> &amp; </w:t>
      </w:r>
      <w:proofErr w:type="spellStart"/>
      <w:r w:rsidRPr="00B62FC6">
        <w:rPr>
          <w:sz w:val="24"/>
          <w:szCs w:val="24"/>
          <w:lang w:eastAsia="en-GB"/>
        </w:rPr>
        <w:t>Malmberg</w:t>
      </w:r>
      <w:proofErr w:type="spellEnd"/>
      <w:r w:rsidRPr="00B62FC6">
        <w:rPr>
          <w:sz w:val="24"/>
          <w:szCs w:val="24"/>
          <w:lang w:eastAsia="en-GB"/>
        </w:rPr>
        <w:t xml:space="preserve">, 2016), less attention has been paid to the salience of attributes across contexts. We found that </w:t>
      </w:r>
      <w:r w:rsidR="00E872D3">
        <w:rPr>
          <w:sz w:val="24"/>
          <w:szCs w:val="24"/>
          <w:lang w:eastAsia="en-GB"/>
        </w:rPr>
        <w:t xml:space="preserve">participants in </w:t>
      </w:r>
      <w:r w:rsidRPr="00B62FC6">
        <w:rPr>
          <w:sz w:val="24"/>
          <w:szCs w:val="24"/>
          <w:lang w:eastAsia="en-GB"/>
        </w:rPr>
        <w:t xml:space="preserve">each of the comparison cases endorsed the three non-cognitive attribute clusters developed in England, suggesting that some fundamental attributes associated with effective teaching are shared across </w:t>
      </w:r>
      <w:r w:rsidR="00854B9C">
        <w:rPr>
          <w:sz w:val="24"/>
          <w:szCs w:val="24"/>
          <w:lang w:eastAsia="en-GB"/>
        </w:rPr>
        <w:t>country</w:t>
      </w:r>
      <w:r w:rsidR="00854B9C" w:rsidRPr="00854B9C">
        <w:rPr>
          <w:sz w:val="24"/>
          <w:szCs w:val="24"/>
          <w:lang w:eastAsia="en-GB"/>
        </w:rPr>
        <w:t xml:space="preserve"> </w:t>
      </w:r>
      <w:r w:rsidRPr="00854B9C">
        <w:rPr>
          <w:sz w:val="24"/>
          <w:szCs w:val="24"/>
          <w:lang w:eastAsia="en-GB"/>
        </w:rPr>
        <w:t xml:space="preserve">and cultural boundaries. Changes to the </w:t>
      </w:r>
      <w:r w:rsidR="00F31B22" w:rsidRPr="00854B9C">
        <w:rPr>
          <w:sz w:val="24"/>
          <w:szCs w:val="24"/>
          <w:lang w:eastAsia="en-GB"/>
        </w:rPr>
        <w:t xml:space="preserve">content </w:t>
      </w:r>
      <w:r w:rsidRPr="00854B9C">
        <w:rPr>
          <w:sz w:val="24"/>
          <w:szCs w:val="24"/>
          <w:lang w:eastAsia="en-GB"/>
        </w:rPr>
        <w:t xml:space="preserve">of the three non-cognitive attribute clusters were made through the review process in each setting, </w:t>
      </w:r>
      <w:r w:rsidR="00F31B22" w:rsidRPr="00B62FC6">
        <w:rPr>
          <w:sz w:val="24"/>
          <w:szCs w:val="24"/>
          <w:lang w:eastAsia="en-GB"/>
        </w:rPr>
        <w:t>although the broad themes of the</w:t>
      </w:r>
      <w:r w:rsidRPr="00B62FC6">
        <w:rPr>
          <w:sz w:val="24"/>
          <w:szCs w:val="24"/>
          <w:lang w:eastAsia="en-GB"/>
        </w:rPr>
        <w:t xml:space="preserve"> proposed attributes remained the same. One finding of the current research stems from the question of whether perceptions of teacher attributes are universal: we posed the question at the conceptual level across contrasting </w:t>
      </w:r>
      <w:r w:rsidR="001D01B1" w:rsidRPr="00B62FC6">
        <w:rPr>
          <w:sz w:val="24"/>
          <w:szCs w:val="24"/>
          <w:lang w:eastAsia="en-GB"/>
        </w:rPr>
        <w:t xml:space="preserve">countries </w:t>
      </w:r>
      <w:r w:rsidRPr="00B62FC6">
        <w:rPr>
          <w:sz w:val="24"/>
          <w:szCs w:val="24"/>
          <w:lang w:eastAsia="en-GB"/>
        </w:rPr>
        <w:t>and found converging evidence that certain core beliefs span contexts.</w:t>
      </w:r>
    </w:p>
    <w:p w14:paraId="602936FB" w14:textId="7D9C5D6B" w:rsidR="007A5FDA" w:rsidRPr="00B62FC6" w:rsidRDefault="007A5FDA" w:rsidP="005621BA">
      <w:pPr>
        <w:spacing w:line="480" w:lineRule="auto"/>
        <w:rPr>
          <w:rFonts w:ascii="Times New Roman" w:hAnsi="Times New Roman" w:cs="Times New Roman"/>
          <w:color w:val="auto"/>
          <w:sz w:val="24"/>
          <w:szCs w:val="24"/>
          <w:lang w:eastAsia="en-GB"/>
        </w:rPr>
      </w:pPr>
      <w:r w:rsidRPr="00B62FC6">
        <w:rPr>
          <w:b/>
          <w:bCs/>
          <w:sz w:val="24"/>
          <w:szCs w:val="24"/>
          <w:lang w:eastAsia="en-GB"/>
        </w:rPr>
        <w:lastRenderedPageBreak/>
        <w:tab/>
        <w:t>Differences in non-cognitive attributes between countries.</w:t>
      </w:r>
      <w:r w:rsidRPr="00B62FC6">
        <w:rPr>
          <w:sz w:val="24"/>
          <w:szCs w:val="24"/>
          <w:lang w:eastAsia="en-GB"/>
        </w:rPr>
        <w:t xml:space="preserve"> The sources of the variations in important non-cognitive attributes stem from a wide variety of factors</w:t>
      </w:r>
      <w:r w:rsidR="00C15417" w:rsidRPr="00B62FC6">
        <w:rPr>
          <w:sz w:val="24"/>
          <w:szCs w:val="24"/>
          <w:lang w:eastAsia="en-GB"/>
        </w:rPr>
        <w:t xml:space="preserve">, including urban-rural split. The relatively high number of proposed </w:t>
      </w:r>
      <w:r w:rsidR="00C15417" w:rsidRPr="00B62FC6">
        <w:rPr>
          <w:i/>
          <w:sz w:val="24"/>
          <w:szCs w:val="24"/>
          <w:lang w:eastAsia="en-GB"/>
        </w:rPr>
        <w:t>new</w:t>
      </w:r>
      <w:r w:rsidR="00C15417" w:rsidRPr="00B62FC6">
        <w:rPr>
          <w:sz w:val="24"/>
          <w:szCs w:val="24"/>
          <w:lang w:eastAsia="en-GB"/>
        </w:rPr>
        <w:t xml:space="preserve"> non-cognitive attributes in Malawi may reflect the country’s</w:t>
      </w:r>
      <w:r w:rsidR="00E657AC" w:rsidRPr="00B62FC6">
        <w:rPr>
          <w:sz w:val="24"/>
          <w:szCs w:val="24"/>
          <w:lang w:eastAsia="en-GB"/>
        </w:rPr>
        <w:t xml:space="preserve"> current demand for teachers for rural settings, reflecting the</w:t>
      </w:r>
      <w:r w:rsidR="00C15417" w:rsidRPr="00B62FC6">
        <w:rPr>
          <w:sz w:val="24"/>
          <w:szCs w:val="24"/>
          <w:lang w:eastAsia="en-GB"/>
        </w:rPr>
        <w:t xml:space="preserve"> relatively higher level of rurality (84%) in comparison to the other three countries in the study, with England at 17%, Finland at 16%, and Oman at 22% (World Bank, 2017). M</w:t>
      </w:r>
      <w:r w:rsidRPr="00B62FC6">
        <w:rPr>
          <w:sz w:val="24"/>
          <w:szCs w:val="24"/>
          <w:lang w:eastAsia="en-GB"/>
        </w:rPr>
        <w:t xml:space="preserve">odels of cultural dimensions such as those proposed by Hofstede (2001) and Schwartz (1994) </w:t>
      </w:r>
      <w:r w:rsidR="00C15417" w:rsidRPr="00B62FC6">
        <w:rPr>
          <w:sz w:val="24"/>
          <w:szCs w:val="24"/>
          <w:lang w:eastAsia="en-GB"/>
        </w:rPr>
        <w:t xml:space="preserve">also </w:t>
      </w:r>
      <w:r w:rsidRPr="00B62FC6">
        <w:rPr>
          <w:sz w:val="24"/>
          <w:szCs w:val="24"/>
          <w:lang w:eastAsia="en-GB"/>
        </w:rPr>
        <w:t>help explain some of the differences. Definitions of collectivism vary widely, but Brewer and Chen (2007) proposed the distinction between</w:t>
      </w:r>
      <w:r w:rsidRPr="00B62FC6">
        <w:rPr>
          <w:i/>
          <w:iCs/>
          <w:sz w:val="24"/>
          <w:szCs w:val="24"/>
          <w:lang w:eastAsia="en-GB"/>
        </w:rPr>
        <w:t xml:space="preserve"> relational collectivism</w:t>
      </w:r>
      <w:r w:rsidRPr="00B62FC6">
        <w:rPr>
          <w:sz w:val="24"/>
          <w:szCs w:val="24"/>
          <w:lang w:eastAsia="en-GB"/>
        </w:rPr>
        <w:t xml:space="preserve"> and </w:t>
      </w:r>
      <w:r w:rsidRPr="00B62FC6">
        <w:rPr>
          <w:i/>
          <w:iCs/>
          <w:sz w:val="24"/>
          <w:szCs w:val="24"/>
          <w:lang w:eastAsia="en-GB"/>
        </w:rPr>
        <w:t>group collectivism</w:t>
      </w:r>
      <w:r w:rsidRPr="00B62FC6">
        <w:rPr>
          <w:sz w:val="24"/>
          <w:szCs w:val="24"/>
          <w:lang w:eastAsia="en-GB"/>
        </w:rPr>
        <w:t xml:space="preserve">, with the former emphasizing relationships to others and responsiveness to others’ needs, and the latter referring to social identification, obligation, and conformity to group norms. In this study, participants from the higher collectivism countries proposed additional non-cognitive attributes reflecting Brewer and Chen’s group collectivism, characterized by community or shared values. </w:t>
      </w:r>
    </w:p>
    <w:p w14:paraId="282F1759" w14:textId="4269F9BB" w:rsidR="007A5FDA" w:rsidRPr="00B62FC6" w:rsidRDefault="007A5FDA" w:rsidP="005621BA">
      <w:pPr>
        <w:spacing w:line="480" w:lineRule="auto"/>
        <w:rPr>
          <w:rFonts w:ascii="Times New Roman" w:hAnsi="Times New Roman" w:cs="Times New Roman"/>
          <w:color w:val="auto"/>
          <w:sz w:val="24"/>
          <w:szCs w:val="24"/>
          <w:lang w:eastAsia="en-GB"/>
        </w:rPr>
      </w:pPr>
      <w:r w:rsidRPr="00B62FC6">
        <w:rPr>
          <w:sz w:val="24"/>
          <w:szCs w:val="24"/>
          <w:lang w:eastAsia="en-GB"/>
        </w:rPr>
        <w:tab/>
        <w:t xml:space="preserve">In Finland, the attribute cluster </w:t>
      </w:r>
      <w:r w:rsidRPr="00B62FC6">
        <w:rPr>
          <w:i/>
          <w:iCs/>
          <w:sz w:val="24"/>
          <w:szCs w:val="24"/>
          <w:lang w:eastAsia="en-GB"/>
        </w:rPr>
        <w:t>Cooperation and Fostering of Community</w:t>
      </w:r>
      <w:r w:rsidRPr="00B62FC6">
        <w:rPr>
          <w:sz w:val="24"/>
          <w:szCs w:val="24"/>
          <w:lang w:eastAsia="en-GB"/>
        </w:rPr>
        <w:t xml:space="preserve"> reflected the Finnish value of building community within schools. In Malawi, the attribute cluster </w:t>
      </w:r>
      <w:r w:rsidRPr="00B62FC6">
        <w:rPr>
          <w:i/>
          <w:iCs/>
          <w:sz w:val="24"/>
          <w:szCs w:val="24"/>
          <w:lang w:eastAsia="en-GB"/>
        </w:rPr>
        <w:t>Integrity and Community Relationships</w:t>
      </w:r>
      <w:r w:rsidRPr="00B62FC6">
        <w:rPr>
          <w:sz w:val="24"/>
          <w:szCs w:val="24"/>
          <w:lang w:eastAsia="en-GB"/>
        </w:rPr>
        <w:t xml:space="preserve"> reflects the Malawian valuing of community culture and the importance of teachers’ roles in rural communities. However, the focus on collectivism</w:t>
      </w:r>
      <w:r w:rsidR="002710DB" w:rsidRPr="00B62FC6">
        <w:rPr>
          <w:sz w:val="24"/>
          <w:szCs w:val="24"/>
          <w:lang w:eastAsia="en-GB"/>
        </w:rPr>
        <w:t xml:space="preserve"> in Malawi</w:t>
      </w:r>
      <w:r w:rsidRPr="00B62FC6">
        <w:rPr>
          <w:sz w:val="24"/>
          <w:szCs w:val="24"/>
          <w:lang w:eastAsia="en-GB"/>
        </w:rPr>
        <w:t xml:space="preserve"> was nuanced with the addition of an attribute focused on </w:t>
      </w:r>
      <w:r w:rsidRPr="00B62FC6">
        <w:rPr>
          <w:i/>
          <w:iCs/>
          <w:sz w:val="24"/>
          <w:szCs w:val="24"/>
          <w:lang w:eastAsia="en-GB"/>
        </w:rPr>
        <w:t>Autonomy</w:t>
      </w:r>
      <w:r w:rsidRPr="00B62FC6">
        <w:rPr>
          <w:sz w:val="24"/>
          <w:szCs w:val="24"/>
          <w:lang w:eastAsia="en-GB"/>
        </w:rPr>
        <w:t xml:space="preserve">, highlighting the importance of teachers, especially in rural settings, to </w:t>
      </w:r>
      <w:r w:rsidR="00FA2104" w:rsidRPr="00B62FC6">
        <w:rPr>
          <w:sz w:val="24"/>
          <w:szCs w:val="24"/>
          <w:lang w:eastAsia="en-GB"/>
        </w:rPr>
        <w:t xml:space="preserve">be capable of </w:t>
      </w:r>
      <w:r w:rsidRPr="00B62FC6">
        <w:rPr>
          <w:sz w:val="24"/>
          <w:szCs w:val="24"/>
          <w:lang w:eastAsia="en-GB"/>
        </w:rPr>
        <w:t>work</w:t>
      </w:r>
      <w:r w:rsidR="00FA2104" w:rsidRPr="00B62FC6">
        <w:rPr>
          <w:sz w:val="24"/>
          <w:szCs w:val="24"/>
          <w:lang w:eastAsia="en-GB"/>
        </w:rPr>
        <w:t>ing</w:t>
      </w:r>
      <w:r w:rsidRPr="00B62FC6">
        <w:rPr>
          <w:sz w:val="24"/>
          <w:szCs w:val="24"/>
          <w:lang w:eastAsia="en-GB"/>
        </w:rPr>
        <w:t xml:space="preserve"> independently.</w:t>
      </w:r>
      <w:r w:rsidR="00DE414B" w:rsidRPr="00B62FC6">
        <w:rPr>
          <w:sz w:val="24"/>
          <w:szCs w:val="24"/>
          <w:lang w:eastAsia="en-GB"/>
        </w:rPr>
        <w:t xml:space="preserve"> </w:t>
      </w:r>
      <w:r w:rsidRPr="00B62FC6">
        <w:rPr>
          <w:sz w:val="24"/>
          <w:szCs w:val="24"/>
          <w:lang w:eastAsia="en-GB"/>
        </w:rPr>
        <w:t xml:space="preserve">In Oman, the attribute </w:t>
      </w:r>
      <w:r w:rsidRPr="00B62FC6">
        <w:rPr>
          <w:i/>
          <w:iCs/>
          <w:sz w:val="24"/>
          <w:szCs w:val="24"/>
          <w:lang w:eastAsia="en-GB"/>
        </w:rPr>
        <w:t>Professional Ethics</w:t>
      </w:r>
      <w:r w:rsidRPr="00B62FC6">
        <w:rPr>
          <w:sz w:val="24"/>
          <w:szCs w:val="24"/>
          <w:lang w:eastAsia="en-GB"/>
        </w:rPr>
        <w:t xml:space="preserve"> reflects the shared value of religious and </w:t>
      </w:r>
      <w:r w:rsidR="00962238">
        <w:rPr>
          <w:sz w:val="24"/>
          <w:szCs w:val="24"/>
          <w:lang w:eastAsia="en-GB"/>
        </w:rPr>
        <w:t>national</w:t>
      </w:r>
      <w:r w:rsidR="0037137C" w:rsidRPr="0037137C">
        <w:rPr>
          <w:sz w:val="24"/>
          <w:szCs w:val="24"/>
          <w:lang w:eastAsia="en-GB"/>
        </w:rPr>
        <w:t xml:space="preserve"> </w:t>
      </w:r>
      <w:r w:rsidRPr="0037137C">
        <w:rPr>
          <w:sz w:val="24"/>
          <w:szCs w:val="24"/>
          <w:lang w:eastAsia="en-GB"/>
        </w:rPr>
        <w:t xml:space="preserve">beliefs. In each of these settings, participants highlighted the importance of shared community values in a way that teachers in England did not. </w:t>
      </w:r>
    </w:p>
    <w:p w14:paraId="319F74D8" w14:textId="71B75D53" w:rsidR="007A5FDA" w:rsidRPr="00B62FC6" w:rsidRDefault="007A5FDA" w:rsidP="005621BA">
      <w:pPr>
        <w:spacing w:line="480" w:lineRule="auto"/>
        <w:rPr>
          <w:sz w:val="24"/>
          <w:szCs w:val="24"/>
          <w:lang w:eastAsia="en-GB"/>
        </w:rPr>
      </w:pPr>
      <w:r w:rsidRPr="00B62FC6">
        <w:rPr>
          <w:sz w:val="24"/>
          <w:szCs w:val="24"/>
          <w:lang w:eastAsia="en-GB"/>
        </w:rPr>
        <w:lastRenderedPageBreak/>
        <w:tab/>
      </w:r>
      <w:r w:rsidR="001B0A8C" w:rsidRPr="00B62FC6">
        <w:rPr>
          <w:sz w:val="24"/>
          <w:szCs w:val="24"/>
          <w:lang w:eastAsia="en-GB"/>
        </w:rPr>
        <w:t>The</w:t>
      </w:r>
      <w:r w:rsidRPr="00B62FC6">
        <w:rPr>
          <w:sz w:val="24"/>
          <w:szCs w:val="24"/>
          <w:lang w:eastAsia="en-GB"/>
        </w:rPr>
        <w:t xml:space="preserve"> four countries in the study also varied in levels of </w:t>
      </w:r>
      <w:r w:rsidR="00BB70B4" w:rsidRPr="00B62FC6">
        <w:rPr>
          <w:sz w:val="24"/>
          <w:szCs w:val="24"/>
          <w:lang w:eastAsia="en-GB"/>
        </w:rPr>
        <w:t>p</w:t>
      </w:r>
      <w:r w:rsidRPr="00B62FC6">
        <w:rPr>
          <w:sz w:val="24"/>
          <w:szCs w:val="24"/>
          <w:lang w:eastAsia="en-GB"/>
        </w:rPr>
        <w:t xml:space="preserve">ower distance (Hofstede, 2001), with England and Finland showing relatively low levels, and Malawi and Oman showing relatively high levels on the dimension. In Malawi, the attribute cluster Integrity and Community Relationships noted the vertical relationships between teacher and supervisors: </w:t>
      </w:r>
      <w:r w:rsidRPr="00B62FC6">
        <w:rPr>
          <w:i/>
          <w:iCs/>
          <w:sz w:val="24"/>
          <w:szCs w:val="24"/>
          <w:lang w:eastAsia="en-GB"/>
        </w:rPr>
        <w:t>Shows professional… accountability… Shows awareness</w:t>
      </w:r>
      <w:r w:rsidR="000F29D1" w:rsidRPr="00B62FC6">
        <w:rPr>
          <w:i/>
          <w:iCs/>
          <w:sz w:val="24"/>
          <w:szCs w:val="24"/>
          <w:lang w:eastAsia="en-GB"/>
        </w:rPr>
        <w:t xml:space="preserve"> of, and respect for, community… </w:t>
      </w:r>
      <w:r w:rsidRPr="00B62FC6">
        <w:rPr>
          <w:i/>
          <w:iCs/>
          <w:sz w:val="24"/>
          <w:szCs w:val="24"/>
          <w:lang w:eastAsia="en-GB"/>
        </w:rPr>
        <w:t>protocols</w:t>
      </w:r>
      <w:r w:rsidRPr="00B62FC6">
        <w:rPr>
          <w:sz w:val="24"/>
          <w:szCs w:val="24"/>
          <w:lang w:eastAsia="en-GB"/>
        </w:rPr>
        <w:t xml:space="preserve">. In Oman, awareness of vertical relationships characteristic of higher levels of power distance were noted in the attribute Professional Ethics: </w:t>
      </w:r>
      <w:r w:rsidRPr="00B62FC6">
        <w:rPr>
          <w:i/>
          <w:iCs/>
          <w:sz w:val="24"/>
          <w:szCs w:val="24"/>
          <w:lang w:eastAsia="en-GB"/>
        </w:rPr>
        <w:t>Candidate shows high consideration for Islamic and Omani values</w:t>
      </w:r>
      <w:r w:rsidRPr="00B62FC6">
        <w:rPr>
          <w:sz w:val="24"/>
          <w:szCs w:val="24"/>
          <w:lang w:eastAsia="en-GB"/>
        </w:rPr>
        <w:t xml:space="preserve">. In Malawi and </w:t>
      </w:r>
      <w:r w:rsidR="008D587A" w:rsidRPr="00B62FC6">
        <w:rPr>
          <w:sz w:val="24"/>
          <w:szCs w:val="24"/>
          <w:lang w:eastAsia="en-GB"/>
        </w:rPr>
        <w:t>Oman,</w:t>
      </w:r>
      <w:r w:rsidRPr="00B62FC6">
        <w:rPr>
          <w:sz w:val="24"/>
          <w:szCs w:val="24"/>
          <w:lang w:eastAsia="en-GB"/>
        </w:rPr>
        <w:t xml:space="preserve"> the tension between novice teachers’ assistance-seeking and autonomy—already noted in the initial </w:t>
      </w:r>
      <w:r w:rsidRPr="00B62FC6">
        <w:rPr>
          <w:i/>
          <w:iCs/>
          <w:sz w:val="24"/>
          <w:szCs w:val="24"/>
          <w:lang w:eastAsia="en-GB"/>
        </w:rPr>
        <w:t>Resilience and Adaptability</w:t>
      </w:r>
      <w:r w:rsidRPr="00B62FC6">
        <w:rPr>
          <w:sz w:val="24"/>
          <w:szCs w:val="24"/>
          <w:lang w:eastAsia="en-GB"/>
        </w:rPr>
        <w:t xml:space="preserve"> attribute cluster—was emphasized in the </w:t>
      </w:r>
      <w:r w:rsidRPr="00B62FC6">
        <w:rPr>
          <w:i/>
          <w:iCs/>
          <w:sz w:val="24"/>
          <w:szCs w:val="24"/>
          <w:lang w:eastAsia="en-GB"/>
        </w:rPr>
        <w:t xml:space="preserve">Autonomy </w:t>
      </w:r>
      <w:r w:rsidRPr="00B62FC6">
        <w:rPr>
          <w:sz w:val="24"/>
          <w:szCs w:val="24"/>
          <w:lang w:eastAsia="en-GB"/>
        </w:rPr>
        <w:t xml:space="preserve">attribute (Malawi) and in the </w:t>
      </w:r>
      <w:r w:rsidRPr="00B62FC6">
        <w:rPr>
          <w:i/>
          <w:iCs/>
          <w:sz w:val="24"/>
          <w:szCs w:val="24"/>
          <w:lang w:eastAsia="en-GB"/>
        </w:rPr>
        <w:t>Professional Ethics</w:t>
      </w:r>
      <w:r w:rsidRPr="00B62FC6">
        <w:rPr>
          <w:sz w:val="24"/>
          <w:szCs w:val="24"/>
          <w:lang w:eastAsia="en-GB"/>
        </w:rPr>
        <w:t xml:space="preserve"> attribute (Oman). Participants from all four settings noted the importance of the development of professional autonomy in novice teachers, but recognized that the process is developmental, gradual, and varies among individuals (Xu, </w:t>
      </w:r>
      <w:proofErr w:type="spellStart"/>
      <w:r w:rsidRPr="00B62FC6">
        <w:rPr>
          <w:sz w:val="24"/>
          <w:szCs w:val="24"/>
          <w:lang w:eastAsia="en-GB"/>
        </w:rPr>
        <w:t>Özek</w:t>
      </w:r>
      <w:proofErr w:type="spellEnd"/>
      <w:r w:rsidRPr="00B62FC6">
        <w:rPr>
          <w:sz w:val="24"/>
          <w:szCs w:val="24"/>
          <w:lang w:eastAsia="en-GB"/>
        </w:rPr>
        <w:t xml:space="preserve">, &amp; Hansen, 2015). </w:t>
      </w:r>
    </w:p>
    <w:p w14:paraId="4D524F32" w14:textId="77777777" w:rsidR="007A5FDA" w:rsidRPr="00B62FC6" w:rsidRDefault="007A5FDA" w:rsidP="005621BA">
      <w:pPr>
        <w:spacing w:line="480" w:lineRule="auto"/>
        <w:rPr>
          <w:rFonts w:ascii="Times New Roman" w:hAnsi="Times New Roman" w:cs="Times New Roman"/>
          <w:color w:val="auto"/>
          <w:sz w:val="24"/>
          <w:szCs w:val="24"/>
          <w:lang w:eastAsia="en-GB"/>
        </w:rPr>
      </w:pPr>
      <w:r w:rsidRPr="00B62FC6">
        <w:rPr>
          <w:b/>
          <w:bCs/>
          <w:sz w:val="24"/>
          <w:szCs w:val="24"/>
          <w:lang w:eastAsia="en-GB"/>
        </w:rPr>
        <w:t xml:space="preserve">Implications </w:t>
      </w:r>
    </w:p>
    <w:p w14:paraId="69B50B00" w14:textId="466D01AE" w:rsidR="007A5FDA" w:rsidRPr="0037137C" w:rsidRDefault="007A5FDA" w:rsidP="005621BA">
      <w:pPr>
        <w:spacing w:line="480" w:lineRule="auto"/>
        <w:rPr>
          <w:rFonts w:ascii="Times New Roman" w:hAnsi="Times New Roman" w:cs="Times New Roman"/>
          <w:color w:val="auto"/>
          <w:sz w:val="24"/>
          <w:szCs w:val="24"/>
          <w:lang w:eastAsia="en-GB"/>
        </w:rPr>
      </w:pPr>
      <w:r w:rsidRPr="00B62FC6">
        <w:rPr>
          <w:b/>
          <w:bCs/>
          <w:sz w:val="24"/>
          <w:szCs w:val="24"/>
          <w:lang w:eastAsia="en-GB"/>
        </w:rPr>
        <w:tab/>
      </w:r>
      <w:r w:rsidRPr="00B62FC6">
        <w:rPr>
          <w:sz w:val="24"/>
          <w:szCs w:val="24"/>
          <w:lang w:eastAsia="en-GB"/>
        </w:rPr>
        <w:t>The program of research under</w:t>
      </w:r>
      <w:r w:rsidR="00A724E1" w:rsidRPr="00B62FC6">
        <w:rPr>
          <w:sz w:val="24"/>
          <w:szCs w:val="24"/>
          <w:lang w:eastAsia="en-GB"/>
        </w:rPr>
        <w:t xml:space="preserve">pinning the current study </w:t>
      </w:r>
      <w:r w:rsidRPr="00B62FC6">
        <w:rPr>
          <w:sz w:val="24"/>
          <w:szCs w:val="24"/>
          <w:lang w:eastAsia="en-GB"/>
        </w:rPr>
        <w:t xml:space="preserve">is focused on developing tools for </w:t>
      </w:r>
      <w:r w:rsidR="00FA2104" w:rsidRPr="00B62FC6">
        <w:rPr>
          <w:sz w:val="24"/>
          <w:szCs w:val="24"/>
          <w:lang w:eastAsia="en-GB"/>
        </w:rPr>
        <w:t xml:space="preserve">the </w:t>
      </w:r>
      <w:r w:rsidRPr="00B62FC6">
        <w:rPr>
          <w:sz w:val="24"/>
          <w:szCs w:val="24"/>
          <w:lang w:eastAsia="en-GB"/>
        </w:rPr>
        <w:t xml:space="preserve">selection of prospective teachers. </w:t>
      </w:r>
      <w:r w:rsidR="00962238">
        <w:rPr>
          <w:sz w:val="24"/>
          <w:szCs w:val="24"/>
          <w:lang w:eastAsia="en-GB"/>
        </w:rPr>
        <w:t>National</w:t>
      </w:r>
      <w:r w:rsidR="0037137C" w:rsidRPr="0037137C">
        <w:rPr>
          <w:sz w:val="24"/>
          <w:szCs w:val="24"/>
          <w:lang w:eastAsia="en-GB"/>
        </w:rPr>
        <w:t xml:space="preserve"> </w:t>
      </w:r>
      <w:r w:rsidRPr="0037137C">
        <w:rPr>
          <w:sz w:val="24"/>
          <w:szCs w:val="24"/>
          <w:lang w:eastAsia="en-GB"/>
        </w:rPr>
        <w:t>context influences the kinds of selection procedures implemented, how selection procedures are administered</w:t>
      </w:r>
      <w:r w:rsidR="00F9637D" w:rsidRPr="0037137C">
        <w:rPr>
          <w:sz w:val="24"/>
          <w:szCs w:val="24"/>
          <w:lang w:eastAsia="en-GB"/>
        </w:rPr>
        <w:t>,</w:t>
      </w:r>
      <w:r w:rsidRPr="0037137C">
        <w:rPr>
          <w:sz w:val="24"/>
          <w:szCs w:val="24"/>
          <w:lang w:eastAsia="en-GB"/>
        </w:rPr>
        <w:t xml:space="preserve"> and how selection methods are validated (Steiner, 2012). Selection procedures in education in many settings are ad hoc and untested (</w:t>
      </w:r>
      <w:proofErr w:type="spellStart"/>
      <w:r w:rsidRPr="0037137C">
        <w:rPr>
          <w:sz w:val="24"/>
          <w:szCs w:val="24"/>
          <w:lang w:eastAsia="en-GB"/>
        </w:rPr>
        <w:t>Goldhaber</w:t>
      </w:r>
      <w:proofErr w:type="spellEnd"/>
      <w:r w:rsidRPr="0037137C">
        <w:rPr>
          <w:sz w:val="24"/>
          <w:szCs w:val="24"/>
          <w:lang w:eastAsia="en-GB"/>
        </w:rPr>
        <w:t>, Gr</w:t>
      </w:r>
      <w:r w:rsidR="00F03225" w:rsidRPr="00B62FC6">
        <w:rPr>
          <w:sz w:val="24"/>
          <w:szCs w:val="24"/>
          <w:lang w:eastAsia="en-GB"/>
        </w:rPr>
        <w:t xml:space="preserve">out, &amp; Huntington-Klein, 2014). Our goal is to develop </w:t>
      </w:r>
      <w:r w:rsidRPr="00B62FC6">
        <w:rPr>
          <w:sz w:val="24"/>
          <w:szCs w:val="24"/>
          <w:lang w:eastAsia="en-GB"/>
        </w:rPr>
        <w:t xml:space="preserve">selection </w:t>
      </w:r>
      <w:r w:rsidR="00F03225" w:rsidRPr="00B62FC6">
        <w:rPr>
          <w:sz w:val="24"/>
          <w:szCs w:val="24"/>
          <w:lang w:eastAsia="en-GB"/>
        </w:rPr>
        <w:t>tools that are built on a foundation of culturally-tested, practitioner-endorsed,</w:t>
      </w:r>
      <w:r w:rsidRPr="00B62FC6">
        <w:rPr>
          <w:sz w:val="24"/>
          <w:szCs w:val="24"/>
          <w:lang w:eastAsia="en-GB"/>
        </w:rPr>
        <w:t xml:space="preserve"> </w:t>
      </w:r>
      <w:r w:rsidR="00F03225" w:rsidRPr="00B62FC6">
        <w:rPr>
          <w:sz w:val="24"/>
          <w:szCs w:val="24"/>
          <w:lang w:eastAsia="en-GB"/>
        </w:rPr>
        <w:t xml:space="preserve">and empirically supported </w:t>
      </w:r>
      <w:r w:rsidRPr="00B62FC6">
        <w:rPr>
          <w:sz w:val="24"/>
          <w:szCs w:val="24"/>
          <w:lang w:eastAsia="en-GB"/>
        </w:rPr>
        <w:t xml:space="preserve">non-cognitive attributes. </w:t>
      </w:r>
      <w:r w:rsidR="00F03225" w:rsidRPr="00B62FC6">
        <w:rPr>
          <w:sz w:val="24"/>
          <w:szCs w:val="24"/>
          <w:lang w:eastAsia="en-GB"/>
        </w:rPr>
        <w:t>An important implication stemming from the current study is that</w:t>
      </w:r>
      <w:r w:rsidR="008159E7" w:rsidRPr="00B62FC6">
        <w:rPr>
          <w:sz w:val="24"/>
          <w:szCs w:val="24"/>
          <w:lang w:eastAsia="en-GB"/>
        </w:rPr>
        <w:t xml:space="preserve"> selection </w:t>
      </w:r>
      <w:r w:rsidR="008D587A" w:rsidRPr="00B62FC6">
        <w:rPr>
          <w:sz w:val="24"/>
          <w:szCs w:val="24"/>
          <w:lang w:eastAsia="en-GB"/>
        </w:rPr>
        <w:t>practices</w:t>
      </w:r>
      <w:r w:rsidR="008159E7" w:rsidRPr="00B62FC6">
        <w:rPr>
          <w:sz w:val="24"/>
          <w:szCs w:val="24"/>
          <w:lang w:eastAsia="en-GB"/>
        </w:rPr>
        <w:t xml:space="preserve"> should reflect cultural </w:t>
      </w:r>
      <w:r w:rsidR="00FA2104" w:rsidRPr="00B62FC6">
        <w:rPr>
          <w:sz w:val="24"/>
          <w:szCs w:val="24"/>
          <w:lang w:eastAsia="en-GB"/>
        </w:rPr>
        <w:t xml:space="preserve">variation in </w:t>
      </w:r>
      <w:r w:rsidR="00FA2104" w:rsidRPr="00B62FC6">
        <w:rPr>
          <w:sz w:val="24"/>
          <w:szCs w:val="24"/>
          <w:lang w:eastAsia="en-GB"/>
        </w:rPr>
        <w:lastRenderedPageBreak/>
        <w:t>key non-cognitive attributes</w:t>
      </w:r>
      <w:r w:rsidR="008159E7" w:rsidRPr="00B62FC6">
        <w:rPr>
          <w:sz w:val="24"/>
          <w:szCs w:val="24"/>
          <w:lang w:eastAsia="en-GB"/>
        </w:rPr>
        <w:t xml:space="preserve">. </w:t>
      </w:r>
      <w:r w:rsidR="00F03225" w:rsidRPr="00B62FC6">
        <w:rPr>
          <w:sz w:val="24"/>
          <w:szCs w:val="24"/>
          <w:lang w:eastAsia="en-GB"/>
        </w:rPr>
        <w:t xml:space="preserve">When candidates for teacher </w:t>
      </w:r>
      <w:r w:rsidR="00FA2104" w:rsidRPr="00B62FC6">
        <w:rPr>
          <w:sz w:val="24"/>
          <w:szCs w:val="24"/>
          <w:lang w:eastAsia="en-GB"/>
        </w:rPr>
        <w:t>education</w:t>
      </w:r>
      <w:r w:rsidR="00F03225" w:rsidRPr="00B62FC6">
        <w:rPr>
          <w:sz w:val="24"/>
          <w:szCs w:val="24"/>
          <w:lang w:eastAsia="en-GB"/>
        </w:rPr>
        <w:t xml:space="preserve"> are selected, one-size-fits-all selection </w:t>
      </w:r>
      <w:r w:rsidR="008159E7" w:rsidRPr="00B62FC6">
        <w:rPr>
          <w:sz w:val="24"/>
          <w:szCs w:val="24"/>
          <w:lang w:eastAsia="en-GB"/>
        </w:rPr>
        <w:t xml:space="preserve">tools are not appropriate for </w:t>
      </w:r>
      <w:r w:rsidR="00FA2104" w:rsidRPr="00B62FC6">
        <w:rPr>
          <w:sz w:val="24"/>
          <w:szCs w:val="24"/>
          <w:lang w:eastAsia="en-GB"/>
        </w:rPr>
        <w:t>across</w:t>
      </w:r>
      <w:r w:rsidR="00F03225" w:rsidRPr="00B62FC6">
        <w:rPr>
          <w:sz w:val="24"/>
          <w:szCs w:val="24"/>
          <w:lang w:eastAsia="en-GB"/>
        </w:rPr>
        <w:t xml:space="preserve"> settings. More broadly, although we found some similarities across contexts, we also found that perceptions of </w:t>
      </w:r>
      <w:r w:rsidR="00A86853" w:rsidRPr="00B62FC6">
        <w:rPr>
          <w:sz w:val="24"/>
          <w:szCs w:val="24"/>
          <w:lang w:eastAsia="en-GB"/>
        </w:rPr>
        <w:t xml:space="preserve">critical </w:t>
      </w:r>
      <w:r w:rsidR="00F03225" w:rsidRPr="00B62FC6">
        <w:rPr>
          <w:sz w:val="24"/>
          <w:szCs w:val="24"/>
          <w:lang w:eastAsia="en-GB"/>
        </w:rPr>
        <w:t xml:space="preserve">teacher </w:t>
      </w:r>
      <w:r w:rsidR="00A86853" w:rsidRPr="00B62FC6">
        <w:rPr>
          <w:sz w:val="24"/>
          <w:szCs w:val="24"/>
          <w:lang w:eastAsia="en-GB"/>
        </w:rPr>
        <w:t>attributes</w:t>
      </w:r>
      <w:r w:rsidR="00F03225" w:rsidRPr="00B62FC6">
        <w:rPr>
          <w:sz w:val="24"/>
          <w:szCs w:val="24"/>
          <w:lang w:eastAsia="en-GB"/>
        </w:rPr>
        <w:t xml:space="preserve"> vary across </w:t>
      </w:r>
      <w:r w:rsidR="0037137C">
        <w:rPr>
          <w:sz w:val="24"/>
          <w:szCs w:val="24"/>
          <w:lang w:eastAsia="en-GB"/>
        </w:rPr>
        <w:t>countries</w:t>
      </w:r>
      <w:r w:rsidR="00F03225" w:rsidRPr="0037137C">
        <w:rPr>
          <w:sz w:val="24"/>
          <w:szCs w:val="24"/>
          <w:lang w:eastAsia="en-GB"/>
        </w:rPr>
        <w:t xml:space="preserve">, suggesting the importance of etic and emic perspectives. </w:t>
      </w:r>
    </w:p>
    <w:p w14:paraId="6173F709" w14:textId="77777777" w:rsidR="007A5FDA" w:rsidRPr="00B62FC6" w:rsidRDefault="007A5FDA" w:rsidP="005621BA">
      <w:pPr>
        <w:spacing w:line="480" w:lineRule="auto"/>
        <w:rPr>
          <w:rFonts w:ascii="Times New Roman" w:hAnsi="Times New Roman" w:cs="Times New Roman"/>
          <w:color w:val="auto"/>
          <w:sz w:val="24"/>
          <w:szCs w:val="24"/>
          <w:lang w:eastAsia="en-GB"/>
        </w:rPr>
      </w:pPr>
      <w:r w:rsidRPr="00B62FC6">
        <w:rPr>
          <w:b/>
          <w:bCs/>
          <w:sz w:val="24"/>
          <w:szCs w:val="24"/>
          <w:lang w:eastAsia="en-GB"/>
        </w:rPr>
        <w:t>Limitations</w:t>
      </w:r>
    </w:p>
    <w:p w14:paraId="6C4975DE" w14:textId="08288DE4" w:rsidR="003809E9" w:rsidRPr="00B62FC6" w:rsidRDefault="007A5FDA" w:rsidP="005621BA">
      <w:pPr>
        <w:spacing w:line="480" w:lineRule="auto"/>
        <w:ind w:firstLine="720"/>
        <w:rPr>
          <w:sz w:val="24"/>
          <w:szCs w:val="24"/>
          <w:lang w:eastAsia="en-GB"/>
        </w:rPr>
      </w:pPr>
      <w:r w:rsidRPr="00B62FC6">
        <w:rPr>
          <w:sz w:val="24"/>
          <w:szCs w:val="24"/>
          <w:lang w:eastAsia="en-GB"/>
        </w:rPr>
        <w:t xml:space="preserve">One challenge facing researchers conducting </w:t>
      </w:r>
      <w:r w:rsidR="0037137C">
        <w:rPr>
          <w:sz w:val="24"/>
          <w:szCs w:val="24"/>
          <w:lang w:eastAsia="en-GB"/>
        </w:rPr>
        <w:t>cross-national</w:t>
      </w:r>
      <w:r w:rsidR="00EA2F88" w:rsidRPr="0037137C">
        <w:rPr>
          <w:sz w:val="24"/>
          <w:szCs w:val="24"/>
          <w:lang w:eastAsia="en-GB"/>
        </w:rPr>
        <w:t xml:space="preserve"> </w:t>
      </w:r>
      <w:r w:rsidRPr="0037137C">
        <w:rPr>
          <w:sz w:val="24"/>
          <w:szCs w:val="24"/>
          <w:lang w:eastAsia="en-GB"/>
        </w:rPr>
        <w:t xml:space="preserve">research in naturalistic settings is that it </w:t>
      </w:r>
      <w:r w:rsidR="008159E7" w:rsidRPr="0037137C">
        <w:rPr>
          <w:sz w:val="24"/>
          <w:szCs w:val="24"/>
          <w:lang w:eastAsia="en-GB"/>
        </w:rPr>
        <w:t>is</w:t>
      </w:r>
      <w:r w:rsidRPr="0037137C">
        <w:rPr>
          <w:sz w:val="24"/>
          <w:szCs w:val="24"/>
          <w:lang w:eastAsia="en-GB"/>
        </w:rPr>
        <w:t xml:space="preserve"> difficult to control for variations in participant characteristics, data collection, and </w:t>
      </w:r>
      <w:r w:rsidR="00F03225" w:rsidRPr="0037137C">
        <w:rPr>
          <w:sz w:val="24"/>
          <w:szCs w:val="24"/>
          <w:lang w:eastAsia="en-GB"/>
        </w:rPr>
        <w:t xml:space="preserve">the </w:t>
      </w:r>
      <w:r w:rsidR="00227AB0" w:rsidRPr="0037137C">
        <w:rPr>
          <w:sz w:val="24"/>
          <w:szCs w:val="24"/>
          <w:lang w:eastAsia="en-GB"/>
        </w:rPr>
        <w:t xml:space="preserve">real-time </w:t>
      </w:r>
      <w:r w:rsidR="00F03225" w:rsidRPr="0037137C">
        <w:rPr>
          <w:sz w:val="24"/>
          <w:szCs w:val="24"/>
          <w:lang w:eastAsia="en-GB"/>
        </w:rPr>
        <w:t>decisions made while conducting research</w:t>
      </w:r>
      <w:r w:rsidRPr="00B62FC6">
        <w:rPr>
          <w:sz w:val="24"/>
          <w:szCs w:val="24"/>
          <w:lang w:eastAsia="en-GB"/>
        </w:rPr>
        <w:t xml:space="preserve">. </w:t>
      </w:r>
      <w:r w:rsidR="00F03225" w:rsidRPr="00B62FC6">
        <w:rPr>
          <w:sz w:val="24"/>
          <w:szCs w:val="24"/>
          <w:lang w:eastAsia="en-GB"/>
        </w:rPr>
        <w:t>One</w:t>
      </w:r>
      <w:r w:rsidR="00904F1D" w:rsidRPr="00B62FC6">
        <w:rPr>
          <w:sz w:val="24"/>
          <w:szCs w:val="24"/>
          <w:lang w:eastAsia="en-GB"/>
        </w:rPr>
        <w:t xml:space="preserve"> limitation of the study</w:t>
      </w:r>
      <w:r w:rsidRPr="00B62FC6">
        <w:rPr>
          <w:sz w:val="24"/>
          <w:szCs w:val="24"/>
          <w:lang w:eastAsia="en-GB"/>
        </w:rPr>
        <w:t xml:space="preserve"> is that the</w:t>
      </w:r>
      <w:r w:rsidR="00F03225" w:rsidRPr="00B62FC6">
        <w:rPr>
          <w:sz w:val="24"/>
          <w:szCs w:val="24"/>
          <w:lang w:eastAsia="en-GB"/>
        </w:rPr>
        <w:t xml:space="preserve"> specific</w:t>
      </w:r>
      <w:r w:rsidRPr="00B62FC6">
        <w:rPr>
          <w:sz w:val="24"/>
          <w:szCs w:val="24"/>
          <w:lang w:eastAsia="en-GB"/>
        </w:rPr>
        <w:t xml:space="preserve"> methods used to generate</w:t>
      </w:r>
      <w:r w:rsidR="008159E7" w:rsidRPr="00B62FC6">
        <w:rPr>
          <w:sz w:val="24"/>
          <w:szCs w:val="24"/>
          <w:lang w:eastAsia="en-GB"/>
        </w:rPr>
        <w:t xml:space="preserve"> and evaluate</w:t>
      </w:r>
      <w:r w:rsidRPr="00B62FC6">
        <w:rPr>
          <w:sz w:val="24"/>
          <w:szCs w:val="24"/>
          <w:lang w:eastAsia="en-GB"/>
        </w:rPr>
        <w:t xml:space="preserve"> the non-cognitive attributes varied between settings. In England, multiple sites including schools and universities were used, whereas in Finland the workshops were based in a single university</w:t>
      </w:r>
      <w:r w:rsidR="00EF3D30">
        <w:rPr>
          <w:sz w:val="24"/>
          <w:szCs w:val="24"/>
          <w:lang w:eastAsia="en-GB"/>
        </w:rPr>
        <w:t>, albeit with participants from a range of settings</w:t>
      </w:r>
      <w:r w:rsidRPr="00B62FC6">
        <w:rPr>
          <w:sz w:val="24"/>
          <w:szCs w:val="24"/>
          <w:lang w:eastAsia="en-GB"/>
        </w:rPr>
        <w:t>. In Malawi</w:t>
      </w:r>
      <w:r w:rsidR="00E6263B" w:rsidRPr="00B62FC6">
        <w:rPr>
          <w:sz w:val="24"/>
          <w:szCs w:val="24"/>
          <w:lang w:eastAsia="en-GB"/>
        </w:rPr>
        <w:t>,</w:t>
      </w:r>
      <w:r w:rsidRPr="00B62FC6">
        <w:rPr>
          <w:sz w:val="24"/>
          <w:szCs w:val="24"/>
          <w:lang w:eastAsia="en-GB"/>
        </w:rPr>
        <w:t xml:space="preserve"> the participants were associated with </w:t>
      </w:r>
      <w:r w:rsidR="003519BD" w:rsidRPr="00B62FC6">
        <w:rPr>
          <w:sz w:val="24"/>
          <w:szCs w:val="24"/>
          <w:lang w:eastAsia="en-GB"/>
        </w:rPr>
        <w:t xml:space="preserve">multiple ITE sites </w:t>
      </w:r>
      <w:r w:rsidRPr="00B62FC6">
        <w:rPr>
          <w:sz w:val="24"/>
          <w:szCs w:val="24"/>
          <w:lang w:eastAsia="en-GB"/>
        </w:rPr>
        <w:t xml:space="preserve">and government ministries, while in Oman, a range of </w:t>
      </w:r>
      <w:r w:rsidR="005C51D0">
        <w:rPr>
          <w:sz w:val="24"/>
          <w:szCs w:val="24"/>
          <w:lang w:eastAsia="en-GB"/>
        </w:rPr>
        <w:t xml:space="preserve">data sources, </w:t>
      </w:r>
      <w:r w:rsidRPr="00B62FC6">
        <w:rPr>
          <w:sz w:val="24"/>
          <w:szCs w:val="24"/>
          <w:lang w:eastAsia="en-GB"/>
        </w:rPr>
        <w:t>sites</w:t>
      </w:r>
      <w:r w:rsidR="005C51D0">
        <w:rPr>
          <w:sz w:val="24"/>
          <w:szCs w:val="24"/>
          <w:lang w:eastAsia="en-GB"/>
        </w:rPr>
        <w:t>,</w:t>
      </w:r>
      <w:r w:rsidR="00F03225" w:rsidRPr="00B62FC6">
        <w:rPr>
          <w:sz w:val="24"/>
          <w:szCs w:val="24"/>
          <w:lang w:eastAsia="en-GB"/>
        </w:rPr>
        <w:t xml:space="preserve"> and participants</w:t>
      </w:r>
      <w:r w:rsidRPr="00B62FC6">
        <w:rPr>
          <w:sz w:val="24"/>
          <w:szCs w:val="24"/>
          <w:lang w:eastAsia="en-GB"/>
        </w:rPr>
        <w:t xml:space="preserve"> were included. </w:t>
      </w:r>
      <w:r w:rsidR="003809E9" w:rsidRPr="00B62FC6">
        <w:rPr>
          <w:sz w:val="24"/>
          <w:szCs w:val="24"/>
          <w:lang w:eastAsia="en-GB"/>
        </w:rPr>
        <w:t>However, the variation of data sources in each site and across settings is also a strength that reduces the ris</w:t>
      </w:r>
      <w:r w:rsidR="008159E7" w:rsidRPr="00B62FC6">
        <w:rPr>
          <w:sz w:val="24"/>
          <w:szCs w:val="24"/>
          <w:lang w:eastAsia="en-GB"/>
        </w:rPr>
        <w:t xml:space="preserve">k of biases stemming from data collected in single sites using mono-method </w:t>
      </w:r>
      <w:r w:rsidR="003809E9" w:rsidRPr="00B62FC6">
        <w:rPr>
          <w:sz w:val="24"/>
          <w:szCs w:val="24"/>
          <w:lang w:eastAsia="en-GB"/>
        </w:rPr>
        <w:t xml:space="preserve">research designs.  </w:t>
      </w:r>
    </w:p>
    <w:p w14:paraId="590DCFF8" w14:textId="0C65D305" w:rsidR="00066B8D" w:rsidRPr="00B62FC6" w:rsidRDefault="003809E9" w:rsidP="005621BA">
      <w:pPr>
        <w:spacing w:line="480" w:lineRule="auto"/>
        <w:ind w:firstLine="720"/>
        <w:rPr>
          <w:sz w:val="24"/>
          <w:szCs w:val="24"/>
          <w:lang w:eastAsia="en-GB"/>
        </w:rPr>
      </w:pPr>
      <w:r w:rsidRPr="008F1741">
        <w:rPr>
          <w:sz w:val="24"/>
          <w:szCs w:val="24"/>
          <w:lang w:eastAsia="en-GB"/>
        </w:rPr>
        <w:t xml:space="preserve">A related limitation pertains to the diversity of participant backgrounds and target teaching level </w:t>
      </w:r>
      <w:r w:rsidRPr="00B333B5">
        <w:rPr>
          <w:sz w:val="24"/>
          <w:szCs w:val="24"/>
          <w:highlight w:val="yellow"/>
          <w:lang w:eastAsia="en-GB"/>
        </w:rPr>
        <w:t>(</w:t>
      </w:r>
      <w:r w:rsidR="00BB4B00" w:rsidRPr="00B333B5">
        <w:rPr>
          <w:sz w:val="24"/>
          <w:szCs w:val="24"/>
          <w:highlight w:val="yellow"/>
          <w:lang w:eastAsia="en-GB"/>
        </w:rPr>
        <w:t xml:space="preserve">primary </w:t>
      </w:r>
      <w:r w:rsidRPr="00B333B5">
        <w:rPr>
          <w:sz w:val="24"/>
          <w:szCs w:val="24"/>
          <w:highlight w:val="yellow"/>
          <w:lang w:eastAsia="en-GB"/>
        </w:rPr>
        <w:t>or secondary)</w:t>
      </w:r>
      <w:r w:rsidRPr="008F1741">
        <w:rPr>
          <w:sz w:val="24"/>
          <w:szCs w:val="24"/>
          <w:lang w:eastAsia="en-GB"/>
        </w:rPr>
        <w:t xml:space="preserve"> for identifying non-cognitive attributes. P</w:t>
      </w:r>
      <w:r w:rsidR="007717D4" w:rsidRPr="008F1741">
        <w:rPr>
          <w:sz w:val="24"/>
          <w:szCs w:val="24"/>
          <w:lang w:eastAsia="en-GB"/>
        </w:rPr>
        <w:t xml:space="preserve">articipants came from a range of </w:t>
      </w:r>
      <w:r w:rsidR="00BB4B00" w:rsidRPr="008F1741">
        <w:rPr>
          <w:sz w:val="24"/>
          <w:szCs w:val="24"/>
          <w:lang w:eastAsia="en-GB"/>
        </w:rPr>
        <w:t xml:space="preserve">primary </w:t>
      </w:r>
      <w:r w:rsidR="007717D4" w:rsidRPr="008F1741">
        <w:rPr>
          <w:sz w:val="24"/>
          <w:szCs w:val="24"/>
          <w:lang w:eastAsia="en-GB"/>
        </w:rPr>
        <w:t xml:space="preserve">and secondary school backgrounds, and </w:t>
      </w:r>
      <w:r w:rsidR="00EF3D30">
        <w:rPr>
          <w:sz w:val="24"/>
          <w:szCs w:val="24"/>
          <w:lang w:eastAsia="en-GB"/>
        </w:rPr>
        <w:t>the target</w:t>
      </w:r>
      <w:r w:rsidR="008159E7" w:rsidRPr="008F1741">
        <w:rPr>
          <w:sz w:val="24"/>
          <w:szCs w:val="24"/>
          <w:lang w:eastAsia="en-GB"/>
        </w:rPr>
        <w:t xml:space="preserve"> teaching</w:t>
      </w:r>
      <w:r w:rsidR="007717D4" w:rsidRPr="008F1741">
        <w:rPr>
          <w:sz w:val="24"/>
          <w:szCs w:val="24"/>
          <w:lang w:eastAsia="en-GB"/>
        </w:rPr>
        <w:t xml:space="preserve"> </w:t>
      </w:r>
      <w:r w:rsidR="00227AB0" w:rsidRPr="008F1741">
        <w:rPr>
          <w:sz w:val="24"/>
          <w:szCs w:val="24"/>
          <w:lang w:eastAsia="en-GB"/>
        </w:rPr>
        <w:t>level</w:t>
      </w:r>
      <w:r w:rsidR="007717D4" w:rsidRPr="008F1741">
        <w:rPr>
          <w:sz w:val="24"/>
          <w:szCs w:val="24"/>
          <w:lang w:eastAsia="en-GB"/>
        </w:rPr>
        <w:t xml:space="preserve"> (i.e., </w:t>
      </w:r>
      <w:r w:rsidR="00BB4B00" w:rsidRPr="008F1741">
        <w:rPr>
          <w:sz w:val="24"/>
          <w:szCs w:val="24"/>
          <w:lang w:eastAsia="en-GB"/>
        </w:rPr>
        <w:t xml:space="preserve">primary </w:t>
      </w:r>
      <w:r w:rsidR="007717D4" w:rsidRPr="008F1741">
        <w:rPr>
          <w:sz w:val="24"/>
          <w:szCs w:val="24"/>
          <w:lang w:eastAsia="en-GB"/>
        </w:rPr>
        <w:t>or secondary) varied across contexts. Previous studies have found differences</w:t>
      </w:r>
      <w:r w:rsidR="00EF3D30">
        <w:rPr>
          <w:sz w:val="24"/>
          <w:szCs w:val="24"/>
          <w:lang w:eastAsia="en-GB"/>
        </w:rPr>
        <w:t xml:space="preserve"> in</w:t>
      </w:r>
      <w:r w:rsidR="007717D4" w:rsidRPr="008F1741">
        <w:rPr>
          <w:sz w:val="24"/>
          <w:szCs w:val="24"/>
          <w:lang w:eastAsia="en-GB"/>
        </w:rPr>
        <w:t xml:space="preserve"> teachers’ non-cognitive attributes</w:t>
      </w:r>
      <w:r w:rsidR="00EF3D30">
        <w:rPr>
          <w:sz w:val="24"/>
          <w:szCs w:val="24"/>
          <w:lang w:eastAsia="en-GB"/>
        </w:rPr>
        <w:t xml:space="preserve"> across teaching levels</w:t>
      </w:r>
      <w:r w:rsidR="007717D4" w:rsidRPr="008F1741">
        <w:rPr>
          <w:sz w:val="24"/>
          <w:szCs w:val="24"/>
          <w:lang w:eastAsia="en-GB"/>
        </w:rPr>
        <w:t xml:space="preserve"> (e.g.,</w:t>
      </w:r>
      <w:r w:rsidR="00227AB0" w:rsidRPr="008F1741">
        <w:rPr>
          <w:sz w:val="24"/>
          <w:szCs w:val="24"/>
          <w:lang w:eastAsia="en-GB"/>
        </w:rPr>
        <w:t xml:space="preserve"> self-efficacy in</w:t>
      </w:r>
      <w:r w:rsidR="007717D4" w:rsidRPr="008F1741">
        <w:rPr>
          <w:sz w:val="24"/>
          <w:szCs w:val="24"/>
          <w:lang w:eastAsia="en-GB"/>
        </w:rPr>
        <w:t xml:space="preserve"> </w:t>
      </w:r>
      <w:r w:rsidR="00227AB0" w:rsidRPr="008F1741">
        <w:rPr>
          <w:sz w:val="24"/>
          <w:szCs w:val="24"/>
          <w:lang w:eastAsia="en-GB"/>
        </w:rPr>
        <w:t xml:space="preserve">Lee, Cawthon, &amp; Dawson, 2013), but not in the </w:t>
      </w:r>
      <w:r w:rsidR="00EF3D30">
        <w:rPr>
          <w:sz w:val="24"/>
          <w:szCs w:val="24"/>
          <w:lang w:eastAsia="en-GB"/>
        </w:rPr>
        <w:t xml:space="preserve">existence of the </w:t>
      </w:r>
      <w:r w:rsidR="00227AB0" w:rsidRPr="008F1741">
        <w:rPr>
          <w:sz w:val="24"/>
          <w:szCs w:val="24"/>
          <w:lang w:eastAsia="en-GB"/>
        </w:rPr>
        <w:t xml:space="preserve">attributes. </w:t>
      </w:r>
      <w:r w:rsidRPr="008F1741">
        <w:rPr>
          <w:sz w:val="24"/>
          <w:szCs w:val="24"/>
          <w:lang w:eastAsia="en-GB"/>
        </w:rPr>
        <w:t xml:space="preserve">The diversity of participant backgrounds </w:t>
      </w:r>
      <w:r w:rsidR="00227AB0" w:rsidRPr="008F1741">
        <w:rPr>
          <w:sz w:val="24"/>
          <w:szCs w:val="24"/>
          <w:lang w:eastAsia="en-GB"/>
        </w:rPr>
        <w:t>(</w:t>
      </w:r>
      <w:r w:rsidRPr="008F1741">
        <w:rPr>
          <w:sz w:val="24"/>
          <w:szCs w:val="24"/>
          <w:lang w:eastAsia="en-GB"/>
        </w:rPr>
        <w:t xml:space="preserve">from </w:t>
      </w:r>
      <w:r w:rsidR="00BB4B00" w:rsidRPr="008F1741">
        <w:rPr>
          <w:sz w:val="24"/>
          <w:szCs w:val="24"/>
          <w:lang w:eastAsia="en-GB"/>
        </w:rPr>
        <w:t xml:space="preserve">primary </w:t>
      </w:r>
      <w:r w:rsidR="00227AB0" w:rsidRPr="008F1741">
        <w:rPr>
          <w:sz w:val="24"/>
          <w:szCs w:val="24"/>
          <w:lang w:eastAsia="en-GB"/>
        </w:rPr>
        <w:t xml:space="preserve">and </w:t>
      </w:r>
      <w:r w:rsidR="00227AB0" w:rsidRPr="008F1741">
        <w:rPr>
          <w:sz w:val="24"/>
          <w:szCs w:val="24"/>
          <w:lang w:eastAsia="en-GB"/>
        </w:rPr>
        <w:lastRenderedPageBreak/>
        <w:t>secondary</w:t>
      </w:r>
      <w:r w:rsidRPr="008F1741">
        <w:rPr>
          <w:sz w:val="24"/>
          <w:szCs w:val="24"/>
          <w:lang w:eastAsia="en-GB"/>
        </w:rPr>
        <w:t xml:space="preserve"> teaching</w:t>
      </w:r>
      <w:r w:rsidR="00227AB0" w:rsidRPr="008F1741">
        <w:rPr>
          <w:sz w:val="24"/>
          <w:szCs w:val="24"/>
          <w:lang w:eastAsia="en-GB"/>
        </w:rPr>
        <w:t xml:space="preserve"> backgrounds</w:t>
      </w:r>
      <w:r w:rsidRPr="008F1741">
        <w:rPr>
          <w:sz w:val="24"/>
          <w:szCs w:val="24"/>
          <w:lang w:eastAsia="en-GB"/>
        </w:rPr>
        <w:t>)</w:t>
      </w:r>
      <w:r w:rsidR="00227AB0" w:rsidRPr="008F1741">
        <w:rPr>
          <w:sz w:val="24"/>
          <w:szCs w:val="24"/>
          <w:lang w:eastAsia="en-GB"/>
        </w:rPr>
        <w:t xml:space="preserve">, coupled with the </w:t>
      </w:r>
      <w:r w:rsidRPr="008F1741">
        <w:rPr>
          <w:sz w:val="24"/>
          <w:szCs w:val="24"/>
          <w:lang w:eastAsia="en-GB"/>
        </w:rPr>
        <w:t>practice of discussing</w:t>
      </w:r>
      <w:r w:rsidR="00227AB0" w:rsidRPr="008F1741">
        <w:rPr>
          <w:sz w:val="24"/>
          <w:szCs w:val="24"/>
          <w:lang w:eastAsia="en-GB"/>
        </w:rPr>
        <w:t xml:space="preserve"> critical non-cognitive attributes </w:t>
      </w:r>
      <w:r w:rsidR="00EF3D30">
        <w:rPr>
          <w:sz w:val="24"/>
          <w:szCs w:val="24"/>
          <w:lang w:eastAsia="en-GB"/>
        </w:rPr>
        <w:t>across teaching levels,</w:t>
      </w:r>
      <w:r w:rsidRPr="008F1741">
        <w:rPr>
          <w:sz w:val="24"/>
          <w:szCs w:val="24"/>
          <w:lang w:eastAsia="en-GB"/>
        </w:rPr>
        <w:t xml:space="preserve"> partially mitigates this limitation. However, further work differentiating non-cognitive attributes across teaching levels </w:t>
      </w:r>
      <w:r w:rsidR="00EF3D30">
        <w:rPr>
          <w:sz w:val="24"/>
          <w:szCs w:val="24"/>
          <w:lang w:eastAsia="en-GB"/>
        </w:rPr>
        <w:t>may be informative</w:t>
      </w:r>
      <w:r w:rsidRPr="008F1741">
        <w:rPr>
          <w:sz w:val="24"/>
          <w:szCs w:val="24"/>
          <w:lang w:eastAsia="en-GB"/>
        </w:rPr>
        <w:t xml:space="preserve">. </w:t>
      </w:r>
    </w:p>
    <w:p w14:paraId="1487E633" w14:textId="13C16C78" w:rsidR="00066B8D" w:rsidRPr="00B62FC6" w:rsidRDefault="00066B8D" w:rsidP="005621BA">
      <w:pPr>
        <w:spacing w:line="480" w:lineRule="auto"/>
        <w:ind w:firstLine="720"/>
        <w:rPr>
          <w:rFonts w:ascii="Times New Roman" w:hAnsi="Times New Roman" w:cs="Times New Roman"/>
          <w:color w:val="auto"/>
          <w:sz w:val="24"/>
          <w:szCs w:val="24"/>
          <w:lang w:eastAsia="en-GB"/>
        </w:rPr>
      </w:pPr>
      <w:r w:rsidRPr="00B62FC6">
        <w:rPr>
          <w:sz w:val="24"/>
          <w:szCs w:val="24"/>
          <w:lang w:eastAsia="en-GB"/>
        </w:rPr>
        <w:t xml:space="preserve">The group consensus methodology used in each setting was valuable in providing insight into normative value systems in each </w:t>
      </w:r>
      <w:proofErr w:type="gramStart"/>
      <w:r w:rsidRPr="00B62FC6">
        <w:rPr>
          <w:sz w:val="24"/>
          <w:szCs w:val="24"/>
          <w:lang w:eastAsia="en-GB"/>
        </w:rPr>
        <w:t>setting, but</w:t>
      </w:r>
      <w:proofErr w:type="gramEnd"/>
      <w:r w:rsidRPr="00B62FC6">
        <w:rPr>
          <w:sz w:val="24"/>
          <w:szCs w:val="24"/>
          <w:lang w:eastAsia="en-GB"/>
        </w:rPr>
        <w:t xml:space="preserve"> masked the individual variation that exist</w:t>
      </w:r>
      <w:r w:rsidR="008159E7" w:rsidRPr="00B62FC6">
        <w:rPr>
          <w:sz w:val="24"/>
          <w:szCs w:val="24"/>
          <w:lang w:eastAsia="en-GB"/>
        </w:rPr>
        <w:t>s</w:t>
      </w:r>
      <w:r w:rsidRPr="00B62FC6">
        <w:rPr>
          <w:sz w:val="24"/>
          <w:szCs w:val="24"/>
          <w:lang w:eastAsia="en-GB"/>
        </w:rPr>
        <w:t xml:space="preserve"> within each </w:t>
      </w:r>
      <w:r w:rsidR="00F9039A" w:rsidRPr="00B62FC6">
        <w:rPr>
          <w:sz w:val="24"/>
          <w:szCs w:val="24"/>
          <w:lang w:eastAsia="en-GB"/>
        </w:rPr>
        <w:t>country</w:t>
      </w:r>
      <w:r w:rsidRPr="00B62FC6">
        <w:rPr>
          <w:sz w:val="24"/>
          <w:szCs w:val="24"/>
          <w:lang w:eastAsia="en-GB"/>
        </w:rPr>
        <w:t xml:space="preserve">. The idea of ‘shared’ cultural values within a country is based on the notion, articulated by Hofstede (2001), of “the collective programming of the mind that distinguishes the members of one group or category of people from another” (p. 9). However, recent studies (e.g., Schwartz, 2014) show that although mean levels of cultural dimensions may differ between countries, the within-country differences are </w:t>
      </w:r>
      <w:r w:rsidR="008159E7" w:rsidRPr="00B62FC6">
        <w:rPr>
          <w:sz w:val="24"/>
          <w:szCs w:val="24"/>
          <w:lang w:eastAsia="en-GB"/>
        </w:rPr>
        <w:t>strong</w:t>
      </w:r>
      <w:r w:rsidRPr="00B62FC6">
        <w:rPr>
          <w:sz w:val="24"/>
          <w:szCs w:val="24"/>
          <w:lang w:eastAsia="en-GB"/>
        </w:rPr>
        <w:t>; that is, individuals vary greatly on any assumed shared cultural dimension. Schwartz also points out that societal-level cultural dimensions are most clearly expressed in the functioning of institutions and organizations, including schools and education. Although the group consensus method used in this study may mask individual</w:t>
      </w:r>
      <w:r w:rsidR="00904F1D" w:rsidRPr="00B62FC6">
        <w:rPr>
          <w:sz w:val="24"/>
          <w:szCs w:val="24"/>
          <w:lang w:eastAsia="en-GB"/>
        </w:rPr>
        <w:t xml:space="preserve"> variation</w:t>
      </w:r>
      <w:r w:rsidRPr="00B62FC6">
        <w:rPr>
          <w:sz w:val="24"/>
          <w:szCs w:val="24"/>
          <w:lang w:eastAsia="en-GB"/>
        </w:rPr>
        <w:t xml:space="preserve">, the method also robustly highlights the values that are believed to be important to institutions within a </w:t>
      </w:r>
      <w:r w:rsidR="00F9039A" w:rsidRPr="00B62FC6">
        <w:rPr>
          <w:sz w:val="24"/>
          <w:szCs w:val="24"/>
          <w:lang w:eastAsia="en-GB"/>
        </w:rPr>
        <w:t>country</w:t>
      </w:r>
      <w:r w:rsidR="00BC7A14" w:rsidRPr="00B62FC6">
        <w:rPr>
          <w:sz w:val="24"/>
          <w:szCs w:val="24"/>
          <w:lang w:eastAsia="en-GB"/>
        </w:rPr>
        <w:t>, individual variation</w:t>
      </w:r>
      <w:r w:rsidRPr="00B62FC6">
        <w:rPr>
          <w:sz w:val="24"/>
          <w:szCs w:val="24"/>
          <w:lang w:eastAsia="en-GB"/>
        </w:rPr>
        <w:t xml:space="preserve"> notwithstanding.   </w:t>
      </w:r>
    </w:p>
    <w:p w14:paraId="38D8EDA9" w14:textId="4616A647" w:rsidR="007A5FDA" w:rsidRPr="00B62FC6" w:rsidRDefault="007A5FDA" w:rsidP="005621BA">
      <w:pPr>
        <w:spacing w:line="480" w:lineRule="auto"/>
        <w:ind w:firstLine="720"/>
        <w:rPr>
          <w:rFonts w:ascii="Times New Roman" w:hAnsi="Times New Roman" w:cs="Times New Roman"/>
          <w:color w:val="auto"/>
          <w:sz w:val="24"/>
          <w:szCs w:val="24"/>
          <w:lang w:eastAsia="en-GB"/>
        </w:rPr>
      </w:pPr>
      <w:r w:rsidRPr="00B62FC6">
        <w:rPr>
          <w:sz w:val="24"/>
          <w:szCs w:val="24"/>
          <w:lang w:eastAsia="en-GB"/>
        </w:rPr>
        <w:t xml:space="preserve">A </w:t>
      </w:r>
      <w:r w:rsidR="00904F1D" w:rsidRPr="00B62FC6">
        <w:rPr>
          <w:sz w:val="24"/>
          <w:szCs w:val="24"/>
          <w:lang w:eastAsia="en-GB"/>
        </w:rPr>
        <w:t>further</w:t>
      </w:r>
      <w:r w:rsidRPr="00B62FC6">
        <w:rPr>
          <w:sz w:val="24"/>
          <w:szCs w:val="24"/>
          <w:lang w:eastAsia="en-GB"/>
        </w:rPr>
        <w:t xml:space="preserve"> limitation of the study is that </w:t>
      </w:r>
      <w:r w:rsidR="00E17C41" w:rsidRPr="00B62FC6">
        <w:rPr>
          <w:sz w:val="24"/>
          <w:szCs w:val="24"/>
          <w:lang w:eastAsia="en-GB"/>
        </w:rPr>
        <w:t xml:space="preserve">the </w:t>
      </w:r>
      <w:r w:rsidRPr="00B62FC6">
        <w:rPr>
          <w:sz w:val="24"/>
          <w:szCs w:val="24"/>
          <w:lang w:eastAsia="en-GB"/>
        </w:rPr>
        <w:t>attributes identified in England may have subtly or explicitly influenced the perceptions of participants</w:t>
      </w:r>
      <w:r w:rsidR="00C95457" w:rsidRPr="00B62FC6">
        <w:rPr>
          <w:sz w:val="24"/>
          <w:szCs w:val="24"/>
          <w:lang w:eastAsia="en-GB"/>
        </w:rPr>
        <w:t xml:space="preserve"> in the other three cases</w:t>
      </w:r>
      <w:r w:rsidRPr="00B62FC6">
        <w:rPr>
          <w:sz w:val="24"/>
          <w:szCs w:val="24"/>
          <w:lang w:eastAsia="en-GB"/>
        </w:rPr>
        <w:t>, who for multiple reasons may have been reluctant to openly criticize or change the attributes presented for discussion.</w:t>
      </w:r>
      <w:r w:rsidR="003519BD" w:rsidRPr="00B62FC6">
        <w:rPr>
          <w:sz w:val="24"/>
          <w:szCs w:val="24"/>
          <w:lang w:eastAsia="en-GB"/>
        </w:rPr>
        <w:t xml:space="preserve"> A deeper (and different) understanding of essential non-cognitive attributes may </w:t>
      </w:r>
      <w:r w:rsidR="00E17C41" w:rsidRPr="00B62FC6">
        <w:rPr>
          <w:sz w:val="24"/>
          <w:szCs w:val="24"/>
          <w:lang w:eastAsia="en-GB"/>
        </w:rPr>
        <w:t xml:space="preserve">have </w:t>
      </w:r>
      <w:r w:rsidR="003519BD" w:rsidRPr="00B62FC6">
        <w:rPr>
          <w:sz w:val="24"/>
          <w:szCs w:val="24"/>
          <w:lang w:eastAsia="en-GB"/>
        </w:rPr>
        <w:t>emerge</w:t>
      </w:r>
      <w:r w:rsidR="00E17C41" w:rsidRPr="00B62FC6">
        <w:rPr>
          <w:sz w:val="24"/>
          <w:szCs w:val="24"/>
          <w:lang w:eastAsia="en-GB"/>
        </w:rPr>
        <w:t>d</w:t>
      </w:r>
      <w:r w:rsidR="003519BD" w:rsidRPr="00B62FC6">
        <w:rPr>
          <w:sz w:val="24"/>
          <w:szCs w:val="24"/>
          <w:lang w:eastAsia="en-GB"/>
        </w:rPr>
        <w:t xml:space="preserve"> from </w:t>
      </w:r>
      <w:r w:rsidR="00E17C41" w:rsidRPr="00B62FC6">
        <w:rPr>
          <w:sz w:val="24"/>
          <w:szCs w:val="24"/>
          <w:lang w:eastAsia="en-GB"/>
        </w:rPr>
        <w:t xml:space="preserve">using </w:t>
      </w:r>
      <w:r w:rsidR="003519BD" w:rsidRPr="00B62FC6">
        <w:rPr>
          <w:sz w:val="24"/>
          <w:szCs w:val="24"/>
          <w:lang w:eastAsia="en-GB"/>
        </w:rPr>
        <w:t>methodologies that start</w:t>
      </w:r>
      <w:r w:rsidR="00E17C41" w:rsidRPr="00B62FC6">
        <w:rPr>
          <w:sz w:val="24"/>
          <w:szCs w:val="24"/>
          <w:lang w:eastAsia="en-GB"/>
        </w:rPr>
        <w:t>ed</w:t>
      </w:r>
      <w:r w:rsidR="003519BD" w:rsidRPr="00B62FC6">
        <w:rPr>
          <w:sz w:val="24"/>
          <w:szCs w:val="24"/>
          <w:lang w:eastAsia="en-GB"/>
        </w:rPr>
        <w:t xml:space="preserve"> from a blank slate and allow</w:t>
      </w:r>
      <w:r w:rsidR="00E17C41" w:rsidRPr="00B62FC6">
        <w:rPr>
          <w:sz w:val="24"/>
          <w:szCs w:val="24"/>
          <w:lang w:eastAsia="en-GB"/>
        </w:rPr>
        <w:t>ed</w:t>
      </w:r>
      <w:r w:rsidR="003519BD" w:rsidRPr="00B62FC6">
        <w:rPr>
          <w:sz w:val="24"/>
          <w:szCs w:val="24"/>
          <w:lang w:eastAsia="en-GB"/>
        </w:rPr>
        <w:t xml:space="preserve"> perceptions of attributes to emerge without </w:t>
      </w:r>
      <w:r w:rsidR="003519BD" w:rsidRPr="00B62FC6">
        <w:rPr>
          <w:i/>
          <w:sz w:val="24"/>
          <w:szCs w:val="24"/>
          <w:lang w:eastAsia="en-GB"/>
        </w:rPr>
        <w:t>a priori</w:t>
      </w:r>
      <w:r w:rsidR="003519BD" w:rsidRPr="00B62FC6">
        <w:rPr>
          <w:sz w:val="24"/>
          <w:szCs w:val="24"/>
          <w:lang w:eastAsia="en-GB"/>
        </w:rPr>
        <w:t xml:space="preserve"> assumptions.</w:t>
      </w:r>
      <w:r w:rsidRPr="00B62FC6">
        <w:rPr>
          <w:sz w:val="24"/>
          <w:szCs w:val="24"/>
          <w:lang w:eastAsia="en-GB"/>
        </w:rPr>
        <w:t xml:space="preserve"> Finally, although the study includes a </w:t>
      </w:r>
      <w:r w:rsidRPr="00B62FC6">
        <w:rPr>
          <w:sz w:val="24"/>
          <w:szCs w:val="24"/>
          <w:lang w:eastAsia="en-GB"/>
        </w:rPr>
        <w:lastRenderedPageBreak/>
        <w:t xml:space="preserve">diverse range of </w:t>
      </w:r>
      <w:r w:rsidR="00CF485E" w:rsidRPr="00B62FC6">
        <w:rPr>
          <w:sz w:val="24"/>
          <w:szCs w:val="24"/>
          <w:lang w:eastAsia="en-GB"/>
        </w:rPr>
        <w:t>settings</w:t>
      </w:r>
      <w:r w:rsidRPr="00B62FC6">
        <w:rPr>
          <w:sz w:val="24"/>
          <w:szCs w:val="24"/>
          <w:lang w:eastAsia="en-GB"/>
        </w:rPr>
        <w:t>, including those not typically included in cross-</w:t>
      </w:r>
      <w:r w:rsidR="00EA2F88" w:rsidRPr="00B62FC6">
        <w:rPr>
          <w:sz w:val="24"/>
          <w:szCs w:val="24"/>
          <w:lang w:eastAsia="en-GB"/>
        </w:rPr>
        <w:t xml:space="preserve">national </w:t>
      </w:r>
      <w:r w:rsidRPr="00B62FC6">
        <w:rPr>
          <w:sz w:val="24"/>
          <w:szCs w:val="24"/>
          <w:lang w:eastAsia="en-GB"/>
        </w:rPr>
        <w:t xml:space="preserve">educational research, the inclusion of only four settings limits claims of universality of the findings. </w:t>
      </w:r>
    </w:p>
    <w:p w14:paraId="75223A9E" w14:textId="77777777" w:rsidR="007A5FDA" w:rsidRPr="00B62FC6" w:rsidRDefault="007A5FDA" w:rsidP="005621BA">
      <w:pPr>
        <w:spacing w:line="480" w:lineRule="auto"/>
        <w:rPr>
          <w:rFonts w:ascii="Times New Roman" w:hAnsi="Times New Roman" w:cs="Times New Roman"/>
          <w:color w:val="auto"/>
          <w:sz w:val="24"/>
          <w:szCs w:val="24"/>
          <w:lang w:eastAsia="en-GB"/>
        </w:rPr>
      </w:pPr>
      <w:r w:rsidRPr="00B62FC6">
        <w:rPr>
          <w:b/>
          <w:bCs/>
          <w:sz w:val="24"/>
          <w:szCs w:val="24"/>
          <w:lang w:eastAsia="en-GB"/>
        </w:rPr>
        <w:t>Conclusion</w:t>
      </w:r>
    </w:p>
    <w:p w14:paraId="23D96F2A" w14:textId="6DF5C63C" w:rsidR="00F615CD" w:rsidRPr="00B62FC6" w:rsidRDefault="007A5FDA" w:rsidP="005621BA">
      <w:pPr>
        <w:spacing w:line="480" w:lineRule="auto"/>
        <w:ind w:firstLine="720"/>
        <w:rPr>
          <w:rFonts w:ascii="Times New Roman" w:hAnsi="Times New Roman" w:cs="Times New Roman"/>
          <w:color w:val="auto"/>
          <w:sz w:val="24"/>
          <w:szCs w:val="24"/>
          <w:lang w:eastAsia="en-GB"/>
        </w:rPr>
      </w:pPr>
      <w:r w:rsidRPr="00B62FC6">
        <w:rPr>
          <w:sz w:val="24"/>
          <w:szCs w:val="24"/>
          <w:lang w:eastAsia="en-GB"/>
        </w:rPr>
        <w:t xml:space="preserve">Teaching is inherently cultural: societal beliefs, goals, and values play a role not only in classroom </w:t>
      </w:r>
      <w:proofErr w:type="spellStart"/>
      <w:r w:rsidRPr="00B62FC6">
        <w:rPr>
          <w:sz w:val="24"/>
          <w:szCs w:val="24"/>
          <w:lang w:eastAsia="en-GB"/>
        </w:rPr>
        <w:t>behaviors</w:t>
      </w:r>
      <w:proofErr w:type="spellEnd"/>
      <w:r w:rsidRPr="00B62FC6">
        <w:rPr>
          <w:sz w:val="24"/>
          <w:szCs w:val="24"/>
          <w:lang w:eastAsia="en-GB"/>
        </w:rPr>
        <w:t xml:space="preserve">, but in the personal characteristics we value in current and prospective teachers. Research based in single settings, or even in multiple settings that share similar cultural </w:t>
      </w:r>
      <w:r w:rsidR="00EF3D30">
        <w:rPr>
          <w:sz w:val="24"/>
          <w:szCs w:val="24"/>
          <w:lang w:eastAsia="en-GB"/>
        </w:rPr>
        <w:t>dimensions</w:t>
      </w:r>
      <w:r w:rsidRPr="00B62FC6">
        <w:rPr>
          <w:sz w:val="24"/>
          <w:szCs w:val="24"/>
          <w:lang w:eastAsia="en-GB"/>
        </w:rPr>
        <w:t xml:space="preserve">, cannot effectively evaluate the universality of these attributes. </w:t>
      </w:r>
      <w:r w:rsidR="008159E7" w:rsidRPr="00B62FC6">
        <w:rPr>
          <w:sz w:val="24"/>
          <w:szCs w:val="24"/>
          <w:lang w:eastAsia="en-GB"/>
        </w:rPr>
        <w:t xml:space="preserve">The current </w:t>
      </w:r>
      <w:r w:rsidR="00BC7A14" w:rsidRPr="00B62FC6">
        <w:rPr>
          <w:sz w:val="24"/>
          <w:szCs w:val="24"/>
          <w:lang w:eastAsia="en-GB"/>
        </w:rPr>
        <w:t>study</w:t>
      </w:r>
      <w:r w:rsidRPr="00B62FC6">
        <w:rPr>
          <w:sz w:val="24"/>
          <w:szCs w:val="24"/>
          <w:lang w:eastAsia="en-GB"/>
        </w:rPr>
        <w:t xml:space="preserve"> pose</w:t>
      </w:r>
      <w:r w:rsidR="00BC7A14" w:rsidRPr="00B62FC6">
        <w:rPr>
          <w:sz w:val="24"/>
          <w:szCs w:val="24"/>
          <w:lang w:eastAsia="en-GB"/>
        </w:rPr>
        <w:t>d</w:t>
      </w:r>
      <w:r w:rsidRPr="00B62FC6">
        <w:rPr>
          <w:sz w:val="24"/>
          <w:szCs w:val="24"/>
          <w:lang w:eastAsia="en-GB"/>
        </w:rPr>
        <w:t xml:space="preserve"> a question about the universality of the non-cognitive attributes of effective novice teachers. </w:t>
      </w:r>
      <w:r w:rsidR="00C31C58" w:rsidRPr="00B62FC6">
        <w:rPr>
          <w:sz w:val="24"/>
          <w:szCs w:val="24"/>
          <w:lang w:eastAsia="en-GB"/>
        </w:rPr>
        <w:t xml:space="preserve">Our response is that </w:t>
      </w:r>
      <w:r w:rsidRPr="00B62FC6">
        <w:rPr>
          <w:sz w:val="24"/>
          <w:szCs w:val="24"/>
          <w:lang w:eastAsia="en-GB"/>
        </w:rPr>
        <w:t xml:space="preserve">although </w:t>
      </w:r>
      <w:r w:rsidR="00C31C58" w:rsidRPr="00B62FC6">
        <w:rPr>
          <w:sz w:val="24"/>
          <w:szCs w:val="24"/>
          <w:lang w:eastAsia="en-GB"/>
        </w:rPr>
        <w:t>certain</w:t>
      </w:r>
      <w:r w:rsidRPr="00B62FC6">
        <w:rPr>
          <w:sz w:val="24"/>
          <w:szCs w:val="24"/>
          <w:lang w:eastAsia="en-GB"/>
        </w:rPr>
        <w:t xml:space="preserve"> attributes of effective teachers</w:t>
      </w:r>
      <w:r w:rsidR="00D11EE2" w:rsidRPr="00B62FC6">
        <w:rPr>
          <w:sz w:val="24"/>
          <w:szCs w:val="24"/>
          <w:lang w:eastAsia="en-GB"/>
        </w:rPr>
        <w:t xml:space="preserve"> such as </w:t>
      </w:r>
      <w:r w:rsidR="00C31C58" w:rsidRPr="00B62FC6">
        <w:rPr>
          <w:sz w:val="24"/>
          <w:szCs w:val="24"/>
          <w:lang w:eastAsia="en-GB"/>
        </w:rPr>
        <w:t xml:space="preserve">resilience, empathy, </w:t>
      </w:r>
      <w:r w:rsidR="00D11EE2" w:rsidRPr="00B62FC6">
        <w:rPr>
          <w:sz w:val="24"/>
          <w:szCs w:val="24"/>
          <w:lang w:eastAsia="en-GB"/>
        </w:rPr>
        <w:t xml:space="preserve">and </w:t>
      </w:r>
      <w:r w:rsidR="00C31C58" w:rsidRPr="00B62FC6">
        <w:rPr>
          <w:sz w:val="24"/>
          <w:szCs w:val="24"/>
          <w:lang w:eastAsia="en-GB"/>
        </w:rPr>
        <w:t>organization</w:t>
      </w:r>
      <w:r w:rsidR="00D11EE2" w:rsidRPr="00B62FC6">
        <w:rPr>
          <w:sz w:val="24"/>
          <w:szCs w:val="24"/>
          <w:lang w:eastAsia="en-GB"/>
        </w:rPr>
        <w:t xml:space="preserve"> </w:t>
      </w:r>
      <w:r w:rsidRPr="00B62FC6">
        <w:rPr>
          <w:sz w:val="24"/>
          <w:szCs w:val="24"/>
          <w:lang w:eastAsia="en-GB"/>
        </w:rPr>
        <w:t xml:space="preserve">might </w:t>
      </w:r>
      <w:r w:rsidR="00C31C58" w:rsidRPr="00B62FC6">
        <w:rPr>
          <w:sz w:val="24"/>
          <w:szCs w:val="24"/>
          <w:lang w:eastAsia="en-GB"/>
        </w:rPr>
        <w:t xml:space="preserve">be considered </w:t>
      </w:r>
      <w:r w:rsidR="00C31C58" w:rsidRPr="00B62FC6">
        <w:rPr>
          <w:i/>
          <w:sz w:val="24"/>
          <w:szCs w:val="24"/>
          <w:lang w:eastAsia="en-GB"/>
        </w:rPr>
        <w:t>etic</w:t>
      </w:r>
      <w:r w:rsidR="00C31C58" w:rsidRPr="00B62FC6">
        <w:rPr>
          <w:sz w:val="24"/>
          <w:szCs w:val="24"/>
          <w:lang w:eastAsia="en-GB"/>
        </w:rPr>
        <w:t xml:space="preserve"> or broadly universal</w:t>
      </w:r>
      <w:r w:rsidRPr="00B62FC6">
        <w:rPr>
          <w:sz w:val="24"/>
          <w:szCs w:val="24"/>
          <w:lang w:eastAsia="en-GB"/>
        </w:rPr>
        <w:t>, there is also considerable variation</w:t>
      </w:r>
      <w:r w:rsidR="00C31C58" w:rsidRPr="00B62FC6">
        <w:rPr>
          <w:sz w:val="24"/>
          <w:szCs w:val="24"/>
          <w:lang w:eastAsia="en-GB"/>
        </w:rPr>
        <w:t xml:space="preserve"> from an </w:t>
      </w:r>
      <w:r w:rsidR="00C31C58" w:rsidRPr="00B62FC6">
        <w:rPr>
          <w:i/>
          <w:sz w:val="24"/>
          <w:szCs w:val="24"/>
          <w:lang w:eastAsia="en-GB"/>
        </w:rPr>
        <w:t xml:space="preserve">emic </w:t>
      </w:r>
      <w:r w:rsidR="00C31C58" w:rsidRPr="00B62FC6">
        <w:rPr>
          <w:sz w:val="24"/>
          <w:szCs w:val="24"/>
          <w:lang w:eastAsia="en-GB"/>
        </w:rPr>
        <w:t xml:space="preserve">perspective, with </w:t>
      </w:r>
      <w:r w:rsidR="00F9039A" w:rsidRPr="00B62FC6">
        <w:rPr>
          <w:sz w:val="24"/>
          <w:szCs w:val="24"/>
          <w:lang w:eastAsia="en-GB"/>
        </w:rPr>
        <w:t xml:space="preserve">national </w:t>
      </w:r>
      <w:r w:rsidR="00EF3D30">
        <w:rPr>
          <w:sz w:val="24"/>
          <w:szCs w:val="24"/>
          <w:lang w:eastAsia="en-GB"/>
        </w:rPr>
        <w:t xml:space="preserve">and cultural </w:t>
      </w:r>
      <w:r w:rsidR="00C31C58" w:rsidRPr="00B62FC6">
        <w:rPr>
          <w:sz w:val="24"/>
          <w:szCs w:val="24"/>
          <w:lang w:eastAsia="en-GB"/>
        </w:rPr>
        <w:t>context playing an important role</w:t>
      </w:r>
      <w:r w:rsidRPr="00B62FC6">
        <w:rPr>
          <w:sz w:val="24"/>
          <w:szCs w:val="24"/>
          <w:lang w:eastAsia="en-GB"/>
        </w:rPr>
        <w:t>. For future studies,</w:t>
      </w:r>
      <w:r w:rsidR="00744A9C" w:rsidRPr="00B62FC6">
        <w:rPr>
          <w:sz w:val="24"/>
          <w:szCs w:val="24"/>
          <w:lang w:eastAsia="en-GB"/>
        </w:rPr>
        <w:t xml:space="preserve"> more empirical work testing the robustness of the dimensions is clearly needed, but</w:t>
      </w:r>
      <w:r w:rsidRPr="00B62FC6">
        <w:rPr>
          <w:sz w:val="24"/>
          <w:szCs w:val="24"/>
          <w:lang w:eastAsia="en-GB"/>
        </w:rPr>
        <w:t xml:space="preserve"> researchers do not need to conduct exhaustive studies in countless countries to explore the universality of valued attributes of effective teachers. Rather, research that includes a thoughtful combination of contrasting cultural profiles and educational contexts has the potential to increase our understanding of educational universals, and their scope, impact, and importance. </w:t>
      </w:r>
    </w:p>
    <w:p w14:paraId="2D84C9D8" w14:textId="77777777" w:rsidR="005C780C" w:rsidRPr="00B62FC6" w:rsidRDefault="005C780C" w:rsidP="005621BA">
      <w:pPr>
        <w:spacing w:line="480" w:lineRule="auto"/>
        <w:rPr>
          <w:b/>
          <w:bCs/>
          <w:sz w:val="24"/>
          <w:szCs w:val="24"/>
        </w:rPr>
      </w:pPr>
      <w:r w:rsidRPr="00B62FC6">
        <w:rPr>
          <w:b/>
          <w:bCs/>
          <w:sz w:val="24"/>
          <w:szCs w:val="24"/>
        </w:rPr>
        <w:br w:type="page"/>
      </w:r>
    </w:p>
    <w:p w14:paraId="1BBA3576" w14:textId="2DBFAE0C" w:rsidR="008B18AA" w:rsidRPr="00B62FC6" w:rsidRDefault="008B18AA" w:rsidP="005621BA">
      <w:pPr>
        <w:pStyle w:val="NormalWeb"/>
        <w:spacing w:before="0" w:beforeAutospacing="0" w:after="0" w:afterAutospacing="0" w:line="480" w:lineRule="auto"/>
        <w:jc w:val="center"/>
        <w:outlineLvl w:val="0"/>
        <w:rPr>
          <w:rFonts w:ascii="Arial" w:hAnsi="Arial" w:cs="Arial"/>
          <w:b/>
          <w:bCs/>
          <w:color w:val="000000"/>
          <w:sz w:val="24"/>
          <w:szCs w:val="24"/>
        </w:rPr>
      </w:pPr>
      <w:r w:rsidRPr="00B62FC6">
        <w:rPr>
          <w:rFonts w:ascii="Arial" w:hAnsi="Arial" w:cs="Arial"/>
          <w:b/>
          <w:bCs/>
          <w:color w:val="000000"/>
          <w:sz w:val="24"/>
          <w:szCs w:val="24"/>
        </w:rPr>
        <w:lastRenderedPageBreak/>
        <w:t>References</w:t>
      </w:r>
    </w:p>
    <w:p w14:paraId="414173FF" w14:textId="77777777" w:rsidR="00684B74" w:rsidRPr="00B62FC6" w:rsidRDefault="00684B74" w:rsidP="005621BA">
      <w:pPr>
        <w:pStyle w:val="NormalWeb"/>
        <w:spacing w:before="0" w:beforeAutospacing="0" w:after="0" w:afterAutospacing="0" w:line="480" w:lineRule="auto"/>
        <w:ind w:left="450" w:hanging="450"/>
        <w:rPr>
          <w:rFonts w:ascii="Arial" w:hAnsi="Arial" w:cs="Arial"/>
          <w:color w:val="000000"/>
          <w:sz w:val="24"/>
          <w:szCs w:val="24"/>
        </w:rPr>
      </w:pPr>
      <w:r w:rsidRPr="00B62FC6">
        <w:rPr>
          <w:rFonts w:ascii="Arial" w:hAnsi="Arial" w:cs="Arial"/>
          <w:color w:val="000000"/>
          <w:sz w:val="24"/>
          <w:szCs w:val="24"/>
        </w:rPr>
        <w:t>Author (2010). Details removed for peer review.</w:t>
      </w:r>
    </w:p>
    <w:p w14:paraId="385C966E" w14:textId="269BC25E" w:rsidR="00684B74" w:rsidRPr="00B62FC6" w:rsidRDefault="00684B74" w:rsidP="005621BA">
      <w:pPr>
        <w:pStyle w:val="NormalWeb"/>
        <w:spacing w:before="0" w:beforeAutospacing="0" w:after="0" w:afterAutospacing="0" w:line="480" w:lineRule="auto"/>
        <w:ind w:left="450" w:hanging="450"/>
        <w:rPr>
          <w:rFonts w:ascii="Arial" w:hAnsi="Arial" w:cs="Arial"/>
          <w:color w:val="000000"/>
          <w:sz w:val="24"/>
          <w:szCs w:val="24"/>
        </w:rPr>
      </w:pPr>
      <w:r w:rsidRPr="00B62FC6">
        <w:rPr>
          <w:rFonts w:ascii="Arial" w:hAnsi="Arial" w:cs="Arial"/>
          <w:color w:val="000000"/>
          <w:sz w:val="24"/>
          <w:szCs w:val="24"/>
        </w:rPr>
        <w:t>Author (2014a). Details removed for peer review.</w:t>
      </w:r>
    </w:p>
    <w:p w14:paraId="77663212" w14:textId="52EE9113" w:rsidR="00684B74" w:rsidRPr="00B62FC6" w:rsidRDefault="00684B74" w:rsidP="005621BA">
      <w:pPr>
        <w:pStyle w:val="NormalWeb"/>
        <w:spacing w:before="0" w:beforeAutospacing="0" w:after="0" w:afterAutospacing="0" w:line="480" w:lineRule="auto"/>
        <w:ind w:left="450" w:hanging="450"/>
        <w:rPr>
          <w:rFonts w:ascii="Arial" w:hAnsi="Arial" w:cs="Arial"/>
          <w:color w:val="000000"/>
          <w:sz w:val="24"/>
          <w:szCs w:val="24"/>
        </w:rPr>
      </w:pPr>
      <w:r w:rsidRPr="00B62FC6">
        <w:rPr>
          <w:rFonts w:ascii="Arial" w:hAnsi="Arial" w:cs="Arial"/>
          <w:color w:val="000000"/>
          <w:sz w:val="24"/>
          <w:szCs w:val="24"/>
        </w:rPr>
        <w:t>Author (2014b). Details removed for peer review.</w:t>
      </w:r>
    </w:p>
    <w:p w14:paraId="7F206A68" w14:textId="08482636" w:rsidR="00684B74" w:rsidRPr="00B62FC6" w:rsidRDefault="00684B74" w:rsidP="005621BA">
      <w:pPr>
        <w:pStyle w:val="NormalWeb"/>
        <w:spacing w:before="0" w:beforeAutospacing="0" w:after="0" w:afterAutospacing="0" w:line="480" w:lineRule="auto"/>
        <w:ind w:left="450" w:hanging="450"/>
        <w:rPr>
          <w:rFonts w:ascii="Arial" w:hAnsi="Arial" w:cs="Arial"/>
          <w:color w:val="000000"/>
          <w:sz w:val="24"/>
          <w:szCs w:val="24"/>
        </w:rPr>
      </w:pPr>
      <w:r w:rsidRPr="00B62FC6">
        <w:rPr>
          <w:rFonts w:ascii="Arial" w:hAnsi="Arial" w:cs="Arial"/>
          <w:color w:val="000000"/>
          <w:sz w:val="24"/>
          <w:szCs w:val="24"/>
        </w:rPr>
        <w:t>Author (2015). Details removed for peer review.</w:t>
      </w:r>
    </w:p>
    <w:p w14:paraId="25345C74" w14:textId="6481EA1A" w:rsidR="007A5AA3" w:rsidRPr="00B62FC6" w:rsidRDefault="007A5AA3" w:rsidP="005621BA">
      <w:pPr>
        <w:pStyle w:val="NormalWeb"/>
        <w:spacing w:before="0" w:beforeAutospacing="0" w:after="0" w:afterAutospacing="0" w:line="480" w:lineRule="auto"/>
        <w:ind w:left="450" w:hanging="450"/>
        <w:rPr>
          <w:rFonts w:ascii="Arial" w:hAnsi="Arial" w:cs="Arial"/>
          <w:color w:val="000000"/>
          <w:sz w:val="24"/>
          <w:szCs w:val="24"/>
        </w:rPr>
      </w:pPr>
      <w:r w:rsidRPr="00B62FC6">
        <w:rPr>
          <w:rFonts w:ascii="Arial" w:hAnsi="Arial" w:cs="Arial"/>
          <w:color w:val="000000"/>
          <w:sz w:val="24"/>
          <w:szCs w:val="24"/>
        </w:rPr>
        <w:t>Author (2016). Details removed for peer review.</w:t>
      </w:r>
    </w:p>
    <w:p w14:paraId="7373B851" w14:textId="72616096" w:rsidR="00813560" w:rsidRPr="00B62FC6" w:rsidRDefault="00813560" w:rsidP="005621BA">
      <w:pPr>
        <w:pStyle w:val="NormalWeb"/>
        <w:spacing w:before="0" w:beforeAutospacing="0" w:after="0" w:afterAutospacing="0" w:line="480" w:lineRule="auto"/>
        <w:ind w:left="450" w:hanging="450"/>
        <w:rPr>
          <w:rFonts w:ascii="Arial" w:hAnsi="Arial" w:cs="Arial"/>
          <w:color w:val="000000"/>
          <w:sz w:val="24"/>
          <w:szCs w:val="24"/>
        </w:rPr>
      </w:pPr>
      <w:r w:rsidRPr="00B62FC6">
        <w:rPr>
          <w:rFonts w:ascii="Arial" w:hAnsi="Arial" w:cs="Arial"/>
          <w:color w:val="000000"/>
          <w:sz w:val="24"/>
          <w:szCs w:val="24"/>
        </w:rPr>
        <w:t>Author (2017</w:t>
      </w:r>
      <w:r w:rsidR="006A6F60" w:rsidRPr="00B62FC6">
        <w:rPr>
          <w:rFonts w:ascii="Arial" w:hAnsi="Arial" w:cs="Arial"/>
          <w:color w:val="000000"/>
          <w:sz w:val="24"/>
          <w:szCs w:val="24"/>
        </w:rPr>
        <w:t>a</w:t>
      </w:r>
      <w:r w:rsidRPr="00B62FC6">
        <w:rPr>
          <w:rFonts w:ascii="Arial" w:hAnsi="Arial" w:cs="Arial"/>
          <w:color w:val="000000"/>
          <w:sz w:val="24"/>
          <w:szCs w:val="24"/>
        </w:rPr>
        <w:t>). Details removed for peer review.</w:t>
      </w:r>
    </w:p>
    <w:p w14:paraId="7592A87E" w14:textId="1E18FC0E" w:rsidR="006A6F60" w:rsidRPr="00B62FC6" w:rsidRDefault="006A6F60" w:rsidP="005621BA">
      <w:pPr>
        <w:pStyle w:val="NormalWeb"/>
        <w:spacing w:before="0" w:beforeAutospacing="0" w:after="0" w:afterAutospacing="0" w:line="480" w:lineRule="auto"/>
        <w:ind w:left="450" w:hanging="450"/>
        <w:rPr>
          <w:rFonts w:ascii="Arial" w:hAnsi="Arial" w:cs="Arial"/>
          <w:color w:val="000000"/>
          <w:sz w:val="24"/>
          <w:szCs w:val="24"/>
        </w:rPr>
      </w:pPr>
      <w:r w:rsidRPr="00B62FC6">
        <w:rPr>
          <w:rFonts w:ascii="Arial" w:hAnsi="Arial" w:cs="Arial"/>
          <w:color w:val="000000"/>
          <w:sz w:val="24"/>
          <w:szCs w:val="24"/>
        </w:rPr>
        <w:t>Author (2017b). Details removed for peer review.</w:t>
      </w:r>
    </w:p>
    <w:p w14:paraId="1C1B6D69" w14:textId="5130EAB8" w:rsidR="00BE2914" w:rsidRPr="00B62FC6" w:rsidRDefault="00BE2914" w:rsidP="005621BA">
      <w:pPr>
        <w:pStyle w:val="NormalWeb"/>
        <w:spacing w:before="0" w:beforeAutospacing="0" w:after="0" w:afterAutospacing="0" w:line="480" w:lineRule="auto"/>
        <w:ind w:left="450" w:hanging="450"/>
        <w:rPr>
          <w:rFonts w:ascii="Arial" w:hAnsi="Arial" w:cs="Arial"/>
          <w:color w:val="000000"/>
          <w:sz w:val="24"/>
          <w:szCs w:val="24"/>
        </w:rPr>
      </w:pPr>
      <w:r w:rsidRPr="00B62FC6">
        <w:rPr>
          <w:rFonts w:ascii="Arial" w:hAnsi="Arial" w:cs="Arial"/>
          <w:color w:val="000000"/>
          <w:sz w:val="24"/>
          <w:szCs w:val="24"/>
        </w:rPr>
        <w:t>Author (in press-a). Details removed for peer review.</w:t>
      </w:r>
    </w:p>
    <w:p w14:paraId="63410A31" w14:textId="5CA9646B" w:rsidR="00BE2914" w:rsidRPr="00B62FC6" w:rsidRDefault="00BE2914" w:rsidP="005621BA">
      <w:pPr>
        <w:pStyle w:val="NormalWeb"/>
        <w:spacing w:before="0" w:beforeAutospacing="0" w:after="0" w:afterAutospacing="0" w:line="480" w:lineRule="auto"/>
        <w:ind w:left="450" w:hanging="450"/>
        <w:rPr>
          <w:rFonts w:ascii="Arial" w:hAnsi="Arial" w:cs="Arial"/>
          <w:color w:val="000000"/>
          <w:sz w:val="24"/>
          <w:szCs w:val="24"/>
        </w:rPr>
      </w:pPr>
      <w:r w:rsidRPr="00B62FC6">
        <w:rPr>
          <w:rFonts w:ascii="Arial" w:hAnsi="Arial" w:cs="Arial"/>
          <w:color w:val="000000"/>
          <w:sz w:val="24"/>
          <w:szCs w:val="24"/>
        </w:rPr>
        <w:t>Author (in press-b). Details removed for peer review.</w:t>
      </w:r>
    </w:p>
    <w:p w14:paraId="1BDCDB17" w14:textId="77777777" w:rsidR="006A6F60" w:rsidRPr="00B62FC6" w:rsidRDefault="006A6F60" w:rsidP="005621BA">
      <w:pPr>
        <w:pStyle w:val="NormalWeb"/>
        <w:spacing w:before="0" w:beforeAutospacing="0" w:after="0" w:afterAutospacing="0" w:line="480" w:lineRule="auto"/>
        <w:ind w:left="450" w:hanging="450"/>
        <w:rPr>
          <w:rFonts w:ascii="Arial" w:hAnsi="Arial" w:cs="Arial"/>
          <w:color w:val="000000"/>
          <w:sz w:val="24"/>
          <w:szCs w:val="24"/>
        </w:rPr>
      </w:pPr>
    </w:p>
    <w:p w14:paraId="309C6F04" w14:textId="7E24048E" w:rsidR="008B18AA" w:rsidRPr="00B62FC6" w:rsidRDefault="008B18AA" w:rsidP="005621BA">
      <w:pPr>
        <w:pStyle w:val="NormalWeb"/>
        <w:spacing w:before="0" w:beforeAutospacing="0" w:after="0" w:afterAutospacing="0" w:line="480" w:lineRule="auto"/>
        <w:ind w:left="450" w:hanging="450"/>
        <w:rPr>
          <w:rFonts w:ascii="Arial" w:hAnsi="Arial" w:cs="Arial"/>
          <w:sz w:val="24"/>
          <w:szCs w:val="24"/>
        </w:rPr>
      </w:pPr>
      <w:r w:rsidRPr="00B62FC6">
        <w:rPr>
          <w:rFonts w:ascii="Arial" w:hAnsi="Arial" w:cs="Arial"/>
          <w:color w:val="000000"/>
          <w:sz w:val="24"/>
          <w:szCs w:val="24"/>
        </w:rPr>
        <w:t xml:space="preserve">Al </w:t>
      </w:r>
      <w:proofErr w:type="spellStart"/>
      <w:r w:rsidRPr="00B62FC6">
        <w:rPr>
          <w:rFonts w:ascii="Arial" w:hAnsi="Arial" w:cs="Arial"/>
          <w:color w:val="000000"/>
          <w:sz w:val="24"/>
          <w:szCs w:val="24"/>
        </w:rPr>
        <w:t>Barwani</w:t>
      </w:r>
      <w:proofErr w:type="spellEnd"/>
      <w:r w:rsidRPr="00B62FC6">
        <w:rPr>
          <w:rFonts w:ascii="Arial" w:hAnsi="Arial" w:cs="Arial"/>
          <w:color w:val="000000"/>
          <w:sz w:val="24"/>
          <w:szCs w:val="24"/>
        </w:rPr>
        <w:t>, T., Al</w:t>
      </w:r>
      <w:r w:rsidRPr="00B62FC6">
        <w:rPr>
          <w:rFonts w:ascii="Calibri" w:eastAsia="Calibri" w:hAnsi="Calibri" w:cs="Calibri"/>
          <w:color w:val="000000"/>
          <w:sz w:val="24"/>
          <w:szCs w:val="24"/>
        </w:rPr>
        <w:t>‐</w:t>
      </w:r>
      <w:r w:rsidRPr="00B62FC6">
        <w:rPr>
          <w:rFonts w:ascii="Arial" w:hAnsi="Arial" w:cs="Arial"/>
          <w:color w:val="000000"/>
          <w:sz w:val="24"/>
          <w:szCs w:val="24"/>
        </w:rPr>
        <w:t xml:space="preserve">Ani, W., </w:t>
      </w:r>
      <w:proofErr w:type="spellStart"/>
      <w:r w:rsidRPr="00B62FC6">
        <w:rPr>
          <w:rFonts w:ascii="Arial" w:hAnsi="Arial" w:cs="Arial"/>
          <w:color w:val="000000"/>
          <w:sz w:val="24"/>
          <w:szCs w:val="24"/>
        </w:rPr>
        <w:t>Amzat</w:t>
      </w:r>
      <w:proofErr w:type="spellEnd"/>
      <w:r w:rsidRPr="00B62FC6">
        <w:rPr>
          <w:rFonts w:ascii="Arial" w:hAnsi="Arial" w:cs="Arial"/>
          <w:color w:val="000000"/>
          <w:sz w:val="24"/>
          <w:szCs w:val="24"/>
        </w:rPr>
        <w:t xml:space="preserve">, I. (2012). An effective teaching model for public school teachers in the Sultanate of Oman: Students' stance. </w:t>
      </w:r>
      <w:r w:rsidRPr="00B62FC6">
        <w:rPr>
          <w:rFonts w:ascii="Arial" w:hAnsi="Arial" w:cs="Arial"/>
          <w:i/>
          <w:color w:val="000000"/>
          <w:sz w:val="24"/>
          <w:szCs w:val="24"/>
        </w:rPr>
        <w:t>Education, Business and Society: Contemporary Middle Eastern Issues,</w:t>
      </w:r>
      <w:r w:rsidRPr="00B62FC6">
        <w:rPr>
          <w:rFonts w:ascii="Arial" w:hAnsi="Arial" w:cs="Arial"/>
          <w:color w:val="000000"/>
          <w:sz w:val="24"/>
          <w:szCs w:val="24"/>
        </w:rPr>
        <w:t xml:space="preserve"> </w:t>
      </w:r>
      <w:r w:rsidRPr="00B62FC6">
        <w:rPr>
          <w:rFonts w:ascii="Arial" w:hAnsi="Arial" w:cs="Arial"/>
          <w:i/>
          <w:color w:val="000000"/>
          <w:sz w:val="24"/>
          <w:szCs w:val="24"/>
        </w:rPr>
        <w:t xml:space="preserve">5, </w:t>
      </w:r>
      <w:r w:rsidRPr="00B62FC6">
        <w:rPr>
          <w:rFonts w:ascii="Arial" w:hAnsi="Arial" w:cs="Arial"/>
          <w:color w:val="000000"/>
          <w:sz w:val="24"/>
          <w:szCs w:val="24"/>
        </w:rPr>
        <w:t>23</w:t>
      </w:r>
      <w:r w:rsidR="0032315A" w:rsidRPr="00B62FC6">
        <w:rPr>
          <w:rFonts w:ascii="Arial" w:hAnsi="Arial" w:cs="Arial"/>
          <w:color w:val="000000"/>
          <w:sz w:val="24"/>
          <w:szCs w:val="24"/>
        </w:rPr>
        <w:t>-</w:t>
      </w:r>
      <w:r w:rsidRPr="00B62FC6">
        <w:rPr>
          <w:rFonts w:ascii="Arial" w:hAnsi="Arial" w:cs="Arial"/>
          <w:color w:val="000000"/>
          <w:sz w:val="24"/>
          <w:szCs w:val="24"/>
        </w:rPr>
        <w:t>46.</w:t>
      </w:r>
    </w:p>
    <w:p w14:paraId="7C5BC278" w14:textId="77777777" w:rsidR="008B18AA" w:rsidRPr="00B62FC6" w:rsidRDefault="008B18AA" w:rsidP="005621BA">
      <w:pPr>
        <w:pStyle w:val="NormalWeb"/>
        <w:spacing w:before="0" w:beforeAutospacing="0" w:after="0" w:afterAutospacing="0" w:line="480" w:lineRule="auto"/>
        <w:ind w:left="450" w:hanging="450"/>
        <w:rPr>
          <w:rFonts w:ascii="Arial" w:hAnsi="Arial" w:cs="Arial"/>
          <w:sz w:val="24"/>
          <w:szCs w:val="24"/>
        </w:rPr>
      </w:pPr>
      <w:r w:rsidRPr="00B62FC6">
        <w:rPr>
          <w:rFonts w:ascii="Arial" w:hAnsi="Arial" w:cs="Arial"/>
          <w:color w:val="000000"/>
          <w:sz w:val="24"/>
          <w:szCs w:val="24"/>
        </w:rPr>
        <w:t>Al-Ani, W. T., Al-</w:t>
      </w:r>
      <w:proofErr w:type="spellStart"/>
      <w:r w:rsidRPr="00B62FC6">
        <w:rPr>
          <w:rFonts w:ascii="Arial" w:hAnsi="Arial" w:cs="Arial"/>
          <w:color w:val="000000"/>
          <w:sz w:val="24"/>
          <w:szCs w:val="24"/>
        </w:rPr>
        <w:t>Barwani</w:t>
      </w:r>
      <w:proofErr w:type="spellEnd"/>
      <w:r w:rsidRPr="00B62FC6">
        <w:rPr>
          <w:rFonts w:ascii="Arial" w:hAnsi="Arial" w:cs="Arial"/>
          <w:color w:val="000000"/>
          <w:sz w:val="24"/>
          <w:szCs w:val="24"/>
        </w:rPr>
        <w:t>, T., &amp; Al-</w:t>
      </w:r>
      <w:proofErr w:type="spellStart"/>
      <w:r w:rsidRPr="00B62FC6">
        <w:rPr>
          <w:rFonts w:ascii="Arial" w:hAnsi="Arial" w:cs="Arial"/>
          <w:color w:val="000000"/>
          <w:sz w:val="24"/>
          <w:szCs w:val="24"/>
        </w:rPr>
        <w:t>Buloshi</w:t>
      </w:r>
      <w:proofErr w:type="spellEnd"/>
      <w:r w:rsidRPr="00B62FC6">
        <w:rPr>
          <w:rFonts w:ascii="Arial" w:hAnsi="Arial" w:cs="Arial"/>
          <w:color w:val="000000"/>
          <w:sz w:val="24"/>
          <w:szCs w:val="24"/>
        </w:rPr>
        <w:t xml:space="preserve">, S. (2012). Defining effective teaching in Oman: Searching for consensus? </w:t>
      </w:r>
      <w:r w:rsidRPr="00B62FC6">
        <w:rPr>
          <w:rFonts w:ascii="Arial" w:hAnsi="Arial" w:cs="Arial"/>
          <w:i/>
          <w:iCs/>
          <w:color w:val="000000"/>
          <w:sz w:val="24"/>
          <w:szCs w:val="24"/>
        </w:rPr>
        <w:t>Educational Research, 3</w:t>
      </w:r>
      <w:r w:rsidRPr="00B62FC6">
        <w:rPr>
          <w:rFonts w:ascii="Arial" w:hAnsi="Arial" w:cs="Arial"/>
          <w:color w:val="000000"/>
          <w:sz w:val="24"/>
          <w:szCs w:val="24"/>
        </w:rPr>
        <w:t>, 87-96.</w:t>
      </w:r>
    </w:p>
    <w:p w14:paraId="2C36846A" w14:textId="2B191E0F" w:rsidR="008B18AA" w:rsidRPr="00B62FC6" w:rsidRDefault="008B18AA" w:rsidP="005621BA">
      <w:pPr>
        <w:pStyle w:val="NormalWeb"/>
        <w:spacing w:before="0" w:beforeAutospacing="0" w:after="0" w:afterAutospacing="0" w:line="480" w:lineRule="auto"/>
        <w:ind w:left="450" w:hanging="450"/>
        <w:rPr>
          <w:rFonts w:ascii="Arial" w:hAnsi="Arial" w:cs="Arial"/>
          <w:sz w:val="24"/>
          <w:szCs w:val="24"/>
        </w:rPr>
      </w:pPr>
      <w:r w:rsidRPr="00B62FC6">
        <w:rPr>
          <w:rFonts w:ascii="Arial" w:hAnsi="Arial" w:cs="Arial"/>
          <w:color w:val="000000"/>
          <w:sz w:val="24"/>
          <w:szCs w:val="24"/>
          <w:shd w:val="clear" w:color="auto" w:fill="FFFFFF"/>
        </w:rPr>
        <w:t xml:space="preserve">Barrett, D. E., Casey, J. E., </w:t>
      </w:r>
      <w:proofErr w:type="spellStart"/>
      <w:r w:rsidRPr="00B62FC6">
        <w:rPr>
          <w:rFonts w:ascii="Arial" w:hAnsi="Arial" w:cs="Arial"/>
          <w:color w:val="000000"/>
          <w:sz w:val="24"/>
          <w:szCs w:val="24"/>
          <w:shd w:val="clear" w:color="auto" w:fill="FFFFFF"/>
        </w:rPr>
        <w:t>Visser</w:t>
      </w:r>
      <w:proofErr w:type="spellEnd"/>
      <w:r w:rsidRPr="00B62FC6">
        <w:rPr>
          <w:rFonts w:ascii="Arial" w:hAnsi="Arial" w:cs="Arial"/>
          <w:color w:val="000000"/>
          <w:sz w:val="24"/>
          <w:szCs w:val="24"/>
          <w:shd w:val="clear" w:color="auto" w:fill="FFFFFF"/>
        </w:rPr>
        <w:t xml:space="preserve">, R. D., &amp; Headley, K. N. (2012). How do teachers make judgments about ethical and unethical </w:t>
      </w:r>
      <w:proofErr w:type="spellStart"/>
      <w:r w:rsidR="005C780C" w:rsidRPr="00B62FC6">
        <w:rPr>
          <w:rFonts w:ascii="Arial" w:hAnsi="Arial" w:cs="Arial"/>
          <w:color w:val="000000"/>
          <w:sz w:val="24"/>
          <w:szCs w:val="24"/>
          <w:shd w:val="clear" w:color="auto" w:fill="FFFFFF"/>
        </w:rPr>
        <w:t>behavior</w:t>
      </w:r>
      <w:r w:rsidRPr="00B62FC6">
        <w:rPr>
          <w:rFonts w:ascii="Arial" w:hAnsi="Arial" w:cs="Arial"/>
          <w:color w:val="000000"/>
          <w:sz w:val="24"/>
          <w:szCs w:val="24"/>
          <w:shd w:val="clear" w:color="auto" w:fill="FFFFFF"/>
        </w:rPr>
        <w:t>s</w:t>
      </w:r>
      <w:proofErr w:type="spellEnd"/>
      <w:r w:rsidRPr="00B62FC6">
        <w:rPr>
          <w:rFonts w:ascii="Arial" w:hAnsi="Arial" w:cs="Arial"/>
          <w:color w:val="000000"/>
          <w:sz w:val="24"/>
          <w:szCs w:val="24"/>
          <w:shd w:val="clear" w:color="auto" w:fill="FFFFFF"/>
        </w:rPr>
        <w:t xml:space="preserve">? Toward the development of a code of conduct for teachers. </w:t>
      </w:r>
      <w:r w:rsidRPr="00B62FC6">
        <w:rPr>
          <w:rFonts w:ascii="Arial" w:hAnsi="Arial" w:cs="Arial"/>
          <w:i/>
          <w:iCs/>
          <w:color w:val="000000"/>
          <w:sz w:val="24"/>
          <w:szCs w:val="24"/>
          <w:shd w:val="clear" w:color="auto" w:fill="FFFFFF"/>
        </w:rPr>
        <w:t>Teaching and Teacher Education</w:t>
      </w:r>
      <w:r w:rsidRPr="00B62FC6">
        <w:rPr>
          <w:rFonts w:ascii="Arial" w:hAnsi="Arial" w:cs="Arial"/>
          <w:color w:val="000000"/>
          <w:sz w:val="24"/>
          <w:szCs w:val="24"/>
          <w:shd w:val="clear" w:color="auto" w:fill="FFFFFF"/>
        </w:rPr>
        <w:t xml:space="preserve">, </w:t>
      </w:r>
      <w:r w:rsidRPr="00B62FC6">
        <w:rPr>
          <w:rFonts w:ascii="Arial" w:hAnsi="Arial" w:cs="Arial"/>
          <w:i/>
          <w:iCs/>
          <w:color w:val="000000"/>
          <w:sz w:val="24"/>
          <w:szCs w:val="24"/>
          <w:shd w:val="clear" w:color="auto" w:fill="FFFFFF"/>
        </w:rPr>
        <w:t>28</w:t>
      </w:r>
      <w:r w:rsidRPr="00B62FC6">
        <w:rPr>
          <w:rFonts w:ascii="Arial" w:hAnsi="Arial" w:cs="Arial"/>
          <w:color w:val="000000"/>
          <w:sz w:val="24"/>
          <w:szCs w:val="24"/>
          <w:shd w:val="clear" w:color="auto" w:fill="FFFFFF"/>
        </w:rPr>
        <w:t>, 890–898.</w:t>
      </w:r>
      <w:r w:rsidRPr="00B62FC6">
        <w:rPr>
          <w:rFonts w:ascii="Arial" w:hAnsi="Arial" w:cs="Arial"/>
          <w:color w:val="000000"/>
          <w:sz w:val="24"/>
          <w:szCs w:val="24"/>
        </w:rPr>
        <w:t xml:space="preserve"> </w:t>
      </w:r>
    </w:p>
    <w:p w14:paraId="2724E101" w14:textId="05ABB498" w:rsidR="008B18AA" w:rsidRPr="00B62FC6" w:rsidRDefault="008B18AA" w:rsidP="005621BA">
      <w:pPr>
        <w:pStyle w:val="NormalWeb"/>
        <w:spacing w:before="0" w:beforeAutospacing="0" w:after="0" w:afterAutospacing="0" w:line="480" w:lineRule="auto"/>
        <w:ind w:left="450" w:hanging="450"/>
        <w:rPr>
          <w:rFonts w:ascii="Arial" w:hAnsi="Arial" w:cs="Arial"/>
          <w:sz w:val="24"/>
          <w:szCs w:val="24"/>
        </w:rPr>
      </w:pPr>
      <w:proofErr w:type="spellStart"/>
      <w:r w:rsidRPr="00B62FC6">
        <w:rPr>
          <w:rFonts w:ascii="Arial" w:hAnsi="Arial" w:cs="Arial"/>
          <w:color w:val="000000"/>
          <w:sz w:val="24"/>
          <w:szCs w:val="24"/>
          <w:lang w:val="fi-FI"/>
        </w:rPr>
        <w:t>Bastian</w:t>
      </w:r>
      <w:proofErr w:type="spellEnd"/>
      <w:r w:rsidRPr="00B62FC6">
        <w:rPr>
          <w:rFonts w:ascii="Arial" w:hAnsi="Arial" w:cs="Arial"/>
          <w:color w:val="000000"/>
          <w:sz w:val="24"/>
          <w:szCs w:val="24"/>
          <w:lang w:val="fi-FI"/>
        </w:rPr>
        <w:t xml:space="preserve">, K. C., Henry, G. T., Pan, Y., &amp; </w:t>
      </w:r>
      <w:proofErr w:type="spellStart"/>
      <w:r w:rsidRPr="00B62FC6">
        <w:rPr>
          <w:rFonts w:ascii="Arial" w:hAnsi="Arial" w:cs="Arial"/>
          <w:color w:val="000000"/>
          <w:sz w:val="24"/>
          <w:szCs w:val="24"/>
          <w:lang w:val="fi-FI"/>
        </w:rPr>
        <w:t>Lys</w:t>
      </w:r>
      <w:proofErr w:type="spellEnd"/>
      <w:r w:rsidRPr="00B62FC6">
        <w:rPr>
          <w:rFonts w:ascii="Arial" w:hAnsi="Arial" w:cs="Arial"/>
          <w:color w:val="000000"/>
          <w:sz w:val="24"/>
          <w:szCs w:val="24"/>
          <w:lang w:val="fi-FI"/>
        </w:rPr>
        <w:t xml:space="preserve">, D. (2016). </w:t>
      </w:r>
      <w:r w:rsidRPr="00B62FC6">
        <w:rPr>
          <w:rFonts w:ascii="Arial" w:hAnsi="Arial" w:cs="Arial"/>
          <w:color w:val="000000"/>
          <w:sz w:val="24"/>
          <w:szCs w:val="24"/>
        </w:rPr>
        <w:t xml:space="preserve">Teacher candidate performance assessments: Local scoring and implications for teacher preparation program improvement. </w:t>
      </w:r>
      <w:r w:rsidRPr="00B62FC6">
        <w:rPr>
          <w:rFonts w:ascii="Arial" w:hAnsi="Arial" w:cs="Arial"/>
          <w:i/>
          <w:iCs/>
          <w:color w:val="000000"/>
          <w:sz w:val="24"/>
          <w:szCs w:val="24"/>
        </w:rPr>
        <w:t>Teaching and Teacher Education, 59,</w:t>
      </w:r>
      <w:r w:rsidRPr="00B62FC6">
        <w:rPr>
          <w:rFonts w:ascii="Arial" w:hAnsi="Arial" w:cs="Arial"/>
          <w:color w:val="000000"/>
          <w:sz w:val="24"/>
          <w:szCs w:val="24"/>
        </w:rPr>
        <w:t>1-12.</w:t>
      </w:r>
    </w:p>
    <w:p w14:paraId="2C5BE510" w14:textId="03A8117F" w:rsidR="008B18AA" w:rsidRPr="00B62FC6" w:rsidRDefault="008B18AA" w:rsidP="005621BA">
      <w:pPr>
        <w:pStyle w:val="NormalWeb"/>
        <w:spacing w:before="0" w:beforeAutospacing="0" w:after="0" w:afterAutospacing="0" w:line="480" w:lineRule="auto"/>
        <w:ind w:left="448" w:hanging="448"/>
        <w:rPr>
          <w:rFonts w:ascii="Arial" w:hAnsi="Arial" w:cs="Arial"/>
          <w:sz w:val="24"/>
          <w:szCs w:val="24"/>
        </w:rPr>
      </w:pPr>
      <w:proofErr w:type="spellStart"/>
      <w:r w:rsidRPr="00B62FC6">
        <w:rPr>
          <w:rFonts w:ascii="Arial" w:hAnsi="Arial" w:cs="Arial"/>
          <w:color w:val="222222"/>
          <w:sz w:val="24"/>
          <w:szCs w:val="24"/>
          <w:shd w:val="clear" w:color="auto" w:fill="FFFFFF"/>
        </w:rPr>
        <w:lastRenderedPageBreak/>
        <w:t>Bobrovitz</w:t>
      </w:r>
      <w:proofErr w:type="spellEnd"/>
      <w:r w:rsidRPr="00B62FC6">
        <w:rPr>
          <w:rFonts w:ascii="Arial" w:hAnsi="Arial" w:cs="Arial"/>
          <w:color w:val="222222"/>
          <w:sz w:val="24"/>
          <w:szCs w:val="24"/>
          <w:shd w:val="clear" w:color="auto" w:fill="FFFFFF"/>
        </w:rPr>
        <w:t xml:space="preserve">, N., </w:t>
      </w:r>
      <w:proofErr w:type="spellStart"/>
      <w:r w:rsidRPr="00B62FC6">
        <w:rPr>
          <w:rFonts w:ascii="Arial" w:hAnsi="Arial" w:cs="Arial"/>
          <w:color w:val="222222"/>
          <w:sz w:val="24"/>
          <w:szCs w:val="24"/>
          <w:shd w:val="clear" w:color="auto" w:fill="FFFFFF"/>
        </w:rPr>
        <w:t>Parrilla</w:t>
      </w:r>
      <w:proofErr w:type="spellEnd"/>
      <w:r w:rsidRPr="00B62FC6">
        <w:rPr>
          <w:rFonts w:ascii="Arial" w:hAnsi="Arial" w:cs="Arial"/>
          <w:color w:val="222222"/>
          <w:sz w:val="24"/>
          <w:szCs w:val="24"/>
          <w:shd w:val="clear" w:color="auto" w:fill="FFFFFF"/>
        </w:rPr>
        <w:t xml:space="preserve">, J. S., Santana, M., Straus, S. E., &amp; </w:t>
      </w:r>
      <w:proofErr w:type="spellStart"/>
      <w:r w:rsidRPr="00B62FC6">
        <w:rPr>
          <w:rFonts w:ascii="Arial" w:hAnsi="Arial" w:cs="Arial"/>
          <w:color w:val="222222"/>
          <w:sz w:val="24"/>
          <w:szCs w:val="24"/>
          <w:shd w:val="clear" w:color="auto" w:fill="FFFFFF"/>
        </w:rPr>
        <w:t>Stelfox</w:t>
      </w:r>
      <w:proofErr w:type="spellEnd"/>
      <w:r w:rsidRPr="00B62FC6">
        <w:rPr>
          <w:rFonts w:ascii="Arial" w:hAnsi="Arial" w:cs="Arial"/>
          <w:color w:val="222222"/>
          <w:sz w:val="24"/>
          <w:szCs w:val="24"/>
          <w:shd w:val="clear" w:color="auto" w:fill="FFFFFF"/>
        </w:rPr>
        <w:t xml:space="preserve">, H. T. (2013). A qualitative analysis of a consensus process to develop quality indicators of injury care. </w:t>
      </w:r>
      <w:r w:rsidRPr="00B62FC6">
        <w:rPr>
          <w:rFonts w:ascii="Arial" w:hAnsi="Arial" w:cs="Arial"/>
          <w:i/>
          <w:iCs/>
          <w:color w:val="222222"/>
          <w:sz w:val="24"/>
          <w:szCs w:val="24"/>
          <w:shd w:val="clear" w:color="auto" w:fill="FFFFFF"/>
        </w:rPr>
        <w:t>Implementation Science</w:t>
      </w:r>
      <w:r w:rsidRPr="00B62FC6">
        <w:rPr>
          <w:rFonts w:ascii="Arial" w:hAnsi="Arial" w:cs="Arial"/>
          <w:color w:val="222222"/>
          <w:sz w:val="24"/>
          <w:szCs w:val="24"/>
          <w:shd w:val="clear" w:color="auto" w:fill="FFFFFF"/>
        </w:rPr>
        <w:t xml:space="preserve">, </w:t>
      </w:r>
      <w:r w:rsidRPr="00B62FC6">
        <w:rPr>
          <w:rFonts w:ascii="Arial" w:hAnsi="Arial" w:cs="Arial"/>
          <w:i/>
          <w:iCs/>
          <w:color w:val="222222"/>
          <w:sz w:val="24"/>
          <w:szCs w:val="24"/>
          <w:shd w:val="clear" w:color="auto" w:fill="FFFFFF"/>
        </w:rPr>
        <w:t>8</w:t>
      </w:r>
      <w:r w:rsidRPr="00B62FC6">
        <w:rPr>
          <w:rFonts w:ascii="Arial" w:hAnsi="Arial" w:cs="Arial"/>
          <w:color w:val="222222"/>
          <w:sz w:val="24"/>
          <w:szCs w:val="24"/>
          <w:shd w:val="clear" w:color="auto" w:fill="FFFFFF"/>
        </w:rPr>
        <w:t xml:space="preserve">, </w:t>
      </w:r>
      <w:r w:rsidR="003B62C3">
        <w:rPr>
          <w:rFonts w:ascii="Arial" w:hAnsi="Arial" w:cs="Arial"/>
          <w:color w:val="222222"/>
          <w:sz w:val="24"/>
          <w:szCs w:val="24"/>
          <w:shd w:val="clear" w:color="auto" w:fill="FFFFFF"/>
        </w:rPr>
        <w:t>1-8</w:t>
      </w:r>
      <w:bookmarkStart w:id="1" w:name="_GoBack"/>
      <w:bookmarkEnd w:id="1"/>
      <w:r w:rsidRPr="00B62FC6">
        <w:rPr>
          <w:rFonts w:ascii="Arial" w:hAnsi="Arial" w:cs="Arial"/>
          <w:color w:val="222222"/>
          <w:sz w:val="24"/>
          <w:szCs w:val="24"/>
          <w:shd w:val="clear" w:color="auto" w:fill="FFFFFF"/>
        </w:rPr>
        <w:t>.</w:t>
      </w:r>
    </w:p>
    <w:p w14:paraId="36C5299B" w14:textId="284D8BB5" w:rsidR="008A5753" w:rsidRPr="00B62FC6" w:rsidRDefault="008A5753" w:rsidP="005621BA">
      <w:pPr>
        <w:pStyle w:val="NormalWeb"/>
        <w:spacing w:before="0" w:beforeAutospacing="0" w:after="0" w:afterAutospacing="0" w:line="480" w:lineRule="auto"/>
        <w:ind w:left="448" w:hanging="448"/>
        <w:rPr>
          <w:rFonts w:ascii="Arial" w:hAnsi="Arial" w:cs="Arial"/>
          <w:sz w:val="24"/>
          <w:szCs w:val="24"/>
          <w:lang w:val="en-US"/>
        </w:rPr>
      </w:pPr>
      <w:r w:rsidRPr="00B62FC6">
        <w:rPr>
          <w:rFonts w:ascii="Arial" w:hAnsi="Arial" w:cs="Arial"/>
          <w:sz w:val="24"/>
          <w:szCs w:val="24"/>
          <w:lang w:val="en-US"/>
        </w:rPr>
        <w:t>Brewer, M. B., &amp; Chen, Y. R. (2007). Where (who) are collectives in collectivism: Toward conceptual clarification of individualism and collectivism. </w:t>
      </w:r>
      <w:r w:rsidRPr="00B62FC6">
        <w:rPr>
          <w:rFonts w:ascii="Arial" w:hAnsi="Arial" w:cs="Arial"/>
          <w:i/>
          <w:iCs/>
          <w:sz w:val="24"/>
          <w:szCs w:val="24"/>
          <w:lang w:val="en-US"/>
        </w:rPr>
        <w:t>Psychological Review</w:t>
      </w:r>
      <w:r w:rsidRPr="00B62FC6">
        <w:rPr>
          <w:rFonts w:ascii="Arial" w:hAnsi="Arial" w:cs="Arial"/>
          <w:sz w:val="24"/>
          <w:szCs w:val="24"/>
          <w:lang w:val="en-US"/>
        </w:rPr>
        <w:t>, </w:t>
      </w:r>
      <w:r w:rsidRPr="00B62FC6">
        <w:rPr>
          <w:rFonts w:ascii="Arial" w:hAnsi="Arial" w:cs="Arial"/>
          <w:i/>
          <w:iCs/>
          <w:sz w:val="24"/>
          <w:szCs w:val="24"/>
          <w:lang w:val="en-US"/>
        </w:rPr>
        <w:t>114</w:t>
      </w:r>
      <w:r w:rsidRPr="00B62FC6">
        <w:rPr>
          <w:rFonts w:ascii="Arial" w:hAnsi="Arial" w:cs="Arial"/>
          <w:sz w:val="24"/>
          <w:szCs w:val="24"/>
          <w:lang w:val="en-US"/>
        </w:rPr>
        <w:t>, 133-151.</w:t>
      </w:r>
    </w:p>
    <w:p w14:paraId="38B7BA0F" w14:textId="5F558409" w:rsidR="008B18AA" w:rsidRPr="00B62FC6" w:rsidRDefault="008B18AA" w:rsidP="005621BA">
      <w:pPr>
        <w:pStyle w:val="NormalWeb"/>
        <w:spacing w:before="0" w:beforeAutospacing="0" w:after="0" w:afterAutospacing="0" w:line="480" w:lineRule="auto"/>
        <w:ind w:left="448" w:hanging="448"/>
        <w:rPr>
          <w:rFonts w:ascii="Arial" w:hAnsi="Arial" w:cs="Arial"/>
          <w:sz w:val="24"/>
          <w:szCs w:val="24"/>
        </w:rPr>
      </w:pPr>
      <w:r w:rsidRPr="00B62FC6">
        <w:rPr>
          <w:rFonts w:ascii="Arial" w:hAnsi="Arial" w:cs="Arial"/>
          <w:color w:val="000000"/>
          <w:sz w:val="24"/>
          <w:szCs w:val="24"/>
        </w:rPr>
        <w:t xml:space="preserve">Campion, M. C., </w:t>
      </w:r>
      <w:proofErr w:type="spellStart"/>
      <w:r w:rsidRPr="00B62FC6">
        <w:rPr>
          <w:rFonts w:ascii="Arial" w:hAnsi="Arial" w:cs="Arial"/>
          <w:color w:val="000000"/>
          <w:sz w:val="24"/>
          <w:szCs w:val="24"/>
        </w:rPr>
        <w:t>Ployhart</w:t>
      </w:r>
      <w:proofErr w:type="spellEnd"/>
      <w:r w:rsidRPr="00B62FC6">
        <w:rPr>
          <w:rFonts w:ascii="Arial" w:hAnsi="Arial" w:cs="Arial"/>
          <w:color w:val="000000"/>
          <w:sz w:val="24"/>
          <w:szCs w:val="24"/>
        </w:rPr>
        <w:t xml:space="preserve">, R. E., &amp; </w:t>
      </w:r>
      <w:proofErr w:type="spellStart"/>
      <w:r w:rsidRPr="00B62FC6">
        <w:rPr>
          <w:rFonts w:ascii="Arial" w:hAnsi="Arial" w:cs="Arial"/>
          <w:color w:val="000000"/>
          <w:sz w:val="24"/>
          <w:szCs w:val="24"/>
        </w:rPr>
        <w:t>MacKenzie</w:t>
      </w:r>
      <w:proofErr w:type="spellEnd"/>
      <w:r w:rsidRPr="00B62FC6">
        <w:rPr>
          <w:rFonts w:ascii="Arial" w:hAnsi="Arial" w:cs="Arial"/>
          <w:color w:val="000000"/>
          <w:sz w:val="24"/>
          <w:szCs w:val="24"/>
        </w:rPr>
        <w:t xml:space="preserve">, W. I., Jr. (2014). The state of research on situational judgment tests: A content analysis and directions for future research. </w:t>
      </w:r>
      <w:r w:rsidRPr="00B62FC6">
        <w:rPr>
          <w:rFonts w:ascii="Arial" w:hAnsi="Arial" w:cs="Arial"/>
          <w:i/>
          <w:iCs/>
          <w:color w:val="000000"/>
          <w:sz w:val="24"/>
          <w:szCs w:val="24"/>
        </w:rPr>
        <w:t>Human Performance, 27,</w:t>
      </w:r>
      <w:r w:rsidRPr="00B62FC6">
        <w:rPr>
          <w:rFonts w:ascii="Arial" w:hAnsi="Arial" w:cs="Arial"/>
          <w:color w:val="000000"/>
          <w:sz w:val="24"/>
          <w:szCs w:val="24"/>
        </w:rPr>
        <w:t xml:space="preserve"> 283-310.</w:t>
      </w:r>
    </w:p>
    <w:p w14:paraId="1E2AFB16" w14:textId="3B87AF1B" w:rsidR="008B18AA" w:rsidRPr="00B62FC6" w:rsidRDefault="008B18AA" w:rsidP="005621BA">
      <w:pPr>
        <w:pStyle w:val="NormalWeb"/>
        <w:spacing w:before="0" w:beforeAutospacing="0" w:after="0" w:afterAutospacing="0" w:line="480" w:lineRule="auto"/>
        <w:ind w:left="450" w:hanging="450"/>
        <w:rPr>
          <w:rFonts w:ascii="Arial" w:hAnsi="Arial" w:cs="Arial"/>
          <w:color w:val="000000"/>
          <w:sz w:val="24"/>
          <w:szCs w:val="24"/>
        </w:rPr>
      </w:pPr>
      <w:r w:rsidRPr="00B62FC6">
        <w:rPr>
          <w:rFonts w:ascii="Arial" w:hAnsi="Arial" w:cs="Arial"/>
          <w:color w:val="000000"/>
          <w:sz w:val="24"/>
          <w:szCs w:val="24"/>
        </w:rPr>
        <w:t>Chapman, D. W., Al-</w:t>
      </w:r>
      <w:proofErr w:type="spellStart"/>
      <w:r w:rsidRPr="00B62FC6">
        <w:rPr>
          <w:rFonts w:ascii="Arial" w:hAnsi="Arial" w:cs="Arial"/>
          <w:color w:val="000000"/>
          <w:sz w:val="24"/>
          <w:szCs w:val="24"/>
        </w:rPr>
        <w:t>Barwani</w:t>
      </w:r>
      <w:proofErr w:type="spellEnd"/>
      <w:r w:rsidRPr="00B62FC6">
        <w:rPr>
          <w:rFonts w:ascii="Arial" w:hAnsi="Arial" w:cs="Arial"/>
          <w:color w:val="000000"/>
          <w:sz w:val="24"/>
          <w:szCs w:val="24"/>
        </w:rPr>
        <w:t xml:space="preserve">, T., Al </w:t>
      </w:r>
      <w:proofErr w:type="spellStart"/>
      <w:r w:rsidRPr="00B62FC6">
        <w:rPr>
          <w:rFonts w:ascii="Arial" w:hAnsi="Arial" w:cs="Arial"/>
          <w:color w:val="000000"/>
          <w:sz w:val="24"/>
          <w:szCs w:val="24"/>
        </w:rPr>
        <w:t>Mawali</w:t>
      </w:r>
      <w:proofErr w:type="spellEnd"/>
      <w:r w:rsidRPr="00B62FC6">
        <w:rPr>
          <w:rFonts w:ascii="Arial" w:hAnsi="Arial" w:cs="Arial"/>
          <w:color w:val="000000"/>
          <w:sz w:val="24"/>
          <w:szCs w:val="24"/>
        </w:rPr>
        <w:t xml:space="preserve">, F., &amp; Green, E. (2012). Ambivalent journey: Teacher career paths in Oman. </w:t>
      </w:r>
      <w:r w:rsidRPr="00B62FC6">
        <w:rPr>
          <w:rFonts w:ascii="Arial" w:hAnsi="Arial" w:cs="Arial"/>
          <w:i/>
          <w:iCs/>
          <w:color w:val="000000"/>
          <w:sz w:val="24"/>
          <w:szCs w:val="24"/>
        </w:rPr>
        <w:t>International Review of Education, 58</w:t>
      </w:r>
      <w:r w:rsidRPr="00B62FC6">
        <w:rPr>
          <w:rFonts w:ascii="Arial" w:hAnsi="Arial" w:cs="Arial"/>
          <w:color w:val="000000"/>
          <w:sz w:val="24"/>
          <w:szCs w:val="24"/>
        </w:rPr>
        <w:t>, 387-403.</w:t>
      </w:r>
    </w:p>
    <w:p w14:paraId="010CF54D" w14:textId="3FE9582E" w:rsidR="008B18AA" w:rsidRPr="00B62FC6" w:rsidRDefault="008B18AA" w:rsidP="005621BA">
      <w:pPr>
        <w:pStyle w:val="NormalWeb"/>
        <w:spacing w:before="0" w:beforeAutospacing="0" w:after="0" w:afterAutospacing="0" w:line="480" w:lineRule="auto"/>
        <w:ind w:left="450" w:hanging="450"/>
        <w:rPr>
          <w:rFonts w:ascii="Arial" w:hAnsi="Arial" w:cs="Arial"/>
          <w:sz w:val="24"/>
          <w:szCs w:val="24"/>
        </w:rPr>
      </w:pPr>
      <w:r w:rsidRPr="00B62FC6">
        <w:rPr>
          <w:rFonts w:ascii="Arial" w:hAnsi="Arial" w:cs="Arial"/>
          <w:color w:val="000000"/>
          <w:sz w:val="24"/>
          <w:szCs w:val="24"/>
        </w:rPr>
        <w:t xml:space="preserve">Chia, Y. (2015). </w:t>
      </w:r>
      <w:r w:rsidRPr="00B62FC6">
        <w:rPr>
          <w:rFonts w:ascii="Arial" w:hAnsi="Arial" w:cs="Arial"/>
          <w:i/>
          <w:iCs/>
          <w:color w:val="000000"/>
          <w:sz w:val="24"/>
          <w:szCs w:val="24"/>
        </w:rPr>
        <w:t>Education, culture and the Singapore developmental state.</w:t>
      </w:r>
      <w:r w:rsidRPr="00B62FC6">
        <w:rPr>
          <w:rFonts w:ascii="Arial" w:hAnsi="Arial" w:cs="Arial"/>
          <w:color w:val="000000"/>
          <w:sz w:val="24"/>
          <w:szCs w:val="24"/>
        </w:rPr>
        <w:t xml:space="preserve"> New York: Palgrave MacMillan.</w:t>
      </w:r>
    </w:p>
    <w:p w14:paraId="348C9943" w14:textId="3B14D593" w:rsidR="008518B6" w:rsidRPr="00B62FC6" w:rsidRDefault="008518B6" w:rsidP="005621BA">
      <w:pPr>
        <w:pStyle w:val="NormalWeb"/>
        <w:spacing w:before="0" w:beforeAutospacing="0" w:after="0" w:afterAutospacing="0" w:line="480" w:lineRule="auto"/>
        <w:ind w:left="450" w:hanging="450"/>
        <w:rPr>
          <w:rFonts w:ascii="Arial" w:hAnsi="Arial" w:cs="Arial"/>
          <w:iCs/>
          <w:color w:val="000000"/>
          <w:sz w:val="24"/>
          <w:szCs w:val="24"/>
        </w:rPr>
      </w:pPr>
      <w:r w:rsidRPr="00B62FC6">
        <w:rPr>
          <w:rFonts w:ascii="Arial" w:hAnsi="Arial" w:cs="Arial"/>
          <w:iCs/>
          <w:color w:val="000000"/>
          <w:sz w:val="24"/>
          <w:szCs w:val="24"/>
        </w:rPr>
        <w:t xml:space="preserve">CIA (2017). </w:t>
      </w:r>
      <w:r w:rsidRPr="00B62FC6">
        <w:rPr>
          <w:rFonts w:ascii="Arial" w:hAnsi="Arial" w:cs="Arial"/>
          <w:i/>
          <w:iCs/>
          <w:color w:val="000000"/>
          <w:sz w:val="24"/>
          <w:szCs w:val="24"/>
        </w:rPr>
        <w:t xml:space="preserve">The world </w:t>
      </w:r>
      <w:proofErr w:type="spellStart"/>
      <w:r w:rsidRPr="00B62FC6">
        <w:rPr>
          <w:rFonts w:ascii="Arial" w:hAnsi="Arial" w:cs="Arial"/>
          <w:i/>
          <w:iCs/>
          <w:color w:val="000000"/>
          <w:sz w:val="24"/>
          <w:szCs w:val="24"/>
        </w:rPr>
        <w:t>factbook</w:t>
      </w:r>
      <w:proofErr w:type="spellEnd"/>
      <w:r w:rsidRPr="00B62FC6">
        <w:rPr>
          <w:rFonts w:ascii="Arial" w:hAnsi="Arial" w:cs="Arial"/>
          <w:i/>
          <w:iCs/>
          <w:color w:val="000000"/>
          <w:sz w:val="24"/>
          <w:szCs w:val="24"/>
        </w:rPr>
        <w:t>.</w:t>
      </w:r>
      <w:r w:rsidRPr="00B62FC6">
        <w:rPr>
          <w:rFonts w:ascii="Arial" w:hAnsi="Arial" w:cs="Arial"/>
          <w:iCs/>
          <w:color w:val="000000"/>
          <w:sz w:val="24"/>
          <w:szCs w:val="24"/>
        </w:rPr>
        <w:t xml:space="preserve"> Retrieved from: https://www.cia.gov/library/publications/the-world-factbook/fields/2177.html</w:t>
      </w:r>
    </w:p>
    <w:p w14:paraId="53B341C3" w14:textId="77777777" w:rsidR="008B18AA" w:rsidRPr="00B62FC6" w:rsidRDefault="008B18AA" w:rsidP="005621BA">
      <w:pPr>
        <w:pStyle w:val="NormalWeb"/>
        <w:spacing w:before="0" w:beforeAutospacing="0" w:after="0" w:afterAutospacing="0" w:line="480" w:lineRule="auto"/>
        <w:ind w:left="450" w:hanging="450"/>
        <w:rPr>
          <w:rFonts w:ascii="Arial" w:hAnsi="Arial" w:cs="Arial"/>
          <w:iCs/>
          <w:color w:val="000000"/>
          <w:sz w:val="24"/>
          <w:szCs w:val="24"/>
        </w:rPr>
      </w:pPr>
      <w:r w:rsidRPr="00B62FC6">
        <w:rPr>
          <w:rFonts w:ascii="Arial" w:hAnsi="Arial" w:cs="Arial"/>
          <w:iCs/>
          <w:color w:val="000000"/>
          <w:sz w:val="24"/>
          <w:szCs w:val="24"/>
        </w:rPr>
        <w:t xml:space="preserve">Cohen, A. (2007). An examination of the relationship between commitments and culture among five cultural groups of Israeli teachers. </w:t>
      </w:r>
      <w:r w:rsidRPr="00B62FC6">
        <w:rPr>
          <w:rFonts w:ascii="Arial" w:hAnsi="Arial" w:cs="Arial"/>
          <w:i/>
          <w:iCs/>
          <w:color w:val="000000"/>
          <w:sz w:val="24"/>
          <w:szCs w:val="24"/>
        </w:rPr>
        <w:t>Journal of Cross-Cultural Psychology, 38,</w:t>
      </w:r>
      <w:r w:rsidRPr="00B62FC6">
        <w:rPr>
          <w:rFonts w:ascii="Arial" w:hAnsi="Arial" w:cs="Arial"/>
          <w:iCs/>
          <w:color w:val="000000"/>
          <w:sz w:val="24"/>
          <w:szCs w:val="24"/>
        </w:rPr>
        <w:t xml:space="preserve"> 34-49.</w:t>
      </w:r>
    </w:p>
    <w:p w14:paraId="1EEEC09D" w14:textId="05EE32DE" w:rsidR="008B18AA" w:rsidRPr="00B62FC6" w:rsidRDefault="008B18AA" w:rsidP="005621BA">
      <w:pPr>
        <w:pStyle w:val="NormalWeb"/>
        <w:spacing w:before="0" w:beforeAutospacing="0" w:after="0" w:afterAutospacing="0" w:line="480" w:lineRule="auto"/>
        <w:ind w:left="450" w:hanging="450"/>
        <w:rPr>
          <w:rFonts w:ascii="Arial" w:hAnsi="Arial" w:cs="Arial"/>
          <w:iCs/>
          <w:color w:val="000000"/>
          <w:sz w:val="24"/>
          <w:szCs w:val="24"/>
        </w:rPr>
      </w:pPr>
      <w:r w:rsidRPr="00B62FC6">
        <w:rPr>
          <w:rFonts w:ascii="Arial" w:hAnsi="Arial" w:cs="Arial"/>
          <w:iCs/>
          <w:color w:val="000000"/>
          <w:sz w:val="24"/>
          <w:szCs w:val="24"/>
        </w:rPr>
        <w:t>Cornelius-White, J. (2007). Learner-</w:t>
      </w:r>
      <w:proofErr w:type="spellStart"/>
      <w:r w:rsidRPr="00B62FC6">
        <w:rPr>
          <w:rFonts w:ascii="Arial" w:hAnsi="Arial" w:cs="Arial"/>
          <w:iCs/>
          <w:color w:val="000000"/>
          <w:sz w:val="24"/>
          <w:szCs w:val="24"/>
        </w:rPr>
        <w:t>centered</w:t>
      </w:r>
      <w:proofErr w:type="spellEnd"/>
      <w:r w:rsidRPr="00B62FC6">
        <w:rPr>
          <w:rFonts w:ascii="Arial" w:hAnsi="Arial" w:cs="Arial"/>
          <w:iCs/>
          <w:color w:val="000000"/>
          <w:sz w:val="24"/>
          <w:szCs w:val="24"/>
        </w:rPr>
        <w:t xml:space="preserve"> teacher-student relationships are effective: A meta-analysis. </w:t>
      </w:r>
      <w:r w:rsidRPr="00B62FC6">
        <w:rPr>
          <w:rFonts w:ascii="Arial" w:hAnsi="Arial" w:cs="Arial"/>
          <w:i/>
          <w:iCs/>
          <w:color w:val="000000"/>
          <w:sz w:val="24"/>
          <w:szCs w:val="24"/>
        </w:rPr>
        <w:t xml:space="preserve">Review of Educational Research, </w:t>
      </w:r>
      <w:r w:rsidR="0032315A" w:rsidRPr="00B62FC6">
        <w:rPr>
          <w:rFonts w:ascii="Arial" w:hAnsi="Arial" w:cs="Arial"/>
          <w:i/>
          <w:iCs/>
          <w:color w:val="000000"/>
          <w:sz w:val="24"/>
          <w:szCs w:val="24"/>
        </w:rPr>
        <w:t xml:space="preserve">77, </w:t>
      </w:r>
      <w:r w:rsidRPr="00B62FC6">
        <w:rPr>
          <w:rFonts w:ascii="Arial" w:hAnsi="Arial" w:cs="Arial"/>
          <w:iCs/>
          <w:color w:val="000000"/>
          <w:sz w:val="24"/>
          <w:szCs w:val="24"/>
        </w:rPr>
        <w:t>113-143.</w:t>
      </w:r>
    </w:p>
    <w:p w14:paraId="25CDD4CB" w14:textId="38FD9ACD" w:rsidR="002D69DC" w:rsidRPr="00B62FC6" w:rsidRDefault="002D69DC" w:rsidP="005621BA">
      <w:pPr>
        <w:pStyle w:val="CommentText"/>
        <w:spacing w:line="480" w:lineRule="auto"/>
        <w:ind w:left="426" w:hanging="426"/>
      </w:pPr>
      <w:r w:rsidRPr="00B62FC6">
        <w:t>Finnish Ministry of Education and Culture. (2016</w:t>
      </w:r>
      <w:r w:rsidR="00A27DBD" w:rsidRPr="00B62FC6">
        <w:t>a</w:t>
      </w:r>
      <w:r w:rsidRPr="00B62FC6">
        <w:t xml:space="preserve">). </w:t>
      </w:r>
      <w:r w:rsidRPr="00B62FC6">
        <w:rPr>
          <w:i/>
        </w:rPr>
        <w:t xml:space="preserve">Teacher education development programme. </w:t>
      </w:r>
      <w:r w:rsidRPr="00B62FC6">
        <w:t>Retrieved from: http://minedu.fi/documents/1410845/4183002/Teacher+Education+Development+Programme+2016</w:t>
      </w:r>
    </w:p>
    <w:p w14:paraId="48601AA8" w14:textId="24822840" w:rsidR="008B18AA" w:rsidRPr="00B62FC6" w:rsidRDefault="008B18AA" w:rsidP="005621BA">
      <w:pPr>
        <w:pStyle w:val="NormalWeb"/>
        <w:spacing w:before="0" w:beforeAutospacing="0" w:after="0" w:afterAutospacing="0" w:line="480" w:lineRule="auto"/>
        <w:ind w:left="426" w:hanging="426"/>
        <w:rPr>
          <w:rFonts w:ascii="Arial" w:hAnsi="Arial" w:cs="Arial"/>
          <w:color w:val="000000"/>
          <w:sz w:val="24"/>
          <w:szCs w:val="24"/>
        </w:rPr>
      </w:pPr>
      <w:r w:rsidRPr="00B62FC6">
        <w:rPr>
          <w:rFonts w:ascii="Arial" w:hAnsi="Arial" w:cs="Arial"/>
          <w:iCs/>
          <w:color w:val="000000"/>
          <w:sz w:val="24"/>
          <w:szCs w:val="24"/>
        </w:rPr>
        <w:lastRenderedPageBreak/>
        <w:t>Finnish Ministry of Education and Culture (2016</w:t>
      </w:r>
      <w:r w:rsidR="00A27DBD" w:rsidRPr="00B62FC6">
        <w:rPr>
          <w:rFonts w:ascii="Arial" w:hAnsi="Arial" w:cs="Arial"/>
          <w:iCs/>
          <w:color w:val="000000"/>
          <w:sz w:val="24"/>
          <w:szCs w:val="24"/>
        </w:rPr>
        <w:t>b</w:t>
      </w:r>
      <w:r w:rsidRPr="00B62FC6">
        <w:rPr>
          <w:rFonts w:ascii="Arial" w:hAnsi="Arial" w:cs="Arial"/>
          <w:iCs/>
          <w:color w:val="000000"/>
          <w:sz w:val="24"/>
          <w:szCs w:val="24"/>
        </w:rPr>
        <w:t xml:space="preserve">). </w:t>
      </w:r>
      <w:proofErr w:type="spellStart"/>
      <w:r w:rsidRPr="00B62FC6">
        <w:rPr>
          <w:rFonts w:ascii="Arial" w:hAnsi="Arial" w:cs="Arial"/>
          <w:i/>
          <w:iCs/>
          <w:color w:val="000000"/>
          <w:sz w:val="24"/>
          <w:szCs w:val="24"/>
          <w:lang w:val="en-US"/>
        </w:rPr>
        <w:t>Valmiina</w:t>
      </w:r>
      <w:proofErr w:type="spellEnd"/>
      <w:r w:rsidRPr="00B62FC6">
        <w:rPr>
          <w:rFonts w:ascii="Arial" w:hAnsi="Arial" w:cs="Arial"/>
          <w:i/>
          <w:iCs/>
          <w:color w:val="000000"/>
          <w:sz w:val="24"/>
          <w:szCs w:val="24"/>
          <w:lang w:val="en-US"/>
        </w:rPr>
        <w:t xml:space="preserve"> </w:t>
      </w:r>
      <w:proofErr w:type="spellStart"/>
      <w:r w:rsidRPr="00B62FC6">
        <w:rPr>
          <w:rFonts w:ascii="Arial" w:hAnsi="Arial" w:cs="Arial"/>
          <w:i/>
          <w:iCs/>
          <w:color w:val="000000"/>
          <w:sz w:val="24"/>
          <w:szCs w:val="24"/>
          <w:lang w:val="en-US"/>
        </w:rPr>
        <w:t>valintoihin</w:t>
      </w:r>
      <w:proofErr w:type="spellEnd"/>
      <w:r w:rsidRPr="00B62FC6">
        <w:rPr>
          <w:rFonts w:ascii="Arial" w:hAnsi="Arial" w:cs="Arial"/>
          <w:i/>
          <w:iCs/>
          <w:color w:val="000000"/>
          <w:sz w:val="24"/>
          <w:szCs w:val="24"/>
          <w:lang w:val="en-US"/>
        </w:rPr>
        <w:t xml:space="preserve">: </w:t>
      </w:r>
      <w:proofErr w:type="spellStart"/>
      <w:r w:rsidRPr="00B62FC6">
        <w:rPr>
          <w:rFonts w:ascii="Arial" w:hAnsi="Arial" w:cs="Arial"/>
          <w:i/>
          <w:iCs/>
          <w:color w:val="000000"/>
          <w:sz w:val="24"/>
          <w:szCs w:val="24"/>
          <w:lang w:val="en-US"/>
        </w:rPr>
        <w:t>Ylioppilastutkinnon</w:t>
      </w:r>
      <w:proofErr w:type="spellEnd"/>
      <w:r w:rsidRPr="00B62FC6">
        <w:rPr>
          <w:rFonts w:ascii="Arial" w:hAnsi="Arial" w:cs="Arial"/>
          <w:i/>
          <w:iCs/>
          <w:color w:val="000000"/>
          <w:sz w:val="24"/>
          <w:szCs w:val="24"/>
          <w:lang w:val="en-US"/>
        </w:rPr>
        <w:t xml:space="preserve"> </w:t>
      </w:r>
      <w:proofErr w:type="spellStart"/>
      <w:r w:rsidRPr="00B62FC6">
        <w:rPr>
          <w:rFonts w:ascii="Arial" w:hAnsi="Arial" w:cs="Arial"/>
          <w:i/>
          <w:iCs/>
          <w:color w:val="000000"/>
          <w:sz w:val="24"/>
          <w:szCs w:val="24"/>
          <w:lang w:val="en-US"/>
        </w:rPr>
        <w:t>parempi</w:t>
      </w:r>
      <w:proofErr w:type="spellEnd"/>
      <w:r w:rsidRPr="00B62FC6">
        <w:rPr>
          <w:rFonts w:ascii="Arial" w:hAnsi="Arial" w:cs="Arial"/>
          <w:i/>
          <w:iCs/>
          <w:color w:val="000000"/>
          <w:sz w:val="24"/>
          <w:szCs w:val="24"/>
          <w:lang w:val="en-US"/>
        </w:rPr>
        <w:t xml:space="preserve"> </w:t>
      </w:r>
      <w:proofErr w:type="spellStart"/>
      <w:r w:rsidRPr="00B62FC6">
        <w:rPr>
          <w:rFonts w:ascii="Arial" w:hAnsi="Arial" w:cs="Arial"/>
          <w:i/>
          <w:iCs/>
          <w:color w:val="000000"/>
          <w:sz w:val="24"/>
          <w:szCs w:val="24"/>
          <w:lang w:val="en-US"/>
        </w:rPr>
        <w:t>hyödyntäminen</w:t>
      </w:r>
      <w:proofErr w:type="spellEnd"/>
      <w:r w:rsidRPr="00B62FC6">
        <w:rPr>
          <w:rFonts w:ascii="Arial" w:hAnsi="Arial" w:cs="Arial"/>
          <w:i/>
          <w:iCs/>
          <w:color w:val="000000"/>
          <w:sz w:val="24"/>
          <w:szCs w:val="24"/>
          <w:lang w:val="en-US"/>
        </w:rPr>
        <w:t xml:space="preserve"> </w:t>
      </w:r>
      <w:proofErr w:type="spellStart"/>
      <w:r w:rsidRPr="00B62FC6">
        <w:rPr>
          <w:rFonts w:ascii="Arial" w:hAnsi="Arial" w:cs="Arial"/>
          <w:i/>
          <w:iCs/>
          <w:color w:val="000000"/>
          <w:sz w:val="24"/>
          <w:szCs w:val="24"/>
          <w:lang w:val="en-US"/>
        </w:rPr>
        <w:t>korkeakoulujen</w:t>
      </w:r>
      <w:proofErr w:type="spellEnd"/>
      <w:r w:rsidRPr="00B62FC6">
        <w:rPr>
          <w:rFonts w:ascii="Arial" w:hAnsi="Arial" w:cs="Arial"/>
          <w:i/>
          <w:iCs/>
          <w:color w:val="000000"/>
          <w:sz w:val="24"/>
          <w:szCs w:val="24"/>
          <w:lang w:val="en-US"/>
        </w:rPr>
        <w:t xml:space="preserve"> </w:t>
      </w:r>
      <w:proofErr w:type="spellStart"/>
      <w:r w:rsidRPr="00B62FC6">
        <w:rPr>
          <w:rFonts w:ascii="Arial" w:hAnsi="Arial" w:cs="Arial"/>
          <w:i/>
          <w:iCs/>
          <w:color w:val="000000"/>
          <w:sz w:val="24"/>
          <w:szCs w:val="24"/>
          <w:lang w:val="en-US"/>
        </w:rPr>
        <w:t>opiskelijavalinnoissa</w:t>
      </w:r>
      <w:proofErr w:type="spellEnd"/>
      <w:r w:rsidRPr="00B62FC6">
        <w:rPr>
          <w:rFonts w:ascii="Arial" w:hAnsi="Arial" w:cs="Arial"/>
          <w:i/>
          <w:iCs/>
          <w:color w:val="000000"/>
          <w:sz w:val="24"/>
          <w:szCs w:val="24"/>
          <w:lang w:val="en-US"/>
        </w:rPr>
        <w:t xml:space="preserve"> (Ready for admissions: Making better use of the matriculation examination in student </w:t>
      </w:r>
      <w:r w:rsidR="008D587A" w:rsidRPr="00B62FC6">
        <w:rPr>
          <w:rFonts w:ascii="Arial" w:hAnsi="Arial" w:cs="Arial"/>
          <w:i/>
          <w:iCs/>
          <w:color w:val="000000"/>
          <w:sz w:val="24"/>
          <w:szCs w:val="24"/>
          <w:lang w:val="en-US"/>
        </w:rPr>
        <w:t>admissions)</w:t>
      </w:r>
      <w:r w:rsidR="008D587A" w:rsidRPr="00B62FC6">
        <w:rPr>
          <w:rFonts w:ascii="Arial" w:hAnsi="Arial" w:cs="Arial"/>
          <w:color w:val="000000"/>
          <w:sz w:val="24"/>
          <w:szCs w:val="24"/>
          <w:lang w:val="en-US"/>
        </w:rPr>
        <w:t xml:space="preserve"> (</w:t>
      </w:r>
      <w:r w:rsidRPr="00B62FC6">
        <w:rPr>
          <w:rFonts w:ascii="Arial" w:hAnsi="Arial" w:cs="Arial"/>
          <w:color w:val="000000"/>
          <w:sz w:val="24"/>
          <w:szCs w:val="24"/>
        </w:rPr>
        <w:t xml:space="preserve">Publication </w:t>
      </w:r>
      <w:r w:rsidR="00F235F5" w:rsidRPr="00B62FC6">
        <w:rPr>
          <w:rFonts w:ascii="Arial" w:hAnsi="Arial" w:cs="Arial"/>
          <w:color w:val="000000"/>
          <w:sz w:val="24"/>
          <w:szCs w:val="24"/>
        </w:rPr>
        <w:t xml:space="preserve">No. </w:t>
      </w:r>
      <w:r w:rsidRPr="00B62FC6">
        <w:rPr>
          <w:rFonts w:ascii="Arial" w:hAnsi="Arial" w:cs="Arial"/>
          <w:color w:val="000000"/>
          <w:sz w:val="24"/>
          <w:szCs w:val="24"/>
        </w:rPr>
        <w:t>2016:37</w:t>
      </w:r>
      <w:r w:rsidR="00F235F5" w:rsidRPr="00B62FC6">
        <w:rPr>
          <w:rFonts w:ascii="Arial" w:hAnsi="Arial" w:cs="Arial"/>
          <w:color w:val="000000"/>
          <w:sz w:val="24"/>
          <w:szCs w:val="24"/>
        </w:rPr>
        <w:t>)</w:t>
      </w:r>
      <w:r w:rsidRPr="00B62FC6">
        <w:rPr>
          <w:rFonts w:ascii="Arial" w:hAnsi="Arial" w:cs="Arial"/>
          <w:color w:val="000000"/>
          <w:sz w:val="24"/>
          <w:szCs w:val="24"/>
        </w:rPr>
        <w:t xml:space="preserve">. </w:t>
      </w:r>
      <w:r w:rsidR="00F104A0" w:rsidRPr="00B62FC6">
        <w:rPr>
          <w:rFonts w:ascii="Arial" w:hAnsi="Arial" w:cs="Arial"/>
          <w:sz w:val="24"/>
          <w:szCs w:val="24"/>
        </w:rPr>
        <w:t xml:space="preserve">Retrieved </w:t>
      </w:r>
      <w:r w:rsidRPr="00B62FC6">
        <w:rPr>
          <w:rFonts w:ascii="Arial" w:hAnsi="Arial" w:cs="Arial"/>
          <w:color w:val="000000"/>
          <w:sz w:val="24"/>
          <w:szCs w:val="24"/>
        </w:rPr>
        <w:t xml:space="preserve">from: </w:t>
      </w:r>
      <w:hyperlink r:id="rId8" w:history="1">
        <w:r w:rsidR="002D69DC" w:rsidRPr="00B62FC6">
          <w:rPr>
            <w:rStyle w:val="Hyperlink"/>
            <w:rFonts w:ascii="Arial" w:hAnsi="Arial" w:cs="Arial"/>
            <w:sz w:val="24"/>
            <w:szCs w:val="24"/>
          </w:rPr>
          <w:t>http://urn.fi/URN:ISBN:978-952-263-429-0</w:t>
        </w:r>
      </w:hyperlink>
    </w:p>
    <w:p w14:paraId="29EB6DC8" w14:textId="77777777" w:rsidR="008B18AA" w:rsidRPr="00B62FC6" w:rsidRDefault="008B18AA" w:rsidP="005621BA">
      <w:pPr>
        <w:pStyle w:val="NormalWeb"/>
        <w:spacing w:before="0" w:beforeAutospacing="0" w:after="0" w:afterAutospacing="0" w:line="480" w:lineRule="auto"/>
        <w:ind w:left="426" w:hanging="426"/>
        <w:rPr>
          <w:rFonts w:ascii="Arial" w:hAnsi="Arial" w:cs="Arial"/>
          <w:sz w:val="24"/>
          <w:szCs w:val="24"/>
        </w:rPr>
      </w:pPr>
      <w:r w:rsidRPr="00B62FC6">
        <w:rPr>
          <w:rFonts w:ascii="Arial" w:hAnsi="Arial" w:cs="Arial"/>
          <w:color w:val="000000"/>
          <w:sz w:val="24"/>
          <w:szCs w:val="24"/>
        </w:rPr>
        <w:t>Finnish National Core Curriculum for Basic Education 2014 (2016). Helsinki: Finnish National Board of Education 2016:5.</w:t>
      </w:r>
    </w:p>
    <w:p w14:paraId="456934AA" w14:textId="77777777" w:rsidR="009D479E" w:rsidRPr="00B62FC6" w:rsidRDefault="009D479E" w:rsidP="005621BA">
      <w:pPr>
        <w:pStyle w:val="NormalWeb"/>
        <w:spacing w:before="0" w:beforeAutospacing="0" w:after="0" w:afterAutospacing="0" w:line="480" w:lineRule="auto"/>
        <w:ind w:left="426" w:hanging="426"/>
        <w:outlineLvl w:val="0"/>
        <w:rPr>
          <w:rFonts w:ascii="Arial" w:hAnsi="Arial" w:cs="Arial"/>
          <w:color w:val="000000"/>
          <w:sz w:val="24"/>
          <w:szCs w:val="24"/>
        </w:rPr>
      </w:pPr>
      <w:r w:rsidRPr="00B62FC6">
        <w:rPr>
          <w:rFonts w:ascii="Arial" w:hAnsi="Arial" w:cs="Arial"/>
          <w:color w:val="000000"/>
          <w:sz w:val="24"/>
          <w:szCs w:val="24"/>
        </w:rPr>
        <w:t xml:space="preserve">Fives, H., &amp; </w:t>
      </w:r>
      <w:proofErr w:type="spellStart"/>
      <w:r w:rsidRPr="00B62FC6">
        <w:rPr>
          <w:rFonts w:ascii="Arial" w:hAnsi="Arial" w:cs="Arial"/>
          <w:color w:val="000000"/>
          <w:sz w:val="24"/>
          <w:szCs w:val="24"/>
        </w:rPr>
        <w:t>Buehl</w:t>
      </w:r>
      <w:proofErr w:type="spellEnd"/>
      <w:r w:rsidRPr="00B62FC6">
        <w:rPr>
          <w:rFonts w:ascii="Arial" w:hAnsi="Arial" w:cs="Arial"/>
          <w:color w:val="000000"/>
          <w:sz w:val="24"/>
          <w:szCs w:val="24"/>
        </w:rPr>
        <w:t xml:space="preserve">, M. M. (2014). Exploring differences in practicing teachers’ valuing of pedagogical knowledge based on teaching ability beliefs. </w:t>
      </w:r>
      <w:r w:rsidRPr="00B62FC6">
        <w:rPr>
          <w:rFonts w:ascii="Arial" w:hAnsi="Arial" w:cs="Arial"/>
          <w:i/>
          <w:color w:val="000000"/>
          <w:sz w:val="24"/>
          <w:szCs w:val="24"/>
        </w:rPr>
        <w:t>Journal of Teacher Education, 65</w:t>
      </w:r>
      <w:r w:rsidRPr="00B62FC6">
        <w:rPr>
          <w:rFonts w:ascii="Arial" w:hAnsi="Arial" w:cs="Arial"/>
          <w:color w:val="000000"/>
          <w:sz w:val="24"/>
          <w:szCs w:val="24"/>
        </w:rPr>
        <w:t>, 435–448.</w:t>
      </w:r>
    </w:p>
    <w:p w14:paraId="12A102F2" w14:textId="0D55FAE1" w:rsidR="00D06467" w:rsidRPr="00B62FC6" w:rsidRDefault="00D06467" w:rsidP="005621BA">
      <w:pPr>
        <w:pStyle w:val="NormalWeb"/>
        <w:spacing w:before="0" w:beforeAutospacing="0" w:after="0" w:afterAutospacing="0" w:line="480" w:lineRule="auto"/>
        <w:ind w:left="450" w:hanging="450"/>
        <w:outlineLvl w:val="0"/>
        <w:rPr>
          <w:rFonts w:ascii="Arial" w:hAnsi="Arial" w:cs="Arial"/>
          <w:color w:val="000000"/>
          <w:sz w:val="24"/>
          <w:szCs w:val="24"/>
        </w:rPr>
      </w:pPr>
      <w:proofErr w:type="spellStart"/>
      <w:r w:rsidRPr="00B62FC6">
        <w:rPr>
          <w:rFonts w:ascii="Arial" w:hAnsi="Arial" w:cs="Arial"/>
          <w:color w:val="000000"/>
          <w:sz w:val="24"/>
          <w:szCs w:val="24"/>
        </w:rPr>
        <w:t>Gelfand</w:t>
      </w:r>
      <w:proofErr w:type="spellEnd"/>
      <w:r w:rsidRPr="00B62FC6">
        <w:rPr>
          <w:rFonts w:ascii="Arial" w:hAnsi="Arial" w:cs="Arial"/>
          <w:color w:val="000000"/>
          <w:sz w:val="24"/>
          <w:szCs w:val="24"/>
        </w:rPr>
        <w:t xml:space="preserve">, M., Raver, J., Nishii, L., Leslie, L., </w:t>
      </w:r>
      <w:proofErr w:type="spellStart"/>
      <w:r w:rsidRPr="00B62FC6">
        <w:rPr>
          <w:rFonts w:ascii="Arial" w:hAnsi="Arial" w:cs="Arial"/>
          <w:color w:val="000000"/>
          <w:sz w:val="24"/>
          <w:szCs w:val="24"/>
        </w:rPr>
        <w:t>Lun</w:t>
      </w:r>
      <w:proofErr w:type="spellEnd"/>
      <w:r w:rsidRPr="00B62FC6">
        <w:rPr>
          <w:rFonts w:ascii="Arial" w:hAnsi="Arial" w:cs="Arial"/>
          <w:color w:val="000000"/>
          <w:sz w:val="24"/>
          <w:szCs w:val="24"/>
        </w:rPr>
        <w:t xml:space="preserve">, J., Lim, B., . . . Yamaguchi, S. (2011). </w:t>
      </w:r>
      <w:r w:rsidRPr="00B62FC6">
        <w:rPr>
          <w:rFonts w:ascii="Arial" w:hAnsi="Arial" w:cs="Arial"/>
          <w:i/>
          <w:color w:val="000000"/>
          <w:sz w:val="24"/>
          <w:szCs w:val="24"/>
        </w:rPr>
        <w:t>Differences Between Tight and Loose Cultures: A 33-Nation Study. Science, 332</w:t>
      </w:r>
      <w:r w:rsidRPr="00B62FC6">
        <w:rPr>
          <w:rFonts w:ascii="Arial" w:hAnsi="Arial" w:cs="Arial"/>
          <w:color w:val="000000"/>
          <w:sz w:val="24"/>
          <w:szCs w:val="24"/>
        </w:rPr>
        <w:t>(6033), 1100-1104. Retrieved from http://www.jstor.org/stable/27977953</w:t>
      </w:r>
    </w:p>
    <w:p w14:paraId="47DF67D3" w14:textId="701643E2" w:rsidR="008B18AA" w:rsidRPr="00B62FC6" w:rsidRDefault="008B18AA" w:rsidP="005621BA">
      <w:pPr>
        <w:pStyle w:val="NormalWeb"/>
        <w:spacing w:before="0" w:beforeAutospacing="0" w:after="0" w:afterAutospacing="0" w:line="480" w:lineRule="auto"/>
        <w:ind w:left="450" w:hanging="450"/>
        <w:outlineLvl w:val="0"/>
        <w:rPr>
          <w:rFonts w:ascii="Arial" w:hAnsi="Arial" w:cs="Arial"/>
          <w:color w:val="000000"/>
          <w:sz w:val="24"/>
          <w:szCs w:val="24"/>
        </w:rPr>
      </w:pPr>
      <w:proofErr w:type="spellStart"/>
      <w:r w:rsidRPr="00B62FC6">
        <w:rPr>
          <w:rFonts w:ascii="Arial" w:hAnsi="Arial" w:cs="Arial"/>
          <w:color w:val="000000"/>
          <w:sz w:val="24"/>
          <w:szCs w:val="24"/>
        </w:rPr>
        <w:t>Goldhaber</w:t>
      </w:r>
      <w:proofErr w:type="spellEnd"/>
      <w:r w:rsidRPr="00B62FC6">
        <w:rPr>
          <w:rFonts w:ascii="Arial" w:hAnsi="Arial" w:cs="Arial"/>
          <w:color w:val="000000"/>
          <w:sz w:val="24"/>
          <w:szCs w:val="24"/>
        </w:rPr>
        <w:t xml:space="preserve">, D., Grout, C., &amp; Huntington-Klein, N. (2014). </w:t>
      </w:r>
      <w:r w:rsidRPr="00B62FC6">
        <w:rPr>
          <w:rFonts w:ascii="Arial" w:hAnsi="Arial" w:cs="Arial"/>
          <w:i/>
          <w:color w:val="000000"/>
          <w:sz w:val="24"/>
          <w:szCs w:val="24"/>
        </w:rPr>
        <w:t>Screen twice, cut once: Assessing the predictive validity of teacher selection tools. (CEDR Working Paper No. 9).</w:t>
      </w:r>
      <w:r w:rsidRPr="00B62FC6">
        <w:rPr>
          <w:rFonts w:ascii="Arial" w:hAnsi="Arial" w:cs="Arial"/>
          <w:color w:val="000000"/>
          <w:sz w:val="24"/>
          <w:szCs w:val="24"/>
        </w:rPr>
        <w:t xml:space="preserve"> Seattle, WA: </w:t>
      </w:r>
      <w:proofErr w:type="spellStart"/>
      <w:r w:rsidRPr="00B62FC6">
        <w:rPr>
          <w:rFonts w:ascii="Arial" w:hAnsi="Arial" w:cs="Arial"/>
          <w:color w:val="000000"/>
          <w:sz w:val="24"/>
          <w:szCs w:val="24"/>
        </w:rPr>
        <w:t>Center</w:t>
      </w:r>
      <w:proofErr w:type="spellEnd"/>
      <w:r w:rsidRPr="00B62FC6">
        <w:rPr>
          <w:rFonts w:ascii="Arial" w:hAnsi="Arial" w:cs="Arial"/>
          <w:color w:val="000000"/>
          <w:sz w:val="24"/>
          <w:szCs w:val="24"/>
        </w:rPr>
        <w:t xml:space="preserve"> for Education Data and Research. </w:t>
      </w:r>
      <w:r w:rsidR="00F104A0" w:rsidRPr="00B62FC6">
        <w:rPr>
          <w:rFonts w:ascii="Arial" w:hAnsi="Arial" w:cs="Arial"/>
          <w:sz w:val="24"/>
          <w:szCs w:val="24"/>
        </w:rPr>
        <w:t xml:space="preserve">Retrieved August 30, 2017 </w:t>
      </w:r>
      <w:r w:rsidRPr="00B62FC6">
        <w:rPr>
          <w:rFonts w:ascii="Arial" w:hAnsi="Arial" w:cs="Arial"/>
          <w:color w:val="000000"/>
          <w:sz w:val="24"/>
          <w:szCs w:val="24"/>
        </w:rPr>
        <w:t>from http://www.cedr.us/papers/working/CEDR%20WP%202014-9.1.pdf</w:t>
      </w:r>
    </w:p>
    <w:p w14:paraId="49E371F2" w14:textId="2C005222" w:rsidR="008B18AA" w:rsidRPr="00B62FC6" w:rsidRDefault="008B18AA" w:rsidP="005621BA">
      <w:pPr>
        <w:pStyle w:val="NormalWeb"/>
        <w:spacing w:before="0" w:beforeAutospacing="0" w:after="0" w:afterAutospacing="0" w:line="480" w:lineRule="auto"/>
        <w:ind w:left="450" w:hanging="450"/>
        <w:outlineLvl w:val="0"/>
        <w:rPr>
          <w:rFonts w:ascii="Arial" w:hAnsi="Arial" w:cs="Arial"/>
          <w:sz w:val="24"/>
          <w:szCs w:val="24"/>
        </w:rPr>
      </w:pPr>
      <w:proofErr w:type="spellStart"/>
      <w:r w:rsidRPr="00B62FC6">
        <w:rPr>
          <w:rFonts w:ascii="Arial" w:hAnsi="Arial" w:cs="Arial"/>
          <w:color w:val="000000"/>
          <w:sz w:val="24"/>
          <w:szCs w:val="24"/>
        </w:rPr>
        <w:t>Goodrick</w:t>
      </w:r>
      <w:proofErr w:type="spellEnd"/>
      <w:r w:rsidRPr="00B62FC6">
        <w:rPr>
          <w:rFonts w:ascii="Arial" w:hAnsi="Arial" w:cs="Arial"/>
          <w:color w:val="000000"/>
          <w:sz w:val="24"/>
          <w:szCs w:val="24"/>
        </w:rPr>
        <w:t xml:space="preserve">, D. (2014). </w:t>
      </w:r>
      <w:r w:rsidRPr="00B62FC6">
        <w:rPr>
          <w:rFonts w:ascii="Arial" w:hAnsi="Arial" w:cs="Arial"/>
          <w:i/>
          <w:iCs/>
          <w:color w:val="000000"/>
          <w:sz w:val="24"/>
          <w:szCs w:val="24"/>
        </w:rPr>
        <w:t xml:space="preserve">Comparative case studies. </w:t>
      </w:r>
      <w:r w:rsidRPr="00B62FC6">
        <w:rPr>
          <w:rFonts w:ascii="Arial" w:hAnsi="Arial" w:cs="Arial"/>
          <w:color w:val="000000"/>
          <w:sz w:val="24"/>
          <w:szCs w:val="24"/>
        </w:rPr>
        <w:t>UNICEF: Florence, Italy.</w:t>
      </w:r>
    </w:p>
    <w:p w14:paraId="35973325" w14:textId="77777777" w:rsidR="008B18AA" w:rsidRPr="00B62FC6" w:rsidRDefault="008B18AA" w:rsidP="005621BA">
      <w:pPr>
        <w:pStyle w:val="NormalWeb"/>
        <w:spacing w:before="0" w:beforeAutospacing="0" w:after="0" w:afterAutospacing="0" w:line="480" w:lineRule="auto"/>
        <w:ind w:left="450" w:hanging="450"/>
        <w:rPr>
          <w:rFonts w:ascii="Arial" w:hAnsi="Arial" w:cs="Arial"/>
          <w:color w:val="000000"/>
          <w:sz w:val="24"/>
          <w:szCs w:val="24"/>
        </w:rPr>
      </w:pPr>
      <w:proofErr w:type="spellStart"/>
      <w:r w:rsidRPr="00B62FC6">
        <w:rPr>
          <w:rFonts w:ascii="Arial" w:hAnsi="Arial" w:cs="Arial"/>
          <w:color w:val="000000"/>
          <w:sz w:val="24"/>
          <w:szCs w:val="24"/>
        </w:rPr>
        <w:t>Gremler</w:t>
      </w:r>
      <w:proofErr w:type="spellEnd"/>
      <w:r w:rsidRPr="00B62FC6">
        <w:rPr>
          <w:rFonts w:ascii="Arial" w:hAnsi="Arial" w:cs="Arial"/>
          <w:color w:val="000000"/>
          <w:sz w:val="24"/>
          <w:szCs w:val="24"/>
        </w:rPr>
        <w:t xml:space="preserve">, D. D. (2004). The critical incident technique in service research. </w:t>
      </w:r>
      <w:r w:rsidRPr="00B62FC6">
        <w:rPr>
          <w:rFonts w:ascii="Arial" w:hAnsi="Arial" w:cs="Arial"/>
          <w:i/>
          <w:color w:val="000000"/>
          <w:sz w:val="24"/>
          <w:szCs w:val="24"/>
        </w:rPr>
        <w:t>Journal of Service Research, 7</w:t>
      </w:r>
      <w:r w:rsidRPr="00B62FC6">
        <w:rPr>
          <w:rFonts w:ascii="Arial" w:hAnsi="Arial" w:cs="Arial"/>
          <w:color w:val="000000"/>
          <w:sz w:val="24"/>
          <w:szCs w:val="24"/>
        </w:rPr>
        <w:t>, 65-89.</w:t>
      </w:r>
    </w:p>
    <w:p w14:paraId="6DE2EF29" w14:textId="54B90AD8" w:rsidR="008B18AA" w:rsidRPr="00B62FC6" w:rsidRDefault="008B18AA" w:rsidP="005621BA">
      <w:pPr>
        <w:pStyle w:val="NormalWeb"/>
        <w:spacing w:before="0" w:beforeAutospacing="0" w:after="0" w:afterAutospacing="0" w:line="480" w:lineRule="auto"/>
        <w:ind w:left="450" w:hanging="450"/>
        <w:rPr>
          <w:rFonts w:ascii="Arial" w:hAnsi="Arial" w:cs="Arial"/>
          <w:color w:val="000000"/>
          <w:sz w:val="24"/>
          <w:szCs w:val="24"/>
        </w:rPr>
      </w:pPr>
      <w:r w:rsidRPr="00B62FC6">
        <w:rPr>
          <w:rFonts w:ascii="Arial" w:hAnsi="Arial" w:cs="Arial"/>
          <w:color w:val="000000"/>
          <w:sz w:val="24"/>
          <w:szCs w:val="24"/>
        </w:rPr>
        <w:t xml:space="preserve">Grant, L. W., </w:t>
      </w:r>
      <w:proofErr w:type="spellStart"/>
      <w:r w:rsidRPr="00B62FC6">
        <w:rPr>
          <w:rFonts w:ascii="Arial" w:hAnsi="Arial" w:cs="Arial"/>
          <w:color w:val="000000"/>
          <w:sz w:val="24"/>
          <w:szCs w:val="24"/>
        </w:rPr>
        <w:t>Stronge</w:t>
      </w:r>
      <w:proofErr w:type="spellEnd"/>
      <w:r w:rsidRPr="00B62FC6">
        <w:rPr>
          <w:rFonts w:ascii="Arial" w:hAnsi="Arial" w:cs="Arial"/>
          <w:color w:val="000000"/>
          <w:sz w:val="24"/>
          <w:szCs w:val="24"/>
        </w:rPr>
        <w:t xml:space="preserve">, J. H., &amp; Xu, X. (2013). A cross-cultural comparative study of teacher effectiveness: Analyses of award-winning teachers in the United States </w:t>
      </w:r>
      <w:r w:rsidRPr="00B62FC6">
        <w:rPr>
          <w:rFonts w:ascii="Arial" w:hAnsi="Arial" w:cs="Arial"/>
          <w:color w:val="000000"/>
          <w:sz w:val="24"/>
          <w:szCs w:val="24"/>
        </w:rPr>
        <w:lastRenderedPageBreak/>
        <w:t xml:space="preserve">and Canada. </w:t>
      </w:r>
      <w:r w:rsidRPr="00B62FC6">
        <w:rPr>
          <w:rFonts w:ascii="Arial" w:hAnsi="Arial" w:cs="Arial"/>
          <w:i/>
          <w:color w:val="000000"/>
          <w:sz w:val="24"/>
          <w:szCs w:val="24"/>
        </w:rPr>
        <w:t xml:space="preserve">Educational Assessment, Evaluation and Accountability, 25, </w:t>
      </w:r>
      <w:r w:rsidRPr="00B62FC6">
        <w:rPr>
          <w:rFonts w:ascii="Arial" w:hAnsi="Arial" w:cs="Arial"/>
          <w:color w:val="000000"/>
          <w:sz w:val="24"/>
          <w:szCs w:val="24"/>
        </w:rPr>
        <w:t>251-276.</w:t>
      </w:r>
    </w:p>
    <w:p w14:paraId="69F01697" w14:textId="1F0D1A5C" w:rsidR="008B18AA" w:rsidRPr="00B62FC6" w:rsidRDefault="008B18AA" w:rsidP="005621BA">
      <w:pPr>
        <w:pStyle w:val="NormalWeb"/>
        <w:spacing w:before="0" w:beforeAutospacing="0" w:after="0" w:afterAutospacing="0" w:line="480" w:lineRule="auto"/>
        <w:ind w:left="450" w:hanging="450"/>
        <w:rPr>
          <w:rFonts w:ascii="Arial" w:hAnsi="Arial" w:cs="Arial"/>
          <w:sz w:val="24"/>
          <w:szCs w:val="24"/>
        </w:rPr>
      </w:pPr>
      <w:proofErr w:type="spellStart"/>
      <w:r w:rsidRPr="00B62FC6">
        <w:rPr>
          <w:rFonts w:ascii="Arial" w:hAnsi="Arial" w:cs="Arial"/>
          <w:color w:val="000000"/>
          <w:sz w:val="24"/>
          <w:szCs w:val="24"/>
        </w:rPr>
        <w:t>Guay</w:t>
      </w:r>
      <w:proofErr w:type="spellEnd"/>
      <w:r w:rsidRPr="00B62FC6">
        <w:rPr>
          <w:rFonts w:ascii="Arial" w:hAnsi="Arial" w:cs="Arial"/>
          <w:color w:val="000000"/>
          <w:sz w:val="24"/>
          <w:szCs w:val="24"/>
        </w:rPr>
        <w:t xml:space="preserve">, F. (2016). The virtue of culture in understanding motivation at school: Commentary on the special issue on culture and motivation. </w:t>
      </w:r>
      <w:r w:rsidRPr="00B62FC6">
        <w:rPr>
          <w:rFonts w:ascii="Arial" w:hAnsi="Arial" w:cs="Arial"/>
          <w:i/>
          <w:iCs/>
          <w:color w:val="000000"/>
          <w:sz w:val="24"/>
          <w:szCs w:val="24"/>
        </w:rPr>
        <w:t>British Journal of Educational Psychology, 20</w:t>
      </w:r>
      <w:r w:rsidRPr="00B62FC6">
        <w:rPr>
          <w:rFonts w:ascii="Arial" w:hAnsi="Arial" w:cs="Arial"/>
          <w:color w:val="000000"/>
          <w:sz w:val="24"/>
          <w:szCs w:val="24"/>
        </w:rPr>
        <w:t>, 154-160.</w:t>
      </w:r>
    </w:p>
    <w:p w14:paraId="15AC1665" w14:textId="59E1EEFD" w:rsidR="008B18AA" w:rsidRPr="00B62FC6" w:rsidRDefault="008B18AA" w:rsidP="005621BA">
      <w:pPr>
        <w:pStyle w:val="NormalWeb"/>
        <w:spacing w:before="0" w:beforeAutospacing="0" w:after="0" w:afterAutospacing="0" w:line="480" w:lineRule="auto"/>
        <w:ind w:left="450" w:hanging="450"/>
        <w:rPr>
          <w:rFonts w:ascii="Arial" w:hAnsi="Arial" w:cs="Arial"/>
          <w:color w:val="000000"/>
          <w:sz w:val="24"/>
          <w:szCs w:val="24"/>
          <w:shd w:val="clear" w:color="auto" w:fill="FFFFFF"/>
        </w:rPr>
      </w:pPr>
      <w:proofErr w:type="spellStart"/>
      <w:r w:rsidRPr="00B62FC6">
        <w:rPr>
          <w:rFonts w:ascii="Arial" w:hAnsi="Arial" w:cs="Arial"/>
          <w:color w:val="000000"/>
          <w:sz w:val="24"/>
          <w:szCs w:val="24"/>
          <w:shd w:val="clear" w:color="auto" w:fill="FFFFFF"/>
        </w:rPr>
        <w:t>Hamre</w:t>
      </w:r>
      <w:proofErr w:type="spellEnd"/>
      <w:r w:rsidRPr="00B62FC6">
        <w:rPr>
          <w:rFonts w:ascii="Arial" w:hAnsi="Arial" w:cs="Arial"/>
          <w:color w:val="000000"/>
          <w:sz w:val="24"/>
          <w:szCs w:val="24"/>
          <w:shd w:val="clear" w:color="auto" w:fill="FFFFFF"/>
        </w:rPr>
        <w:t xml:space="preserve">, B. K., </w:t>
      </w:r>
      <w:proofErr w:type="spellStart"/>
      <w:r w:rsidRPr="00B62FC6">
        <w:rPr>
          <w:rFonts w:ascii="Arial" w:hAnsi="Arial" w:cs="Arial"/>
          <w:color w:val="000000"/>
          <w:sz w:val="24"/>
          <w:szCs w:val="24"/>
          <w:shd w:val="clear" w:color="auto" w:fill="FFFFFF"/>
        </w:rPr>
        <w:t>Pianta</w:t>
      </w:r>
      <w:proofErr w:type="spellEnd"/>
      <w:r w:rsidRPr="00B62FC6">
        <w:rPr>
          <w:rFonts w:ascii="Arial" w:hAnsi="Arial" w:cs="Arial"/>
          <w:color w:val="000000"/>
          <w:sz w:val="24"/>
          <w:szCs w:val="24"/>
          <w:shd w:val="clear" w:color="auto" w:fill="FFFFFF"/>
        </w:rPr>
        <w:t xml:space="preserve">, R. C., Downer, J. T., </w:t>
      </w:r>
      <w:proofErr w:type="spellStart"/>
      <w:r w:rsidRPr="00B62FC6">
        <w:rPr>
          <w:rFonts w:ascii="Arial" w:hAnsi="Arial" w:cs="Arial"/>
          <w:color w:val="000000"/>
          <w:sz w:val="24"/>
          <w:szCs w:val="24"/>
          <w:shd w:val="clear" w:color="auto" w:fill="FFFFFF"/>
        </w:rPr>
        <w:t>DeCoster</w:t>
      </w:r>
      <w:proofErr w:type="spellEnd"/>
      <w:r w:rsidRPr="00B62FC6">
        <w:rPr>
          <w:rFonts w:ascii="Arial" w:hAnsi="Arial" w:cs="Arial"/>
          <w:color w:val="000000"/>
          <w:sz w:val="24"/>
          <w:szCs w:val="24"/>
          <w:shd w:val="clear" w:color="auto" w:fill="FFFFFF"/>
        </w:rPr>
        <w:t xml:space="preserve">, J., </w:t>
      </w:r>
      <w:proofErr w:type="spellStart"/>
      <w:r w:rsidRPr="00B62FC6">
        <w:rPr>
          <w:rFonts w:ascii="Arial" w:hAnsi="Arial" w:cs="Arial"/>
          <w:color w:val="000000"/>
          <w:sz w:val="24"/>
          <w:szCs w:val="24"/>
          <w:shd w:val="clear" w:color="auto" w:fill="FFFFFF"/>
        </w:rPr>
        <w:t>Mashburn</w:t>
      </w:r>
      <w:proofErr w:type="spellEnd"/>
      <w:r w:rsidRPr="00B62FC6">
        <w:rPr>
          <w:rFonts w:ascii="Arial" w:hAnsi="Arial" w:cs="Arial"/>
          <w:color w:val="000000"/>
          <w:sz w:val="24"/>
          <w:szCs w:val="24"/>
          <w:shd w:val="clear" w:color="auto" w:fill="FFFFFF"/>
        </w:rPr>
        <w:t xml:space="preserve">, A. J., Jones, S. M., ... &amp; Brackett, M. A. (2013). Teaching through interactions: Testing a developmental framework of teacher effectiveness in over 4,000 classrooms. </w:t>
      </w:r>
      <w:r w:rsidRPr="00B62FC6">
        <w:rPr>
          <w:rFonts w:ascii="Arial" w:hAnsi="Arial" w:cs="Arial"/>
          <w:i/>
          <w:iCs/>
          <w:color w:val="000000"/>
          <w:sz w:val="24"/>
          <w:szCs w:val="24"/>
          <w:shd w:val="clear" w:color="auto" w:fill="FFFFFF"/>
        </w:rPr>
        <w:t>The Elementary School Journal</w:t>
      </w:r>
      <w:r w:rsidRPr="00B62FC6">
        <w:rPr>
          <w:rFonts w:ascii="Arial" w:hAnsi="Arial" w:cs="Arial"/>
          <w:color w:val="000000"/>
          <w:sz w:val="24"/>
          <w:szCs w:val="24"/>
          <w:shd w:val="clear" w:color="auto" w:fill="FFFFFF"/>
        </w:rPr>
        <w:t xml:space="preserve">, </w:t>
      </w:r>
      <w:r w:rsidRPr="00B62FC6">
        <w:rPr>
          <w:rFonts w:ascii="Arial" w:hAnsi="Arial" w:cs="Arial"/>
          <w:i/>
          <w:iCs/>
          <w:color w:val="000000"/>
          <w:sz w:val="24"/>
          <w:szCs w:val="24"/>
          <w:shd w:val="clear" w:color="auto" w:fill="FFFFFF"/>
        </w:rPr>
        <w:t>113</w:t>
      </w:r>
      <w:r w:rsidRPr="00B62FC6">
        <w:rPr>
          <w:rFonts w:ascii="Arial" w:hAnsi="Arial" w:cs="Arial"/>
          <w:color w:val="000000"/>
          <w:sz w:val="24"/>
          <w:szCs w:val="24"/>
          <w:shd w:val="clear" w:color="auto" w:fill="FFFFFF"/>
        </w:rPr>
        <w:t>(4), 461–487.</w:t>
      </w:r>
    </w:p>
    <w:p w14:paraId="3F783734" w14:textId="0261A402" w:rsidR="00170165" w:rsidRPr="00B62FC6" w:rsidRDefault="00170165" w:rsidP="005621BA">
      <w:pPr>
        <w:pStyle w:val="NormalWeb"/>
        <w:spacing w:before="0" w:beforeAutospacing="0" w:after="0" w:afterAutospacing="0" w:line="480" w:lineRule="auto"/>
        <w:ind w:left="450" w:hanging="450"/>
        <w:rPr>
          <w:rFonts w:ascii="Arial" w:hAnsi="Arial" w:cs="Arial"/>
          <w:sz w:val="24"/>
          <w:szCs w:val="24"/>
        </w:rPr>
      </w:pPr>
      <w:r w:rsidRPr="00B62FC6">
        <w:rPr>
          <w:rFonts w:ascii="Arial" w:hAnsi="Arial" w:cs="Arial"/>
          <w:sz w:val="24"/>
          <w:szCs w:val="24"/>
        </w:rPr>
        <w:t xml:space="preserve">Harris, D. N., &amp; Rutledge, S. A. (2010). Models and predictors of teacher effectiveness: A comparison of research about teaching and other occupations. </w:t>
      </w:r>
      <w:r w:rsidRPr="00B62FC6">
        <w:rPr>
          <w:rFonts w:ascii="Arial" w:hAnsi="Arial" w:cs="Arial"/>
          <w:i/>
          <w:sz w:val="24"/>
          <w:szCs w:val="24"/>
        </w:rPr>
        <w:t>Teachers College Record, 112,</w:t>
      </w:r>
      <w:r w:rsidRPr="00B62FC6">
        <w:rPr>
          <w:rFonts w:ascii="Arial" w:hAnsi="Arial" w:cs="Arial"/>
          <w:sz w:val="24"/>
          <w:szCs w:val="24"/>
        </w:rPr>
        <w:t xml:space="preserve"> 914-960.</w:t>
      </w:r>
    </w:p>
    <w:p w14:paraId="05E3E5A1" w14:textId="6227DB9F" w:rsidR="008B18AA" w:rsidRPr="00B62FC6" w:rsidRDefault="008B18AA" w:rsidP="005621BA">
      <w:pPr>
        <w:pStyle w:val="NormalWeb"/>
        <w:spacing w:before="0" w:beforeAutospacing="0" w:after="0" w:afterAutospacing="0" w:line="480" w:lineRule="auto"/>
        <w:ind w:left="450" w:hanging="450"/>
        <w:rPr>
          <w:rFonts w:ascii="Arial" w:hAnsi="Arial" w:cs="Arial"/>
          <w:sz w:val="24"/>
          <w:szCs w:val="24"/>
        </w:rPr>
      </w:pPr>
      <w:proofErr w:type="spellStart"/>
      <w:r w:rsidRPr="00B62FC6">
        <w:rPr>
          <w:rFonts w:ascii="Arial" w:hAnsi="Arial" w:cs="Arial"/>
          <w:sz w:val="24"/>
          <w:szCs w:val="24"/>
        </w:rPr>
        <w:t>Hau</w:t>
      </w:r>
      <w:proofErr w:type="spellEnd"/>
      <w:r w:rsidRPr="00B62FC6">
        <w:rPr>
          <w:rFonts w:ascii="Arial" w:hAnsi="Arial" w:cs="Arial"/>
          <w:sz w:val="24"/>
          <w:szCs w:val="24"/>
        </w:rPr>
        <w:t>, S.</w:t>
      </w:r>
      <w:r w:rsidR="00E6263B" w:rsidRPr="00B62FC6">
        <w:rPr>
          <w:rFonts w:ascii="Arial" w:hAnsi="Arial" w:cs="Arial"/>
          <w:sz w:val="24"/>
          <w:szCs w:val="24"/>
        </w:rPr>
        <w:t>,</w:t>
      </w:r>
      <w:r w:rsidRPr="00B62FC6">
        <w:rPr>
          <w:rFonts w:ascii="Arial" w:hAnsi="Arial" w:cs="Arial"/>
          <w:sz w:val="24"/>
          <w:szCs w:val="24"/>
        </w:rPr>
        <w:t xml:space="preserve"> </w:t>
      </w:r>
      <w:r w:rsidR="003B62C3">
        <w:rPr>
          <w:rFonts w:ascii="Arial" w:hAnsi="Arial" w:cs="Arial"/>
          <w:sz w:val="24"/>
          <w:szCs w:val="24"/>
        </w:rPr>
        <w:t>&amp;</w:t>
      </w:r>
      <w:r w:rsidRPr="00B62FC6">
        <w:rPr>
          <w:rFonts w:ascii="Arial" w:hAnsi="Arial" w:cs="Arial"/>
          <w:sz w:val="24"/>
          <w:szCs w:val="24"/>
        </w:rPr>
        <w:t xml:space="preserve"> </w:t>
      </w:r>
      <w:proofErr w:type="spellStart"/>
      <w:r w:rsidRPr="00B62FC6">
        <w:rPr>
          <w:rFonts w:ascii="Arial" w:hAnsi="Arial" w:cs="Arial"/>
          <w:sz w:val="24"/>
          <w:szCs w:val="24"/>
        </w:rPr>
        <w:t>Nampota</w:t>
      </w:r>
      <w:proofErr w:type="spellEnd"/>
      <w:r w:rsidRPr="00B62FC6">
        <w:rPr>
          <w:rFonts w:ascii="Arial" w:hAnsi="Arial" w:cs="Arial"/>
          <w:sz w:val="24"/>
          <w:szCs w:val="24"/>
        </w:rPr>
        <w:t xml:space="preserve">, D. (2016). </w:t>
      </w:r>
      <w:r w:rsidRPr="00B62FC6">
        <w:rPr>
          <w:rFonts w:ascii="Arial" w:hAnsi="Arial" w:cs="Arial"/>
          <w:i/>
          <w:sz w:val="24"/>
          <w:szCs w:val="24"/>
        </w:rPr>
        <w:t>Selection of student teachers for primary teacher education study report:</w:t>
      </w:r>
      <w:r w:rsidRPr="00B62FC6">
        <w:rPr>
          <w:rFonts w:ascii="Arial" w:hAnsi="Arial" w:cs="Arial"/>
          <w:sz w:val="24"/>
          <w:szCs w:val="24"/>
        </w:rPr>
        <w:t xml:space="preserve"> </w:t>
      </w:r>
      <w:proofErr w:type="spellStart"/>
      <w:r w:rsidRPr="00B62FC6">
        <w:rPr>
          <w:rFonts w:ascii="Arial" w:hAnsi="Arial" w:cs="Arial"/>
          <w:sz w:val="24"/>
          <w:szCs w:val="24"/>
        </w:rPr>
        <w:t>MoEST</w:t>
      </w:r>
      <w:proofErr w:type="spellEnd"/>
      <w:r w:rsidRPr="00B62FC6">
        <w:rPr>
          <w:rFonts w:ascii="Arial" w:hAnsi="Arial" w:cs="Arial"/>
          <w:sz w:val="24"/>
          <w:szCs w:val="24"/>
        </w:rPr>
        <w:t xml:space="preserve"> and GIZ.</w:t>
      </w:r>
    </w:p>
    <w:p w14:paraId="2A854229" w14:textId="4B9A36AD" w:rsidR="008B18AA" w:rsidRPr="00B62FC6" w:rsidRDefault="008B18AA" w:rsidP="005621BA">
      <w:pPr>
        <w:pStyle w:val="NormalWeb"/>
        <w:spacing w:before="0" w:beforeAutospacing="0" w:after="0" w:afterAutospacing="0" w:line="480" w:lineRule="auto"/>
        <w:ind w:left="450" w:hanging="450"/>
        <w:rPr>
          <w:rFonts w:ascii="Arial" w:hAnsi="Arial" w:cs="Arial"/>
          <w:color w:val="000000"/>
          <w:sz w:val="24"/>
          <w:szCs w:val="24"/>
        </w:rPr>
      </w:pPr>
      <w:r w:rsidRPr="00B62FC6">
        <w:rPr>
          <w:rFonts w:ascii="Arial" w:hAnsi="Arial" w:cs="Arial"/>
          <w:color w:val="000000"/>
          <w:sz w:val="24"/>
          <w:szCs w:val="24"/>
        </w:rPr>
        <w:t xml:space="preserve">Hofstede, G. (1986). Cultural differences in teaching and learning. </w:t>
      </w:r>
      <w:r w:rsidRPr="00B62FC6">
        <w:rPr>
          <w:rFonts w:ascii="Arial" w:hAnsi="Arial" w:cs="Arial"/>
          <w:i/>
          <w:color w:val="000000"/>
          <w:sz w:val="24"/>
          <w:szCs w:val="24"/>
        </w:rPr>
        <w:t>International Journal of Intercultural Relations, 10,</w:t>
      </w:r>
      <w:r w:rsidRPr="00B62FC6">
        <w:rPr>
          <w:rFonts w:ascii="Arial" w:hAnsi="Arial" w:cs="Arial"/>
          <w:color w:val="000000"/>
          <w:sz w:val="24"/>
          <w:szCs w:val="24"/>
        </w:rPr>
        <w:t xml:space="preserve"> 301-320.</w:t>
      </w:r>
    </w:p>
    <w:p w14:paraId="5547F7AF" w14:textId="604468BA" w:rsidR="008B18AA" w:rsidRPr="00B62FC6" w:rsidRDefault="008B18AA" w:rsidP="005621BA">
      <w:pPr>
        <w:pStyle w:val="NormalWeb"/>
        <w:spacing w:before="0" w:beforeAutospacing="0" w:after="0" w:afterAutospacing="0" w:line="480" w:lineRule="auto"/>
        <w:ind w:left="450" w:hanging="450"/>
        <w:rPr>
          <w:rFonts w:ascii="Arial" w:hAnsi="Arial" w:cs="Arial"/>
          <w:sz w:val="24"/>
          <w:szCs w:val="24"/>
        </w:rPr>
      </w:pPr>
      <w:r w:rsidRPr="00B62FC6">
        <w:rPr>
          <w:rFonts w:ascii="Arial" w:hAnsi="Arial" w:cs="Arial"/>
          <w:color w:val="000000"/>
          <w:sz w:val="24"/>
          <w:szCs w:val="24"/>
        </w:rPr>
        <w:t xml:space="preserve">Hofstede, G. (2001). </w:t>
      </w:r>
      <w:r w:rsidR="003B62C3">
        <w:rPr>
          <w:rFonts w:ascii="Arial" w:hAnsi="Arial" w:cs="Arial"/>
          <w:i/>
          <w:iCs/>
          <w:color w:val="000000"/>
          <w:sz w:val="24"/>
          <w:szCs w:val="24"/>
          <w:shd w:val="clear" w:color="auto" w:fill="FFFFFF"/>
        </w:rPr>
        <w:t>Culture’s consequences: C</w:t>
      </w:r>
      <w:r w:rsidRPr="00B62FC6">
        <w:rPr>
          <w:rFonts w:ascii="Arial" w:hAnsi="Arial" w:cs="Arial"/>
          <w:i/>
          <w:iCs/>
          <w:color w:val="000000"/>
          <w:sz w:val="24"/>
          <w:szCs w:val="24"/>
          <w:shd w:val="clear" w:color="auto" w:fill="FFFFFF"/>
        </w:rPr>
        <w:t xml:space="preserve">omparing values, </w:t>
      </w:r>
      <w:proofErr w:type="spellStart"/>
      <w:r w:rsidR="005C780C" w:rsidRPr="00B62FC6">
        <w:rPr>
          <w:rFonts w:ascii="Arial" w:hAnsi="Arial" w:cs="Arial"/>
          <w:i/>
          <w:iCs/>
          <w:color w:val="000000"/>
          <w:sz w:val="24"/>
          <w:szCs w:val="24"/>
          <w:shd w:val="clear" w:color="auto" w:fill="FFFFFF"/>
        </w:rPr>
        <w:t>behavior</w:t>
      </w:r>
      <w:r w:rsidRPr="00B62FC6">
        <w:rPr>
          <w:rFonts w:ascii="Arial" w:hAnsi="Arial" w:cs="Arial"/>
          <w:i/>
          <w:iCs/>
          <w:color w:val="000000"/>
          <w:sz w:val="24"/>
          <w:szCs w:val="24"/>
          <w:shd w:val="clear" w:color="auto" w:fill="FFFFFF"/>
        </w:rPr>
        <w:t>s</w:t>
      </w:r>
      <w:proofErr w:type="spellEnd"/>
      <w:r w:rsidRPr="00B62FC6">
        <w:rPr>
          <w:rFonts w:ascii="Arial" w:hAnsi="Arial" w:cs="Arial"/>
          <w:i/>
          <w:iCs/>
          <w:color w:val="000000"/>
          <w:sz w:val="24"/>
          <w:szCs w:val="24"/>
          <w:shd w:val="clear" w:color="auto" w:fill="FFFFFF"/>
        </w:rPr>
        <w:t>, institutions, and organizations across nations</w:t>
      </w:r>
      <w:r w:rsidRPr="00B62FC6">
        <w:rPr>
          <w:rFonts w:ascii="Arial" w:hAnsi="Arial" w:cs="Arial"/>
          <w:color w:val="000000"/>
          <w:sz w:val="24"/>
          <w:szCs w:val="24"/>
          <w:shd w:val="clear" w:color="auto" w:fill="FFFFFF"/>
        </w:rPr>
        <w:t xml:space="preserve"> (2nd ed.). Thousand Oaks CA: Sage.</w:t>
      </w:r>
      <w:r w:rsidRPr="00B62FC6">
        <w:rPr>
          <w:rStyle w:val="apple-tab-span"/>
          <w:rFonts w:ascii="Arial" w:hAnsi="Arial" w:cs="Arial"/>
          <w:color w:val="000000"/>
          <w:sz w:val="24"/>
          <w:szCs w:val="24"/>
        </w:rPr>
        <w:tab/>
      </w:r>
      <w:r w:rsidRPr="00B62FC6">
        <w:rPr>
          <w:rStyle w:val="apple-tab-span"/>
          <w:rFonts w:ascii="Arial" w:hAnsi="Arial" w:cs="Arial"/>
          <w:color w:val="000000"/>
          <w:sz w:val="24"/>
          <w:szCs w:val="24"/>
        </w:rPr>
        <w:tab/>
      </w:r>
      <w:r w:rsidRPr="00B62FC6">
        <w:rPr>
          <w:rFonts w:ascii="Arial" w:hAnsi="Arial" w:cs="Arial"/>
          <w:color w:val="000000"/>
          <w:sz w:val="24"/>
          <w:szCs w:val="24"/>
        </w:rPr>
        <w:t xml:space="preserve"> </w:t>
      </w:r>
      <w:r w:rsidRPr="00B62FC6">
        <w:rPr>
          <w:rStyle w:val="apple-tab-span"/>
          <w:rFonts w:ascii="Arial" w:hAnsi="Arial" w:cs="Arial"/>
          <w:color w:val="000000"/>
          <w:sz w:val="24"/>
          <w:szCs w:val="24"/>
        </w:rPr>
        <w:tab/>
      </w:r>
      <w:r w:rsidRPr="00B62FC6">
        <w:rPr>
          <w:rStyle w:val="apple-tab-span"/>
          <w:rFonts w:ascii="Arial" w:hAnsi="Arial" w:cs="Arial"/>
          <w:color w:val="000000"/>
          <w:sz w:val="24"/>
          <w:szCs w:val="24"/>
        </w:rPr>
        <w:tab/>
      </w:r>
      <w:r w:rsidRPr="00B62FC6">
        <w:rPr>
          <w:rStyle w:val="apple-tab-span"/>
          <w:rFonts w:ascii="Arial" w:hAnsi="Arial" w:cs="Arial"/>
          <w:color w:val="000000"/>
          <w:sz w:val="24"/>
          <w:szCs w:val="24"/>
        </w:rPr>
        <w:tab/>
      </w:r>
      <w:r w:rsidRPr="00B62FC6">
        <w:rPr>
          <w:rStyle w:val="apple-tab-span"/>
          <w:rFonts w:ascii="Arial" w:hAnsi="Arial" w:cs="Arial"/>
          <w:color w:val="000000"/>
          <w:sz w:val="24"/>
          <w:szCs w:val="24"/>
        </w:rPr>
        <w:tab/>
      </w:r>
      <w:r w:rsidRPr="00B62FC6">
        <w:rPr>
          <w:rStyle w:val="apple-tab-span"/>
          <w:rFonts w:ascii="Arial" w:hAnsi="Arial" w:cs="Arial"/>
          <w:color w:val="000000"/>
          <w:sz w:val="24"/>
          <w:szCs w:val="24"/>
        </w:rPr>
        <w:tab/>
      </w:r>
      <w:r w:rsidRPr="00B62FC6">
        <w:rPr>
          <w:rStyle w:val="apple-tab-span"/>
          <w:rFonts w:ascii="Arial" w:hAnsi="Arial" w:cs="Arial"/>
          <w:color w:val="000000"/>
          <w:sz w:val="24"/>
          <w:szCs w:val="24"/>
        </w:rPr>
        <w:tab/>
      </w:r>
      <w:r w:rsidRPr="00B62FC6">
        <w:rPr>
          <w:rStyle w:val="apple-tab-span"/>
          <w:rFonts w:ascii="Arial" w:hAnsi="Arial" w:cs="Arial"/>
          <w:color w:val="000000"/>
          <w:sz w:val="24"/>
          <w:szCs w:val="24"/>
        </w:rPr>
        <w:tab/>
      </w:r>
    </w:p>
    <w:p w14:paraId="2663DA04" w14:textId="763071B9" w:rsidR="008B18AA" w:rsidRPr="00B62FC6" w:rsidRDefault="008B18AA" w:rsidP="005621BA">
      <w:pPr>
        <w:pStyle w:val="NormalWeb"/>
        <w:spacing w:before="0" w:beforeAutospacing="0" w:after="0" w:afterAutospacing="0" w:line="480" w:lineRule="auto"/>
        <w:ind w:left="450" w:hanging="450"/>
        <w:rPr>
          <w:rFonts w:ascii="Arial" w:hAnsi="Arial" w:cs="Arial"/>
          <w:sz w:val="24"/>
          <w:szCs w:val="24"/>
        </w:rPr>
      </w:pPr>
      <w:proofErr w:type="spellStart"/>
      <w:r w:rsidRPr="00B62FC6">
        <w:rPr>
          <w:rFonts w:ascii="Arial" w:hAnsi="Arial" w:cs="Arial"/>
          <w:color w:val="000000"/>
          <w:sz w:val="24"/>
          <w:szCs w:val="24"/>
        </w:rPr>
        <w:t>Inglehart</w:t>
      </w:r>
      <w:proofErr w:type="spellEnd"/>
      <w:r w:rsidRPr="00B62FC6">
        <w:rPr>
          <w:rFonts w:ascii="Arial" w:hAnsi="Arial" w:cs="Arial"/>
          <w:color w:val="000000"/>
          <w:sz w:val="24"/>
          <w:szCs w:val="24"/>
        </w:rPr>
        <w:t xml:space="preserve">, R., &amp; Baker, W. E. (2000). Modernization, cultural change, and the persistence of traditional values. </w:t>
      </w:r>
      <w:r w:rsidRPr="00B62FC6">
        <w:rPr>
          <w:rFonts w:ascii="Arial" w:hAnsi="Arial" w:cs="Arial"/>
          <w:i/>
          <w:iCs/>
          <w:color w:val="000000"/>
          <w:sz w:val="24"/>
          <w:szCs w:val="24"/>
        </w:rPr>
        <w:t>American Sociological Review</w:t>
      </w:r>
      <w:r w:rsidRPr="00B62FC6">
        <w:rPr>
          <w:rFonts w:ascii="Arial" w:hAnsi="Arial" w:cs="Arial"/>
          <w:color w:val="000000"/>
          <w:sz w:val="24"/>
          <w:szCs w:val="24"/>
        </w:rPr>
        <w:t xml:space="preserve">, </w:t>
      </w:r>
      <w:r w:rsidRPr="00B62FC6">
        <w:rPr>
          <w:rFonts w:ascii="Arial" w:hAnsi="Arial" w:cs="Arial"/>
          <w:i/>
          <w:iCs/>
          <w:color w:val="000000"/>
          <w:sz w:val="24"/>
          <w:szCs w:val="24"/>
        </w:rPr>
        <w:t>65</w:t>
      </w:r>
      <w:r w:rsidRPr="00B62FC6">
        <w:rPr>
          <w:rFonts w:ascii="Arial" w:hAnsi="Arial" w:cs="Arial"/>
          <w:color w:val="000000"/>
          <w:sz w:val="24"/>
          <w:szCs w:val="24"/>
        </w:rPr>
        <w:t xml:space="preserve">(1), 19–51. </w:t>
      </w:r>
    </w:p>
    <w:p w14:paraId="6DDE3D04" w14:textId="307D78F5" w:rsidR="008B18AA" w:rsidRPr="00B62FC6" w:rsidRDefault="008B18AA" w:rsidP="005621BA">
      <w:pPr>
        <w:pStyle w:val="NormalWeb"/>
        <w:spacing w:before="0" w:beforeAutospacing="0" w:after="0" w:afterAutospacing="0" w:line="480" w:lineRule="auto"/>
        <w:ind w:left="450" w:hanging="450"/>
        <w:rPr>
          <w:rFonts w:ascii="Arial" w:hAnsi="Arial" w:cs="Arial"/>
          <w:color w:val="000000"/>
          <w:sz w:val="24"/>
          <w:szCs w:val="24"/>
        </w:rPr>
      </w:pPr>
      <w:r w:rsidRPr="00B62FC6">
        <w:rPr>
          <w:rFonts w:ascii="Arial" w:hAnsi="Arial" w:cs="Arial"/>
          <w:color w:val="000000"/>
          <w:sz w:val="24"/>
          <w:szCs w:val="24"/>
        </w:rPr>
        <w:t>Jiang, H. (2016). Revisiting i</w:t>
      </w:r>
      <w:r w:rsidR="003B62C3">
        <w:rPr>
          <w:rFonts w:ascii="Arial" w:hAnsi="Arial" w:cs="Arial"/>
          <w:color w:val="000000"/>
          <w:sz w:val="24"/>
          <w:szCs w:val="24"/>
        </w:rPr>
        <w:t>ndividualism and collectivism: A</w:t>
      </w:r>
      <w:r w:rsidRPr="00B62FC6">
        <w:rPr>
          <w:rFonts w:ascii="Arial" w:hAnsi="Arial" w:cs="Arial"/>
          <w:color w:val="000000"/>
          <w:sz w:val="24"/>
          <w:szCs w:val="24"/>
        </w:rPr>
        <w:t xml:space="preserve"> multinational examination of pre-service teachers’ perceptions on student academic performances. </w:t>
      </w:r>
      <w:r w:rsidRPr="00B62FC6">
        <w:rPr>
          <w:rFonts w:ascii="Arial" w:hAnsi="Arial" w:cs="Arial"/>
          <w:i/>
          <w:color w:val="000000"/>
          <w:sz w:val="24"/>
          <w:szCs w:val="24"/>
        </w:rPr>
        <w:t>Intercultural Education, 27</w:t>
      </w:r>
      <w:r w:rsidRPr="00B62FC6">
        <w:rPr>
          <w:rFonts w:ascii="Arial" w:hAnsi="Arial" w:cs="Arial"/>
          <w:color w:val="000000"/>
          <w:sz w:val="24"/>
          <w:szCs w:val="24"/>
        </w:rPr>
        <w:t>, 101-110.</w:t>
      </w:r>
    </w:p>
    <w:p w14:paraId="189AA383" w14:textId="77777777" w:rsidR="00A92DF7" w:rsidRPr="00B62FC6" w:rsidRDefault="008B18AA" w:rsidP="005621BA">
      <w:pPr>
        <w:pStyle w:val="NormalWeb"/>
        <w:spacing w:before="0" w:beforeAutospacing="0" w:after="0" w:afterAutospacing="0" w:line="480" w:lineRule="auto"/>
        <w:ind w:left="450" w:hanging="450"/>
        <w:rPr>
          <w:rFonts w:ascii="Arial" w:hAnsi="Arial" w:cs="Arial"/>
          <w:color w:val="000000"/>
          <w:sz w:val="24"/>
          <w:szCs w:val="24"/>
        </w:rPr>
      </w:pPr>
      <w:r w:rsidRPr="00B62FC6">
        <w:rPr>
          <w:rFonts w:ascii="Arial" w:hAnsi="Arial" w:cs="Arial"/>
          <w:color w:val="000000"/>
          <w:sz w:val="24"/>
          <w:szCs w:val="24"/>
        </w:rPr>
        <w:lastRenderedPageBreak/>
        <w:t>Jones, J., &amp; Hunter, D. (1995). Consensus methods for medical and health services research.</w:t>
      </w:r>
      <w:r w:rsidRPr="00B62FC6">
        <w:rPr>
          <w:rFonts w:ascii="Arial" w:hAnsi="Arial" w:cs="Arial"/>
          <w:i/>
          <w:iCs/>
          <w:color w:val="000000"/>
          <w:sz w:val="24"/>
          <w:szCs w:val="24"/>
        </w:rPr>
        <w:t xml:space="preserve"> British Medical Journal, 311,</w:t>
      </w:r>
      <w:r w:rsidRPr="00B62FC6">
        <w:rPr>
          <w:rFonts w:ascii="Arial" w:hAnsi="Arial" w:cs="Arial"/>
          <w:color w:val="000000"/>
          <w:sz w:val="24"/>
          <w:szCs w:val="24"/>
        </w:rPr>
        <w:t xml:space="preserve"> 376-380.</w:t>
      </w:r>
    </w:p>
    <w:p w14:paraId="65EA3654" w14:textId="4B403F53" w:rsidR="008B18AA" w:rsidRPr="00B62FC6" w:rsidRDefault="008B18AA" w:rsidP="005621BA">
      <w:pPr>
        <w:pStyle w:val="NormalWeb"/>
        <w:spacing w:before="0" w:beforeAutospacing="0" w:after="0" w:afterAutospacing="0" w:line="480" w:lineRule="auto"/>
        <w:ind w:left="450" w:hanging="450"/>
        <w:rPr>
          <w:rFonts w:ascii="Arial" w:hAnsi="Arial" w:cs="Arial"/>
          <w:sz w:val="24"/>
          <w:szCs w:val="24"/>
        </w:rPr>
      </w:pPr>
      <w:r w:rsidRPr="00B62FC6">
        <w:rPr>
          <w:rFonts w:ascii="Arial" w:hAnsi="Arial" w:cs="Arial"/>
          <w:color w:val="000000"/>
          <w:sz w:val="24"/>
          <w:szCs w:val="24"/>
        </w:rPr>
        <w:t xml:space="preserve">Kim, U., &amp; Park, Y.-S. (2006). Factors influencing academic achievement in relational cultures: The role of self-, relational, and collective efficacy. In F. </w:t>
      </w:r>
      <w:proofErr w:type="spellStart"/>
      <w:r w:rsidRPr="00B62FC6">
        <w:rPr>
          <w:rFonts w:ascii="Arial" w:hAnsi="Arial" w:cs="Arial"/>
          <w:color w:val="000000"/>
          <w:sz w:val="24"/>
          <w:szCs w:val="24"/>
        </w:rPr>
        <w:t>Pajares</w:t>
      </w:r>
      <w:proofErr w:type="spellEnd"/>
      <w:r w:rsidRPr="00B62FC6">
        <w:rPr>
          <w:rFonts w:ascii="Arial" w:hAnsi="Arial" w:cs="Arial"/>
          <w:color w:val="000000"/>
          <w:sz w:val="24"/>
          <w:szCs w:val="24"/>
        </w:rPr>
        <w:t xml:space="preserve"> &amp; T. </w:t>
      </w:r>
      <w:proofErr w:type="spellStart"/>
      <w:r w:rsidRPr="00B62FC6">
        <w:rPr>
          <w:rFonts w:ascii="Arial" w:hAnsi="Arial" w:cs="Arial"/>
          <w:color w:val="000000"/>
          <w:sz w:val="24"/>
          <w:szCs w:val="24"/>
        </w:rPr>
        <w:t>Urdan</w:t>
      </w:r>
      <w:proofErr w:type="spellEnd"/>
      <w:r w:rsidRPr="00B62FC6">
        <w:rPr>
          <w:rFonts w:ascii="Arial" w:hAnsi="Arial" w:cs="Arial"/>
          <w:color w:val="000000"/>
          <w:sz w:val="24"/>
          <w:szCs w:val="24"/>
        </w:rPr>
        <w:t xml:space="preserve"> (Eds.), </w:t>
      </w:r>
      <w:r w:rsidRPr="00B62FC6">
        <w:rPr>
          <w:rFonts w:ascii="Arial" w:hAnsi="Arial" w:cs="Arial"/>
          <w:i/>
          <w:iCs/>
          <w:color w:val="000000"/>
          <w:sz w:val="24"/>
          <w:szCs w:val="24"/>
        </w:rPr>
        <w:t xml:space="preserve">Adolescence and education, Vol. 5: Self-efficacy and adolescence </w:t>
      </w:r>
      <w:r w:rsidRPr="00B62FC6">
        <w:rPr>
          <w:rFonts w:ascii="Arial" w:hAnsi="Arial" w:cs="Arial"/>
          <w:color w:val="000000"/>
          <w:sz w:val="24"/>
          <w:szCs w:val="24"/>
        </w:rPr>
        <w:t xml:space="preserve">(pp. 267–285). Greenwich, CT: Information Age Publishing. </w:t>
      </w:r>
    </w:p>
    <w:p w14:paraId="759D497E" w14:textId="354E487E" w:rsidR="008B18AA" w:rsidRPr="00B62FC6" w:rsidRDefault="008B18AA" w:rsidP="005621BA">
      <w:pPr>
        <w:pStyle w:val="NormalWeb"/>
        <w:spacing w:before="0" w:beforeAutospacing="0" w:after="0" w:afterAutospacing="0" w:line="480" w:lineRule="auto"/>
        <w:ind w:left="450" w:hanging="450"/>
        <w:rPr>
          <w:rFonts w:ascii="Arial" w:hAnsi="Arial" w:cs="Arial"/>
          <w:sz w:val="24"/>
          <w:szCs w:val="24"/>
        </w:rPr>
      </w:pPr>
      <w:r w:rsidRPr="00B62FC6">
        <w:rPr>
          <w:rFonts w:ascii="Arial" w:hAnsi="Arial" w:cs="Arial"/>
          <w:color w:val="000000"/>
          <w:sz w:val="24"/>
          <w:szCs w:val="24"/>
          <w:shd w:val="clear" w:color="auto" w:fill="FFFFFF"/>
        </w:rPr>
        <w:t xml:space="preserve">King, R. B., &amp; </w:t>
      </w:r>
      <w:proofErr w:type="spellStart"/>
      <w:r w:rsidRPr="00B62FC6">
        <w:rPr>
          <w:rFonts w:ascii="Arial" w:hAnsi="Arial" w:cs="Arial"/>
          <w:color w:val="000000"/>
          <w:sz w:val="24"/>
          <w:szCs w:val="24"/>
          <w:shd w:val="clear" w:color="auto" w:fill="FFFFFF"/>
        </w:rPr>
        <w:t>McInerney</w:t>
      </w:r>
      <w:proofErr w:type="spellEnd"/>
      <w:r w:rsidRPr="00B62FC6">
        <w:rPr>
          <w:rFonts w:ascii="Arial" w:hAnsi="Arial" w:cs="Arial"/>
          <w:color w:val="000000"/>
          <w:sz w:val="24"/>
          <w:szCs w:val="24"/>
          <w:shd w:val="clear" w:color="auto" w:fill="FFFFFF"/>
        </w:rPr>
        <w:t xml:space="preserve">, D. M. (2016). Culture and motivation. In </w:t>
      </w:r>
      <w:r w:rsidR="009A18F6" w:rsidRPr="00B62FC6">
        <w:rPr>
          <w:rFonts w:ascii="Arial" w:hAnsi="Arial" w:cs="Arial"/>
          <w:color w:val="000000"/>
          <w:sz w:val="24"/>
          <w:szCs w:val="24"/>
          <w:shd w:val="clear" w:color="auto" w:fill="FFFFFF"/>
        </w:rPr>
        <w:t xml:space="preserve">K. R. </w:t>
      </w:r>
      <w:proofErr w:type="spellStart"/>
      <w:r w:rsidR="009A18F6" w:rsidRPr="00B62FC6">
        <w:rPr>
          <w:rFonts w:ascii="Arial" w:hAnsi="Arial" w:cs="Arial"/>
          <w:color w:val="000000"/>
          <w:sz w:val="24"/>
          <w:szCs w:val="24"/>
          <w:shd w:val="clear" w:color="auto" w:fill="FFFFFF"/>
        </w:rPr>
        <w:t>Wentzel</w:t>
      </w:r>
      <w:proofErr w:type="spellEnd"/>
      <w:r w:rsidR="009A18F6" w:rsidRPr="00B62FC6">
        <w:rPr>
          <w:rFonts w:ascii="Arial" w:hAnsi="Arial" w:cs="Arial"/>
          <w:color w:val="000000"/>
          <w:sz w:val="24"/>
          <w:szCs w:val="24"/>
          <w:shd w:val="clear" w:color="auto" w:fill="FFFFFF"/>
        </w:rPr>
        <w:t xml:space="preserve"> &amp;D. B. Miele (Eds.),</w:t>
      </w:r>
      <w:r w:rsidRPr="00B62FC6">
        <w:rPr>
          <w:rFonts w:ascii="Arial" w:hAnsi="Arial" w:cs="Arial"/>
          <w:color w:val="000000"/>
          <w:sz w:val="24"/>
          <w:szCs w:val="24"/>
          <w:shd w:val="clear" w:color="auto" w:fill="FFFFFF"/>
        </w:rPr>
        <w:t> </w:t>
      </w:r>
      <w:r w:rsidR="003B62C3">
        <w:rPr>
          <w:rFonts w:ascii="Arial" w:hAnsi="Arial" w:cs="Arial"/>
          <w:i/>
          <w:iCs/>
          <w:color w:val="000000"/>
          <w:sz w:val="24"/>
          <w:szCs w:val="24"/>
          <w:shd w:val="clear" w:color="auto" w:fill="FFFFFF"/>
        </w:rPr>
        <w:t>Handbook of motivation at s</w:t>
      </w:r>
      <w:r w:rsidRPr="00B62FC6">
        <w:rPr>
          <w:rFonts w:ascii="Arial" w:hAnsi="Arial" w:cs="Arial"/>
          <w:i/>
          <w:iCs/>
          <w:color w:val="000000"/>
          <w:sz w:val="24"/>
          <w:szCs w:val="24"/>
          <w:shd w:val="clear" w:color="auto" w:fill="FFFFFF"/>
        </w:rPr>
        <w:t>chool</w:t>
      </w:r>
      <w:r w:rsidR="009A18F6" w:rsidRPr="00B62FC6">
        <w:rPr>
          <w:rFonts w:ascii="Arial" w:hAnsi="Arial" w:cs="Arial"/>
          <w:color w:val="000000"/>
          <w:sz w:val="24"/>
          <w:szCs w:val="24"/>
          <w:shd w:val="clear" w:color="auto" w:fill="FFFFFF"/>
        </w:rPr>
        <w:t xml:space="preserve"> (pp. </w:t>
      </w:r>
      <w:r w:rsidRPr="00B62FC6">
        <w:rPr>
          <w:rFonts w:ascii="Arial" w:hAnsi="Arial" w:cs="Arial"/>
          <w:color w:val="000000"/>
          <w:sz w:val="24"/>
          <w:szCs w:val="24"/>
          <w:shd w:val="clear" w:color="auto" w:fill="FFFFFF"/>
        </w:rPr>
        <w:t>275</w:t>
      </w:r>
      <w:r w:rsidR="009A18F6" w:rsidRPr="00B62FC6">
        <w:rPr>
          <w:rFonts w:ascii="Arial" w:hAnsi="Arial" w:cs="Arial"/>
          <w:color w:val="000000"/>
          <w:sz w:val="24"/>
          <w:szCs w:val="24"/>
          <w:shd w:val="clear" w:color="auto" w:fill="FFFFFF"/>
        </w:rPr>
        <w:t>-299)</w:t>
      </w:r>
      <w:r w:rsidRPr="00B62FC6">
        <w:rPr>
          <w:rFonts w:ascii="Arial" w:hAnsi="Arial" w:cs="Arial"/>
          <w:color w:val="000000"/>
          <w:sz w:val="24"/>
          <w:szCs w:val="24"/>
          <w:shd w:val="clear" w:color="auto" w:fill="FFFFFF"/>
        </w:rPr>
        <w:t>.</w:t>
      </w:r>
      <w:r w:rsidR="009A18F6" w:rsidRPr="00B62FC6">
        <w:rPr>
          <w:rFonts w:ascii="Arial" w:hAnsi="Arial" w:cs="Arial"/>
          <w:color w:val="000000"/>
          <w:sz w:val="24"/>
          <w:szCs w:val="24"/>
          <w:shd w:val="clear" w:color="auto" w:fill="FFFFFF"/>
        </w:rPr>
        <w:t xml:space="preserve"> New York: Routledge.</w:t>
      </w:r>
      <w:r w:rsidRPr="00B62FC6">
        <w:rPr>
          <w:rStyle w:val="apple-tab-span"/>
          <w:rFonts w:ascii="Arial" w:hAnsi="Arial" w:cs="Arial"/>
          <w:color w:val="000000"/>
          <w:sz w:val="24"/>
          <w:szCs w:val="24"/>
        </w:rPr>
        <w:tab/>
      </w:r>
      <w:r w:rsidRPr="00B62FC6">
        <w:rPr>
          <w:rStyle w:val="apple-tab-span"/>
          <w:rFonts w:ascii="Arial" w:hAnsi="Arial" w:cs="Arial"/>
          <w:color w:val="000000"/>
          <w:sz w:val="24"/>
          <w:szCs w:val="24"/>
        </w:rPr>
        <w:tab/>
      </w:r>
      <w:r w:rsidRPr="00B62FC6">
        <w:rPr>
          <w:rStyle w:val="apple-tab-span"/>
          <w:rFonts w:ascii="Arial" w:hAnsi="Arial" w:cs="Arial"/>
          <w:color w:val="000000"/>
          <w:sz w:val="24"/>
          <w:szCs w:val="24"/>
        </w:rPr>
        <w:tab/>
      </w:r>
      <w:r w:rsidRPr="00B62FC6">
        <w:rPr>
          <w:rStyle w:val="apple-tab-span"/>
          <w:rFonts w:ascii="Arial" w:hAnsi="Arial" w:cs="Arial"/>
          <w:color w:val="000000"/>
          <w:sz w:val="24"/>
          <w:szCs w:val="24"/>
        </w:rPr>
        <w:tab/>
      </w:r>
      <w:r w:rsidRPr="00B62FC6">
        <w:rPr>
          <w:rStyle w:val="apple-tab-span"/>
          <w:rFonts w:ascii="Arial" w:hAnsi="Arial" w:cs="Arial"/>
          <w:color w:val="000000"/>
          <w:sz w:val="24"/>
          <w:szCs w:val="24"/>
        </w:rPr>
        <w:tab/>
      </w:r>
      <w:r w:rsidRPr="00B62FC6">
        <w:rPr>
          <w:rStyle w:val="apple-tab-span"/>
          <w:rFonts w:ascii="Arial" w:hAnsi="Arial" w:cs="Arial"/>
          <w:color w:val="000000"/>
          <w:sz w:val="24"/>
          <w:szCs w:val="24"/>
        </w:rPr>
        <w:tab/>
      </w:r>
    </w:p>
    <w:p w14:paraId="1C011FA4" w14:textId="2C3765E3" w:rsidR="008B18AA" w:rsidRPr="00B62FC6" w:rsidRDefault="008B18AA" w:rsidP="005621BA">
      <w:pPr>
        <w:pStyle w:val="NormalWeb"/>
        <w:spacing w:before="0" w:beforeAutospacing="0" w:after="0" w:afterAutospacing="0" w:line="480" w:lineRule="auto"/>
        <w:ind w:left="450" w:hanging="450"/>
        <w:rPr>
          <w:rFonts w:ascii="Arial" w:hAnsi="Arial" w:cs="Arial"/>
          <w:color w:val="000000"/>
          <w:sz w:val="24"/>
          <w:szCs w:val="24"/>
        </w:rPr>
      </w:pPr>
      <w:proofErr w:type="spellStart"/>
      <w:r w:rsidRPr="00B62FC6">
        <w:rPr>
          <w:rFonts w:ascii="Arial" w:hAnsi="Arial" w:cs="Arial"/>
          <w:color w:val="000000"/>
          <w:sz w:val="24"/>
          <w:szCs w:val="24"/>
        </w:rPr>
        <w:t>Kunter</w:t>
      </w:r>
      <w:proofErr w:type="spellEnd"/>
      <w:r w:rsidRPr="00B62FC6">
        <w:rPr>
          <w:rFonts w:ascii="Arial" w:hAnsi="Arial" w:cs="Arial"/>
          <w:color w:val="000000"/>
          <w:sz w:val="24"/>
          <w:szCs w:val="24"/>
        </w:rPr>
        <w:t xml:space="preserve">, M., </w:t>
      </w:r>
      <w:proofErr w:type="spellStart"/>
      <w:r w:rsidRPr="00B62FC6">
        <w:rPr>
          <w:rFonts w:ascii="Arial" w:hAnsi="Arial" w:cs="Arial"/>
          <w:color w:val="000000"/>
          <w:sz w:val="24"/>
          <w:szCs w:val="24"/>
        </w:rPr>
        <w:t>Kleickmann</w:t>
      </w:r>
      <w:proofErr w:type="spellEnd"/>
      <w:r w:rsidRPr="00B62FC6">
        <w:rPr>
          <w:rFonts w:ascii="Arial" w:hAnsi="Arial" w:cs="Arial"/>
          <w:color w:val="000000"/>
          <w:sz w:val="24"/>
          <w:szCs w:val="24"/>
        </w:rPr>
        <w:t xml:space="preserve">, T., </w:t>
      </w:r>
      <w:proofErr w:type="spellStart"/>
      <w:r w:rsidRPr="00B62FC6">
        <w:rPr>
          <w:rFonts w:ascii="Arial" w:hAnsi="Arial" w:cs="Arial"/>
          <w:color w:val="000000"/>
          <w:sz w:val="24"/>
          <w:szCs w:val="24"/>
        </w:rPr>
        <w:t>Klusmann</w:t>
      </w:r>
      <w:proofErr w:type="spellEnd"/>
      <w:r w:rsidRPr="00B62FC6">
        <w:rPr>
          <w:rFonts w:ascii="Arial" w:hAnsi="Arial" w:cs="Arial"/>
          <w:color w:val="000000"/>
          <w:sz w:val="24"/>
          <w:szCs w:val="24"/>
        </w:rPr>
        <w:t xml:space="preserve">, U., &amp; Richter, D. (2013). The development of teachers' professional competence. In M. </w:t>
      </w:r>
      <w:proofErr w:type="spellStart"/>
      <w:r w:rsidRPr="00B62FC6">
        <w:rPr>
          <w:rFonts w:ascii="Arial" w:hAnsi="Arial" w:cs="Arial"/>
          <w:color w:val="000000"/>
          <w:sz w:val="24"/>
          <w:szCs w:val="24"/>
        </w:rPr>
        <w:t>Kunter</w:t>
      </w:r>
      <w:proofErr w:type="spellEnd"/>
      <w:r w:rsidRPr="00B62FC6">
        <w:rPr>
          <w:rFonts w:ascii="Arial" w:hAnsi="Arial" w:cs="Arial"/>
          <w:color w:val="000000"/>
          <w:sz w:val="24"/>
          <w:szCs w:val="24"/>
        </w:rPr>
        <w:t xml:space="preserve">, J. Baumert, W. Blum, U. </w:t>
      </w:r>
      <w:proofErr w:type="spellStart"/>
      <w:r w:rsidRPr="00B62FC6">
        <w:rPr>
          <w:rFonts w:ascii="Arial" w:hAnsi="Arial" w:cs="Arial"/>
          <w:color w:val="000000"/>
          <w:sz w:val="24"/>
          <w:szCs w:val="24"/>
        </w:rPr>
        <w:t>Klusmann</w:t>
      </w:r>
      <w:proofErr w:type="spellEnd"/>
      <w:r w:rsidRPr="00B62FC6">
        <w:rPr>
          <w:rFonts w:ascii="Arial" w:hAnsi="Arial" w:cs="Arial"/>
          <w:color w:val="000000"/>
          <w:sz w:val="24"/>
          <w:szCs w:val="24"/>
        </w:rPr>
        <w:t xml:space="preserve">, S. Krauss, &amp; M. </w:t>
      </w:r>
      <w:proofErr w:type="spellStart"/>
      <w:r w:rsidRPr="00B62FC6">
        <w:rPr>
          <w:rFonts w:ascii="Arial" w:hAnsi="Arial" w:cs="Arial"/>
          <w:color w:val="000000"/>
          <w:sz w:val="24"/>
          <w:szCs w:val="24"/>
        </w:rPr>
        <w:t>Neubrand</w:t>
      </w:r>
      <w:proofErr w:type="spellEnd"/>
      <w:r w:rsidRPr="00B62FC6">
        <w:rPr>
          <w:rFonts w:ascii="Arial" w:hAnsi="Arial" w:cs="Arial"/>
          <w:color w:val="000000"/>
          <w:sz w:val="24"/>
          <w:szCs w:val="24"/>
        </w:rPr>
        <w:t xml:space="preserve"> (Eds.), </w:t>
      </w:r>
      <w:r w:rsidRPr="00B62FC6">
        <w:rPr>
          <w:rFonts w:ascii="Arial" w:hAnsi="Arial" w:cs="Arial"/>
          <w:i/>
          <w:color w:val="000000"/>
          <w:sz w:val="24"/>
          <w:szCs w:val="24"/>
        </w:rPr>
        <w:t>Cognitive activation in the mathematics classroom and professional competence of teachers</w:t>
      </w:r>
      <w:r w:rsidR="003B62C3">
        <w:rPr>
          <w:rFonts w:ascii="Arial" w:hAnsi="Arial" w:cs="Arial"/>
          <w:color w:val="000000"/>
          <w:sz w:val="24"/>
          <w:szCs w:val="24"/>
        </w:rPr>
        <w:t xml:space="preserve"> (pp. 63-77). New York: Springer</w:t>
      </w:r>
      <w:r w:rsidRPr="00B62FC6">
        <w:rPr>
          <w:rFonts w:ascii="Arial" w:hAnsi="Arial" w:cs="Arial"/>
          <w:color w:val="000000"/>
          <w:sz w:val="24"/>
          <w:szCs w:val="24"/>
        </w:rPr>
        <w:t>.</w:t>
      </w:r>
    </w:p>
    <w:p w14:paraId="430DA423" w14:textId="32106C48" w:rsidR="00227AB0" w:rsidRPr="00B62FC6" w:rsidRDefault="00227AB0" w:rsidP="005621BA">
      <w:pPr>
        <w:pStyle w:val="NormalWeb"/>
        <w:spacing w:before="0" w:beforeAutospacing="0" w:after="0" w:afterAutospacing="0" w:line="480" w:lineRule="auto"/>
        <w:ind w:left="450" w:hanging="450"/>
        <w:rPr>
          <w:rFonts w:ascii="Arial" w:hAnsi="Arial" w:cs="Arial"/>
          <w:sz w:val="24"/>
          <w:szCs w:val="24"/>
        </w:rPr>
      </w:pPr>
      <w:r w:rsidRPr="00B62FC6">
        <w:rPr>
          <w:rFonts w:ascii="Arial" w:hAnsi="Arial" w:cs="Arial"/>
          <w:color w:val="000000"/>
          <w:sz w:val="24"/>
          <w:szCs w:val="24"/>
        </w:rPr>
        <w:t xml:space="preserve">Lee, B., Cawthon, S., &amp; Dawson, K. (2013). Elementary and secondary teacher self-efficacy for teaching and pedagogical conceptual change in a drama-based professional development program. </w:t>
      </w:r>
      <w:r w:rsidRPr="00B62FC6">
        <w:rPr>
          <w:rFonts w:ascii="Arial" w:hAnsi="Arial" w:cs="Arial"/>
          <w:i/>
          <w:color w:val="000000"/>
          <w:sz w:val="24"/>
          <w:szCs w:val="24"/>
        </w:rPr>
        <w:t xml:space="preserve">Teaching and Teacher Education, 30, </w:t>
      </w:r>
      <w:r w:rsidRPr="00B62FC6">
        <w:rPr>
          <w:rFonts w:ascii="Arial" w:hAnsi="Arial" w:cs="Arial"/>
          <w:color w:val="000000"/>
          <w:sz w:val="24"/>
          <w:szCs w:val="24"/>
        </w:rPr>
        <w:t>84-98.</w:t>
      </w:r>
    </w:p>
    <w:p w14:paraId="743B11FC" w14:textId="7813B191" w:rsidR="008B18AA" w:rsidRPr="00B62FC6" w:rsidRDefault="008B18AA" w:rsidP="005621BA">
      <w:pPr>
        <w:pStyle w:val="NormalWeb"/>
        <w:spacing w:before="0" w:beforeAutospacing="0" w:after="0" w:afterAutospacing="0" w:line="480" w:lineRule="auto"/>
        <w:ind w:left="450" w:hanging="450"/>
        <w:rPr>
          <w:rFonts w:ascii="Arial" w:hAnsi="Arial" w:cs="Arial"/>
          <w:sz w:val="24"/>
          <w:szCs w:val="24"/>
        </w:rPr>
      </w:pPr>
      <w:proofErr w:type="spellStart"/>
      <w:r w:rsidRPr="00B62FC6">
        <w:rPr>
          <w:rFonts w:ascii="Arial" w:hAnsi="Arial" w:cs="Arial"/>
          <w:sz w:val="24"/>
          <w:szCs w:val="24"/>
        </w:rPr>
        <w:t>Lievens</w:t>
      </w:r>
      <w:proofErr w:type="spellEnd"/>
      <w:r w:rsidRPr="00B62FC6">
        <w:rPr>
          <w:rFonts w:ascii="Arial" w:hAnsi="Arial" w:cs="Arial"/>
          <w:sz w:val="24"/>
          <w:szCs w:val="24"/>
        </w:rPr>
        <w:t xml:space="preserve">, F., &amp; Sackett, P. R. (2012). The validity of interpersonal skills assessment via situational judgment tests for predicting academic success and job performance. </w:t>
      </w:r>
      <w:r w:rsidRPr="00B62FC6">
        <w:rPr>
          <w:rFonts w:ascii="Arial" w:hAnsi="Arial" w:cs="Arial"/>
          <w:i/>
          <w:iCs/>
          <w:sz w:val="24"/>
          <w:szCs w:val="24"/>
        </w:rPr>
        <w:t>The Journal of Applied Psychology</w:t>
      </w:r>
      <w:r w:rsidRPr="00B62FC6">
        <w:rPr>
          <w:rFonts w:ascii="Arial" w:hAnsi="Arial" w:cs="Arial"/>
          <w:sz w:val="24"/>
          <w:szCs w:val="24"/>
        </w:rPr>
        <w:t xml:space="preserve">, </w:t>
      </w:r>
      <w:r w:rsidRPr="00B62FC6">
        <w:rPr>
          <w:rFonts w:ascii="Arial" w:hAnsi="Arial" w:cs="Arial"/>
          <w:i/>
          <w:iCs/>
          <w:sz w:val="24"/>
          <w:szCs w:val="24"/>
        </w:rPr>
        <w:t>97</w:t>
      </w:r>
      <w:r w:rsidRPr="00B62FC6">
        <w:rPr>
          <w:rFonts w:ascii="Arial" w:hAnsi="Arial" w:cs="Arial"/>
          <w:sz w:val="24"/>
          <w:szCs w:val="24"/>
        </w:rPr>
        <w:t>, 460</w:t>
      </w:r>
      <w:r w:rsidR="0032315A" w:rsidRPr="00B62FC6">
        <w:rPr>
          <w:rFonts w:ascii="Arial" w:hAnsi="Arial" w:cs="Arial"/>
          <w:sz w:val="24"/>
          <w:szCs w:val="24"/>
        </w:rPr>
        <w:t>-</w:t>
      </w:r>
      <w:r w:rsidRPr="00B62FC6">
        <w:rPr>
          <w:rFonts w:ascii="Arial" w:hAnsi="Arial" w:cs="Arial"/>
          <w:sz w:val="24"/>
          <w:szCs w:val="24"/>
        </w:rPr>
        <w:t>468.</w:t>
      </w:r>
    </w:p>
    <w:p w14:paraId="110F97CC" w14:textId="5DF95FE4" w:rsidR="008B18AA" w:rsidRPr="00B62FC6" w:rsidRDefault="008B18AA" w:rsidP="005621BA">
      <w:pPr>
        <w:pStyle w:val="NormalWeb"/>
        <w:spacing w:before="0" w:beforeAutospacing="0" w:after="0" w:afterAutospacing="0" w:line="480" w:lineRule="auto"/>
        <w:ind w:left="450" w:hanging="450"/>
        <w:rPr>
          <w:rFonts w:ascii="Arial" w:hAnsi="Arial" w:cs="Arial"/>
          <w:color w:val="000000"/>
          <w:sz w:val="24"/>
          <w:szCs w:val="24"/>
        </w:rPr>
      </w:pPr>
      <w:r w:rsidRPr="00B62FC6">
        <w:rPr>
          <w:rFonts w:ascii="Arial" w:hAnsi="Arial" w:cs="Arial"/>
          <w:color w:val="000000"/>
          <w:sz w:val="24"/>
          <w:szCs w:val="24"/>
        </w:rPr>
        <w:t xml:space="preserve">Malawi Education Statistics (2015). </w:t>
      </w:r>
      <w:r w:rsidRPr="00B62FC6">
        <w:rPr>
          <w:rFonts w:ascii="Arial" w:hAnsi="Arial" w:cs="Arial"/>
          <w:i/>
          <w:color w:val="000000"/>
          <w:sz w:val="24"/>
          <w:szCs w:val="24"/>
        </w:rPr>
        <w:t>Education Management Information Systems (EMIS).</w:t>
      </w:r>
      <w:r w:rsidRPr="00B62FC6">
        <w:rPr>
          <w:rFonts w:ascii="Arial" w:hAnsi="Arial" w:cs="Arial"/>
          <w:color w:val="000000"/>
          <w:sz w:val="24"/>
          <w:szCs w:val="24"/>
        </w:rPr>
        <w:t xml:space="preserve"> Lilongwe, Malawi.</w:t>
      </w:r>
    </w:p>
    <w:p w14:paraId="367ADB0D" w14:textId="77777777" w:rsidR="009D583D" w:rsidRPr="00B62FC6" w:rsidRDefault="008B18AA" w:rsidP="005621BA">
      <w:pPr>
        <w:pStyle w:val="NormalWeb"/>
        <w:spacing w:before="0" w:beforeAutospacing="0" w:after="0" w:afterAutospacing="0" w:line="480" w:lineRule="auto"/>
        <w:ind w:left="450" w:hanging="450"/>
        <w:rPr>
          <w:rFonts w:ascii="Arial" w:hAnsi="Arial" w:cs="Arial"/>
          <w:sz w:val="24"/>
          <w:szCs w:val="24"/>
        </w:rPr>
      </w:pPr>
      <w:r w:rsidRPr="00B62FC6">
        <w:rPr>
          <w:rFonts w:ascii="Arial" w:hAnsi="Arial" w:cs="Arial"/>
          <w:color w:val="000000"/>
          <w:sz w:val="24"/>
          <w:szCs w:val="24"/>
        </w:rPr>
        <w:t xml:space="preserve">Markus, H. R. (2016). What moves people to action? Culture and motivation. </w:t>
      </w:r>
      <w:r w:rsidRPr="00B62FC6">
        <w:rPr>
          <w:rFonts w:ascii="Arial" w:hAnsi="Arial" w:cs="Arial"/>
          <w:i/>
          <w:iCs/>
          <w:color w:val="000000"/>
          <w:sz w:val="24"/>
          <w:szCs w:val="24"/>
        </w:rPr>
        <w:t xml:space="preserve">Current Opinion in Psychology, 8, </w:t>
      </w:r>
      <w:r w:rsidRPr="00B62FC6">
        <w:rPr>
          <w:rFonts w:ascii="Arial" w:hAnsi="Arial" w:cs="Arial"/>
          <w:color w:val="000000"/>
          <w:sz w:val="24"/>
          <w:szCs w:val="24"/>
        </w:rPr>
        <w:t xml:space="preserve">161-166. </w:t>
      </w:r>
      <w:r w:rsidRPr="00B62FC6">
        <w:rPr>
          <w:rStyle w:val="apple-tab-span"/>
          <w:rFonts w:ascii="Arial" w:hAnsi="Arial" w:cs="Arial"/>
          <w:color w:val="000000"/>
          <w:sz w:val="24"/>
          <w:szCs w:val="24"/>
        </w:rPr>
        <w:tab/>
      </w:r>
      <w:r w:rsidRPr="00B62FC6">
        <w:rPr>
          <w:rStyle w:val="apple-tab-span"/>
          <w:rFonts w:ascii="Arial" w:hAnsi="Arial" w:cs="Arial"/>
          <w:color w:val="000000"/>
          <w:sz w:val="24"/>
          <w:szCs w:val="24"/>
        </w:rPr>
        <w:tab/>
      </w:r>
      <w:r w:rsidRPr="00B62FC6">
        <w:rPr>
          <w:rStyle w:val="apple-tab-span"/>
          <w:rFonts w:ascii="Arial" w:hAnsi="Arial" w:cs="Arial"/>
          <w:color w:val="000000"/>
          <w:sz w:val="24"/>
          <w:szCs w:val="24"/>
        </w:rPr>
        <w:tab/>
      </w:r>
    </w:p>
    <w:p w14:paraId="3CE0FA2F" w14:textId="223252A6" w:rsidR="008B18AA" w:rsidRPr="00B62FC6" w:rsidRDefault="008B18AA" w:rsidP="005621BA">
      <w:pPr>
        <w:pStyle w:val="NormalWeb"/>
        <w:spacing w:before="0" w:beforeAutospacing="0" w:after="0" w:afterAutospacing="0" w:line="480" w:lineRule="auto"/>
        <w:ind w:left="450" w:hanging="450"/>
        <w:rPr>
          <w:rFonts w:ascii="Arial" w:hAnsi="Arial" w:cs="Arial"/>
          <w:sz w:val="24"/>
          <w:szCs w:val="24"/>
        </w:rPr>
      </w:pPr>
      <w:proofErr w:type="spellStart"/>
      <w:r w:rsidRPr="00B62FC6">
        <w:rPr>
          <w:rFonts w:ascii="Arial" w:hAnsi="Arial" w:cs="Arial"/>
          <w:sz w:val="24"/>
          <w:szCs w:val="24"/>
        </w:rPr>
        <w:lastRenderedPageBreak/>
        <w:t>Meng</w:t>
      </w:r>
      <w:proofErr w:type="spellEnd"/>
      <w:r w:rsidRPr="00B62FC6">
        <w:rPr>
          <w:rFonts w:ascii="Arial" w:hAnsi="Arial" w:cs="Arial"/>
          <w:sz w:val="24"/>
          <w:szCs w:val="24"/>
        </w:rPr>
        <w:t xml:space="preserve">, L., &amp; Muñoz, M. (2016). Teachers’ perceptions of effective teaching: a comparative study of elementary school teachers from China and the USA. </w:t>
      </w:r>
      <w:r w:rsidRPr="00B62FC6">
        <w:rPr>
          <w:rFonts w:ascii="Arial" w:hAnsi="Arial" w:cs="Arial"/>
          <w:i/>
          <w:sz w:val="24"/>
          <w:szCs w:val="24"/>
        </w:rPr>
        <w:t>Educational Assessment, Evaluation, and Accountability, 28,</w:t>
      </w:r>
      <w:r w:rsidRPr="00B62FC6">
        <w:rPr>
          <w:rFonts w:ascii="Arial" w:hAnsi="Arial" w:cs="Arial"/>
          <w:sz w:val="24"/>
          <w:szCs w:val="24"/>
        </w:rPr>
        <w:t xml:space="preserve"> 179-199. </w:t>
      </w:r>
    </w:p>
    <w:p w14:paraId="68FC0B14" w14:textId="69AFFDD9" w:rsidR="00832AA1" w:rsidRPr="00B62FC6" w:rsidRDefault="00832AA1" w:rsidP="005621BA">
      <w:pPr>
        <w:pStyle w:val="NormalWeb"/>
        <w:spacing w:before="0" w:beforeAutospacing="0" w:after="0" w:afterAutospacing="0" w:line="480" w:lineRule="auto"/>
        <w:ind w:left="450" w:hanging="450"/>
        <w:rPr>
          <w:rFonts w:ascii="Arial" w:hAnsi="Arial" w:cs="Arial"/>
          <w:sz w:val="24"/>
          <w:szCs w:val="24"/>
        </w:rPr>
      </w:pPr>
      <w:r w:rsidRPr="00B62FC6">
        <w:rPr>
          <w:rFonts w:ascii="Arial" w:hAnsi="Arial" w:cs="Arial"/>
          <w:sz w:val="24"/>
          <w:szCs w:val="24"/>
        </w:rPr>
        <w:t xml:space="preserve">Ministry of Education, Science and Technology (2008). </w:t>
      </w:r>
      <w:r w:rsidRPr="00B62FC6">
        <w:rPr>
          <w:rFonts w:ascii="Arial" w:hAnsi="Arial" w:cs="Arial"/>
          <w:i/>
          <w:sz w:val="24"/>
          <w:szCs w:val="24"/>
        </w:rPr>
        <w:t>National education sector plan 2008-2017.</w:t>
      </w:r>
      <w:r w:rsidRPr="00B62FC6">
        <w:rPr>
          <w:rFonts w:ascii="Arial" w:hAnsi="Arial" w:cs="Arial"/>
          <w:sz w:val="24"/>
          <w:szCs w:val="24"/>
        </w:rPr>
        <w:t xml:space="preserve"> </w:t>
      </w:r>
      <w:r w:rsidR="00947F41" w:rsidRPr="00B62FC6">
        <w:rPr>
          <w:rFonts w:ascii="Arial" w:hAnsi="Arial" w:cs="Arial"/>
          <w:sz w:val="24"/>
          <w:szCs w:val="24"/>
        </w:rPr>
        <w:t xml:space="preserve">Retrieved August 30, 2017 </w:t>
      </w:r>
      <w:r w:rsidRPr="00B62FC6">
        <w:rPr>
          <w:rFonts w:ascii="Arial" w:hAnsi="Arial" w:cs="Arial"/>
          <w:sz w:val="24"/>
          <w:szCs w:val="24"/>
        </w:rPr>
        <w:t>from: http://www.globalpartnership.org/content/malawi-education-sector-plan</w:t>
      </w:r>
    </w:p>
    <w:p w14:paraId="1DEAA4C8" w14:textId="173C182F" w:rsidR="008B18AA" w:rsidRPr="00B62FC6" w:rsidRDefault="008B18AA" w:rsidP="005621BA">
      <w:pPr>
        <w:pStyle w:val="NormalWeb"/>
        <w:spacing w:before="0" w:beforeAutospacing="0" w:after="0" w:afterAutospacing="0" w:line="480" w:lineRule="auto"/>
        <w:ind w:left="450" w:hanging="450"/>
        <w:rPr>
          <w:rStyle w:val="Hyperlink"/>
          <w:rFonts w:ascii="Arial" w:hAnsi="Arial" w:cs="Arial"/>
          <w:color w:val="000000"/>
          <w:sz w:val="24"/>
          <w:szCs w:val="24"/>
        </w:rPr>
      </w:pPr>
      <w:r w:rsidRPr="00B333B5">
        <w:rPr>
          <w:rFonts w:ascii="Arial" w:hAnsi="Arial" w:cs="Arial"/>
          <w:sz w:val="24"/>
          <w:szCs w:val="24"/>
        </w:rPr>
        <w:t xml:space="preserve">Murphy, K. R. (2012). Individual differences. In N. Schmitt (Ed.), </w:t>
      </w:r>
      <w:r w:rsidRPr="00B62FC6">
        <w:rPr>
          <w:rFonts w:ascii="Arial" w:hAnsi="Arial" w:cs="Arial"/>
          <w:i/>
          <w:iCs/>
          <w:sz w:val="24"/>
          <w:szCs w:val="24"/>
        </w:rPr>
        <w:t xml:space="preserve">The Oxford </w:t>
      </w:r>
      <w:r w:rsidR="003B62C3">
        <w:rPr>
          <w:rFonts w:ascii="Arial" w:hAnsi="Arial" w:cs="Arial"/>
          <w:i/>
          <w:iCs/>
          <w:sz w:val="24"/>
          <w:szCs w:val="24"/>
        </w:rPr>
        <w:t>h</w:t>
      </w:r>
      <w:r w:rsidRPr="00B62FC6">
        <w:rPr>
          <w:rFonts w:ascii="Arial" w:hAnsi="Arial" w:cs="Arial"/>
          <w:i/>
          <w:iCs/>
          <w:sz w:val="24"/>
          <w:szCs w:val="24"/>
        </w:rPr>
        <w:t xml:space="preserve">andbook of </w:t>
      </w:r>
      <w:r w:rsidR="003B62C3">
        <w:rPr>
          <w:rFonts w:ascii="Arial" w:hAnsi="Arial" w:cs="Arial"/>
          <w:i/>
          <w:iCs/>
          <w:sz w:val="24"/>
          <w:szCs w:val="24"/>
        </w:rPr>
        <w:t>p</w:t>
      </w:r>
      <w:r w:rsidRPr="00B62FC6">
        <w:rPr>
          <w:rFonts w:ascii="Arial" w:hAnsi="Arial" w:cs="Arial"/>
          <w:i/>
          <w:iCs/>
          <w:sz w:val="24"/>
          <w:szCs w:val="24"/>
        </w:rPr>
        <w:t xml:space="preserve">ersonnel </w:t>
      </w:r>
      <w:r w:rsidR="003B62C3">
        <w:rPr>
          <w:rFonts w:ascii="Arial" w:hAnsi="Arial" w:cs="Arial"/>
          <w:i/>
          <w:iCs/>
          <w:sz w:val="24"/>
          <w:szCs w:val="24"/>
        </w:rPr>
        <w:t>a</w:t>
      </w:r>
      <w:r w:rsidRPr="00B62FC6">
        <w:rPr>
          <w:rFonts w:ascii="Arial" w:hAnsi="Arial" w:cs="Arial"/>
          <w:i/>
          <w:iCs/>
          <w:sz w:val="24"/>
          <w:szCs w:val="24"/>
        </w:rPr>
        <w:t xml:space="preserve">ssessment and </w:t>
      </w:r>
      <w:r w:rsidR="003B62C3">
        <w:rPr>
          <w:rFonts w:ascii="Arial" w:hAnsi="Arial" w:cs="Arial"/>
          <w:i/>
          <w:iCs/>
          <w:sz w:val="24"/>
          <w:szCs w:val="24"/>
        </w:rPr>
        <w:t>s</w:t>
      </w:r>
      <w:r w:rsidRPr="00B62FC6">
        <w:rPr>
          <w:rFonts w:ascii="Arial" w:hAnsi="Arial" w:cs="Arial"/>
          <w:i/>
          <w:iCs/>
          <w:sz w:val="24"/>
          <w:szCs w:val="24"/>
        </w:rPr>
        <w:t>election</w:t>
      </w:r>
      <w:r w:rsidRPr="00B62FC6">
        <w:rPr>
          <w:rFonts w:ascii="Arial" w:hAnsi="Arial" w:cs="Arial"/>
          <w:sz w:val="24"/>
          <w:szCs w:val="24"/>
        </w:rPr>
        <w:t xml:space="preserve"> (pp. 31–47). New York, NY: Oxford University Press.</w:t>
      </w:r>
    </w:p>
    <w:p w14:paraId="682ED30F" w14:textId="4DE40022" w:rsidR="008B18AA" w:rsidRPr="00B62FC6" w:rsidRDefault="008B18AA" w:rsidP="005621BA">
      <w:pPr>
        <w:pStyle w:val="NormalWeb"/>
        <w:spacing w:before="0" w:beforeAutospacing="0" w:after="0" w:afterAutospacing="0" w:line="480" w:lineRule="auto"/>
        <w:ind w:left="450" w:hanging="450"/>
        <w:rPr>
          <w:rFonts w:ascii="Arial" w:hAnsi="Arial" w:cs="Arial"/>
          <w:sz w:val="24"/>
          <w:szCs w:val="24"/>
        </w:rPr>
      </w:pPr>
      <w:r w:rsidRPr="00B62FC6">
        <w:rPr>
          <w:rFonts w:ascii="Arial" w:hAnsi="Arial" w:cs="Arial"/>
          <w:sz w:val="24"/>
          <w:szCs w:val="24"/>
        </w:rPr>
        <w:t xml:space="preserve">National Statistical Office (2015). </w:t>
      </w:r>
      <w:r w:rsidRPr="00B62FC6">
        <w:rPr>
          <w:rFonts w:ascii="Arial" w:hAnsi="Arial" w:cs="Arial"/>
          <w:i/>
          <w:sz w:val="24"/>
          <w:szCs w:val="24"/>
        </w:rPr>
        <w:t>Statistical Year Book</w:t>
      </w:r>
      <w:r w:rsidRPr="00B62FC6">
        <w:rPr>
          <w:rFonts w:ascii="Arial" w:hAnsi="Arial" w:cs="Arial"/>
          <w:sz w:val="24"/>
          <w:szCs w:val="24"/>
        </w:rPr>
        <w:t xml:space="preserve">. Retrieved </w:t>
      </w:r>
      <w:r w:rsidR="00F104A0" w:rsidRPr="00B62FC6">
        <w:rPr>
          <w:rFonts w:ascii="Arial" w:hAnsi="Arial" w:cs="Arial"/>
          <w:sz w:val="24"/>
          <w:szCs w:val="24"/>
        </w:rPr>
        <w:t xml:space="preserve">August 30, 2017 from </w:t>
      </w:r>
      <w:r w:rsidRPr="00B62FC6">
        <w:rPr>
          <w:rFonts w:ascii="Arial" w:hAnsi="Arial" w:cs="Arial"/>
          <w:sz w:val="24"/>
          <w:szCs w:val="24"/>
        </w:rPr>
        <w:t>http://www.nsomalawi.mw/images/stories/data_on_line/general/yearbook/2015%20Statistical%20Yearbook.pdf</w:t>
      </w:r>
    </w:p>
    <w:p w14:paraId="40C2138F" w14:textId="07D00781" w:rsidR="001F7CDD" w:rsidRPr="00B62FC6" w:rsidRDefault="00B77FC6" w:rsidP="005621BA">
      <w:pPr>
        <w:pStyle w:val="NormalWeb"/>
        <w:spacing w:before="0" w:beforeAutospacing="0" w:after="0" w:afterAutospacing="0" w:line="480" w:lineRule="auto"/>
        <w:ind w:left="450" w:hanging="450"/>
        <w:rPr>
          <w:rFonts w:ascii="Arial" w:hAnsi="Arial" w:cs="Arial"/>
          <w:color w:val="000000"/>
          <w:sz w:val="24"/>
          <w:szCs w:val="24"/>
        </w:rPr>
      </w:pPr>
      <w:r w:rsidRPr="00B62FC6">
        <w:rPr>
          <w:rFonts w:ascii="Arial" w:hAnsi="Arial" w:cs="Arial"/>
          <w:color w:val="000000"/>
          <w:sz w:val="24"/>
          <w:szCs w:val="24"/>
        </w:rPr>
        <w:t xml:space="preserve">OECD (2017). </w:t>
      </w:r>
      <w:r w:rsidRPr="00B62FC6">
        <w:rPr>
          <w:rFonts w:ascii="Arial" w:hAnsi="Arial" w:cs="Arial"/>
          <w:i/>
          <w:color w:val="000000"/>
          <w:sz w:val="24"/>
          <w:szCs w:val="24"/>
        </w:rPr>
        <w:t>Programme for International Student Assessment</w:t>
      </w:r>
      <w:r w:rsidRPr="00B62FC6">
        <w:rPr>
          <w:rFonts w:ascii="Arial" w:hAnsi="Arial" w:cs="Arial"/>
          <w:color w:val="000000"/>
          <w:sz w:val="24"/>
          <w:szCs w:val="24"/>
        </w:rPr>
        <w:t>. Retrieved from: http://www.oecd.org/pisa/</w:t>
      </w:r>
    </w:p>
    <w:p w14:paraId="6763CD19" w14:textId="78939310" w:rsidR="008B18AA" w:rsidRPr="00B62FC6" w:rsidRDefault="008B18AA" w:rsidP="005621BA">
      <w:pPr>
        <w:pStyle w:val="NormalWeb"/>
        <w:spacing w:before="0" w:beforeAutospacing="0" w:after="0" w:afterAutospacing="0" w:line="480" w:lineRule="auto"/>
        <w:ind w:left="450" w:hanging="450"/>
        <w:rPr>
          <w:rFonts w:ascii="Arial" w:hAnsi="Arial" w:cs="Arial"/>
          <w:sz w:val="24"/>
          <w:szCs w:val="24"/>
        </w:rPr>
      </w:pPr>
      <w:r w:rsidRPr="00B62FC6">
        <w:rPr>
          <w:rFonts w:ascii="Arial" w:hAnsi="Arial" w:cs="Arial"/>
          <w:color w:val="000000"/>
          <w:sz w:val="24"/>
          <w:szCs w:val="24"/>
        </w:rPr>
        <w:t xml:space="preserve">Omani Ministry of Education (MOE). </w:t>
      </w:r>
      <w:r w:rsidR="000A455E" w:rsidRPr="00B62FC6">
        <w:rPr>
          <w:rFonts w:ascii="Arial" w:hAnsi="Arial" w:cs="Arial"/>
          <w:color w:val="000000"/>
          <w:sz w:val="24"/>
          <w:szCs w:val="24"/>
        </w:rPr>
        <w:t>(</w:t>
      </w:r>
      <w:r w:rsidRPr="00B62FC6">
        <w:rPr>
          <w:rFonts w:ascii="Arial" w:hAnsi="Arial" w:cs="Arial"/>
          <w:color w:val="000000"/>
          <w:sz w:val="24"/>
          <w:szCs w:val="24"/>
        </w:rPr>
        <w:t>2011a</w:t>
      </w:r>
      <w:r w:rsidR="000A455E" w:rsidRPr="00B62FC6">
        <w:rPr>
          <w:rFonts w:ascii="Arial" w:hAnsi="Arial" w:cs="Arial"/>
          <w:color w:val="000000"/>
          <w:sz w:val="24"/>
          <w:szCs w:val="24"/>
        </w:rPr>
        <w:t>)</w:t>
      </w:r>
      <w:r w:rsidRPr="00B62FC6">
        <w:rPr>
          <w:rFonts w:ascii="Arial" w:hAnsi="Arial" w:cs="Arial"/>
          <w:color w:val="000000"/>
          <w:sz w:val="24"/>
          <w:szCs w:val="24"/>
        </w:rPr>
        <w:t xml:space="preserve">. </w:t>
      </w:r>
      <w:r w:rsidRPr="00B62FC6">
        <w:rPr>
          <w:rFonts w:ascii="Arial" w:hAnsi="Arial" w:cs="Arial"/>
          <w:i/>
          <w:color w:val="000000"/>
          <w:sz w:val="24"/>
          <w:szCs w:val="24"/>
        </w:rPr>
        <w:t>The National Report for PIRLS 2011</w:t>
      </w:r>
      <w:r w:rsidRPr="00B62FC6">
        <w:rPr>
          <w:rFonts w:ascii="Arial" w:hAnsi="Arial" w:cs="Arial"/>
          <w:color w:val="000000"/>
          <w:sz w:val="24"/>
          <w:szCs w:val="24"/>
        </w:rPr>
        <w:t>. Muscat, Oman: MOE(Arabic)</w:t>
      </w:r>
    </w:p>
    <w:p w14:paraId="7AC03270" w14:textId="03269BB0" w:rsidR="008B18AA" w:rsidRPr="00B62FC6" w:rsidRDefault="008B18AA" w:rsidP="005621BA">
      <w:pPr>
        <w:pStyle w:val="NormalWeb"/>
        <w:spacing w:before="0" w:beforeAutospacing="0" w:after="0" w:afterAutospacing="0" w:line="480" w:lineRule="auto"/>
        <w:ind w:left="450" w:hanging="450"/>
        <w:rPr>
          <w:rFonts w:ascii="Arial" w:hAnsi="Arial" w:cs="Arial"/>
          <w:sz w:val="24"/>
          <w:szCs w:val="24"/>
        </w:rPr>
      </w:pPr>
      <w:r w:rsidRPr="00B62FC6">
        <w:rPr>
          <w:rFonts w:ascii="Arial" w:hAnsi="Arial" w:cs="Arial"/>
          <w:color w:val="000000"/>
          <w:sz w:val="24"/>
          <w:szCs w:val="24"/>
        </w:rPr>
        <w:t xml:space="preserve">Omani Ministry of Education (MOE). </w:t>
      </w:r>
      <w:r w:rsidR="000A455E" w:rsidRPr="00B62FC6">
        <w:rPr>
          <w:rFonts w:ascii="Arial" w:hAnsi="Arial" w:cs="Arial"/>
          <w:color w:val="000000"/>
          <w:sz w:val="24"/>
          <w:szCs w:val="24"/>
        </w:rPr>
        <w:t>(</w:t>
      </w:r>
      <w:r w:rsidRPr="00B62FC6">
        <w:rPr>
          <w:rFonts w:ascii="Arial" w:hAnsi="Arial" w:cs="Arial"/>
          <w:color w:val="000000"/>
          <w:sz w:val="24"/>
          <w:szCs w:val="24"/>
        </w:rPr>
        <w:t>2011b</w:t>
      </w:r>
      <w:r w:rsidR="000A455E" w:rsidRPr="00B62FC6">
        <w:rPr>
          <w:rFonts w:ascii="Arial" w:hAnsi="Arial" w:cs="Arial"/>
          <w:color w:val="000000"/>
          <w:sz w:val="24"/>
          <w:szCs w:val="24"/>
        </w:rPr>
        <w:t>)</w:t>
      </w:r>
      <w:r w:rsidRPr="00B62FC6">
        <w:rPr>
          <w:rFonts w:ascii="Arial" w:hAnsi="Arial" w:cs="Arial"/>
          <w:color w:val="000000"/>
          <w:sz w:val="24"/>
          <w:szCs w:val="24"/>
        </w:rPr>
        <w:t xml:space="preserve">. </w:t>
      </w:r>
      <w:r w:rsidRPr="00B62FC6">
        <w:rPr>
          <w:rFonts w:ascii="Arial" w:hAnsi="Arial" w:cs="Arial"/>
          <w:i/>
          <w:color w:val="000000"/>
          <w:sz w:val="24"/>
          <w:szCs w:val="24"/>
        </w:rPr>
        <w:t>The National Report for TIMSS 2011</w:t>
      </w:r>
      <w:r w:rsidRPr="00B62FC6">
        <w:rPr>
          <w:rFonts w:ascii="Arial" w:hAnsi="Arial" w:cs="Arial"/>
          <w:color w:val="000000"/>
          <w:sz w:val="24"/>
          <w:szCs w:val="24"/>
        </w:rPr>
        <w:t>. Muscat, Oman: MOE(Arabic)</w:t>
      </w:r>
    </w:p>
    <w:p w14:paraId="3A5BE448" w14:textId="62B17BC2" w:rsidR="008B18AA" w:rsidRPr="00B62FC6" w:rsidRDefault="008B18AA" w:rsidP="005621BA">
      <w:pPr>
        <w:pStyle w:val="NormalWeb"/>
        <w:spacing w:before="0" w:beforeAutospacing="0" w:after="0" w:afterAutospacing="0" w:line="480" w:lineRule="auto"/>
        <w:ind w:left="450" w:hanging="450"/>
        <w:rPr>
          <w:rFonts w:ascii="Arial" w:hAnsi="Arial" w:cs="Arial"/>
          <w:color w:val="000000"/>
          <w:sz w:val="24"/>
          <w:szCs w:val="24"/>
        </w:rPr>
      </w:pPr>
      <w:r w:rsidRPr="00B62FC6">
        <w:rPr>
          <w:rFonts w:ascii="Arial" w:hAnsi="Arial" w:cs="Arial"/>
          <w:color w:val="000000"/>
          <w:sz w:val="24"/>
          <w:szCs w:val="24"/>
        </w:rPr>
        <w:t xml:space="preserve">Omani Ministry of Education (MOE). </w:t>
      </w:r>
      <w:r w:rsidR="000A455E" w:rsidRPr="00B62FC6">
        <w:rPr>
          <w:rFonts w:ascii="Arial" w:hAnsi="Arial" w:cs="Arial"/>
          <w:color w:val="000000"/>
          <w:sz w:val="24"/>
          <w:szCs w:val="24"/>
        </w:rPr>
        <w:t>(</w:t>
      </w:r>
      <w:r w:rsidRPr="00B62FC6">
        <w:rPr>
          <w:rFonts w:ascii="Arial" w:hAnsi="Arial" w:cs="Arial"/>
          <w:color w:val="000000"/>
          <w:sz w:val="24"/>
          <w:szCs w:val="24"/>
        </w:rPr>
        <w:t>2012</w:t>
      </w:r>
      <w:r w:rsidR="000A455E" w:rsidRPr="00B62FC6">
        <w:rPr>
          <w:rFonts w:ascii="Arial" w:hAnsi="Arial" w:cs="Arial"/>
          <w:color w:val="000000"/>
          <w:sz w:val="24"/>
          <w:szCs w:val="24"/>
        </w:rPr>
        <w:t>)</w:t>
      </w:r>
      <w:r w:rsidRPr="00B62FC6">
        <w:rPr>
          <w:rFonts w:ascii="Arial" w:hAnsi="Arial" w:cs="Arial"/>
          <w:color w:val="000000"/>
          <w:sz w:val="24"/>
          <w:szCs w:val="24"/>
        </w:rPr>
        <w:t xml:space="preserve">. </w:t>
      </w:r>
      <w:r w:rsidRPr="00B62FC6">
        <w:rPr>
          <w:rFonts w:ascii="Arial" w:hAnsi="Arial" w:cs="Arial"/>
          <w:i/>
          <w:color w:val="000000"/>
          <w:sz w:val="24"/>
          <w:szCs w:val="24"/>
        </w:rPr>
        <w:t>Education in Oman: The Drive for Quality (Summary Report)</w:t>
      </w:r>
      <w:r w:rsidRPr="00B62FC6">
        <w:rPr>
          <w:rFonts w:ascii="Arial" w:hAnsi="Arial" w:cs="Arial"/>
          <w:color w:val="000000"/>
          <w:sz w:val="24"/>
          <w:szCs w:val="24"/>
        </w:rPr>
        <w:t>. Muscat, Oman: MOE.</w:t>
      </w:r>
    </w:p>
    <w:p w14:paraId="72515FB7" w14:textId="268FFDFD" w:rsidR="008B18AA" w:rsidRPr="00B62FC6" w:rsidRDefault="008B18AA" w:rsidP="005621BA">
      <w:pPr>
        <w:pStyle w:val="NormalWeb"/>
        <w:spacing w:before="0" w:beforeAutospacing="0" w:after="0" w:afterAutospacing="0" w:line="480" w:lineRule="auto"/>
        <w:ind w:left="450" w:hanging="450"/>
        <w:rPr>
          <w:rFonts w:ascii="Arial" w:hAnsi="Arial" w:cs="Arial"/>
          <w:sz w:val="24"/>
          <w:szCs w:val="24"/>
        </w:rPr>
      </w:pPr>
      <w:r w:rsidRPr="00B62FC6">
        <w:rPr>
          <w:rFonts w:ascii="Arial" w:hAnsi="Arial" w:cs="Arial"/>
          <w:sz w:val="24"/>
          <w:szCs w:val="24"/>
        </w:rPr>
        <w:t xml:space="preserve">Omani Ministry of Education (2016, August 3) Press release on Teachers, </w:t>
      </w:r>
      <w:proofErr w:type="spellStart"/>
      <w:r w:rsidRPr="00B62FC6">
        <w:rPr>
          <w:rFonts w:ascii="Arial" w:hAnsi="Arial" w:cs="Arial"/>
          <w:i/>
          <w:iCs/>
          <w:sz w:val="24"/>
          <w:szCs w:val="24"/>
        </w:rPr>
        <w:t>AlRoya</w:t>
      </w:r>
      <w:proofErr w:type="spellEnd"/>
      <w:r w:rsidRPr="00B62FC6">
        <w:rPr>
          <w:rFonts w:ascii="Arial" w:hAnsi="Arial" w:cs="Arial"/>
          <w:i/>
          <w:iCs/>
          <w:sz w:val="24"/>
          <w:szCs w:val="24"/>
        </w:rPr>
        <w:t xml:space="preserve"> newspaper</w:t>
      </w:r>
      <w:r w:rsidRPr="00B62FC6">
        <w:rPr>
          <w:rFonts w:ascii="Arial" w:hAnsi="Arial" w:cs="Arial"/>
          <w:sz w:val="24"/>
          <w:szCs w:val="24"/>
        </w:rPr>
        <w:t>. Retrieved</w:t>
      </w:r>
      <w:r w:rsidR="00F104A0" w:rsidRPr="00B62FC6">
        <w:rPr>
          <w:rFonts w:ascii="Arial" w:hAnsi="Arial" w:cs="Arial"/>
          <w:sz w:val="24"/>
          <w:szCs w:val="24"/>
        </w:rPr>
        <w:t xml:space="preserve"> August 30, 2017 </w:t>
      </w:r>
      <w:r w:rsidRPr="00B62FC6">
        <w:rPr>
          <w:rFonts w:ascii="Arial" w:hAnsi="Arial" w:cs="Arial"/>
          <w:sz w:val="24"/>
          <w:szCs w:val="24"/>
        </w:rPr>
        <w:t xml:space="preserve">from </w:t>
      </w:r>
      <w:r w:rsidRPr="00B62FC6">
        <w:t>https://alroya.om/journal/36</w:t>
      </w:r>
      <w:r w:rsidRPr="00B62FC6">
        <w:rPr>
          <w:rFonts w:ascii="Arial" w:hAnsi="Arial" w:cs="Arial"/>
          <w:sz w:val="24"/>
          <w:szCs w:val="24"/>
        </w:rPr>
        <w:t xml:space="preserve"> (Arabic)</w:t>
      </w:r>
    </w:p>
    <w:p w14:paraId="2E8602AA" w14:textId="5891357B" w:rsidR="008B18AA" w:rsidRPr="00B62FC6" w:rsidRDefault="008B18AA" w:rsidP="005621BA">
      <w:pPr>
        <w:pStyle w:val="NormalWeb"/>
        <w:spacing w:before="0" w:beforeAutospacing="0" w:after="0" w:afterAutospacing="0" w:line="480" w:lineRule="auto"/>
        <w:ind w:left="450" w:hanging="450"/>
        <w:rPr>
          <w:rFonts w:ascii="Arial" w:hAnsi="Arial" w:cs="Arial"/>
          <w:sz w:val="24"/>
          <w:szCs w:val="24"/>
        </w:rPr>
      </w:pPr>
      <w:proofErr w:type="spellStart"/>
      <w:r w:rsidRPr="00B62FC6">
        <w:rPr>
          <w:rFonts w:ascii="Arial" w:hAnsi="Arial" w:cs="Arial"/>
          <w:color w:val="000000"/>
          <w:sz w:val="24"/>
          <w:szCs w:val="24"/>
        </w:rPr>
        <w:lastRenderedPageBreak/>
        <w:t>Pianta</w:t>
      </w:r>
      <w:proofErr w:type="spellEnd"/>
      <w:r w:rsidRPr="00B62FC6">
        <w:rPr>
          <w:rFonts w:ascii="Arial" w:hAnsi="Arial" w:cs="Arial"/>
          <w:color w:val="000000"/>
          <w:sz w:val="24"/>
          <w:szCs w:val="24"/>
        </w:rPr>
        <w:t xml:space="preserve">, R., &amp; Kerr, K. A. (2015) Measuring effective teaching—The future starts now. </w:t>
      </w:r>
      <w:r w:rsidRPr="00B62FC6">
        <w:rPr>
          <w:rFonts w:ascii="Arial" w:hAnsi="Arial" w:cs="Arial"/>
          <w:color w:val="000000"/>
          <w:sz w:val="24"/>
          <w:szCs w:val="24"/>
          <w:lang w:val="fi-FI"/>
        </w:rPr>
        <w:t xml:space="preserve">In T. J. Kane, K. A. </w:t>
      </w:r>
      <w:proofErr w:type="spellStart"/>
      <w:r w:rsidRPr="00B62FC6">
        <w:rPr>
          <w:rFonts w:ascii="Arial" w:hAnsi="Arial" w:cs="Arial"/>
          <w:color w:val="000000"/>
          <w:sz w:val="24"/>
          <w:szCs w:val="24"/>
          <w:lang w:val="fi-FI"/>
        </w:rPr>
        <w:t>Kerr</w:t>
      </w:r>
      <w:proofErr w:type="spellEnd"/>
      <w:r w:rsidRPr="00B62FC6">
        <w:rPr>
          <w:rFonts w:ascii="Arial" w:hAnsi="Arial" w:cs="Arial"/>
          <w:color w:val="000000"/>
          <w:sz w:val="24"/>
          <w:szCs w:val="24"/>
          <w:lang w:val="fi-FI"/>
        </w:rPr>
        <w:t xml:space="preserve">, &amp; R. C. </w:t>
      </w:r>
      <w:proofErr w:type="spellStart"/>
      <w:r w:rsidRPr="00B62FC6">
        <w:rPr>
          <w:rFonts w:ascii="Arial" w:hAnsi="Arial" w:cs="Arial"/>
          <w:color w:val="000000"/>
          <w:sz w:val="24"/>
          <w:szCs w:val="24"/>
          <w:lang w:val="fi-FI"/>
        </w:rPr>
        <w:t>Pianta</w:t>
      </w:r>
      <w:proofErr w:type="spellEnd"/>
      <w:r w:rsidRPr="00B62FC6">
        <w:rPr>
          <w:rFonts w:ascii="Arial" w:hAnsi="Arial" w:cs="Arial"/>
          <w:color w:val="000000"/>
          <w:sz w:val="24"/>
          <w:szCs w:val="24"/>
          <w:lang w:val="fi-FI"/>
        </w:rPr>
        <w:t xml:space="preserve"> (</w:t>
      </w:r>
      <w:proofErr w:type="spellStart"/>
      <w:r w:rsidRPr="00B62FC6">
        <w:rPr>
          <w:rFonts w:ascii="Arial" w:hAnsi="Arial" w:cs="Arial"/>
          <w:color w:val="000000"/>
          <w:sz w:val="24"/>
          <w:szCs w:val="24"/>
          <w:lang w:val="fi-FI"/>
        </w:rPr>
        <w:t>Eds</w:t>
      </w:r>
      <w:proofErr w:type="spellEnd"/>
      <w:r w:rsidRPr="00B62FC6">
        <w:rPr>
          <w:rFonts w:ascii="Arial" w:hAnsi="Arial" w:cs="Arial"/>
          <w:color w:val="000000"/>
          <w:sz w:val="24"/>
          <w:szCs w:val="24"/>
          <w:lang w:val="fi-FI"/>
        </w:rPr>
        <w:t>.)</w:t>
      </w:r>
      <w:r w:rsidR="003B62C3">
        <w:rPr>
          <w:rFonts w:ascii="Arial" w:hAnsi="Arial" w:cs="Arial"/>
          <w:color w:val="000000"/>
          <w:sz w:val="24"/>
          <w:szCs w:val="24"/>
          <w:lang w:val="fi-FI"/>
        </w:rPr>
        <w:t>,</w:t>
      </w:r>
      <w:r w:rsidRPr="00B62FC6">
        <w:rPr>
          <w:rFonts w:ascii="Arial" w:hAnsi="Arial" w:cs="Arial"/>
          <w:color w:val="000000"/>
          <w:sz w:val="24"/>
          <w:szCs w:val="24"/>
          <w:lang w:val="fi-FI"/>
        </w:rPr>
        <w:t xml:space="preserve"> </w:t>
      </w:r>
      <w:r w:rsidRPr="00B62FC6">
        <w:rPr>
          <w:rFonts w:ascii="Arial" w:hAnsi="Arial" w:cs="Arial"/>
          <w:i/>
          <w:iCs/>
          <w:color w:val="000000"/>
          <w:sz w:val="24"/>
          <w:szCs w:val="24"/>
        </w:rPr>
        <w:t>Designing teacher evaluation systems</w:t>
      </w:r>
      <w:r w:rsidR="003B62C3">
        <w:rPr>
          <w:rFonts w:ascii="Arial" w:hAnsi="Arial" w:cs="Arial"/>
          <w:color w:val="000000"/>
          <w:sz w:val="24"/>
          <w:szCs w:val="24"/>
        </w:rPr>
        <w:t xml:space="preserve"> (</w:t>
      </w:r>
      <w:r w:rsidRPr="00B62FC6">
        <w:rPr>
          <w:rFonts w:ascii="Arial" w:hAnsi="Arial" w:cs="Arial"/>
          <w:color w:val="000000"/>
          <w:sz w:val="24"/>
          <w:szCs w:val="24"/>
        </w:rPr>
        <w:t>pp. 583-590</w:t>
      </w:r>
      <w:r w:rsidR="003B62C3">
        <w:rPr>
          <w:rFonts w:ascii="Arial" w:hAnsi="Arial" w:cs="Arial"/>
          <w:color w:val="000000"/>
          <w:sz w:val="24"/>
          <w:szCs w:val="24"/>
        </w:rPr>
        <w:t>)</w:t>
      </w:r>
      <w:r w:rsidRPr="00B62FC6">
        <w:rPr>
          <w:rFonts w:ascii="Arial" w:hAnsi="Arial" w:cs="Arial"/>
          <w:color w:val="000000"/>
          <w:sz w:val="24"/>
          <w:szCs w:val="24"/>
        </w:rPr>
        <w:t xml:space="preserve">. San Francisco: Wiley. </w:t>
      </w:r>
    </w:p>
    <w:p w14:paraId="1C7B1F1C" w14:textId="378E4DA5" w:rsidR="008B18AA" w:rsidRPr="00B62FC6" w:rsidRDefault="008B18AA" w:rsidP="005621BA">
      <w:pPr>
        <w:pStyle w:val="NormalWeb"/>
        <w:spacing w:before="0" w:beforeAutospacing="0" w:after="0" w:afterAutospacing="0" w:line="480" w:lineRule="auto"/>
        <w:ind w:left="450" w:hanging="450"/>
        <w:rPr>
          <w:rFonts w:ascii="Arial" w:hAnsi="Arial" w:cs="Arial"/>
          <w:sz w:val="24"/>
          <w:szCs w:val="24"/>
        </w:rPr>
      </w:pPr>
      <w:proofErr w:type="spellStart"/>
      <w:r w:rsidRPr="00B62FC6">
        <w:rPr>
          <w:rFonts w:ascii="Arial" w:hAnsi="Arial" w:cs="Arial"/>
          <w:color w:val="000000"/>
          <w:sz w:val="24"/>
          <w:szCs w:val="24"/>
        </w:rPr>
        <w:t>Rockoff</w:t>
      </w:r>
      <w:proofErr w:type="spellEnd"/>
      <w:r w:rsidRPr="00B62FC6">
        <w:rPr>
          <w:rFonts w:ascii="Arial" w:hAnsi="Arial" w:cs="Arial"/>
          <w:color w:val="000000"/>
          <w:sz w:val="24"/>
          <w:szCs w:val="24"/>
        </w:rPr>
        <w:t xml:space="preserve">, J. E., Jacob, B. A., Kane, T. J., &amp; </w:t>
      </w:r>
      <w:proofErr w:type="spellStart"/>
      <w:r w:rsidRPr="00B62FC6">
        <w:rPr>
          <w:rFonts w:ascii="Arial" w:hAnsi="Arial" w:cs="Arial"/>
          <w:color w:val="000000"/>
          <w:sz w:val="24"/>
          <w:szCs w:val="24"/>
        </w:rPr>
        <w:t>Staiger</w:t>
      </w:r>
      <w:proofErr w:type="spellEnd"/>
      <w:r w:rsidRPr="00B62FC6">
        <w:rPr>
          <w:rFonts w:ascii="Arial" w:hAnsi="Arial" w:cs="Arial"/>
          <w:color w:val="000000"/>
          <w:sz w:val="24"/>
          <w:szCs w:val="24"/>
        </w:rPr>
        <w:t xml:space="preserve">, D. O. (2011). Can you recognize an effective teacher when you recruit one? </w:t>
      </w:r>
      <w:r w:rsidRPr="00B62FC6">
        <w:rPr>
          <w:rFonts w:ascii="Arial" w:hAnsi="Arial" w:cs="Arial"/>
          <w:i/>
          <w:iCs/>
          <w:color w:val="000000"/>
          <w:sz w:val="24"/>
          <w:szCs w:val="24"/>
        </w:rPr>
        <w:t>Education</w:t>
      </w:r>
      <w:r w:rsidRPr="00B62FC6">
        <w:rPr>
          <w:rFonts w:ascii="Arial" w:hAnsi="Arial" w:cs="Arial"/>
          <w:color w:val="000000"/>
          <w:sz w:val="24"/>
          <w:szCs w:val="24"/>
        </w:rPr>
        <w:t xml:space="preserve">, </w:t>
      </w:r>
      <w:r w:rsidRPr="00B62FC6">
        <w:rPr>
          <w:rFonts w:ascii="Arial" w:hAnsi="Arial" w:cs="Arial"/>
          <w:i/>
          <w:iCs/>
          <w:color w:val="000000"/>
          <w:sz w:val="24"/>
          <w:szCs w:val="24"/>
        </w:rPr>
        <w:t>6</w:t>
      </w:r>
      <w:r w:rsidRPr="00B62FC6">
        <w:rPr>
          <w:rFonts w:ascii="Arial" w:hAnsi="Arial" w:cs="Arial"/>
          <w:color w:val="000000"/>
          <w:sz w:val="24"/>
          <w:szCs w:val="24"/>
        </w:rPr>
        <w:t>, 43–74.</w:t>
      </w:r>
      <w:r w:rsidRPr="00B62FC6">
        <w:rPr>
          <w:rStyle w:val="apple-tab-span"/>
          <w:rFonts w:ascii="Arial" w:hAnsi="Arial" w:cs="Arial"/>
          <w:color w:val="000000"/>
          <w:sz w:val="24"/>
          <w:szCs w:val="24"/>
        </w:rPr>
        <w:tab/>
      </w:r>
      <w:r w:rsidRPr="00B62FC6">
        <w:rPr>
          <w:rStyle w:val="apple-tab-span"/>
          <w:rFonts w:ascii="Arial" w:hAnsi="Arial" w:cs="Arial"/>
          <w:color w:val="000000"/>
          <w:sz w:val="24"/>
          <w:szCs w:val="24"/>
        </w:rPr>
        <w:tab/>
      </w:r>
    </w:p>
    <w:p w14:paraId="4A29BC24" w14:textId="77777777" w:rsidR="008B18AA" w:rsidRPr="00B62FC6" w:rsidRDefault="008B18AA" w:rsidP="005621BA">
      <w:pPr>
        <w:pStyle w:val="NormalWeb"/>
        <w:spacing w:before="0" w:beforeAutospacing="0" w:after="0" w:afterAutospacing="0" w:line="480" w:lineRule="auto"/>
        <w:ind w:left="450" w:hanging="450"/>
        <w:rPr>
          <w:rStyle w:val="apple-tab-span"/>
          <w:rFonts w:ascii="Arial" w:hAnsi="Arial" w:cs="Arial"/>
          <w:color w:val="000000"/>
          <w:sz w:val="24"/>
          <w:szCs w:val="24"/>
        </w:rPr>
      </w:pPr>
      <w:r w:rsidRPr="00B62FC6">
        <w:rPr>
          <w:rFonts w:ascii="Arial" w:hAnsi="Arial" w:cs="Arial"/>
          <w:color w:val="000000"/>
          <w:sz w:val="24"/>
          <w:szCs w:val="24"/>
        </w:rPr>
        <w:t xml:space="preserve">Schwartz, S. H. (1994). Beyond individualism-collectivism. In U. Kim, H. C. </w:t>
      </w:r>
      <w:proofErr w:type="spellStart"/>
      <w:r w:rsidRPr="00B62FC6">
        <w:rPr>
          <w:rFonts w:ascii="Arial" w:hAnsi="Arial" w:cs="Arial"/>
          <w:color w:val="000000"/>
          <w:sz w:val="24"/>
          <w:szCs w:val="24"/>
        </w:rPr>
        <w:t>Triandis</w:t>
      </w:r>
      <w:proofErr w:type="spellEnd"/>
      <w:r w:rsidRPr="00B62FC6">
        <w:rPr>
          <w:rFonts w:ascii="Arial" w:hAnsi="Arial" w:cs="Arial"/>
          <w:color w:val="000000"/>
          <w:sz w:val="24"/>
          <w:szCs w:val="24"/>
        </w:rPr>
        <w:t xml:space="preserve">, C. </w:t>
      </w:r>
      <w:proofErr w:type="spellStart"/>
      <w:r w:rsidRPr="00B62FC6">
        <w:rPr>
          <w:rFonts w:ascii="Arial" w:hAnsi="Arial" w:cs="Arial"/>
          <w:color w:val="000000"/>
          <w:sz w:val="24"/>
          <w:szCs w:val="24"/>
        </w:rPr>
        <w:t>Kagitcibasi</w:t>
      </w:r>
      <w:proofErr w:type="spellEnd"/>
      <w:r w:rsidRPr="00B62FC6">
        <w:rPr>
          <w:rFonts w:ascii="Arial" w:hAnsi="Arial" w:cs="Arial"/>
          <w:color w:val="000000"/>
          <w:sz w:val="24"/>
          <w:szCs w:val="24"/>
        </w:rPr>
        <w:t xml:space="preserve">, S. C. Choi, &amp; G. Yoon (Eds.), </w:t>
      </w:r>
      <w:r w:rsidRPr="00B62FC6">
        <w:rPr>
          <w:rFonts w:ascii="Arial" w:hAnsi="Arial" w:cs="Arial"/>
          <w:i/>
          <w:iCs/>
          <w:color w:val="000000"/>
          <w:sz w:val="24"/>
          <w:szCs w:val="24"/>
        </w:rPr>
        <w:t xml:space="preserve">Individualism and collectivism: Theory, method and applications </w:t>
      </w:r>
      <w:r w:rsidRPr="00B62FC6">
        <w:rPr>
          <w:rFonts w:ascii="Arial" w:hAnsi="Arial" w:cs="Arial"/>
          <w:color w:val="000000"/>
          <w:sz w:val="24"/>
          <w:szCs w:val="24"/>
        </w:rPr>
        <w:t>(pp. 85–119). Newbury Park, CA: Sage.</w:t>
      </w:r>
    </w:p>
    <w:p w14:paraId="461C610D" w14:textId="3E238D64" w:rsidR="008B18AA" w:rsidRPr="00B62FC6" w:rsidRDefault="008B18AA" w:rsidP="005621BA">
      <w:pPr>
        <w:pStyle w:val="NormalWeb"/>
        <w:spacing w:before="0" w:beforeAutospacing="0" w:after="0" w:afterAutospacing="0" w:line="480" w:lineRule="auto"/>
        <w:ind w:left="450" w:hanging="450"/>
        <w:rPr>
          <w:rFonts w:ascii="Arial" w:hAnsi="Arial" w:cs="Arial"/>
          <w:sz w:val="24"/>
          <w:szCs w:val="24"/>
        </w:rPr>
      </w:pPr>
      <w:r w:rsidRPr="00B62FC6">
        <w:rPr>
          <w:rFonts w:ascii="Arial" w:hAnsi="Arial" w:cs="Arial"/>
          <w:color w:val="000000"/>
          <w:sz w:val="24"/>
          <w:szCs w:val="24"/>
          <w:shd w:val="clear" w:color="auto" w:fill="FFFFFF"/>
        </w:rPr>
        <w:t xml:space="preserve">Schwartz, S. H. (1999). A theory of cultural values and some implications for work. </w:t>
      </w:r>
      <w:r w:rsidRPr="00B62FC6">
        <w:rPr>
          <w:rFonts w:ascii="Arial" w:hAnsi="Arial" w:cs="Arial"/>
          <w:i/>
          <w:color w:val="000000"/>
          <w:sz w:val="24"/>
          <w:szCs w:val="24"/>
          <w:shd w:val="clear" w:color="auto" w:fill="FFFFFF"/>
        </w:rPr>
        <w:t>Applied Psychology: An International Review, 48,</w:t>
      </w:r>
      <w:r w:rsidRPr="00B62FC6">
        <w:rPr>
          <w:rFonts w:ascii="Arial" w:hAnsi="Arial" w:cs="Arial"/>
          <w:color w:val="000000"/>
          <w:sz w:val="24"/>
          <w:szCs w:val="24"/>
          <w:shd w:val="clear" w:color="auto" w:fill="FFFFFF"/>
        </w:rPr>
        <w:t xml:space="preserve"> 23-47.</w:t>
      </w:r>
    </w:p>
    <w:p w14:paraId="49C40D9C" w14:textId="77777777" w:rsidR="008B18AA" w:rsidRPr="00B62FC6" w:rsidRDefault="008B18AA" w:rsidP="005621BA">
      <w:pPr>
        <w:pStyle w:val="NormalWeb"/>
        <w:spacing w:before="0" w:beforeAutospacing="0" w:after="0" w:afterAutospacing="0" w:line="480" w:lineRule="auto"/>
        <w:ind w:left="426" w:hanging="426"/>
        <w:rPr>
          <w:rFonts w:ascii="Arial" w:hAnsi="Arial" w:cs="Arial"/>
          <w:color w:val="000000"/>
          <w:sz w:val="24"/>
          <w:szCs w:val="24"/>
          <w:shd w:val="clear" w:color="auto" w:fill="FFFFFF"/>
        </w:rPr>
      </w:pPr>
      <w:r w:rsidRPr="00B62FC6">
        <w:rPr>
          <w:rFonts w:ascii="Arial" w:hAnsi="Arial" w:cs="Arial"/>
          <w:color w:val="000000"/>
          <w:sz w:val="24"/>
          <w:szCs w:val="24"/>
          <w:shd w:val="clear" w:color="auto" w:fill="FFFFFF"/>
        </w:rPr>
        <w:t xml:space="preserve">Schwartz, S. H. (2014). Rethinking the concept and measurement of societal culture in light of empirical findings. </w:t>
      </w:r>
      <w:r w:rsidRPr="00B62FC6">
        <w:rPr>
          <w:rFonts w:ascii="Arial" w:hAnsi="Arial" w:cs="Arial"/>
          <w:i/>
          <w:color w:val="000000"/>
          <w:sz w:val="24"/>
          <w:szCs w:val="24"/>
          <w:shd w:val="clear" w:color="auto" w:fill="FFFFFF"/>
        </w:rPr>
        <w:t>Journal of Cross-Cultural Psychology, 45,</w:t>
      </w:r>
      <w:r w:rsidRPr="00B62FC6">
        <w:rPr>
          <w:rFonts w:ascii="Arial" w:hAnsi="Arial" w:cs="Arial"/>
          <w:color w:val="000000"/>
          <w:sz w:val="24"/>
          <w:szCs w:val="24"/>
          <w:shd w:val="clear" w:color="auto" w:fill="FFFFFF"/>
        </w:rPr>
        <w:t xml:space="preserve"> 5-13.</w:t>
      </w:r>
    </w:p>
    <w:p w14:paraId="014AE401" w14:textId="77777777" w:rsidR="008B18AA" w:rsidRPr="00B62FC6" w:rsidRDefault="008B18AA" w:rsidP="005621BA">
      <w:pPr>
        <w:pStyle w:val="NormalWeb"/>
        <w:spacing w:before="0" w:beforeAutospacing="0" w:after="0" w:afterAutospacing="0" w:line="480" w:lineRule="auto"/>
        <w:ind w:left="426" w:hanging="426"/>
        <w:rPr>
          <w:rFonts w:ascii="Arial" w:hAnsi="Arial" w:cs="Arial"/>
          <w:sz w:val="24"/>
          <w:szCs w:val="24"/>
        </w:rPr>
      </w:pPr>
      <w:r w:rsidRPr="00B62FC6">
        <w:rPr>
          <w:rFonts w:ascii="Arial" w:hAnsi="Arial" w:cs="Arial"/>
          <w:color w:val="000000"/>
          <w:sz w:val="24"/>
          <w:szCs w:val="24"/>
          <w:shd w:val="clear" w:color="auto" w:fill="FFFFFF"/>
        </w:rPr>
        <w:t xml:space="preserve">Skidmore, D. (2000). From pedagogical dialogue to dialogical pedagogy. </w:t>
      </w:r>
      <w:r w:rsidRPr="00B62FC6">
        <w:rPr>
          <w:rFonts w:ascii="Arial" w:hAnsi="Arial" w:cs="Arial"/>
          <w:i/>
          <w:iCs/>
          <w:color w:val="000000"/>
          <w:sz w:val="24"/>
          <w:szCs w:val="24"/>
          <w:shd w:val="clear" w:color="auto" w:fill="FFFFFF"/>
        </w:rPr>
        <w:t>Language and Education</w:t>
      </w:r>
      <w:r w:rsidRPr="00B62FC6">
        <w:rPr>
          <w:rFonts w:ascii="Arial" w:hAnsi="Arial" w:cs="Arial"/>
          <w:color w:val="000000"/>
          <w:sz w:val="24"/>
          <w:szCs w:val="24"/>
          <w:shd w:val="clear" w:color="auto" w:fill="FFFFFF"/>
        </w:rPr>
        <w:t xml:space="preserve">, </w:t>
      </w:r>
      <w:r w:rsidRPr="00B62FC6">
        <w:rPr>
          <w:rFonts w:ascii="Arial" w:hAnsi="Arial" w:cs="Arial"/>
          <w:i/>
          <w:iCs/>
          <w:color w:val="000000"/>
          <w:sz w:val="24"/>
          <w:szCs w:val="24"/>
          <w:shd w:val="clear" w:color="auto" w:fill="FFFFFF"/>
        </w:rPr>
        <w:t>14</w:t>
      </w:r>
      <w:r w:rsidRPr="00B62FC6">
        <w:rPr>
          <w:rFonts w:ascii="Arial" w:hAnsi="Arial" w:cs="Arial"/>
          <w:color w:val="000000"/>
          <w:sz w:val="24"/>
          <w:szCs w:val="24"/>
          <w:shd w:val="clear" w:color="auto" w:fill="FFFFFF"/>
        </w:rPr>
        <w:t>(4), 283–296.</w:t>
      </w:r>
      <w:r w:rsidRPr="00B62FC6">
        <w:rPr>
          <w:rFonts w:ascii="Arial" w:hAnsi="Arial" w:cs="Arial"/>
          <w:color w:val="000000"/>
          <w:sz w:val="24"/>
          <w:szCs w:val="24"/>
        </w:rPr>
        <w:t xml:space="preserve"> </w:t>
      </w:r>
      <w:proofErr w:type="spellStart"/>
      <w:r w:rsidRPr="00B62FC6">
        <w:rPr>
          <w:rFonts w:ascii="Arial" w:hAnsi="Arial" w:cs="Arial"/>
          <w:color w:val="000000"/>
          <w:sz w:val="24"/>
          <w:szCs w:val="24"/>
        </w:rPr>
        <w:t>doi</w:t>
      </w:r>
      <w:proofErr w:type="spellEnd"/>
      <w:r w:rsidRPr="00B62FC6">
        <w:rPr>
          <w:rFonts w:ascii="Arial" w:hAnsi="Arial" w:cs="Arial"/>
          <w:color w:val="000000"/>
          <w:sz w:val="24"/>
          <w:szCs w:val="24"/>
          <w:shd w:val="clear" w:color="auto" w:fill="FFFFFF"/>
        </w:rPr>
        <w:t>: 10.1080/09500780008666794</w:t>
      </w:r>
    </w:p>
    <w:p w14:paraId="6560275B" w14:textId="77777777" w:rsidR="009D479E" w:rsidRPr="00B62FC6" w:rsidRDefault="009D479E" w:rsidP="005621BA">
      <w:pPr>
        <w:spacing w:line="480" w:lineRule="auto"/>
        <w:ind w:left="426" w:hanging="426"/>
        <w:rPr>
          <w:sz w:val="24"/>
          <w:szCs w:val="24"/>
        </w:rPr>
      </w:pPr>
      <w:proofErr w:type="spellStart"/>
      <w:r w:rsidRPr="00B62FC6">
        <w:rPr>
          <w:sz w:val="24"/>
          <w:szCs w:val="24"/>
        </w:rPr>
        <w:t>Sosu</w:t>
      </w:r>
      <w:proofErr w:type="spellEnd"/>
      <w:r w:rsidRPr="00B62FC6">
        <w:rPr>
          <w:sz w:val="24"/>
          <w:szCs w:val="24"/>
        </w:rPr>
        <w:t xml:space="preserve">, E. M., &amp; </w:t>
      </w:r>
      <w:proofErr w:type="spellStart"/>
      <w:r w:rsidRPr="00B62FC6">
        <w:rPr>
          <w:sz w:val="24"/>
          <w:szCs w:val="24"/>
        </w:rPr>
        <w:t>Gray</w:t>
      </w:r>
      <w:proofErr w:type="spellEnd"/>
      <w:r w:rsidRPr="00B62FC6">
        <w:rPr>
          <w:sz w:val="24"/>
          <w:szCs w:val="24"/>
        </w:rPr>
        <w:t xml:space="preserve">, D. S. (2012). Investigating change in epistemic beliefs: An evaluation of the impact of student teachers’ beliefs on instructional preference and teaching competence. </w:t>
      </w:r>
      <w:r w:rsidRPr="00B62FC6">
        <w:rPr>
          <w:i/>
          <w:sz w:val="24"/>
          <w:szCs w:val="24"/>
        </w:rPr>
        <w:t>International Journal of Educational Research, 53,</w:t>
      </w:r>
      <w:r w:rsidRPr="00B62FC6">
        <w:rPr>
          <w:sz w:val="24"/>
          <w:szCs w:val="24"/>
        </w:rPr>
        <w:t xml:space="preserve"> 80–92.</w:t>
      </w:r>
    </w:p>
    <w:p w14:paraId="7609E873" w14:textId="3FDB7136" w:rsidR="008B18AA" w:rsidRPr="00B62FC6" w:rsidRDefault="008B18AA" w:rsidP="005621BA">
      <w:pPr>
        <w:spacing w:line="480" w:lineRule="auto"/>
        <w:ind w:left="426" w:hanging="426"/>
        <w:rPr>
          <w:sz w:val="24"/>
          <w:szCs w:val="24"/>
        </w:rPr>
      </w:pPr>
      <w:r w:rsidRPr="00B62FC6">
        <w:rPr>
          <w:sz w:val="24"/>
          <w:szCs w:val="24"/>
        </w:rPr>
        <w:t xml:space="preserve">Stake, R. E. (2006). </w:t>
      </w:r>
      <w:r w:rsidRPr="00B62FC6">
        <w:rPr>
          <w:i/>
          <w:iCs/>
          <w:sz w:val="24"/>
          <w:szCs w:val="24"/>
        </w:rPr>
        <w:t xml:space="preserve">Multiple case study analysis. </w:t>
      </w:r>
      <w:r w:rsidR="003B62C3">
        <w:rPr>
          <w:iCs/>
          <w:sz w:val="24"/>
          <w:szCs w:val="24"/>
        </w:rPr>
        <w:t xml:space="preserve">New York: </w:t>
      </w:r>
      <w:r w:rsidR="003B62C3">
        <w:rPr>
          <w:sz w:val="24"/>
          <w:szCs w:val="24"/>
        </w:rPr>
        <w:t>Guilford Press.</w:t>
      </w:r>
    </w:p>
    <w:p w14:paraId="04AC2C37" w14:textId="46AC789B" w:rsidR="008B18AA" w:rsidRPr="00B62FC6" w:rsidRDefault="008B18AA" w:rsidP="005621BA">
      <w:pPr>
        <w:pStyle w:val="NormalWeb"/>
        <w:spacing w:before="0" w:beforeAutospacing="0" w:after="0" w:afterAutospacing="0" w:line="480" w:lineRule="auto"/>
        <w:ind w:left="426" w:hanging="426"/>
        <w:rPr>
          <w:rFonts w:ascii="Arial" w:hAnsi="Arial" w:cs="Arial"/>
          <w:color w:val="000000"/>
          <w:sz w:val="24"/>
          <w:szCs w:val="24"/>
          <w:u w:val="single"/>
        </w:rPr>
      </w:pPr>
      <w:r w:rsidRPr="00B62FC6">
        <w:rPr>
          <w:rFonts w:ascii="Arial" w:hAnsi="Arial" w:cs="Arial"/>
          <w:color w:val="000000"/>
          <w:sz w:val="24"/>
          <w:szCs w:val="24"/>
        </w:rPr>
        <w:t xml:space="preserve">Steiner, D. D. (2012). Personnel selection across the globe. </w:t>
      </w:r>
      <w:r w:rsidRPr="00B62FC6">
        <w:rPr>
          <w:rFonts w:ascii="Arial" w:hAnsi="Arial" w:cs="Arial"/>
          <w:sz w:val="24"/>
          <w:szCs w:val="24"/>
        </w:rPr>
        <w:t xml:space="preserve">In N. Schmitt (Ed.), </w:t>
      </w:r>
      <w:r w:rsidR="003B62C3">
        <w:rPr>
          <w:rFonts w:ascii="Arial" w:hAnsi="Arial" w:cs="Arial"/>
          <w:i/>
          <w:iCs/>
          <w:sz w:val="24"/>
          <w:szCs w:val="24"/>
        </w:rPr>
        <w:t>The Oxford handbook of personnel assessment and s</w:t>
      </w:r>
      <w:r w:rsidRPr="00B62FC6">
        <w:rPr>
          <w:rFonts w:ascii="Arial" w:hAnsi="Arial" w:cs="Arial"/>
          <w:i/>
          <w:iCs/>
          <w:sz w:val="24"/>
          <w:szCs w:val="24"/>
        </w:rPr>
        <w:t>election</w:t>
      </w:r>
      <w:r w:rsidRPr="00B62FC6">
        <w:rPr>
          <w:rFonts w:ascii="Arial" w:hAnsi="Arial" w:cs="Arial"/>
          <w:sz w:val="24"/>
          <w:szCs w:val="24"/>
        </w:rPr>
        <w:t xml:space="preserve"> (pp. 740-767). New York: Oxford University Press.</w:t>
      </w:r>
    </w:p>
    <w:p w14:paraId="28FC753F" w14:textId="7286EEB2" w:rsidR="008B18AA" w:rsidRPr="00B62FC6" w:rsidRDefault="008B18AA" w:rsidP="005621BA">
      <w:pPr>
        <w:pStyle w:val="NormalWeb"/>
        <w:spacing w:before="0" w:beforeAutospacing="0" w:after="0" w:afterAutospacing="0" w:line="480" w:lineRule="auto"/>
        <w:ind w:left="426" w:hanging="426"/>
        <w:rPr>
          <w:rFonts w:ascii="Arial" w:hAnsi="Arial" w:cs="Arial"/>
          <w:sz w:val="24"/>
          <w:szCs w:val="24"/>
        </w:rPr>
      </w:pPr>
      <w:r w:rsidRPr="00B62FC6">
        <w:rPr>
          <w:rFonts w:ascii="Arial" w:hAnsi="Arial" w:cs="Arial"/>
          <w:color w:val="000000"/>
          <w:sz w:val="24"/>
          <w:szCs w:val="24"/>
        </w:rPr>
        <w:t xml:space="preserve">Stigler, J. W., </w:t>
      </w:r>
      <w:proofErr w:type="spellStart"/>
      <w:r w:rsidRPr="00B62FC6">
        <w:rPr>
          <w:rFonts w:ascii="Arial" w:hAnsi="Arial" w:cs="Arial"/>
          <w:color w:val="000000"/>
          <w:sz w:val="24"/>
          <w:szCs w:val="24"/>
        </w:rPr>
        <w:t>Gallimore</w:t>
      </w:r>
      <w:proofErr w:type="spellEnd"/>
      <w:r w:rsidRPr="00B62FC6">
        <w:rPr>
          <w:rFonts w:ascii="Arial" w:hAnsi="Arial" w:cs="Arial"/>
          <w:color w:val="000000"/>
          <w:sz w:val="24"/>
          <w:szCs w:val="24"/>
        </w:rPr>
        <w:t xml:space="preserve">, R., &amp; </w:t>
      </w:r>
      <w:proofErr w:type="spellStart"/>
      <w:r w:rsidRPr="00B62FC6">
        <w:rPr>
          <w:rFonts w:ascii="Arial" w:hAnsi="Arial" w:cs="Arial"/>
          <w:color w:val="000000"/>
          <w:sz w:val="24"/>
          <w:szCs w:val="24"/>
        </w:rPr>
        <w:t>Hiebert</w:t>
      </w:r>
      <w:proofErr w:type="spellEnd"/>
      <w:r w:rsidRPr="00B62FC6">
        <w:rPr>
          <w:rFonts w:ascii="Arial" w:hAnsi="Arial" w:cs="Arial"/>
          <w:color w:val="000000"/>
          <w:sz w:val="24"/>
          <w:szCs w:val="24"/>
        </w:rPr>
        <w:t xml:space="preserve">, J. (2000). Using video surveys to compare classrooms and teaching across cultures: Examples and lessons from the TIMSS video studies. </w:t>
      </w:r>
      <w:r w:rsidRPr="00B62FC6">
        <w:rPr>
          <w:rFonts w:ascii="Arial" w:hAnsi="Arial" w:cs="Arial"/>
          <w:i/>
          <w:iCs/>
          <w:color w:val="000000"/>
          <w:sz w:val="24"/>
          <w:szCs w:val="24"/>
        </w:rPr>
        <w:t>Educational Psychologist, 35,</w:t>
      </w:r>
      <w:r w:rsidRPr="00B62FC6">
        <w:rPr>
          <w:rFonts w:ascii="Arial" w:hAnsi="Arial" w:cs="Arial"/>
          <w:color w:val="000000"/>
          <w:sz w:val="24"/>
          <w:szCs w:val="24"/>
        </w:rPr>
        <w:t xml:space="preserve"> 87-100.</w:t>
      </w:r>
    </w:p>
    <w:p w14:paraId="1B2743A5" w14:textId="77777777" w:rsidR="008B18AA" w:rsidRPr="00B62FC6" w:rsidRDefault="008B18AA" w:rsidP="005621BA">
      <w:pPr>
        <w:pStyle w:val="NormalWeb"/>
        <w:spacing w:before="0" w:beforeAutospacing="0" w:after="0" w:afterAutospacing="0" w:line="480" w:lineRule="auto"/>
        <w:ind w:left="450" w:hanging="450"/>
        <w:rPr>
          <w:rFonts w:ascii="Arial" w:hAnsi="Arial" w:cs="Arial"/>
          <w:sz w:val="24"/>
          <w:szCs w:val="24"/>
        </w:rPr>
      </w:pPr>
      <w:r w:rsidRPr="00B62FC6">
        <w:rPr>
          <w:rFonts w:ascii="Arial" w:hAnsi="Arial" w:cs="Arial"/>
          <w:color w:val="000000"/>
          <w:sz w:val="24"/>
          <w:szCs w:val="24"/>
          <w:shd w:val="clear" w:color="auto" w:fill="FFFFFF"/>
        </w:rPr>
        <w:lastRenderedPageBreak/>
        <w:t xml:space="preserve">Vygotsky, L. S. (1980). </w:t>
      </w:r>
      <w:r w:rsidRPr="00B62FC6">
        <w:rPr>
          <w:rFonts w:ascii="Arial" w:hAnsi="Arial" w:cs="Arial"/>
          <w:i/>
          <w:iCs/>
          <w:color w:val="000000"/>
          <w:sz w:val="24"/>
          <w:szCs w:val="24"/>
          <w:shd w:val="clear" w:color="auto" w:fill="FFFFFF"/>
        </w:rPr>
        <w:t>Mind in society: The development of higher psychological processes</w:t>
      </w:r>
      <w:r w:rsidRPr="00B62FC6">
        <w:rPr>
          <w:rFonts w:ascii="Arial" w:hAnsi="Arial" w:cs="Arial"/>
          <w:color w:val="000000"/>
          <w:sz w:val="24"/>
          <w:szCs w:val="24"/>
          <w:shd w:val="clear" w:color="auto" w:fill="FFFFFF"/>
        </w:rPr>
        <w:t>. Cambridge: Harvard University Press.</w:t>
      </w:r>
    </w:p>
    <w:p w14:paraId="4C5AC850" w14:textId="465DAEB8" w:rsidR="00921438" w:rsidRPr="00B62FC6" w:rsidRDefault="008B18AA" w:rsidP="005621BA">
      <w:pPr>
        <w:pStyle w:val="NormalWeb"/>
        <w:spacing w:before="0" w:beforeAutospacing="0" w:after="0" w:afterAutospacing="0" w:line="480" w:lineRule="auto"/>
        <w:ind w:left="450" w:hanging="450"/>
        <w:outlineLvl w:val="0"/>
        <w:rPr>
          <w:rFonts w:ascii="Arial" w:hAnsi="Arial" w:cs="Arial"/>
          <w:color w:val="000000"/>
          <w:sz w:val="24"/>
          <w:szCs w:val="24"/>
          <w:shd w:val="clear" w:color="auto" w:fill="FFFFFF"/>
        </w:rPr>
      </w:pPr>
      <w:r w:rsidRPr="00B62FC6">
        <w:rPr>
          <w:rFonts w:ascii="Arial" w:hAnsi="Arial" w:cs="Arial"/>
          <w:color w:val="000000"/>
          <w:sz w:val="24"/>
          <w:szCs w:val="24"/>
          <w:shd w:val="clear" w:color="auto" w:fill="FFFFFF"/>
        </w:rPr>
        <w:t xml:space="preserve">Wenger, E. (1998). </w:t>
      </w:r>
      <w:r w:rsidRPr="00B62FC6">
        <w:rPr>
          <w:rFonts w:ascii="Arial" w:hAnsi="Arial" w:cs="Arial"/>
          <w:i/>
          <w:iCs/>
          <w:color w:val="000000"/>
          <w:sz w:val="24"/>
          <w:szCs w:val="24"/>
          <w:shd w:val="clear" w:color="auto" w:fill="FFFFFF"/>
        </w:rPr>
        <w:t>Communities of practice: Learning, meaning, and identity</w:t>
      </w:r>
      <w:r w:rsidRPr="00B62FC6">
        <w:rPr>
          <w:rFonts w:ascii="Arial" w:hAnsi="Arial" w:cs="Arial"/>
          <w:color w:val="000000"/>
          <w:sz w:val="24"/>
          <w:szCs w:val="24"/>
          <w:shd w:val="clear" w:color="auto" w:fill="FFFFFF"/>
        </w:rPr>
        <w:t>. Cambridge: Cambridge University Press</w:t>
      </w:r>
      <w:r w:rsidR="00792447" w:rsidRPr="00B62FC6">
        <w:rPr>
          <w:rFonts w:ascii="Arial" w:hAnsi="Arial" w:cs="Arial"/>
          <w:color w:val="000000"/>
          <w:sz w:val="24"/>
          <w:szCs w:val="24"/>
          <w:shd w:val="clear" w:color="auto" w:fill="FFFFFF"/>
        </w:rPr>
        <w:t>.</w:t>
      </w:r>
    </w:p>
    <w:p w14:paraId="661A038C" w14:textId="6E49FC19" w:rsidR="00DE414B" w:rsidRPr="00B62FC6" w:rsidRDefault="00792447" w:rsidP="005621BA">
      <w:pPr>
        <w:pStyle w:val="NormalWeb"/>
        <w:spacing w:before="0" w:beforeAutospacing="0" w:after="0" w:afterAutospacing="0" w:line="480" w:lineRule="auto"/>
        <w:ind w:left="450" w:hanging="450"/>
        <w:outlineLvl w:val="0"/>
        <w:rPr>
          <w:rFonts w:ascii="Arial" w:hAnsi="Arial" w:cs="Arial"/>
          <w:color w:val="000000"/>
          <w:sz w:val="24"/>
          <w:szCs w:val="24"/>
          <w:shd w:val="clear" w:color="auto" w:fill="FFFFFF"/>
        </w:rPr>
      </w:pPr>
      <w:r w:rsidRPr="00B62FC6">
        <w:rPr>
          <w:rFonts w:ascii="Arial" w:hAnsi="Arial" w:cs="Arial"/>
          <w:color w:val="000000"/>
          <w:sz w:val="24"/>
          <w:szCs w:val="24"/>
          <w:shd w:val="clear" w:color="auto" w:fill="FFFFFF"/>
        </w:rPr>
        <w:t>World Bank (2017</w:t>
      </w:r>
      <w:r w:rsidR="00DE414B" w:rsidRPr="00B62FC6">
        <w:rPr>
          <w:rFonts w:ascii="Arial" w:hAnsi="Arial" w:cs="Arial"/>
          <w:color w:val="000000"/>
          <w:sz w:val="24"/>
          <w:szCs w:val="24"/>
          <w:shd w:val="clear" w:color="auto" w:fill="FFFFFF"/>
        </w:rPr>
        <w:t>)</w:t>
      </w:r>
      <w:r w:rsidRPr="00B62FC6">
        <w:rPr>
          <w:rFonts w:ascii="Arial" w:hAnsi="Arial" w:cs="Arial"/>
          <w:color w:val="000000"/>
          <w:sz w:val="24"/>
          <w:szCs w:val="24"/>
          <w:shd w:val="clear" w:color="auto" w:fill="FFFFFF"/>
        </w:rPr>
        <w:t xml:space="preserve">. </w:t>
      </w:r>
      <w:r w:rsidR="00DE414B" w:rsidRPr="00B62FC6">
        <w:rPr>
          <w:rFonts w:ascii="Arial" w:hAnsi="Arial" w:cs="Arial"/>
          <w:i/>
          <w:color w:val="000000"/>
          <w:sz w:val="24"/>
          <w:szCs w:val="24"/>
          <w:shd w:val="clear" w:color="auto" w:fill="FFFFFF"/>
        </w:rPr>
        <w:t xml:space="preserve">World Bank open data. </w:t>
      </w:r>
      <w:r w:rsidR="00F104A0" w:rsidRPr="00B62FC6">
        <w:rPr>
          <w:rFonts w:ascii="Arial" w:hAnsi="Arial" w:cs="Arial"/>
          <w:sz w:val="24"/>
          <w:szCs w:val="24"/>
        </w:rPr>
        <w:t xml:space="preserve">Retrieved August 30, 2017 </w:t>
      </w:r>
      <w:r w:rsidR="00DE414B" w:rsidRPr="00B62FC6">
        <w:rPr>
          <w:rFonts w:ascii="Arial" w:hAnsi="Arial" w:cs="Arial"/>
          <w:color w:val="000000"/>
          <w:sz w:val="24"/>
          <w:szCs w:val="24"/>
          <w:shd w:val="clear" w:color="auto" w:fill="FFFFFF"/>
        </w:rPr>
        <w:t>from: http://data.worldbank.org/</w:t>
      </w:r>
    </w:p>
    <w:p w14:paraId="62088C12" w14:textId="77777777" w:rsidR="00921438" w:rsidRPr="00B62FC6" w:rsidRDefault="00921438" w:rsidP="005621BA">
      <w:pPr>
        <w:spacing w:line="480" w:lineRule="auto"/>
        <w:rPr>
          <w:sz w:val="24"/>
          <w:szCs w:val="24"/>
          <w:shd w:val="clear" w:color="auto" w:fill="FFFFFF"/>
        </w:rPr>
      </w:pPr>
      <w:r w:rsidRPr="00B62FC6">
        <w:rPr>
          <w:sz w:val="24"/>
          <w:szCs w:val="24"/>
          <w:shd w:val="clear" w:color="auto" w:fill="FFFFFF"/>
        </w:rPr>
        <w:br w:type="page"/>
      </w:r>
    </w:p>
    <w:p w14:paraId="7CF26EBE" w14:textId="77777777" w:rsidR="00921438" w:rsidRPr="00B62FC6" w:rsidRDefault="00921438" w:rsidP="00921438">
      <w:pPr>
        <w:ind w:right="3204"/>
        <w:rPr>
          <w:sz w:val="24"/>
          <w:szCs w:val="24"/>
        </w:rPr>
      </w:pPr>
      <w:r w:rsidRPr="00B62FC6">
        <w:rPr>
          <w:sz w:val="24"/>
          <w:szCs w:val="24"/>
        </w:rPr>
        <w:lastRenderedPageBreak/>
        <w:t>Table 1</w:t>
      </w:r>
    </w:p>
    <w:p w14:paraId="7B8F77EA" w14:textId="79A119F6" w:rsidR="00921438" w:rsidRPr="00B62FC6" w:rsidRDefault="00921438" w:rsidP="00921438">
      <w:pPr>
        <w:rPr>
          <w:sz w:val="24"/>
          <w:szCs w:val="24"/>
        </w:rPr>
      </w:pPr>
      <w:r w:rsidRPr="00B62FC6">
        <w:rPr>
          <w:i/>
          <w:sz w:val="24"/>
          <w:szCs w:val="24"/>
        </w:rPr>
        <w:t>Description of Non-Cognitive Attribute</w:t>
      </w:r>
      <w:r w:rsidR="002D18FE" w:rsidRPr="00B62FC6">
        <w:rPr>
          <w:i/>
          <w:sz w:val="24"/>
          <w:szCs w:val="24"/>
        </w:rPr>
        <w:t xml:space="preserve"> Cluster</w:t>
      </w:r>
      <w:r w:rsidRPr="00B62FC6">
        <w:rPr>
          <w:i/>
          <w:sz w:val="24"/>
          <w:szCs w:val="24"/>
        </w:rPr>
        <w:t xml:space="preserve">s from Initial Case (England) </w:t>
      </w:r>
    </w:p>
    <w:p w14:paraId="49F846D1" w14:textId="77777777" w:rsidR="00921438" w:rsidRPr="00B62FC6" w:rsidRDefault="00921438" w:rsidP="00921438"/>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16"/>
        <w:gridCol w:w="5104"/>
      </w:tblGrid>
      <w:tr w:rsidR="00921438" w:rsidRPr="00B62FC6" w14:paraId="1CE2C3F3" w14:textId="77777777" w:rsidTr="00CA2978">
        <w:trPr>
          <w:trHeight w:val="409"/>
        </w:trPr>
        <w:tc>
          <w:tcPr>
            <w:tcW w:w="4258" w:type="dxa"/>
            <w:tcBorders>
              <w:top w:val="single" w:sz="4" w:space="0" w:color="auto"/>
              <w:bottom w:val="single" w:sz="4" w:space="0" w:color="auto"/>
            </w:tcBorders>
          </w:tcPr>
          <w:p w14:paraId="54C18EAD" w14:textId="346DF172" w:rsidR="00921438" w:rsidRPr="00B62FC6" w:rsidRDefault="00921438" w:rsidP="00CA2978">
            <w:pPr>
              <w:spacing w:line="360" w:lineRule="auto"/>
              <w:rPr>
                <w:b/>
                <w:sz w:val="22"/>
                <w:szCs w:val="22"/>
                <w:lang w:val="en-GB"/>
              </w:rPr>
            </w:pPr>
            <w:r w:rsidRPr="00B62FC6">
              <w:rPr>
                <w:b/>
              </w:rPr>
              <w:t>Non-Cognitive Attribute</w:t>
            </w:r>
            <w:r w:rsidR="002D18FE" w:rsidRPr="00B62FC6">
              <w:rPr>
                <w:b/>
              </w:rPr>
              <w:t xml:space="preserve"> Cluster</w:t>
            </w:r>
            <w:r w:rsidRPr="00B62FC6">
              <w:rPr>
                <w:b/>
              </w:rPr>
              <w:t>s</w:t>
            </w:r>
          </w:p>
        </w:tc>
        <w:tc>
          <w:tcPr>
            <w:tcW w:w="5656" w:type="dxa"/>
            <w:tcBorders>
              <w:top w:val="single" w:sz="4" w:space="0" w:color="auto"/>
              <w:bottom w:val="single" w:sz="4" w:space="0" w:color="auto"/>
            </w:tcBorders>
          </w:tcPr>
          <w:p w14:paraId="208B5904" w14:textId="62641FAD" w:rsidR="00921438" w:rsidRPr="00B62FC6" w:rsidRDefault="005C780C" w:rsidP="00CA2978">
            <w:pPr>
              <w:spacing w:line="360" w:lineRule="auto"/>
              <w:rPr>
                <w:b/>
                <w:sz w:val="22"/>
                <w:szCs w:val="22"/>
                <w:lang w:val="en-GB"/>
              </w:rPr>
            </w:pPr>
            <w:r w:rsidRPr="00B62FC6">
              <w:rPr>
                <w:b/>
              </w:rPr>
              <w:t>Behavior</w:t>
            </w:r>
            <w:r w:rsidR="00921438" w:rsidRPr="00B62FC6">
              <w:rPr>
                <w:b/>
              </w:rPr>
              <w:t>al Description</w:t>
            </w:r>
          </w:p>
        </w:tc>
      </w:tr>
      <w:tr w:rsidR="00921438" w:rsidRPr="00B62FC6" w14:paraId="2A7F3587" w14:textId="77777777" w:rsidTr="00CA2978">
        <w:tc>
          <w:tcPr>
            <w:tcW w:w="4258" w:type="dxa"/>
            <w:tcBorders>
              <w:top w:val="single" w:sz="4" w:space="0" w:color="auto"/>
            </w:tcBorders>
          </w:tcPr>
          <w:p w14:paraId="4283FE6B" w14:textId="77777777" w:rsidR="00921438" w:rsidRPr="00B62FC6" w:rsidRDefault="00921438" w:rsidP="00CA2978">
            <w:pPr>
              <w:spacing w:line="360" w:lineRule="auto"/>
              <w:rPr>
                <w:i/>
                <w:sz w:val="22"/>
                <w:szCs w:val="22"/>
                <w:lang w:val="en-GB"/>
              </w:rPr>
            </w:pPr>
            <w:r w:rsidRPr="00B62FC6">
              <w:rPr>
                <w:i/>
              </w:rPr>
              <w:t>Empathy and Communication</w:t>
            </w:r>
          </w:p>
        </w:tc>
        <w:tc>
          <w:tcPr>
            <w:tcW w:w="5656" w:type="dxa"/>
            <w:tcBorders>
              <w:top w:val="single" w:sz="4" w:space="0" w:color="auto"/>
            </w:tcBorders>
          </w:tcPr>
          <w:p w14:paraId="5CC4311A" w14:textId="77777777" w:rsidR="00921438" w:rsidRPr="00B62FC6" w:rsidRDefault="00921438" w:rsidP="00CA2978">
            <w:pPr>
              <w:spacing w:line="360" w:lineRule="auto"/>
              <w:rPr>
                <w:sz w:val="22"/>
                <w:szCs w:val="22"/>
                <w:lang w:val="en-GB"/>
              </w:rPr>
            </w:pPr>
            <w:r w:rsidRPr="00B62FC6">
              <w:t xml:space="preserve">Candidate demonstrates active </w:t>
            </w:r>
            <w:proofErr w:type="gramStart"/>
            <w:r w:rsidRPr="00B62FC6">
              <w:t>listening, and</w:t>
            </w:r>
            <w:proofErr w:type="gramEnd"/>
            <w:r w:rsidRPr="00B62FC6">
              <w:t xml:space="preserve"> engages in an open dialogue with both pupils and colleagues. Candidate seeks advice pro-actively and is responsive to both professional feedback and pupils’ needs. Candidate has the ability to adapt the style of communication and nature of dialogue appropriately.</w:t>
            </w:r>
          </w:p>
          <w:p w14:paraId="6D9C914D" w14:textId="77777777" w:rsidR="00921438" w:rsidRPr="00B62FC6" w:rsidRDefault="00921438" w:rsidP="00CA2978">
            <w:pPr>
              <w:spacing w:line="360" w:lineRule="auto"/>
              <w:rPr>
                <w:sz w:val="22"/>
                <w:szCs w:val="22"/>
                <w:lang w:val="en-GB"/>
              </w:rPr>
            </w:pPr>
          </w:p>
        </w:tc>
      </w:tr>
      <w:tr w:rsidR="00921438" w:rsidRPr="00B62FC6" w14:paraId="26FD4386" w14:textId="77777777" w:rsidTr="00CA2978">
        <w:tc>
          <w:tcPr>
            <w:tcW w:w="4258" w:type="dxa"/>
          </w:tcPr>
          <w:p w14:paraId="6D354DF0" w14:textId="05E5D757" w:rsidR="00921438" w:rsidRPr="00B62FC6" w:rsidRDefault="00C31C58" w:rsidP="00CA2978">
            <w:pPr>
              <w:spacing w:line="360" w:lineRule="auto"/>
              <w:rPr>
                <w:i/>
                <w:sz w:val="22"/>
                <w:szCs w:val="22"/>
                <w:lang w:val="en-GB"/>
              </w:rPr>
            </w:pPr>
            <w:r w:rsidRPr="00B62FC6">
              <w:rPr>
                <w:i/>
              </w:rPr>
              <w:t>Organiz</w:t>
            </w:r>
            <w:r w:rsidR="00921438" w:rsidRPr="00B62FC6">
              <w:rPr>
                <w:i/>
              </w:rPr>
              <w:t>ation and Planning</w:t>
            </w:r>
          </w:p>
        </w:tc>
        <w:tc>
          <w:tcPr>
            <w:tcW w:w="5656" w:type="dxa"/>
          </w:tcPr>
          <w:p w14:paraId="30FBDE7C" w14:textId="013ADD33" w:rsidR="00921438" w:rsidRPr="00B62FC6" w:rsidRDefault="00921438" w:rsidP="00CA2978">
            <w:pPr>
              <w:spacing w:line="360" w:lineRule="auto"/>
              <w:rPr>
                <w:sz w:val="22"/>
                <w:szCs w:val="22"/>
                <w:lang w:val="en-GB"/>
              </w:rPr>
            </w:pPr>
            <w:r w:rsidRPr="00B62FC6">
              <w:t>Candidate has the ability to manage competing priorities and display time</w:t>
            </w:r>
            <w:r w:rsidR="00C31C58" w:rsidRPr="00B62FC6">
              <w:t xml:space="preserve"> management and personal organiz</w:t>
            </w:r>
            <w:r w:rsidRPr="00B62FC6">
              <w:t>ation skills effectively, using these skills to enhance positive learning interactions with pupils.</w:t>
            </w:r>
          </w:p>
          <w:p w14:paraId="4992FCE9" w14:textId="77777777" w:rsidR="00921438" w:rsidRPr="00B62FC6" w:rsidRDefault="00921438" w:rsidP="00CA2978">
            <w:pPr>
              <w:spacing w:line="360" w:lineRule="auto"/>
              <w:rPr>
                <w:sz w:val="22"/>
                <w:szCs w:val="22"/>
                <w:lang w:val="en-GB"/>
              </w:rPr>
            </w:pPr>
          </w:p>
        </w:tc>
      </w:tr>
      <w:tr w:rsidR="00921438" w:rsidRPr="00B62FC6" w14:paraId="6BA27AF1" w14:textId="77777777" w:rsidTr="00CA2978">
        <w:tc>
          <w:tcPr>
            <w:tcW w:w="4258" w:type="dxa"/>
          </w:tcPr>
          <w:p w14:paraId="5D142D17" w14:textId="77777777" w:rsidR="00921438" w:rsidRPr="00B62FC6" w:rsidRDefault="00921438" w:rsidP="00CA2978">
            <w:pPr>
              <w:spacing w:line="360" w:lineRule="auto"/>
              <w:rPr>
                <w:i/>
                <w:sz w:val="22"/>
                <w:szCs w:val="22"/>
                <w:lang w:val="en-GB"/>
              </w:rPr>
            </w:pPr>
            <w:r w:rsidRPr="00B62FC6">
              <w:rPr>
                <w:i/>
              </w:rPr>
              <w:t>Resilience and Adaptability</w:t>
            </w:r>
          </w:p>
        </w:tc>
        <w:tc>
          <w:tcPr>
            <w:tcW w:w="5656" w:type="dxa"/>
          </w:tcPr>
          <w:p w14:paraId="6A12BB25" w14:textId="77777777" w:rsidR="00921438" w:rsidRPr="00B62FC6" w:rsidRDefault="00921438" w:rsidP="00CA2978">
            <w:pPr>
              <w:spacing w:line="360" w:lineRule="auto"/>
              <w:rPr>
                <w:sz w:val="22"/>
                <w:szCs w:val="22"/>
                <w:lang w:val="en-GB"/>
              </w:rPr>
            </w:pPr>
            <w:r w:rsidRPr="00B62FC6">
              <w:t xml:space="preserve">Candidate demonstrates the capability to remain resilient under pressure. Demonstrates adaptability, and an ability to change lessons (and the sequence of lessons) accordingly where required. Candidate has an awareness of their own level of competence and the confidence to either seek assistance, or make decisions independently, as appropriate. Uses effective coping strategies. </w:t>
            </w:r>
          </w:p>
        </w:tc>
      </w:tr>
    </w:tbl>
    <w:p w14:paraId="53535D18" w14:textId="77777777" w:rsidR="00921438" w:rsidRPr="00B62FC6" w:rsidRDefault="00921438" w:rsidP="00921438">
      <w:pPr>
        <w:rPr>
          <w:i/>
        </w:rPr>
      </w:pPr>
      <w:r w:rsidRPr="00B62FC6">
        <w:rPr>
          <w:i/>
        </w:rPr>
        <w:t xml:space="preserve"> </w:t>
      </w:r>
    </w:p>
    <w:p w14:paraId="40275123" w14:textId="01FDDCA9" w:rsidR="00921438" w:rsidRPr="00B62FC6" w:rsidRDefault="00921438" w:rsidP="00921438">
      <w:pPr>
        <w:pStyle w:val="Normal1"/>
        <w:rPr>
          <w:sz w:val="24"/>
          <w:szCs w:val="24"/>
        </w:rPr>
      </w:pPr>
      <w:r w:rsidRPr="00B62FC6">
        <w:rPr>
          <w:i/>
          <w:sz w:val="24"/>
          <w:szCs w:val="24"/>
        </w:rPr>
        <w:t>Note.</w:t>
      </w:r>
      <w:r w:rsidRPr="00B62FC6">
        <w:rPr>
          <w:sz w:val="24"/>
          <w:szCs w:val="24"/>
        </w:rPr>
        <w:t xml:space="preserve"> An earlier version of this table was published in Author, 2017</w:t>
      </w:r>
      <w:r w:rsidR="00F67E89" w:rsidRPr="00B62FC6">
        <w:rPr>
          <w:sz w:val="24"/>
          <w:szCs w:val="24"/>
        </w:rPr>
        <w:t>b</w:t>
      </w:r>
      <w:r w:rsidRPr="00B62FC6">
        <w:rPr>
          <w:sz w:val="24"/>
          <w:szCs w:val="24"/>
        </w:rPr>
        <w:t>.</w:t>
      </w:r>
    </w:p>
    <w:p w14:paraId="3F608960" w14:textId="77777777" w:rsidR="00921438" w:rsidRPr="00B62FC6" w:rsidRDefault="00921438" w:rsidP="00921438">
      <w:pPr>
        <w:pStyle w:val="Normal1"/>
        <w:rPr>
          <w:sz w:val="24"/>
          <w:szCs w:val="24"/>
        </w:rPr>
      </w:pPr>
    </w:p>
    <w:p w14:paraId="758303A9" w14:textId="77777777" w:rsidR="00921438" w:rsidRPr="00B62FC6" w:rsidRDefault="00921438" w:rsidP="00921438">
      <w:pPr>
        <w:pStyle w:val="Normal1"/>
        <w:rPr>
          <w:sz w:val="24"/>
          <w:szCs w:val="24"/>
        </w:rPr>
      </w:pPr>
    </w:p>
    <w:p w14:paraId="3E3057CA" w14:textId="77777777" w:rsidR="00921438" w:rsidRPr="00B62FC6" w:rsidRDefault="00921438" w:rsidP="00921438">
      <w:pPr>
        <w:pStyle w:val="Normal1"/>
        <w:rPr>
          <w:sz w:val="24"/>
          <w:szCs w:val="24"/>
        </w:rPr>
      </w:pPr>
    </w:p>
    <w:p w14:paraId="5FA4C1B7" w14:textId="77777777" w:rsidR="00921438" w:rsidRPr="00B62FC6" w:rsidRDefault="00921438" w:rsidP="00921438">
      <w:pPr>
        <w:pStyle w:val="Normal1"/>
        <w:rPr>
          <w:sz w:val="24"/>
          <w:szCs w:val="24"/>
        </w:rPr>
      </w:pPr>
    </w:p>
    <w:p w14:paraId="4EA86172" w14:textId="77777777" w:rsidR="00921438" w:rsidRPr="00B62FC6" w:rsidRDefault="00921438" w:rsidP="00921438">
      <w:pPr>
        <w:pStyle w:val="Normal1"/>
        <w:rPr>
          <w:sz w:val="24"/>
          <w:szCs w:val="24"/>
        </w:rPr>
      </w:pPr>
    </w:p>
    <w:p w14:paraId="2CAF35B2" w14:textId="77777777" w:rsidR="00921438" w:rsidRPr="00B62FC6" w:rsidRDefault="00921438" w:rsidP="00921438">
      <w:pPr>
        <w:pStyle w:val="Normal1"/>
        <w:rPr>
          <w:sz w:val="24"/>
          <w:szCs w:val="24"/>
        </w:rPr>
      </w:pPr>
    </w:p>
    <w:p w14:paraId="58ABBAFD" w14:textId="77777777" w:rsidR="00921438" w:rsidRPr="00B62FC6" w:rsidRDefault="00921438" w:rsidP="00921438">
      <w:pPr>
        <w:pStyle w:val="Normal1"/>
        <w:rPr>
          <w:sz w:val="24"/>
          <w:szCs w:val="24"/>
        </w:rPr>
      </w:pPr>
    </w:p>
    <w:p w14:paraId="4F316722" w14:textId="77777777" w:rsidR="00921438" w:rsidRPr="00B62FC6" w:rsidRDefault="00921438" w:rsidP="00921438">
      <w:pPr>
        <w:pStyle w:val="Normal1"/>
        <w:rPr>
          <w:sz w:val="24"/>
          <w:szCs w:val="24"/>
        </w:rPr>
      </w:pPr>
    </w:p>
    <w:p w14:paraId="354E5A6B" w14:textId="77777777" w:rsidR="00921438" w:rsidRPr="00B62FC6" w:rsidRDefault="00921438" w:rsidP="00921438">
      <w:pPr>
        <w:pStyle w:val="Normal1"/>
        <w:rPr>
          <w:sz w:val="24"/>
          <w:szCs w:val="24"/>
        </w:rPr>
      </w:pPr>
    </w:p>
    <w:p w14:paraId="37A65DBD" w14:textId="77777777" w:rsidR="00921438" w:rsidRPr="00B62FC6" w:rsidRDefault="00921438">
      <w:pPr>
        <w:rPr>
          <w:sz w:val="24"/>
          <w:szCs w:val="24"/>
        </w:rPr>
      </w:pPr>
      <w:r w:rsidRPr="00B62FC6">
        <w:rPr>
          <w:sz w:val="24"/>
          <w:szCs w:val="24"/>
        </w:rPr>
        <w:br w:type="page"/>
      </w:r>
    </w:p>
    <w:p w14:paraId="727F2106" w14:textId="77777777" w:rsidR="00FB1DB9" w:rsidRPr="00B62FC6" w:rsidRDefault="00FB1DB9" w:rsidP="00921438">
      <w:pPr>
        <w:pStyle w:val="Normal1"/>
        <w:rPr>
          <w:sz w:val="24"/>
          <w:szCs w:val="24"/>
        </w:rPr>
        <w:sectPr w:rsidR="00FB1DB9" w:rsidRPr="00B62FC6" w:rsidSect="00AA6475">
          <w:headerReference w:type="even" r:id="rId9"/>
          <w:headerReference w:type="default" r:id="rId10"/>
          <w:pgSz w:w="11900" w:h="16840"/>
          <w:pgMar w:top="1440" w:right="1440" w:bottom="1440" w:left="1440" w:header="0" w:footer="720" w:gutter="0"/>
          <w:pgNumType w:start="1"/>
          <w:cols w:space="720"/>
          <w:docGrid w:linePitch="299"/>
        </w:sectPr>
      </w:pPr>
    </w:p>
    <w:p w14:paraId="58C00E03" w14:textId="77777777" w:rsidR="00FB1DB9" w:rsidRPr="00B62FC6" w:rsidRDefault="00FB1DB9" w:rsidP="00FB1DB9">
      <w:pPr>
        <w:pStyle w:val="Normal1"/>
        <w:rPr>
          <w:sz w:val="24"/>
          <w:szCs w:val="24"/>
        </w:rPr>
      </w:pPr>
      <w:r w:rsidRPr="00B62FC6">
        <w:rPr>
          <w:sz w:val="24"/>
          <w:szCs w:val="24"/>
        </w:rPr>
        <w:lastRenderedPageBreak/>
        <w:t>Table 2</w:t>
      </w:r>
    </w:p>
    <w:p w14:paraId="5AE66CE5" w14:textId="77777777" w:rsidR="00FB1DB9" w:rsidRPr="00B62FC6" w:rsidRDefault="00FB1DB9" w:rsidP="00FB1DB9">
      <w:pPr>
        <w:pStyle w:val="Normal1"/>
        <w:rPr>
          <w:sz w:val="24"/>
          <w:szCs w:val="24"/>
        </w:rPr>
      </w:pPr>
      <w:r w:rsidRPr="00B62FC6">
        <w:rPr>
          <w:i/>
          <w:sz w:val="24"/>
          <w:szCs w:val="24"/>
        </w:rPr>
        <w:t>Summary Table of Non-Cognitive Attribute Clusters Across Countries</w:t>
      </w:r>
    </w:p>
    <w:p w14:paraId="54EC64EE" w14:textId="77777777" w:rsidR="00FB1DB9" w:rsidRPr="00B62FC6" w:rsidRDefault="00FB1DB9" w:rsidP="00FB1DB9">
      <w:pPr>
        <w:pStyle w:val="Normal1"/>
      </w:pPr>
    </w:p>
    <w:tbl>
      <w:tblPr>
        <w:tblW w:w="14317" w:type="dxa"/>
        <w:tblLayout w:type="fixed"/>
        <w:tblLook w:val="0600" w:firstRow="0" w:lastRow="0" w:firstColumn="0" w:lastColumn="0" w:noHBand="1" w:noVBand="1"/>
      </w:tblPr>
      <w:tblGrid>
        <w:gridCol w:w="1234"/>
        <w:gridCol w:w="4361"/>
        <w:gridCol w:w="4361"/>
        <w:gridCol w:w="4361"/>
      </w:tblGrid>
      <w:tr w:rsidR="00FB1DB9" w:rsidRPr="00B62FC6" w14:paraId="3C21FD09" w14:textId="77777777" w:rsidTr="002C0AD1">
        <w:trPr>
          <w:trHeight w:val="624"/>
        </w:trPr>
        <w:tc>
          <w:tcPr>
            <w:tcW w:w="1234" w:type="dxa"/>
            <w:tcBorders>
              <w:top w:val="single" w:sz="4" w:space="0" w:color="auto"/>
              <w:bottom w:val="single" w:sz="4" w:space="0" w:color="auto"/>
            </w:tcBorders>
            <w:tcMar>
              <w:top w:w="100" w:type="dxa"/>
              <w:left w:w="100" w:type="dxa"/>
              <w:bottom w:w="100" w:type="dxa"/>
              <w:right w:w="100" w:type="dxa"/>
            </w:tcMar>
          </w:tcPr>
          <w:p w14:paraId="0BE8F334" w14:textId="77777777" w:rsidR="00FB1DB9" w:rsidRPr="00B62FC6" w:rsidRDefault="00FB1DB9" w:rsidP="002C0AD1">
            <w:pPr>
              <w:pStyle w:val="Normal1"/>
              <w:widowControl w:val="0"/>
              <w:spacing w:line="240" w:lineRule="auto"/>
              <w:jc w:val="center"/>
              <w:rPr>
                <w:b/>
                <w:sz w:val="20"/>
                <w:szCs w:val="20"/>
              </w:rPr>
            </w:pPr>
            <w:r w:rsidRPr="00B62FC6">
              <w:rPr>
                <w:b/>
                <w:sz w:val="20"/>
                <w:szCs w:val="20"/>
              </w:rPr>
              <w:t>Country</w:t>
            </w:r>
          </w:p>
        </w:tc>
        <w:tc>
          <w:tcPr>
            <w:tcW w:w="4361" w:type="dxa"/>
            <w:tcBorders>
              <w:top w:val="single" w:sz="4" w:space="0" w:color="auto"/>
              <w:bottom w:val="single" w:sz="4" w:space="0" w:color="auto"/>
            </w:tcBorders>
          </w:tcPr>
          <w:p w14:paraId="02C6C538" w14:textId="77777777" w:rsidR="00FB1DB9" w:rsidRPr="00B333B5" w:rsidRDefault="00FB1DB9" w:rsidP="002C0AD1">
            <w:pPr>
              <w:pStyle w:val="Normal1"/>
              <w:widowControl w:val="0"/>
              <w:spacing w:line="240" w:lineRule="auto"/>
              <w:jc w:val="center"/>
              <w:rPr>
                <w:b/>
                <w:sz w:val="20"/>
                <w:szCs w:val="20"/>
              </w:rPr>
            </w:pPr>
            <w:r w:rsidRPr="00B333B5">
              <w:rPr>
                <w:b/>
                <w:sz w:val="20"/>
                <w:szCs w:val="20"/>
              </w:rPr>
              <w:t xml:space="preserve">Summary of methods for data collection </w:t>
            </w:r>
          </w:p>
        </w:tc>
        <w:tc>
          <w:tcPr>
            <w:tcW w:w="4361" w:type="dxa"/>
            <w:tcBorders>
              <w:top w:val="single" w:sz="4" w:space="0" w:color="auto"/>
              <w:bottom w:val="single" w:sz="4" w:space="0" w:color="auto"/>
            </w:tcBorders>
          </w:tcPr>
          <w:p w14:paraId="1E88B915" w14:textId="77777777" w:rsidR="00FB1DB9" w:rsidRPr="00B62FC6" w:rsidRDefault="00FB1DB9" w:rsidP="002C0AD1">
            <w:pPr>
              <w:pStyle w:val="Normal1"/>
              <w:widowControl w:val="0"/>
              <w:spacing w:line="240" w:lineRule="auto"/>
              <w:jc w:val="center"/>
              <w:rPr>
                <w:b/>
                <w:sz w:val="20"/>
                <w:szCs w:val="20"/>
              </w:rPr>
            </w:pPr>
            <w:r w:rsidRPr="008F1741">
              <w:rPr>
                <w:b/>
                <w:sz w:val="20"/>
                <w:szCs w:val="20"/>
              </w:rPr>
              <w:t>Changes made</w:t>
            </w:r>
            <w:r w:rsidRPr="00C878F7">
              <w:rPr>
                <w:b/>
                <w:sz w:val="20"/>
                <w:szCs w:val="20"/>
              </w:rPr>
              <w:t xml:space="preserve"> to initial non-cognitive attribute clusters</w:t>
            </w:r>
          </w:p>
        </w:tc>
        <w:tc>
          <w:tcPr>
            <w:tcW w:w="4361" w:type="dxa"/>
            <w:tcBorders>
              <w:top w:val="single" w:sz="4" w:space="0" w:color="auto"/>
              <w:bottom w:val="single" w:sz="4" w:space="0" w:color="auto"/>
            </w:tcBorders>
          </w:tcPr>
          <w:p w14:paraId="7E3115E5" w14:textId="77777777" w:rsidR="00FB1DB9" w:rsidRPr="00B62FC6" w:rsidRDefault="00FB1DB9" w:rsidP="002C0AD1">
            <w:pPr>
              <w:pStyle w:val="Normal1"/>
              <w:widowControl w:val="0"/>
              <w:jc w:val="center"/>
              <w:rPr>
                <w:b/>
                <w:sz w:val="20"/>
                <w:szCs w:val="20"/>
              </w:rPr>
            </w:pPr>
            <w:r w:rsidRPr="00B62FC6">
              <w:rPr>
                <w:b/>
                <w:sz w:val="20"/>
                <w:szCs w:val="20"/>
              </w:rPr>
              <w:t>Additional non-cognitive attributes</w:t>
            </w:r>
          </w:p>
        </w:tc>
      </w:tr>
      <w:tr w:rsidR="00FB1DB9" w:rsidRPr="00B62FC6" w14:paraId="3FCCE5ED" w14:textId="77777777" w:rsidTr="002C0AD1">
        <w:tc>
          <w:tcPr>
            <w:tcW w:w="1234" w:type="dxa"/>
            <w:tcBorders>
              <w:top w:val="single" w:sz="4" w:space="0" w:color="auto"/>
            </w:tcBorders>
            <w:tcMar>
              <w:top w:w="100" w:type="dxa"/>
              <w:left w:w="100" w:type="dxa"/>
              <w:bottom w:w="100" w:type="dxa"/>
              <w:right w:w="100" w:type="dxa"/>
            </w:tcMar>
          </w:tcPr>
          <w:p w14:paraId="7EF50C12" w14:textId="77777777" w:rsidR="00FB1DB9" w:rsidRPr="00B62FC6" w:rsidRDefault="00FB1DB9" w:rsidP="002C0AD1">
            <w:pPr>
              <w:pStyle w:val="Normal1"/>
              <w:widowControl w:val="0"/>
              <w:rPr>
                <w:sz w:val="20"/>
                <w:szCs w:val="20"/>
              </w:rPr>
            </w:pPr>
            <w:r w:rsidRPr="00B62FC6">
              <w:rPr>
                <w:b/>
                <w:sz w:val="20"/>
                <w:szCs w:val="20"/>
              </w:rPr>
              <w:t>England</w:t>
            </w:r>
            <w:r w:rsidRPr="00B62FC6">
              <w:rPr>
                <w:sz w:val="20"/>
                <w:szCs w:val="20"/>
              </w:rPr>
              <w:t xml:space="preserve"> (initial case)</w:t>
            </w:r>
          </w:p>
        </w:tc>
        <w:tc>
          <w:tcPr>
            <w:tcW w:w="4361" w:type="dxa"/>
            <w:tcBorders>
              <w:top w:val="single" w:sz="4" w:space="0" w:color="auto"/>
            </w:tcBorders>
          </w:tcPr>
          <w:p w14:paraId="19DD0B86" w14:textId="77777777" w:rsidR="00FB1DB9" w:rsidRPr="00B333B5" w:rsidRDefault="00FB1DB9" w:rsidP="002C0AD1">
            <w:pPr>
              <w:pStyle w:val="Normal1"/>
              <w:widowControl w:val="0"/>
              <w:rPr>
                <w:sz w:val="20"/>
                <w:szCs w:val="20"/>
              </w:rPr>
            </w:pPr>
            <w:r w:rsidRPr="00B333B5">
              <w:rPr>
                <w:sz w:val="20"/>
                <w:szCs w:val="20"/>
              </w:rPr>
              <w:t xml:space="preserve">Three-step process involving 150 education professionals in 10 sites (secondary schools and ITE providers). Step 1 was in-depth job analysis of teaching. Step 2 included discussion panels to identify non-cognitive attributes. Step 3 consisted of four workshops to confirm and revise attribute clusters. </w:t>
            </w:r>
          </w:p>
        </w:tc>
        <w:tc>
          <w:tcPr>
            <w:tcW w:w="4361" w:type="dxa"/>
            <w:tcBorders>
              <w:top w:val="single" w:sz="4" w:space="0" w:color="auto"/>
            </w:tcBorders>
          </w:tcPr>
          <w:p w14:paraId="0BCB7C98" w14:textId="03C70D2B" w:rsidR="00FB1DB9" w:rsidRPr="008F1741" w:rsidRDefault="00E45DCD">
            <w:pPr>
              <w:pStyle w:val="Normal1"/>
              <w:widowControl w:val="0"/>
              <w:rPr>
                <w:sz w:val="20"/>
                <w:szCs w:val="20"/>
              </w:rPr>
            </w:pPr>
            <w:r w:rsidRPr="00863B13">
              <w:rPr>
                <w:sz w:val="20"/>
                <w:szCs w:val="20"/>
                <w:highlight w:val="yellow"/>
              </w:rPr>
              <w:t>n/a</w:t>
            </w:r>
          </w:p>
        </w:tc>
        <w:tc>
          <w:tcPr>
            <w:tcW w:w="4361" w:type="dxa"/>
            <w:tcBorders>
              <w:top w:val="single" w:sz="4" w:space="0" w:color="auto"/>
            </w:tcBorders>
          </w:tcPr>
          <w:p w14:paraId="18779CF3" w14:textId="77777777" w:rsidR="00FB1DB9" w:rsidRPr="00B62FC6" w:rsidRDefault="00FB1DB9" w:rsidP="002C0AD1">
            <w:pPr>
              <w:pStyle w:val="Normal1"/>
              <w:widowControl w:val="0"/>
              <w:rPr>
                <w:sz w:val="20"/>
                <w:szCs w:val="20"/>
              </w:rPr>
            </w:pPr>
            <w:r w:rsidRPr="00B62FC6">
              <w:rPr>
                <w:sz w:val="20"/>
                <w:szCs w:val="20"/>
              </w:rPr>
              <w:t>n/a</w:t>
            </w:r>
          </w:p>
        </w:tc>
      </w:tr>
      <w:tr w:rsidR="00FB1DB9" w:rsidRPr="00B62FC6" w14:paraId="50854453" w14:textId="77777777" w:rsidTr="002C0AD1">
        <w:tc>
          <w:tcPr>
            <w:tcW w:w="1234" w:type="dxa"/>
            <w:tcMar>
              <w:top w:w="100" w:type="dxa"/>
              <w:left w:w="100" w:type="dxa"/>
              <w:bottom w:w="100" w:type="dxa"/>
              <w:right w:w="100" w:type="dxa"/>
            </w:tcMar>
          </w:tcPr>
          <w:p w14:paraId="329D9229" w14:textId="77777777" w:rsidR="00FB1DB9" w:rsidRPr="00B62FC6" w:rsidRDefault="00FB1DB9" w:rsidP="002C0AD1">
            <w:pPr>
              <w:pStyle w:val="Normal1"/>
              <w:widowControl w:val="0"/>
              <w:rPr>
                <w:b/>
                <w:sz w:val="20"/>
                <w:szCs w:val="20"/>
              </w:rPr>
            </w:pPr>
            <w:r w:rsidRPr="00B62FC6">
              <w:rPr>
                <w:b/>
                <w:sz w:val="20"/>
                <w:szCs w:val="20"/>
              </w:rPr>
              <w:t>Finland</w:t>
            </w:r>
          </w:p>
        </w:tc>
        <w:tc>
          <w:tcPr>
            <w:tcW w:w="4361" w:type="dxa"/>
          </w:tcPr>
          <w:p w14:paraId="61FCF94C" w14:textId="77777777" w:rsidR="00FB1DB9" w:rsidRPr="00B333B5" w:rsidRDefault="00FB1DB9" w:rsidP="002C0AD1">
            <w:pPr>
              <w:pStyle w:val="Normal1"/>
              <w:widowControl w:val="0"/>
              <w:rPr>
                <w:sz w:val="20"/>
                <w:szCs w:val="20"/>
                <w:lang w:val="en-US"/>
              </w:rPr>
            </w:pPr>
            <w:r w:rsidRPr="00B333B5">
              <w:rPr>
                <w:sz w:val="20"/>
                <w:szCs w:val="20"/>
                <w:lang w:val="en-US"/>
              </w:rPr>
              <w:t>Two-step process with two separate workshops involving 15 members of an ‘expert teacher panel’ (experienced teachers and teacher educators) with the goal of evaluating and supplementing the initial attribute clusters.</w:t>
            </w:r>
          </w:p>
        </w:tc>
        <w:tc>
          <w:tcPr>
            <w:tcW w:w="4361" w:type="dxa"/>
          </w:tcPr>
          <w:p w14:paraId="40F4C09C" w14:textId="5A40B0EC" w:rsidR="00FB1DB9" w:rsidRPr="00B62FC6" w:rsidRDefault="00FB1DB9" w:rsidP="002C0AD1">
            <w:pPr>
              <w:pStyle w:val="Normal1"/>
              <w:widowControl w:val="0"/>
              <w:rPr>
                <w:sz w:val="20"/>
                <w:szCs w:val="20"/>
                <w:lang w:val="en-US"/>
              </w:rPr>
            </w:pPr>
            <w:r w:rsidRPr="008F1741">
              <w:rPr>
                <w:sz w:val="20"/>
                <w:szCs w:val="20"/>
                <w:lang w:val="en-US"/>
              </w:rPr>
              <w:t>Revision of content to reflect Finnish context</w:t>
            </w:r>
            <w:r w:rsidR="00F77456" w:rsidRPr="00C878F7">
              <w:rPr>
                <w:sz w:val="20"/>
                <w:szCs w:val="20"/>
                <w:lang w:val="en-US"/>
              </w:rPr>
              <w:t>:</w:t>
            </w:r>
          </w:p>
          <w:p w14:paraId="4256F01C" w14:textId="77777777" w:rsidR="00F77456" w:rsidRPr="00B62FC6" w:rsidRDefault="00E562E3">
            <w:pPr>
              <w:pStyle w:val="Normal1"/>
              <w:widowControl w:val="0"/>
              <w:rPr>
                <w:sz w:val="20"/>
                <w:szCs w:val="20"/>
                <w:lang w:val="en-US"/>
              </w:rPr>
            </w:pPr>
            <w:r w:rsidRPr="00B62FC6">
              <w:rPr>
                <w:b/>
                <w:sz w:val="20"/>
                <w:szCs w:val="20"/>
                <w:lang w:val="en-US"/>
              </w:rPr>
              <w:t>Empathy &amp; Communication</w:t>
            </w:r>
            <w:r w:rsidRPr="00B62FC6">
              <w:rPr>
                <w:sz w:val="20"/>
                <w:szCs w:val="20"/>
                <w:lang w:val="en-US"/>
              </w:rPr>
              <w:t xml:space="preserve"> –</w:t>
            </w:r>
            <w:r w:rsidR="00F77456" w:rsidRPr="00B62FC6">
              <w:rPr>
                <w:sz w:val="20"/>
                <w:szCs w:val="20"/>
                <w:lang w:val="en-US"/>
              </w:rPr>
              <w:t xml:space="preserve"> inclusion of ethical and moral dimensions reflecting Finnish culture. Importance of recognizing the distinctive qualities of each child. </w:t>
            </w:r>
          </w:p>
          <w:p w14:paraId="2220AAAF" w14:textId="77777777" w:rsidR="00F77456" w:rsidRPr="00B62FC6" w:rsidRDefault="00F77456">
            <w:pPr>
              <w:pStyle w:val="Normal1"/>
              <w:widowControl w:val="0"/>
              <w:rPr>
                <w:sz w:val="20"/>
                <w:szCs w:val="20"/>
                <w:lang w:val="en-US"/>
              </w:rPr>
            </w:pPr>
          </w:p>
          <w:p w14:paraId="1215FE24" w14:textId="0B2B95DB" w:rsidR="00F77456" w:rsidRPr="00B62FC6" w:rsidRDefault="00F77456">
            <w:pPr>
              <w:pStyle w:val="Normal1"/>
              <w:widowControl w:val="0"/>
              <w:rPr>
                <w:sz w:val="20"/>
                <w:szCs w:val="20"/>
                <w:lang w:val="en-US"/>
              </w:rPr>
            </w:pPr>
            <w:r w:rsidRPr="00B62FC6">
              <w:rPr>
                <w:b/>
                <w:sz w:val="20"/>
                <w:szCs w:val="20"/>
                <w:lang w:val="en-US"/>
              </w:rPr>
              <w:t>Resilience &amp; Adaptability</w:t>
            </w:r>
            <w:r w:rsidR="00FB1DB9" w:rsidRPr="00B62FC6">
              <w:rPr>
                <w:sz w:val="20"/>
                <w:szCs w:val="20"/>
                <w:lang w:val="en-US"/>
              </w:rPr>
              <w:t xml:space="preserve"> </w:t>
            </w:r>
            <w:r w:rsidRPr="00B62FC6">
              <w:rPr>
                <w:sz w:val="20"/>
                <w:szCs w:val="20"/>
                <w:lang w:val="en-US"/>
              </w:rPr>
              <w:t>– recognition of teachers’ motivation to learn new ideas and benefit from critical feedback. Recognition of ability to maintain professional boundaries and to balance work and personal life.</w:t>
            </w:r>
          </w:p>
          <w:p w14:paraId="1370CF5B" w14:textId="77777777" w:rsidR="00F77456" w:rsidRPr="00B62FC6" w:rsidRDefault="00F77456">
            <w:pPr>
              <w:pStyle w:val="Normal1"/>
              <w:widowControl w:val="0"/>
              <w:rPr>
                <w:sz w:val="20"/>
                <w:szCs w:val="20"/>
                <w:lang w:val="en-US"/>
              </w:rPr>
            </w:pPr>
          </w:p>
          <w:p w14:paraId="69CF80FE" w14:textId="422F6F6E" w:rsidR="00F77456" w:rsidRPr="00B62FC6" w:rsidRDefault="00F77456">
            <w:pPr>
              <w:pStyle w:val="Normal1"/>
              <w:widowControl w:val="0"/>
              <w:rPr>
                <w:sz w:val="20"/>
                <w:szCs w:val="20"/>
                <w:lang w:val="en-US"/>
              </w:rPr>
            </w:pPr>
            <w:r w:rsidRPr="00B62FC6">
              <w:rPr>
                <w:b/>
                <w:sz w:val="20"/>
                <w:szCs w:val="20"/>
                <w:lang w:val="en-US"/>
              </w:rPr>
              <w:t xml:space="preserve">Organization </w:t>
            </w:r>
            <w:r w:rsidR="000A455E" w:rsidRPr="00B62FC6">
              <w:rPr>
                <w:b/>
                <w:sz w:val="20"/>
                <w:szCs w:val="20"/>
                <w:lang w:val="en-US"/>
              </w:rPr>
              <w:t xml:space="preserve">&amp; </w:t>
            </w:r>
            <w:r w:rsidRPr="00B62FC6">
              <w:rPr>
                <w:b/>
                <w:sz w:val="20"/>
                <w:szCs w:val="20"/>
                <w:lang w:val="en-US"/>
              </w:rPr>
              <w:t>Planning</w:t>
            </w:r>
            <w:r w:rsidRPr="00B62FC6">
              <w:rPr>
                <w:sz w:val="20"/>
                <w:szCs w:val="20"/>
                <w:lang w:val="en-US"/>
              </w:rPr>
              <w:t xml:space="preserve"> - greater emphasis on awareness of student well-being.</w:t>
            </w:r>
          </w:p>
          <w:p w14:paraId="088DFF03" w14:textId="30D2ABE0" w:rsidR="00FB1DB9" w:rsidRPr="00B62FC6" w:rsidRDefault="000350DB">
            <w:pPr>
              <w:pStyle w:val="Normal1"/>
              <w:widowControl w:val="0"/>
              <w:rPr>
                <w:sz w:val="20"/>
                <w:szCs w:val="20"/>
              </w:rPr>
            </w:pPr>
            <w:r w:rsidRPr="00B62FC6">
              <w:rPr>
                <w:sz w:val="20"/>
                <w:szCs w:val="20"/>
                <w:lang w:val="en-US"/>
              </w:rPr>
              <w:t>T</w:t>
            </w:r>
            <w:r w:rsidR="00FB1DB9" w:rsidRPr="00B62FC6">
              <w:rPr>
                <w:sz w:val="20"/>
                <w:szCs w:val="20"/>
                <w:lang w:val="en-US"/>
              </w:rPr>
              <w:t>eachers’ motivation to learn new ideas; attention to ethical and moral dimensions.</w:t>
            </w:r>
          </w:p>
        </w:tc>
        <w:tc>
          <w:tcPr>
            <w:tcW w:w="4361" w:type="dxa"/>
          </w:tcPr>
          <w:p w14:paraId="4A7CBD80" w14:textId="77777777" w:rsidR="00FB1DB9" w:rsidRPr="00B62FC6" w:rsidRDefault="00FB1DB9" w:rsidP="002C0AD1">
            <w:pPr>
              <w:pStyle w:val="Normal1"/>
              <w:widowControl w:val="0"/>
              <w:ind w:left="-16"/>
              <w:rPr>
                <w:color w:val="000000" w:themeColor="text1"/>
                <w:sz w:val="20"/>
                <w:szCs w:val="20"/>
                <w:lang w:val="en-US"/>
              </w:rPr>
            </w:pPr>
            <w:r w:rsidRPr="00B62FC6">
              <w:rPr>
                <w:b/>
                <w:color w:val="000000" w:themeColor="text1"/>
                <w:sz w:val="20"/>
                <w:szCs w:val="20"/>
              </w:rPr>
              <w:t>Cooperation and Fostering of Community -</w:t>
            </w:r>
            <w:r w:rsidRPr="00B62FC6">
              <w:rPr>
                <w:color w:val="000000" w:themeColor="text1"/>
                <w:sz w:val="20"/>
                <w:szCs w:val="20"/>
              </w:rPr>
              <w:t xml:space="preserve"> Candidate recognizes the importance of building community within schools through cooperation with colleagues and families. </w:t>
            </w:r>
          </w:p>
          <w:p w14:paraId="2E7EC62C" w14:textId="77777777" w:rsidR="00FB1DB9" w:rsidRPr="00B62FC6" w:rsidRDefault="00FB1DB9" w:rsidP="002C0AD1">
            <w:pPr>
              <w:pStyle w:val="Normal1"/>
              <w:widowControl w:val="0"/>
              <w:rPr>
                <w:b/>
                <w:i/>
                <w:sz w:val="20"/>
                <w:szCs w:val="20"/>
              </w:rPr>
            </w:pPr>
          </w:p>
        </w:tc>
      </w:tr>
      <w:tr w:rsidR="00FB1DB9" w:rsidRPr="00B62FC6" w14:paraId="54860D55" w14:textId="77777777" w:rsidTr="002C0AD1">
        <w:tc>
          <w:tcPr>
            <w:tcW w:w="1234" w:type="dxa"/>
            <w:tcMar>
              <w:top w:w="100" w:type="dxa"/>
              <w:left w:w="100" w:type="dxa"/>
              <w:bottom w:w="100" w:type="dxa"/>
              <w:right w:w="100" w:type="dxa"/>
            </w:tcMar>
          </w:tcPr>
          <w:p w14:paraId="239B02CA" w14:textId="1C463964" w:rsidR="00FB1DB9" w:rsidRPr="00B62FC6" w:rsidRDefault="00FB1DB9" w:rsidP="002C0AD1">
            <w:pPr>
              <w:pStyle w:val="Normal1"/>
              <w:widowControl w:val="0"/>
              <w:rPr>
                <w:b/>
                <w:sz w:val="20"/>
                <w:szCs w:val="20"/>
              </w:rPr>
            </w:pPr>
            <w:r w:rsidRPr="00B62FC6">
              <w:rPr>
                <w:b/>
                <w:sz w:val="20"/>
                <w:szCs w:val="20"/>
              </w:rPr>
              <w:lastRenderedPageBreak/>
              <w:t>Malawi</w:t>
            </w:r>
          </w:p>
        </w:tc>
        <w:tc>
          <w:tcPr>
            <w:tcW w:w="4361" w:type="dxa"/>
          </w:tcPr>
          <w:p w14:paraId="0CC6C2AC" w14:textId="77777777" w:rsidR="00FB1DB9" w:rsidRPr="00B333B5" w:rsidRDefault="00FB1DB9" w:rsidP="002C0AD1">
            <w:pPr>
              <w:pStyle w:val="Normal1"/>
              <w:widowControl w:val="0"/>
              <w:rPr>
                <w:sz w:val="20"/>
                <w:szCs w:val="20"/>
              </w:rPr>
            </w:pPr>
            <w:r w:rsidRPr="00B333B5">
              <w:rPr>
                <w:sz w:val="20"/>
                <w:szCs w:val="20"/>
              </w:rPr>
              <w:t>Three-step process with two separate multi-day workshops with 16 participants (experienced teacher educators and ministry representatives) focused on evaluating initial attribute clusters and identifying new attributes. A further one-day meeting (with ITE program principals) was held to further refine the attribute clusters.</w:t>
            </w:r>
          </w:p>
        </w:tc>
        <w:tc>
          <w:tcPr>
            <w:tcW w:w="4361" w:type="dxa"/>
          </w:tcPr>
          <w:p w14:paraId="3210AE8A" w14:textId="46113FBD" w:rsidR="00FB1DB9" w:rsidRPr="00B333B5" w:rsidRDefault="00FB1DB9" w:rsidP="002C0AD1">
            <w:pPr>
              <w:pStyle w:val="Normal1"/>
              <w:keepNext/>
              <w:keepLines/>
              <w:widowControl w:val="0"/>
              <w:spacing w:before="320" w:after="80"/>
              <w:contextualSpacing/>
              <w:outlineLvl w:val="2"/>
              <w:rPr>
                <w:sz w:val="20"/>
                <w:szCs w:val="20"/>
              </w:rPr>
            </w:pPr>
            <w:r w:rsidRPr="00B333B5">
              <w:rPr>
                <w:sz w:val="20"/>
                <w:szCs w:val="20"/>
              </w:rPr>
              <w:t xml:space="preserve">Revision of content to reflect Malawian context. </w:t>
            </w:r>
            <w:r w:rsidR="008159E7" w:rsidRPr="00B333B5">
              <w:rPr>
                <w:sz w:val="20"/>
                <w:szCs w:val="20"/>
              </w:rPr>
              <w:t>Revised initial</w:t>
            </w:r>
            <w:r w:rsidRPr="00B333B5">
              <w:rPr>
                <w:sz w:val="20"/>
                <w:szCs w:val="20"/>
              </w:rPr>
              <w:t xml:space="preserve"> attribute clusters were:</w:t>
            </w:r>
          </w:p>
          <w:p w14:paraId="4504B4AE" w14:textId="77777777" w:rsidR="00FB1DB9" w:rsidRPr="00B333B5" w:rsidRDefault="00FB1DB9" w:rsidP="002C0AD1">
            <w:pPr>
              <w:pStyle w:val="Normal1"/>
              <w:widowControl w:val="0"/>
              <w:rPr>
                <w:sz w:val="20"/>
                <w:szCs w:val="20"/>
              </w:rPr>
            </w:pPr>
            <w:r w:rsidRPr="00B333B5">
              <w:rPr>
                <w:b/>
                <w:sz w:val="20"/>
                <w:szCs w:val="20"/>
              </w:rPr>
              <w:t xml:space="preserve">Empathy &amp; Communication </w:t>
            </w:r>
            <w:r w:rsidRPr="00B333B5">
              <w:rPr>
                <w:sz w:val="20"/>
                <w:szCs w:val="20"/>
              </w:rPr>
              <w:t>– Ability to listen and engage in a dialogue to build relationships with learners and colleagues, using appropriate communication skills. Responsive to the needs of learners and colleagues and able to adapt the style of communication according to these needs.</w:t>
            </w:r>
          </w:p>
          <w:p w14:paraId="60945B2A" w14:textId="77777777" w:rsidR="00FB1DB9" w:rsidRPr="00B333B5" w:rsidRDefault="00FB1DB9" w:rsidP="002C0AD1">
            <w:pPr>
              <w:pStyle w:val="Normal1"/>
              <w:widowControl w:val="0"/>
              <w:rPr>
                <w:sz w:val="20"/>
                <w:szCs w:val="20"/>
              </w:rPr>
            </w:pPr>
          </w:p>
          <w:p w14:paraId="367A3FF0" w14:textId="4D146459" w:rsidR="00FB1DB9" w:rsidRPr="00B333B5" w:rsidRDefault="000A455E" w:rsidP="002C0AD1">
            <w:pPr>
              <w:pStyle w:val="Normal1"/>
              <w:widowControl w:val="0"/>
              <w:rPr>
                <w:sz w:val="20"/>
                <w:szCs w:val="20"/>
              </w:rPr>
            </w:pPr>
            <w:r w:rsidRPr="00B333B5">
              <w:rPr>
                <w:b/>
                <w:sz w:val="20"/>
                <w:szCs w:val="20"/>
              </w:rPr>
              <w:t xml:space="preserve">Organization </w:t>
            </w:r>
            <w:r w:rsidR="00FB1DB9" w:rsidRPr="00B333B5">
              <w:rPr>
                <w:b/>
                <w:sz w:val="20"/>
                <w:szCs w:val="20"/>
              </w:rPr>
              <w:t>&amp; Planning</w:t>
            </w:r>
            <w:r w:rsidR="00FB1DB9" w:rsidRPr="00B333B5">
              <w:rPr>
                <w:sz w:val="20"/>
                <w:szCs w:val="20"/>
              </w:rPr>
              <w:t xml:space="preserve"> – Ability to manage and </w:t>
            </w:r>
            <w:r w:rsidR="000A7356" w:rsidRPr="00B333B5">
              <w:rPr>
                <w:sz w:val="20"/>
                <w:szCs w:val="20"/>
              </w:rPr>
              <w:t xml:space="preserve">prioritize </w:t>
            </w:r>
            <w:r w:rsidR="00FB1DB9" w:rsidRPr="00B333B5">
              <w:rPr>
                <w:sz w:val="20"/>
                <w:szCs w:val="20"/>
              </w:rPr>
              <w:t>competing demands and to manage time and resources effectively. Ability to take both a short- and long-term view.</w:t>
            </w:r>
          </w:p>
          <w:p w14:paraId="0AF3A053" w14:textId="77777777" w:rsidR="00FB1DB9" w:rsidRPr="00B333B5" w:rsidRDefault="00FB1DB9" w:rsidP="002C0AD1">
            <w:pPr>
              <w:pStyle w:val="Normal1"/>
              <w:widowControl w:val="0"/>
              <w:rPr>
                <w:sz w:val="20"/>
                <w:szCs w:val="20"/>
              </w:rPr>
            </w:pPr>
          </w:p>
          <w:p w14:paraId="3F5A443A" w14:textId="77777777" w:rsidR="00FB1DB9" w:rsidRPr="00B333B5" w:rsidRDefault="00FB1DB9" w:rsidP="002C0AD1">
            <w:pPr>
              <w:pStyle w:val="Normal1"/>
              <w:widowControl w:val="0"/>
              <w:rPr>
                <w:sz w:val="20"/>
                <w:szCs w:val="20"/>
              </w:rPr>
            </w:pPr>
            <w:r w:rsidRPr="00B333B5">
              <w:rPr>
                <w:b/>
                <w:sz w:val="20"/>
                <w:szCs w:val="20"/>
              </w:rPr>
              <w:t>Resilience &amp; Adaptability</w:t>
            </w:r>
            <w:r w:rsidRPr="00B333B5">
              <w:rPr>
                <w:sz w:val="20"/>
                <w:szCs w:val="20"/>
              </w:rPr>
              <w:t xml:space="preserve"> – Ability to remain stable and focused under </w:t>
            </w:r>
            <w:proofErr w:type="gramStart"/>
            <w:r w:rsidRPr="00B333B5">
              <w:rPr>
                <w:sz w:val="20"/>
                <w:szCs w:val="20"/>
              </w:rPr>
              <w:t>pressure, and</w:t>
            </w:r>
            <w:proofErr w:type="gramEnd"/>
            <w:r w:rsidRPr="00B333B5">
              <w:rPr>
                <w:sz w:val="20"/>
                <w:szCs w:val="20"/>
              </w:rPr>
              <w:t xml:space="preserve"> uses appropriate coping strategies. Demonstrates adaptability, and an ability to change lessons accordingly when required. Is comfortable with facing challenges and finding appropriate ways to adapt and cope with their challenges.</w:t>
            </w:r>
          </w:p>
          <w:p w14:paraId="04F84821" w14:textId="77777777" w:rsidR="00FB1DB9" w:rsidRPr="00B333B5" w:rsidRDefault="00FB1DB9" w:rsidP="002C0AD1">
            <w:pPr>
              <w:pStyle w:val="Normal1"/>
              <w:widowControl w:val="0"/>
              <w:rPr>
                <w:sz w:val="20"/>
                <w:szCs w:val="20"/>
              </w:rPr>
            </w:pPr>
          </w:p>
        </w:tc>
        <w:tc>
          <w:tcPr>
            <w:tcW w:w="4361" w:type="dxa"/>
          </w:tcPr>
          <w:p w14:paraId="43F3D269" w14:textId="77777777" w:rsidR="00FB1DB9" w:rsidRPr="00B62FC6" w:rsidRDefault="00FB1DB9" w:rsidP="002C0AD1">
            <w:pPr>
              <w:pStyle w:val="Normal1"/>
              <w:widowControl w:val="0"/>
              <w:rPr>
                <w:iCs/>
                <w:sz w:val="20"/>
                <w:szCs w:val="20"/>
                <w:lang w:val="en-US"/>
              </w:rPr>
            </w:pPr>
            <w:r w:rsidRPr="008F1741">
              <w:rPr>
                <w:b/>
                <w:i/>
                <w:iCs/>
                <w:sz w:val="20"/>
                <w:szCs w:val="20"/>
                <w:lang w:val="en-US"/>
              </w:rPr>
              <w:t>Autonomy</w:t>
            </w:r>
            <w:r w:rsidRPr="00C878F7">
              <w:rPr>
                <w:iCs/>
                <w:sz w:val="20"/>
                <w:szCs w:val="20"/>
                <w:lang w:val="en-US"/>
              </w:rPr>
              <w:t xml:space="preserve"> - </w:t>
            </w:r>
            <w:r w:rsidRPr="00B62FC6">
              <w:rPr>
                <w:iCs/>
                <w:sz w:val="20"/>
                <w:szCs w:val="20"/>
                <w:lang w:val="en-US"/>
              </w:rPr>
              <w:t xml:space="preserve">Able to work under minimal supervision. Has confidence to make </w:t>
            </w:r>
            <w:proofErr w:type="gramStart"/>
            <w:r w:rsidRPr="00B62FC6">
              <w:rPr>
                <w:iCs/>
                <w:sz w:val="20"/>
                <w:szCs w:val="20"/>
                <w:lang w:val="en-US"/>
              </w:rPr>
              <w:t>decisions, and</w:t>
            </w:r>
            <w:proofErr w:type="gramEnd"/>
            <w:r w:rsidRPr="00B62FC6">
              <w:rPr>
                <w:iCs/>
                <w:sz w:val="20"/>
                <w:szCs w:val="20"/>
                <w:lang w:val="en-US"/>
              </w:rPr>
              <w:t xml:space="preserve"> can be relied upon when working independently.</w:t>
            </w:r>
          </w:p>
          <w:p w14:paraId="7BDBD75D" w14:textId="77777777" w:rsidR="00FB1DB9" w:rsidRPr="00B62FC6" w:rsidRDefault="00FB1DB9" w:rsidP="002C0AD1">
            <w:pPr>
              <w:pStyle w:val="Normal1"/>
              <w:widowControl w:val="0"/>
              <w:rPr>
                <w:sz w:val="20"/>
                <w:szCs w:val="20"/>
              </w:rPr>
            </w:pPr>
          </w:p>
          <w:p w14:paraId="3BE20717" w14:textId="77777777" w:rsidR="00FB1DB9" w:rsidRPr="00B62FC6" w:rsidRDefault="00FB1DB9" w:rsidP="002C0AD1">
            <w:pPr>
              <w:pStyle w:val="Normal1"/>
              <w:widowControl w:val="0"/>
              <w:rPr>
                <w:b/>
                <w:i/>
                <w:sz w:val="20"/>
                <w:szCs w:val="20"/>
              </w:rPr>
            </w:pPr>
            <w:r w:rsidRPr="00B62FC6">
              <w:rPr>
                <w:b/>
                <w:i/>
                <w:sz w:val="20"/>
                <w:szCs w:val="20"/>
              </w:rPr>
              <w:t xml:space="preserve">Integrity &amp; Community Relationships - </w:t>
            </w:r>
            <w:r w:rsidRPr="00B62FC6">
              <w:rPr>
                <w:sz w:val="20"/>
                <w:szCs w:val="20"/>
                <w:lang w:val="en-AU"/>
              </w:rPr>
              <w:t xml:space="preserve">Shows professional transparency and accountability for actions and is able to build trust in students, parents, and fellow teachers. Displays good conduct in all situations and is able to manage emotions, likes and dislikes, in a balanced manner. Shows awareness of, and respect for, community culture and protocols in both rural and urban settings. </w:t>
            </w:r>
          </w:p>
          <w:p w14:paraId="6936E461" w14:textId="77777777" w:rsidR="00FB1DB9" w:rsidRPr="00B62FC6" w:rsidRDefault="00FB1DB9" w:rsidP="002C0AD1">
            <w:pPr>
              <w:pStyle w:val="Normal1"/>
              <w:widowControl w:val="0"/>
              <w:rPr>
                <w:b/>
                <w:i/>
                <w:sz w:val="20"/>
                <w:szCs w:val="20"/>
              </w:rPr>
            </w:pPr>
          </w:p>
          <w:p w14:paraId="79E45412" w14:textId="77777777" w:rsidR="00FB1DB9" w:rsidRPr="00B62FC6" w:rsidRDefault="00FB1DB9" w:rsidP="002C0AD1">
            <w:pPr>
              <w:pStyle w:val="Normal1"/>
              <w:widowControl w:val="0"/>
              <w:rPr>
                <w:b/>
                <w:i/>
                <w:sz w:val="20"/>
                <w:szCs w:val="20"/>
              </w:rPr>
            </w:pPr>
            <w:r w:rsidRPr="00B62FC6">
              <w:rPr>
                <w:b/>
                <w:i/>
                <w:sz w:val="20"/>
                <w:szCs w:val="20"/>
              </w:rPr>
              <w:t xml:space="preserve">Motivation &amp; Commitment - </w:t>
            </w:r>
            <w:r w:rsidRPr="00B62FC6">
              <w:rPr>
                <w:sz w:val="20"/>
                <w:szCs w:val="20"/>
              </w:rPr>
              <w:t>Shows positive and enthusiastic attitude towards teaching in all settings and is driven by a passion for improving learning, not for external rewards. Applicant is committed to the profession and to developing his or her teaching career. Ability to motivate learners and fellow teachers.</w:t>
            </w:r>
          </w:p>
          <w:p w14:paraId="477A39E3" w14:textId="77777777" w:rsidR="00FB1DB9" w:rsidRPr="00B62FC6" w:rsidRDefault="00FB1DB9" w:rsidP="002C0AD1">
            <w:pPr>
              <w:pStyle w:val="Normal1"/>
              <w:widowControl w:val="0"/>
              <w:rPr>
                <w:sz w:val="20"/>
                <w:szCs w:val="20"/>
              </w:rPr>
            </w:pPr>
          </w:p>
          <w:p w14:paraId="370BA357" w14:textId="77777777" w:rsidR="00FB1DB9" w:rsidRPr="00B62FC6" w:rsidRDefault="00FB1DB9" w:rsidP="002C0AD1">
            <w:pPr>
              <w:pStyle w:val="Normal1"/>
              <w:widowControl w:val="0"/>
              <w:rPr>
                <w:b/>
                <w:i/>
                <w:sz w:val="20"/>
                <w:szCs w:val="20"/>
              </w:rPr>
            </w:pPr>
            <w:r w:rsidRPr="00B62FC6">
              <w:rPr>
                <w:b/>
                <w:i/>
                <w:sz w:val="20"/>
                <w:szCs w:val="20"/>
              </w:rPr>
              <w:t xml:space="preserve">Reflection &amp; Creativity – </w:t>
            </w:r>
            <w:r w:rsidRPr="00B62FC6">
              <w:rPr>
                <w:iCs/>
                <w:sz w:val="20"/>
                <w:szCs w:val="20"/>
              </w:rPr>
              <w:t xml:space="preserve">Candidate examines classroom practice in a reflective and realistic way, and willing to seek assistance when necessary. Strives to improve teaching and is committed to life-long learning. Shows creativity in developing strategies and new teaching ideas and </w:t>
            </w:r>
            <w:r w:rsidRPr="00B62FC6">
              <w:rPr>
                <w:iCs/>
                <w:sz w:val="20"/>
                <w:szCs w:val="20"/>
                <w:lang w:val="en-US"/>
              </w:rPr>
              <w:t xml:space="preserve">should have the ability to make and effectively use TALULAR (Teaching and Learning Using </w:t>
            </w:r>
            <w:r w:rsidRPr="00B62FC6">
              <w:rPr>
                <w:iCs/>
                <w:sz w:val="20"/>
                <w:szCs w:val="20"/>
                <w:lang w:val="en-US"/>
              </w:rPr>
              <w:lastRenderedPageBreak/>
              <w:t>Locally Available Resources).</w:t>
            </w:r>
          </w:p>
        </w:tc>
      </w:tr>
      <w:tr w:rsidR="00FB1DB9" w:rsidRPr="00B62FC6" w14:paraId="38548185" w14:textId="77777777" w:rsidTr="002C0AD1">
        <w:tc>
          <w:tcPr>
            <w:tcW w:w="1234" w:type="dxa"/>
            <w:tcBorders>
              <w:bottom w:val="single" w:sz="4" w:space="0" w:color="auto"/>
            </w:tcBorders>
            <w:tcMar>
              <w:top w:w="100" w:type="dxa"/>
              <w:left w:w="100" w:type="dxa"/>
              <w:bottom w:w="100" w:type="dxa"/>
              <w:right w:w="100" w:type="dxa"/>
            </w:tcMar>
          </w:tcPr>
          <w:p w14:paraId="35BA4FB8" w14:textId="77777777" w:rsidR="00FB1DB9" w:rsidRPr="00B62FC6" w:rsidRDefault="00FB1DB9" w:rsidP="002C0AD1">
            <w:pPr>
              <w:pStyle w:val="Normal1"/>
              <w:widowControl w:val="0"/>
              <w:rPr>
                <w:b/>
                <w:sz w:val="20"/>
                <w:szCs w:val="20"/>
              </w:rPr>
            </w:pPr>
            <w:r w:rsidRPr="00B62FC6">
              <w:rPr>
                <w:b/>
                <w:sz w:val="20"/>
                <w:szCs w:val="20"/>
              </w:rPr>
              <w:lastRenderedPageBreak/>
              <w:t>Oman</w:t>
            </w:r>
          </w:p>
        </w:tc>
        <w:tc>
          <w:tcPr>
            <w:tcW w:w="4361" w:type="dxa"/>
            <w:tcBorders>
              <w:bottom w:val="single" w:sz="4" w:space="0" w:color="auto"/>
            </w:tcBorders>
          </w:tcPr>
          <w:p w14:paraId="47911784" w14:textId="77777777" w:rsidR="00FB1DB9" w:rsidRPr="00B333B5" w:rsidRDefault="00FB1DB9" w:rsidP="002C0AD1">
            <w:pPr>
              <w:pStyle w:val="Normal1"/>
              <w:widowControl w:val="0"/>
              <w:rPr>
                <w:bCs/>
                <w:iCs/>
                <w:sz w:val="20"/>
                <w:szCs w:val="20"/>
                <w:lang w:val="en-US"/>
              </w:rPr>
            </w:pPr>
            <w:r w:rsidRPr="00B333B5">
              <w:rPr>
                <w:bCs/>
                <w:iCs/>
                <w:sz w:val="20"/>
                <w:szCs w:val="20"/>
                <w:lang w:val="en-US"/>
              </w:rPr>
              <w:t xml:space="preserve">Three-step process. Step 1 involved document analysis of relevant literature from Omani </w:t>
            </w:r>
            <w:proofErr w:type="spellStart"/>
            <w:r w:rsidRPr="00B333B5">
              <w:rPr>
                <w:bCs/>
                <w:iCs/>
                <w:sz w:val="20"/>
                <w:szCs w:val="20"/>
                <w:lang w:val="en-US"/>
              </w:rPr>
              <w:t>MoE</w:t>
            </w:r>
            <w:proofErr w:type="spellEnd"/>
            <w:r w:rsidRPr="00B333B5">
              <w:rPr>
                <w:bCs/>
                <w:iCs/>
                <w:sz w:val="20"/>
                <w:szCs w:val="20"/>
                <w:lang w:val="en-US"/>
              </w:rPr>
              <w:t xml:space="preserve"> and national university ITE program. Step 2 involved interviews with 8 teacher experts (teacher educators, school principals, supervisors) to establish a framework of non-cognitive attributes. Step 3 involved a questionnaire on initial and new attributes completed by 181 education professionals.</w:t>
            </w:r>
          </w:p>
        </w:tc>
        <w:tc>
          <w:tcPr>
            <w:tcW w:w="4361" w:type="dxa"/>
            <w:tcBorders>
              <w:bottom w:val="single" w:sz="4" w:space="0" w:color="auto"/>
            </w:tcBorders>
          </w:tcPr>
          <w:p w14:paraId="243FFC58" w14:textId="20D5F32C" w:rsidR="00FB1DB9" w:rsidRPr="00B333B5" w:rsidRDefault="00FB1DB9" w:rsidP="002C0AD1">
            <w:pPr>
              <w:pStyle w:val="Normal1"/>
              <w:widowControl w:val="0"/>
              <w:rPr>
                <w:bCs/>
                <w:iCs/>
                <w:sz w:val="20"/>
                <w:szCs w:val="20"/>
                <w:lang w:val="en-US"/>
              </w:rPr>
            </w:pPr>
            <w:r w:rsidRPr="00B333B5">
              <w:rPr>
                <w:bCs/>
                <w:iCs/>
                <w:sz w:val="20"/>
                <w:szCs w:val="20"/>
                <w:lang w:val="en-US"/>
              </w:rPr>
              <w:t>Revision of content to reflect Omani context</w:t>
            </w:r>
            <w:r w:rsidR="00F9637D" w:rsidRPr="00B333B5">
              <w:rPr>
                <w:bCs/>
                <w:iCs/>
                <w:sz w:val="20"/>
                <w:szCs w:val="20"/>
                <w:lang w:val="en-US"/>
              </w:rPr>
              <w:t xml:space="preserve">. </w:t>
            </w:r>
          </w:p>
          <w:p w14:paraId="45C08A32" w14:textId="5AEA04E7" w:rsidR="00FB1DB9" w:rsidRPr="00B333B5" w:rsidRDefault="00FB1DB9" w:rsidP="002C0AD1">
            <w:pPr>
              <w:pStyle w:val="Normal1"/>
              <w:widowControl w:val="0"/>
              <w:rPr>
                <w:bCs/>
                <w:iCs/>
                <w:sz w:val="20"/>
                <w:szCs w:val="20"/>
                <w:lang w:val="en-US"/>
              </w:rPr>
            </w:pPr>
            <w:r w:rsidRPr="00B333B5">
              <w:rPr>
                <w:bCs/>
                <w:iCs/>
                <w:sz w:val="20"/>
                <w:szCs w:val="20"/>
                <w:lang w:val="en-US"/>
              </w:rPr>
              <w:t xml:space="preserve">Greater emphasis on ‘communication’ in the </w:t>
            </w:r>
            <w:r w:rsidRPr="00B333B5">
              <w:rPr>
                <w:b/>
                <w:bCs/>
                <w:iCs/>
                <w:sz w:val="20"/>
                <w:szCs w:val="20"/>
                <w:lang w:val="en-US"/>
              </w:rPr>
              <w:t xml:space="preserve">Empathy </w:t>
            </w:r>
            <w:r w:rsidR="00F9637D" w:rsidRPr="00B333B5">
              <w:rPr>
                <w:b/>
                <w:bCs/>
                <w:iCs/>
                <w:sz w:val="20"/>
                <w:szCs w:val="20"/>
                <w:lang w:val="en-US"/>
              </w:rPr>
              <w:t>&amp;</w:t>
            </w:r>
            <w:r w:rsidRPr="00B333B5">
              <w:rPr>
                <w:b/>
                <w:bCs/>
                <w:iCs/>
                <w:sz w:val="20"/>
                <w:szCs w:val="20"/>
                <w:lang w:val="en-US"/>
              </w:rPr>
              <w:t xml:space="preserve"> Communication</w:t>
            </w:r>
            <w:r w:rsidRPr="00B333B5">
              <w:rPr>
                <w:bCs/>
                <w:iCs/>
                <w:sz w:val="20"/>
                <w:szCs w:val="20"/>
                <w:lang w:val="en-US"/>
              </w:rPr>
              <w:t xml:space="preserve"> attribute cluster, defined as ‘Candidate is humanistic in relation to others and demonstrates active listening. Candidate is responsive to pupils’ needs, and able to adapt the style of communication to suit recipients.’</w:t>
            </w:r>
          </w:p>
          <w:p w14:paraId="06826BEC" w14:textId="77777777" w:rsidR="00FB1DB9" w:rsidRPr="00B333B5" w:rsidRDefault="00FB1DB9" w:rsidP="002C0AD1">
            <w:pPr>
              <w:pStyle w:val="Normal1"/>
              <w:widowControl w:val="0"/>
              <w:rPr>
                <w:bCs/>
                <w:iCs/>
                <w:sz w:val="20"/>
                <w:szCs w:val="20"/>
                <w:lang w:val="en-US"/>
              </w:rPr>
            </w:pPr>
          </w:p>
          <w:p w14:paraId="5472E259" w14:textId="77777777" w:rsidR="00FB1DB9" w:rsidRPr="00B333B5" w:rsidRDefault="00FB1DB9" w:rsidP="002C0AD1">
            <w:pPr>
              <w:pStyle w:val="Normal1"/>
              <w:widowControl w:val="0"/>
              <w:rPr>
                <w:sz w:val="20"/>
                <w:szCs w:val="20"/>
              </w:rPr>
            </w:pPr>
          </w:p>
        </w:tc>
        <w:tc>
          <w:tcPr>
            <w:tcW w:w="4361" w:type="dxa"/>
            <w:tcBorders>
              <w:bottom w:val="single" w:sz="4" w:space="0" w:color="auto"/>
            </w:tcBorders>
          </w:tcPr>
          <w:p w14:paraId="56625137" w14:textId="77777777" w:rsidR="00FB1DB9" w:rsidRPr="00B62FC6" w:rsidRDefault="00FB1DB9" w:rsidP="002C0AD1">
            <w:pPr>
              <w:pStyle w:val="Normal1"/>
              <w:widowControl w:val="0"/>
              <w:rPr>
                <w:sz w:val="20"/>
                <w:szCs w:val="20"/>
              </w:rPr>
            </w:pPr>
            <w:r w:rsidRPr="008F1741">
              <w:rPr>
                <w:b/>
                <w:bCs/>
                <w:i/>
                <w:iCs/>
                <w:sz w:val="20"/>
                <w:szCs w:val="20"/>
              </w:rPr>
              <w:t>Professional Ethics</w:t>
            </w:r>
            <w:r w:rsidRPr="00C878F7">
              <w:rPr>
                <w:sz w:val="20"/>
                <w:szCs w:val="20"/>
              </w:rPr>
              <w:t xml:space="preserve"> – Candidate shows high consideration for Islamic and Omani values, and professional ethics; demonstrates respect for pupils and colleagues and treats others fairly; and</w:t>
            </w:r>
            <w:r w:rsidRPr="00B62FC6">
              <w:rPr>
                <w:sz w:val="20"/>
                <w:szCs w:val="20"/>
              </w:rPr>
              <w:t xml:space="preserve"> accepts taking responsibility and is trustworthy.</w:t>
            </w:r>
          </w:p>
          <w:p w14:paraId="14D27F81" w14:textId="77777777" w:rsidR="00FB1DB9" w:rsidRPr="00B62FC6" w:rsidRDefault="00FB1DB9" w:rsidP="002C0AD1">
            <w:pPr>
              <w:pStyle w:val="Normal1"/>
              <w:widowControl w:val="0"/>
              <w:rPr>
                <w:b/>
                <w:bCs/>
                <w:i/>
                <w:iCs/>
                <w:sz w:val="20"/>
                <w:szCs w:val="20"/>
              </w:rPr>
            </w:pPr>
          </w:p>
          <w:p w14:paraId="6A722724" w14:textId="77777777" w:rsidR="00FB1DB9" w:rsidRPr="00B62FC6" w:rsidRDefault="00FB1DB9" w:rsidP="002C0AD1">
            <w:pPr>
              <w:pStyle w:val="Normal1"/>
              <w:widowControl w:val="0"/>
              <w:rPr>
                <w:sz w:val="20"/>
                <w:szCs w:val="20"/>
              </w:rPr>
            </w:pPr>
            <w:r w:rsidRPr="00B62FC6">
              <w:rPr>
                <w:b/>
                <w:bCs/>
                <w:i/>
                <w:iCs/>
                <w:sz w:val="20"/>
                <w:szCs w:val="20"/>
              </w:rPr>
              <w:t>Enthusiasm &amp; Motivation</w:t>
            </w:r>
            <w:r w:rsidRPr="00B62FC6">
              <w:rPr>
                <w:sz w:val="20"/>
                <w:szCs w:val="20"/>
              </w:rPr>
              <w:t xml:space="preserve"> – Candidate shows strong and reliable commitment to be a teacher; takes pleasure in doing teaching </w:t>
            </w:r>
            <w:proofErr w:type="gramStart"/>
            <w:r w:rsidRPr="00B62FC6">
              <w:rPr>
                <w:sz w:val="20"/>
                <w:szCs w:val="20"/>
              </w:rPr>
              <w:t>tasks, and</w:t>
            </w:r>
            <w:proofErr w:type="gramEnd"/>
            <w:r w:rsidRPr="00B62FC6">
              <w:rPr>
                <w:sz w:val="20"/>
                <w:szCs w:val="20"/>
              </w:rPr>
              <w:t xml:space="preserve"> seeks professional development.</w:t>
            </w:r>
          </w:p>
        </w:tc>
      </w:tr>
    </w:tbl>
    <w:p w14:paraId="018D5F16" w14:textId="77777777" w:rsidR="00FB1DB9" w:rsidRPr="00B62FC6" w:rsidRDefault="00FB1DB9" w:rsidP="00921438">
      <w:pPr>
        <w:pStyle w:val="Normal1"/>
        <w:rPr>
          <w:sz w:val="24"/>
          <w:szCs w:val="24"/>
        </w:rPr>
        <w:sectPr w:rsidR="00FB1DB9" w:rsidRPr="00B62FC6" w:rsidSect="006A6F2C">
          <w:pgSz w:w="16840" w:h="11900" w:orient="landscape"/>
          <w:pgMar w:top="1440" w:right="1440" w:bottom="1440" w:left="1440" w:header="0" w:footer="720" w:gutter="0"/>
          <w:pgNumType w:start="0"/>
          <w:cols w:space="720"/>
          <w:docGrid w:linePitch="299"/>
        </w:sectPr>
      </w:pPr>
    </w:p>
    <w:p w14:paraId="1222C4F7" w14:textId="5AEAECDA" w:rsidR="00FB1DB9" w:rsidRPr="00B62FC6" w:rsidRDefault="00FB1DB9" w:rsidP="00921438">
      <w:pPr>
        <w:pStyle w:val="Normal1"/>
        <w:rPr>
          <w:sz w:val="24"/>
          <w:szCs w:val="24"/>
        </w:rPr>
      </w:pPr>
    </w:p>
    <w:p w14:paraId="26CBE966" w14:textId="77777777" w:rsidR="00921438" w:rsidRPr="00B62FC6" w:rsidRDefault="00921438" w:rsidP="00921438">
      <w:pPr>
        <w:widowControl w:val="0"/>
        <w:autoSpaceDE w:val="0"/>
        <w:autoSpaceDN w:val="0"/>
        <w:adjustRightInd w:val="0"/>
        <w:contextualSpacing/>
        <w:rPr>
          <w:rFonts w:eastAsiaTheme="minorHAnsi"/>
          <w:color w:val="auto"/>
          <w:sz w:val="24"/>
          <w:szCs w:val="24"/>
        </w:rPr>
      </w:pPr>
    </w:p>
    <w:p w14:paraId="7DB758AE" w14:textId="77777777" w:rsidR="00921438" w:rsidRPr="00B62FC6" w:rsidRDefault="00921438" w:rsidP="00921438">
      <w:pPr>
        <w:widowControl w:val="0"/>
        <w:autoSpaceDE w:val="0"/>
        <w:autoSpaceDN w:val="0"/>
        <w:adjustRightInd w:val="0"/>
        <w:contextualSpacing/>
        <w:rPr>
          <w:rFonts w:eastAsiaTheme="minorHAnsi"/>
          <w:color w:val="auto"/>
          <w:sz w:val="24"/>
          <w:szCs w:val="24"/>
        </w:rPr>
      </w:pPr>
    </w:p>
    <w:p w14:paraId="7DD21719" w14:textId="302D76C0" w:rsidR="00921438" w:rsidRPr="008F1741" w:rsidRDefault="00250920" w:rsidP="00921438">
      <w:pPr>
        <w:widowControl w:val="0"/>
        <w:autoSpaceDE w:val="0"/>
        <w:autoSpaceDN w:val="0"/>
        <w:adjustRightInd w:val="0"/>
        <w:contextualSpacing/>
        <w:rPr>
          <w:rFonts w:eastAsiaTheme="minorHAnsi"/>
          <w:color w:val="auto"/>
          <w:sz w:val="24"/>
          <w:szCs w:val="24"/>
        </w:rPr>
      </w:pPr>
      <w:r w:rsidRPr="00B62FC6">
        <w:rPr>
          <w:noProof/>
          <w:lang w:eastAsia="en-GB"/>
        </w:rPr>
        <w:t xml:space="preserve"> </w:t>
      </w:r>
      <w:r w:rsidR="00851D30" w:rsidRPr="00B62FC6">
        <w:rPr>
          <w:noProof/>
          <w:lang w:val="en-US"/>
        </w:rPr>
        <w:t xml:space="preserve"> </w:t>
      </w:r>
      <w:r w:rsidR="001D01B1" w:rsidRPr="00B62FC6">
        <w:rPr>
          <w:noProof/>
          <w:lang w:eastAsia="en-GB"/>
        </w:rPr>
        <w:t xml:space="preserve"> </w:t>
      </w:r>
      <w:r w:rsidR="009F1CBC" w:rsidRPr="00B62FC6">
        <w:rPr>
          <w:noProof/>
          <w:lang w:val="en-US"/>
        </w:rPr>
        <w:t xml:space="preserve"> </w:t>
      </w:r>
      <w:r w:rsidR="009F1CBC" w:rsidRPr="008F1741">
        <w:rPr>
          <w:noProof/>
          <w:lang w:eastAsia="en-GB"/>
        </w:rPr>
        <w:drawing>
          <wp:inline distT="0" distB="0" distL="0" distR="0" wp14:anchorId="53E9F868" wp14:editId="2944F809">
            <wp:extent cx="5727700" cy="4223385"/>
            <wp:effectExtent l="0" t="0" r="1270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27700" cy="4223385"/>
                    </a:xfrm>
                    <a:prstGeom prst="rect">
                      <a:avLst/>
                    </a:prstGeom>
                  </pic:spPr>
                </pic:pic>
              </a:graphicData>
            </a:graphic>
          </wp:inline>
        </w:drawing>
      </w:r>
    </w:p>
    <w:p w14:paraId="7FCD1F14" w14:textId="77777777" w:rsidR="00921438" w:rsidRPr="00B62FC6" w:rsidRDefault="00921438" w:rsidP="00921438">
      <w:pPr>
        <w:widowControl w:val="0"/>
        <w:autoSpaceDE w:val="0"/>
        <w:autoSpaceDN w:val="0"/>
        <w:adjustRightInd w:val="0"/>
        <w:contextualSpacing/>
        <w:rPr>
          <w:rFonts w:eastAsiaTheme="minorHAnsi"/>
          <w:color w:val="auto"/>
          <w:sz w:val="24"/>
          <w:szCs w:val="24"/>
        </w:rPr>
      </w:pPr>
    </w:p>
    <w:p w14:paraId="7B2E2BFC" w14:textId="2F151281" w:rsidR="00921438" w:rsidRDefault="00921438" w:rsidP="00921438">
      <w:pPr>
        <w:widowControl w:val="0"/>
        <w:autoSpaceDE w:val="0"/>
        <w:autoSpaceDN w:val="0"/>
        <w:adjustRightInd w:val="0"/>
        <w:contextualSpacing/>
        <w:rPr>
          <w:rFonts w:eastAsiaTheme="minorHAnsi"/>
          <w:color w:val="auto"/>
          <w:sz w:val="24"/>
          <w:szCs w:val="24"/>
        </w:rPr>
      </w:pPr>
      <w:r w:rsidRPr="00B62FC6">
        <w:rPr>
          <w:rFonts w:eastAsiaTheme="minorHAnsi"/>
          <w:i/>
          <w:color w:val="auto"/>
          <w:sz w:val="24"/>
          <w:szCs w:val="24"/>
        </w:rPr>
        <w:t>Figure 1.</w:t>
      </w:r>
      <w:r w:rsidRPr="00B62FC6">
        <w:rPr>
          <w:rFonts w:eastAsiaTheme="minorHAnsi"/>
          <w:color w:val="auto"/>
          <w:sz w:val="24"/>
          <w:szCs w:val="24"/>
        </w:rPr>
        <w:t xml:space="preserve"> Model of how </w:t>
      </w:r>
      <w:r w:rsidR="001D01B1" w:rsidRPr="00B62FC6">
        <w:rPr>
          <w:rFonts w:eastAsiaTheme="minorHAnsi"/>
          <w:color w:val="auto"/>
          <w:sz w:val="24"/>
          <w:szCs w:val="24"/>
        </w:rPr>
        <w:t>cultural</w:t>
      </w:r>
      <w:r w:rsidR="00863B13">
        <w:rPr>
          <w:rFonts w:eastAsiaTheme="minorHAnsi"/>
          <w:color w:val="auto"/>
          <w:sz w:val="24"/>
          <w:szCs w:val="24"/>
        </w:rPr>
        <w:t xml:space="preserve"> and national</w:t>
      </w:r>
      <w:r w:rsidR="001D01B1" w:rsidRPr="00B62FC6">
        <w:rPr>
          <w:rFonts w:eastAsiaTheme="minorHAnsi"/>
          <w:color w:val="auto"/>
          <w:sz w:val="24"/>
          <w:szCs w:val="24"/>
        </w:rPr>
        <w:t xml:space="preserve"> </w:t>
      </w:r>
      <w:r w:rsidRPr="00B62FC6">
        <w:rPr>
          <w:rFonts w:eastAsiaTheme="minorHAnsi"/>
          <w:color w:val="auto"/>
          <w:sz w:val="24"/>
          <w:szCs w:val="24"/>
        </w:rPr>
        <w:t xml:space="preserve">context influences educational environment, </w:t>
      </w:r>
      <w:r w:rsidR="00166F07" w:rsidRPr="00B62FC6">
        <w:rPr>
          <w:rFonts w:eastAsiaTheme="minorHAnsi"/>
          <w:color w:val="auto"/>
          <w:sz w:val="24"/>
          <w:szCs w:val="24"/>
        </w:rPr>
        <w:t>non-cognitive attributes</w:t>
      </w:r>
      <w:r w:rsidRPr="00B62FC6">
        <w:rPr>
          <w:rFonts w:eastAsiaTheme="minorHAnsi"/>
          <w:color w:val="auto"/>
          <w:sz w:val="24"/>
          <w:szCs w:val="24"/>
        </w:rPr>
        <w:t xml:space="preserve">, and teaching </w:t>
      </w:r>
      <w:proofErr w:type="spellStart"/>
      <w:r w:rsidRPr="00B62FC6">
        <w:rPr>
          <w:rFonts w:eastAsiaTheme="minorHAnsi"/>
          <w:color w:val="auto"/>
          <w:sz w:val="24"/>
          <w:szCs w:val="24"/>
        </w:rPr>
        <w:t>behaviors</w:t>
      </w:r>
      <w:proofErr w:type="spellEnd"/>
      <w:r w:rsidRPr="00B62FC6">
        <w:rPr>
          <w:rFonts w:eastAsiaTheme="minorHAnsi"/>
          <w:color w:val="auto"/>
          <w:sz w:val="24"/>
          <w:szCs w:val="24"/>
        </w:rPr>
        <w:t>.</w:t>
      </w:r>
    </w:p>
    <w:p w14:paraId="41FC68E0" w14:textId="77777777" w:rsidR="00C95457" w:rsidRDefault="00C95457" w:rsidP="00921438">
      <w:pPr>
        <w:widowControl w:val="0"/>
        <w:autoSpaceDE w:val="0"/>
        <w:autoSpaceDN w:val="0"/>
        <w:adjustRightInd w:val="0"/>
        <w:contextualSpacing/>
        <w:rPr>
          <w:rFonts w:eastAsiaTheme="minorHAnsi"/>
          <w:color w:val="auto"/>
          <w:sz w:val="24"/>
          <w:szCs w:val="24"/>
        </w:rPr>
      </w:pPr>
    </w:p>
    <w:p w14:paraId="0B503311" w14:textId="251609C7" w:rsidR="00C95457" w:rsidRDefault="00C95457" w:rsidP="00921438">
      <w:pPr>
        <w:widowControl w:val="0"/>
        <w:autoSpaceDE w:val="0"/>
        <w:autoSpaceDN w:val="0"/>
        <w:adjustRightInd w:val="0"/>
        <w:contextualSpacing/>
        <w:rPr>
          <w:rFonts w:eastAsiaTheme="minorHAnsi"/>
          <w:color w:val="auto"/>
          <w:sz w:val="24"/>
          <w:szCs w:val="24"/>
        </w:rPr>
      </w:pPr>
    </w:p>
    <w:p w14:paraId="1EC3D6EA" w14:textId="34439CDC" w:rsidR="00C95457" w:rsidRDefault="00C95457" w:rsidP="00921438">
      <w:pPr>
        <w:widowControl w:val="0"/>
        <w:autoSpaceDE w:val="0"/>
        <w:autoSpaceDN w:val="0"/>
        <w:adjustRightInd w:val="0"/>
        <w:contextualSpacing/>
        <w:rPr>
          <w:rFonts w:eastAsiaTheme="minorHAnsi"/>
          <w:color w:val="auto"/>
          <w:sz w:val="24"/>
          <w:szCs w:val="24"/>
        </w:rPr>
      </w:pPr>
    </w:p>
    <w:p w14:paraId="5A188A46" w14:textId="62504339" w:rsidR="00C95457" w:rsidRDefault="00C95457" w:rsidP="00921438">
      <w:pPr>
        <w:widowControl w:val="0"/>
        <w:autoSpaceDE w:val="0"/>
        <w:autoSpaceDN w:val="0"/>
        <w:adjustRightInd w:val="0"/>
        <w:contextualSpacing/>
        <w:rPr>
          <w:rFonts w:eastAsiaTheme="minorHAnsi"/>
          <w:color w:val="auto"/>
          <w:sz w:val="24"/>
          <w:szCs w:val="24"/>
        </w:rPr>
      </w:pPr>
    </w:p>
    <w:p w14:paraId="7A7D9344" w14:textId="0F4C9E6D" w:rsidR="00C95457" w:rsidRDefault="00C95457" w:rsidP="00921438">
      <w:pPr>
        <w:widowControl w:val="0"/>
        <w:autoSpaceDE w:val="0"/>
        <w:autoSpaceDN w:val="0"/>
        <w:adjustRightInd w:val="0"/>
        <w:contextualSpacing/>
        <w:rPr>
          <w:rFonts w:eastAsiaTheme="minorHAnsi"/>
          <w:color w:val="auto"/>
          <w:sz w:val="24"/>
          <w:szCs w:val="24"/>
        </w:rPr>
      </w:pPr>
    </w:p>
    <w:p w14:paraId="3E8790DD" w14:textId="5E812B54" w:rsidR="00C95457" w:rsidRDefault="00C95457" w:rsidP="00921438">
      <w:pPr>
        <w:widowControl w:val="0"/>
        <w:autoSpaceDE w:val="0"/>
        <w:autoSpaceDN w:val="0"/>
        <w:adjustRightInd w:val="0"/>
        <w:contextualSpacing/>
        <w:rPr>
          <w:rFonts w:eastAsiaTheme="minorHAnsi"/>
          <w:color w:val="auto"/>
          <w:sz w:val="24"/>
          <w:szCs w:val="24"/>
        </w:rPr>
      </w:pPr>
    </w:p>
    <w:p w14:paraId="553E4633" w14:textId="77777777" w:rsidR="008B18AA" w:rsidRPr="004B4EE9" w:rsidRDefault="008B18AA" w:rsidP="008B18AA">
      <w:pPr>
        <w:pStyle w:val="Normal1"/>
        <w:ind w:left="450" w:hanging="450"/>
      </w:pPr>
    </w:p>
    <w:p w14:paraId="5117F43C" w14:textId="77777777" w:rsidR="008B18AA" w:rsidRPr="004B4EE9" w:rsidRDefault="008B18AA" w:rsidP="008B18AA">
      <w:pPr>
        <w:ind w:left="450" w:hanging="450"/>
      </w:pPr>
    </w:p>
    <w:p w14:paraId="7D9C0D8B" w14:textId="17C56A84" w:rsidR="005D71C3" w:rsidRPr="007E2D74" w:rsidRDefault="005D71C3" w:rsidP="007A5FDA">
      <w:pPr>
        <w:pStyle w:val="Normal1"/>
        <w:spacing w:line="240" w:lineRule="auto"/>
        <w:ind w:right="20"/>
        <w:rPr>
          <w:sz w:val="24"/>
          <w:szCs w:val="24"/>
        </w:rPr>
      </w:pPr>
    </w:p>
    <w:sectPr w:rsidR="005D71C3" w:rsidRPr="007E2D74" w:rsidSect="006A7A21">
      <w:pgSz w:w="11900" w:h="16840"/>
      <w:pgMar w:top="1440" w:right="1440" w:bottom="1440" w:left="1440" w:header="0" w:footer="720"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88F7A6" w14:textId="77777777" w:rsidR="00EB4006" w:rsidRDefault="00EB4006">
      <w:pPr>
        <w:spacing w:line="240" w:lineRule="auto"/>
      </w:pPr>
      <w:r>
        <w:separator/>
      </w:r>
    </w:p>
  </w:endnote>
  <w:endnote w:type="continuationSeparator" w:id="0">
    <w:p w14:paraId="378E0B95" w14:textId="77777777" w:rsidR="00EB4006" w:rsidRDefault="00EB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imes">
    <w:panose1 w:val="0200050000000000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swiss"/>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3908ADB" w14:textId="77777777" w:rsidR="00EB4006" w:rsidRDefault="00EB4006">
      <w:pPr>
        <w:spacing w:line="240" w:lineRule="auto"/>
      </w:pPr>
      <w:r>
        <w:separator/>
      </w:r>
    </w:p>
  </w:footnote>
  <w:footnote w:type="continuationSeparator" w:id="0">
    <w:p w14:paraId="3127A685" w14:textId="77777777" w:rsidR="00EB4006" w:rsidRDefault="00EB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E80981" w14:textId="77777777" w:rsidR="00F9637D" w:rsidRDefault="00F9637D" w:rsidP="006A6F2C">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9F5FF69" w14:textId="77777777" w:rsidR="00F9637D" w:rsidRDefault="00F9637D" w:rsidP="006A6F2C">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D8B83E" w14:textId="77777777" w:rsidR="00F9637D" w:rsidRDefault="00F9637D" w:rsidP="006A6F2C">
    <w:pPr>
      <w:pStyle w:val="Normal1"/>
      <w:ind w:right="360"/>
    </w:pPr>
  </w:p>
  <w:p w14:paraId="2A6ED610" w14:textId="54F60FD8" w:rsidR="00F9637D" w:rsidRDefault="00F9637D" w:rsidP="006A6F2C">
    <w:pPr>
      <w:pStyle w:val="Header"/>
      <w:framePr w:wrap="none" w:vAnchor="text" w:hAnchor="page" w:x="10612" w:y="195"/>
      <w:rPr>
        <w:rStyle w:val="PageNumber"/>
      </w:rPr>
    </w:pPr>
    <w:r>
      <w:rPr>
        <w:rStyle w:val="PageNumber"/>
      </w:rPr>
      <w:fldChar w:fldCharType="begin"/>
    </w:r>
    <w:r>
      <w:rPr>
        <w:rStyle w:val="PageNumber"/>
      </w:rPr>
      <w:instrText xml:space="preserve">PAGE  </w:instrText>
    </w:r>
    <w:r>
      <w:rPr>
        <w:rStyle w:val="PageNumber"/>
      </w:rPr>
      <w:fldChar w:fldCharType="separate"/>
    </w:r>
    <w:r w:rsidR="009B12D8">
      <w:rPr>
        <w:rStyle w:val="PageNumber"/>
        <w:noProof/>
      </w:rPr>
      <w:t>24</w:t>
    </w:r>
    <w:r>
      <w:rPr>
        <w:rStyle w:val="PageNumber"/>
      </w:rPr>
      <w:fldChar w:fldCharType="end"/>
    </w:r>
  </w:p>
  <w:p w14:paraId="5FCC6CDE" w14:textId="78DB66D6" w:rsidR="00F9637D" w:rsidRDefault="00C878F7" w:rsidP="000549BF">
    <w:pPr>
      <w:pStyle w:val="Normal1"/>
    </w:pPr>
    <w:r>
      <w:t xml:space="preserve">NATIONAL </w:t>
    </w:r>
    <w:r w:rsidR="00F9637D">
      <w:t>CONTEXT AND TEACHER CHARACTERISTICS</w:t>
    </w:r>
  </w:p>
  <w:p w14:paraId="5135E605" w14:textId="2BC18277" w:rsidR="00F9637D" w:rsidRDefault="00F9637D" w:rsidP="006A6F2C">
    <w:pPr>
      <w:pStyle w:val="Normal1"/>
      <w:tabs>
        <w:tab w:val="left" w:pos="8868"/>
        <w:tab w:val="right" w:pos="13960"/>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C1B77"/>
    <w:multiLevelType w:val="multilevel"/>
    <w:tmpl w:val="D2B299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67C77BD"/>
    <w:multiLevelType w:val="multilevel"/>
    <w:tmpl w:val="C5F03F70"/>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0DCC0156"/>
    <w:multiLevelType w:val="multilevel"/>
    <w:tmpl w:val="C59A33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893F7F"/>
    <w:multiLevelType w:val="hybridMultilevel"/>
    <w:tmpl w:val="4420D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68C29C2"/>
    <w:multiLevelType w:val="multilevel"/>
    <w:tmpl w:val="84A42A8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E7338AE"/>
    <w:multiLevelType w:val="hybridMultilevel"/>
    <w:tmpl w:val="2AE0515A"/>
    <w:lvl w:ilvl="0" w:tplc="04090001">
      <w:start w:val="1"/>
      <w:numFmt w:val="decimal"/>
      <w:pStyle w:val="ListParagraph"/>
      <w:lvlText w:val="%1."/>
      <w:lvlJc w:val="left"/>
      <w:pPr>
        <w:ind w:left="1440" w:hanging="360"/>
      </w:pPr>
      <w:rPr>
        <w:rFonts w:ascii="Times New Roman" w:hAnsi="Times New Roman" w:cs="Times New Roman" w:hint="default"/>
        <w:b w:val="0"/>
        <w:i w:val="0"/>
        <w:sz w:val="24"/>
        <w:szCs w:val="24"/>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6363211E"/>
    <w:multiLevelType w:val="multilevel"/>
    <w:tmpl w:val="702256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30301DB"/>
    <w:multiLevelType w:val="hybridMultilevel"/>
    <w:tmpl w:val="C6544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6"/>
  </w:num>
  <w:num w:numId="3">
    <w:abstractNumId w:val="4"/>
  </w:num>
  <w:num w:numId="4">
    <w:abstractNumId w:val="2"/>
  </w:num>
  <w:num w:numId="5">
    <w:abstractNumId w:val="0"/>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removePersonalInformation/>
  <w:removeDateAndTime/>
  <w:hideSpellingErrors/>
  <w:hideGrammaticalErrors/>
  <w:activeWritingStyle w:appName="MSWord" w:lang="en-GB" w:vendorID="64" w:dllVersion="6" w:nlCheck="1" w:checkStyle="0"/>
  <w:activeWritingStyle w:appName="MSWord" w:lang="en-US" w:vendorID="64" w:dllVersion="6" w:nlCheck="1" w:checkStyle="0"/>
  <w:activeWritingStyle w:appName="MSWord" w:lang="en-AU" w:vendorID="64" w:dllVersion="6" w:nlCheck="1" w:checkStyle="0"/>
  <w:activeWritingStyle w:appName="MSWord" w:lang="fi-FI" w:vendorID="64" w:dllVersion="6" w:nlCheck="1" w:checkStyle="0"/>
  <w:activeWritingStyle w:appName="MSWord" w:lang="en-GB" w:vendorID="64" w:dllVersion="4096" w:nlCheck="1" w:checkStyle="0"/>
  <w:activeWritingStyle w:appName="MSWord" w:lang="en-AU" w:vendorID="64" w:dllVersion="4096" w:nlCheck="1" w:checkStyle="0"/>
  <w:activeWritingStyle w:appName="MSWord" w:lang="en-US" w:vendorID="64" w:dllVersion="4096" w:nlCheck="1" w:checkStyle="0"/>
  <w:activeWritingStyle w:appName="MSWord" w:lang="fi-FI" w:vendorID="64" w:dllVersion="0" w:nlCheck="1" w:checkStyle="0"/>
  <w:activeWritingStyle w:appName="MSWord" w:lang="fi-FI" w:vendorID="64" w:dllVersion="4096" w:nlCheck="1" w:checkStyle="0"/>
  <w:proofState w:spelling="clean" w:grammar="clean"/>
  <w:defaultTabStop w:val="720"/>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3C3"/>
    <w:rsid w:val="0000665E"/>
    <w:rsid w:val="000069F5"/>
    <w:rsid w:val="0001044E"/>
    <w:rsid w:val="00013A79"/>
    <w:rsid w:val="00021458"/>
    <w:rsid w:val="00022A8C"/>
    <w:rsid w:val="00023041"/>
    <w:rsid w:val="000265D2"/>
    <w:rsid w:val="0003046C"/>
    <w:rsid w:val="0003264B"/>
    <w:rsid w:val="000350DB"/>
    <w:rsid w:val="00043371"/>
    <w:rsid w:val="0004558C"/>
    <w:rsid w:val="000456B5"/>
    <w:rsid w:val="00046B72"/>
    <w:rsid w:val="00047D44"/>
    <w:rsid w:val="00053522"/>
    <w:rsid w:val="000549BF"/>
    <w:rsid w:val="00054C63"/>
    <w:rsid w:val="0006495D"/>
    <w:rsid w:val="00065ACD"/>
    <w:rsid w:val="00065DB9"/>
    <w:rsid w:val="00066B8D"/>
    <w:rsid w:val="000713D9"/>
    <w:rsid w:val="0007197C"/>
    <w:rsid w:val="00071AD6"/>
    <w:rsid w:val="00072369"/>
    <w:rsid w:val="00072F35"/>
    <w:rsid w:val="00080F21"/>
    <w:rsid w:val="000814D1"/>
    <w:rsid w:val="000820EF"/>
    <w:rsid w:val="000838F8"/>
    <w:rsid w:val="000879A3"/>
    <w:rsid w:val="00094D8B"/>
    <w:rsid w:val="000A0771"/>
    <w:rsid w:val="000A0A84"/>
    <w:rsid w:val="000A2F42"/>
    <w:rsid w:val="000A455E"/>
    <w:rsid w:val="000A4EF3"/>
    <w:rsid w:val="000A7356"/>
    <w:rsid w:val="000B47C3"/>
    <w:rsid w:val="000B614E"/>
    <w:rsid w:val="000B6AA3"/>
    <w:rsid w:val="000C197B"/>
    <w:rsid w:val="000C1DB1"/>
    <w:rsid w:val="000C3A01"/>
    <w:rsid w:val="000C3C09"/>
    <w:rsid w:val="000C4963"/>
    <w:rsid w:val="000D24D6"/>
    <w:rsid w:val="000D2FC3"/>
    <w:rsid w:val="000D5336"/>
    <w:rsid w:val="000D544B"/>
    <w:rsid w:val="000E3440"/>
    <w:rsid w:val="000E67A7"/>
    <w:rsid w:val="000F1F04"/>
    <w:rsid w:val="000F29D1"/>
    <w:rsid w:val="00100237"/>
    <w:rsid w:val="001032C5"/>
    <w:rsid w:val="00103578"/>
    <w:rsid w:val="00110801"/>
    <w:rsid w:val="00112FC0"/>
    <w:rsid w:val="00113357"/>
    <w:rsid w:val="0011591D"/>
    <w:rsid w:val="001167ED"/>
    <w:rsid w:val="001215A1"/>
    <w:rsid w:val="00121855"/>
    <w:rsid w:val="00122AC6"/>
    <w:rsid w:val="00123D62"/>
    <w:rsid w:val="001324DA"/>
    <w:rsid w:val="00132D16"/>
    <w:rsid w:val="001337DE"/>
    <w:rsid w:val="001349DF"/>
    <w:rsid w:val="00135A0D"/>
    <w:rsid w:val="00136B40"/>
    <w:rsid w:val="00137B33"/>
    <w:rsid w:val="00141732"/>
    <w:rsid w:val="00142790"/>
    <w:rsid w:val="00144744"/>
    <w:rsid w:val="00146ECE"/>
    <w:rsid w:val="00152774"/>
    <w:rsid w:val="001530F2"/>
    <w:rsid w:val="00154743"/>
    <w:rsid w:val="00155B2C"/>
    <w:rsid w:val="001566C2"/>
    <w:rsid w:val="00161033"/>
    <w:rsid w:val="00164847"/>
    <w:rsid w:val="00166F07"/>
    <w:rsid w:val="00170165"/>
    <w:rsid w:val="0017366D"/>
    <w:rsid w:val="0017368F"/>
    <w:rsid w:val="001752E7"/>
    <w:rsid w:val="0018074B"/>
    <w:rsid w:val="001810DD"/>
    <w:rsid w:val="00182F84"/>
    <w:rsid w:val="0018377F"/>
    <w:rsid w:val="00190CB4"/>
    <w:rsid w:val="0019257B"/>
    <w:rsid w:val="001961EC"/>
    <w:rsid w:val="00196333"/>
    <w:rsid w:val="001A15D5"/>
    <w:rsid w:val="001A2C2D"/>
    <w:rsid w:val="001A541D"/>
    <w:rsid w:val="001B0617"/>
    <w:rsid w:val="001B0A8C"/>
    <w:rsid w:val="001B1A09"/>
    <w:rsid w:val="001B2AE7"/>
    <w:rsid w:val="001B4C95"/>
    <w:rsid w:val="001C3445"/>
    <w:rsid w:val="001D01B1"/>
    <w:rsid w:val="001D2939"/>
    <w:rsid w:val="001D3B51"/>
    <w:rsid w:val="001D407D"/>
    <w:rsid w:val="001E54F2"/>
    <w:rsid w:val="001E6163"/>
    <w:rsid w:val="001F3D77"/>
    <w:rsid w:val="001F4995"/>
    <w:rsid w:val="001F7CDD"/>
    <w:rsid w:val="002007D5"/>
    <w:rsid w:val="0020233B"/>
    <w:rsid w:val="002030F2"/>
    <w:rsid w:val="002077DB"/>
    <w:rsid w:val="0021003E"/>
    <w:rsid w:val="00213161"/>
    <w:rsid w:val="00217951"/>
    <w:rsid w:val="00226C4A"/>
    <w:rsid w:val="00227AB0"/>
    <w:rsid w:val="0023120C"/>
    <w:rsid w:val="00231580"/>
    <w:rsid w:val="00232A5E"/>
    <w:rsid w:val="00236AAB"/>
    <w:rsid w:val="002373D3"/>
    <w:rsid w:val="002374B8"/>
    <w:rsid w:val="00240BCA"/>
    <w:rsid w:val="00244542"/>
    <w:rsid w:val="00245C6E"/>
    <w:rsid w:val="00246AD7"/>
    <w:rsid w:val="0025034F"/>
    <w:rsid w:val="00250920"/>
    <w:rsid w:val="00251A49"/>
    <w:rsid w:val="0025764B"/>
    <w:rsid w:val="002615A5"/>
    <w:rsid w:val="00261793"/>
    <w:rsid w:val="00264A77"/>
    <w:rsid w:val="00265E75"/>
    <w:rsid w:val="002710DB"/>
    <w:rsid w:val="00271807"/>
    <w:rsid w:val="0027353B"/>
    <w:rsid w:val="002752A6"/>
    <w:rsid w:val="002869FE"/>
    <w:rsid w:val="00286D4B"/>
    <w:rsid w:val="002876C6"/>
    <w:rsid w:val="002879FB"/>
    <w:rsid w:val="002903FB"/>
    <w:rsid w:val="00292753"/>
    <w:rsid w:val="00293CE7"/>
    <w:rsid w:val="002950F9"/>
    <w:rsid w:val="00296FC4"/>
    <w:rsid w:val="002A0A5A"/>
    <w:rsid w:val="002A17F8"/>
    <w:rsid w:val="002A39CC"/>
    <w:rsid w:val="002A6BC6"/>
    <w:rsid w:val="002B06FE"/>
    <w:rsid w:val="002B43EF"/>
    <w:rsid w:val="002B57BA"/>
    <w:rsid w:val="002C0AD1"/>
    <w:rsid w:val="002C130E"/>
    <w:rsid w:val="002C613A"/>
    <w:rsid w:val="002C67EB"/>
    <w:rsid w:val="002C6D1F"/>
    <w:rsid w:val="002D18FE"/>
    <w:rsid w:val="002D3346"/>
    <w:rsid w:val="002D500F"/>
    <w:rsid w:val="002D69DC"/>
    <w:rsid w:val="002E0BF7"/>
    <w:rsid w:val="002E0D5F"/>
    <w:rsid w:val="002E2D50"/>
    <w:rsid w:val="002E54B7"/>
    <w:rsid w:val="002E6C71"/>
    <w:rsid w:val="002F1E21"/>
    <w:rsid w:val="003042FB"/>
    <w:rsid w:val="00304785"/>
    <w:rsid w:val="00305DF6"/>
    <w:rsid w:val="0030763E"/>
    <w:rsid w:val="00310D9C"/>
    <w:rsid w:val="00312165"/>
    <w:rsid w:val="00314CBF"/>
    <w:rsid w:val="00315FE2"/>
    <w:rsid w:val="00316C29"/>
    <w:rsid w:val="003210F7"/>
    <w:rsid w:val="00321397"/>
    <w:rsid w:val="0032315A"/>
    <w:rsid w:val="00325843"/>
    <w:rsid w:val="003270E7"/>
    <w:rsid w:val="0033058C"/>
    <w:rsid w:val="0033093F"/>
    <w:rsid w:val="00330CF4"/>
    <w:rsid w:val="00330F50"/>
    <w:rsid w:val="00334639"/>
    <w:rsid w:val="0033767D"/>
    <w:rsid w:val="00340191"/>
    <w:rsid w:val="003445BF"/>
    <w:rsid w:val="00344BFD"/>
    <w:rsid w:val="00347BD5"/>
    <w:rsid w:val="003519BD"/>
    <w:rsid w:val="00351C8E"/>
    <w:rsid w:val="00353596"/>
    <w:rsid w:val="00354BBF"/>
    <w:rsid w:val="003555E1"/>
    <w:rsid w:val="00364F4E"/>
    <w:rsid w:val="003702F1"/>
    <w:rsid w:val="0037137C"/>
    <w:rsid w:val="003809E9"/>
    <w:rsid w:val="003812FA"/>
    <w:rsid w:val="00387BE6"/>
    <w:rsid w:val="00393E78"/>
    <w:rsid w:val="00394454"/>
    <w:rsid w:val="00394B82"/>
    <w:rsid w:val="0039577E"/>
    <w:rsid w:val="00395EB3"/>
    <w:rsid w:val="003B0C1E"/>
    <w:rsid w:val="003B0D27"/>
    <w:rsid w:val="003B3762"/>
    <w:rsid w:val="003B420F"/>
    <w:rsid w:val="003B51FA"/>
    <w:rsid w:val="003B54C1"/>
    <w:rsid w:val="003B62C3"/>
    <w:rsid w:val="003C19FF"/>
    <w:rsid w:val="003C268E"/>
    <w:rsid w:val="003C487F"/>
    <w:rsid w:val="003C67C0"/>
    <w:rsid w:val="003C7D73"/>
    <w:rsid w:val="003D0774"/>
    <w:rsid w:val="003D17E9"/>
    <w:rsid w:val="003D26B2"/>
    <w:rsid w:val="003D26FD"/>
    <w:rsid w:val="003D5D18"/>
    <w:rsid w:val="003E0977"/>
    <w:rsid w:val="003E3597"/>
    <w:rsid w:val="003E68EC"/>
    <w:rsid w:val="003E7C90"/>
    <w:rsid w:val="003F0E1B"/>
    <w:rsid w:val="003F12B1"/>
    <w:rsid w:val="003F542F"/>
    <w:rsid w:val="00401240"/>
    <w:rsid w:val="00404D76"/>
    <w:rsid w:val="00407EA8"/>
    <w:rsid w:val="00420A45"/>
    <w:rsid w:val="00435233"/>
    <w:rsid w:val="00446D36"/>
    <w:rsid w:val="00446DB8"/>
    <w:rsid w:val="00446E70"/>
    <w:rsid w:val="004527C2"/>
    <w:rsid w:val="00454524"/>
    <w:rsid w:val="0045606F"/>
    <w:rsid w:val="0046292A"/>
    <w:rsid w:val="00462EAD"/>
    <w:rsid w:val="00464B33"/>
    <w:rsid w:val="00466865"/>
    <w:rsid w:val="004719CD"/>
    <w:rsid w:val="00471FA4"/>
    <w:rsid w:val="00472491"/>
    <w:rsid w:val="00472C20"/>
    <w:rsid w:val="00472E4F"/>
    <w:rsid w:val="00473A7F"/>
    <w:rsid w:val="0047427C"/>
    <w:rsid w:val="00483BA2"/>
    <w:rsid w:val="00484CF7"/>
    <w:rsid w:val="00485463"/>
    <w:rsid w:val="0048694E"/>
    <w:rsid w:val="00487436"/>
    <w:rsid w:val="00493660"/>
    <w:rsid w:val="0049454D"/>
    <w:rsid w:val="004950FA"/>
    <w:rsid w:val="00495171"/>
    <w:rsid w:val="00495F0D"/>
    <w:rsid w:val="004A4B1B"/>
    <w:rsid w:val="004A550A"/>
    <w:rsid w:val="004A64B9"/>
    <w:rsid w:val="004B0B69"/>
    <w:rsid w:val="004B19D7"/>
    <w:rsid w:val="004B5673"/>
    <w:rsid w:val="004C1C7C"/>
    <w:rsid w:val="004C369B"/>
    <w:rsid w:val="004C6763"/>
    <w:rsid w:val="004C6A5B"/>
    <w:rsid w:val="004D0082"/>
    <w:rsid w:val="004D15EA"/>
    <w:rsid w:val="004D46BA"/>
    <w:rsid w:val="004D5694"/>
    <w:rsid w:val="004D5DFE"/>
    <w:rsid w:val="004D63CD"/>
    <w:rsid w:val="004E048B"/>
    <w:rsid w:val="004E13AB"/>
    <w:rsid w:val="004E3BF4"/>
    <w:rsid w:val="004E4594"/>
    <w:rsid w:val="004F4D1B"/>
    <w:rsid w:val="004F708C"/>
    <w:rsid w:val="00500E10"/>
    <w:rsid w:val="0050188E"/>
    <w:rsid w:val="005023ED"/>
    <w:rsid w:val="00503C64"/>
    <w:rsid w:val="0050548C"/>
    <w:rsid w:val="00507AE8"/>
    <w:rsid w:val="0051594D"/>
    <w:rsid w:val="00517652"/>
    <w:rsid w:val="00517B22"/>
    <w:rsid w:val="005214F0"/>
    <w:rsid w:val="00530F30"/>
    <w:rsid w:val="0053326C"/>
    <w:rsid w:val="00537FD8"/>
    <w:rsid w:val="00544CA4"/>
    <w:rsid w:val="00546323"/>
    <w:rsid w:val="00551384"/>
    <w:rsid w:val="00553E95"/>
    <w:rsid w:val="0056063A"/>
    <w:rsid w:val="005621BA"/>
    <w:rsid w:val="00567769"/>
    <w:rsid w:val="005707FE"/>
    <w:rsid w:val="005748D9"/>
    <w:rsid w:val="00576445"/>
    <w:rsid w:val="00576C5E"/>
    <w:rsid w:val="00591CB9"/>
    <w:rsid w:val="00592374"/>
    <w:rsid w:val="005927C9"/>
    <w:rsid w:val="005954B0"/>
    <w:rsid w:val="005966D8"/>
    <w:rsid w:val="005A1039"/>
    <w:rsid w:val="005B1BD8"/>
    <w:rsid w:val="005B43F5"/>
    <w:rsid w:val="005B5B18"/>
    <w:rsid w:val="005B7F6C"/>
    <w:rsid w:val="005C27F8"/>
    <w:rsid w:val="005C3F3A"/>
    <w:rsid w:val="005C4F39"/>
    <w:rsid w:val="005C51D0"/>
    <w:rsid w:val="005C6919"/>
    <w:rsid w:val="005C780C"/>
    <w:rsid w:val="005D71C3"/>
    <w:rsid w:val="005E16F9"/>
    <w:rsid w:val="005E24A4"/>
    <w:rsid w:val="005E2595"/>
    <w:rsid w:val="005E312F"/>
    <w:rsid w:val="005E33F1"/>
    <w:rsid w:val="005E7473"/>
    <w:rsid w:val="005F3268"/>
    <w:rsid w:val="00605326"/>
    <w:rsid w:val="00617589"/>
    <w:rsid w:val="00622159"/>
    <w:rsid w:val="00626A15"/>
    <w:rsid w:val="0063267B"/>
    <w:rsid w:val="00633433"/>
    <w:rsid w:val="00637A96"/>
    <w:rsid w:val="00644532"/>
    <w:rsid w:val="00647754"/>
    <w:rsid w:val="00651AF9"/>
    <w:rsid w:val="00652492"/>
    <w:rsid w:val="006528C5"/>
    <w:rsid w:val="0065515B"/>
    <w:rsid w:val="006621A0"/>
    <w:rsid w:val="0066464B"/>
    <w:rsid w:val="00666D29"/>
    <w:rsid w:val="00667DC6"/>
    <w:rsid w:val="00674834"/>
    <w:rsid w:val="0068478F"/>
    <w:rsid w:val="00684B74"/>
    <w:rsid w:val="006915EA"/>
    <w:rsid w:val="00691AE4"/>
    <w:rsid w:val="00691E91"/>
    <w:rsid w:val="00693172"/>
    <w:rsid w:val="0069764C"/>
    <w:rsid w:val="006A6F2C"/>
    <w:rsid w:val="006A6F60"/>
    <w:rsid w:val="006A71F2"/>
    <w:rsid w:val="006A7A21"/>
    <w:rsid w:val="006B46C6"/>
    <w:rsid w:val="006B6D91"/>
    <w:rsid w:val="006B76D7"/>
    <w:rsid w:val="006C57E5"/>
    <w:rsid w:val="006C721A"/>
    <w:rsid w:val="006D3386"/>
    <w:rsid w:val="006D6509"/>
    <w:rsid w:val="006E10FA"/>
    <w:rsid w:val="006E36F9"/>
    <w:rsid w:val="006E648C"/>
    <w:rsid w:val="006E70E0"/>
    <w:rsid w:val="006E70EC"/>
    <w:rsid w:val="006F2943"/>
    <w:rsid w:val="006F60E4"/>
    <w:rsid w:val="0070060D"/>
    <w:rsid w:val="00703418"/>
    <w:rsid w:val="00704A6D"/>
    <w:rsid w:val="00716EFF"/>
    <w:rsid w:val="00724AD8"/>
    <w:rsid w:val="00726732"/>
    <w:rsid w:val="00731913"/>
    <w:rsid w:val="00734C4E"/>
    <w:rsid w:val="007432ED"/>
    <w:rsid w:val="00744A9C"/>
    <w:rsid w:val="00751851"/>
    <w:rsid w:val="007545E9"/>
    <w:rsid w:val="00757F2F"/>
    <w:rsid w:val="007611C7"/>
    <w:rsid w:val="007632E9"/>
    <w:rsid w:val="00765E2F"/>
    <w:rsid w:val="00771761"/>
    <w:rsid w:val="007717D4"/>
    <w:rsid w:val="00774D07"/>
    <w:rsid w:val="00782AB5"/>
    <w:rsid w:val="00792447"/>
    <w:rsid w:val="007964CD"/>
    <w:rsid w:val="00796E80"/>
    <w:rsid w:val="007A0AAB"/>
    <w:rsid w:val="007A29C7"/>
    <w:rsid w:val="007A5AA3"/>
    <w:rsid w:val="007A5FDA"/>
    <w:rsid w:val="007A6702"/>
    <w:rsid w:val="007B2A8D"/>
    <w:rsid w:val="007B45FE"/>
    <w:rsid w:val="007B5ACE"/>
    <w:rsid w:val="007B7730"/>
    <w:rsid w:val="007C27FA"/>
    <w:rsid w:val="007C4C5B"/>
    <w:rsid w:val="007C601E"/>
    <w:rsid w:val="007D2113"/>
    <w:rsid w:val="007D6593"/>
    <w:rsid w:val="007D70E9"/>
    <w:rsid w:val="007D7D82"/>
    <w:rsid w:val="007E2D74"/>
    <w:rsid w:val="007E3D3E"/>
    <w:rsid w:val="007E496B"/>
    <w:rsid w:val="007E57DC"/>
    <w:rsid w:val="007E7142"/>
    <w:rsid w:val="007F1200"/>
    <w:rsid w:val="007F223E"/>
    <w:rsid w:val="007F4D72"/>
    <w:rsid w:val="007F56D3"/>
    <w:rsid w:val="007F67AA"/>
    <w:rsid w:val="007F743D"/>
    <w:rsid w:val="008005EB"/>
    <w:rsid w:val="00801936"/>
    <w:rsid w:val="00801C27"/>
    <w:rsid w:val="00813560"/>
    <w:rsid w:val="00814DA6"/>
    <w:rsid w:val="008159E7"/>
    <w:rsid w:val="0081645F"/>
    <w:rsid w:val="008204E0"/>
    <w:rsid w:val="00822BCA"/>
    <w:rsid w:val="0082546E"/>
    <w:rsid w:val="00826FC8"/>
    <w:rsid w:val="00832AA1"/>
    <w:rsid w:val="008347DE"/>
    <w:rsid w:val="008365C3"/>
    <w:rsid w:val="008416A7"/>
    <w:rsid w:val="00845424"/>
    <w:rsid w:val="008454E4"/>
    <w:rsid w:val="00850F18"/>
    <w:rsid w:val="008518B6"/>
    <w:rsid w:val="00851D30"/>
    <w:rsid w:val="0085205D"/>
    <w:rsid w:val="008533CC"/>
    <w:rsid w:val="00854B9C"/>
    <w:rsid w:val="00855877"/>
    <w:rsid w:val="0085591A"/>
    <w:rsid w:val="008559D1"/>
    <w:rsid w:val="00855C58"/>
    <w:rsid w:val="00863B13"/>
    <w:rsid w:val="00865644"/>
    <w:rsid w:val="00875220"/>
    <w:rsid w:val="008764B6"/>
    <w:rsid w:val="0087795D"/>
    <w:rsid w:val="00882E6E"/>
    <w:rsid w:val="008866E8"/>
    <w:rsid w:val="00886FB4"/>
    <w:rsid w:val="008901BB"/>
    <w:rsid w:val="00890FBE"/>
    <w:rsid w:val="008915B0"/>
    <w:rsid w:val="00891B35"/>
    <w:rsid w:val="00891CD0"/>
    <w:rsid w:val="00892320"/>
    <w:rsid w:val="00893BB4"/>
    <w:rsid w:val="008940AB"/>
    <w:rsid w:val="008A36D1"/>
    <w:rsid w:val="008A5753"/>
    <w:rsid w:val="008A66FA"/>
    <w:rsid w:val="008A6AC4"/>
    <w:rsid w:val="008A7825"/>
    <w:rsid w:val="008B0F57"/>
    <w:rsid w:val="008B18AA"/>
    <w:rsid w:val="008B4643"/>
    <w:rsid w:val="008C0C21"/>
    <w:rsid w:val="008C13E9"/>
    <w:rsid w:val="008C13FE"/>
    <w:rsid w:val="008C3A2F"/>
    <w:rsid w:val="008C425A"/>
    <w:rsid w:val="008C6DA4"/>
    <w:rsid w:val="008D0946"/>
    <w:rsid w:val="008D1BA6"/>
    <w:rsid w:val="008D4B60"/>
    <w:rsid w:val="008D552F"/>
    <w:rsid w:val="008D587A"/>
    <w:rsid w:val="008D7BF9"/>
    <w:rsid w:val="008E11EE"/>
    <w:rsid w:val="008E2DF1"/>
    <w:rsid w:val="008E48DB"/>
    <w:rsid w:val="008E6712"/>
    <w:rsid w:val="008E6AD3"/>
    <w:rsid w:val="008F0CAF"/>
    <w:rsid w:val="008F1741"/>
    <w:rsid w:val="008F1C89"/>
    <w:rsid w:val="008F55B6"/>
    <w:rsid w:val="00901259"/>
    <w:rsid w:val="00904F1D"/>
    <w:rsid w:val="00915B4A"/>
    <w:rsid w:val="00921438"/>
    <w:rsid w:val="00922742"/>
    <w:rsid w:val="00922DD2"/>
    <w:rsid w:val="009237D8"/>
    <w:rsid w:val="00923C29"/>
    <w:rsid w:val="009316B8"/>
    <w:rsid w:val="009363CB"/>
    <w:rsid w:val="00936DC4"/>
    <w:rsid w:val="00937BA0"/>
    <w:rsid w:val="0094567B"/>
    <w:rsid w:val="009472C0"/>
    <w:rsid w:val="009479F9"/>
    <w:rsid w:val="00947F41"/>
    <w:rsid w:val="0095203F"/>
    <w:rsid w:val="009606FE"/>
    <w:rsid w:val="00961C8E"/>
    <w:rsid w:val="00961E94"/>
    <w:rsid w:val="00962238"/>
    <w:rsid w:val="00962984"/>
    <w:rsid w:val="00965E78"/>
    <w:rsid w:val="009742B9"/>
    <w:rsid w:val="00982976"/>
    <w:rsid w:val="009850E9"/>
    <w:rsid w:val="00990091"/>
    <w:rsid w:val="00995C1C"/>
    <w:rsid w:val="009A14F6"/>
    <w:rsid w:val="009A16D3"/>
    <w:rsid w:val="009A17BB"/>
    <w:rsid w:val="009A18F6"/>
    <w:rsid w:val="009A4CC9"/>
    <w:rsid w:val="009B0557"/>
    <w:rsid w:val="009B12D8"/>
    <w:rsid w:val="009B1D9B"/>
    <w:rsid w:val="009C73F7"/>
    <w:rsid w:val="009D02A5"/>
    <w:rsid w:val="009D1988"/>
    <w:rsid w:val="009D479E"/>
    <w:rsid w:val="009D583D"/>
    <w:rsid w:val="009D6AC3"/>
    <w:rsid w:val="009D6DF3"/>
    <w:rsid w:val="009E228E"/>
    <w:rsid w:val="009F0DF7"/>
    <w:rsid w:val="009F1CBC"/>
    <w:rsid w:val="009F2066"/>
    <w:rsid w:val="009F396F"/>
    <w:rsid w:val="009F5639"/>
    <w:rsid w:val="009F7375"/>
    <w:rsid w:val="00A0182C"/>
    <w:rsid w:val="00A05315"/>
    <w:rsid w:val="00A11D34"/>
    <w:rsid w:val="00A11F00"/>
    <w:rsid w:val="00A12899"/>
    <w:rsid w:val="00A15EBE"/>
    <w:rsid w:val="00A27987"/>
    <w:rsid w:val="00A27DBD"/>
    <w:rsid w:val="00A307F2"/>
    <w:rsid w:val="00A34251"/>
    <w:rsid w:val="00A36FC2"/>
    <w:rsid w:val="00A41AF1"/>
    <w:rsid w:val="00A42977"/>
    <w:rsid w:val="00A44D99"/>
    <w:rsid w:val="00A462A9"/>
    <w:rsid w:val="00A57AFF"/>
    <w:rsid w:val="00A57EBF"/>
    <w:rsid w:val="00A6471A"/>
    <w:rsid w:val="00A657D1"/>
    <w:rsid w:val="00A71084"/>
    <w:rsid w:val="00A724E1"/>
    <w:rsid w:val="00A72B70"/>
    <w:rsid w:val="00A74D30"/>
    <w:rsid w:val="00A760E1"/>
    <w:rsid w:val="00A7616E"/>
    <w:rsid w:val="00A76D02"/>
    <w:rsid w:val="00A82EC5"/>
    <w:rsid w:val="00A86853"/>
    <w:rsid w:val="00A923E4"/>
    <w:rsid w:val="00A92DF7"/>
    <w:rsid w:val="00A94C0E"/>
    <w:rsid w:val="00A95721"/>
    <w:rsid w:val="00AA3A07"/>
    <w:rsid w:val="00AA6475"/>
    <w:rsid w:val="00AB0A92"/>
    <w:rsid w:val="00AB71CA"/>
    <w:rsid w:val="00AC3CF3"/>
    <w:rsid w:val="00AC63FA"/>
    <w:rsid w:val="00AD1129"/>
    <w:rsid w:val="00AD1380"/>
    <w:rsid w:val="00AD14E7"/>
    <w:rsid w:val="00AD3D39"/>
    <w:rsid w:val="00AD61AF"/>
    <w:rsid w:val="00AD678D"/>
    <w:rsid w:val="00AE5780"/>
    <w:rsid w:val="00AF13C3"/>
    <w:rsid w:val="00AF1992"/>
    <w:rsid w:val="00AF2300"/>
    <w:rsid w:val="00B018E7"/>
    <w:rsid w:val="00B1433B"/>
    <w:rsid w:val="00B31CAE"/>
    <w:rsid w:val="00B32C9B"/>
    <w:rsid w:val="00B33148"/>
    <w:rsid w:val="00B3324C"/>
    <w:rsid w:val="00B333B5"/>
    <w:rsid w:val="00B35D43"/>
    <w:rsid w:val="00B47636"/>
    <w:rsid w:val="00B50357"/>
    <w:rsid w:val="00B51E0D"/>
    <w:rsid w:val="00B530BF"/>
    <w:rsid w:val="00B60BD2"/>
    <w:rsid w:val="00B62C42"/>
    <w:rsid w:val="00B62F74"/>
    <w:rsid w:val="00B62FC6"/>
    <w:rsid w:val="00B6371B"/>
    <w:rsid w:val="00B66B92"/>
    <w:rsid w:val="00B73FE6"/>
    <w:rsid w:val="00B77FC6"/>
    <w:rsid w:val="00B81C68"/>
    <w:rsid w:val="00B82AD7"/>
    <w:rsid w:val="00B82F72"/>
    <w:rsid w:val="00B83EC8"/>
    <w:rsid w:val="00B85355"/>
    <w:rsid w:val="00B85E8E"/>
    <w:rsid w:val="00B875CF"/>
    <w:rsid w:val="00B87746"/>
    <w:rsid w:val="00B92FD2"/>
    <w:rsid w:val="00B9778C"/>
    <w:rsid w:val="00BA018E"/>
    <w:rsid w:val="00BA3C9F"/>
    <w:rsid w:val="00BA4931"/>
    <w:rsid w:val="00BA6A88"/>
    <w:rsid w:val="00BA7E76"/>
    <w:rsid w:val="00BB010F"/>
    <w:rsid w:val="00BB0C82"/>
    <w:rsid w:val="00BB2163"/>
    <w:rsid w:val="00BB3111"/>
    <w:rsid w:val="00BB4B00"/>
    <w:rsid w:val="00BB70B4"/>
    <w:rsid w:val="00BC109E"/>
    <w:rsid w:val="00BC15C0"/>
    <w:rsid w:val="00BC37E7"/>
    <w:rsid w:val="00BC7A14"/>
    <w:rsid w:val="00BD48FA"/>
    <w:rsid w:val="00BD69DC"/>
    <w:rsid w:val="00BD7397"/>
    <w:rsid w:val="00BE07D3"/>
    <w:rsid w:val="00BE2914"/>
    <w:rsid w:val="00BE312F"/>
    <w:rsid w:val="00BE643D"/>
    <w:rsid w:val="00BF0CBA"/>
    <w:rsid w:val="00BF42E8"/>
    <w:rsid w:val="00BF7FF7"/>
    <w:rsid w:val="00C03111"/>
    <w:rsid w:val="00C03BCC"/>
    <w:rsid w:val="00C05C66"/>
    <w:rsid w:val="00C1052E"/>
    <w:rsid w:val="00C15417"/>
    <w:rsid w:val="00C159A2"/>
    <w:rsid w:val="00C1687D"/>
    <w:rsid w:val="00C17F55"/>
    <w:rsid w:val="00C20542"/>
    <w:rsid w:val="00C27B57"/>
    <w:rsid w:val="00C31C58"/>
    <w:rsid w:val="00C3532B"/>
    <w:rsid w:val="00C46849"/>
    <w:rsid w:val="00C50962"/>
    <w:rsid w:val="00C62C20"/>
    <w:rsid w:val="00C729AA"/>
    <w:rsid w:val="00C738EC"/>
    <w:rsid w:val="00C826A5"/>
    <w:rsid w:val="00C8779F"/>
    <w:rsid w:val="00C877A1"/>
    <w:rsid w:val="00C878F7"/>
    <w:rsid w:val="00C9167C"/>
    <w:rsid w:val="00C93E69"/>
    <w:rsid w:val="00C941C0"/>
    <w:rsid w:val="00C95457"/>
    <w:rsid w:val="00C9569D"/>
    <w:rsid w:val="00CA0474"/>
    <w:rsid w:val="00CA14D2"/>
    <w:rsid w:val="00CA2978"/>
    <w:rsid w:val="00CA31B4"/>
    <w:rsid w:val="00CA770F"/>
    <w:rsid w:val="00CA7EAB"/>
    <w:rsid w:val="00CA7EF6"/>
    <w:rsid w:val="00CB35A6"/>
    <w:rsid w:val="00CC15B3"/>
    <w:rsid w:val="00CC17F5"/>
    <w:rsid w:val="00CC2D39"/>
    <w:rsid w:val="00CC4222"/>
    <w:rsid w:val="00CC759A"/>
    <w:rsid w:val="00CC7884"/>
    <w:rsid w:val="00CD1EF8"/>
    <w:rsid w:val="00CD2229"/>
    <w:rsid w:val="00CD368E"/>
    <w:rsid w:val="00CD58D3"/>
    <w:rsid w:val="00CE0868"/>
    <w:rsid w:val="00CE455F"/>
    <w:rsid w:val="00CE73C0"/>
    <w:rsid w:val="00CF1441"/>
    <w:rsid w:val="00CF2C6E"/>
    <w:rsid w:val="00CF485E"/>
    <w:rsid w:val="00CF514D"/>
    <w:rsid w:val="00D02654"/>
    <w:rsid w:val="00D03228"/>
    <w:rsid w:val="00D06467"/>
    <w:rsid w:val="00D111E8"/>
    <w:rsid w:val="00D11EE2"/>
    <w:rsid w:val="00D13B51"/>
    <w:rsid w:val="00D13B5F"/>
    <w:rsid w:val="00D14027"/>
    <w:rsid w:val="00D216EC"/>
    <w:rsid w:val="00D23A5D"/>
    <w:rsid w:val="00D248F1"/>
    <w:rsid w:val="00D260C5"/>
    <w:rsid w:val="00D319AD"/>
    <w:rsid w:val="00D34A0C"/>
    <w:rsid w:val="00D401F6"/>
    <w:rsid w:val="00D408E2"/>
    <w:rsid w:val="00D435C0"/>
    <w:rsid w:val="00D44614"/>
    <w:rsid w:val="00D44D9B"/>
    <w:rsid w:val="00D4617C"/>
    <w:rsid w:val="00D56278"/>
    <w:rsid w:val="00D603E4"/>
    <w:rsid w:val="00D61D5A"/>
    <w:rsid w:val="00D621A0"/>
    <w:rsid w:val="00D66FFD"/>
    <w:rsid w:val="00D701AC"/>
    <w:rsid w:val="00D70AC0"/>
    <w:rsid w:val="00D70CCC"/>
    <w:rsid w:val="00D77989"/>
    <w:rsid w:val="00D81230"/>
    <w:rsid w:val="00D8185F"/>
    <w:rsid w:val="00D81A50"/>
    <w:rsid w:val="00D860B6"/>
    <w:rsid w:val="00D86A4A"/>
    <w:rsid w:val="00D92089"/>
    <w:rsid w:val="00DA2463"/>
    <w:rsid w:val="00DA4CB8"/>
    <w:rsid w:val="00DB1325"/>
    <w:rsid w:val="00DB67AC"/>
    <w:rsid w:val="00DC5058"/>
    <w:rsid w:val="00DC5311"/>
    <w:rsid w:val="00DD2FAA"/>
    <w:rsid w:val="00DD33C1"/>
    <w:rsid w:val="00DD72B9"/>
    <w:rsid w:val="00DD7945"/>
    <w:rsid w:val="00DE0102"/>
    <w:rsid w:val="00DE414B"/>
    <w:rsid w:val="00DF392C"/>
    <w:rsid w:val="00DF445D"/>
    <w:rsid w:val="00DF5F3C"/>
    <w:rsid w:val="00DF78B3"/>
    <w:rsid w:val="00E010B9"/>
    <w:rsid w:val="00E06507"/>
    <w:rsid w:val="00E07136"/>
    <w:rsid w:val="00E129C3"/>
    <w:rsid w:val="00E13181"/>
    <w:rsid w:val="00E14DEF"/>
    <w:rsid w:val="00E16587"/>
    <w:rsid w:val="00E17C41"/>
    <w:rsid w:val="00E23229"/>
    <w:rsid w:val="00E23903"/>
    <w:rsid w:val="00E256DE"/>
    <w:rsid w:val="00E25BDE"/>
    <w:rsid w:val="00E26BDE"/>
    <w:rsid w:val="00E3064C"/>
    <w:rsid w:val="00E44814"/>
    <w:rsid w:val="00E45DCD"/>
    <w:rsid w:val="00E46466"/>
    <w:rsid w:val="00E51D54"/>
    <w:rsid w:val="00E53131"/>
    <w:rsid w:val="00E531D8"/>
    <w:rsid w:val="00E562E3"/>
    <w:rsid w:val="00E6263B"/>
    <w:rsid w:val="00E657AC"/>
    <w:rsid w:val="00E667D5"/>
    <w:rsid w:val="00E72264"/>
    <w:rsid w:val="00E737CD"/>
    <w:rsid w:val="00E74E3B"/>
    <w:rsid w:val="00E76EA9"/>
    <w:rsid w:val="00E77F54"/>
    <w:rsid w:val="00E847D3"/>
    <w:rsid w:val="00E84E30"/>
    <w:rsid w:val="00E872D3"/>
    <w:rsid w:val="00E87F62"/>
    <w:rsid w:val="00E901EE"/>
    <w:rsid w:val="00E91604"/>
    <w:rsid w:val="00E95458"/>
    <w:rsid w:val="00E96627"/>
    <w:rsid w:val="00EA0A5A"/>
    <w:rsid w:val="00EA2B99"/>
    <w:rsid w:val="00EA2E81"/>
    <w:rsid w:val="00EA2F88"/>
    <w:rsid w:val="00EA3B77"/>
    <w:rsid w:val="00EA3F0C"/>
    <w:rsid w:val="00EA4682"/>
    <w:rsid w:val="00EB4006"/>
    <w:rsid w:val="00EB4CF1"/>
    <w:rsid w:val="00EB5D1A"/>
    <w:rsid w:val="00EB5E92"/>
    <w:rsid w:val="00EB69B4"/>
    <w:rsid w:val="00EB7ADD"/>
    <w:rsid w:val="00EC1303"/>
    <w:rsid w:val="00EC27C2"/>
    <w:rsid w:val="00ED25C6"/>
    <w:rsid w:val="00ED4C50"/>
    <w:rsid w:val="00EE090B"/>
    <w:rsid w:val="00EE473B"/>
    <w:rsid w:val="00EE47DF"/>
    <w:rsid w:val="00EE4959"/>
    <w:rsid w:val="00EE6D78"/>
    <w:rsid w:val="00EF0229"/>
    <w:rsid w:val="00EF1B93"/>
    <w:rsid w:val="00EF3D30"/>
    <w:rsid w:val="00EF57A7"/>
    <w:rsid w:val="00F02693"/>
    <w:rsid w:val="00F03225"/>
    <w:rsid w:val="00F0710F"/>
    <w:rsid w:val="00F104A0"/>
    <w:rsid w:val="00F107BB"/>
    <w:rsid w:val="00F12C04"/>
    <w:rsid w:val="00F1598E"/>
    <w:rsid w:val="00F16F47"/>
    <w:rsid w:val="00F178E6"/>
    <w:rsid w:val="00F21C19"/>
    <w:rsid w:val="00F235F5"/>
    <w:rsid w:val="00F2498A"/>
    <w:rsid w:val="00F273B2"/>
    <w:rsid w:val="00F27722"/>
    <w:rsid w:val="00F31B22"/>
    <w:rsid w:val="00F32C84"/>
    <w:rsid w:val="00F32D1C"/>
    <w:rsid w:val="00F417EE"/>
    <w:rsid w:val="00F41909"/>
    <w:rsid w:val="00F502B1"/>
    <w:rsid w:val="00F50B76"/>
    <w:rsid w:val="00F554E3"/>
    <w:rsid w:val="00F560CE"/>
    <w:rsid w:val="00F56107"/>
    <w:rsid w:val="00F57AB6"/>
    <w:rsid w:val="00F615CD"/>
    <w:rsid w:val="00F67C4B"/>
    <w:rsid w:val="00F67E89"/>
    <w:rsid w:val="00F71B49"/>
    <w:rsid w:val="00F735B0"/>
    <w:rsid w:val="00F74582"/>
    <w:rsid w:val="00F76617"/>
    <w:rsid w:val="00F77456"/>
    <w:rsid w:val="00F85CB1"/>
    <w:rsid w:val="00F90365"/>
    <w:rsid w:val="00F9039A"/>
    <w:rsid w:val="00F92157"/>
    <w:rsid w:val="00F92ADF"/>
    <w:rsid w:val="00F938B2"/>
    <w:rsid w:val="00F93F3C"/>
    <w:rsid w:val="00F9637D"/>
    <w:rsid w:val="00FA2104"/>
    <w:rsid w:val="00FB1DB9"/>
    <w:rsid w:val="00FB4DCA"/>
    <w:rsid w:val="00FB6AC6"/>
    <w:rsid w:val="00FC074C"/>
    <w:rsid w:val="00FC27E1"/>
    <w:rsid w:val="00FC31EF"/>
    <w:rsid w:val="00FD0D61"/>
    <w:rsid w:val="00FD3CA0"/>
    <w:rsid w:val="00FD756C"/>
    <w:rsid w:val="00FE037F"/>
    <w:rsid w:val="00FE1670"/>
    <w:rsid w:val="00FE30F6"/>
    <w:rsid w:val="00FE550E"/>
    <w:rsid w:val="00FE742C"/>
    <w:rsid w:val="00FF5560"/>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EC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contextualSpacing/>
      <w:jc w:val="center"/>
      <w:outlineLvl w:val="0"/>
    </w:pPr>
    <w:rPr>
      <w:b/>
      <w:sz w:val="24"/>
      <w:szCs w:val="24"/>
    </w:rPr>
  </w:style>
  <w:style w:type="paragraph" w:styleId="Heading2">
    <w:name w:val="heading 2"/>
    <w:basedOn w:val="Normal1"/>
    <w:next w:val="Normal1"/>
    <w:pPr>
      <w:keepNext/>
      <w:keepLines/>
      <w:spacing w:before="360" w:after="120"/>
      <w:contextualSpacing/>
      <w:outlineLvl w:val="1"/>
    </w:pPr>
    <w:rPr>
      <w:sz w:val="24"/>
      <w:szCs w:val="24"/>
    </w:rPr>
  </w:style>
  <w:style w:type="paragraph" w:styleId="Heading3">
    <w:name w:val="heading 3"/>
    <w:basedOn w:val="Normal1"/>
    <w:next w:val="Normal1"/>
    <w:pPr>
      <w:keepNext/>
      <w:keepLines/>
      <w:spacing w:before="320" w:after="80"/>
      <w:contextualSpacing/>
      <w:outlineLvl w:val="2"/>
    </w:pPr>
    <w:rPr>
      <w:color w:val="434343"/>
      <w:sz w:val="28"/>
      <w:szCs w:val="28"/>
    </w:rPr>
  </w:style>
  <w:style w:type="paragraph" w:styleId="Heading4">
    <w:name w:val="heading 4"/>
    <w:basedOn w:val="Normal1"/>
    <w:next w:val="Normal1"/>
    <w:pPr>
      <w:keepNext/>
      <w:keepLines/>
      <w:spacing w:before="280" w:after="80"/>
      <w:contextualSpacing/>
      <w:outlineLvl w:val="3"/>
    </w:pPr>
    <w:rPr>
      <w:color w:val="666666"/>
      <w:sz w:val="24"/>
      <w:szCs w:val="24"/>
    </w:rPr>
  </w:style>
  <w:style w:type="paragraph" w:styleId="Heading5">
    <w:name w:val="heading 5"/>
    <w:basedOn w:val="Normal1"/>
    <w:next w:val="Normal1"/>
    <w:pPr>
      <w:keepNext/>
      <w:keepLines/>
      <w:spacing w:before="240" w:after="80"/>
      <w:contextualSpacing/>
      <w:outlineLvl w:val="4"/>
    </w:pPr>
    <w:rPr>
      <w:color w:val="666666"/>
    </w:rPr>
  </w:style>
  <w:style w:type="paragraph" w:styleId="Heading6">
    <w:name w:val="heading 6"/>
    <w:basedOn w:val="Normal1"/>
    <w:next w:val="Normal1"/>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contextualSpacing/>
      <w:jc w:val="center"/>
    </w:pPr>
    <w:rPr>
      <w:b/>
      <w:sz w:val="24"/>
      <w:szCs w:val="24"/>
    </w:rPr>
  </w:style>
  <w:style w:type="paragraph" w:styleId="Subtitle">
    <w:name w:val="Subtitle"/>
    <w:basedOn w:val="Normal1"/>
    <w:next w:val="Normal1"/>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NormalWeb">
    <w:name w:val="Normal (Web)"/>
    <w:basedOn w:val="Normal"/>
    <w:uiPriority w:val="99"/>
    <w:unhideWhenUsed/>
    <w:rsid w:val="005D71C3"/>
    <w:pPr>
      <w:spacing w:before="100" w:beforeAutospacing="1" w:after="100" w:afterAutospacing="1" w:line="240" w:lineRule="auto"/>
    </w:pPr>
    <w:rPr>
      <w:rFonts w:ascii="Times" w:hAnsi="Times" w:cs="Times New Roman"/>
      <w:color w:val="auto"/>
      <w:sz w:val="20"/>
      <w:szCs w:val="20"/>
    </w:rPr>
  </w:style>
  <w:style w:type="character" w:customStyle="1" w:styleId="apple-tab-span">
    <w:name w:val="apple-tab-span"/>
    <w:basedOn w:val="DefaultParagraphFont"/>
    <w:rsid w:val="005D71C3"/>
  </w:style>
  <w:style w:type="character" w:styleId="Hyperlink">
    <w:name w:val="Hyperlink"/>
    <w:basedOn w:val="DefaultParagraphFont"/>
    <w:uiPriority w:val="99"/>
    <w:unhideWhenUsed/>
    <w:rsid w:val="005D71C3"/>
    <w:rPr>
      <w:color w:val="0000FF"/>
      <w:u w:val="single"/>
    </w:rPr>
  </w:style>
  <w:style w:type="paragraph" w:styleId="BalloonText">
    <w:name w:val="Balloon Text"/>
    <w:basedOn w:val="Normal"/>
    <w:link w:val="BalloonTextChar"/>
    <w:uiPriority w:val="99"/>
    <w:semiHidden/>
    <w:unhideWhenUsed/>
    <w:rsid w:val="005D71C3"/>
    <w:pPr>
      <w:spacing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71C3"/>
    <w:rPr>
      <w:rFonts w:ascii="Lucida Grande" w:hAnsi="Lucida Grande" w:cs="Lucida Grande"/>
      <w:sz w:val="18"/>
      <w:szCs w:val="18"/>
    </w:rPr>
  </w:style>
  <w:style w:type="character" w:styleId="CommentReference">
    <w:name w:val="annotation reference"/>
    <w:basedOn w:val="DefaultParagraphFont"/>
    <w:uiPriority w:val="99"/>
    <w:semiHidden/>
    <w:unhideWhenUsed/>
    <w:rsid w:val="0050188E"/>
    <w:rPr>
      <w:sz w:val="18"/>
      <w:szCs w:val="18"/>
    </w:rPr>
  </w:style>
  <w:style w:type="paragraph" w:styleId="CommentText">
    <w:name w:val="annotation text"/>
    <w:basedOn w:val="Normal"/>
    <w:link w:val="CommentTextChar"/>
    <w:uiPriority w:val="99"/>
    <w:unhideWhenUsed/>
    <w:rsid w:val="0050188E"/>
    <w:pPr>
      <w:spacing w:line="240" w:lineRule="auto"/>
    </w:pPr>
    <w:rPr>
      <w:sz w:val="24"/>
      <w:szCs w:val="24"/>
    </w:rPr>
  </w:style>
  <w:style w:type="character" w:customStyle="1" w:styleId="CommentTextChar">
    <w:name w:val="Comment Text Char"/>
    <w:basedOn w:val="DefaultParagraphFont"/>
    <w:link w:val="CommentText"/>
    <w:uiPriority w:val="99"/>
    <w:rsid w:val="0050188E"/>
    <w:rPr>
      <w:sz w:val="24"/>
      <w:szCs w:val="24"/>
    </w:rPr>
  </w:style>
  <w:style w:type="paragraph" w:styleId="CommentSubject">
    <w:name w:val="annotation subject"/>
    <w:basedOn w:val="CommentText"/>
    <w:next w:val="CommentText"/>
    <w:link w:val="CommentSubjectChar"/>
    <w:uiPriority w:val="99"/>
    <w:semiHidden/>
    <w:unhideWhenUsed/>
    <w:rsid w:val="0050188E"/>
    <w:rPr>
      <w:b/>
      <w:bCs/>
      <w:sz w:val="20"/>
      <w:szCs w:val="20"/>
    </w:rPr>
  </w:style>
  <w:style w:type="character" w:customStyle="1" w:styleId="CommentSubjectChar">
    <w:name w:val="Comment Subject Char"/>
    <w:basedOn w:val="CommentTextChar"/>
    <w:link w:val="CommentSubject"/>
    <w:uiPriority w:val="99"/>
    <w:semiHidden/>
    <w:rsid w:val="0050188E"/>
    <w:rPr>
      <w:b/>
      <w:bCs/>
      <w:sz w:val="20"/>
      <w:szCs w:val="20"/>
    </w:rPr>
  </w:style>
  <w:style w:type="paragraph" w:styleId="BodyText">
    <w:name w:val="Body Text"/>
    <w:basedOn w:val="Normal"/>
    <w:link w:val="BodyTextChar"/>
    <w:rsid w:val="00487436"/>
    <w:pPr>
      <w:spacing w:after="200" w:line="300" w:lineRule="auto"/>
    </w:pPr>
    <w:rPr>
      <w:rFonts w:asciiTheme="minorHAnsi" w:eastAsiaTheme="minorEastAsia" w:hAnsiTheme="minorHAnsi" w:cstheme="minorBidi"/>
      <w:color w:val="404040" w:themeColor="text1" w:themeTint="BF"/>
      <w:sz w:val="20"/>
      <w:lang w:val="en-US"/>
    </w:rPr>
  </w:style>
  <w:style w:type="character" w:customStyle="1" w:styleId="BodyTextChar">
    <w:name w:val="Body Text Char"/>
    <w:basedOn w:val="DefaultParagraphFont"/>
    <w:link w:val="BodyText"/>
    <w:rsid w:val="00487436"/>
    <w:rPr>
      <w:rFonts w:asciiTheme="minorHAnsi" w:eastAsiaTheme="minorEastAsia" w:hAnsiTheme="minorHAnsi" w:cstheme="minorBidi"/>
      <w:color w:val="404040" w:themeColor="text1" w:themeTint="BF"/>
      <w:sz w:val="20"/>
      <w:lang w:val="en-US"/>
    </w:rPr>
  </w:style>
  <w:style w:type="paragraph" w:styleId="ListParagraph">
    <w:name w:val="List Paragraph"/>
    <w:basedOn w:val="Normal"/>
    <w:link w:val="ListParagraphChar"/>
    <w:uiPriority w:val="34"/>
    <w:qFormat/>
    <w:rsid w:val="00982976"/>
    <w:pPr>
      <w:numPr>
        <w:numId w:val="6"/>
      </w:numPr>
      <w:spacing w:before="100" w:beforeAutospacing="1" w:line="360" w:lineRule="auto"/>
      <w:jc w:val="both"/>
    </w:pPr>
    <w:rPr>
      <w:rFonts w:ascii="Times New Roman" w:eastAsia="SimSun" w:hAnsi="Times New Roman" w:cs="Times New Roman"/>
      <w:color w:val="auto"/>
      <w:sz w:val="24"/>
      <w:szCs w:val="24"/>
      <w:lang w:eastAsia="en-GB"/>
    </w:rPr>
  </w:style>
  <w:style w:type="character" w:customStyle="1" w:styleId="ListParagraphChar">
    <w:name w:val="List Paragraph Char"/>
    <w:link w:val="ListParagraph"/>
    <w:uiPriority w:val="34"/>
    <w:locked/>
    <w:rsid w:val="00982976"/>
    <w:rPr>
      <w:rFonts w:ascii="Times New Roman" w:eastAsia="SimSun" w:hAnsi="Times New Roman" w:cs="Times New Roman"/>
      <w:color w:val="auto"/>
      <w:sz w:val="24"/>
      <w:szCs w:val="24"/>
      <w:lang w:eastAsia="en-GB"/>
    </w:rPr>
  </w:style>
  <w:style w:type="table" w:styleId="TableGrid">
    <w:name w:val="Table Grid"/>
    <w:basedOn w:val="TableNormal"/>
    <w:uiPriority w:val="59"/>
    <w:rsid w:val="00C3532B"/>
    <w:pPr>
      <w:spacing w:line="240" w:lineRule="auto"/>
    </w:pPr>
    <w:rPr>
      <w:rFonts w:eastAsiaTheme="minorEastAsia" w:cstheme="minorBidi"/>
      <w:color w:val="auto"/>
      <w:sz w:val="24"/>
      <w:szCs w:val="24"/>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semiHidden/>
    <w:unhideWhenUsed/>
    <w:rsid w:val="00F32C84"/>
    <w:pPr>
      <w:spacing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F32C84"/>
    <w:rPr>
      <w:rFonts w:ascii="Times New Roman" w:hAnsi="Times New Roman" w:cs="Times New Roman"/>
      <w:sz w:val="24"/>
      <w:szCs w:val="24"/>
    </w:rPr>
  </w:style>
  <w:style w:type="paragraph" w:styleId="FootnoteText">
    <w:name w:val="footnote text"/>
    <w:basedOn w:val="Normal"/>
    <w:link w:val="FootnoteTextChar"/>
    <w:uiPriority w:val="99"/>
    <w:unhideWhenUsed/>
    <w:rsid w:val="00801936"/>
    <w:pPr>
      <w:spacing w:line="240" w:lineRule="auto"/>
    </w:pPr>
    <w:rPr>
      <w:sz w:val="24"/>
      <w:szCs w:val="24"/>
    </w:rPr>
  </w:style>
  <w:style w:type="character" w:customStyle="1" w:styleId="FootnoteTextChar">
    <w:name w:val="Footnote Text Char"/>
    <w:basedOn w:val="DefaultParagraphFont"/>
    <w:link w:val="FootnoteText"/>
    <w:uiPriority w:val="99"/>
    <w:rsid w:val="00801936"/>
    <w:rPr>
      <w:sz w:val="24"/>
      <w:szCs w:val="24"/>
    </w:rPr>
  </w:style>
  <w:style w:type="character" w:styleId="FootnoteReference">
    <w:name w:val="footnote reference"/>
    <w:basedOn w:val="DefaultParagraphFont"/>
    <w:uiPriority w:val="99"/>
    <w:unhideWhenUsed/>
    <w:rsid w:val="00801936"/>
    <w:rPr>
      <w:vertAlign w:val="superscript"/>
    </w:rPr>
  </w:style>
  <w:style w:type="paragraph" w:styleId="Header">
    <w:name w:val="header"/>
    <w:basedOn w:val="Normal"/>
    <w:link w:val="HeaderChar"/>
    <w:uiPriority w:val="99"/>
    <w:unhideWhenUsed/>
    <w:rsid w:val="00E96627"/>
    <w:pPr>
      <w:tabs>
        <w:tab w:val="center" w:pos="4513"/>
        <w:tab w:val="right" w:pos="9026"/>
      </w:tabs>
      <w:spacing w:line="240" w:lineRule="auto"/>
    </w:pPr>
  </w:style>
  <w:style w:type="character" w:customStyle="1" w:styleId="HeaderChar">
    <w:name w:val="Header Char"/>
    <w:basedOn w:val="DefaultParagraphFont"/>
    <w:link w:val="Header"/>
    <w:uiPriority w:val="99"/>
    <w:rsid w:val="00E96627"/>
  </w:style>
  <w:style w:type="paragraph" w:styleId="Footer">
    <w:name w:val="footer"/>
    <w:basedOn w:val="Normal"/>
    <w:link w:val="FooterChar"/>
    <w:uiPriority w:val="99"/>
    <w:unhideWhenUsed/>
    <w:rsid w:val="00E96627"/>
    <w:pPr>
      <w:tabs>
        <w:tab w:val="center" w:pos="4513"/>
        <w:tab w:val="right" w:pos="9026"/>
      </w:tabs>
      <w:spacing w:line="240" w:lineRule="auto"/>
    </w:pPr>
  </w:style>
  <w:style w:type="character" w:customStyle="1" w:styleId="FooterChar">
    <w:name w:val="Footer Char"/>
    <w:basedOn w:val="DefaultParagraphFont"/>
    <w:link w:val="Footer"/>
    <w:uiPriority w:val="99"/>
    <w:rsid w:val="00E96627"/>
  </w:style>
  <w:style w:type="character" w:styleId="FollowedHyperlink">
    <w:name w:val="FollowedHyperlink"/>
    <w:basedOn w:val="DefaultParagraphFont"/>
    <w:uiPriority w:val="99"/>
    <w:semiHidden/>
    <w:unhideWhenUsed/>
    <w:rsid w:val="00E74E3B"/>
    <w:rPr>
      <w:color w:val="800080" w:themeColor="followedHyperlink"/>
      <w:u w:val="single"/>
    </w:rPr>
  </w:style>
  <w:style w:type="character" w:styleId="PageNumber">
    <w:name w:val="page number"/>
    <w:basedOn w:val="DefaultParagraphFont"/>
    <w:uiPriority w:val="99"/>
    <w:semiHidden/>
    <w:unhideWhenUsed/>
    <w:rsid w:val="001349DF"/>
  </w:style>
  <w:style w:type="paragraph" w:styleId="Revision">
    <w:name w:val="Revision"/>
    <w:hidden/>
    <w:uiPriority w:val="99"/>
    <w:semiHidden/>
    <w:rsid w:val="00F71B49"/>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563019">
      <w:bodyDiv w:val="1"/>
      <w:marLeft w:val="0"/>
      <w:marRight w:val="0"/>
      <w:marTop w:val="0"/>
      <w:marBottom w:val="0"/>
      <w:divBdr>
        <w:top w:val="none" w:sz="0" w:space="0" w:color="auto"/>
        <w:left w:val="none" w:sz="0" w:space="0" w:color="auto"/>
        <w:bottom w:val="none" w:sz="0" w:space="0" w:color="auto"/>
        <w:right w:val="none" w:sz="0" w:space="0" w:color="auto"/>
      </w:divBdr>
      <w:divsChild>
        <w:div w:id="881599354">
          <w:marLeft w:val="0"/>
          <w:marRight w:val="0"/>
          <w:marTop w:val="0"/>
          <w:marBottom w:val="0"/>
          <w:divBdr>
            <w:top w:val="none" w:sz="0" w:space="0" w:color="auto"/>
            <w:left w:val="none" w:sz="0" w:space="0" w:color="auto"/>
            <w:bottom w:val="none" w:sz="0" w:space="0" w:color="auto"/>
            <w:right w:val="none" w:sz="0" w:space="0" w:color="auto"/>
          </w:divBdr>
        </w:div>
        <w:div w:id="402947059">
          <w:marLeft w:val="0"/>
          <w:marRight w:val="0"/>
          <w:marTop w:val="0"/>
          <w:marBottom w:val="0"/>
          <w:divBdr>
            <w:top w:val="none" w:sz="0" w:space="0" w:color="auto"/>
            <w:left w:val="none" w:sz="0" w:space="0" w:color="auto"/>
            <w:bottom w:val="none" w:sz="0" w:space="0" w:color="auto"/>
            <w:right w:val="none" w:sz="0" w:space="0" w:color="auto"/>
          </w:divBdr>
        </w:div>
        <w:div w:id="1082606904">
          <w:marLeft w:val="0"/>
          <w:marRight w:val="0"/>
          <w:marTop w:val="0"/>
          <w:marBottom w:val="0"/>
          <w:divBdr>
            <w:top w:val="none" w:sz="0" w:space="0" w:color="auto"/>
            <w:left w:val="none" w:sz="0" w:space="0" w:color="auto"/>
            <w:bottom w:val="none" w:sz="0" w:space="0" w:color="auto"/>
            <w:right w:val="none" w:sz="0" w:space="0" w:color="auto"/>
          </w:divBdr>
        </w:div>
      </w:divsChild>
    </w:div>
    <w:div w:id="148598759">
      <w:bodyDiv w:val="1"/>
      <w:marLeft w:val="0"/>
      <w:marRight w:val="0"/>
      <w:marTop w:val="0"/>
      <w:marBottom w:val="0"/>
      <w:divBdr>
        <w:top w:val="none" w:sz="0" w:space="0" w:color="auto"/>
        <w:left w:val="none" w:sz="0" w:space="0" w:color="auto"/>
        <w:bottom w:val="none" w:sz="0" w:space="0" w:color="auto"/>
        <w:right w:val="none" w:sz="0" w:space="0" w:color="auto"/>
      </w:divBdr>
    </w:div>
    <w:div w:id="173544677">
      <w:bodyDiv w:val="1"/>
      <w:marLeft w:val="0"/>
      <w:marRight w:val="0"/>
      <w:marTop w:val="0"/>
      <w:marBottom w:val="0"/>
      <w:divBdr>
        <w:top w:val="none" w:sz="0" w:space="0" w:color="auto"/>
        <w:left w:val="none" w:sz="0" w:space="0" w:color="auto"/>
        <w:bottom w:val="none" w:sz="0" w:space="0" w:color="auto"/>
        <w:right w:val="none" w:sz="0" w:space="0" w:color="auto"/>
      </w:divBdr>
    </w:div>
    <w:div w:id="291638646">
      <w:bodyDiv w:val="1"/>
      <w:marLeft w:val="0"/>
      <w:marRight w:val="0"/>
      <w:marTop w:val="0"/>
      <w:marBottom w:val="0"/>
      <w:divBdr>
        <w:top w:val="none" w:sz="0" w:space="0" w:color="auto"/>
        <w:left w:val="none" w:sz="0" w:space="0" w:color="auto"/>
        <w:bottom w:val="none" w:sz="0" w:space="0" w:color="auto"/>
        <w:right w:val="none" w:sz="0" w:space="0" w:color="auto"/>
      </w:divBdr>
    </w:div>
    <w:div w:id="322398364">
      <w:bodyDiv w:val="1"/>
      <w:marLeft w:val="0"/>
      <w:marRight w:val="0"/>
      <w:marTop w:val="0"/>
      <w:marBottom w:val="0"/>
      <w:divBdr>
        <w:top w:val="none" w:sz="0" w:space="0" w:color="auto"/>
        <w:left w:val="none" w:sz="0" w:space="0" w:color="auto"/>
        <w:bottom w:val="none" w:sz="0" w:space="0" w:color="auto"/>
        <w:right w:val="none" w:sz="0" w:space="0" w:color="auto"/>
      </w:divBdr>
      <w:divsChild>
        <w:div w:id="655185236">
          <w:marLeft w:val="0"/>
          <w:marRight w:val="0"/>
          <w:marTop w:val="0"/>
          <w:marBottom w:val="0"/>
          <w:divBdr>
            <w:top w:val="none" w:sz="0" w:space="0" w:color="auto"/>
            <w:left w:val="none" w:sz="0" w:space="0" w:color="auto"/>
            <w:bottom w:val="none" w:sz="0" w:space="0" w:color="auto"/>
            <w:right w:val="none" w:sz="0" w:space="0" w:color="auto"/>
          </w:divBdr>
        </w:div>
      </w:divsChild>
    </w:div>
    <w:div w:id="362292967">
      <w:bodyDiv w:val="1"/>
      <w:marLeft w:val="0"/>
      <w:marRight w:val="0"/>
      <w:marTop w:val="0"/>
      <w:marBottom w:val="0"/>
      <w:divBdr>
        <w:top w:val="none" w:sz="0" w:space="0" w:color="auto"/>
        <w:left w:val="none" w:sz="0" w:space="0" w:color="auto"/>
        <w:bottom w:val="none" w:sz="0" w:space="0" w:color="auto"/>
        <w:right w:val="none" w:sz="0" w:space="0" w:color="auto"/>
      </w:divBdr>
      <w:divsChild>
        <w:div w:id="334117817">
          <w:marLeft w:val="0"/>
          <w:marRight w:val="0"/>
          <w:marTop w:val="0"/>
          <w:marBottom w:val="0"/>
          <w:divBdr>
            <w:top w:val="none" w:sz="0" w:space="0" w:color="auto"/>
            <w:left w:val="none" w:sz="0" w:space="0" w:color="auto"/>
            <w:bottom w:val="none" w:sz="0" w:space="0" w:color="auto"/>
            <w:right w:val="none" w:sz="0" w:space="0" w:color="auto"/>
          </w:divBdr>
        </w:div>
        <w:div w:id="975377291">
          <w:marLeft w:val="0"/>
          <w:marRight w:val="0"/>
          <w:marTop w:val="0"/>
          <w:marBottom w:val="0"/>
          <w:divBdr>
            <w:top w:val="none" w:sz="0" w:space="0" w:color="auto"/>
            <w:left w:val="none" w:sz="0" w:space="0" w:color="auto"/>
            <w:bottom w:val="none" w:sz="0" w:space="0" w:color="auto"/>
            <w:right w:val="none" w:sz="0" w:space="0" w:color="auto"/>
          </w:divBdr>
        </w:div>
        <w:div w:id="1305433471">
          <w:marLeft w:val="0"/>
          <w:marRight w:val="0"/>
          <w:marTop w:val="0"/>
          <w:marBottom w:val="0"/>
          <w:divBdr>
            <w:top w:val="none" w:sz="0" w:space="0" w:color="auto"/>
            <w:left w:val="none" w:sz="0" w:space="0" w:color="auto"/>
            <w:bottom w:val="none" w:sz="0" w:space="0" w:color="auto"/>
            <w:right w:val="none" w:sz="0" w:space="0" w:color="auto"/>
          </w:divBdr>
        </w:div>
      </w:divsChild>
    </w:div>
    <w:div w:id="414715370">
      <w:bodyDiv w:val="1"/>
      <w:marLeft w:val="0"/>
      <w:marRight w:val="0"/>
      <w:marTop w:val="0"/>
      <w:marBottom w:val="0"/>
      <w:divBdr>
        <w:top w:val="none" w:sz="0" w:space="0" w:color="auto"/>
        <w:left w:val="none" w:sz="0" w:space="0" w:color="auto"/>
        <w:bottom w:val="none" w:sz="0" w:space="0" w:color="auto"/>
        <w:right w:val="none" w:sz="0" w:space="0" w:color="auto"/>
      </w:divBdr>
    </w:div>
    <w:div w:id="568852915">
      <w:bodyDiv w:val="1"/>
      <w:marLeft w:val="0"/>
      <w:marRight w:val="0"/>
      <w:marTop w:val="0"/>
      <w:marBottom w:val="0"/>
      <w:divBdr>
        <w:top w:val="none" w:sz="0" w:space="0" w:color="auto"/>
        <w:left w:val="none" w:sz="0" w:space="0" w:color="auto"/>
        <w:bottom w:val="none" w:sz="0" w:space="0" w:color="auto"/>
        <w:right w:val="none" w:sz="0" w:space="0" w:color="auto"/>
      </w:divBdr>
    </w:div>
    <w:div w:id="1152678207">
      <w:bodyDiv w:val="1"/>
      <w:marLeft w:val="0"/>
      <w:marRight w:val="0"/>
      <w:marTop w:val="0"/>
      <w:marBottom w:val="0"/>
      <w:divBdr>
        <w:top w:val="none" w:sz="0" w:space="0" w:color="auto"/>
        <w:left w:val="none" w:sz="0" w:space="0" w:color="auto"/>
        <w:bottom w:val="none" w:sz="0" w:space="0" w:color="auto"/>
        <w:right w:val="none" w:sz="0" w:space="0" w:color="auto"/>
      </w:divBdr>
    </w:div>
    <w:div w:id="1235238045">
      <w:bodyDiv w:val="1"/>
      <w:marLeft w:val="0"/>
      <w:marRight w:val="0"/>
      <w:marTop w:val="0"/>
      <w:marBottom w:val="0"/>
      <w:divBdr>
        <w:top w:val="none" w:sz="0" w:space="0" w:color="auto"/>
        <w:left w:val="none" w:sz="0" w:space="0" w:color="auto"/>
        <w:bottom w:val="none" w:sz="0" w:space="0" w:color="auto"/>
        <w:right w:val="none" w:sz="0" w:space="0" w:color="auto"/>
      </w:divBdr>
    </w:div>
    <w:div w:id="1446079841">
      <w:bodyDiv w:val="1"/>
      <w:marLeft w:val="0"/>
      <w:marRight w:val="0"/>
      <w:marTop w:val="0"/>
      <w:marBottom w:val="0"/>
      <w:divBdr>
        <w:top w:val="none" w:sz="0" w:space="0" w:color="auto"/>
        <w:left w:val="none" w:sz="0" w:space="0" w:color="auto"/>
        <w:bottom w:val="none" w:sz="0" w:space="0" w:color="auto"/>
        <w:right w:val="none" w:sz="0" w:space="0" w:color="auto"/>
      </w:divBdr>
      <w:divsChild>
        <w:div w:id="438911920">
          <w:marLeft w:val="0"/>
          <w:marRight w:val="0"/>
          <w:marTop w:val="0"/>
          <w:marBottom w:val="0"/>
          <w:divBdr>
            <w:top w:val="none" w:sz="0" w:space="0" w:color="auto"/>
            <w:left w:val="none" w:sz="0" w:space="0" w:color="auto"/>
            <w:bottom w:val="none" w:sz="0" w:space="0" w:color="auto"/>
            <w:right w:val="none" w:sz="0" w:space="0" w:color="auto"/>
          </w:divBdr>
        </w:div>
      </w:divsChild>
    </w:div>
    <w:div w:id="1599487252">
      <w:bodyDiv w:val="1"/>
      <w:marLeft w:val="0"/>
      <w:marRight w:val="0"/>
      <w:marTop w:val="0"/>
      <w:marBottom w:val="0"/>
      <w:divBdr>
        <w:top w:val="none" w:sz="0" w:space="0" w:color="auto"/>
        <w:left w:val="none" w:sz="0" w:space="0" w:color="auto"/>
        <w:bottom w:val="none" w:sz="0" w:space="0" w:color="auto"/>
        <w:right w:val="none" w:sz="0" w:space="0" w:color="auto"/>
      </w:divBdr>
    </w:div>
    <w:div w:id="17134592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urn.fi/URN:ISBN:978-952-263-429-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4FC479-3BD7-8748-8175-80BC9245A4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11143</Words>
  <Characters>63518</Characters>
  <Application>Microsoft Office Word</Application>
  <DocSecurity>0</DocSecurity>
  <Lines>529</Lines>
  <Paragraphs>149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74512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2018-02-21T09:26:00Z</dcterms:created>
  <dcterms:modified xsi:type="dcterms:W3CDTF">2018-02-21T09:26:00Z</dcterms:modified>
  <cp:category/>
</cp:coreProperties>
</file>