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32A04" w14:textId="77777777" w:rsidR="00A05297" w:rsidRDefault="00A05297" w:rsidP="00D812A3">
      <w:pPr>
        <w:spacing w:line="480" w:lineRule="auto"/>
        <w:jc w:val="both"/>
        <w:outlineLvl w:val="0"/>
        <w:rPr>
          <w:b/>
        </w:rPr>
      </w:pPr>
    </w:p>
    <w:p w14:paraId="196E232F" w14:textId="77777777" w:rsidR="00A05297" w:rsidRPr="002706B1" w:rsidRDefault="00A05297" w:rsidP="00D812A3">
      <w:pPr>
        <w:spacing w:line="480" w:lineRule="auto"/>
        <w:jc w:val="both"/>
        <w:outlineLvl w:val="0"/>
        <w:rPr>
          <w:b/>
        </w:rPr>
      </w:pPr>
      <w:r>
        <w:rPr>
          <w:b/>
        </w:rPr>
        <w:t>The Anatomical Society</w:t>
      </w:r>
      <w:r>
        <w:rPr>
          <w:rFonts w:ascii="Helvetica" w:eastAsia="Helvetica" w:hAnsi="Helvetica" w:cs="Helvetica"/>
          <w:b/>
        </w:rPr>
        <w:t>’</w:t>
      </w:r>
      <w:r>
        <w:rPr>
          <w:b/>
        </w:rPr>
        <w:t>s</w:t>
      </w:r>
      <w:r w:rsidRPr="002706B1">
        <w:rPr>
          <w:b/>
        </w:rPr>
        <w:t xml:space="preserve"> Core Anatomy Syllabus for Undergraduate N</w:t>
      </w:r>
      <w:r>
        <w:rPr>
          <w:b/>
        </w:rPr>
        <w:t>ursing</w:t>
      </w:r>
    </w:p>
    <w:p w14:paraId="31486FB5" w14:textId="77777777" w:rsidR="00A05297" w:rsidRPr="002706B1" w:rsidRDefault="00A05297" w:rsidP="00D812A3">
      <w:pPr>
        <w:spacing w:line="480" w:lineRule="auto"/>
        <w:jc w:val="both"/>
      </w:pPr>
    </w:p>
    <w:p w14:paraId="42F23DFB" w14:textId="2A2F556D" w:rsidR="00A05297" w:rsidRPr="002706B1" w:rsidRDefault="0096142D" w:rsidP="00D812A3">
      <w:pPr>
        <w:spacing w:line="480" w:lineRule="auto"/>
        <w:jc w:val="both"/>
      </w:pPr>
      <w:r>
        <w:rPr>
          <w:b/>
        </w:rPr>
        <w:t>S</w:t>
      </w:r>
      <w:r w:rsidR="00A05297" w:rsidRPr="000B67C8">
        <w:rPr>
          <w:b/>
        </w:rPr>
        <w:t>.</w:t>
      </w:r>
      <w:r w:rsidR="00EA0B73">
        <w:rPr>
          <w:b/>
        </w:rPr>
        <w:t>A</w:t>
      </w:r>
      <w:r>
        <w:rPr>
          <w:b/>
        </w:rPr>
        <w:t>.</w:t>
      </w:r>
      <w:r w:rsidR="00A05297" w:rsidRPr="000B67C8">
        <w:rPr>
          <w:b/>
        </w:rPr>
        <w:t xml:space="preserve"> Connolly</w:t>
      </w:r>
      <w:r w:rsidR="00A05297">
        <w:t>,</w:t>
      </w:r>
      <w:r w:rsidR="00A05297" w:rsidRPr="003367BD">
        <w:rPr>
          <w:vertAlign w:val="superscript"/>
        </w:rPr>
        <w:t>1</w:t>
      </w:r>
      <w:r w:rsidR="00A05297" w:rsidRPr="00E36FCB">
        <w:rPr>
          <w:vertAlign w:val="superscript"/>
        </w:rPr>
        <w:t xml:space="preserve"> </w:t>
      </w:r>
      <w:r w:rsidR="00A05297" w:rsidRPr="002706B1">
        <w:t>T.H</w:t>
      </w:r>
      <w:r w:rsidR="00A05297">
        <w:t>. Gillingwater,</w:t>
      </w:r>
      <w:r w:rsidR="00A05297" w:rsidRPr="00E36FCB">
        <w:rPr>
          <w:vertAlign w:val="superscript"/>
        </w:rPr>
        <w:t>1</w:t>
      </w:r>
      <w:r w:rsidR="00A05297">
        <w:t xml:space="preserve"> C. Chandler</w:t>
      </w:r>
      <w:r w:rsidR="00A05297" w:rsidRPr="00E36FCB">
        <w:rPr>
          <w:vertAlign w:val="superscript"/>
        </w:rPr>
        <w:t>2</w:t>
      </w:r>
      <w:r w:rsidR="00A05297">
        <w:t xml:space="preserve"> </w:t>
      </w:r>
      <w:r w:rsidR="00A05297" w:rsidRPr="002706B1">
        <w:t>A.</w:t>
      </w:r>
      <w:r w:rsidR="00A05297">
        <w:t>W. Grant,</w:t>
      </w:r>
      <w:r w:rsidR="00A05297" w:rsidRPr="00E36FCB">
        <w:rPr>
          <w:vertAlign w:val="superscript"/>
        </w:rPr>
        <w:t>3</w:t>
      </w:r>
      <w:r w:rsidR="00A05297" w:rsidRPr="002706B1">
        <w:t xml:space="preserve"> J. </w:t>
      </w:r>
      <w:r w:rsidR="00A05297">
        <w:t>Grieg,</w:t>
      </w:r>
      <w:r w:rsidR="00A05297">
        <w:rPr>
          <w:vertAlign w:val="superscript"/>
        </w:rPr>
        <w:t>7</w:t>
      </w:r>
      <w:r w:rsidR="00A05297" w:rsidRPr="00E36FCB">
        <w:rPr>
          <w:vertAlign w:val="superscript"/>
        </w:rPr>
        <w:t xml:space="preserve"> </w:t>
      </w:r>
      <w:r w:rsidR="00A05297">
        <w:t xml:space="preserve">M. Meskell, </w:t>
      </w:r>
      <w:r w:rsidR="00A05297">
        <w:rPr>
          <w:vertAlign w:val="superscript"/>
        </w:rPr>
        <w:t>4</w:t>
      </w:r>
    </w:p>
    <w:p w14:paraId="6240AE1B" w14:textId="77777777" w:rsidR="00A05297" w:rsidRPr="002706B1" w:rsidRDefault="00A05297" w:rsidP="00D812A3">
      <w:pPr>
        <w:spacing w:line="480" w:lineRule="auto"/>
        <w:jc w:val="both"/>
      </w:pPr>
      <w:r>
        <w:t>M.T. Ross,</w:t>
      </w:r>
      <w:r w:rsidRPr="00FD72BF">
        <w:rPr>
          <w:vertAlign w:val="superscript"/>
        </w:rPr>
        <w:t>5</w:t>
      </w:r>
      <w:r>
        <w:t xml:space="preserve"> C.F. Smith,</w:t>
      </w:r>
      <w:r w:rsidRPr="00FD72BF">
        <w:rPr>
          <w:vertAlign w:val="superscript"/>
        </w:rPr>
        <w:t>6</w:t>
      </w:r>
      <w:r w:rsidRPr="002706B1">
        <w:t xml:space="preserve"> A.F. </w:t>
      </w:r>
      <w:r>
        <w:t>Wood,</w:t>
      </w:r>
      <w:r w:rsidRPr="00FD72BF">
        <w:rPr>
          <w:vertAlign w:val="superscript"/>
        </w:rPr>
        <w:t xml:space="preserve">7 </w:t>
      </w:r>
      <w:r w:rsidRPr="000B67C8">
        <w:rPr>
          <w:b/>
        </w:rPr>
        <w:t>G.M. Finn</w:t>
      </w:r>
      <w:r>
        <w:t>,</w:t>
      </w:r>
      <w:r w:rsidRPr="00FD72BF">
        <w:rPr>
          <w:vertAlign w:val="superscript"/>
        </w:rPr>
        <w:t xml:space="preserve"> </w:t>
      </w:r>
      <w:r>
        <w:rPr>
          <w:vertAlign w:val="superscript"/>
        </w:rPr>
        <w:t>8</w:t>
      </w:r>
    </w:p>
    <w:p w14:paraId="66643F89" w14:textId="77777777" w:rsidR="00A05297" w:rsidRPr="00F96E76" w:rsidRDefault="00A05297" w:rsidP="00D812A3">
      <w:pPr>
        <w:spacing w:line="480" w:lineRule="auto"/>
        <w:jc w:val="both"/>
        <w:rPr>
          <w:i/>
        </w:rPr>
      </w:pPr>
    </w:p>
    <w:p w14:paraId="2EE66308" w14:textId="77777777" w:rsidR="00A05297" w:rsidRPr="00E36FCB" w:rsidRDefault="00A05297" w:rsidP="00D812A3">
      <w:pPr>
        <w:spacing w:line="480" w:lineRule="auto"/>
        <w:jc w:val="both"/>
      </w:pPr>
      <w:r w:rsidRPr="003367BD">
        <w:rPr>
          <w:i/>
          <w:vertAlign w:val="superscript"/>
        </w:rPr>
        <w:t xml:space="preserve">1 </w:t>
      </w:r>
      <w:r w:rsidRPr="00E36FCB">
        <w:t xml:space="preserve">Department of Anatomy, </w:t>
      </w:r>
      <w:r>
        <w:t>Edinburgh Medical School:</w:t>
      </w:r>
      <w:r w:rsidRPr="00E36FCB">
        <w:t xml:space="preserve"> </w:t>
      </w:r>
      <w:r>
        <w:t xml:space="preserve">Biomedical Sciences, </w:t>
      </w:r>
      <w:r w:rsidRPr="00E36FCB">
        <w:t>Col</w:t>
      </w:r>
      <w:r>
        <w:t xml:space="preserve">lege of Medicine and Veterinary </w:t>
      </w:r>
      <w:r w:rsidRPr="00E36FCB">
        <w:t>Medicine, University of Edinburgh, Edinburgh, UK</w:t>
      </w:r>
    </w:p>
    <w:p w14:paraId="5771F1D6" w14:textId="77777777" w:rsidR="00A05297" w:rsidRPr="00E36FCB" w:rsidRDefault="00A05297" w:rsidP="00D812A3">
      <w:pPr>
        <w:spacing w:line="480" w:lineRule="auto"/>
        <w:jc w:val="both"/>
      </w:pPr>
      <w:r w:rsidRPr="003367BD">
        <w:rPr>
          <w:i/>
          <w:vertAlign w:val="superscript"/>
        </w:rPr>
        <w:t xml:space="preserve">2 </w:t>
      </w:r>
      <w:r w:rsidRPr="00E36FCB">
        <w:t>Department of Nursing, Health and Social Science, University of Edinburgh, Edinburgh, UK</w:t>
      </w:r>
    </w:p>
    <w:p w14:paraId="495786F8" w14:textId="77777777" w:rsidR="00A05297" w:rsidRDefault="00A05297" w:rsidP="00D812A3">
      <w:pPr>
        <w:spacing w:line="480" w:lineRule="auto"/>
        <w:jc w:val="both"/>
      </w:pPr>
      <w:r w:rsidRPr="003367BD">
        <w:rPr>
          <w:i/>
          <w:vertAlign w:val="superscript"/>
        </w:rPr>
        <w:t>3</w:t>
      </w:r>
      <w:r>
        <w:rPr>
          <w:vertAlign w:val="superscript"/>
        </w:rPr>
        <w:t xml:space="preserve"> </w:t>
      </w:r>
      <w:r>
        <w:t>School of Life Sciences</w:t>
      </w:r>
      <w:r w:rsidRPr="00E36FCB">
        <w:t xml:space="preserve">, Glasgow Caledonia University, Glasgow, UK </w:t>
      </w:r>
    </w:p>
    <w:p w14:paraId="3DE1A4F8" w14:textId="77777777" w:rsidR="00A05297" w:rsidRPr="00E36FCB" w:rsidRDefault="00A05297" w:rsidP="00D812A3">
      <w:pPr>
        <w:spacing w:line="480" w:lineRule="auto"/>
        <w:jc w:val="both"/>
      </w:pPr>
      <w:r w:rsidRPr="003367BD">
        <w:rPr>
          <w:i/>
          <w:vertAlign w:val="superscript"/>
        </w:rPr>
        <w:t xml:space="preserve">4 </w:t>
      </w:r>
      <w:r w:rsidRPr="00E36FCB">
        <w:t xml:space="preserve">School of Nursing, Midwifery &amp; Health Systems, Health Sciences Centre, University College </w:t>
      </w:r>
      <w:r>
        <w:t xml:space="preserve">  Dublin, </w:t>
      </w:r>
      <w:r w:rsidRPr="00E36FCB">
        <w:t xml:space="preserve">Dublin, Ireland. </w:t>
      </w:r>
    </w:p>
    <w:p w14:paraId="1482A5DF" w14:textId="77777777" w:rsidR="00A05297" w:rsidRPr="00E36FCB" w:rsidRDefault="00A05297" w:rsidP="00D812A3">
      <w:pPr>
        <w:spacing w:line="480" w:lineRule="auto"/>
        <w:jc w:val="both"/>
      </w:pPr>
      <w:r w:rsidRPr="003367BD">
        <w:rPr>
          <w:i/>
          <w:vertAlign w:val="superscript"/>
        </w:rPr>
        <w:t xml:space="preserve">5 </w:t>
      </w:r>
      <w:r w:rsidRPr="00E36FCB">
        <w:t xml:space="preserve">Centre for Clinical and Medical Education, University of Edinburgh, Edinburgh, UK </w:t>
      </w:r>
    </w:p>
    <w:p w14:paraId="73222570" w14:textId="77777777" w:rsidR="00A05297" w:rsidRDefault="00A05297" w:rsidP="00D812A3">
      <w:pPr>
        <w:spacing w:line="480" w:lineRule="auto"/>
        <w:jc w:val="both"/>
      </w:pPr>
      <w:r w:rsidRPr="003367BD">
        <w:rPr>
          <w:i/>
          <w:vertAlign w:val="superscript"/>
        </w:rPr>
        <w:t>6</w:t>
      </w:r>
      <w:r>
        <w:rPr>
          <w:vertAlign w:val="superscript"/>
        </w:rPr>
        <w:t xml:space="preserve"> </w:t>
      </w:r>
      <w:r w:rsidRPr="00E36FCB">
        <w:t>Brighton &amp; Sussex Medical School, University of Sussex, Brighton, UK</w:t>
      </w:r>
    </w:p>
    <w:p w14:paraId="00033A32" w14:textId="77777777" w:rsidR="00A05297" w:rsidRPr="00E36FCB" w:rsidRDefault="00A05297" w:rsidP="00D812A3">
      <w:pPr>
        <w:spacing w:line="480" w:lineRule="auto"/>
        <w:jc w:val="both"/>
      </w:pPr>
      <w:proofErr w:type="gramStart"/>
      <w:r w:rsidRPr="003367BD">
        <w:rPr>
          <w:i/>
          <w:vertAlign w:val="superscript"/>
        </w:rPr>
        <w:t>7</w:t>
      </w:r>
      <w:r w:rsidRPr="00E36FCB">
        <w:rPr>
          <w:vertAlign w:val="superscript"/>
        </w:rPr>
        <w:t xml:space="preserve"> </w:t>
      </w:r>
      <w:r>
        <w:rPr>
          <w:vertAlign w:val="superscript"/>
        </w:rPr>
        <w:t xml:space="preserve"> </w:t>
      </w:r>
      <w:r>
        <w:t>School</w:t>
      </w:r>
      <w:proofErr w:type="gramEnd"/>
      <w:r>
        <w:t xml:space="preserve"> of Health and Social Care, Edinburgh Napier University, Edinburgh, UK. </w:t>
      </w:r>
    </w:p>
    <w:p w14:paraId="16DC310F" w14:textId="77777777" w:rsidR="00A05297" w:rsidRPr="00E36FCB" w:rsidRDefault="00A05297" w:rsidP="00D812A3">
      <w:pPr>
        <w:spacing w:line="480" w:lineRule="auto"/>
        <w:jc w:val="both"/>
      </w:pPr>
      <w:r w:rsidRPr="003367BD">
        <w:rPr>
          <w:i/>
          <w:vertAlign w:val="superscript"/>
        </w:rPr>
        <w:t>8</w:t>
      </w:r>
      <w:r>
        <w:t xml:space="preserve"> </w:t>
      </w:r>
      <w:r w:rsidRPr="00E36FCB">
        <w:t>Health Professions Education Unit, Hull York Medical School,</w:t>
      </w:r>
      <w:r>
        <w:t xml:space="preserve"> University of York, </w:t>
      </w:r>
      <w:r w:rsidRPr="00E36FCB">
        <w:t>York</w:t>
      </w:r>
      <w:r>
        <w:t>,</w:t>
      </w:r>
      <w:r w:rsidRPr="00E36FCB">
        <w:t xml:space="preserve"> UK. </w:t>
      </w:r>
      <w:r>
        <w:t xml:space="preserve"> </w:t>
      </w:r>
    </w:p>
    <w:p w14:paraId="1852DC54" w14:textId="77777777" w:rsidR="00A05297" w:rsidRPr="002706B1" w:rsidRDefault="00A05297" w:rsidP="00D812A3">
      <w:pPr>
        <w:pStyle w:val="ListParagraph"/>
        <w:spacing w:line="480" w:lineRule="auto"/>
        <w:rPr>
          <w:rFonts w:ascii="Times New Roman" w:hAnsi="Times New Roman" w:cs="Times New Roman"/>
        </w:rPr>
      </w:pPr>
    </w:p>
    <w:p w14:paraId="21175E8C" w14:textId="3602273D" w:rsidR="00A05297" w:rsidRDefault="00A05297" w:rsidP="00D812A3">
      <w:pPr>
        <w:spacing w:line="480" w:lineRule="auto"/>
        <w:rPr>
          <w:b/>
        </w:rPr>
      </w:pPr>
      <w:r>
        <w:rPr>
          <w:b/>
        </w:rPr>
        <w:t xml:space="preserve">Running title: </w:t>
      </w:r>
      <w:r w:rsidRPr="00A05297">
        <w:t>Anatomy Syllabus for Nurses</w:t>
      </w:r>
      <w:r>
        <w:rPr>
          <w:b/>
        </w:rPr>
        <w:t xml:space="preserve"> </w:t>
      </w:r>
    </w:p>
    <w:p w14:paraId="63DE8007" w14:textId="77777777" w:rsidR="00A05297" w:rsidRDefault="00A05297" w:rsidP="00D812A3">
      <w:pPr>
        <w:spacing w:line="480" w:lineRule="auto"/>
        <w:rPr>
          <w:b/>
        </w:rPr>
      </w:pPr>
    </w:p>
    <w:p w14:paraId="1AD1A59A" w14:textId="77777777" w:rsidR="00A05297" w:rsidRDefault="00A05297" w:rsidP="00D812A3">
      <w:pPr>
        <w:spacing w:line="480" w:lineRule="auto"/>
        <w:rPr>
          <w:b/>
        </w:rPr>
      </w:pPr>
    </w:p>
    <w:p w14:paraId="1A26D5A5" w14:textId="77777777" w:rsidR="00226E44" w:rsidRDefault="00226E44" w:rsidP="00D812A3">
      <w:pPr>
        <w:spacing w:line="480" w:lineRule="auto"/>
        <w:rPr>
          <w:b/>
        </w:rPr>
      </w:pPr>
    </w:p>
    <w:p w14:paraId="6BD0CBB0" w14:textId="77777777" w:rsidR="00226E44" w:rsidRDefault="00226E44" w:rsidP="00D812A3">
      <w:pPr>
        <w:spacing w:line="480" w:lineRule="auto"/>
        <w:rPr>
          <w:b/>
        </w:rPr>
      </w:pPr>
    </w:p>
    <w:p w14:paraId="760C104E" w14:textId="77777777" w:rsidR="00226E44" w:rsidRDefault="00226E44" w:rsidP="00D812A3">
      <w:pPr>
        <w:spacing w:line="480" w:lineRule="auto"/>
        <w:rPr>
          <w:b/>
        </w:rPr>
      </w:pPr>
    </w:p>
    <w:p w14:paraId="2587D274" w14:textId="2239F38F" w:rsidR="00A05297" w:rsidRDefault="00A05297" w:rsidP="00D812A3">
      <w:pPr>
        <w:spacing w:line="480" w:lineRule="auto"/>
        <w:rPr>
          <w:b/>
        </w:rPr>
      </w:pPr>
      <w:r>
        <w:rPr>
          <w:b/>
        </w:rPr>
        <w:lastRenderedPageBreak/>
        <w:t xml:space="preserve">Corresponding Author: </w:t>
      </w:r>
    </w:p>
    <w:p w14:paraId="55EC8BC1" w14:textId="35C6C532" w:rsidR="00A05297" w:rsidRPr="00A05297" w:rsidRDefault="00A05297" w:rsidP="00D812A3">
      <w:pPr>
        <w:spacing w:line="480" w:lineRule="auto"/>
        <w:rPr>
          <w:b/>
        </w:rPr>
      </w:pPr>
      <w:r>
        <w:rPr>
          <w:rFonts w:ascii="Times" w:hAnsi="Times" w:cs="Calibri"/>
          <w:color w:val="000000"/>
        </w:rPr>
        <w:t xml:space="preserve">Ms. Siobhan Connolly </w:t>
      </w:r>
      <w:r>
        <w:rPr>
          <w:rFonts w:ascii="Times" w:hAnsi="Times" w:cs="Calibri"/>
          <w:color w:val="000000"/>
        </w:rPr>
        <w:br/>
        <w:t>College of Medicine &amp; Veterinary Medicine</w:t>
      </w:r>
      <w:r>
        <w:rPr>
          <w:rFonts w:ascii="Times" w:hAnsi="Times" w:cs="Calibri"/>
          <w:color w:val="000000"/>
        </w:rPr>
        <w:br/>
        <w:t xml:space="preserve">University of Edinburgh </w:t>
      </w:r>
      <w:r>
        <w:rPr>
          <w:rFonts w:ascii="Times" w:hAnsi="Times" w:cs="Calibri"/>
          <w:color w:val="000000"/>
        </w:rPr>
        <w:br/>
        <w:t>Biomedical Teaching Organisation</w:t>
      </w:r>
      <w:r>
        <w:rPr>
          <w:rFonts w:ascii="Times" w:hAnsi="Times" w:cs="Calibri"/>
          <w:color w:val="000000"/>
        </w:rPr>
        <w:br/>
        <w:t xml:space="preserve">Medical School Buildings </w:t>
      </w:r>
      <w:r>
        <w:rPr>
          <w:rFonts w:ascii="Times" w:hAnsi="Times" w:cs="Calibri"/>
          <w:color w:val="000000"/>
        </w:rPr>
        <w:br/>
        <w:t xml:space="preserve">Doorway 3, Teviot Place, Edinburgh </w:t>
      </w:r>
      <w:r>
        <w:rPr>
          <w:rFonts w:ascii="Times" w:hAnsi="Times" w:cs="Calibri"/>
          <w:color w:val="000000"/>
        </w:rPr>
        <w:br/>
        <w:t xml:space="preserve">EH8 9AG </w:t>
      </w:r>
      <w:r>
        <w:rPr>
          <w:rFonts w:ascii="Times" w:hAnsi="Times" w:cs="Calibri"/>
          <w:color w:val="000000"/>
        </w:rPr>
        <w:br/>
        <w:t xml:space="preserve">Email: </w:t>
      </w:r>
      <w:hyperlink r:id="rId7" w:history="1">
        <w:r>
          <w:rPr>
            <w:rStyle w:val="Hyperlink"/>
            <w:rFonts w:ascii="Times" w:hAnsi="Times" w:cs="Calibri"/>
          </w:rPr>
          <w:t>s.connolly@ed.ac.uk</w:t>
        </w:r>
      </w:hyperlink>
      <w:r>
        <w:rPr>
          <w:rFonts w:ascii="Times" w:hAnsi="Times" w:cs="Calibri"/>
          <w:color w:val="000000"/>
        </w:rPr>
        <w:t xml:space="preserve"> </w:t>
      </w:r>
      <w:r>
        <w:rPr>
          <w:rFonts w:ascii="Times" w:hAnsi="Times" w:cs="Calibri"/>
          <w:color w:val="000000"/>
        </w:rPr>
        <w:br/>
        <w:t>Phone: 0131 650 2989</w:t>
      </w:r>
    </w:p>
    <w:p w14:paraId="00D3CFE2" w14:textId="77777777" w:rsidR="00A05297" w:rsidRDefault="00A05297" w:rsidP="00D812A3">
      <w:pPr>
        <w:spacing w:line="480" w:lineRule="auto"/>
        <w:rPr>
          <w:b/>
        </w:rPr>
      </w:pPr>
    </w:p>
    <w:p w14:paraId="7473297A" w14:textId="5C554888" w:rsidR="00A05297" w:rsidRPr="002706B1" w:rsidRDefault="00A05297" w:rsidP="00D812A3">
      <w:pPr>
        <w:spacing w:line="480" w:lineRule="auto"/>
        <w:rPr>
          <w:rFonts w:eastAsia="Times New Roman"/>
        </w:rPr>
      </w:pPr>
      <w:r w:rsidRPr="002706B1">
        <w:rPr>
          <w:b/>
        </w:rPr>
        <w:t xml:space="preserve">Keywords: </w:t>
      </w:r>
      <w:r w:rsidRPr="002706B1">
        <w:rPr>
          <w:i/>
        </w:rPr>
        <w:t xml:space="preserve">Anatomy; </w:t>
      </w:r>
      <w:r w:rsidR="00C569D0">
        <w:rPr>
          <w:i/>
        </w:rPr>
        <w:t xml:space="preserve">Human; </w:t>
      </w:r>
      <w:r w:rsidRPr="002706B1">
        <w:rPr>
          <w:i/>
        </w:rPr>
        <w:t>Education;</w:t>
      </w:r>
      <w:r w:rsidRPr="002706B1">
        <w:rPr>
          <w:rFonts w:eastAsia="Times New Roman"/>
          <w:color w:val="000000"/>
        </w:rPr>
        <w:t xml:space="preserve"> </w:t>
      </w:r>
      <w:r w:rsidRPr="002706B1">
        <w:rPr>
          <w:rFonts w:eastAsia="Times New Roman"/>
          <w:i/>
          <w:color w:val="000000"/>
        </w:rPr>
        <w:t>Curriculum</w:t>
      </w:r>
      <w:r w:rsidRPr="002706B1">
        <w:rPr>
          <w:rFonts w:eastAsia="Times New Roman"/>
          <w:color w:val="000000"/>
        </w:rPr>
        <w:t>;</w:t>
      </w:r>
      <w:r w:rsidRPr="002706B1">
        <w:rPr>
          <w:rFonts w:eastAsia="Times New Roman"/>
        </w:rPr>
        <w:t xml:space="preserve"> </w:t>
      </w:r>
      <w:r w:rsidRPr="002706B1">
        <w:rPr>
          <w:i/>
        </w:rPr>
        <w:t xml:space="preserve">Syllabus; </w:t>
      </w:r>
      <w:r>
        <w:rPr>
          <w:i/>
        </w:rPr>
        <w:t xml:space="preserve">Core Syllabus; </w:t>
      </w:r>
      <w:r w:rsidRPr="002706B1">
        <w:rPr>
          <w:i/>
        </w:rPr>
        <w:t xml:space="preserve">Nursing; </w:t>
      </w:r>
      <w:r w:rsidRPr="002706B1">
        <w:rPr>
          <w:i/>
        </w:rPr>
        <w:br/>
        <w:t xml:space="preserve">Pre-Registration; Undergraduate; Learning Outcomes; Integrated Learning, United Kingdom. </w:t>
      </w:r>
    </w:p>
    <w:p w14:paraId="69814C80" w14:textId="77777777" w:rsidR="00A05297" w:rsidRDefault="00A05297" w:rsidP="00D812A3">
      <w:pPr>
        <w:spacing w:line="480" w:lineRule="auto"/>
        <w:rPr>
          <w:b/>
        </w:rPr>
      </w:pPr>
      <w:r>
        <w:rPr>
          <w:b/>
        </w:rPr>
        <w:br w:type="page"/>
      </w:r>
    </w:p>
    <w:p w14:paraId="46E983AA" w14:textId="77777777" w:rsidR="000D78A5" w:rsidRDefault="000D78A5" w:rsidP="00D812A3">
      <w:pPr>
        <w:spacing w:line="480" w:lineRule="auto"/>
        <w:outlineLvl w:val="0"/>
        <w:rPr>
          <w:b/>
        </w:rPr>
      </w:pPr>
      <w:r w:rsidRPr="002706B1">
        <w:rPr>
          <w:b/>
        </w:rPr>
        <w:lastRenderedPageBreak/>
        <w:t xml:space="preserve">Abstract </w:t>
      </w:r>
    </w:p>
    <w:p w14:paraId="7A0B553D" w14:textId="65735B04" w:rsidR="002F3739" w:rsidRDefault="002F3739" w:rsidP="00D812A3">
      <w:pPr>
        <w:pStyle w:val="xmsonormal"/>
        <w:shd w:val="clear" w:color="auto" w:fill="FFFFFF"/>
        <w:spacing w:before="0" w:beforeAutospacing="0" w:after="0" w:afterAutospacing="0" w:line="480" w:lineRule="auto"/>
        <w:rPr>
          <w:color w:val="212121"/>
        </w:rPr>
      </w:pPr>
      <w:r>
        <w:rPr>
          <w:color w:val="000000"/>
        </w:rPr>
        <w:t>The Anatomical Society has developed a series of learning outcomes in consultation with nursing educators delivering anatomical content to undergraduate (preregistration) nursing students.  A Delphi panel met</w:t>
      </w:r>
      <w:r w:rsidR="002C5AE2">
        <w:rPr>
          <w:color w:val="000000"/>
        </w:rPr>
        <w:t>hodology was adopted to select experts</w:t>
      </w:r>
      <w:r>
        <w:rPr>
          <w:color w:val="000000"/>
        </w:rPr>
        <w:t xml:space="preserve"> within the field that would recommend </w:t>
      </w:r>
      <w:r w:rsidR="002C5AE2">
        <w:rPr>
          <w:color w:val="000000"/>
        </w:rPr>
        <w:t xml:space="preserve">core </w:t>
      </w:r>
      <w:r>
        <w:rPr>
          <w:color w:val="000000"/>
        </w:rPr>
        <w:t xml:space="preserve">anatomical content in undergraduate nursing programmes throughout the UK. Using the Anatomical Society’s Core Gross Anatomy Syllabus for Medical Students as a foundation, a modified Delphi technique was used to develop discipline specific outcomes to nursing graduates. The Delphi panel consisted of </w:t>
      </w:r>
      <w:r w:rsidR="002C5AE2">
        <w:rPr>
          <w:color w:val="000000"/>
        </w:rPr>
        <w:t xml:space="preserve">48 </w:t>
      </w:r>
      <w:r>
        <w:rPr>
          <w:color w:val="000000"/>
        </w:rPr>
        <w:t>individuals</w:t>
      </w:r>
    </w:p>
    <w:p w14:paraId="1FD206B7" w14:textId="5B05D2FC" w:rsidR="002F3739" w:rsidRDefault="002F3739" w:rsidP="00D812A3">
      <w:pPr>
        <w:pStyle w:val="xmsonormal"/>
        <w:shd w:val="clear" w:color="auto" w:fill="FFFFFF"/>
        <w:spacing w:before="0" w:beforeAutospacing="0" w:after="0" w:afterAutospacing="0" w:line="480" w:lineRule="auto"/>
        <w:rPr>
          <w:color w:val="212121"/>
        </w:rPr>
      </w:pPr>
      <w:r>
        <w:rPr>
          <w:color w:val="000000"/>
        </w:rPr>
        <w:t>(n = 48) with a minimum of 3 years’ experience teaching anatomy to nursing students, representing a broad spectrum of UK Higher Education Institutions. The output from this study</w:t>
      </w:r>
      <w:r w:rsidR="00795FE9">
        <w:rPr>
          <w:color w:val="000000"/>
        </w:rPr>
        <w:t xml:space="preserve"> was 64</w:t>
      </w:r>
      <w:r w:rsidR="002C5AE2">
        <w:rPr>
          <w:color w:val="000000"/>
        </w:rPr>
        <w:t xml:space="preserve"> nursing specific</w:t>
      </w:r>
      <w:r>
        <w:rPr>
          <w:color w:val="000000"/>
        </w:rPr>
        <w:t xml:space="preserve"> learning outcomes</w:t>
      </w:r>
      <w:r w:rsidR="002C5AE2">
        <w:rPr>
          <w:color w:val="000000"/>
        </w:rPr>
        <w:t xml:space="preserve"> in anatomy</w:t>
      </w:r>
      <w:r>
        <w:rPr>
          <w:color w:val="000000"/>
        </w:rPr>
        <w:t xml:space="preserve"> that are applicable to all undergraduate (preregistration) programmes</w:t>
      </w:r>
      <w:r w:rsidR="002C5AE2">
        <w:rPr>
          <w:color w:val="000000"/>
        </w:rPr>
        <w:t xml:space="preserve"> in the UK</w:t>
      </w:r>
      <w:r>
        <w:rPr>
          <w:color w:val="000000"/>
        </w:rPr>
        <w:t>. The new Core Anatomy Syllabus for Undergraduate Nursing offers a basic anatomical framework upon which nurse educators, clinical mentors and nursing students can underpin their clinical practice and knowledge. The learning outcomes presented may be used to develop anatomy teaching within an integrated nursing curriculum.</w:t>
      </w:r>
    </w:p>
    <w:p w14:paraId="486C2821" w14:textId="77777777" w:rsidR="00226E44" w:rsidRDefault="002F3739" w:rsidP="00226E44">
      <w:pPr>
        <w:pStyle w:val="xmsonormal"/>
        <w:shd w:val="clear" w:color="auto" w:fill="FFFFFF"/>
        <w:spacing w:before="0" w:beforeAutospacing="0" w:after="0" w:afterAutospacing="0" w:line="480" w:lineRule="auto"/>
        <w:rPr>
          <w:rFonts w:eastAsia="Times New Roman"/>
          <w:color w:val="000000"/>
        </w:rPr>
      </w:pPr>
      <w:r>
        <w:rPr>
          <w:rFonts w:ascii="Calibri" w:hAnsi="Calibri"/>
          <w:color w:val="1F497D"/>
          <w:sz w:val="22"/>
          <w:szCs w:val="22"/>
        </w:rPr>
        <w:t> </w:t>
      </w:r>
      <w:r w:rsidR="009579A0">
        <w:rPr>
          <w:rFonts w:eastAsia="Times New Roman"/>
          <w:color w:val="000000"/>
        </w:rPr>
        <w:t xml:space="preserve"> </w:t>
      </w:r>
    </w:p>
    <w:p w14:paraId="255EBF25" w14:textId="248D2C6E" w:rsidR="00FB6EF2" w:rsidRPr="00226E44" w:rsidRDefault="000D78A5" w:rsidP="00226E44">
      <w:pPr>
        <w:pStyle w:val="xmsonormal"/>
        <w:shd w:val="clear" w:color="auto" w:fill="FFFFFF"/>
        <w:spacing w:before="0" w:beforeAutospacing="0" w:after="0" w:afterAutospacing="0" w:line="480" w:lineRule="auto"/>
        <w:rPr>
          <w:color w:val="212121"/>
        </w:rPr>
      </w:pPr>
      <w:r w:rsidRPr="002706B1">
        <w:rPr>
          <w:b/>
        </w:rPr>
        <w:t xml:space="preserve">Introduction </w:t>
      </w:r>
    </w:p>
    <w:p w14:paraId="7A179853" w14:textId="2671F040" w:rsidR="008045A4" w:rsidRPr="00DC4E2F" w:rsidRDefault="00CB7C34" w:rsidP="00D812A3">
      <w:pPr>
        <w:spacing w:line="480" w:lineRule="auto"/>
        <w:rPr>
          <w:rFonts w:eastAsia="Times New Roman"/>
          <w:color w:val="333333"/>
          <w:shd w:val="clear" w:color="auto" w:fill="FFFFFF"/>
        </w:rPr>
      </w:pPr>
      <w:r w:rsidRPr="002706B1">
        <w:t>The World Health org</w:t>
      </w:r>
      <w:r w:rsidR="00DC4E2F">
        <w:t xml:space="preserve">anisation define nursing as: </w:t>
      </w:r>
      <w:r w:rsidRPr="00DC4E2F">
        <w:rPr>
          <w:rFonts w:ascii="Helvetica" w:eastAsia="Helvetica" w:hAnsi="Helvetica" w:cs="Helvetica"/>
        </w:rPr>
        <w:t>“</w:t>
      </w:r>
      <w:r w:rsidRPr="00DC4E2F">
        <w:t xml:space="preserve">encompassing </w:t>
      </w:r>
      <w:r w:rsidRPr="00DC4E2F">
        <w:rPr>
          <w:rFonts w:eastAsia="Times New Roman"/>
          <w:color w:val="333333"/>
          <w:shd w:val="clear" w:color="auto" w:fill="FFFFFF"/>
        </w:rPr>
        <w:t>autonomous and collaborative care of individuals of all ages, families, groups and communities, sick or well and in all settings. It includes the promotion of health, the prevention of illness, and the care of ill, disabled and dying people</w:t>
      </w:r>
      <w:r w:rsidRPr="00DC4E2F">
        <w:rPr>
          <w:rFonts w:ascii="Helvetica" w:eastAsia="Helvetica" w:hAnsi="Helvetica" w:cs="Helvetica"/>
          <w:color w:val="333333"/>
          <w:shd w:val="clear" w:color="auto" w:fill="FFFFFF"/>
        </w:rPr>
        <w:t>”</w:t>
      </w:r>
      <w:r w:rsidRPr="00DC4E2F">
        <w:rPr>
          <w:rFonts w:eastAsia="Times New Roman"/>
          <w:color w:val="333333"/>
          <w:shd w:val="clear" w:color="auto" w:fill="FFFFFF"/>
        </w:rPr>
        <w:t xml:space="preserve"> </w:t>
      </w:r>
      <w:r w:rsidR="008045A4">
        <w:t xml:space="preserve">(WHO </w:t>
      </w:r>
      <w:r w:rsidR="008045A4" w:rsidRPr="002706B1">
        <w:t>Europe pg. 5: 2009</w:t>
      </w:r>
      <w:r w:rsidR="008045A4">
        <w:t>)</w:t>
      </w:r>
      <w:r w:rsidR="00DC4E2F">
        <w:t xml:space="preserve">. </w:t>
      </w:r>
    </w:p>
    <w:p w14:paraId="563E2145" w14:textId="755A42BB" w:rsidR="0052387D" w:rsidRDefault="0052387D" w:rsidP="00D812A3">
      <w:pPr>
        <w:spacing w:line="480" w:lineRule="auto"/>
        <w:outlineLvl w:val="0"/>
      </w:pPr>
    </w:p>
    <w:p w14:paraId="3ED7BDB8" w14:textId="2D6A4855" w:rsidR="00FB6EF2" w:rsidRPr="00191254" w:rsidRDefault="00CB7C34" w:rsidP="00D812A3">
      <w:pPr>
        <w:spacing w:line="480" w:lineRule="auto"/>
        <w:outlineLvl w:val="0"/>
      </w:pPr>
      <w:r w:rsidRPr="002706B1">
        <w:lastRenderedPageBreak/>
        <w:t>There are four main divisions of nursing taught at undergraduate level</w:t>
      </w:r>
      <w:r w:rsidR="00206045">
        <w:t xml:space="preserve"> in the UK</w:t>
      </w:r>
      <w:r w:rsidR="00191254">
        <w:t xml:space="preserve">; </w:t>
      </w:r>
      <w:r w:rsidRPr="00191254">
        <w:rPr>
          <w:rFonts w:eastAsia="Times New Roman"/>
        </w:rPr>
        <w:t>Adult nursing: the</w:t>
      </w:r>
      <w:r w:rsidR="00191254">
        <w:rPr>
          <w:rFonts w:eastAsia="Times New Roman"/>
        </w:rPr>
        <w:t xml:space="preserve"> care of people aged 18 or over; </w:t>
      </w:r>
      <w:r w:rsidRPr="00DC4E2F">
        <w:rPr>
          <w:rFonts w:eastAsia="Helvetica"/>
        </w:rPr>
        <w:t>Children’s nursing: the care of children and young people</w:t>
      </w:r>
      <w:r w:rsidR="00206045">
        <w:rPr>
          <w:rFonts w:eastAsia="Helvetica"/>
        </w:rPr>
        <w:t xml:space="preserve"> from birth to late adolescence</w:t>
      </w:r>
      <w:r w:rsidR="00191254" w:rsidRPr="00DC4E2F">
        <w:rPr>
          <w:rFonts w:eastAsia="Helvetica"/>
        </w:rPr>
        <w:t>;</w:t>
      </w:r>
      <w:r w:rsidR="00191254">
        <w:rPr>
          <w:rFonts w:ascii="Helvetica" w:eastAsia="Helvetica" w:hAnsi="Helvetica" w:cs="Helvetica"/>
        </w:rPr>
        <w:t xml:space="preserve"> </w:t>
      </w:r>
      <w:r w:rsidRPr="00191254">
        <w:rPr>
          <w:rFonts w:eastAsia="Helvetica"/>
        </w:rPr>
        <w:t xml:space="preserve">Learning disabilities nursing: the care of people of all ages who have learning </w:t>
      </w:r>
      <w:r w:rsidR="00191254">
        <w:rPr>
          <w:rFonts w:eastAsia="Times New Roman"/>
        </w:rPr>
        <w:t xml:space="preserve">disabilities; </w:t>
      </w:r>
      <w:r w:rsidRPr="00191254">
        <w:rPr>
          <w:rFonts w:eastAsia="Helvetica"/>
        </w:rPr>
        <w:t xml:space="preserve">Mental health nursing: the care of people of all ages </w:t>
      </w:r>
      <w:r w:rsidR="00191254">
        <w:rPr>
          <w:rFonts w:eastAsia="Helvetica"/>
        </w:rPr>
        <w:t xml:space="preserve">who have mental health problems </w:t>
      </w:r>
      <w:r w:rsidR="00FB6EF2">
        <w:rPr>
          <w:rFonts w:eastAsia="Helvetica"/>
        </w:rPr>
        <w:t>(NMC 2010 pg.</w:t>
      </w:r>
      <w:r w:rsidR="004B111A">
        <w:rPr>
          <w:rFonts w:eastAsia="Helvetica"/>
        </w:rPr>
        <w:t xml:space="preserve"> 147</w:t>
      </w:r>
      <w:r w:rsidR="00FB6EF2">
        <w:rPr>
          <w:rFonts w:eastAsia="Helvetica"/>
        </w:rPr>
        <w:t>)</w:t>
      </w:r>
      <w:r w:rsidR="00DC4E2F">
        <w:rPr>
          <w:rFonts w:eastAsia="Helvetica"/>
        </w:rPr>
        <w:t xml:space="preserve">. </w:t>
      </w:r>
      <w:r w:rsidR="00FB6EF2">
        <w:rPr>
          <w:rFonts w:eastAsia="Helvetica"/>
        </w:rPr>
        <w:t xml:space="preserve">  </w:t>
      </w:r>
    </w:p>
    <w:p w14:paraId="2CA62484" w14:textId="77777777" w:rsidR="00CB7C34" w:rsidRPr="002706B1" w:rsidRDefault="00CB7C34" w:rsidP="00D812A3">
      <w:pPr>
        <w:spacing w:line="480" w:lineRule="auto"/>
        <w:rPr>
          <w:rFonts w:eastAsia="Helvetica"/>
        </w:rPr>
      </w:pPr>
    </w:p>
    <w:p w14:paraId="38EC3107" w14:textId="2D586175" w:rsidR="00C355CB" w:rsidRPr="002706B1" w:rsidRDefault="00DC4E2F" w:rsidP="00D812A3">
      <w:pPr>
        <w:spacing w:line="480" w:lineRule="auto"/>
        <w:jc w:val="both"/>
        <w:rPr>
          <w:rFonts w:eastAsia="Times New Roman"/>
        </w:rPr>
      </w:pPr>
      <w:r>
        <w:rPr>
          <w:rFonts w:eastAsia="Helvetica"/>
        </w:rPr>
        <w:t>Despite the existence of these distinct</w:t>
      </w:r>
      <w:r w:rsidR="00CB7C34" w:rsidRPr="002706B1">
        <w:rPr>
          <w:rFonts w:eastAsia="Helvetica"/>
        </w:rPr>
        <w:t xml:space="preserve"> branches</w:t>
      </w:r>
      <w:r>
        <w:rPr>
          <w:rFonts w:eastAsia="Helvetica"/>
        </w:rPr>
        <w:t xml:space="preserve"> of nursing</w:t>
      </w:r>
      <w:r w:rsidR="00CB7C34" w:rsidRPr="002706B1">
        <w:rPr>
          <w:rFonts w:eastAsia="Helvetica"/>
        </w:rPr>
        <w:t xml:space="preserve">, a knowledge, understanding and application of human anatomy </w:t>
      </w:r>
      <w:r w:rsidR="000F4103" w:rsidRPr="002706B1">
        <w:rPr>
          <w:rFonts w:eastAsia="Helvetica"/>
        </w:rPr>
        <w:t>alongside other basic sciences</w:t>
      </w:r>
      <w:r>
        <w:rPr>
          <w:rFonts w:eastAsia="Helvetica"/>
        </w:rPr>
        <w:t>, collectively known as ‘biosciences’</w:t>
      </w:r>
      <w:r w:rsidR="000F4103" w:rsidRPr="002706B1">
        <w:rPr>
          <w:rFonts w:eastAsia="Helvetica"/>
        </w:rPr>
        <w:t xml:space="preserve"> </w:t>
      </w:r>
      <w:r w:rsidR="00CB7C34" w:rsidRPr="002706B1">
        <w:rPr>
          <w:rFonts w:eastAsia="Helvetica"/>
        </w:rPr>
        <w:t>falls under the r</w:t>
      </w:r>
      <w:r w:rsidR="00206045">
        <w:rPr>
          <w:rFonts w:eastAsia="Helvetica"/>
        </w:rPr>
        <w:t xml:space="preserve">emit of generic competency which </w:t>
      </w:r>
      <w:r w:rsidR="00CB7C34" w:rsidRPr="002706B1">
        <w:rPr>
          <w:rFonts w:eastAsia="Helvetica"/>
        </w:rPr>
        <w:t xml:space="preserve">all undergraduate nurses must </w:t>
      </w:r>
      <w:r w:rsidR="00206045">
        <w:rPr>
          <w:rFonts w:eastAsia="Helvetica"/>
        </w:rPr>
        <w:t>be able to demonstrate by</w:t>
      </w:r>
      <w:r w:rsidR="00CB7C34" w:rsidRPr="002706B1">
        <w:rPr>
          <w:rFonts w:eastAsia="Helvetica"/>
        </w:rPr>
        <w:t xml:space="preserve"> the end of the bachelor’s degree programme. </w:t>
      </w:r>
    </w:p>
    <w:p w14:paraId="615F3980" w14:textId="17639AC9" w:rsidR="00CB7C34" w:rsidRPr="002706B1" w:rsidRDefault="00CB7C34" w:rsidP="00D812A3">
      <w:pPr>
        <w:spacing w:line="480" w:lineRule="auto"/>
        <w:jc w:val="both"/>
      </w:pPr>
      <w:r w:rsidRPr="002706B1">
        <w:t xml:space="preserve">(NMC </w:t>
      </w:r>
      <w:r w:rsidR="004B111A">
        <w:t>2010 pg. 95 &amp; 147</w:t>
      </w:r>
      <w:r w:rsidRPr="002706B1">
        <w:t>)</w:t>
      </w:r>
    </w:p>
    <w:p w14:paraId="0B26CFBC" w14:textId="53FAF058" w:rsidR="00570F1A" w:rsidRPr="002706B1" w:rsidRDefault="00570F1A" w:rsidP="00D812A3">
      <w:pPr>
        <w:spacing w:line="480" w:lineRule="auto"/>
        <w:jc w:val="both"/>
      </w:pPr>
    </w:p>
    <w:p w14:paraId="42CB5300" w14:textId="02686DF2" w:rsidR="006F31AA" w:rsidRPr="002706B1" w:rsidRDefault="002A7075" w:rsidP="00D812A3">
      <w:pPr>
        <w:spacing w:line="480" w:lineRule="auto"/>
        <w:jc w:val="both"/>
      </w:pPr>
      <w:r>
        <w:rPr>
          <w:lang w:val="en-US"/>
        </w:rPr>
        <w:t>The b</w:t>
      </w:r>
      <w:r w:rsidR="006F31AA" w:rsidRPr="002706B1">
        <w:rPr>
          <w:lang w:val="en-US"/>
        </w:rPr>
        <w:t>iosciences required by nurses are anatomy, physiology, biochemistry, pathology, pathophysiology, genetics, microbiology, pharmacology and biophysics</w:t>
      </w:r>
      <w:r w:rsidR="00752B5F">
        <w:rPr>
          <w:lang w:val="en-US"/>
        </w:rPr>
        <w:t xml:space="preserve">. A working knowledge of these areas is </w:t>
      </w:r>
      <w:r w:rsidR="006F31AA" w:rsidRPr="002706B1">
        <w:rPr>
          <w:lang w:val="en-US"/>
        </w:rPr>
        <w:t xml:space="preserve">deemed </w:t>
      </w:r>
      <w:r w:rsidR="00752B5F">
        <w:rPr>
          <w:lang w:val="en-US"/>
        </w:rPr>
        <w:t xml:space="preserve">to be required for </w:t>
      </w:r>
      <w:r w:rsidR="006F31AA" w:rsidRPr="002706B1">
        <w:rPr>
          <w:lang w:val="en-US"/>
        </w:rPr>
        <w:t>sa</w:t>
      </w:r>
      <w:r w:rsidR="00752B5F">
        <w:rPr>
          <w:lang w:val="en-US"/>
        </w:rPr>
        <w:t xml:space="preserve">fe and competent practitioners </w:t>
      </w:r>
      <w:r w:rsidR="006F31AA" w:rsidRPr="002706B1">
        <w:rPr>
          <w:lang w:val="en-US"/>
        </w:rPr>
        <w:t xml:space="preserve">(WHO 2009 &amp; NMC 2010). </w:t>
      </w:r>
    </w:p>
    <w:p w14:paraId="0D3BF24E" w14:textId="77777777" w:rsidR="006F31AA" w:rsidRPr="002706B1" w:rsidRDefault="006F31AA" w:rsidP="00D812A3">
      <w:pPr>
        <w:spacing w:line="480" w:lineRule="auto"/>
        <w:jc w:val="both"/>
        <w:outlineLvl w:val="0"/>
      </w:pPr>
    </w:p>
    <w:p w14:paraId="47784A60" w14:textId="061B9E7E" w:rsidR="003C1670" w:rsidRPr="002706B1" w:rsidRDefault="00752B5F" w:rsidP="00D812A3">
      <w:pPr>
        <w:spacing w:line="480" w:lineRule="auto"/>
        <w:jc w:val="both"/>
        <w:outlineLvl w:val="0"/>
      </w:pPr>
      <w:r>
        <w:t>With regards to anatomical knowledge and understanding, at present</w:t>
      </w:r>
      <w:r w:rsidR="00817171" w:rsidRPr="002706B1">
        <w:t xml:space="preserve">, the guidance </w:t>
      </w:r>
      <w:r>
        <w:t xml:space="preserve">by the </w:t>
      </w:r>
      <w:r w:rsidR="00206045">
        <w:t xml:space="preserve">UK </w:t>
      </w:r>
      <w:r>
        <w:t>N</w:t>
      </w:r>
      <w:r w:rsidR="0021298B">
        <w:t xml:space="preserve">ursing and </w:t>
      </w:r>
      <w:r>
        <w:t>M</w:t>
      </w:r>
      <w:r w:rsidR="0021298B">
        <w:t>idwifery Council</w:t>
      </w:r>
      <w:r w:rsidR="00206045">
        <w:t xml:space="preserve"> (NMC) </w:t>
      </w:r>
      <w:r>
        <w:t xml:space="preserve">to nurse academics teaching within accredited nursing programmes </w:t>
      </w:r>
      <w:r w:rsidR="00817171" w:rsidRPr="002706B1">
        <w:t>simply states that a knowledge, understanding and application of human anatomy is essential to ensure eligibility</w:t>
      </w:r>
      <w:r w:rsidR="00241A24" w:rsidRPr="002706B1">
        <w:t xml:space="preserve"> to register</w:t>
      </w:r>
      <w:r w:rsidR="00817171" w:rsidRPr="002706B1">
        <w:t xml:space="preserve"> to practice </w:t>
      </w:r>
      <w:r w:rsidR="00241A24" w:rsidRPr="002706B1">
        <w:t xml:space="preserve">upon graduation </w:t>
      </w:r>
      <w:r w:rsidR="00817171" w:rsidRPr="002706B1">
        <w:t>(NMC 2010). Despite anatomy being deemed a fundamental requirement</w:t>
      </w:r>
      <w:r>
        <w:t xml:space="preserve"> for safe clinical practice, </w:t>
      </w:r>
      <w:r w:rsidR="00817171" w:rsidRPr="002706B1">
        <w:t>t</w:t>
      </w:r>
      <w:r w:rsidR="00365ED2" w:rsidRPr="002706B1">
        <w:t xml:space="preserve">here is evidence </w:t>
      </w:r>
      <w:r w:rsidR="000B0BA4">
        <w:t xml:space="preserve">since 1980 </w:t>
      </w:r>
      <w:r w:rsidR="00365ED2" w:rsidRPr="002706B1">
        <w:t>documenting a</w:t>
      </w:r>
      <w:r>
        <w:t xml:space="preserve"> </w:t>
      </w:r>
      <w:r w:rsidR="008E71D5">
        <w:t xml:space="preserve">widespread </w:t>
      </w:r>
      <w:r w:rsidR="008E71D5" w:rsidRPr="002706B1">
        <w:t>‘</w:t>
      </w:r>
      <w:r w:rsidR="00365ED2" w:rsidRPr="002706B1">
        <w:t>biosci</w:t>
      </w:r>
      <w:r>
        <w:t xml:space="preserve">ence problem’ affecting anatomy and other elements of </w:t>
      </w:r>
      <w:r w:rsidR="00365ED2" w:rsidRPr="002706B1">
        <w:t xml:space="preserve">nursing </w:t>
      </w:r>
      <w:r w:rsidR="00365ED2" w:rsidRPr="002706B1">
        <w:lastRenderedPageBreak/>
        <w:t>education</w:t>
      </w:r>
      <w:r w:rsidR="000B0BA4">
        <w:t>,</w:t>
      </w:r>
      <w:r>
        <w:t xml:space="preserve"> both</w:t>
      </w:r>
      <w:r w:rsidR="00365ED2" w:rsidRPr="002706B1">
        <w:t xml:space="preserve"> </w:t>
      </w:r>
      <w:r w:rsidR="00A2575E" w:rsidRPr="002706B1">
        <w:t>national</w:t>
      </w:r>
      <w:r w:rsidR="003C1670" w:rsidRPr="002706B1">
        <w:t>ly</w:t>
      </w:r>
      <w:r w:rsidR="00A2575E" w:rsidRPr="002706B1">
        <w:t xml:space="preserve"> </w:t>
      </w:r>
      <w:r w:rsidR="00D0541B">
        <w:t>Nicoll &amp; Butler 1996; Jordon 1999;</w:t>
      </w:r>
      <w:r w:rsidR="00D0541B" w:rsidRPr="002706B1">
        <w:t xml:space="preserve"> Clancy </w:t>
      </w:r>
      <w:r w:rsidR="00D0541B" w:rsidRPr="008E71D5">
        <w:t>et.al.,</w:t>
      </w:r>
      <w:r w:rsidR="00D0541B">
        <w:t xml:space="preserve"> 2000; Davies 2010; Smales 2010;</w:t>
      </w:r>
      <w:r w:rsidR="00D0541B" w:rsidRPr="002706B1">
        <w:t xml:space="preserve"> Taylor </w:t>
      </w:r>
      <w:r w:rsidR="00D0541B" w:rsidRPr="008E71D5">
        <w:t>et.al.,</w:t>
      </w:r>
      <w:r w:rsidR="00D0541B">
        <w:t xml:space="preserve"> 2015;</w:t>
      </w:r>
      <w:r w:rsidR="00D0541B" w:rsidRPr="002706B1">
        <w:t xml:space="preserve"> Andrew </w:t>
      </w:r>
      <w:r w:rsidR="00D0541B" w:rsidRPr="008E71D5">
        <w:t>et.al.,</w:t>
      </w:r>
      <w:r w:rsidR="00D0541B">
        <w:t xml:space="preserve"> 2015) </w:t>
      </w:r>
      <w:r w:rsidR="00A2575E" w:rsidRPr="002706B1">
        <w:t>and international</w:t>
      </w:r>
      <w:r w:rsidR="004802FD">
        <w:t>ly (Akinsanya &amp; Hayward 1980;</w:t>
      </w:r>
      <w:r w:rsidR="003C1670" w:rsidRPr="002706B1">
        <w:t xml:space="preserve"> Friedel</w:t>
      </w:r>
      <w:r w:rsidR="00D0541B">
        <w:t xml:space="preserve"> &amp; Treagust 2005; </w:t>
      </w:r>
      <w:r w:rsidR="003C1670" w:rsidRPr="002706B1">
        <w:t xml:space="preserve">Craft </w:t>
      </w:r>
      <w:r w:rsidR="003C1670" w:rsidRPr="008E71D5">
        <w:t>et.al.,</w:t>
      </w:r>
      <w:r w:rsidR="00D0541B">
        <w:t xml:space="preserve"> 2013). </w:t>
      </w:r>
    </w:p>
    <w:p w14:paraId="40DC7FC3" w14:textId="77777777" w:rsidR="00995755" w:rsidRPr="002706B1" w:rsidRDefault="00995755" w:rsidP="00D812A3">
      <w:pPr>
        <w:spacing w:line="480" w:lineRule="auto"/>
        <w:jc w:val="both"/>
        <w:outlineLvl w:val="0"/>
      </w:pPr>
    </w:p>
    <w:p w14:paraId="1BB871A3" w14:textId="26CBEB32" w:rsidR="00396295" w:rsidRPr="002706B1" w:rsidRDefault="00705D85" w:rsidP="00D812A3">
      <w:pPr>
        <w:spacing w:line="480" w:lineRule="auto"/>
        <w:outlineLvl w:val="0"/>
      </w:pPr>
      <w:r>
        <w:t>When the studies were cross-matched, and compared they</w:t>
      </w:r>
      <w:r w:rsidR="00752B5F">
        <w:t xml:space="preserve"> </w:t>
      </w:r>
      <w:r w:rsidR="00F234EC">
        <w:t xml:space="preserve">revealed </w:t>
      </w:r>
      <w:r>
        <w:t xml:space="preserve">common and consistent findings in </w:t>
      </w:r>
      <w:r w:rsidR="00F234EC" w:rsidRPr="002706B1">
        <w:t xml:space="preserve">student’s </w:t>
      </w:r>
      <w:r w:rsidR="00F234EC">
        <w:t xml:space="preserve">anxiety and </w:t>
      </w:r>
      <w:r w:rsidR="00F234EC" w:rsidRPr="002706B1">
        <w:t xml:space="preserve">low self-confidence </w:t>
      </w:r>
      <w:r w:rsidR="00F234EC">
        <w:t>in</w:t>
      </w:r>
      <w:r w:rsidR="00F234EC" w:rsidRPr="002706B1">
        <w:t xml:space="preserve"> learning</w:t>
      </w:r>
      <w:r w:rsidR="00F234EC">
        <w:t xml:space="preserve"> and apply</w:t>
      </w:r>
      <w:r>
        <w:t xml:space="preserve">ing bioscientific knowledge, due to </w:t>
      </w:r>
      <w:r w:rsidR="00F234EC">
        <w:t xml:space="preserve">a </w:t>
      </w:r>
      <w:r>
        <w:t xml:space="preserve">suspected </w:t>
      </w:r>
      <w:r w:rsidR="00F234EC">
        <w:t>lack of conceptualisation</w:t>
      </w:r>
      <w:r>
        <w:t xml:space="preserve">. </w:t>
      </w:r>
      <w:r w:rsidR="0086260D">
        <w:t>A</w:t>
      </w:r>
      <w:r w:rsidR="00F234EC">
        <w:t xml:space="preserve">necdotal </w:t>
      </w:r>
      <w:r w:rsidR="004D1928">
        <w:t>reports</w:t>
      </w:r>
      <w:r w:rsidR="00F234EC">
        <w:t xml:space="preserve"> from students and teaching staff </w:t>
      </w:r>
      <w:r w:rsidR="0086260D">
        <w:t>have attributed these issues to</w:t>
      </w:r>
      <w:r w:rsidR="00396295" w:rsidRPr="002706B1">
        <w:t xml:space="preserve"> a</w:t>
      </w:r>
      <w:r w:rsidR="00995755" w:rsidRPr="002706B1">
        <w:t xml:space="preserve"> lack of </w:t>
      </w:r>
      <w:r w:rsidR="004D1928">
        <w:t xml:space="preserve">sufficient learning and teaching </w:t>
      </w:r>
      <w:r w:rsidR="00995755" w:rsidRPr="002706B1">
        <w:t xml:space="preserve">time </w:t>
      </w:r>
      <w:r w:rsidR="00F234EC">
        <w:t>for bioscience subjects, including anatomy (</w:t>
      </w:r>
      <w:r w:rsidR="008E71D5">
        <w:t xml:space="preserve">Jordon et.al., 1999; </w:t>
      </w:r>
      <w:r w:rsidR="00F234EC" w:rsidRPr="002706B1">
        <w:t xml:space="preserve">McVicar </w:t>
      </w:r>
      <w:r w:rsidR="00F234EC" w:rsidRPr="008E71D5">
        <w:t>et.al.,</w:t>
      </w:r>
      <w:r w:rsidR="00F234EC" w:rsidRPr="002706B1">
        <w:t xml:space="preserve"> 2015</w:t>
      </w:r>
      <w:r w:rsidR="008E71D5">
        <w:t>; Taylor et.al., 2015</w:t>
      </w:r>
      <w:r w:rsidR="00F234EC" w:rsidRPr="002706B1">
        <w:t>)</w:t>
      </w:r>
      <w:r w:rsidR="0086260D">
        <w:t xml:space="preserve">. </w:t>
      </w:r>
      <w:r w:rsidR="000B0BA4">
        <w:t>This may be</w:t>
      </w:r>
      <w:r w:rsidR="00396295" w:rsidRPr="002706B1">
        <w:t xml:space="preserve"> further </w:t>
      </w:r>
      <w:r w:rsidR="004D1928">
        <w:t xml:space="preserve">complicated </w:t>
      </w:r>
      <w:r w:rsidR="00396295" w:rsidRPr="002706B1">
        <w:t>by</w:t>
      </w:r>
      <w:r w:rsidR="006D1337">
        <w:t xml:space="preserve"> </w:t>
      </w:r>
      <w:r w:rsidR="000B0BA4">
        <w:t>a</w:t>
      </w:r>
      <w:r w:rsidR="008E71D5">
        <w:t xml:space="preserve"> </w:t>
      </w:r>
      <w:r w:rsidR="00995755" w:rsidRPr="002706B1">
        <w:t xml:space="preserve">lack of confidence </w:t>
      </w:r>
      <w:r w:rsidR="008E71D5">
        <w:t xml:space="preserve">displayed by many clinical mentors with regards to </w:t>
      </w:r>
      <w:r w:rsidR="00995755" w:rsidRPr="002706B1">
        <w:t>integrating bioscientific p</w:t>
      </w:r>
      <w:r w:rsidR="00CD39CB">
        <w:t>rinciples to</w:t>
      </w:r>
      <w:r w:rsidR="00396295" w:rsidRPr="002706B1">
        <w:t xml:space="preserve"> clinical practice (</w:t>
      </w:r>
      <w:r w:rsidR="00995755" w:rsidRPr="002706B1">
        <w:t xml:space="preserve">Molesworth &amp; Lewitt 2015). </w:t>
      </w:r>
      <w:r w:rsidR="006A019F">
        <w:t>Despite this, nursing students</w:t>
      </w:r>
      <w:r w:rsidR="008E71D5">
        <w:t xml:space="preserve"> have</w:t>
      </w:r>
      <w:r w:rsidR="006A019F">
        <w:t xml:space="preserve"> </w:t>
      </w:r>
      <w:r w:rsidR="008E71D5">
        <w:t xml:space="preserve">highlighted </w:t>
      </w:r>
      <w:r w:rsidR="006A019F">
        <w:t>a fundamental knowledge in anatomy as</w:t>
      </w:r>
      <w:r w:rsidR="000B0BA4">
        <w:t xml:space="preserve"> an important </w:t>
      </w:r>
      <w:r w:rsidR="008E71D5">
        <w:t>element</w:t>
      </w:r>
      <w:r w:rsidR="000B0BA4">
        <w:t xml:space="preserve"> </w:t>
      </w:r>
      <w:r w:rsidR="008E71D5">
        <w:t xml:space="preserve">of their </w:t>
      </w:r>
      <w:r w:rsidR="006A019F">
        <w:t xml:space="preserve">practice (Meskell &amp; O’Connor 2007). </w:t>
      </w:r>
    </w:p>
    <w:p w14:paraId="7DD1322B" w14:textId="77777777" w:rsidR="00F77192" w:rsidRPr="002706B1" w:rsidRDefault="00F77192" w:rsidP="00D812A3">
      <w:pPr>
        <w:spacing w:line="480" w:lineRule="auto"/>
        <w:jc w:val="both"/>
        <w:outlineLvl w:val="0"/>
      </w:pPr>
    </w:p>
    <w:p w14:paraId="48E6DC16" w14:textId="05F4684C" w:rsidR="00BB0F32" w:rsidRDefault="008E71D5" w:rsidP="00CD39CB">
      <w:pPr>
        <w:spacing w:line="480" w:lineRule="auto"/>
      </w:pPr>
      <w:r>
        <w:t xml:space="preserve">Several previous </w:t>
      </w:r>
      <w:r w:rsidR="00F77192" w:rsidRPr="002706B1">
        <w:t>studies</w:t>
      </w:r>
      <w:r>
        <w:t xml:space="preserve"> have attempted to address </w:t>
      </w:r>
      <w:r w:rsidR="00F77192" w:rsidRPr="002706B1">
        <w:t>deficit</w:t>
      </w:r>
      <w:r>
        <w:t xml:space="preserve">s in bioscience education </w:t>
      </w:r>
      <w:r w:rsidR="00F77192" w:rsidRPr="002706B1">
        <w:t xml:space="preserve">by implementing and investigating various pedagogical approaches (Davies </w:t>
      </w:r>
      <w:r w:rsidR="00F77192" w:rsidRPr="008E71D5">
        <w:t>et.al.,</w:t>
      </w:r>
      <w:r w:rsidR="00F77192" w:rsidRPr="002706B1">
        <w:t xml:space="preserve"> 2000, Green </w:t>
      </w:r>
      <w:r w:rsidR="00F77192" w:rsidRPr="008E71D5">
        <w:t>et.al.,</w:t>
      </w:r>
      <w:r w:rsidR="00F77192" w:rsidRPr="002706B1">
        <w:t xml:space="preserve"> 2000 &amp; 2006, Koch </w:t>
      </w:r>
      <w:r w:rsidR="00F77192" w:rsidRPr="008E71D5">
        <w:t>et.al.,</w:t>
      </w:r>
      <w:r w:rsidR="00F77192" w:rsidRPr="002706B1">
        <w:t xml:space="preserve"> 2010, Al-Modhefer &amp; Roe 2</w:t>
      </w:r>
      <w:r w:rsidR="003A1628">
        <w:t>010, Efstathious &amp; Bailey 2012,</w:t>
      </w:r>
      <w:r w:rsidR="00F77192" w:rsidRPr="002706B1">
        <w:t xml:space="preserve"> Craft </w:t>
      </w:r>
      <w:r w:rsidR="00F77192" w:rsidRPr="008E71D5">
        <w:t>et.al.,</w:t>
      </w:r>
      <w:r w:rsidR="003A1628">
        <w:t xml:space="preserve"> 2016, Montayre 2017</w:t>
      </w:r>
      <w:r w:rsidR="00F77192" w:rsidRPr="002706B1">
        <w:t>) while others focused on natural science entry requirements as key per</w:t>
      </w:r>
      <w:r w:rsidR="007B4295">
        <w:t>formance indicators (McKee 2002</w:t>
      </w:r>
      <w:r w:rsidR="00A82BFC">
        <w:t xml:space="preserve"> &amp; Van Rooyen </w:t>
      </w:r>
      <w:r w:rsidR="00A82BFC" w:rsidRPr="008E71D5">
        <w:t>et, al.,</w:t>
      </w:r>
      <w:r w:rsidR="00A82BFC">
        <w:t xml:space="preserve"> 2006</w:t>
      </w:r>
      <w:r w:rsidR="00F77192" w:rsidRPr="002706B1">
        <w:t>).</w:t>
      </w:r>
      <w:r w:rsidR="00CD39CB">
        <w:t xml:space="preserve"> </w:t>
      </w:r>
      <w:r>
        <w:t xml:space="preserve">However, </w:t>
      </w:r>
      <w:r w:rsidR="00F77192" w:rsidRPr="002706B1">
        <w:t xml:space="preserve">the existing body of evidence is </w:t>
      </w:r>
      <w:r>
        <w:t>largely based on data</w:t>
      </w:r>
      <w:r w:rsidR="00F77192" w:rsidRPr="002706B1">
        <w:t xml:space="preserve"> gathered across </w:t>
      </w:r>
      <w:r>
        <w:t xml:space="preserve">only </w:t>
      </w:r>
      <w:r w:rsidR="00F77192" w:rsidRPr="002706B1">
        <w:t>one or two sites per study</w:t>
      </w:r>
      <w:r w:rsidR="00A82BFC">
        <w:t xml:space="preserve">, compromising generalisability and </w:t>
      </w:r>
      <w:r>
        <w:t xml:space="preserve">maximising the likely </w:t>
      </w:r>
      <w:r w:rsidR="00A82BFC">
        <w:t xml:space="preserve">impact of local influencing factors (Andrew </w:t>
      </w:r>
      <w:r w:rsidR="00A82BFC" w:rsidRPr="008E71D5">
        <w:t>et, al.,</w:t>
      </w:r>
      <w:r w:rsidR="00A82BFC">
        <w:t xml:space="preserve">2015). </w:t>
      </w:r>
      <w:r w:rsidR="0021298B">
        <w:t xml:space="preserve">Taken together, this has led to the </w:t>
      </w:r>
      <w:r w:rsidR="00F77192" w:rsidRPr="002706B1">
        <w:t>conclusion that student’s</w:t>
      </w:r>
      <w:r w:rsidR="0021298B">
        <w:t>’</w:t>
      </w:r>
      <w:r w:rsidR="00F77192" w:rsidRPr="002706B1">
        <w:t xml:space="preserve"> difficulty in learning and assimilating biosciences</w:t>
      </w:r>
      <w:r w:rsidR="00A82BFC">
        <w:t xml:space="preserve"> </w:t>
      </w:r>
      <w:r w:rsidR="00F77192" w:rsidRPr="002706B1">
        <w:t>is due</w:t>
      </w:r>
      <w:r w:rsidR="0021298B">
        <w:t>, at least in part,</w:t>
      </w:r>
      <w:r w:rsidR="00F77192" w:rsidRPr="002706B1">
        <w:t xml:space="preserve"> to a lack of explicit guidelines from </w:t>
      </w:r>
      <w:r w:rsidR="00F77192" w:rsidRPr="002706B1">
        <w:lastRenderedPageBreak/>
        <w:t>the NMC</w:t>
      </w:r>
      <w:r w:rsidR="0021298B">
        <w:t>, thereby</w:t>
      </w:r>
      <w:r w:rsidR="00F77192" w:rsidRPr="002706B1">
        <w:t xml:space="preserve"> creating widespread </w:t>
      </w:r>
      <w:r w:rsidR="0021298B">
        <w:t xml:space="preserve">geographical </w:t>
      </w:r>
      <w:r w:rsidR="00F77192" w:rsidRPr="002706B1">
        <w:t>variability in c</w:t>
      </w:r>
      <w:r w:rsidR="0021298B">
        <w:t>urricular content and delivery</w:t>
      </w:r>
      <w:r w:rsidR="00F77192" w:rsidRPr="002706B1">
        <w:t xml:space="preserve"> (McVicar </w:t>
      </w:r>
      <w:r w:rsidR="00F77192" w:rsidRPr="008E71D5">
        <w:t>et.al.,</w:t>
      </w:r>
      <w:r w:rsidR="00F77192" w:rsidRPr="002706B1">
        <w:t xml:space="preserve">2010 &amp; Taylor </w:t>
      </w:r>
      <w:r w:rsidR="00F77192" w:rsidRPr="008E71D5">
        <w:t>et.al.,</w:t>
      </w:r>
      <w:r w:rsidR="00F77192" w:rsidRPr="002706B1">
        <w:t xml:space="preserve"> 2015).</w:t>
      </w:r>
    </w:p>
    <w:p w14:paraId="0D23EBD7" w14:textId="77777777" w:rsidR="003B5CA2" w:rsidRDefault="003B5CA2" w:rsidP="00D812A3">
      <w:pPr>
        <w:spacing w:line="480" w:lineRule="auto"/>
        <w:jc w:val="both"/>
        <w:outlineLvl w:val="0"/>
      </w:pPr>
    </w:p>
    <w:p w14:paraId="60259A8C" w14:textId="726EC667" w:rsidR="00A82BFC" w:rsidRDefault="003B5CA2" w:rsidP="00CD39CB">
      <w:pPr>
        <w:spacing w:line="480" w:lineRule="auto"/>
        <w:jc w:val="both"/>
        <w:outlineLvl w:val="0"/>
      </w:pPr>
      <w:r w:rsidRPr="002706B1">
        <w:t xml:space="preserve">In response to the need for enhanced integration and to address the bioscience issue, the Bioscience in Nursing Education group (BiNE) was established by the Higher Education Academy (HEA) to create a quality assurance framework for bioscience education in nursing. </w:t>
      </w:r>
      <w:r w:rsidR="0021298B">
        <w:t xml:space="preserve">The BiNE (2016) framework incorporates </w:t>
      </w:r>
      <w:r w:rsidRPr="002706B1">
        <w:t xml:space="preserve">a list of broad learning objectives spanning across anatomy, physiology, biology, pathophysiology, pharmacology and genetics. </w:t>
      </w:r>
      <w:r w:rsidR="00C977CE">
        <w:t xml:space="preserve">Although this </w:t>
      </w:r>
      <w:r>
        <w:t>framework</w:t>
      </w:r>
      <w:r w:rsidRPr="002706B1">
        <w:t xml:space="preserve"> has provided </w:t>
      </w:r>
      <w:r>
        <w:t>additional</w:t>
      </w:r>
      <w:r w:rsidRPr="002706B1">
        <w:t xml:space="preserve"> cl</w:t>
      </w:r>
      <w:r w:rsidR="00C977CE">
        <w:t xml:space="preserve">arity, the term ‘Bioscience’ remains </w:t>
      </w:r>
      <w:r w:rsidRPr="002706B1">
        <w:t>broad,</w:t>
      </w:r>
      <w:r>
        <w:t xml:space="preserve"> </w:t>
      </w:r>
      <w:r w:rsidR="00C977CE">
        <w:t xml:space="preserve">leading to issues with identifying and resolving problems specific to scientific domains. </w:t>
      </w:r>
    </w:p>
    <w:p w14:paraId="4358CF17" w14:textId="77777777" w:rsidR="00C977CE" w:rsidRPr="003B5CA2" w:rsidRDefault="00C977CE" w:rsidP="00D812A3">
      <w:pPr>
        <w:spacing w:line="480" w:lineRule="auto"/>
        <w:outlineLvl w:val="0"/>
      </w:pPr>
    </w:p>
    <w:p w14:paraId="34F5CC2F" w14:textId="16B55571" w:rsidR="00EC3115" w:rsidRPr="002706B1" w:rsidRDefault="00EC3115" w:rsidP="00D812A3">
      <w:pPr>
        <w:spacing w:line="480" w:lineRule="auto"/>
        <w:rPr>
          <w:rFonts w:eastAsia="Times New Roman"/>
          <w:color w:val="000000" w:themeColor="text1"/>
          <w:shd w:val="clear" w:color="auto" w:fill="FFFFFF"/>
        </w:rPr>
      </w:pPr>
      <w:r w:rsidRPr="002706B1">
        <w:rPr>
          <w:color w:val="000000" w:themeColor="text1"/>
        </w:rPr>
        <w:t xml:space="preserve">To counter the lack of subject specific guidelines, </w:t>
      </w:r>
      <w:r w:rsidR="00C977CE">
        <w:rPr>
          <w:color w:val="000000" w:themeColor="text1"/>
        </w:rPr>
        <w:t xml:space="preserve">particularly with respect to anatomy, we </w:t>
      </w:r>
      <w:r w:rsidR="00304D15" w:rsidRPr="002706B1">
        <w:rPr>
          <w:color w:val="000000" w:themeColor="text1"/>
        </w:rPr>
        <w:t xml:space="preserve">sought to </w:t>
      </w:r>
      <w:r w:rsidR="00C977CE">
        <w:rPr>
          <w:rFonts w:eastAsia="Times New Roman"/>
          <w:color w:val="000000" w:themeColor="text1"/>
          <w:shd w:val="clear" w:color="auto" w:fill="FFFFFF"/>
        </w:rPr>
        <w:t>develop</w:t>
      </w:r>
      <w:r w:rsidR="00CD62BA">
        <w:rPr>
          <w:rFonts w:eastAsia="Times New Roman"/>
          <w:color w:val="000000" w:themeColor="text1"/>
          <w:shd w:val="clear" w:color="auto" w:fill="FFFFFF"/>
        </w:rPr>
        <w:t xml:space="preserve"> the first </w:t>
      </w:r>
      <w:r w:rsidR="00610FA8" w:rsidRPr="002706B1">
        <w:rPr>
          <w:rFonts w:eastAsia="Times New Roman"/>
          <w:color w:val="000000" w:themeColor="text1"/>
          <w:shd w:val="clear" w:color="auto" w:fill="FFFFFF"/>
        </w:rPr>
        <w:t xml:space="preserve">national advisory, </w:t>
      </w:r>
      <w:r w:rsidR="00304D15" w:rsidRPr="002706B1">
        <w:rPr>
          <w:rFonts w:eastAsia="Times New Roman"/>
          <w:color w:val="000000" w:themeColor="text1"/>
          <w:shd w:val="clear" w:color="auto" w:fill="FFFFFF"/>
        </w:rPr>
        <w:t>core anatomy syllabus</w:t>
      </w:r>
      <w:r w:rsidR="00610FA8" w:rsidRPr="002706B1">
        <w:rPr>
          <w:rFonts w:eastAsia="Times New Roman"/>
          <w:color w:val="000000" w:themeColor="text1"/>
          <w:shd w:val="clear" w:color="auto" w:fill="FFFFFF"/>
        </w:rPr>
        <w:t>,</w:t>
      </w:r>
      <w:r w:rsidR="001D0A56">
        <w:rPr>
          <w:rFonts w:eastAsia="Times New Roman"/>
          <w:color w:val="000000" w:themeColor="text1"/>
          <w:shd w:val="clear" w:color="auto" w:fill="FFFFFF"/>
        </w:rPr>
        <w:t xml:space="preserve"> for undergraduate</w:t>
      </w:r>
      <w:r w:rsidR="00304D15" w:rsidRPr="002706B1">
        <w:rPr>
          <w:rFonts w:eastAsia="Times New Roman"/>
          <w:color w:val="000000" w:themeColor="text1"/>
          <w:shd w:val="clear" w:color="auto" w:fill="FFFFFF"/>
        </w:rPr>
        <w:t xml:space="preserve"> nurses. Subject specific learning outcomes have been shown to be effective for curriculum design,</w:t>
      </w:r>
      <w:r w:rsidRPr="002706B1">
        <w:rPr>
          <w:rFonts w:eastAsia="Times New Roman"/>
          <w:color w:val="000000" w:themeColor="text1"/>
          <w:shd w:val="clear" w:color="auto" w:fill="FFFFFF"/>
        </w:rPr>
        <w:t xml:space="preserve"> teaching and learning, and </w:t>
      </w:r>
      <w:r w:rsidR="00304D15" w:rsidRPr="002706B1">
        <w:rPr>
          <w:rFonts w:eastAsia="Times New Roman"/>
          <w:color w:val="000000" w:themeColor="text1"/>
          <w:shd w:val="clear" w:color="auto" w:fill="FFFFFF"/>
        </w:rPr>
        <w:t xml:space="preserve">developing </w:t>
      </w:r>
      <w:r w:rsidRPr="002706B1">
        <w:rPr>
          <w:rFonts w:eastAsia="Times New Roman"/>
          <w:color w:val="000000" w:themeColor="text1"/>
          <w:shd w:val="clear" w:color="auto" w:fill="FFFFFF"/>
        </w:rPr>
        <w:t>assessment.</w:t>
      </w:r>
      <w:r w:rsidR="00304D15" w:rsidRPr="002706B1">
        <w:rPr>
          <w:rFonts w:eastAsia="Times New Roman"/>
          <w:color w:val="000000" w:themeColor="text1"/>
          <w:shd w:val="clear" w:color="auto" w:fill="FFFFFF"/>
        </w:rPr>
        <w:t xml:space="preserve"> Additionally, anatomy specific </w:t>
      </w:r>
      <w:r w:rsidRPr="002706B1">
        <w:rPr>
          <w:rFonts w:eastAsia="Times New Roman"/>
          <w:color w:val="000000" w:themeColor="text1"/>
          <w:shd w:val="clear" w:color="auto" w:fill="FFFFFF"/>
        </w:rPr>
        <w:t xml:space="preserve">outcomes </w:t>
      </w:r>
      <w:r w:rsidR="00304D15" w:rsidRPr="002706B1">
        <w:rPr>
          <w:rFonts w:eastAsia="Times New Roman"/>
          <w:color w:val="000000" w:themeColor="text1"/>
          <w:shd w:val="clear" w:color="auto" w:fill="FFFFFF"/>
        </w:rPr>
        <w:t xml:space="preserve">can </w:t>
      </w:r>
      <w:r w:rsidR="00161A3F" w:rsidRPr="002706B1">
        <w:rPr>
          <w:rFonts w:eastAsia="Times New Roman"/>
          <w:color w:val="000000" w:themeColor="text1"/>
          <w:shd w:val="clear" w:color="auto" w:fill="FFFFFF"/>
        </w:rPr>
        <w:t xml:space="preserve">assist greatly in the </w:t>
      </w:r>
      <w:r w:rsidRPr="002706B1">
        <w:rPr>
          <w:rFonts w:eastAsia="Times New Roman"/>
          <w:color w:val="000000" w:themeColor="text1"/>
          <w:shd w:val="clear" w:color="auto" w:fill="FFFFFF"/>
        </w:rPr>
        <w:t xml:space="preserve">systematic design of </w:t>
      </w:r>
      <w:r w:rsidR="00304D15" w:rsidRPr="002706B1">
        <w:rPr>
          <w:rFonts w:eastAsia="Times New Roman"/>
          <w:color w:val="000000" w:themeColor="text1"/>
          <w:shd w:val="clear" w:color="auto" w:fill="FFFFFF"/>
        </w:rPr>
        <w:t xml:space="preserve">integrated </w:t>
      </w:r>
      <w:r w:rsidRPr="002706B1">
        <w:rPr>
          <w:rFonts w:eastAsia="Times New Roman"/>
          <w:color w:val="000000" w:themeColor="text1"/>
          <w:shd w:val="clear" w:color="auto" w:fill="FFFFFF"/>
        </w:rPr>
        <w:t>modules</w:t>
      </w:r>
      <w:r w:rsidR="00304D15" w:rsidRPr="002706B1">
        <w:rPr>
          <w:rFonts w:eastAsia="Times New Roman"/>
          <w:color w:val="000000" w:themeColor="text1"/>
          <w:shd w:val="clear" w:color="auto" w:fill="FFFFFF"/>
        </w:rPr>
        <w:t xml:space="preserve"> and programmes</w:t>
      </w:r>
      <w:r w:rsidR="00610FA8" w:rsidRPr="002706B1">
        <w:rPr>
          <w:rFonts w:eastAsia="Times New Roman"/>
          <w:color w:val="000000" w:themeColor="text1"/>
          <w:shd w:val="clear" w:color="auto" w:fill="FFFFFF"/>
        </w:rPr>
        <w:t xml:space="preserve"> (</w:t>
      </w:r>
      <w:r w:rsidR="00685598">
        <w:rPr>
          <w:rFonts w:eastAsia="Times New Roman"/>
          <w:color w:val="000000" w:themeColor="text1"/>
          <w:shd w:val="clear" w:color="auto" w:fill="FFFFFF"/>
        </w:rPr>
        <w:t>Biggs</w:t>
      </w:r>
      <w:r w:rsidR="008C2C94">
        <w:rPr>
          <w:rFonts w:eastAsia="Times New Roman"/>
          <w:color w:val="000000" w:themeColor="text1"/>
          <w:shd w:val="clear" w:color="auto" w:fill="FFFFFF"/>
        </w:rPr>
        <w:t xml:space="preserve"> &amp; Tang</w:t>
      </w:r>
      <w:r w:rsidR="00685598">
        <w:rPr>
          <w:rFonts w:eastAsia="Times New Roman"/>
          <w:color w:val="000000" w:themeColor="text1"/>
          <w:shd w:val="clear" w:color="auto" w:fill="FFFFFF"/>
        </w:rPr>
        <w:t xml:space="preserve"> 2007 &amp; </w:t>
      </w:r>
      <w:r w:rsidR="00610FA8" w:rsidRPr="002706B1">
        <w:rPr>
          <w:rFonts w:eastAsia="Times New Roman"/>
          <w:color w:val="000000" w:themeColor="text1"/>
          <w:shd w:val="clear" w:color="auto" w:fill="FFFFFF"/>
        </w:rPr>
        <w:t>Kennedy</w:t>
      </w:r>
      <w:r w:rsidR="00685598">
        <w:rPr>
          <w:rFonts w:eastAsia="Times New Roman"/>
          <w:color w:val="000000" w:themeColor="text1"/>
          <w:shd w:val="clear" w:color="auto" w:fill="FFFFFF"/>
        </w:rPr>
        <w:t xml:space="preserve"> </w:t>
      </w:r>
      <w:r w:rsidR="00685598" w:rsidRPr="007B7768">
        <w:rPr>
          <w:rFonts w:eastAsia="Times New Roman"/>
          <w:color w:val="000000" w:themeColor="text1"/>
          <w:shd w:val="clear" w:color="auto" w:fill="FFFFFF"/>
        </w:rPr>
        <w:t>et.al.,</w:t>
      </w:r>
      <w:r w:rsidR="008C2C94">
        <w:rPr>
          <w:rFonts w:eastAsia="Times New Roman"/>
          <w:color w:val="000000" w:themeColor="text1"/>
          <w:shd w:val="clear" w:color="auto" w:fill="FFFFFF"/>
        </w:rPr>
        <w:t>2009</w:t>
      </w:r>
      <w:r w:rsidR="00610FA8" w:rsidRPr="002706B1">
        <w:rPr>
          <w:rFonts w:eastAsia="Times New Roman"/>
          <w:color w:val="000000" w:themeColor="text1"/>
          <w:shd w:val="clear" w:color="auto" w:fill="FFFFFF"/>
        </w:rPr>
        <w:t xml:space="preserve">). </w:t>
      </w:r>
    </w:p>
    <w:p w14:paraId="1F1D52EB" w14:textId="77777777" w:rsidR="003B44D3" w:rsidRPr="002706B1" w:rsidRDefault="003B44D3" w:rsidP="00D812A3">
      <w:pPr>
        <w:spacing w:line="480" w:lineRule="auto"/>
        <w:rPr>
          <w:rFonts w:eastAsia="Times New Roman"/>
          <w:color w:val="000000" w:themeColor="text1"/>
          <w:shd w:val="clear" w:color="auto" w:fill="FFFFFF"/>
        </w:rPr>
      </w:pPr>
    </w:p>
    <w:p w14:paraId="0B92EB15" w14:textId="611233D1" w:rsidR="00224689" w:rsidRPr="002706B1" w:rsidRDefault="00224689" w:rsidP="00D812A3">
      <w:pPr>
        <w:spacing w:line="480" w:lineRule="auto"/>
        <w:jc w:val="both"/>
      </w:pPr>
      <w:r w:rsidRPr="002706B1">
        <w:t xml:space="preserve">The </w:t>
      </w:r>
      <w:r w:rsidR="00CD62BA">
        <w:t xml:space="preserve">NMC </w:t>
      </w:r>
      <w:r w:rsidR="004C449F">
        <w:t xml:space="preserve">and the </w:t>
      </w:r>
      <w:r w:rsidRPr="002706B1">
        <w:t xml:space="preserve">General Medical Council (GMC 2009) endorse the development of transparent educational standards that can provide clarity on areas where educational integration can be facilitated across health and social care to reflect the integrated, multiprofessional dynamic in modern healthcare service delivery (NHS Scotland 2007, NMC 2017, NHS Scotland 2014-15). This is also supported by disciplines allied to health education as exemplified by the Anatomical </w:t>
      </w:r>
      <w:r w:rsidRPr="002706B1">
        <w:lastRenderedPageBreak/>
        <w:t>Society and International Association of Anatomists creation of advisory core syllabi to provide a high quality “common-sense” approach to anatomical teaching and learning (</w:t>
      </w:r>
      <w:r w:rsidR="004802FD">
        <w:t xml:space="preserve">McHanwell </w:t>
      </w:r>
      <w:r w:rsidR="004802FD" w:rsidRPr="007B7768">
        <w:t>et.al.,</w:t>
      </w:r>
      <w:r w:rsidR="004802FD">
        <w:t xml:space="preserve"> 2007; </w:t>
      </w:r>
      <w:r w:rsidRPr="002706B1">
        <w:t xml:space="preserve">Smith </w:t>
      </w:r>
      <w:r w:rsidRPr="007B7768">
        <w:t>et.al.,</w:t>
      </w:r>
      <w:r w:rsidR="004802FD">
        <w:t xml:space="preserve"> 2016;</w:t>
      </w:r>
      <w:r w:rsidRPr="002706B1">
        <w:t xml:space="preserve"> Moxham </w:t>
      </w:r>
      <w:r w:rsidRPr="007B7768">
        <w:t>et.al.,</w:t>
      </w:r>
      <w:r w:rsidR="00CD62BA">
        <w:t xml:space="preserve"> 2017</w:t>
      </w:r>
      <w:r w:rsidRPr="002706B1">
        <w:t xml:space="preserve">). </w:t>
      </w:r>
    </w:p>
    <w:p w14:paraId="3951E310" w14:textId="51D13460" w:rsidR="00FA6DF1" w:rsidRDefault="00A22DD2" w:rsidP="00D812A3">
      <w:pPr>
        <w:spacing w:line="480" w:lineRule="auto"/>
        <w:rPr>
          <w:rFonts w:eastAsia="Times New Roman"/>
          <w:color w:val="000000"/>
        </w:rPr>
      </w:pPr>
      <w:r w:rsidRPr="002706B1">
        <w:br/>
      </w:r>
      <w:r w:rsidR="009C1D61">
        <w:t>The A</w:t>
      </w:r>
      <w:r w:rsidR="00825757" w:rsidRPr="002706B1">
        <w:t>natomical</w:t>
      </w:r>
      <w:r w:rsidR="009C1D61">
        <w:t xml:space="preserve"> S</w:t>
      </w:r>
      <w:r w:rsidR="00D0541B">
        <w:t>ociety’s</w:t>
      </w:r>
      <w:r w:rsidR="008F37AE" w:rsidRPr="002706B1">
        <w:t xml:space="preserve"> syllabi project in medicine,</w:t>
      </w:r>
      <w:r w:rsidR="0090359D">
        <w:t xml:space="preserve"> dentistry, pharmacy and</w:t>
      </w:r>
      <w:r w:rsidR="008F37AE" w:rsidRPr="002706B1">
        <w:t xml:space="preserve"> </w:t>
      </w:r>
      <w:r w:rsidR="009C1D61">
        <w:t>has engaged</w:t>
      </w:r>
      <w:r w:rsidR="00825757" w:rsidRPr="002706B1">
        <w:t xml:space="preserve"> with stakeholders in each respective field to produce explicit advisory</w:t>
      </w:r>
      <w:r w:rsidR="008F37AE" w:rsidRPr="002706B1">
        <w:t xml:space="preserve"> </w:t>
      </w:r>
      <w:r w:rsidR="00825757" w:rsidRPr="002706B1">
        <w:t>guidance on anatomy</w:t>
      </w:r>
      <w:r w:rsidR="009C1D61">
        <w:t xml:space="preserve"> learning outcomes</w:t>
      </w:r>
      <w:r w:rsidR="00825757" w:rsidRPr="002706B1">
        <w:t xml:space="preserve">. </w:t>
      </w:r>
      <w:r w:rsidR="00FA6DF1" w:rsidRPr="002706B1">
        <w:t>The rationale for developing discipline s</w:t>
      </w:r>
      <w:r w:rsidR="007945AB" w:rsidRPr="002706B1">
        <w:t xml:space="preserve">pecific core anatomy syllabi is </w:t>
      </w:r>
      <w:r w:rsidR="007945AB" w:rsidRPr="002706B1">
        <w:rPr>
          <w:rFonts w:eastAsia="Times New Roman"/>
          <w:color w:val="000000"/>
        </w:rPr>
        <w:t>a</w:t>
      </w:r>
      <w:r w:rsidR="00FA6DF1" w:rsidRPr="002706B1">
        <w:rPr>
          <w:rFonts w:eastAsia="Times New Roman"/>
          <w:color w:val="000000"/>
        </w:rPr>
        <w:t xml:space="preserve"> response to the reduction of anatomical teaching hours across all healthcare disciplines</w:t>
      </w:r>
      <w:r w:rsidR="0031704A">
        <w:rPr>
          <w:rFonts w:eastAsia="Times New Roman"/>
          <w:color w:val="000000"/>
        </w:rPr>
        <w:t xml:space="preserve"> and</w:t>
      </w:r>
      <w:r w:rsidR="007C1F0A">
        <w:rPr>
          <w:rFonts w:eastAsia="Times New Roman"/>
          <w:color w:val="000000"/>
        </w:rPr>
        <w:t xml:space="preserve"> to</w:t>
      </w:r>
      <w:r w:rsidR="007945AB" w:rsidRPr="002706B1">
        <w:rPr>
          <w:rFonts w:eastAsia="Times New Roman"/>
          <w:color w:val="000000"/>
        </w:rPr>
        <w:t xml:space="preserve"> provide </w:t>
      </w:r>
      <w:r w:rsidR="00960F62" w:rsidRPr="002706B1">
        <w:rPr>
          <w:rFonts w:eastAsia="Times New Roman"/>
          <w:color w:val="000000"/>
        </w:rPr>
        <w:t xml:space="preserve">transparent and </w:t>
      </w:r>
      <w:r w:rsidR="007945AB" w:rsidRPr="002706B1">
        <w:rPr>
          <w:rFonts w:eastAsia="Times New Roman"/>
          <w:color w:val="000000"/>
        </w:rPr>
        <w:t xml:space="preserve">detailed guidance on the level of </w:t>
      </w:r>
      <w:r w:rsidR="00960F62" w:rsidRPr="002706B1">
        <w:rPr>
          <w:rFonts w:eastAsia="Times New Roman"/>
          <w:color w:val="000000"/>
        </w:rPr>
        <w:t xml:space="preserve">anatomical </w:t>
      </w:r>
      <w:r w:rsidR="007945AB" w:rsidRPr="002706B1">
        <w:rPr>
          <w:rFonts w:eastAsia="Times New Roman"/>
          <w:color w:val="000000"/>
        </w:rPr>
        <w:t>content expected at the point of registration</w:t>
      </w:r>
      <w:r w:rsidR="007C1F0A">
        <w:rPr>
          <w:rFonts w:eastAsia="Times New Roman"/>
          <w:color w:val="000000"/>
        </w:rPr>
        <w:t xml:space="preserve">. </w:t>
      </w:r>
      <w:r w:rsidR="0031704A">
        <w:rPr>
          <w:rFonts w:eastAsia="Times New Roman"/>
          <w:color w:val="000000"/>
        </w:rPr>
        <w:t xml:space="preserve">The </w:t>
      </w:r>
      <w:r w:rsidR="007C1F0A">
        <w:rPr>
          <w:rFonts w:eastAsia="Times New Roman"/>
          <w:color w:val="000000"/>
        </w:rPr>
        <w:t xml:space="preserve">outcomes </w:t>
      </w:r>
      <w:r w:rsidR="0031704A">
        <w:rPr>
          <w:rFonts w:eastAsia="Times New Roman"/>
          <w:color w:val="000000"/>
        </w:rPr>
        <w:t xml:space="preserve">presented here for nursing </w:t>
      </w:r>
      <w:r w:rsidR="007C1F0A">
        <w:rPr>
          <w:rFonts w:eastAsia="Times New Roman"/>
          <w:color w:val="000000"/>
        </w:rPr>
        <w:t>have been developed by life science nurse educators, with consensus analysis facilit</w:t>
      </w:r>
      <w:r w:rsidR="0031704A">
        <w:rPr>
          <w:rFonts w:eastAsia="Times New Roman"/>
          <w:color w:val="000000"/>
        </w:rPr>
        <w:t xml:space="preserve">ated by the Anatomical Society thereby aiming to </w:t>
      </w:r>
      <w:r w:rsidR="007C1F0A" w:rsidRPr="002706B1">
        <w:rPr>
          <w:rFonts w:eastAsia="Times New Roman"/>
          <w:color w:val="000000"/>
        </w:rPr>
        <w:t>minimise variability by providing a coherent content guide to assist anatomical teaching and learning</w:t>
      </w:r>
      <w:r w:rsidR="007C1F0A">
        <w:rPr>
          <w:rFonts w:eastAsia="Times New Roman"/>
          <w:color w:val="000000"/>
        </w:rPr>
        <w:t xml:space="preserve">. </w:t>
      </w:r>
    </w:p>
    <w:p w14:paraId="367FC283" w14:textId="77777777" w:rsidR="00D0541B" w:rsidRDefault="00D0541B" w:rsidP="00D812A3">
      <w:pPr>
        <w:spacing w:line="480" w:lineRule="auto"/>
        <w:jc w:val="both"/>
        <w:rPr>
          <w:rFonts w:eastAsia="Times New Roman"/>
          <w:color w:val="000000"/>
        </w:rPr>
      </w:pPr>
    </w:p>
    <w:p w14:paraId="5E55FD98" w14:textId="175BE419" w:rsidR="00D0541B" w:rsidRDefault="00D0541B" w:rsidP="00D812A3">
      <w:pPr>
        <w:spacing w:line="480" w:lineRule="auto"/>
        <w:rPr>
          <w:rFonts w:eastAsia="Times New Roman"/>
          <w:color w:val="212121"/>
          <w:shd w:val="clear" w:color="auto" w:fill="FFFFFF"/>
        </w:rPr>
      </w:pPr>
      <w:r w:rsidRPr="00D0541B">
        <w:rPr>
          <w:rFonts w:eastAsia="Times New Roman"/>
          <w:color w:val="212121"/>
          <w:shd w:val="clear" w:color="auto" w:fill="FFFFFF"/>
        </w:rPr>
        <w:t>The recommended core anatomy presented below</w:t>
      </w:r>
      <w:r w:rsidR="0031704A">
        <w:rPr>
          <w:rFonts w:eastAsia="Times New Roman"/>
          <w:color w:val="212121"/>
          <w:shd w:val="clear" w:color="auto" w:fill="FFFFFF"/>
        </w:rPr>
        <w:t xml:space="preserve"> consists of</w:t>
      </w:r>
      <w:r w:rsidRPr="00D0541B">
        <w:rPr>
          <w:rFonts w:eastAsia="Times New Roman"/>
          <w:color w:val="212121"/>
          <w:shd w:val="clear" w:color="auto" w:fill="FFFFFF"/>
        </w:rPr>
        <w:t xml:space="preserve"> a list of </w:t>
      </w:r>
      <w:r w:rsidR="0031704A">
        <w:rPr>
          <w:rFonts w:eastAsia="Times New Roman"/>
          <w:color w:val="212121"/>
          <w:shd w:val="clear" w:color="auto" w:fill="FFFFFF"/>
        </w:rPr>
        <w:t xml:space="preserve">defined </w:t>
      </w:r>
      <w:r w:rsidRPr="00D0541B">
        <w:rPr>
          <w:rFonts w:eastAsia="Times New Roman"/>
          <w:color w:val="212121"/>
          <w:shd w:val="clear" w:color="auto" w:fill="FFFFFF"/>
        </w:rPr>
        <w:t>learning outcomes, arranged by systems. Table 1 provides contextual information to guide curriculum planners and teachers with the implementation and integration of the syllabus outcomes into the curriculum in a number of ways, outlined below. The list is illustrative as opposed to exhaustive. Additionally, the contextual information will assist nurse educators signpost the clinical relevance of the anatomy to students. It can also be used by clinical mentors when integrating theoretical knowledge into practice to provide clinical context. Finally, it serves to aid mapping learning outcomes and assessment throughout the pre-registration nursing curriculum. </w:t>
      </w:r>
    </w:p>
    <w:p w14:paraId="0C975058" w14:textId="77777777" w:rsidR="000D677E" w:rsidRDefault="000D677E" w:rsidP="00D812A3">
      <w:pPr>
        <w:spacing w:line="480" w:lineRule="auto"/>
        <w:rPr>
          <w:rFonts w:eastAsia="Times New Roman"/>
          <w:color w:val="212121"/>
          <w:shd w:val="clear" w:color="auto" w:fill="FFFFFF"/>
        </w:rPr>
      </w:pPr>
    </w:p>
    <w:p w14:paraId="67018587" w14:textId="7E61C793" w:rsidR="000D677E" w:rsidRPr="000D677E" w:rsidRDefault="000D677E" w:rsidP="00D812A3">
      <w:pPr>
        <w:spacing w:line="480" w:lineRule="auto"/>
      </w:pPr>
      <w:r>
        <w:rPr>
          <w:b/>
        </w:rPr>
        <w:lastRenderedPageBreak/>
        <w:t xml:space="preserve">Ethical approval </w:t>
      </w:r>
      <w:r>
        <w:rPr>
          <w:b/>
        </w:rPr>
        <w:br/>
      </w:r>
      <w:r w:rsidRPr="00176BC4">
        <w:t xml:space="preserve">The study was granted ethical approval </w:t>
      </w:r>
      <w:r>
        <w:t>from the University of Edinburgh</w:t>
      </w:r>
      <w:r>
        <w:rPr>
          <w:rFonts w:ascii="Helvetica" w:eastAsia="Helvetica" w:hAnsi="Helvetica" w:cs="Helvetica"/>
        </w:rPr>
        <w:t>’</w:t>
      </w:r>
      <w:r>
        <w:t>s Health and Social Science ethical committee from the school of nursing (</w:t>
      </w:r>
      <w:r w:rsidR="0090359D">
        <w:t xml:space="preserve">Reference No: </w:t>
      </w:r>
      <w:r>
        <w:t xml:space="preserve">NURS021). </w:t>
      </w:r>
    </w:p>
    <w:p w14:paraId="406C84C1" w14:textId="77777777" w:rsidR="000D677E" w:rsidRDefault="000D677E" w:rsidP="00D812A3">
      <w:pPr>
        <w:spacing w:line="480" w:lineRule="auto"/>
        <w:rPr>
          <w:rFonts w:eastAsia="Times New Roman"/>
          <w:b/>
          <w:color w:val="212121"/>
          <w:shd w:val="clear" w:color="auto" w:fill="FFFFFF"/>
        </w:rPr>
      </w:pPr>
    </w:p>
    <w:p w14:paraId="23F200DC" w14:textId="26D1E5D0" w:rsidR="000D677E" w:rsidRDefault="000D677E" w:rsidP="00D812A3">
      <w:pPr>
        <w:spacing w:line="480" w:lineRule="auto"/>
        <w:rPr>
          <w:rFonts w:eastAsia="Times New Roman"/>
          <w:b/>
          <w:color w:val="212121"/>
          <w:shd w:val="clear" w:color="auto" w:fill="FFFFFF"/>
        </w:rPr>
      </w:pPr>
      <w:r>
        <w:rPr>
          <w:rFonts w:eastAsia="Times New Roman"/>
          <w:b/>
          <w:color w:val="212121"/>
          <w:shd w:val="clear" w:color="auto" w:fill="FFFFFF"/>
        </w:rPr>
        <w:t>Method</w:t>
      </w:r>
    </w:p>
    <w:p w14:paraId="55B37450" w14:textId="725871B0" w:rsidR="00D31935" w:rsidRDefault="000D677E" w:rsidP="00D812A3">
      <w:pPr>
        <w:shd w:val="clear" w:color="auto" w:fill="FFFFFF"/>
        <w:spacing w:line="480" w:lineRule="auto"/>
        <w:rPr>
          <w:rFonts w:eastAsia="Times New Roman"/>
          <w:color w:val="000000"/>
        </w:rPr>
      </w:pPr>
      <w:r>
        <w:t xml:space="preserve">The </w:t>
      </w:r>
      <w:r w:rsidR="0090359D">
        <w:t>established D</w:t>
      </w:r>
      <w:r w:rsidR="006E7C27">
        <w:t>elphi process</w:t>
      </w:r>
      <w:r>
        <w:t xml:space="preserve"> used </w:t>
      </w:r>
      <w:r w:rsidR="0090359D">
        <w:t xml:space="preserve">for the formation </w:t>
      </w:r>
      <w:r w:rsidR="003704DC">
        <w:t>of the</w:t>
      </w:r>
      <w:r>
        <w:t xml:space="preserve"> Anatomical Society’s Core Regional </w:t>
      </w:r>
      <w:r w:rsidR="003642C1">
        <w:t>Anatomy</w:t>
      </w:r>
      <w:r>
        <w:t xml:space="preserve"> Syllabus </w:t>
      </w:r>
      <w:r w:rsidR="003642C1">
        <w:t xml:space="preserve">for Undergraduate Medicine </w:t>
      </w:r>
      <w:r w:rsidR="00CD39CB">
        <w:t>(</w:t>
      </w:r>
      <w:r w:rsidR="003704DC">
        <w:t xml:space="preserve">McHanwell et.al., 2007; Moxham et.al., 2014 &amp; </w:t>
      </w:r>
      <w:r w:rsidR="00CD39CB">
        <w:t xml:space="preserve">Smith </w:t>
      </w:r>
      <w:r w:rsidR="00CD39CB" w:rsidRPr="00D232F9">
        <w:t>et.al.,</w:t>
      </w:r>
      <w:r w:rsidR="00CD39CB">
        <w:t xml:space="preserve"> 2016</w:t>
      </w:r>
      <w:r w:rsidR="00956B8D">
        <w:t>a</w:t>
      </w:r>
      <w:r w:rsidR="00CD39CB">
        <w:t xml:space="preserve">) </w:t>
      </w:r>
      <w:r w:rsidR="006E7C27">
        <w:t>was adopted</w:t>
      </w:r>
      <w:r w:rsidR="003642C1">
        <w:t xml:space="preserve"> for this study</w:t>
      </w:r>
      <w:r w:rsidR="006E7C27">
        <w:t xml:space="preserve">. </w:t>
      </w:r>
      <w:r w:rsidR="00C84CD2">
        <w:t>The delphi process is a consensus method that systematically facilitates and structures communication between experts</w:t>
      </w:r>
      <w:r w:rsidR="004E1389">
        <w:t>,</w:t>
      </w:r>
      <w:r w:rsidR="00C84CD2">
        <w:t xml:space="preserve"> to </w:t>
      </w:r>
      <w:r w:rsidR="004E1389">
        <w:t>ascertain collective</w:t>
      </w:r>
      <w:r w:rsidR="00C84CD2">
        <w:t xml:space="preserve"> agreement</w:t>
      </w:r>
      <w:r w:rsidR="004E1389">
        <w:t>,</w:t>
      </w:r>
      <w:r w:rsidR="00C84CD2">
        <w:t xml:space="preserve"> on a single issue</w:t>
      </w:r>
      <w:r w:rsidR="004E1389">
        <w:t>, through reiterated survey rounds</w:t>
      </w:r>
      <w:r w:rsidR="00C84CD2">
        <w:t xml:space="preserve"> (</w:t>
      </w:r>
      <w:r w:rsidR="004E1389">
        <w:t xml:space="preserve">Keeney et.al., 2011, </w:t>
      </w:r>
      <w:r w:rsidR="00B24350">
        <w:t xml:space="preserve">Ab </w:t>
      </w:r>
      <w:r w:rsidR="004E1389">
        <w:t xml:space="preserve">Latif et.al., 2016 &amp; </w:t>
      </w:r>
      <w:r w:rsidR="00C84CD2">
        <w:t xml:space="preserve">Smith et.al., 2016b). </w:t>
      </w:r>
      <w:r w:rsidR="00D232F9">
        <w:rPr>
          <w:rFonts w:eastAsia="Times New Roman"/>
          <w:color w:val="000000"/>
        </w:rPr>
        <w:t>The delphi process outlined in Smith et.al., (2016</w:t>
      </w:r>
      <w:r w:rsidR="00956B8D">
        <w:rPr>
          <w:rFonts w:eastAsia="Times New Roman"/>
          <w:color w:val="000000"/>
        </w:rPr>
        <w:t>b</w:t>
      </w:r>
      <w:r w:rsidR="00D232F9">
        <w:rPr>
          <w:rFonts w:eastAsia="Times New Roman"/>
          <w:color w:val="000000"/>
        </w:rPr>
        <w:t xml:space="preserve">) </w:t>
      </w:r>
      <w:r w:rsidR="000A305F">
        <w:t xml:space="preserve">was </w:t>
      </w:r>
      <w:r w:rsidR="00D232F9">
        <w:t xml:space="preserve">modified </w:t>
      </w:r>
      <w:r w:rsidR="00F03690">
        <w:t xml:space="preserve">to include a </w:t>
      </w:r>
      <w:r w:rsidR="00D232F9">
        <w:t xml:space="preserve">pilot panel </w:t>
      </w:r>
      <w:r w:rsidR="00D232F9">
        <w:rPr>
          <w:rFonts w:eastAsia="Times New Roman"/>
          <w:color w:val="000000"/>
        </w:rPr>
        <w:t xml:space="preserve">of </w:t>
      </w:r>
      <w:r w:rsidR="00D232F9">
        <w:t xml:space="preserve">nurse educators, anatomists and clinical educational </w:t>
      </w:r>
      <w:r w:rsidR="00660338">
        <w:rPr>
          <w:rFonts w:eastAsia="Times New Roman"/>
          <w:color w:val="000000"/>
        </w:rPr>
        <w:t>experts (n=9).</w:t>
      </w:r>
      <w:r w:rsidR="00F03690">
        <w:rPr>
          <w:rFonts w:eastAsia="Times New Roman"/>
          <w:color w:val="000000"/>
        </w:rPr>
        <w:t xml:space="preserve"> The role of the pilot panel was </w:t>
      </w:r>
      <w:r w:rsidR="00D232F9">
        <w:t xml:space="preserve">to </w:t>
      </w:r>
      <w:r w:rsidR="00660338">
        <w:t xml:space="preserve">screen the Anatomical Society’s Core Regional Anatomy Syllabus for Undergraduate Medicine (Smith et al., 2016) </w:t>
      </w:r>
      <w:r w:rsidR="00F03690">
        <w:t xml:space="preserve">for applicability to nurses, </w:t>
      </w:r>
      <w:r w:rsidR="00D232F9">
        <w:t xml:space="preserve">based </w:t>
      </w:r>
      <w:r w:rsidR="00F03690">
        <w:t>upo</w:t>
      </w:r>
      <w:r w:rsidR="00D232F9">
        <w:t xml:space="preserve">n the recommendations within the </w:t>
      </w:r>
      <w:r w:rsidR="000A305F">
        <w:rPr>
          <w:rFonts w:eastAsia="Times New Roman"/>
          <w:color w:val="000000"/>
        </w:rPr>
        <w:t xml:space="preserve">(BiNE 2016) </w:t>
      </w:r>
      <w:r w:rsidR="00D232F9">
        <w:rPr>
          <w:rFonts w:eastAsia="Times New Roman"/>
          <w:color w:val="000000"/>
        </w:rPr>
        <w:t>framework</w:t>
      </w:r>
      <w:r w:rsidR="00F03690">
        <w:rPr>
          <w:rFonts w:eastAsia="Times New Roman"/>
          <w:color w:val="000000"/>
        </w:rPr>
        <w:t xml:space="preserve">. </w:t>
      </w:r>
      <w:r w:rsidR="00643D8A">
        <w:rPr>
          <w:rFonts w:eastAsia="Times New Roman"/>
          <w:color w:val="000000"/>
        </w:rPr>
        <w:t>BiNE</w:t>
      </w:r>
      <w:r w:rsidR="00F03690">
        <w:rPr>
          <w:rFonts w:eastAsia="Times New Roman"/>
          <w:color w:val="000000"/>
        </w:rPr>
        <w:t xml:space="preserve"> advised </w:t>
      </w:r>
      <w:r w:rsidR="00D232F9">
        <w:rPr>
          <w:rFonts w:eastAsia="Times New Roman"/>
          <w:color w:val="000000"/>
        </w:rPr>
        <w:t xml:space="preserve">that nursing programmes undertake </w:t>
      </w:r>
      <w:r w:rsidR="000A305F">
        <w:rPr>
          <w:rFonts w:eastAsia="Times New Roman"/>
          <w:color w:val="000000"/>
        </w:rPr>
        <w:t>a system based approach</w:t>
      </w:r>
      <w:r w:rsidR="00D232F9">
        <w:rPr>
          <w:rFonts w:eastAsia="Times New Roman"/>
          <w:color w:val="000000"/>
        </w:rPr>
        <w:t xml:space="preserve"> to designing and delivering anatomical content.</w:t>
      </w:r>
      <w:r w:rsidR="004D796A">
        <w:rPr>
          <w:rFonts w:eastAsia="Times New Roman"/>
          <w:color w:val="000000"/>
        </w:rPr>
        <w:t xml:space="preserve"> </w:t>
      </w:r>
      <w:r w:rsidR="00D232F9">
        <w:t>T</w:t>
      </w:r>
      <w:r w:rsidR="004D796A">
        <w:t xml:space="preserve">o </w:t>
      </w:r>
      <w:r w:rsidR="00D232F9">
        <w:t xml:space="preserve">ensure </w:t>
      </w:r>
      <w:r w:rsidR="004D796A">
        <w:t xml:space="preserve">the format and phraseology </w:t>
      </w:r>
      <w:r w:rsidR="00D232F9">
        <w:t>of the syllabus was pertinent to a wider nurse educator audience t</w:t>
      </w:r>
      <w:r w:rsidR="00582889" w:rsidRPr="00526102">
        <w:rPr>
          <w:rFonts w:eastAsia="Times New Roman"/>
          <w:color w:val="000000"/>
        </w:rPr>
        <w:t xml:space="preserve">he </w:t>
      </w:r>
      <w:r w:rsidR="00D31935">
        <w:rPr>
          <w:rFonts w:eastAsia="Times New Roman"/>
          <w:color w:val="000000"/>
        </w:rPr>
        <w:t>pilot panel were asked to</w:t>
      </w:r>
      <w:r w:rsidR="00BA694C">
        <w:rPr>
          <w:rFonts w:eastAsia="Times New Roman"/>
          <w:color w:val="000000"/>
        </w:rPr>
        <w:t xml:space="preserve"> use the</w:t>
      </w:r>
      <w:r w:rsidR="00D31935">
        <w:rPr>
          <w:rFonts w:eastAsia="Times New Roman"/>
          <w:color w:val="000000"/>
        </w:rPr>
        <w:t xml:space="preserve"> </w:t>
      </w:r>
      <w:r w:rsidR="00D31935" w:rsidRPr="00526102">
        <w:rPr>
          <w:rFonts w:ascii="Helvetica" w:eastAsia="Helvetica" w:hAnsi="Helvetica" w:cs="Helvetica"/>
          <w:color w:val="000000"/>
        </w:rPr>
        <w:t>‘</w:t>
      </w:r>
      <w:r w:rsidR="00D31935" w:rsidRPr="00526102">
        <w:rPr>
          <w:rFonts w:eastAsia="Times New Roman"/>
          <w:color w:val="000000"/>
        </w:rPr>
        <w:t>accept</w:t>
      </w:r>
      <w:r w:rsidR="00D31935" w:rsidRPr="00526102">
        <w:rPr>
          <w:rFonts w:ascii="Helvetica" w:eastAsia="Helvetica" w:hAnsi="Helvetica" w:cs="Helvetica"/>
          <w:color w:val="000000"/>
        </w:rPr>
        <w:t>’</w:t>
      </w:r>
      <w:r w:rsidR="00D31935" w:rsidRPr="00526102">
        <w:rPr>
          <w:rFonts w:eastAsia="Times New Roman"/>
          <w:color w:val="000000"/>
        </w:rPr>
        <w:t xml:space="preserve">, </w:t>
      </w:r>
      <w:r w:rsidR="00D31935" w:rsidRPr="00526102">
        <w:rPr>
          <w:rFonts w:ascii="Helvetica" w:eastAsia="Helvetica" w:hAnsi="Helvetica" w:cs="Helvetica"/>
          <w:color w:val="000000"/>
        </w:rPr>
        <w:t>’</w:t>
      </w:r>
      <w:r w:rsidR="00D31935" w:rsidRPr="00526102">
        <w:rPr>
          <w:rFonts w:eastAsia="Times New Roman"/>
          <w:color w:val="000000"/>
        </w:rPr>
        <w:t>reject</w:t>
      </w:r>
      <w:r w:rsidR="00D31935" w:rsidRPr="00526102">
        <w:rPr>
          <w:rFonts w:ascii="Helvetica" w:eastAsia="Helvetica" w:hAnsi="Helvetica" w:cs="Helvetica"/>
          <w:color w:val="000000"/>
        </w:rPr>
        <w:t>’</w:t>
      </w:r>
      <w:r w:rsidR="00D31935" w:rsidRPr="00526102">
        <w:rPr>
          <w:rFonts w:eastAsia="Times New Roman"/>
          <w:color w:val="000000"/>
        </w:rPr>
        <w:t xml:space="preserve"> </w:t>
      </w:r>
      <w:r w:rsidR="00D31935" w:rsidRPr="00526102">
        <w:rPr>
          <w:rFonts w:ascii="Helvetica" w:eastAsia="Helvetica" w:hAnsi="Helvetica" w:cs="Helvetica"/>
          <w:color w:val="000000"/>
        </w:rPr>
        <w:t>‘</w:t>
      </w:r>
      <w:r w:rsidR="00D31935" w:rsidRPr="00526102">
        <w:rPr>
          <w:rFonts w:eastAsia="Times New Roman"/>
          <w:color w:val="000000"/>
        </w:rPr>
        <w:t>modify</w:t>
      </w:r>
      <w:r w:rsidR="00D31935" w:rsidRPr="00526102">
        <w:rPr>
          <w:rFonts w:ascii="Helvetica" w:eastAsia="Helvetica" w:hAnsi="Helvetica" w:cs="Helvetica"/>
          <w:color w:val="000000"/>
        </w:rPr>
        <w:t>’</w:t>
      </w:r>
      <w:r w:rsidR="00D31935" w:rsidRPr="00526102">
        <w:rPr>
          <w:rFonts w:eastAsia="Times New Roman"/>
          <w:color w:val="000000"/>
        </w:rPr>
        <w:t xml:space="preserve"> and/or </w:t>
      </w:r>
      <w:r w:rsidR="00D31935" w:rsidRPr="00526102">
        <w:rPr>
          <w:rFonts w:ascii="Helvetica" w:eastAsia="Helvetica" w:hAnsi="Helvetica" w:cs="Helvetica"/>
          <w:color w:val="000000"/>
        </w:rPr>
        <w:t>‘</w:t>
      </w:r>
      <w:r w:rsidR="00D31935" w:rsidRPr="00526102">
        <w:rPr>
          <w:rFonts w:eastAsia="Times New Roman"/>
          <w:color w:val="000000"/>
        </w:rPr>
        <w:t>comment</w:t>
      </w:r>
      <w:r w:rsidR="00D31935" w:rsidRPr="00526102">
        <w:rPr>
          <w:rFonts w:ascii="Helvetica" w:eastAsia="Helvetica" w:hAnsi="Helvetica" w:cs="Helvetica"/>
          <w:color w:val="000000"/>
        </w:rPr>
        <w:t>’</w:t>
      </w:r>
      <w:r w:rsidR="00D31935" w:rsidRPr="00526102">
        <w:rPr>
          <w:rFonts w:eastAsia="Times New Roman"/>
          <w:color w:val="000000"/>
        </w:rPr>
        <w:t xml:space="preserve"> </w:t>
      </w:r>
      <w:r w:rsidR="00BA694C">
        <w:rPr>
          <w:rFonts w:eastAsia="Times New Roman"/>
          <w:color w:val="000000"/>
        </w:rPr>
        <w:t xml:space="preserve">structure </w:t>
      </w:r>
      <w:r w:rsidR="00D31935" w:rsidRPr="00526102">
        <w:rPr>
          <w:rFonts w:eastAsia="Times New Roman"/>
          <w:color w:val="000000"/>
        </w:rPr>
        <w:t>on each intended learning outcome</w:t>
      </w:r>
      <w:r w:rsidR="00BA694C">
        <w:rPr>
          <w:rFonts w:eastAsia="Times New Roman"/>
          <w:color w:val="000000"/>
        </w:rPr>
        <w:t xml:space="preserve"> to reflect </w:t>
      </w:r>
      <w:r w:rsidR="00D31935">
        <w:rPr>
          <w:rFonts w:eastAsia="Times New Roman"/>
          <w:color w:val="000000"/>
        </w:rPr>
        <w:t xml:space="preserve">the </w:t>
      </w:r>
      <w:r w:rsidR="00BA694C">
        <w:rPr>
          <w:rFonts w:eastAsia="Times New Roman"/>
          <w:color w:val="000000"/>
        </w:rPr>
        <w:t xml:space="preserve">design of the </w:t>
      </w:r>
      <w:r w:rsidR="00D31935">
        <w:rPr>
          <w:rFonts w:eastAsia="Times New Roman"/>
          <w:color w:val="000000"/>
        </w:rPr>
        <w:t>online survey</w:t>
      </w:r>
      <w:r w:rsidR="00D232F9">
        <w:rPr>
          <w:rFonts w:eastAsia="Times New Roman"/>
          <w:color w:val="000000"/>
        </w:rPr>
        <w:t xml:space="preserve">, </w:t>
      </w:r>
      <w:r w:rsidR="00D232F9">
        <w:t>prior to the learning outcomes national circulation.</w:t>
      </w:r>
    </w:p>
    <w:p w14:paraId="6081F189" w14:textId="77777777" w:rsidR="00D31935" w:rsidRDefault="00D31935" w:rsidP="00772858">
      <w:pPr>
        <w:shd w:val="clear" w:color="auto" w:fill="FFFFFF"/>
        <w:spacing w:line="480" w:lineRule="auto"/>
        <w:rPr>
          <w:rFonts w:eastAsia="Times New Roman"/>
          <w:color w:val="000000"/>
        </w:rPr>
      </w:pPr>
    </w:p>
    <w:p w14:paraId="765639CB" w14:textId="33916B9F" w:rsidR="00CF1CE4" w:rsidRDefault="00AC25C2" w:rsidP="00954BDE">
      <w:pPr>
        <w:shd w:val="clear" w:color="auto" w:fill="FFFFFF"/>
        <w:spacing w:line="480" w:lineRule="auto"/>
        <w:rPr>
          <w:rFonts w:eastAsia="Times New Roman"/>
          <w:color w:val="000000"/>
        </w:rPr>
      </w:pPr>
      <w:r>
        <w:t xml:space="preserve">A UCAS search identified </w:t>
      </w:r>
      <w:r w:rsidR="003704DC">
        <w:rPr>
          <w:rFonts w:eastAsia="Times New Roman"/>
          <w:color w:val="000000"/>
        </w:rPr>
        <w:t>76</w:t>
      </w:r>
      <w:r>
        <w:rPr>
          <w:rFonts w:eastAsia="Times New Roman"/>
          <w:color w:val="000000"/>
        </w:rPr>
        <w:t xml:space="preserve"> higher education institutions </w:t>
      </w:r>
      <w:r w:rsidR="00660338">
        <w:rPr>
          <w:rFonts w:eastAsia="Times New Roman"/>
          <w:color w:val="000000"/>
        </w:rPr>
        <w:t xml:space="preserve">(HEI) </w:t>
      </w:r>
      <w:r>
        <w:rPr>
          <w:rFonts w:eastAsia="Times New Roman"/>
          <w:color w:val="000000"/>
        </w:rPr>
        <w:t>that delivered accred</w:t>
      </w:r>
      <w:r w:rsidR="00660338">
        <w:rPr>
          <w:rFonts w:eastAsia="Times New Roman"/>
          <w:color w:val="000000"/>
        </w:rPr>
        <w:t xml:space="preserve">ited nursing programmes. </w:t>
      </w:r>
      <w:r>
        <w:rPr>
          <w:rFonts w:eastAsia="Times New Roman"/>
          <w:color w:val="000000"/>
        </w:rPr>
        <w:t xml:space="preserve">A </w:t>
      </w:r>
      <w:r w:rsidRPr="00556B26">
        <w:rPr>
          <w:rFonts w:eastAsia="Times New Roman"/>
          <w:color w:val="000000"/>
        </w:rPr>
        <w:t xml:space="preserve">purposive sample of </w:t>
      </w:r>
      <w:r>
        <w:rPr>
          <w:rFonts w:eastAsia="Times New Roman"/>
          <w:color w:val="000000"/>
        </w:rPr>
        <w:t xml:space="preserve">life science </w:t>
      </w:r>
      <w:r w:rsidR="003405F4">
        <w:rPr>
          <w:rFonts w:eastAsia="Times New Roman"/>
          <w:color w:val="000000"/>
        </w:rPr>
        <w:t xml:space="preserve">lecturers, </w:t>
      </w:r>
      <w:r w:rsidR="00956B8D">
        <w:rPr>
          <w:rFonts w:eastAsia="Times New Roman"/>
          <w:color w:val="000000"/>
        </w:rPr>
        <w:t>senior lecturers,</w:t>
      </w:r>
      <w:r w:rsidR="003405F4">
        <w:rPr>
          <w:rFonts w:eastAsia="Times New Roman"/>
          <w:color w:val="000000"/>
        </w:rPr>
        <w:t xml:space="preserve"> professors, </w:t>
      </w:r>
      <w:r w:rsidR="003405F4">
        <w:rPr>
          <w:rFonts w:eastAsia="Times New Roman"/>
          <w:color w:val="000000"/>
        </w:rPr>
        <w:lastRenderedPageBreak/>
        <w:t>associate professor</w:t>
      </w:r>
      <w:r w:rsidRPr="00556B26">
        <w:rPr>
          <w:rFonts w:eastAsia="Times New Roman"/>
          <w:color w:val="000000"/>
        </w:rPr>
        <w:t xml:space="preserve">s or deans with </w:t>
      </w:r>
      <w:r>
        <w:rPr>
          <w:rFonts w:eastAsia="Times New Roman"/>
          <w:color w:val="000000"/>
        </w:rPr>
        <w:t xml:space="preserve">a minimum of </w:t>
      </w:r>
      <w:r w:rsidRPr="00556B26">
        <w:rPr>
          <w:rFonts w:eastAsia="Times New Roman"/>
          <w:color w:val="000000"/>
        </w:rPr>
        <w:t>three years</w:t>
      </w:r>
      <w:r w:rsidRPr="00556B26">
        <w:rPr>
          <w:rFonts w:ascii="Helvetica" w:eastAsia="Helvetica" w:hAnsi="Helvetica" w:cs="Helvetica"/>
          <w:color w:val="000000"/>
        </w:rPr>
        <w:t xml:space="preserve">’ </w:t>
      </w:r>
      <w:r w:rsidRPr="000A305F">
        <w:rPr>
          <w:rFonts w:eastAsia="Helvetica"/>
          <w:color w:val="000000"/>
        </w:rPr>
        <w:t>anatomy teaching</w:t>
      </w:r>
      <w:r>
        <w:rPr>
          <w:rFonts w:ascii="Helvetica" w:eastAsia="Helvetica" w:hAnsi="Helvetica" w:cs="Helvetica"/>
          <w:color w:val="000000"/>
        </w:rPr>
        <w:t xml:space="preserve"> </w:t>
      </w:r>
      <w:r w:rsidRPr="00556B26">
        <w:rPr>
          <w:rFonts w:eastAsia="Helvetica"/>
          <w:color w:val="000000"/>
        </w:rPr>
        <w:t xml:space="preserve">experience </w:t>
      </w:r>
      <w:r>
        <w:rPr>
          <w:rFonts w:eastAsia="Helvetica"/>
          <w:color w:val="000000"/>
        </w:rPr>
        <w:t xml:space="preserve">in undergraduate nursing programmes </w:t>
      </w:r>
      <w:r w:rsidR="003C6122">
        <w:rPr>
          <w:rFonts w:eastAsia="Times New Roman"/>
          <w:color w:val="000000"/>
        </w:rPr>
        <w:t xml:space="preserve">were then invited to participate by email, along with </w:t>
      </w:r>
      <w:r>
        <w:rPr>
          <w:rFonts w:eastAsia="Times New Roman"/>
          <w:color w:val="000000"/>
        </w:rPr>
        <w:t xml:space="preserve">a participant information </w:t>
      </w:r>
      <w:r w:rsidR="003C6122">
        <w:rPr>
          <w:rFonts w:eastAsia="Times New Roman"/>
          <w:color w:val="000000"/>
        </w:rPr>
        <w:t xml:space="preserve">sheet </w:t>
      </w:r>
      <w:r>
        <w:rPr>
          <w:rFonts w:eastAsia="Times New Roman"/>
          <w:color w:val="000000"/>
        </w:rPr>
        <w:t>and consent</w:t>
      </w:r>
      <w:r w:rsidR="003C6122">
        <w:rPr>
          <w:rFonts w:eastAsia="Times New Roman"/>
          <w:color w:val="000000"/>
        </w:rPr>
        <w:t xml:space="preserve"> form</w:t>
      </w:r>
      <w:r>
        <w:rPr>
          <w:rFonts w:eastAsia="Times New Roman"/>
          <w:color w:val="000000"/>
        </w:rPr>
        <w:t xml:space="preserve">. </w:t>
      </w:r>
      <w:r w:rsidR="00053F91">
        <w:rPr>
          <w:rFonts w:eastAsia="Times New Roman"/>
          <w:color w:val="000000"/>
        </w:rPr>
        <w:t>Participants were invited to partake over two round</w:t>
      </w:r>
      <w:r w:rsidR="000A14F0">
        <w:rPr>
          <w:rFonts w:eastAsia="Times New Roman"/>
          <w:color w:val="000000"/>
        </w:rPr>
        <w:t>s. In phase one participants were asked to ‘accept’, ‘reject’ or ‘modify’ with open comments to refine the intended learning outcomes whereas phase two sought a final consensus, with options to ‘a</w:t>
      </w:r>
      <w:r w:rsidR="00CD39CB">
        <w:rPr>
          <w:rFonts w:eastAsia="Times New Roman"/>
          <w:color w:val="000000"/>
        </w:rPr>
        <w:t>ccept’ or ‘reject’ with typographic</w:t>
      </w:r>
      <w:r w:rsidR="000A14F0">
        <w:rPr>
          <w:rFonts w:eastAsia="Times New Roman"/>
          <w:color w:val="000000"/>
        </w:rPr>
        <w:t xml:space="preserve"> changes only.</w:t>
      </w:r>
      <w:r w:rsidR="00CA00AC">
        <w:rPr>
          <w:rFonts w:eastAsia="Times New Roman"/>
          <w:color w:val="000000"/>
        </w:rPr>
        <w:t xml:space="preserve"> 69</w:t>
      </w:r>
      <w:r w:rsidR="00772858">
        <w:rPr>
          <w:rFonts w:eastAsia="Times New Roman"/>
          <w:color w:val="000000"/>
        </w:rPr>
        <w:t xml:space="preserve"> of the 76</w:t>
      </w:r>
      <w:r w:rsidR="00CA00AC">
        <w:rPr>
          <w:rFonts w:eastAsia="Times New Roman"/>
          <w:color w:val="000000"/>
        </w:rPr>
        <w:t xml:space="preserve"> HEI’s were contacted to partake.</w:t>
      </w:r>
      <w:r w:rsidR="00772858" w:rsidRPr="00772858">
        <w:rPr>
          <w:rFonts w:eastAsia="Times New Roman"/>
          <w:color w:val="000000"/>
        </w:rPr>
        <w:t xml:space="preserve"> </w:t>
      </w:r>
      <w:r w:rsidR="00772858">
        <w:rPr>
          <w:rFonts w:eastAsia="Times New Roman"/>
          <w:color w:val="000000"/>
        </w:rPr>
        <w:t xml:space="preserve">Pilot panellist institutions (n=4) were excluded from undertaking the online survey. </w:t>
      </w:r>
      <w:r w:rsidR="00CA00AC">
        <w:rPr>
          <w:rFonts w:eastAsia="Times New Roman"/>
          <w:color w:val="000000"/>
        </w:rPr>
        <w:t>5 had no staff directory on their websites and did not respond to telephone calls. Of the 69 HEI’s contacted, 48 individuals from 35 HEI’s took part i</w:t>
      </w:r>
      <w:r w:rsidR="00772858">
        <w:rPr>
          <w:rFonts w:eastAsia="Times New Roman"/>
          <w:color w:val="000000"/>
        </w:rPr>
        <w:t xml:space="preserve">n the online survey. There was a total of 57 panellists including pilot phase </w:t>
      </w:r>
      <w:r w:rsidR="00954BDE">
        <w:rPr>
          <w:rFonts w:eastAsia="Times New Roman"/>
          <w:color w:val="000000"/>
        </w:rPr>
        <w:t xml:space="preserve">experts </w:t>
      </w:r>
      <w:r w:rsidR="00772858">
        <w:rPr>
          <w:rFonts w:eastAsia="Times New Roman"/>
          <w:color w:val="000000"/>
        </w:rPr>
        <w:t xml:space="preserve">and national participants from 38 HEIs across the UK. </w:t>
      </w:r>
      <w:r w:rsidR="00954BDE">
        <w:rPr>
          <w:rFonts w:eastAsia="Times New Roman"/>
          <w:color w:val="000000"/>
        </w:rPr>
        <w:t>One</w:t>
      </w:r>
      <w:r w:rsidR="00756893">
        <w:rPr>
          <w:rFonts w:eastAsia="Times New Roman"/>
          <w:color w:val="000000"/>
        </w:rPr>
        <w:t xml:space="preserve"> professor; </w:t>
      </w:r>
      <w:r w:rsidR="00954BDE">
        <w:rPr>
          <w:rFonts w:eastAsia="Times New Roman"/>
          <w:color w:val="000000"/>
        </w:rPr>
        <w:t>one associate professor; one</w:t>
      </w:r>
      <w:r w:rsidR="00756893">
        <w:rPr>
          <w:rFonts w:eastAsia="Times New Roman"/>
          <w:color w:val="000000"/>
        </w:rPr>
        <w:t xml:space="preserve"> associate dean; </w:t>
      </w:r>
      <w:r w:rsidR="00954BDE">
        <w:rPr>
          <w:rFonts w:eastAsia="Times New Roman"/>
          <w:color w:val="000000"/>
        </w:rPr>
        <w:t>forty-one</w:t>
      </w:r>
      <w:r w:rsidR="00756893">
        <w:rPr>
          <w:rFonts w:eastAsia="Times New Roman"/>
          <w:color w:val="000000"/>
        </w:rPr>
        <w:t xml:space="preserve"> senior </w:t>
      </w:r>
      <w:r w:rsidR="00954BDE">
        <w:rPr>
          <w:rFonts w:eastAsia="Times New Roman"/>
          <w:color w:val="000000"/>
        </w:rPr>
        <w:t>lecturers’; six</w:t>
      </w:r>
      <w:r w:rsidR="00756893">
        <w:rPr>
          <w:rFonts w:eastAsia="Times New Roman"/>
          <w:color w:val="000000"/>
        </w:rPr>
        <w:t xml:space="preserve"> teaching fellows and </w:t>
      </w:r>
      <w:r w:rsidR="00954BDE">
        <w:rPr>
          <w:rFonts w:eastAsia="Times New Roman"/>
          <w:color w:val="000000"/>
        </w:rPr>
        <w:t>seven</w:t>
      </w:r>
      <w:r w:rsidR="00756893">
        <w:rPr>
          <w:rFonts w:eastAsia="Times New Roman"/>
          <w:color w:val="000000"/>
        </w:rPr>
        <w:t xml:space="preserve"> registered nurses </w:t>
      </w:r>
      <w:r w:rsidR="00954BDE">
        <w:rPr>
          <w:rFonts w:eastAsia="Times New Roman"/>
          <w:color w:val="000000"/>
        </w:rPr>
        <w:t xml:space="preserve">participated. 68.09% of survey participants reported ten years plus experience teaching anatomy to undergraduate nursing students. The panellists agreed on the presented final core syllabus in anatomy for undergraduate nursing students.  </w:t>
      </w:r>
    </w:p>
    <w:p w14:paraId="21885CE7" w14:textId="77777777" w:rsidR="00954BDE" w:rsidRPr="00954BDE" w:rsidRDefault="00954BDE" w:rsidP="00954BDE">
      <w:pPr>
        <w:shd w:val="clear" w:color="auto" w:fill="FFFFFF"/>
        <w:spacing w:line="480" w:lineRule="auto"/>
        <w:rPr>
          <w:rFonts w:eastAsia="Times New Roman"/>
          <w:color w:val="000000"/>
        </w:rPr>
      </w:pPr>
    </w:p>
    <w:p w14:paraId="2AD91040" w14:textId="0031479C" w:rsidR="000D78A5" w:rsidRPr="002706B1" w:rsidRDefault="00F47AEB" w:rsidP="00D812A3">
      <w:pPr>
        <w:spacing w:line="480" w:lineRule="auto"/>
        <w:outlineLvl w:val="0"/>
        <w:rPr>
          <w:b/>
        </w:rPr>
      </w:pPr>
      <w:r w:rsidRPr="002706B1">
        <w:rPr>
          <w:b/>
        </w:rPr>
        <w:t xml:space="preserve">The </w:t>
      </w:r>
      <w:r w:rsidR="008B59D3" w:rsidRPr="002706B1">
        <w:rPr>
          <w:b/>
        </w:rPr>
        <w:t xml:space="preserve">Syllabus </w:t>
      </w:r>
    </w:p>
    <w:p w14:paraId="3F85DAE7" w14:textId="3866A571" w:rsidR="00F47AEB" w:rsidRPr="002706B1" w:rsidRDefault="00F47AEB" w:rsidP="00D812A3">
      <w:pPr>
        <w:spacing w:line="480" w:lineRule="auto"/>
        <w:outlineLvl w:val="0"/>
        <w:rPr>
          <w:b/>
        </w:rPr>
      </w:pPr>
      <w:r w:rsidRPr="002706B1">
        <w:rPr>
          <w:b/>
        </w:rPr>
        <w:t>Anatomical Terminology</w:t>
      </w:r>
    </w:p>
    <w:p w14:paraId="0847D48F" w14:textId="7AEE3E40"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Define the following terms relative to the anatomical position: Anterior/ventral, posterior/dorsal, superior, inferior, medial, median, lateral, proximal, distal, superficial, deep, prone, supine, palmar &amp; plantar.</w:t>
      </w:r>
    </w:p>
    <w:p w14:paraId="20D71942" w14:textId="77777777" w:rsidR="00F47AEB" w:rsidRPr="002706B1" w:rsidRDefault="00F47AEB" w:rsidP="00D812A3">
      <w:pPr>
        <w:pStyle w:val="ListParagraph"/>
        <w:spacing w:after="160" w:line="480" w:lineRule="auto"/>
        <w:rPr>
          <w:rFonts w:ascii="Times New Roman" w:hAnsi="Times New Roman" w:cs="Times New Roman"/>
        </w:rPr>
      </w:pPr>
    </w:p>
    <w:p w14:paraId="33CEFEBE" w14:textId="6EAD8139"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lastRenderedPageBreak/>
        <w:t>Describe the following anatomical planes: Axial/transverse/horizontal, sagittal</w:t>
      </w:r>
      <w:r w:rsidR="00EA7800">
        <w:rPr>
          <w:rFonts w:ascii="Times New Roman" w:hAnsi="Times New Roman" w:cs="Times New Roman"/>
        </w:rPr>
        <w:t>’</w:t>
      </w:r>
      <w:r w:rsidRPr="002706B1">
        <w:rPr>
          <w:rFonts w:ascii="Times New Roman" w:hAnsi="Times New Roman" w:cs="Times New Roman"/>
        </w:rPr>
        <w:t>/vertical plane and the coronal/frontal</w:t>
      </w:r>
      <w:r w:rsidR="00EA7800">
        <w:rPr>
          <w:rFonts w:ascii="Times New Roman" w:hAnsi="Times New Roman" w:cs="Times New Roman"/>
        </w:rPr>
        <w:t xml:space="preserve">’ </w:t>
      </w:r>
      <w:r w:rsidRPr="002706B1">
        <w:rPr>
          <w:rFonts w:ascii="Times New Roman" w:hAnsi="Times New Roman" w:cs="Times New Roman"/>
        </w:rPr>
        <w:t>plane.</w:t>
      </w:r>
    </w:p>
    <w:p w14:paraId="270F8B61" w14:textId="77777777" w:rsidR="00F47AEB" w:rsidRPr="002706B1" w:rsidRDefault="00F47AEB" w:rsidP="00D812A3">
      <w:pPr>
        <w:pStyle w:val="ListParagraph"/>
        <w:spacing w:line="480" w:lineRule="auto"/>
        <w:rPr>
          <w:rFonts w:ascii="Times New Roman" w:hAnsi="Times New Roman" w:cs="Times New Roman"/>
        </w:rPr>
      </w:pPr>
    </w:p>
    <w:p w14:paraId="1A62BF3D"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Define and demonstrate the terms used to describe movement: Flexion, extension, abduction, adduction, medial rotation, lateral rotation, inversion, eversion, supination, pronation, plantar-flexion, dorsi-flexion, and circumduction.</w:t>
      </w:r>
    </w:p>
    <w:p w14:paraId="594F4713" w14:textId="77777777" w:rsidR="00F47AEB" w:rsidRPr="002706B1" w:rsidRDefault="00F47AEB" w:rsidP="00D812A3">
      <w:pPr>
        <w:pStyle w:val="ListParagraph"/>
        <w:spacing w:line="480" w:lineRule="auto"/>
        <w:rPr>
          <w:rFonts w:ascii="Times New Roman" w:hAnsi="Times New Roman" w:cs="Times New Roman"/>
        </w:rPr>
      </w:pPr>
    </w:p>
    <w:p w14:paraId="51667B6B" w14:textId="45A258DA"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Compare and con</w:t>
      </w:r>
      <w:r w:rsidR="00EA0B73">
        <w:rPr>
          <w:rFonts w:ascii="Times New Roman" w:hAnsi="Times New Roman" w:cs="Times New Roman"/>
        </w:rPr>
        <w:t xml:space="preserve">trast the systematic </w:t>
      </w:r>
      <w:r w:rsidRPr="002706B1">
        <w:rPr>
          <w:rFonts w:ascii="Times New Roman" w:hAnsi="Times New Roman" w:cs="Times New Roman"/>
        </w:rPr>
        <w:t>changes associated with growth and ageing in children, adults and the elderly</w:t>
      </w:r>
    </w:p>
    <w:p w14:paraId="639997B4" w14:textId="77777777" w:rsidR="00F47AEB" w:rsidRPr="002706B1" w:rsidRDefault="00F47AEB" w:rsidP="00D812A3">
      <w:pPr>
        <w:pStyle w:val="ListParagraph"/>
        <w:spacing w:line="480" w:lineRule="auto"/>
        <w:rPr>
          <w:rFonts w:ascii="Times New Roman" w:hAnsi="Times New Roman" w:cs="Times New Roman"/>
        </w:rPr>
      </w:pPr>
    </w:p>
    <w:p w14:paraId="165DBA72"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Identify the major surface and bony landmarks in each body region</w:t>
      </w:r>
    </w:p>
    <w:p w14:paraId="36280BB0" w14:textId="427CFDE0" w:rsidR="00FA5F81" w:rsidRPr="00C36797" w:rsidRDefault="00F47AEB" w:rsidP="00D812A3">
      <w:pPr>
        <w:pStyle w:val="ListParagraph"/>
        <w:spacing w:line="480" w:lineRule="auto"/>
        <w:rPr>
          <w:rFonts w:ascii="Times New Roman" w:hAnsi="Times New Roman" w:cs="Times New Roman"/>
        </w:rPr>
      </w:pPr>
      <w:r w:rsidRPr="002706B1">
        <w:rPr>
          <w:rFonts w:ascii="Times New Roman" w:hAnsi="Times New Roman" w:cs="Times New Roman"/>
        </w:rPr>
        <w:t xml:space="preserve"> (e.g. occipital protuberance, orbital ridge, nasal bones, mastoid process, cervical to sacrococcygeal vertebrae and associated joints, shoulder girdle and upper limb, sternal region, ribs and costal margin, pelvic girdle and lower limb).</w:t>
      </w:r>
    </w:p>
    <w:p w14:paraId="39553F5F" w14:textId="77777777" w:rsidR="00FA5F81" w:rsidRDefault="00FA5F81" w:rsidP="00D812A3">
      <w:pPr>
        <w:spacing w:line="480" w:lineRule="auto"/>
        <w:outlineLvl w:val="0"/>
        <w:rPr>
          <w:b/>
        </w:rPr>
      </w:pPr>
    </w:p>
    <w:p w14:paraId="21E614E3" w14:textId="05024596" w:rsidR="005144A7" w:rsidRPr="002706B1" w:rsidRDefault="00594F61" w:rsidP="00D812A3">
      <w:pPr>
        <w:spacing w:line="480" w:lineRule="auto"/>
        <w:outlineLvl w:val="0"/>
        <w:rPr>
          <w:b/>
        </w:rPr>
      </w:pPr>
      <w:r w:rsidRPr="002706B1">
        <w:rPr>
          <w:b/>
        </w:rPr>
        <w:t xml:space="preserve">Histological Overview </w:t>
      </w:r>
    </w:p>
    <w:p w14:paraId="648792DD" w14:textId="459BC821" w:rsidR="005144A7" w:rsidRDefault="005144A7" w:rsidP="00D812A3">
      <w:pPr>
        <w:pStyle w:val="ListParagraph"/>
        <w:numPr>
          <w:ilvl w:val="0"/>
          <w:numId w:val="4"/>
        </w:numPr>
        <w:spacing w:after="160" w:line="480" w:lineRule="auto"/>
        <w:rPr>
          <w:rFonts w:ascii="Times New Roman" w:hAnsi="Times New Roman" w:cs="Times New Roman"/>
        </w:rPr>
      </w:pPr>
      <w:r>
        <w:rPr>
          <w:rFonts w:ascii="Times New Roman" w:hAnsi="Times New Roman" w:cs="Times New Roman"/>
        </w:rPr>
        <w:t>Identify and descr</w:t>
      </w:r>
      <w:r w:rsidR="00C569D0">
        <w:rPr>
          <w:rFonts w:ascii="Times New Roman" w:hAnsi="Times New Roman" w:cs="Times New Roman"/>
        </w:rPr>
        <w:t xml:space="preserve">ibe the components of a basic </w:t>
      </w:r>
      <w:r>
        <w:rPr>
          <w:rFonts w:ascii="Times New Roman" w:hAnsi="Times New Roman" w:cs="Times New Roman"/>
        </w:rPr>
        <w:t xml:space="preserve">cell. </w:t>
      </w:r>
    </w:p>
    <w:p w14:paraId="6E3D5FD5" w14:textId="77777777" w:rsidR="00C569D0" w:rsidRDefault="00C569D0" w:rsidP="00C569D0">
      <w:pPr>
        <w:pStyle w:val="ListParagraph"/>
        <w:spacing w:after="160" w:line="480" w:lineRule="auto"/>
        <w:rPr>
          <w:rFonts w:ascii="Times New Roman" w:hAnsi="Times New Roman" w:cs="Times New Roman"/>
        </w:rPr>
      </w:pPr>
    </w:p>
    <w:p w14:paraId="6ADE5460" w14:textId="4C84A51E" w:rsidR="00F47AEB" w:rsidRDefault="00594F61" w:rsidP="00D812A3">
      <w:pPr>
        <w:pStyle w:val="ListParagraph"/>
        <w:numPr>
          <w:ilvl w:val="0"/>
          <w:numId w:val="4"/>
        </w:numPr>
        <w:spacing w:after="160" w:line="480" w:lineRule="auto"/>
        <w:rPr>
          <w:rFonts w:ascii="Times New Roman" w:hAnsi="Times New Roman" w:cs="Times New Roman"/>
        </w:rPr>
      </w:pPr>
      <w:r w:rsidRPr="00594F61">
        <w:rPr>
          <w:rFonts w:ascii="Times New Roman" w:hAnsi="Times New Roman" w:cs="Times New Roman"/>
        </w:rPr>
        <w:t>Identify and describ</w:t>
      </w:r>
      <w:r w:rsidR="00033C8B">
        <w:rPr>
          <w:rFonts w:ascii="Times New Roman" w:hAnsi="Times New Roman" w:cs="Times New Roman"/>
        </w:rPr>
        <w:t>e the</w:t>
      </w:r>
      <w:r w:rsidR="00D97EDB">
        <w:rPr>
          <w:rFonts w:ascii="Times New Roman" w:hAnsi="Times New Roman" w:cs="Times New Roman"/>
        </w:rPr>
        <w:t xml:space="preserve"> features </w:t>
      </w:r>
      <w:r w:rsidR="00E5507F">
        <w:rPr>
          <w:rFonts w:ascii="Times New Roman" w:hAnsi="Times New Roman" w:cs="Times New Roman"/>
        </w:rPr>
        <w:t>of</w:t>
      </w:r>
      <w:r w:rsidRPr="00594F61">
        <w:rPr>
          <w:rFonts w:ascii="Times New Roman" w:hAnsi="Times New Roman" w:cs="Times New Roman"/>
        </w:rPr>
        <w:t xml:space="preserve"> epithelia</w:t>
      </w:r>
      <w:r w:rsidR="00E5507F">
        <w:rPr>
          <w:rFonts w:ascii="Times New Roman" w:hAnsi="Times New Roman" w:cs="Times New Roman"/>
        </w:rPr>
        <w:t>l tissues</w:t>
      </w:r>
      <w:r w:rsidRPr="00594F61">
        <w:rPr>
          <w:rFonts w:ascii="Times New Roman" w:hAnsi="Times New Roman" w:cs="Times New Roman"/>
        </w:rPr>
        <w:t xml:space="preserve"> (simple squamous, stratified squamous, transitional, cuboidal, columnar and ciliated)</w:t>
      </w:r>
    </w:p>
    <w:p w14:paraId="7290A299" w14:textId="77777777" w:rsidR="004E1389" w:rsidRDefault="004E1389" w:rsidP="004E1389">
      <w:pPr>
        <w:pStyle w:val="ListParagraph"/>
        <w:spacing w:after="160" w:line="480" w:lineRule="auto"/>
        <w:rPr>
          <w:rFonts w:ascii="Times New Roman" w:hAnsi="Times New Roman" w:cs="Times New Roman"/>
        </w:rPr>
      </w:pPr>
    </w:p>
    <w:p w14:paraId="2471C0F7" w14:textId="50A55A93" w:rsidR="004E1389" w:rsidRDefault="004E1389" w:rsidP="00D812A3">
      <w:pPr>
        <w:pStyle w:val="ListParagraph"/>
        <w:numPr>
          <w:ilvl w:val="0"/>
          <w:numId w:val="4"/>
        </w:numPr>
        <w:spacing w:after="160" w:line="480" w:lineRule="auto"/>
        <w:rPr>
          <w:rFonts w:ascii="Times New Roman" w:hAnsi="Times New Roman" w:cs="Times New Roman"/>
        </w:rPr>
      </w:pPr>
      <w:r>
        <w:rPr>
          <w:rFonts w:ascii="Times New Roman" w:hAnsi="Times New Roman" w:cs="Times New Roman"/>
        </w:rPr>
        <w:t xml:space="preserve">Identify and describe the general structure of a neuron </w:t>
      </w:r>
    </w:p>
    <w:p w14:paraId="07334EA5" w14:textId="77777777" w:rsidR="004E1389" w:rsidRPr="004E1389" w:rsidRDefault="004E1389" w:rsidP="004E1389">
      <w:pPr>
        <w:spacing w:after="160" w:line="480" w:lineRule="auto"/>
      </w:pPr>
    </w:p>
    <w:p w14:paraId="28A83379" w14:textId="3ECAC204" w:rsidR="004E1389" w:rsidRDefault="004E1389" w:rsidP="00D97EDB">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lastRenderedPageBreak/>
        <w:t>Describe and contrast different types of cartilage (hyaline, fibro</w:t>
      </w:r>
      <w:r w:rsidR="00D97EDB">
        <w:rPr>
          <w:rFonts w:ascii="Times New Roman" w:hAnsi="Times New Roman" w:cs="Times New Roman"/>
        </w:rPr>
        <w:t>cartilage</w:t>
      </w:r>
      <w:r w:rsidRPr="002706B1">
        <w:rPr>
          <w:rFonts w:ascii="Times New Roman" w:hAnsi="Times New Roman" w:cs="Times New Roman"/>
        </w:rPr>
        <w:t xml:space="preserve"> and elastic</w:t>
      </w:r>
      <w:r w:rsidR="00D97EDB">
        <w:rPr>
          <w:rFonts w:ascii="Times New Roman" w:hAnsi="Times New Roman" w:cs="Times New Roman"/>
        </w:rPr>
        <w:t xml:space="preserve"> cartilage</w:t>
      </w:r>
      <w:r w:rsidRPr="002706B1">
        <w:rPr>
          <w:rFonts w:ascii="Times New Roman" w:hAnsi="Times New Roman" w:cs="Times New Roman"/>
        </w:rPr>
        <w:t xml:space="preserve">) </w:t>
      </w:r>
    </w:p>
    <w:p w14:paraId="2C0C44B7" w14:textId="77777777" w:rsidR="00D97EDB" w:rsidRPr="00D97EDB" w:rsidRDefault="00D97EDB" w:rsidP="00D97EDB">
      <w:pPr>
        <w:spacing w:after="160" w:line="480" w:lineRule="auto"/>
      </w:pPr>
    </w:p>
    <w:p w14:paraId="53547786" w14:textId="59D0B36D" w:rsidR="004E1389" w:rsidRDefault="004E1389" w:rsidP="004E1389">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Comp</w:t>
      </w:r>
      <w:r w:rsidR="00033C8B">
        <w:rPr>
          <w:rFonts w:ascii="Times New Roman" w:hAnsi="Times New Roman" w:cs="Times New Roman"/>
        </w:rPr>
        <w:t xml:space="preserve">are and contrast the structural </w:t>
      </w:r>
      <w:r w:rsidRPr="002706B1">
        <w:rPr>
          <w:rFonts w:ascii="Times New Roman" w:hAnsi="Times New Roman" w:cs="Times New Roman"/>
        </w:rPr>
        <w:t>features of skeletal, smooth and cardiac muscle.</w:t>
      </w:r>
    </w:p>
    <w:p w14:paraId="0D620931" w14:textId="77777777" w:rsidR="00D97EDB" w:rsidRPr="00D97EDB" w:rsidRDefault="00D97EDB" w:rsidP="00D97EDB">
      <w:pPr>
        <w:spacing w:after="160" w:line="480" w:lineRule="auto"/>
      </w:pPr>
    </w:p>
    <w:p w14:paraId="6C2CCA84" w14:textId="49E3B53E" w:rsidR="00D97EDB" w:rsidRPr="00D97EDB" w:rsidRDefault="00D97EDB" w:rsidP="00D97EDB">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Describe the role of connective tissues.</w:t>
      </w:r>
    </w:p>
    <w:p w14:paraId="5939DE17" w14:textId="77777777" w:rsidR="00D97EDB" w:rsidRDefault="00D97EDB" w:rsidP="00D812A3">
      <w:pPr>
        <w:spacing w:line="480" w:lineRule="auto"/>
        <w:outlineLvl w:val="0"/>
        <w:rPr>
          <w:b/>
        </w:rPr>
      </w:pPr>
    </w:p>
    <w:p w14:paraId="18DFBC5F" w14:textId="212A3A83" w:rsidR="008C373B" w:rsidRPr="002706B1" w:rsidRDefault="00F47AEB" w:rsidP="00D812A3">
      <w:pPr>
        <w:spacing w:line="480" w:lineRule="auto"/>
        <w:outlineLvl w:val="0"/>
        <w:rPr>
          <w:b/>
        </w:rPr>
      </w:pPr>
      <w:r w:rsidRPr="002706B1">
        <w:rPr>
          <w:b/>
        </w:rPr>
        <w:t>Nervous System and Special Senses</w:t>
      </w:r>
    </w:p>
    <w:p w14:paraId="39326B16"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Define and describe the major divisions of the central nervous system (CNS), peripheral nervous system (PNS) and autonomic nervous system (ANS).</w:t>
      </w:r>
    </w:p>
    <w:p w14:paraId="5E430F52" w14:textId="77777777" w:rsidR="00F47AEB" w:rsidRPr="002706B1" w:rsidRDefault="00F47AEB" w:rsidP="00D812A3">
      <w:pPr>
        <w:pStyle w:val="ListParagraph"/>
        <w:spacing w:line="480" w:lineRule="auto"/>
        <w:rPr>
          <w:rFonts w:ascii="Times New Roman" w:hAnsi="Times New Roman" w:cs="Times New Roman"/>
        </w:rPr>
      </w:pPr>
    </w:p>
    <w:p w14:paraId="4DAF9EF2" w14:textId="792D8C86" w:rsidR="00F47AEB" w:rsidRPr="002706B1" w:rsidRDefault="00033C8B" w:rsidP="00D812A3">
      <w:pPr>
        <w:pStyle w:val="ListParagraph"/>
        <w:numPr>
          <w:ilvl w:val="0"/>
          <w:numId w:val="4"/>
        </w:numPr>
        <w:spacing w:after="160" w:line="480" w:lineRule="auto"/>
        <w:rPr>
          <w:rFonts w:ascii="Times New Roman" w:hAnsi="Times New Roman" w:cs="Times New Roman"/>
        </w:rPr>
      </w:pPr>
      <w:r>
        <w:rPr>
          <w:rFonts w:ascii="Times New Roman" w:hAnsi="Times New Roman" w:cs="Times New Roman"/>
        </w:rPr>
        <w:t>Identify the major</w:t>
      </w:r>
      <w:r w:rsidR="00F47AEB" w:rsidRPr="002706B1">
        <w:rPr>
          <w:rFonts w:ascii="Times New Roman" w:hAnsi="Times New Roman" w:cs="Times New Roman"/>
        </w:rPr>
        <w:t xml:space="preserve"> divisions of the brain: The forebrain (cerebral hemispheres), The midbrain (amygdala, thalamus, hypothalamus, hippocampus,</w:t>
      </w:r>
      <w:r w:rsidR="00F47AEB" w:rsidRPr="002706B1">
        <w:rPr>
          <w:rFonts w:ascii="Times New Roman" w:hAnsi="Times New Roman" w:cs="Times New Roman"/>
          <w:color w:val="FF0000"/>
        </w:rPr>
        <w:t xml:space="preserve"> </w:t>
      </w:r>
      <w:r w:rsidR="00E5507F">
        <w:rPr>
          <w:rFonts w:ascii="Times New Roman" w:hAnsi="Times New Roman" w:cs="Times New Roman"/>
        </w:rPr>
        <w:t xml:space="preserve">pituitary gland, pineal gland and </w:t>
      </w:r>
      <w:r w:rsidR="00F47AEB" w:rsidRPr="002706B1">
        <w:rPr>
          <w:rFonts w:ascii="Times New Roman" w:hAnsi="Times New Roman" w:cs="Times New Roman"/>
        </w:rPr>
        <w:t>crus cerebri), the brainstem/hindbrain (pons, medulla oblongata and cerebellum).</w:t>
      </w:r>
    </w:p>
    <w:p w14:paraId="657181CE" w14:textId="77777777" w:rsidR="00F47AEB" w:rsidRPr="002706B1" w:rsidRDefault="00F47AEB" w:rsidP="00D812A3">
      <w:pPr>
        <w:pStyle w:val="ListParagraph"/>
        <w:spacing w:line="480" w:lineRule="auto"/>
        <w:rPr>
          <w:rFonts w:ascii="Times New Roman" w:hAnsi="Times New Roman" w:cs="Times New Roman"/>
        </w:rPr>
      </w:pPr>
    </w:p>
    <w:p w14:paraId="4E8D9826" w14:textId="713E2FF9"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Describe the difference between grey matter (e.g. nuclei, cortex, and basal nuclei/ganglia) and white matter (association, com</w:t>
      </w:r>
      <w:r w:rsidR="006A1D49">
        <w:rPr>
          <w:rFonts w:ascii="Times New Roman" w:hAnsi="Times New Roman" w:cs="Times New Roman"/>
        </w:rPr>
        <w:t xml:space="preserve">missural and projection fibres </w:t>
      </w:r>
      <w:r w:rsidRPr="002706B1">
        <w:rPr>
          <w:rFonts w:ascii="Times New Roman" w:hAnsi="Times New Roman" w:cs="Times New Roman"/>
        </w:rPr>
        <w:t>and</w:t>
      </w:r>
      <w:r w:rsidR="006A1D49">
        <w:rPr>
          <w:rFonts w:ascii="Times New Roman" w:hAnsi="Times New Roman" w:cs="Times New Roman"/>
        </w:rPr>
        <w:t xml:space="preserve"> the</w:t>
      </w:r>
      <w:r w:rsidRPr="002706B1">
        <w:rPr>
          <w:rFonts w:ascii="Times New Roman" w:hAnsi="Times New Roman" w:cs="Times New Roman"/>
        </w:rPr>
        <w:t xml:space="preserve"> corpus callosum).</w:t>
      </w:r>
    </w:p>
    <w:p w14:paraId="2912BB41" w14:textId="77777777" w:rsidR="00F47AEB" w:rsidRPr="002706B1" w:rsidRDefault="00F47AEB" w:rsidP="00D812A3">
      <w:pPr>
        <w:pStyle w:val="ListParagraph"/>
        <w:spacing w:line="480" w:lineRule="auto"/>
        <w:rPr>
          <w:rFonts w:ascii="Times New Roman" w:hAnsi="Times New Roman" w:cs="Times New Roman"/>
        </w:rPr>
      </w:pPr>
    </w:p>
    <w:p w14:paraId="4EA67119"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Identify the position of the frontal, parietal, temporal and occipital lobes and the major sulci/landmarks that separate them</w:t>
      </w:r>
    </w:p>
    <w:p w14:paraId="624DA6AB" w14:textId="77777777" w:rsidR="00F47AEB" w:rsidRPr="002706B1" w:rsidRDefault="00F47AEB" w:rsidP="00D812A3">
      <w:pPr>
        <w:pStyle w:val="ListParagraph"/>
        <w:spacing w:line="480" w:lineRule="auto"/>
        <w:rPr>
          <w:rFonts w:ascii="Times New Roman" w:hAnsi="Times New Roman" w:cs="Times New Roman"/>
        </w:rPr>
      </w:pPr>
    </w:p>
    <w:p w14:paraId="57FFDF1D" w14:textId="1D74862A"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lastRenderedPageBreak/>
        <w:t xml:space="preserve">Identify and briefly describe the cerebral </w:t>
      </w:r>
      <w:r w:rsidR="006A1D49">
        <w:rPr>
          <w:rFonts w:ascii="Times New Roman" w:hAnsi="Times New Roman" w:cs="Times New Roman"/>
        </w:rPr>
        <w:t xml:space="preserve">cortex in relation to its </w:t>
      </w:r>
      <w:r w:rsidRPr="002706B1">
        <w:rPr>
          <w:rFonts w:ascii="Times New Roman" w:hAnsi="Times New Roman" w:cs="Times New Roman"/>
        </w:rPr>
        <w:t>functions</w:t>
      </w:r>
      <w:r w:rsidR="006A1D49">
        <w:rPr>
          <w:rFonts w:ascii="Times New Roman" w:hAnsi="Times New Roman" w:cs="Times New Roman"/>
        </w:rPr>
        <w:t>, namely:</w:t>
      </w:r>
      <w:r w:rsidRPr="002706B1">
        <w:rPr>
          <w:rFonts w:ascii="Times New Roman" w:hAnsi="Times New Roman" w:cs="Times New Roman"/>
        </w:rPr>
        <w:t xml:space="preserve"> motor; sensory; visual; auditory; speech; memory and emotion; decision making, social behaviour.</w:t>
      </w:r>
    </w:p>
    <w:p w14:paraId="0E1F3215" w14:textId="77777777" w:rsidR="00F47AEB" w:rsidRPr="002706B1" w:rsidRDefault="00F47AEB" w:rsidP="00D812A3">
      <w:pPr>
        <w:pStyle w:val="ListParagraph"/>
        <w:spacing w:line="480" w:lineRule="auto"/>
        <w:rPr>
          <w:rFonts w:ascii="Times New Roman" w:hAnsi="Times New Roman" w:cs="Times New Roman"/>
        </w:rPr>
      </w:pPr>
    </w:p>
    <w:p w14:paraId="5DD0FB3C"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Describe the structural differences between the 3 layers of meninges (dura, arachnoid and pia) and their relationship to the brain and spinal cord.</w:t>
      </w:r>
    </w:p>
    <w:p w14:paraId="35432210" w14:textId="77777777" w:rsidR="00F47AEB" w:rsidRPr="002706B1" w:rsidRDefault="00F47AEB" w:rsidP="00D812A3">
      <w:pPr>
        <w:pStyle w:val="ListParagraph"/>
        <w:spacing w:line="480" w:lineRule="auto"/>
        <w:rPr>
          <w:rFonts w:ascii="Times New Roman" w:hAnsi="Times New Roman" w:cs="Times New Roman"/>
        </w:rPr>
      </w:pPr>
    </w:p>
    <w:p w14:paraId="6B7E7D8D"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Name the twelve cranial nerves and summarise their major functions in relation to PNS innervation</w:t>
      </w:r>
    </w:p>
    <w:p w14:paraId="6EA37DD6" w14:textId="77777777" w:rsidR="00F47AEB" w:rsidRPr="002706B1" w:rsidRDefault="00F47AEB" w:rsidP="00D812A3">
      <w:pPr>
        <w:pStyle w:val="ListParagraph"/>
        <w:spacing w:line="480" w:lineRule="auto"/>
        <w:rPr>
          <w:rFonts w:ascii="Times New Roman" w:hAnsi="Times New Roman" w:cs="Times New Roman"/>
        </w:rPr>
      </w:pPr>
    </w:p>
    <w:p w14:paraId="111F5F13"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 xml:space="preserve">Describe the ventricular system and the formation, circulation, drainage </w:t>
      </w:r>
      <w:r w:rsidRPr="00313DC5">
        <w:rPr>
          <w:rFonts w:ascii="Times New Roman" w:hAnsi="Times New Roman" w:cs="Times New Roman"/>
        </w:rPr>
        <w:t>and role</w:t>
      </w:r>
      <w:r w:rsidRPr="002706B1">
        <w:rPr>
          <w:rFonts w:ascii="Times New Roman" w:hAnsi="Times New Roman" w:cs="Times New Roman"/>
        </w:rPr>
        <w:t xml:space="preserve"> of cerebrospinal fluid.</w:t>
      </w:r>
    </w:p>
    <w:p w14:paraId="7B8F17C4" w14:textId="77777777" w:rsidR="00F47AEB" w:rsidRPr="002706B1" w:rsidRDefault="00F47AEB" w:rsidP="00D812A3">
      <w:pPr>
        <w:pStyle w:val="ListParagraph"/>
        <w:spacing w:line="480" w:lineRule="auto"/>
        <w:rPr>
          <w:rFonts w:ascii="Times New Roman" w:hAnsi="Times New Roman" w:cs="Times New Roman"/>
        </w:rPr>
      </w:pPr>
    </w:p>
    <w:p w14:paraId="3B8FBF6D" w14:textId="00D9A21E" w:rsidR="00F47AEB" w:rsidRPr="002706B1" w:rsidRDefault="005E79D7" w:rsidP="00D812A3">
      <w:pPr>
        <w:pStyle w:val="ListParagraph"/>
        <w:numPr>
          <w:ilvl w:val="0"/>
          <w:numId w:val="4"/>
        </w:numPr>
        <w:spacing w:after="160" w:line="480" w:lineRule="auto"/>
        <w:rPr>
          <w:rFonts w:ascii="Times New Roman" w:hAnsi="Times New Roman" w:cs="Times New Roman"/>
        </w:rPr>
      </w:pPr>
      <w:r>
        <w:rPr>
          <w:rFonts w:ascii="Times New Roman" w:hAnsi="Times New Roman" w:cs="Times New Roman"/>
        </w:rPr>
        <w:t>Describe the general organisation</w:t>
      </w:r>
      <w:r w:rsidR="00F47AEB" w:rsidRPr="002706B1">
        <w:rPr>
          <w:rFonts w:ascii="Times New Roman" w:hAnsi="Times New Roman" w:cs="Times New Roman"/>
        </w:rPr>
        <w:t xml:space="preserve"> of the outer, middle and inner ear.</w:t>
      </w:r>
    </w:p>
    <w:p w14:paraId="14AF90F1" w14:textId="77777777" w:rsidR="00F47AEB" w:rsidRPr="002706B1" w:rsidRDefault="00F47AEB" w:rsidP="00D812A3">
      <w:pPr>
        <w:pStyle w:val="ListParagraph"/>
        <w:spacing w:line="480" w:lineRule="auto"/>
        <w:rPr>
          <w:rFonts w:ascii="Times New Roman" w:hAnsi="Times New Roman" w:cs="Times New Roman"/>
        </w:rPr>
      </w:pPr>
    </w:p>
    <w:p w14:paraId="2E5826F2" w14:textId="630114F6" w:rsidR="00F47AEB" w:rsidRPr="002706B1" w:rsidRDefault="00033C8B" w:rsidP="00D812A3">
      <w:pPr>
        <w:pStyle w:val="ListParagraph"/>
        <w:numPr>
          <w:ilvl w:val="0"/>
          <w:numId w:val="4"/>
        </w:numPr>
        <w:spacing w:after="160" w:line="480" w:lineRule="auto"/>
        <w:rPr>
          <w:rFonts w:ascii="Times New Roman" w:hAnsi="Times New Roman" w:cs="Times New Roman"/>
        </w:rPr>
      </w:pPr>
      <w:r>
        <w:rPr>
          <w:rFonts w:ascii="Times New Roman" w:hAnsi="Times New Roman" w:cs="Times New Roman"/>
        </w:rPr>
        <w:t xml:space="preserve">Describe </w:t>
      </w:r>
      <w:r w:rsidR="00F47AEB" w:rsidRPr="002706B1">
        <w:rPr>
          <w:rFonts w:ascii="Times New Roman" w:hAnsi="Times New Roman" w:cs="Times New Roman"/>
        </w:rPr>
        <w:t xml:space="preserve">the </w:t>
      </w:r>
      <w:r>
        <w:rPr>
          <w:rFonts w:ascii="Times New Roman" w:hAnsi="Times New Roman" w:cs="Times New Roman"/>
        </w:rPr>
        <w:t xml:space="preserve">structure of the </w:t>
      </w:r>
      <w:r w:rsidR="00F47AEB" w:rsidRPr="002706B1">
        <w:rPr>
          <w:rFonts w:ascii="Times New Roman" w:hAnsi="Times New Roman" w:cs="Times New Roman"/>
        </w:rPr>
        <w:t>eye, eyelid, conjunctiva, and lacrimal gland. Explain their importance for the maintenance of corneal integrity.</w:t>
      </w:r>
    </w:p>
    <w:p w14:paraId="06DAF100" w14:textId="77777777" w:rsidR="00F47AEB" w:rsidRPr="002706B1" w:rsidRDefault="00F47AEB" w:rsidP="00D812A3">
      <w:pPr>
        <w:pStyle w:val="ListParagraph"/>
        <w:spacing w:line="480" w:lineRule="auto"/>
        <w:rPr>
          <w:rFonts w:ascii="Times New Roman" w:hAnsi="Times New Roman" w:cs="Times New Roman"/>
        </w:rPr>
      </w:pPr>
    </w:p>
    <w:p w14:paraId="0380FFC8" w14:textId="2C71917A" w:rsidR="00D0541B" w:rsidRDefault="00033C8B" w:rsidP="00D812A3">
      <w:pPr>
        <w:pStyle w:val="ListParagraph"/>
        <w:numPr>
          <w:ilvl w:val="0"/>
          <w:numId w:val="4"/>
        </w:numPr>
        <w:spacing w:after="160" w:line="480" w:lineRule="auto"/>
        <w:rPr>
          <w:rFonts w:ascii="Times New Roman" w:hAnsi="Times New Roman" w:cs="Times New Roman"/>
        </w:rPr>
      </w:pPr>
      <w:r>
        <w:rPr>
          <w:rFonts w:ascii="Times New Roman" w:hAnsi="Times New Roman" w:cs="Times New Roman"/>
        </w:rPr>
        <w:t xml:space="preserve">Describe the </w:t>
      </w:r>
      <w:r w:rsidR="00F47AEB" w:rsidRPr="002706B1">
        <w:rPr>
          <w:rFonts w:ascii="Times New Roman" w:hAnsi="Times New Roman" w:cs="Times New Roman"/>
        </w:rPr>
        <w:t>structure of the spinal cord, a typical spinal nerve and a reflex arc and its relation to the vertebral column.</w:t>
      </w:r>
    </w:p>
    <w:p w14:paraId="630C5D9A" w14:textId="77777777" w:rsidR="005E79D7" w:rsidRDefault="005E79D7" w:rsidP="00D812A3">
      <w:pPr>
        <w:spacing w:line="480" w:lineRule="auto"/>
        <w:outlineLvl w:val="0"/>
        <w:rPr>
          <w:b/>
        </w:rPr>
      </w:pPr>
    </w:p>
    <w:p w14:paraId="0CCE701D" w14:textId="77777777" w:rsidR="008C3F66" w:rsidRDefault="008C3F66" w:rsidP="00D812A3">
      <w:pPr>
        <w:spacing w:line="480" w:lineRule="auto"/>
        <w:outlineLvl w:val="0"/>
        <w:rPr>
          <w:b/>
        </w:rPr>
      </w:pPr>
    </w:p>
    <w:p w14:paraId="774BDF36" w14:textId="77777777" w:rsidR="008C3F66" w:rsidRDefault="008C3F66" w:rsidP="00D812A3">
      <w:pPr>
        <w:spacing w:line="480" w:lineRule="auto"/>
        <w:outlineLvl w:val="0"/>
        <w:rPr>
          <w:b/>
        </w:rPr>
      </w:pPr>
    </w:p>
    <w:p w14:paraId="5F40C6D9" w14:textId="680D43A0" w:rsidR="006A1D49" w:rsidRPr="002706B1" w:rsidRDefault="00F47AEB" w:rsidP="00D812A3">
      <w:pPr>
        <w:spacing w:line="480" w:lineRule="auto"/>
        <w:outlineLvl w:val="0"/>
        <w:rPr>
          <w:b/>
        </w:rPr>
      </w:pPr>
      <w:r w:rsidRPr="002706B1">
        <w:rPr>
          <w:b/>
        </w:rPr>
        <w:lastRenderedPageBreak/>
        <w:t xml:space="preserve">Musculoskeletal System </w:t>
      </w:r>
    </w:p>
    <w:p w14:paraId="054E3E23"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Identify the major bones that make up the axial and appendicular skeleton and summarise their main differences.</w:t>
      </w:r>
    </w:p>
    <w:p w14:paraId="25B268E8" w14:textId="77777777" w:rsidR="00F47AEB" w:rsidRPr="002706B1" w:rsidRDefault="00F47AEB" w:rsidP="00D812A3">
      <w:pPr>
        <w:pStyle w:val="ListParagraph"/>
        <w:spacing w:line="480" w:lineRule="auto"/>
        <w:rPr>
          <w:rFonts w:ascii="Times New Roman" w:hAnsi="Times New Roman" w:cs="Times New Roman"/>
        </w:rPr>
      </w:pPr>
    </w:p>
    <w:p w14:paraId="486F5BDB" w14:textId="77777777" w:rsidR="00F47AEB"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Outline the main differences between compact and cancellous bone.</w:t>
      </w:r>
    </w:p>
    <w:p w14:paraId="219A2FBB" w14:textId="77777777" w:rsidR="008C3F66" w:rsidRPr="008C3F66" w:rsidRDefault="008C3F66" w:rsidP="008C3F66">
      <w:pPr>
        <w:spacing w:after="160" w:line="480" w:lineRule="auto"/>
      </w:pPr>
    </w:p>
    <w:p w14:paraId="06B3947D" w14:textId="1DB1C705" w:rsidR="00F47AEB" w:rsidRDefault="00D97EDB" w:rsidP="00D97EDB">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Describe and contrast different types of joints (synovial, fibrous and cartilaginous) and their associated structures (</w:t>
      </w:r>
      <w:r>
        <w:rPr>
          <w:rFonts w:ascii="Times New Roman" w:hAnsi="Times New Roman" w:cs="Times New Roman"/>
        </w:rPr>
        <w:t xml:space="preserve">cartilage, </w:t>
      </w:r>
      <w:r w:rsidRPr="002706B1">
        <w:rPr>
          <w:rFonts w:ascii="Times New Roman" w:hAnsi="Times New Roman" w:cs="Times New Roman"/>
        </w:rPr>
        <w:t>tendons, ligaments, bursa) in relation to movement and stability.</w:t>
      </w:r>
    </w:p>
    <w:p w14:paraId="4DDEB536" w14:textId="77777777" w:rsidR="00D97EDB" w:rsidRPr="00D97EDB" w:rsidRDefault="00D97EDB" w:rsidP="00D97EDB">
      <w:pPr>
        <w:pStyle w:val="ListParagraph"/>
        <w:spacing w:after="160" w:line="480" w:lineRule="auto"/>
        <w:rPr>
          <w:rFonts w:ascii="Times New Roman" w:hAnsi="Times New Roman" w:cs="Times New Roman"/>
        </w:rPr>
      </w:pPr>
    </w:p>
    <w:p w14:paraId="32542B9E" w14:textId="13715AA9"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Name and describe the major muscles groups of the head, neck, thorax, abdomen, pel</w:t>
      </w:r>
      <w:r w:rsidR="00241A24" w:rsidRPr="002706B1">
        <w:rPr>
          <w:rFonts w:ascii="Times New Roman" w:hAnsi="Times New Roman" w:cs="Times New Roman"/>
        </w:rPr>
        <w:t>vis, upper limb and lower limb</w:t>
      </w:r>
    </w:p>
    <w:p w14:paraId="621A2CAE" w14:textId="77777777" w:rsidR="00F47AEB" w:rsidRPr="002706B1" w:rsidRDefault="00F47AEB" w:rsidP="00D812A3">
      <w:pPr>
        <w:pStyle w:val="ListParagraph"/>
        <w:spacing w:line="480" w:lineRule="auto"/>
        <w:rPr>
          <w:rFonts w:ascii="Times New Roman" w:hAnsi="Times New Roman" w:cs="Times New Roman"/>
        </w:rPr>
      </w:pPr>
    </w:p>
    <w:p w14:paraId="47F83BC2" w14:textId="5E862E90" w:rsidR="009E6E27" w:rsidRPr="000B5E54" w:rsidRDefault="00033C8B" w:rsidP="00D812A3">
      <w:pPr>
        <w:pStyle w:val="ListParagraph"/>
        <w:numPr>
          <w:ilvl w:val="0"/>
          <w:numId w:val="4"/>
        </w:numPr>
        <w:spacing w:after="160" w:line="480" w:lineRule="auto"/>
        <w:rPr>
          <w:rFonts w:ascii="Times New Roman" w:hAnsi="Times New Roman" w:cs="Times New Roman"/>
        </w:rPr>
      </w:pPr>
      <w:r>
        <w:rPr>
          <w:rFonts w:ascii="Times New Roman" w:hAnsi="Times New Roman" w:cs="Times New Roman"/>
        </w:rPr>
        <w:t xml:space="preserve">Identify the main </w:t>
      </w:r>
      <w:r w:rsidR="00F47AEB" w:rsidRPr="002706B1">
        <w:rPr>
          <w:rFonts w:ascii="Times New Roman" w:hAnsi="Times New Roman" w:cs="Times New Roman"/>
        </w:rPr>
        <w:t>curvatures and features of the vertebral column, individual vertebrae (cervical, thoracic, lumbar, sacral and coccygeal) and intervertebral joints.</w:t>
      </w:r>
    </w:p>
    <w:p w14:paraId="211A0777" w14:textId="77777777" w:rsidR="006A1D49" w:rsidRDefault="006A1D49" w:rsidP="00D812A3">
      <w:pPr>
        <w:spacing w:line="480" w:lineRule="auto"/>
        <w:outlineLvl w:val="0"/>
        <w:rPr>
          <w:b/>
        </w:rPr>
      </w:pPr>
    </w:p>
    <w:p w14:paraId="025372CB" w14:textId="4C97AAC4" w:rsidR="006A1D49" w:rsidRPr="006A1D49" w:rsidRDefault="00F47AEB" w:rsidP="006A1D49">
      <w:pPr>
        <w:spacing w:line="480" w:lineRule="auto"/>
        <w:outlineLvl w:val="0"/>
        <w:rPr>
          <w:b/>
        </w:rPr>
      </w:pPr>
      <w:r w:rsidRPr="002706B1">
        <w:rPr>
          <w:b/>
        </w:rPr>
        <w:t xml:space="preserve">Integumentary System </w:t>
      </w:r>
    </w:p>
    <w:p w14:paraId="307C612C" w14:textId="32F73546"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Describe the epidermis, dermis &amp; subcutaneous layers</w:t>
      </w:r>
      <w:r w:rsidR="005E79D7">
        <w:rPr>
          <w:rFonts w:ascii="Times New Roman" w:hAnsi="Times New Roman" w:cs="Times New Roman"/>
        </w:rPr>
        <w:t xml:space="preserve"> of the skin and appendages</w:t>
      </w:r>
      <w:r w:rsidR="00241A24" w:rsidRPr="002706B1">
        <w:rPr>
          <w:rFonts w:ascii="Times New Roman" w:hAnsi="Times New Roman" w:cs="Times New Roman"/>
        </w:rPr>
        <w:t xml:space="preserve"> </w:t>
      </w:r>
      <w:r w:rsidRPr="002706B1">
        <w:rPr>
          <w:rFonts w:ascii="Times New Roman" w:hAnsi="Times New Roman" w:cs="Times New Roman"/>
        </w:rPr>
        <w:t xml:space="preserve">(hair follicles, sweat glands, nails). </w:t>
      </w:r>
    </w:p>
    <w:p w14:paraId="2EA8B545" w14:textId="77777777" w:rsidR="00F47AEB" w:rsidRPr="002706B1" w:rsidRDefault="00F47AEB" w:rsidP="00D812A3">
      <w:pPr>
        <w:pStyle w:val="ListParagraph"/>
        <w:spacing w:line="480" w:lineRule="auto"/>
        <w:rPr>
          <w:rFonts w:ascii="Times New Roman" w:hAnsi="Times New Roman" w:cs="Times New Roman"/>
        </w:rPr>
      </w:pPr>
    </w:p>
    <w:p w14:paraId="16CEF0E1" w14:textId="6C97D025" w:rsidR="00033C8B" w:rsidRPr="008C3F66" w:rsidRDefault="00F47AEB" w:rsidP="008C3F66">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Summarise the contribution of the dermatomes in sensory perception and referred pain.</w:t>
      </w:r>
    </w:p>
    <w:p w14:paraId="19FAE6B8" w14:textId="77777777" w:rsidR="008C3F66" w:rsidRDefault="008C3F66" w:rsidP="00033C8B">
      <w:pPr>
        <w:spacing w:line="480" w:lineRule="auto"/>
        <w:outlineLvl w:val="0"/>
        <w:rPr>
          <w:b/>
        </w:rPr>
      </w:pPr>
    </w:p>
    <w:p w14:paraId="277DB91A" w14:textId="206BB323" w:rsidR="00F47AEB" w:rsidRPr="00033C8B" w:rsidRDefault="00F47AEB" w:rsidP="00033C8B">
      <w:pPr>
        <w:spacing w:line="480" w:lineRule="auto"/>
        <w:outlineLvl w:val="0"/>
        <w:rPr>
          <w:b/>
        </w:rPr>
      </w:pPr>
      <w:r w:rsidRPr="002706B1">
        <w:rPr>
          <w:b/>
        </w:rPr>
        <w:lastRenderedPageBreak/>
        <w:t xml:space="preserve">Cardiovascular System </w:t>
      </w:r>
    </w:p>
    <w:p w14:paraId="1D32F1BD" w14:textId="1A76BB0E"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Identify and describe the position of the heart in</w:t>
      </w:r>
      <w:r w:rsidR="006A1D49">
        <w:rPr>
          <w:rFonts w:ascii="Times New Roman" w:hAnsi="Times New Roman" w:cs="Times New Roman"/>
        </w:rPr>
        <w:t xml:space="preserve"> the</w:t>
      </w:r>
      <w:r w:rsidRPr="002706B1">
        <w:rPr>
          <w:rFonts w:ascii="Times New Roman" w:hAnsi="Times New Roman" w:cs="Times New Roman"/>
        </w:rPr>
        <w:t xml:space="preserve"> mediastinum relative to the associated structures</w:t>
      </w:r>
    </w:p>
    <w:p w14:paraId="4670AA97" w14:textId="77777777" w:rsidR="00F47AEB" w:rsidRPr="002706B1" w:rsidRDefault="00F47AEB" w:rsidP="00D812A3">
      <w:pPr>
        <w:pStyle w:val="ListParagraph"/>
        <w:spacing w:line="480" w:lineRule="auto"/>
        <w:rPr>
          <w:rFonts w:ascii="Times New Roman" w:hAnsi="Times New Roman" w:cs="Times New Roman"/>
        </w:rPr>
      </w:pPr>
    </w:p>
    <w:p w14:paraId="6B4D2EE8" w14:textId="006061DF" w:rsidR="00F47AEB" w:rsidRPr="002706B1" w:rsidRDefault="00033C8B" w:rsidP="00D812A3">
      <w:pPr>
        <w:pStyle w:val="ListParagraph"/>
        <w:numPr>
          <w:ilvl w:val="0"/>
          <w:numId w:val="4"/>
        </w:numPr>
        <w:spacing w:after="160" w:line="480" w:lineRule="auto"/>
        <w:rPr>
          <w:rFonts w:ascii="Times New Roman" w:hAnsi="Times New Roman" w:cs="Times New Roman"/>
        </w:rPr>
      </w:pPr>
      <w:r>
        <w:rPr>
          <w:rFonts w:ascii="Times New Roman" w:hAnsi="Times New Roman" w:cs="Times New Roman"/>
        </w:rPr>
        <w:t>Describe the</w:t>
      </w:r>
      <w:r w:rsidR="00F47AEB" w:rsidRPr="002706B1">
        <w:rPr>
          <w:rFonts w:ascii="Times New Roman" w:hAnsi="Times New Roman" w:cs="Times New Roman"/>
        </w:rPr>
        <w:t xml:space="preserve"> four chambers of the heart (external and internal features), its</w:t>
      </w:r>
      <w:r w:rsidR="006A1D49">
        <w:rPr>
          <w:rFonts w:ascii="Times New Roman" w:hAnsi="Times New Roman" w:cs="Times New Roman"/>
        </w:rPr>
        <w:t xml:space="preserve"> specialised conduction network and the </w:t>
      </w:r>
      <w:r w:rsidR="006A1D49" w:rsidRPr="002706B1">
        <w:rPr>
          <w:rFonts w:ascii="Times New Roman" w:hAnsi="Times New Roman" w:cs="Times New Roman"/>
        </w:rPr>
        <w:t>fibrous and serou</w:t>
      </w:r>
      <w:r w:rsidR="006A1D49">
        <w:rPr>
          <w:rFonts w:ascii="Times New Roman" w:hAnsi="Times New Roman" w:cs="Times New Roman"/>
        </w:rPr>
        <w:t xml:space="preserve">s layers of the pericardium. </w:t>
      </w:r>
    </w:p>
    <w:p w14:paraId="0B0D6223" w14:textId="77777777" w:rsidR="00F47AEB" w:rsidRPr="002706B1" w:rsidRDefault="00F47AEB" w:rsidP="00D812A3">
      <w:pPr>
        <w:pStyle w:val="ListParagraph"/>
        <w:spacing w:line="480" w:lineRule="auto"/>
        <w:rPr>
          <w:rFonts w:ascii="Times New Roman" w:hAnsi="Times New Roman" w:cs="Times New Roman"/>
        </w:rPr>
      </w:pPr>
    </w:p>
    <w:p w14:paraId="1B7A82E7"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Compare and contrast the structure and location of the valves of the heart.</w:t>
      </w:r>
    </w:p>
    <w:p w14:paraId="45FC9582" w14:textId="77777777" w:rsidR="00F47AEB" w:rsidRPr="002706B1" w:rsidRDefault="00F47AEB" w:rsidP="00D812A3">
      <w:pPr>
        <w:pStyle w:val="ListParagraph"/>
        <w:spacing w:line="480" w:lineRule="auto"/>
        <w:rPr>
          <w:rFonts w:ascii="Times New Roman" w:hAnsi="Times New Roman" w:cs="Times New Roman"/>
        </w:rPr>
      </w:pPr>
    </w:p>
    <w:p w14:paraId="060081E8"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Describe the origin, course and main branches of the left and right coronary arteries and describe their location relative to the heart, and the general area of the heart that they supply.</w:t>
      </w:r>
    </w:p>
    <w:p w14:paraId="5C84676A" w14:textId="77777777" w:rsidR="00F47AEB" w:rsidRPr="002706B1" w:rsidRDefault="00F47AEB" w:rsidP="00D812A3">
      <w:pPr>
        <w:pStyle w:val="ListParagraph"/>
        <w:spacing w:line="480" w:lineRule="auto"/>
        <w:rPr>
          <w:rFonts w:ascii="Times New Roman" w:hAnsi="Times New Roman" w:cs="Times New Roman"/>
        </w:rPr>
      </w:pPr>
    </w:p>
    <w:p w14:paraId="5E8027F2" w14:textId="246A4194" w:rsidR="00F47AEB" w:rsidRPr="002706B1" w:rsidRDefault="00033C8B" w:rsidP="00D812A3">
      <w:pPr>
        <w:pStyle w:val="ListParagraph"/>
        <w:numPr>
          <w:ilvl w:val="0"/>
          <w:numId w:val="4"/>
        </w:numPr>
        <w:spacing w:after="160" w:line="480" w:lineRule="auto"/>
        <w:rPr>
          <w:rFonts w:ascii="Times New Roman" w:hAnsi="Times New Roman" w:cs="Times New Roman"/>
        </w:rPr>
      </w:pPr>
      <w:r>
        <w:rPr>
          <w:rFonts w:ascii="Times New Roman" w:hAnsi="Times New Roman" w:cs="Times New Roman"/>
        </w:rPr>
        <w:t xml:space="preserve">Distinguish the structural </w:t>
      </w:r>
      <w:r w:rsidR="00F47AEB" w:rsidRPr="002706B1">
        <w:rPr>
          <w:rFonts w:ascii="Times New Roman" w:hAnsi="Times New Roman" w:cs="Times New Roman"/>
        </w:rPr>
        <w:t>differences between arteries, veins and capillaries.</w:t>
      </w:r>
    </w:p>
    <w:p w14:paraId="758951F7" w14:textId="77777777" w:rsidR="00F47AEB" w:rsidRPr="002706B1" w:rsidRDefault="00F47AEB" w:rsidP="00D812A3">
      <w:pPr>
        <w:pStyle w:val="ListParagraph"/>
        <w:spacing w:line="480" w:lineRule="auto"/>
        <w:rPr>
          <w:rFonts w:ascii="Times New Roman" w:hAnsi="Times New Roman" w:cs="Times New Roman"/>
        </w:rPr>
      </w:pPr>
    </w:p>
    <w:p w14:paraId="301A75E1" w14:textId="2C24FCE5"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 xml:space="preserve">Define and demonstrate the structures of </w:t>
      </w:r>
      <w:r w:rsidR="006A1D49">
        <w:rPr>
          <w:rFonts w:ascii="Times New Roman" w:hAnsi="Times New Roman" w:cs="Times New Roman"/>
        </w:rPr>
        <w:t xml:space="preserve">the </w:t>
      </w:r>
      <w:r w:rsidRPr="002706B1">
        <w:rPr>
          <w:rFonts w:ascii="Times New Roman" w:hAnsi="Times New Roman" w:cs="Times New Roman"/>
        </w:rPr>
        <w:t>pulmonary and systematic circulation.</w:t>
      </w:r>
    </w:p>
    <w:p w14:paraId="02290A0A" w14:textId="77777777" w:rsidR="00F47AEB" w:rsidRPr="002706B1" w:rsidRDefault="00F47AEB" w:rsidP="00D812A3">
      <w:pPr>
        <w:pStyle w:val="ListParagraph"/>
        <w:spacing w:line="480" w:lineRule="auto"/>
        <w:rPr>
          <w:rFonts w:ascii="Times New Roman" w:hAnsi="Times New Roman" w:cs="Times New Roman"/>
        </w:rPr>
      </w:pPr>
    </w:p>
    <w:p w14:paraId="7B72D82D"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Identify and describe the course and important relationships of the major arteries and veins of the trunk, with emphasis on the aorta, superior vena cava and inferior vena cava, their major branches and associated pulse points.</w:t>
      </w:r>
    </w:p>
    <w:p w14:paraId="7FDC3F8A" w14:textId="77777777" w:rsidR="00F47AEB" w:rsidRPr="002706B1" w:rsidRDefault="00F47AEB" w:rsidP="00D812A3">
      <w:pPr>
        <w:pStyle w:val="ListParagraph"/>
        <w:spacing w:line="480" w:lineRule="auto"/>
        <w:rPr>
          <w:rFonts w:ascii="Times New Roman" w:hAnsi="Times New Roman" w:cs="Times New Roman"/>
        </w:rPr>
      </w:pPr>
    </w:p>
    <w:p w14:paraId="76A895D4" w14:textId="1C994B20" w:rsidR="00F47AEB" w:rsidRPr="008C3F66" w:rsidRDefault="00F47AEB" w:rsidP="008C3F66">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Define the deep and superficial veins and outline the course of the main veins of the upper limb and lower limb</w:t>
      </w:r>
      <w:r w:rsidR="008C3F66">
        <w:rPr>
          <w:rFonts w:ascii="Times New Roman" w:hAnsi="Times New Roman" w:cs="Times New Roman"/>
        </w:rPr>
        <w:t>.</w:t>
      </w:r>
    </w:p>
    <w:p w14:paraId="3C88E8FE"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lastRenderedPageBreak/>
        <w:t>Identify and describe the blood supply and venous drainage of the brain and its association to the great vessels of the heart and neck.</w:t>
      </w:r>
    </w:p>
    <w:p w14:paraId="6B5F1F3A" w14:textId="77777777" w:rsidR="00F47AEB" w:rsidRPr="002706B1" w:rsidRDefault="00F47AEB" w:rsidP="00D812A3">
      <w:pPr>
        <w:pStyle w:val="ListParagraph"/>
        <w:spacing w:line="480" w:lineRule="auto"/>
        <w:rPr>
          <w:rFonts w:ascii="Times New Roman" w:hAnsi="Times New Roman" w:cs="Times New Roman"/>
        </w:rPr>
      </w:pPr>
    </w:p>
    <w:p w14:paraId="2A4B41E5" w14:textId="1FA2E496" w:rsidR="00D0541B" w:rsidRPr="00313DC5" w:rsidRDefault="00033C8B" w:rsidP="00D812A3">
      <w:pPr>
        <w:pStyle w:val="ListParagraph"/>
        <w:numPr>
          <w:ilvl w:val="0"/>
          <w:numId w:val="4"/>
        </w:numPr>
        <w:spacing w:after="160" w:line="480" w:lineRule="auto"/>
        <w:rPr>
          <w:rFonts w:ascii="Times New Roman" w:hAnsi="Times New Roman" w:cs="Times New Roman"/>
        </w:rPr>
      </w:pPr>
      <w:r>
        <w:rPr>
          <w:rFonts w:ascii="Times New Roman" w:hAnsi="Times New Roman" w:cs="Times New Roman"/>
        </w:rPr>
        <w:t xml:space="preserve">Identify and describe </w:t>
      </w:r>
      <w:r w:rsidR="00313DC5">
        <w:rPr>
          <w:rFonts w:ascii="Times New Roman" w:hAnsi="Times New Roman" w:cs="Times New Roman"/>
        </w:rPr>
        <w:t>the hepatic portal-venous system</w:t>
      </w:r>
    </w:p>
    <w:p w14:paraId="242BA557" w14:textId="77777777" w:rsidR="00D0541B" w:rsidRDefault="00D0541B" w:rsidP="00D812A3">
      <w:pPr>
        <w:spacing w:line="480" w:lineRule="auto"/>
        <w:outlineLvl w:val="0"/>
        <w:rPr>
          <w:b/>
        </w:rPr>
      </w:pPr>
    </w:p>
    <w:p w14:paraId="7141B8A9" w14:textId="4CFE57C7" w:rsidR="008C373B" w:rsidRPr="002706B1" w:rsidRDefault="00F47AEB" w:rsidP="00D812A3">
      <w:pPr>
        <w:spacing w:line="480" w:lineRule="auto"/>
        <w:outlineLvl w:val="0"/>
        <w:rPr>
          <w:b/>
        </w:rPr>
      </w:pPr>
      <w:r w:rsidRPr="002706B1">
        <w:rPr>
          <w:b/>
        </w:rPr>
        <w:t xml:space="preserve">Respiratory System </w:t>
      </w:r>
    </w:p>
    <w:p w14:paraId="768EB62A" w14:textId="238BCB70"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Identify the associated joints and muscles</w:t>
      </w:r>
      <w:r w:rsidR="008C3F66">
        <w:rPr>
          <w:rFonts w:ascii="Times New Roman" w:hAnsi="Times New Roman" w:cs="Times New Roman"/>
        </w:rPr>
        <w:t xml:space="preserve"> of respiration</w:t>
      </w:r>
      <w:r w:rsidR="00F006E1">
        <w:rPr>
          <w:rFonts w:ascii="Times New Roman" w:hAnsi="Times New Roman" w:cs="Times New Roman"/>
        </w:rPr>
        <w:t xml:space="preserve"> (accessory and</w:t>
      </w:r>
      <w:r w:rsidR="008C3F66">
        <w:rPr>
          <w:rFonts w:ascii="Times New Roman" w:hAnsi="Times New Roman" w:cs="Times New Roman"/>
        </w:rPr>
        <w:t xml:space="preserve"> </w:t>
      </w:r>
      <w:r w:rsidRPr="002706B1">
        <w:rPr>
          <w:rFonts w:ascii="Times New Roman" w:hAnsi="Times New Roman" w:cs="Times New Roman"/>
        </w:rPr>
        <w:t>intercostals</w:t>
      </w:r>
      <w:r w:rsidR="008C3F66">
        <w:rPr>
          <w:rFonts w:ascii="Times New Roman" w:hAnsi="Times New Roman" w:cs="Times New Roman"/>
        </w:rPr>
        <w:t xml:space="preserve"> muscles and thoracic joints</w:t>
      </w:r>
      <w:r w:rsidR="00F006E1">
        <w:rPr>
          <w:rFonts w:ascii="Times New Roman" w:hAnsi="Times New Roman" w:cs="Times New Roman"/>
        </w:rPr>
        <w:t xml:space="preserve"> i.e. components of the sternum, ribs and costal cartilage articulations</w:t>
      </w:r>
      <w:r w:rsidRPr="002706B1">
        <w:rPr>
          <w:rFonts w:ascii="Times New Roman" w:hAnsi="Times New Roman" w:cs="Times New Roman"/>
        </w:rPr>
        <w:t>), and examine thei</w:t>
      </w:r>
      <w:r w:rsidR="00F006E1">
        <w:rPr>
          <w:rFonts w:ascii="Times New Roman" w:hAnsi="Times New Roman" w:cs="Times New Roman"/>
        </w:rPr>
        <w:t>r contribution to the mechanism</w:t>
      </w:r>
      <w:r w:rsidRPr="002706B1">
        <w:rPr>
          <w:rFonts w:ascii="Times New Roman" w:hAnsi="Times New Roman" w:cs="Times New Roman"/>
        </w:rPr>
        <w:t xml:space="preserve"> of breathing.</w:t>
      </w:r>
    </w:p>
    <w:p w14:paraId="5BEF69D5" w14:textId="77777777" w:rsidR="00F47AEB" w:rsidRPr="002706B1" w:rsidRDefault="00F47AEB" w:rsidP="00D812A3">
      <w:pPr>
        <w:pStyle w:val="ListParagraph"/>
        <w:spacing w:line="480" w:lineRule="auto"/>
        <w:rPr>
          <w:rFonts w:ascii="Times New Roman" w:hAnsi="Times New Roman" w:cs="Times New Roman"/>
        </w:rPr>
      </w:pPr>
    </w:p>
    <w:p w14:paraId="4093B044" w14:textId="2ACD2F56" w:rsidR="00033C8B" w:rsidRDefault="00F47AEB" w:rsidP="00033C8B">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Identify an</w:t>
      </w:r>
      <w:r w:rsidR="00033C8B">
        <w:rPr>
          <w:rFonts w:ascii="Times New Roman" w:hAnsi="Times New Roman" w:cs="Times New Roman"/>
        </w:rPr>
        <w:t xml:space="preserve">d describe the major </w:t>
      </w:r>
      <w:r w:rsidRPr="002706B1">
        <w:rPr>
          <w:rFonts w:ascii="Times New Roman" w:hAnsi="Times New Roman" w:cs="Times New Roman"/>
        </w:rPr>
        <w:t>features of the external nose, the nasal cavity, the pha</w:t>
      </w:r>
      <w:r w:rsidR="00033C8B">
        <w:rPr>
          <w:rFonts w:ascii="Times New Roman" w:hAnsi="Times New Roman" w:cs="Times New Roman"/>
        </w:rPr>
        <w:t>rynx, the larynx and the trachea</w:t>
      </w:r>
    </w:p>
    <w:p w14:paraId="731C5401" w14:textId="77777777" w:rsidR="00033C8B" w:rsidRPr="00033C8B" w:rsidRDefault="00033C8B" w:rsidP="00033C8B">
      <w:pPr>
        <w:spacing w:after="160" w:line="480" w:lineRule="auto"/>
      </w:pPr>
    </w:p>
    <w:p w14:paraId="30FE0BEB" w14:textId="3BF2DE71"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w:t>
      </w:r>
      <w:r w:rsidR="00033C8B">
        <w:rPr>
          <w:rFonts w:ascii="Times New Roman" w:hAnsi="Times New Roman" w:cs="Times New Roman"/>
        </w:rPr>
        <w:t xml:space="preserve">escribe the major features </w:t>
      </w:r>
      <w:r w:rsidRPr="002706B1">
        <w:rPr>
          <w:rFonts w:ascii="Times New Roman" w:hAnsi="Times New Roman" w:cs="Times New Roman"/>
        </w:rPr>
        <w:t>o</w:t>
      </w:r>
      <w:r w:rsidR="006A1D49">
        <w:rPr>
          <w:rFonts w:ascii="Times New Roman" w:hAnsi="Times New Roman" w:cs="Times New Roman"/>
        </w:rPr>
        <w:t>f the diaphragm, pleural layers and</w:t>
      </w:r>
      <w:r w:rsidRPr="002706B1">
        <w:rPr>
          <w:rFonts w:ascii="Times New Roman" w:hAnsi="Times New Roman" w:cs="Times New Roman"/>
        </w:rPr>
        <w:t xml:space="preserve"> the lungs (lobes and fissures of the right and left </w:t>
      </w:r>
      <w:r w:rsidR="006A1D49">
        <w:rPr>
          <w:rFonts w:ascii="Times New Roman" w:hAnsi="Times New Roman" w:cs="Times New Roman"/>
        </w:rPr>
        <w:t>lungs; bronchi, bronchioles, alveoli; and</w:t>
      </w:r>
      <w:r w:rsidRPr="002706B1">
        <w:rPr>
          <w:rFonts w:ascii="Times New Roman" w:hAnsi="Times New Roman" w:cs="Times New Roman"/>
        </w:rPr>
        <w:t xml:space="preserve"> surface landmarks).</w:t>
      </w:r>
    </w:p>
    <w:p w14:paraId="1D1C16E2" w14:textId="77777777" w:rsidR="00F47AEB" w:rsidRPr="002706B1" w:rsidRDefault="00F47AEB" w:rsidP="00D812A3">
      <w:pPr>
        <w:spacing w:line="480" w:lineRule="auto"/>
      </w:pPr>
    </w:p>
    <w:p w14:paraId="527FE1AB" w14:textId="4C935D14" w:rsidR="00F47AEB" w:rsidRDefault="00F47AEB" w:rsidP="00F006E1">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Identify and describe the course and role of the phrenic nerve in maintaining normal breathing.</w:t>
      </w:r>
    </w:p>
    <w:p w14:paraId="0A688513" w14:textId="77777777" w:rsidR="00F006E1" w:rsidRPr="00F006E1" w:rsidRDefault="00F006E1" w:rsidP="00F006E1">
      <w:pPr>
        <w:spacing w:after="160" w:line="480" w:lineRule="auto"/>
      </w:pPr>
    </w:p>
    <w:p w14:paraId="3FB149FE" w14:textId="09267BB2" w:rsidR="00F47AEB" w:rsidRPr="00033C8B" w:rsidRDefault="00F47AEB" w:rsidP="00033C8B">
      <w:pPr>
        <w:spacing w:line="480" w:lineRule="auto"/>
        <w:outlineLvl w:val="0"/>
        <w:rPr>
          <w:b/>
        </w:rPr>
      </w:pPr>
      <w:r w:rsidRPr="002706B1">
        <w:rPr>
          <w:b/>
        </w:rPr>
        <w:t xml:space="preserve">Gastrointestinal System </w:t>
      </w:r>
    </w:p>
    <w:p w14:paraId="0F706A65" w14:textId="49BE363E" w:rsidR="00F47AEB" w:rsidRPr="002706B1" w:rsidRDefault="00A70C93" w:rsidP="00D812A3">
      <w:pPr>
        <w:pStyle w:val="ListParagraph"/>
        <w:numPr>
          <w:ilvl w:val="0"/>
          <w:numId w:val="4"/>
        </w:numPr>
        <w:spacing w:after="160" w:line="480" w:lineRule="auto"/>
        <w:rPr>
          <w:rFonts w:ascii="Times New Roman" w:hAnsi="Times New Roman" w:cs="Times New Roman"/>
        </w:rPr>
      </w:pPr>
      <w:r>
        <w:rPr>
          <w:rFonts w:ascii="Times New Roman" w:hAnsi="Times New Roman" w:cs="Times New Roman"/>
        </w:rPr>
        <w:t xml:space="preserve">Describe the major </w:t>
      </w:r>
      <w:r w:rsidR="00F47AEB" w:rsidRPr="002706B1">
        <w:rPr>
          <w:rFonts w:ascii="Times New Roman" w:hAnsi="Times New Roman" w:cs="Times New Roman"/>
        </w:rPr>
        <w:t>features of the oral cavity including the teeth, tongue, soft and hard palate.</w:t>
      </w:r>
    </w:p>
    <w:p w14:paraId="66AE655A" w14:textId="77777777" w:rsidR="00F47AEB" w:rsidRPr="002706B1" w:rsidRDefault="00F47AEB" w:rsidP="00D812A3">
      <w:pPr>
        <w:pStyle w:val="ListParagraph"/>
        <w:spacing w:line="480" w:lineRule="auto"/>
        <w:rPr>
          <w:rFonts w:ascii="Times New Roman" w:hAnsi="Times New Roman" w:cs="Times New Roman"/>
        </w:rPr>
      </w:pPr>
    </w:p>
    <w:p w14:paraId="4B732488" w14:textId="4DCDA5A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Describe the salivary glands (parotid, submandibular and sublingual) and the</w:t>
      </w:r>
      <w:r w:rsidR="006A1D49">
        <w:rPr>
          <w:rFonts w:ascii="Times New Roman" w:hAnsi="Times New Roman" w:cs="Times New Roman"/>
        </w:rPr>
        <w:t>ir</w:t>
      </w:r>
      <w:r w:rsidRPr="002706B1">
        <w:rPr>
          <w:rFonts w:ascii="Times New Roman" w:hAnsi="Times New Roman" w:cs="Times New Roman"/>
        </w:rPr>
        <w:t xml:space="preserve"> relationship to the oral cavity for digestion</w:t>
      </w:r>
    </w:p>
    <w:p w14:paraId="1B4D5265" w14:textId="77777777" w:rsidR="00F47AEB" w:rsidRPr="002706B1" w:rsidRDefault="00F47AEB" w:rsidP="00D812A3">
      <w:pPr>
        <w:pStyle w:val="ListParagraph"/>
        <w:spacing w:line="480" w:lineRule="auto"/>
        <w:rPr>
          <w:rFonts w:ascii="Times New Roman" w:hAnsi="Times New Roman" w:cs="Times New Roman"/>
        </w:rPr>
      </w:pPr>
    </w:p>
    <w:p w14:paraId="005EB022" w14:textId="2133BE78"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Identify and describe the structure of the oesophagus and explain the role of the epiglottis in demarcating the respiratory and digestive tracts.</w:t>
      </w:r>
    </w:p>
    <w:p w14:paraId="4B97A7BF" w14:textId="77777777" w:rsidR="00F47AEB" w:rsidRPr="002706B1" w:rsidRDefault="00F47AEB" w:rsidP="00D812A3">
      <w:pPr>
        <w:pStyle w:val="ListParagraph"/>
        <w:spacing w:line="480" w:lineRule="auto"/>
        <w:rPr>
          <w:rFonts w:ascii="Times New Roman" w:hAnsi="Times New Roman" w:cs="Times New Roman"/>
        </w:rPr>
      </w:pPr>
    </w:p>
    <w:p w14:paraId="140B285A"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Describe the relationship of the abdominal organs to the peritoneum (parietal and visceral layers) and the intestinal mesenteries.</w:t>
      </w:r>
    </w:p>
    <w:p w14:paraId="0B17BE05" w14:textId="77777777" w:rsidR="00F47AEB" w:rsidRPr="002706B1" w:rsidRDefault="00F47AEB" w:rsidP="00D812A3">
      <w:pPr>
        <w:pStyle w:val="ListParagraph"/>
        <w:spacing w:line="480" w:lineRule="auto"/>
        <w:rPr>
          <w:rFonts w:ascii="Times New Roman" w:hAnsi="Times New Roman" w:cs="Times New Roman"/>
        </w:rPr>
      </w:pPr>
    </w:p>
    <w:p w14:paraId="28E17792"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Identify and describe the regions of the stomach.</w:t>
      </w:r>
    </w:p>
    <w:p w14:paraId="6CB4E6E4" w14:textId="77777777" w:rsidR="00F47AEB" w:rsidRPr="002706B1" w:rsidRDefault="00F47AEB" w:rsidP="00D812A3">
      <w:pPr>
        <w:pStyle w:val="ListParagraph"/>
        <w:spacing w:line="480" w:lineRule="auto"/>
        <w:rPr>
          <w:rFonts w:ascii="Times New Roman" w:hAnsi="Times New Roman" w:cs="Times New Roman"/>
        </w:rPr>
      </w:pPr>
    </w:p>
    <w:p w14:paraId="730AA446" w14:textId="55F5016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Identify and describe the major sphincters of the gastrointestinal system in relation to their associated structures (oesophageal sphincter, cardiac sphin</w:t>
      </w:r>
      <w:r w:rsidR="00A70C93">
        <w:rPr>
          <w:rFonts w:ascii="Times New Roman" w:hAnsi="Times New Roman" w:cs="Times New Roman"/>
        </w:rPr>
        <w:t xml:space="preserve">cter, pyloric sphincter, </w:t>
      </w:r>
      <w:proofErr w:type="spellStart"/>
      <w:r w:rsidR="00A70C93">
        <w:rPr>
          <w:rFonts w:ascii="Times New Roman" w:hAnsi="Times New Roman" w:cs="Times New Roman"/>
        </w:rPr>
        <w:t>ileocae</w:t>
      </w:r>
      <w:r w:rsidR="00033C8B">
        <w:rPr>
          <w:rFonts w:ascii="Times New Roman" w:hAnsi="Times New Roman" w:cs="Times New Roman"/>
        </w:rPr>
        <w:t>cal</w:t>
      </w:r>
      <w:proofErr w:type="spellEnd"/>
      <w:r w:rsidR="00033C8B">
        <w:rPr>
          <w:rFonts w:ascii="Times New Roman" w:hAnsi="Times New Roman" w:cs="Times New Roman"/>
        </w:rPr>
        <w:t xml:space="preserve"> sphincter, </w:t>
      </w:r>
      <w:proofErr w:type="spellStart"/>
      <w:r w:rsidR="00033C8B">
        <w:rPr>
          <w:rFonts w:ascii="Times New Roman" w:hAnsi="Times New Roman" w:cs="Times New Roman"/>
        </w:rPr>
        <w:t>hepat</w:t>
      </w:r>
      <w:r w:rsidRPr="002706B1">
        <w:rPr>
          <w:rFonts w:ascii="Times New Roman" w:hAnsi="Times New Roman" w:cs="Times New Roman"/>
        </w:rPr>
        <w:t>o</w:t>
      </w:r>
      <w:proofErr w:type="spellEnd"/>
      <w:r w:rsidR="00033C8B">
        <w:rPr>
          <w:rFonts w:ascii="Times New Roman" w:hAnsi="Times New Roman" w:cs="Times New Roman"/>
        </w:rPr>
        <w:t>-</w:t>
      </w:r>
      <w:r w:rsidRPr="002706B1">
        <w:rPr>
          <w:rFonts w:ascii="Times New Roman" w:hAnsi="Times New Roman" w:cs="Times New Roman"/>
        </w:rPr>
        <w:t>pancreatic sphincter, anal sphincters).</w:t>
      </w:r>
    </w:p>
    <w:p w14:paraId="7A4CFD8C" w14:textId="77777777" w:rsidR="00F47AEB" w:rsidRPr="002706B1" w:rsidRDefault="00F47AEB" w:rsidP="00D812A3">
      <w:pPr>
        <w:pStyle w:val="ListParagraph"/>
        <w:spacing w:line="480" w:lineRule="auto"/>
        <w:rPr>
          <w:rFonts w:ascii="Times New Roman" w:hAnsi="Times New Roman" w:cs="Times New Roman"/>
        </w:rPr>
      </w:pPr>
    </w:p>
    <w:p w14:paraId="76A7E841"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Identify and describe the constituent parts of the small intestine (duodenum, jejunum, and ileum) and the large intestine (caecum, ascending colon, transverse colon, descending colon, sigmoid colon, rectum and anus).</w:t>
      </w:r>
    </w:p>
    <w:p w14:paraId="22860452" w14:textId="77777777" w:rsidR="00F47AEB" w:rsidRPr="002706B1" w:rsidRDefault="00F47AEB" w:rsidP="00D812A3">
      <w:pPr>
        <w:pStyle w:val="ListParagraph"/>
        <w:spacing w:line="480" w:lineRule="auto"/>
        <w:rPr>
          <w:rFonts w:ascii="Times New Roman" w:hAnsi="Times New Roman" w:cs="Times New Roman"/>
        </w:rPr>
      </w:pPr>
    </w:p>
    <w:p w14:paraId="0A607743" w14:textId="4BF61421"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Comp</w:t>
      </w:r>
      <w:r w:rsidR="00A70C93">
        <w:rPr>
          <w:rFonts w:ascii="Times New Roman" w:hAnsi="Times New Roman" w:cs="Times New Roman"/>
        </w:rPr>
        <w:t xml:space="preserve">are and contrast the </w:t>
      </w:r>
      <w:r w:rsidRPr="002706B1">
        <w:rPr>
          <w:rFonts w:ascii="Times New Roman" w:hAnsi="Times New Roman" w:cs="Times New Roman"/>
        </w:rPr>
        <w:t>composition of the walls of the small and large intestines.</w:t>
      </w:r>
    </w:p>
    <w:p w14:paraId="31CC0508" w14:textId="77777777" w:rsidR="00F47AEB" w:rsidRPr="002706B1" w:rsidRDefault="00F47AEB" w:rsidP="00D812A3">
      <w:pPr>
        <w:pStyle w:val="ListParagraph"/>
        <w:spacing w:line="480" w:lineRule="auto"/>
        <w:rPr>
          <w:rFonts w:ascii="Times New Roman" w:hAnsi="Times New Roman" w:cs="Times New Roman"/>
        </w:rPr>
      </w:pPr>
    </w:p>
    <w:p w14:paraId="7AE9C684"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lastRenderedPageBreak/>
        <w:t>Identify and describe the lobes and major ligaments of the liver, the anatomy of the gallbladder, the anatomy of the pancreas and its associated ducts, and their position relative to the intestines.</w:t>
      </w:r>
    </w:p>
    <w:p w14:paraId="7571A226" w14:textId="77777777" w:rsidR="00F47AEB" w:rsidRPr="002706B1" w:rsidRDefault="00F47AEB" w:rsidP="00D812A3">
      <w:pPr>
        <w:pStyle w:val="ListParagraph"/>
        <w:spacing w:line="480" w:lineRule="auto"/>
        <w:rPr>
          <w:rFonts w:ascii="Times New Roman" w:hAnsi="Times New Roman" w:cs="Times New Roman"/>
        </w:rPr>
      </w:pPr>
    </w:p>
    <w:p w14:paraId="145E338F" w14:textId="6866E20C" w:rsidR="00D0541B" w:rsidRPr="00D0541B"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Identify the four quadrants and nine descriptive regions of the abdomen in relation to underlying organs</w:t>
      </w:r>
    </w:p>
    <w:p w14:paraId="7CECAF9D" w14:textId="77777777" w:rsidR="00D0541B" w:rsidRDefault="00D0541B" w:rsidP="00D812A3">
      <w:pPr>
        <w:spacing w:line="480" w:lineRule="auto"/>
        <w:outlineLvl w:val="0"/>
        <w:rPr>
          <w:b/>
        </w:rPr>
      </w:pPr>
    </w:p>
    <w:p w14:paraId="2BFFA98D" w14:textId="77777777" w:rsidR="00F47AEB" w:rsidRPr="002706B1" w:rsidRDefault="00F47AEB" w:rsidP="00D812A3">
      <w:pPr>
        <w:spacing w:line="480" w:lineRule="auto"/>
        <w:outlineLvl w:val="0"/>
        <w:rPr>
          <w:b/>
        </w:rPr>
      </w:pPr>
      <w:r w:rsidRPr="002706B1">
        <w:rPr>
          <w:b/>
        </w:rPr>
        <w:t xml:space="preserve">Urinary System </w:t>
      </w:r>
    </w:p>
    <w:p w14:paraId="0A18441E" w14:textId="77777777" w:rsidR="00F47AEB" w:rsidRPr="002706B1" w:rsidRDefault="00F47AEB" w:rsidP="00D812A3">
      <w:pPr>
        <w:pStyle w:val="ListParagraph"/>
        <w:spacing w:line="480" w:lineRule="auto"/>
        <w:rPr>
          <w:rFonts w:ascii="Times New Roman" w:hAnsi="Times New Roman" w:cs="Times New Roman"/>
        </w:rPr>
      </w:pPr>
    </w:p>
    <w:p w14:paraId="5FF9E7B9" w14:textId="2CDADBF0"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 xml:space="preserve">Identify </w:t>
      </w:r>
      <w:r w:rsidR="00033C8B">
        <w:rPr>
          <w:rFonts w:ascii="Times New Roman" w:hAnsi="Times New Roman" w:cs="Times New Roman"/>
        </w:rPr>
        <w:t>and describe the main</w:t>
      </w:r>
      <w:r w:rsidRPr="002706B1">
        <w:rPr>
          <w:rFonts w:ascii="Times New Roman" w:hAnsi="Times New Roman" w:cs="Times New Roman"/>
        </w:rPr>
        <w:t xml:space="preserve"> differences between the </w:t>
      </w:r>
      <w:r w:rsidR="00ED0088">
        <w:rPr>
          <w:rFonts w:ascii="Times New Roman" w:hAnsi="Times New Roman" w:cs="Times New Roman"/>
        </w:rPr>
        <w:t xml:space="preserve">male and female urinary systems. </w:t>
      </w:r>
    </w:p>
    <w:p w14:paraId="113B8039" w14:textId="77777777" w:rsidR="00F47AEB" w:rsidRPr="002706B1" w:rsidRDefault="00F47AEB" w:rsidP="00D812A3">
      <w:pPr>
        <w:spacing w:line="480" w:lineRule="auto"/>
      </w:pPr>
    </w:p>
    <w:p w14:paraId="0E875F21" w14:textId="55EF1253" w:rsidR="00F47AEB" w:rsidRDefault="00F47AEB" w:rsidP="00BE7D71">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Describe the posit</w:t>
      </w:r>
      <w:r w:rsidR="00BE7D71">
        <w:rPr>
          <w:rFonts w:ascii="Times New Roman" w:hAnsi="Times New Roman" w:cs="Times New Roman"/>
        </w:rPr>
        <w:t xml:space="preserve">ion of the kidneys and adrenal glands </w:t>
      </w:r>
      <w:r w:rsidRPr="002706B1">
        <w:rPr>
          <w:rFonts w:ascii="Times New Roman" w:hAnsi="Times New Roman" w:cs="Times New Roman"/>
        </w:rPr>
        <w:t>in relation to adjacent structures.</w:t>
      </w:r>
    </w:p>
    <w:p w14:paraId="076E6015" w14:textId="77777777" w:rsidR="00C569D0" w:rsidRPr="00C569D0" w:rsidRDefault="00C569D0" w:rsidP="00C569D0">
      <w:pPr>
        <w:spacing w:after="160" w:line="480" w:lineRule="auto"/>
      </w:pPr>
    </w:p>
    <w:p w14:paraId="7A5927B6"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Identify and describe the external and internal structure of the kidney and the relationship to the associated structures.</w:t>
      </w:r>
    </w:p>
    <w:p w14:paraId="49557032" w14:textId="77777777" w:rsidR="00F47AEB" w:rsidRPr="002706B1" w:rsidRDefault="00F47AEB" w:rsidP="00D812A3">
      <w:pPr>
        <w:pStyle w:val="ListParagraph"/>
        <w:spacing w:line="480" w:lineRule="auto"/>
        <w:rPr>
          <w:rFonts w:ascii="Times New Roman" w:hAnsi="Times New Roman" w:cs="Times New Roman"/>
        </w:rPr>
      </w:pPr>
    </w:p>
    <w:p w14:paraId="6DBE0A66" w14:textId="77777777" w:rsidR="00F47AEB"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Describe the position of the bladder relative to associated structures in males and females (including during pregnancy).</w:t>
      </w:r>
    </w:p>
    <w:p w14:paraId="2EA1DBE6" w14:textId="77777777" w:rsidR="00F47AEB" w:rsidRPr="00F006E1" w:rsidRDefault="00F47AEB" w:rsidP="00F006E1">
      <w:pPr>
        <w:spacing w:line="480" w:lineRule="auto"/>
        <w:ind w:left="360"/>
      </w:pPr>
    </w:p>
    <w:p w14:paraId="7F86F1D9" w14:textId="692796C4" w:rsidR="00F47AEB" w:rsidRPr="00033C8B" w:rsidRDefault="00F47AEB" w:rsidP="00033C8B">
      <w:pPr>
        <w:spacing w:line="480" w:lineRule="auto"/>
        <w:outlineLvl w:val="0"/>
        <w:rPr>
          <w:b/>
        </w:rPr>
      </w:pPr>
      <w:r w:rsidRPr="002706B1">
        <w:rPr>
          <w:b/>
        </w:rPr>
        <w:t xml:space="preserve">Reproductive System </w:t>
      </w:r>
    </w:p>
    <w:p w14:paraId="4939176B" w14:textId="012DC5D9" w:rsidR="00F47AEB" w:rsidRPr="00F006E1" w:rsidRDefault="00F47AEB" w:rsidP="00F006E1">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 xml:space="preserve">Identify </w:t>
      </w:r>
      <w:r w:rsidR="00033C8B">
        <w:rPr>
          <w:rFonts w:ascii="Times New Roman" w:hAnsi="Times New Roman" w:cs="Times New Roman"/>
        </w:rPr>
        <w:t>and describe the</w:t>
      </w:r>
      <w:r w:rsidRPr="002706B1">
        <w:rPr>
          <w:rFonts w:ascii="Times New Roman" w:hAnsi="Times New Roman" w:cs="Times New Roman"/>
        </w:rPr>
        <w:t xml:space="preserve"> differences between the male and female reproductive systems (organs, glands, external genitalia and pelvic characteristics).</w:t>
      </w:r>
    </w:p>
    <w:p w14:paraId="2E4433F9" w14:textId="397B502C" w:rsidR="00F47AEB" w:rsidRPr="004D001C" w:rsidRDefault="00F47AEB" w:rsidP="00D812A3">
      <w:pPr>
        <w:pStyle w:val="ListParagraph"/>
        <w:numPr>
          <w:ilvl w:val="0"/>
          <w:numId w:val="4"/>
        </w:numPr>
        <w:spacing w:after="160" w:line="480" w:lineRule="auto"/>
        <w:rPr>
          <w:rFonts w:ascii="Times New Roman" w:hAnsi="Times New Roman" w:cs="Times New Roman"/>
        </w:rPr>
      </w:pPr>
      <w:r w:rsidRPr="004D001C">
        <w:rPr>
          <w:rFonts w:ascii="Times New Roman" w:hAnsi="Times New Roman" w:cs="Times New Roman"/>
        </w:rPr>
        <w:lastRenderedPageBreak/>
        <w:t>Describe</w:t>
      </w:r>
      <w:r w:rsidR="00627853" w:rsidRPr="004D001C">
        <w:rPr>
          <w:rFonts w:ascii="Times New Roman" w:hAnsi="Times New Roman" w:cs="Times New Roman"/>
        </w:rPr>
        <w:t xml:space="preserve"> the anatomy of the pelvic diaphragm</w:t>
      </w:r>
      <w:r w:rsidRPr="004D001C">
        <w:rPr>
          <w:rFonts w:ascii="Times New Roman" w:hAnsi="Times New Roman" w:cs="Times New Roman"/>
        </w:rPr>
        <w:t xml:space="preserve"> and</w:t>
      </w:r>
      <w:r w:rsidR="003F5FF1" w:rsidRPr="004D001C">
        <w:rPr>
          <w:rFonts w:ascii="Times New Roman" w:hAnsi="Times New Roman" w:cs="Times New Roman"/>
        </w:rPr>
        <w:t xml:space="preserve"> perineum</w:t>
      </w:r>
      <w:r w:rsidR="004D001C" w:rsidRPr="004D001C">
        <w:rPr>
          <w:rFonts w:ascii="Times New Roman" w:hAnsi="Times New Roman" w:cs="Times New Roman"/>
        </w:rPr>
        <w:t xml:space="preserve"> and </w:t>
      </w:r>
      <w:r w:rsidR="004D001C">
        <w:rPr>
          <w:rFonts w:ascii="Times New Roman" w:hAnsi="Times New Roman" w:cs="Times New Roman"/>
        </w:rPr>
        <w:t xml:space="preserve">their relationship to the </w:t>
      </w:r>
      <w:r w:rsidR="004D001C" w:rsidRPr="004D001C">
        <w:rPr>
          <w:rFonts w:ascii="Times New Roman" w:hAnsi="Times New Roman" w:cs="Times New Roman"/>
        </w:rPr>
        <w:t>neurova</w:t>
      </w:r>
      <w:r w:rsidR="00DD15CC">
        <w:rPr>
          <w:rFonts w:ascii="Times New Roman" w:hAnsi="Times New Roman" w:cs="Times New Roman"/>
        </w:rPr>
        <w:t>scular structures that supply these</w:t>
      </w:r>
      <w:r w:rsidR="004D001C" w:rsidRPr="004D001C">
        <w:rPr>
          <w:rFonts w:ascii="Times New Roman" w:hAnsi="Times New Roman" w:cs="Times New Roman"/>
        </w:rPr>
        <w:t xml:space="preserve"> region</w:t>
      </w:r>
      <w:r w:rsidR="00DD15CC">
        <w:rPr>
          <w:rFonts w:ascii="Times New Roman" w:hAnsi="Times New Roman" w:cs="Times New Roman"/>
        </w:rPr>
        <w:t>s</w:t>
      </w:r>
      <w:r w:rsidRPr="004D001C">
        <w:rPr>
          <w:rFonts w:ascii="Times New Roman" w:hAnsi="Times New Roman" w:cs="Times New Roman"/>
        </w:rPr>
        <w:t xml:space="preserve"> in males and females.</w:t>
      </w:r>
    </w:p>
    <w:p w14:paraId="098A919B" w14:textId="77777777" w:rsidR="00F47AEB" w:rsidRPr="002706B1" w:rsidRDefault="00F47AEB" w:rsidP="00D812A3">
      <w:pPr>
        <w:pStyle w:val="ListParagraph"/>
        <w:spacing w:line="480" w:lineRule="auto"/>
        <w:rPr>
          <w:rFonts w:ascii="Times New Roman" w:hAnsi="Times New Roman" w:cs="Times New Roman"/>
        </w:rPr>
      </w:pPr>
    </w:p>
    <w:p w14:paraId="240098FD" w14:textId="0212841A" w:rsidR="00F47AEB" w:rsidRPr="002706B1" w:rsidRDefault="00033C8B" w:rsidP="00D812A3">
      <w:pPr>
        <w:pStyle w:val="ListParagraph"/>
        <w:numPr>
          <w:ilvl w:val="0"/>
          <w:numId w:val="4"/>
        </w:numPr>
        <w:spacing w:after="160" w:line="480" w:lineRule="auto"/>
        <w:rPr>
          <w:rFonts w:ascii="Times New Roman" w:hAnsi="Times New Roman" w:cs="Times New Roman"/>
        </w:rPr>
      </w:pPr>
      <w:r>
        <w:rPr>
          <w:rFonts w:ascii="Times New Roman" w:hAnsi="Times New Roman" w:cs="Times New Roman"/>
        </w:rPr>
        <w:t>Describe the structure and composition</w:t>
      </w:r>
      <w:r w:rsidR="00F47AEB" w:rsidRPr="002706B1">
        <w:rPr>
          <w:rFonts w:ascii="Times New Roman" w:hAnsi="Times New Roman" w:cs="Times New Roman"/>
        </w:rPr>
        <w:t xml:space="preserve"> of the breast.</w:t>
      </w:r>
    </w:p>
    <w:p w14:paraId="45F9E5CC" w14:textId="77777777" w:rsidR="00F47AEB" w:rsidRPr="002706B1" w:rsidRDefault="00F47AEB" w:rsidP="00D812A3">
      <w:pPr>
        <w:pStyle w:val="ListParagraph"/>
        <w:spacing w:line="480" w:lineRule="auto"/>
        <w:rPr>
          <w:rFonts w:ascii="Times New Roman" w:hAnsi="Times New Roman" w:cs="Times New Roman"/>
        </w:rPr>
      </w:pPr>
    </w:p>
    <w:p w14:paraId="1EF18C51" w14:textId="00B8183E" w:rsidR="00F47AEB" w:rsidRPr="002706B1" w:rsidRDefault="003909BD" w:rsidP="00D812A3">
      <w:pPr>
        <w:pStyle w:val="ListParagraph"/>
        <w:numPr>
          <w:ilvl w:val="0"/>
          <w:numId w:val="4"/>
        </w:numPr>
        <w:spacing w:after="160" w:line="480" w:lineRule="auto"/>
        <w:rPr>
          <w:rFonts w:ascii="Times New Roman" w:hAnsi="Times New Roman" w:cs="Times New Roman"/>
        </w:rPr>
      </w:pPr>
      <w:r>
        <w:rPr>
          <w:rFonts w:ascii="Times New Roman" w:hAnsi="Times New Roman" w:cs="Times New Roman"/>
        </w:rPr>
        <w:t>Describe the anatomical</w:t>
      </w:r>
      <w:r w:rsidR="00F47AEB" w:rsidRPr="002706B1">
        <w:rPr>
          <w:rFonts w:ascii="Times New Roman" w:hAnsi="Times New Roman" w:cs="Times New Roman"/>
        </w:rPr>
        <w:t xml:space="preserve"> changes that occur during pregnancy.</w:t>
      </w:r>
    </w:p>
    <w:p w14:paraId="33A0C4A9" w14:textId="77777777" w:rsidR="00F47AEB" w:rsidRPr="002706B1" w:rsidRDefault="00F47AEB" w:rsidP="00D812A3">
      <w:pPr>
        <w:pStyle w:val="ListParagraph"/>
        <w:spacing w:line="480" w:lineRule="auto"/>
        <w:rPr>
          <w:rFonts w:ascii="Times New Roman" w:hAnsi="Times New Roman" w:cs="Times New Roman"/>
        </w:rPr>
      </w:pPr>
    </w:p>
    <w:p w14:paraId="5A95A7F6" w14:textId="047F6915" w:rsidR="008C373B" w:rsidRPr="002706B1" w:rsidRDefault="00F47AEB" w:rsidP="00D812A3">
      <w:pPr>
        <w:spacing w:line="480" w:lineRule="auto"/>
        <w:outlineLvl w:val="0"/>
        <w:rPr>
          <w:b/>
        </w:rPr>
      </w:pPr>
      <w:r w:rsidRPr="002706B1">
        <w:rPr>
          <w:b/>
        </w:rPr>
        <w:t xml:space="preserve">Lymphatic System </w:t>
      </w:r>
    </w:p>
    <w:p w14:paraId="179E9756" w14:textId="77777777"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Describe the drainage of lymph throughout the body</w:t>
      </w:r>
    </w:p>
    <w:p w14:paraId="3A20722B" w14:textId="77777777" w:rsidR="00F47AEB" w:rsidRPr="002706B1" w:rsidRDefault="00F47AEB" w:rsidP="00D812A3">
      <w:pPr>
        <w:pStyle w:val="ListParagraph"/>
        <w:spacing w:line="480" w:lineRule="auto"/>
        <w:rPr>
          <w:rFonts w:ascii="Times New Roman" w:hAnsi="Times New Roman" w:cs="Times New Roman"/>
        </w:rPr>
      </w:pPr>
    </w:p>
    <w:p w14:paraId="7B7F6145" w14:textId="4C04C909" w:rsidR="00F47AEB" w:rsidRPr="002706B1" w:rsidRDefault="00F47AEB" w:rsidP="00D812A3">
      <w:pPr>
        <w:pStyle w:val="ListParagraph"/>
        <w:numPr>
          <w:ilvl w:val="0"/>
          <w:numId w:val="4"/>
        </w:numPr>
        <w:spacing w:after="160" w:line="480" w:lineRule="auto"/>
        <w:rPr>
          <w:rFonts w:ascii="Times New Roman" w:hAnsi="Times New Roman" w:cs="Times New Roman"/>
        </w:rPr>
      </w:pPr>
      <w:r w:rsidRPr="002706B1">
        <w:rPr>
          <w:rFonts w:ascii="Times New Roman" w:hAnsi="Times New Roman" w:cs="Times New Roman"/>
        </w:rPr>
        <w:t>Identify the primary (bone marrow &amp; thymus) and secondary lymphoid (lymph nodes, spleen, tonsils and appendix) organs and tissues of the lymphatic system.</w:t>
      </w:r>
    </w:p>
    <w:p w14:paraId="319D8105" w14:textId="77777777" w:rsidR="00D0541B" w:rsidRDefault="00D0541B" w:rsidP="00D812A3">
      <w:pPr>
        <w:spacing w:line="480" w:lineRule="auto"/>
        <w:outlineLvl w:val="0"/>
        <w:rPr>
          <w:b/>
        </w:rPr>
      </w:pPr>
    </w:p>
    <w:p w14:paraId="3A595C40" w14:textId="1E301E38" w:rsidR="008C373B" w:rsidRPr="002706B1" w:rsidRDefault="00F47AEB" w:rsidP="00D812A3">
      <w:pPr>
        <w:spacing w:line="480" w:lineRule="auto"/>
        <w:outlineLvl w:val="0"/>
        <w:rPr>
          <w:b/>
        </w:rPr>
      </w:pPr>
      <w:r w:rsidRPr="002706B1">
        <w:rPr>
          <w:b/>
        </w:rPr>
        <w:t>Endocrine</w:t>
      </w:r>
    </w:p>
    <w:p w14:paraId="5F5A1560" w14:textId="4942403E" w:rsidR="00F87D76" w:rsidRPr="00C356E7" w:rsidRDefault="00B24350" w:rsidP="00D812A3">
      <w:pPr>
        <w:pStyle w:val="ListParagraph"/>
        <w:numPr>
          <w:ilvl w:val="0"/>
          <w:numId w:val="4"/>
        </w:numPr>
        <w:spacing w:after="160" w:line="480" w:lineRule="auto"/>
        <w:rPr>
          <w:rFonts w:ascii="Times New Roman" w:hAnsi="Times New Roman" w:cs="Times New Roman"/>
        </w:rPr>
      </w:pPr>
      <w:r>
        <w:rPr>
          <w:rFonts w:ascii="Times New Roman" w:hAnsi="Times New Roman" w:cs="Times New Roman"/>
        </w:rPr>
        <w:t>Identify the major</w:t>
      </w:r>
      <w:r w:rsidR="00F47AEB" w:rsidRPr="002706B1">
        <w:rPr>
          <w:rFonts w:ascii="Times New Roman" w:hAnsi="Times New Roman" w:cs="Times New Roman"/>
        </w:rPr>
        <w:t xml:space="preserve"> end</w:t>
      </w:r>
      <w:r w:rsidR="00EF3088">
        <w:rPr>
          <w:rFonts w:ascii="Times New Roman" w:hAnsi="Times New Roman" w:cs="Times New Roman"/>
        </w:rPr>
        <w:t>ocrine structures (hypothalamus,</w:t>
      </w:r>
      <w:r w:rsidR="00F47AEB" w:rsidRPr="002706B1">
        <w:rPr>
          <w:rFonts w:ascii="Times New Roman" w:hAnsi="Times New Roman" w:cs="Times New Roman"/>
        </w:rPr>
        <w:t xml:space="preserve"> anterior and posterior lobes of the pituitary gland, pineal gland thyroid gland and parathyroid glands, thymus, adrenal gland, pancreas, gonads, skin, heart, kidneys, gastrointestinal tract and liver).</w:t>
      </w:r>
    </w:p>
    <w:p w14:paraId="79C97E78" w14:textId="77777777" w:rsidR="00BD62AE" w:rsidRDefault="00BD62AE" w:rsidP="00D812A3">
      <w:pPr>
        <w:spacing w:line="480" w:lineRule="auto"/>
        <w:outlineLvl w:val="0"/>
        <w:rPr>
          <w:b/>
        </w:rPr>
      </w:pPr>
    </w:p>
    <w:p w14:paraId="4FC49DB5" w14:textId="426CC358" w:rsidR="007B7768" w:rsidRDefault="00FE02A2" w:rsidP="00C569D0">
      <w:pPr>
        <w:spacing w:line="480" w:lineRule="auto"/>
        <w:jc w:val="center"/>
        <w:rPr>
          <w:rFonts w:eastAsia="Helvetica"/>
          <w:b/>
          <w:color w:val="000000"/>
        </w:rPr>
      </w:pPr>
      <w:r>
        <w:rPr>
          <w:rFonts w:eastAsia="Helvetica"/>
          <w:b/>
          <w:color w:val="000000"/>
        </w:rPr>
        <w:t>*INSET TABLE 1 HERE*</w:t>
      </w:r>
    </w:p>
    <w:p w14:paraId="4D00AF88" w14:textId="77777777" w:rsidR="00F006E1" w:rsidRDefault="00F006E1" w:rsidP="00C569D0">
      <w:pPr>
        <w:spacing w:line="480" w:lineRule="auto"/>
        <w:jc w:val="center"/>
        <w:rPr>
          <w:rFonts w:eastAsia="Helvetica"/>
          <w:b/>
          <w:color w:val="000000"/>
        </w:rPr>
      </w:pPr>
    </w:p>
    <w:p w14:paraId="05E0A716" w14:textId="77777777" w:rsidR="00F006E1" w:rsidRDefault="00F006E1" w:rsidP="00C569D0">
      <w:pPr>
        <w:spacing w:line="480" w:lineRule="auto"/>
        <w:jc w:val="center"/>
        <w:rPr>
          <w:rFonts w:eastAsia="Helvetica"/>
          <w:b/>
          <w:color w:val="000000"/>
        </w:rPr>
      </w:pPr>
    </w:p>
    <w:p w14:paraId="66A9DC55" w14:textId="77777777" w:rsidR="00F006E1" w:rsidRDefault="00F006E1" w:rsidP="00C569D0">
      <w:pPr>
        <w:spacing w:line="480" w:lineRule="auto"/>
        <w:jc w:val="center"/>
        <w:rPr>
          <w:rFonts w:eastAsia="Helvetica"/>
          <w:b/>
          <w:color w:val="000000"/>
        </w:rPr>
      </w:pPr>
    </w:p>
    <w:p w14:paraId="3DEBB48B" w14:textId="77777777" w:rsidR="00F006E1" w:rsidRDefault="00F006E1" w:rsidP="00C569D0">
      <w:pPr>
        <w:spacing w:line="480" w:lineRule="auto"/>
        <w:jc w:val="center"/>
        <w:rPr>
          <w:b/>
        </w:rPr>
      </w:pPr>
    </w:p>
    <w:p w14:paraId="0108441C" w14:textId="7A3E142D" w:rsidR="00524890" w:rsidRPr="00825E5A" w:rsidRDefault="00524890" w:rsidP="00D812A3">
      <w:pPr>
        <w:spacing w:line="480" w:lineRule="auto"/>
        <w:rPr>
          <w:rFonts w:eastAsia="Helvetica"/>
        </w:rPr>
      </w:pPr>
      <w:r w:rsidRPr="002706B1">
        <w:rPr>
          <w:b/>
        </w:rPr>
        <w:lastRenderedPageBreak/>
        <w:t xml:space="preserve">Acknowledgements </w:t>
      </w:r>
    </w:p>
    <w:p w14:paraId="444F654B" w14:textId="355240A0" w:rsidR="00E36FCB" w:rsidRDefault="00315C65" w:rsidP="00D812A3">
      <w:pPr>
        <w:spacing w:line="480" w:lineRule="auto"/>
        <w:rPr>
          <w:rFonts w:eastAsia="Times New Roman"/>
          <w:color w:val="212121"/>
          <w:shd w:val="clear" w:color="auto" w:fill="FFFFFF"/>
        </w:rPr>
      </w:pPr>
      <w:r w:rsidRPr="00315C65">
        <w:rPr>
          <w:rFonts w:eastAsia="Times New Roman"/>
          <w:color w:val="212121"/>
          <w:shd w:val="clear" w:color="auto" w:fill="FFFFFF"/>
        </w:rPr>
        <w:t>This project was funded by the Anatomical Society. The authors wish to express their gratitude to everyone involved, especially the nurse educator delphi panellists from higher ed</w:t>
      </w:r>
      <w:r w:rsidR="00597A7F">
        <w:rPr>
          <w:rFonts w:eastAsia="Times New Roman"/>
          <w:color w:val="212121"/>
          <w:shd w:val="clear" w:color="auto" w:fill="FFFFFF"/>
        </w:rPr>
        <w:t xml:space="preserve">ucation institutions across Scotland, England, Wales, Northern Ireland and the Channel Islands </w:t>
      </w:r>
      <w:r w:rsidRPr="00315C65">
        <w:rPr>
          <w:rFonts w:eastAsia="Times New Roman"/>
          <w:color w:val="212121"/>
          <w:shd w:val="clear" w:color="auto" w:fill="FFFFFF"/>
        </w:rPr>
        <w:t xml:space="preserve">that participated to develop the recommended syllabus. The authors also wish to extend their gratitude to </w:t>
      </w:r>
      <w:r w:rsidR="00B24350">
        <w:rPr>
          <w:rFonts w:eastAsia="Times New Roman"/>
          <w:color w:val="212121"/>
          <w:shd w:val="clear" w:color="auto" w:fill="FFFFFF"/>
        </w:rPr>
        <w:t xml:space="preserve">the </w:t>
      </w:r>
      <w:r w:rsidRPr="00315C65">
        <w:rPr>
          <w:rFonts w:eastAsia="Times New Roman"/>
          <w:color w:val="212121"/>
          <w:shd w:val="clear" w:color="auto" w:fill="FFFFFF"/>
        </w:rPr>
        <w:t>BiNE group for their extensive work on curricular mapping and feedback that prompted the redesign of the syllabus from its original regional format to a system</w:t>
      </w:r>
      <w:r w:rsidR="001B0504">
        <w:rPr>
          <w:rFonts w:eastAsia="Times New Roman"/>
          <w:color w:val="212121"/>
          <w:shd w:val="clear" w:color="auto" w:fill="FFFFFF"/>
        </w:rPr>
        <w:t>-based approach.</w:t>
      </w:r>
      <w:r w:rsidR="00AD42EC">
        <w:rPr>
          <w:rFonts w:eastAsia="Times New Roman"/>
          <w:color w:val="212121"/>
          <w:shd w:val="clear" w:color="auto" w:fill="FFFFFF"/>
        </w:rPr>
        <w:t xml:space="preserve"> Finally, the School of Health &amp; Social Science and the</w:t>
      </w:r>
      <w:r w:rsidRPr="00315C65">
        <w:rPr>
          <w:rFonts w:eastAsia="Times New Roman"/>
          <w:color w:val="212121"/>
          <w:shd w:val="clear" w:color="auto" w:fill="FFFFFF"/>
        </w:rPr>
        <w:t xml:space="preserve"> </w:t>
      </w:r>
      <w:r w:rsidR="001B0504">
        <w:rPr>
          <w:rFonts w:eastAsia="Times New Roman"/>
          <w:color w:val="212121"/>
          <w:shd w:val="clear" w:color="auto" w:fill="FFFFFF"/>
        </w:rPr>
        <w:t xml:space="preserve">Centre for </w:t>
      </w:r>
      <w:r w:rsidRPr="00315C65">
        <w:rPr>
          <w:rFonts w:eastAsia="Times New Roman"/>
          <w:color w:val="212121"/>
          <w:shd w:val="clear" w:color="auto" w:fill="FFFFFF"/>
        </w:rPr>
        <w:t>Medical Education, University of Edinburgh for their guidance. </w:t>
      </w:r>
    </w:p>
    <w:p w14:paraId="460E5CA8" w14:textId="77777777" w:rsidR="00B24350" w:rsidRPr="00B24350" w:rsidRDefault="00B24350" w:rsidP="00D812A3">
      <w:pPr>
        <w:spacing w:line="480" w:lineRule="auto"/>
        <w:rPr>
          <w:rFonts w:eastAsia="Times New Roman"/>
        </w:rPr>
      </w:pPr>
    </w:p>
    <w:p w14:paraId="797E8B37" w14:textId="764AF337" w:rsidR="00D7309F" w:rsidRDefault="00E97888" w:rsidP="00D812A3">
      <w:pPr>
        <w:spacing w:line="480" w:lineRule="auto"/>
        <w:rPr>
          <w:b/>
        </w:rPr>
      </w:pPr>
      <w:r w:rsidRPr="00892B59">
        <w:rPr>
          <w:b/>
        </w:rPr>
        <w:t xml:space="preserve">References </w:t>
      </w:r>
    </w:p>
    <w:p w14:paraId="7A3948D3" w14:textId="58206CFA" w:rsidR="00B24350" w:rsidRDefault="00B24350" w:rsidP="00D812A3">
      <w:pPr>
        <w:spacing w:line="480" w:lineRule="auto"/>
      </w:pPr>
      <w:r>
        <w:rPr>
          <w:b/>
        </w:rPr>
        <w:t xml:space="preserve">Ab Latif R., Mohamed R., Dahlan A., Mat Nor MZ. </w:t>
      </w:r>
      <w:r>
        <w:t xml:space="preserve">(2016) Using Delphi technique: making sense of consensus in concept mapping structure and multiple choice questions (MCQ). </w:t>
      </w:r>
      <w:r>
        <w:rPr>
          <w:i/>
        </w:rPr>
        <w:t xml:space="preserve">Education in Medicine Journal. </w:t>
      </w:r>
      <w:r>
        <w:rPr>
          <w:b/>
        </w:rPr>
        <w:t xml:space="preserve">8 </w:t>
      </w:r>
      <w:r>
        <w:t>(3): 89-98</w:t>
      </w:r>
    </w:p>
    <w:p w14:paraId="738533C8" w14:textId="77777777" w:rsidR="00B24350" w:rsidRPr="00B24350" w:rsidRDefault="00B24350" w:rsidP="00D812A3">
      <w:pPr>
        <w:spacing w:line="480" w:lineRule="auto"/>
      </w:pPr>
    </w:p>
    <w:p w14:paraId="5A3C4365" w14:textId="60051620" w:rsidR="00762D2D" w:rsidRPr="00892B59" w:rsidRDefault="00573380" w:rsidP="00D812A3">
      <w:pPr>
        <w:spacing w:line="480" w:lineRule="auto"/>
        <w:rPr>
          <w:rFonts w:eastAsia="Times New Roman"/>
        </w:rPr>
      </w:pPr>
      <w:r w:rsidRPr="00892B59">
        <w:rPr>
          <w:rFonts w:eastAsia="Times New Roman"/>
          <w:b/>
        </w:rPr>
        <w:t>Akinsanya J, Hayward J</w:t>
      </w:r>
      <w:r w:rsidRPr="00892B59">
        <w:rPr>
          <w:rFonts w:eastAsia="Times New Roman"/>
        </w:rPr>
        <w:t xml:space="preserve"> </w:t>
      </w:r>
      <w:r w:rsidR="000B67C8" w:rsidRPr="00892B59">
        <w:rPr>
          <w:rFonts w:eastAsia="Times New Roman"/>
        </w:rPr>
        <w:t>(</w:t>
      </w:r>
      <w:r w:rsidRPr="00892B59">
        <w:rPr>
          <w:rFonts w:eastAsia="Times New Roman"/>
        </w:rPr>
        <w:t>1980</w:t>
      </w:r>
      <w:r w:rsidR="000B67C8" w:rsidRPr="00892B59">
        <w:rPr>
          <w:rFonts w:eastAsia="Times New Roman"/>
        </w:rPr>
        <w:t>)</w:t>
      </w:r>
      <w:r w:rsidRPr="00892B59">
        <w:rPr>
          <w:rFonts w:eastAsia="Times New Roman"/>
        </w:rPr>
        <w:t xml:space="preserve"> The biological sciences in nursing education: education: the contribution of bionursing. </w:t>
      </w:r>
      <w:r w:rsidRPr="00892B59">
        <w:rPr>
          <w:rFonts w:eastAsia="Times New Roman"/>
          <w:i/>
        </w:rPr>
        <w:t>Nursing Times:</w:t>
      </w:r>
      <w:r w:rsidRPr="00892B59">
        <w:rPr>
          <w:rFonts w:eastAsia="Times New Roman"/>
        </w:rPr>
        <w:t xml:space="preserve"> </w:t>
      </w:r>
      <w:r w:rsidRPr="00892B59">
        <w:rPr>
          <w:rFonts w:eastAsia="Times New Roman"/>
          <w:b/>
        </w:rPr>
        <w:t>76</w:t>
      </w:r>
      <w:r w:rsidRPr="00892B59">
        <w:rPr>
          <w:rFonts w:eastAsia="Times New Roman"/>
        </w:rPr>
        <w:t>: 427-32</w:t>
      </w:r>
      <w:r w:rsidR="000B67C8" w:rsidRPr="00892B59">
        <w:rPr>
          <w:rFonts w:eastAsia="Times New Roman"/>
        </w:rPr>
        <w:t>.</w:t>
      </w:r>
      <w:r w:rsidRPr="00892B59">
        <w:rPr>
          <w:rFonts w:eastAsia="Times New Roman"/>
        </w:rPr>
        <w:t xml:space="preserve"> </w:t>
      </w:r>
    </w:p>
    <w:p w14:paraId="30C27E24" w14:textId="77777777" w:rsidR="003A1628" w:rsidRPr="00892B59" w:rsidRDefault="003A1628" w:rsidP="00D812A3">
      <w:pPr>
        <w:spacing w:line="480" w:lineRule="auto"/>
        <w:rPr>
          <w:rFonts w:eastAsia="Times New Roman"/>
        </w:rPr>
      </w:pPr>
    </w:p>
    <w:p w14:paraId="306DF901" w14:textId="2AC41AB6" w:rsidR="003A1628" w:rsidRPr="00892B59" w:rsidRDefault="003A1628" w:rsidP="00D812A3">
      <w:pPr>
        <w:spacing w:line="480" w:lineRule="auto"/>
        <w:rPr>
          <w:rFonts w:eastAsia="Times New Roman"/>
        </w:rPr>
      </w:pPr>
      <w:r w:rsidRPr="00892B59">
        <w:rPr>
          <w:rFonts w:eastAsia="Times New Roman"/>
          <w:b/>
        </w:rPr>
        <w:t>Al-Modhefer A., &amp; Roe S.</w:t>
      </w:r>
      <w:r w:rsidRPr="00892B59">
        <w:rPr>
          <w:rFonts w:eastAsia="Times New Roman"/>
        </w:rPr>
        <w:t xml:space="preserve"> (2010) Tutorials for large classes of common foundation program biomedical science students: successes and challenges. </w:t>
      </w:r>
      <w:r w:rsidRPr="00892B59">
        <w:rPr>
          <w:rFonts w:eastAsia="Times New Roman"/>
          <w:i/>
        </w:rPr>
        <w:t xml:space="preserve">Nurse Education Today. </w:t>
      </w:r>
      <w:r w:rsidRPr="00892B59">
        <w:rPr>
          <w:rFonts w:eastAsia="Times New Roman"/>
          <w:b/>
        </w:rPr>
        <w:t>30</w:t>
      </w:r>
      <w:r w:rsidRPr="00892B59">
        <w:rPr>
          <w:rFonts w:eastAsia="Times New Roman"/>
        </w:rPr>
        <w:t xml:space="preserve">, 365-369. </w:t>
      </w:r>
    </w:p>
    <w:p w14:paraId="24347070" w14:textId="77777777" w:rsidR="00CB23DD" w:rsidRPr="00892B59" w:rsidRDefault="00CB23DD" w:rsidP="00D812A3">
      <w:pPr>
        <w:spacing w:line="480" w:lineRule="auto"/>
        <w:rPr>
          <w:rFonts w:eastAsia="Times New Roman"/>
        </w:rPr>
      </w:pPr>
    </w:p>
    <w:p w14:paraId="0ACA3815" w14:textId="77B70790" w:rsidR="00CB23DD" w:rsidRPr="00892B59" w:rsidRDefault="00CB23DD" w:rsidP="00D812A3">
      <w:pPr>
        <w:spacing w:line="480" w:lineRule="auto"/>
        <w:rPr>
          <w:rFonts w:eastAsia="Times New Roman"/>
        </w:rPr>
      </w:pPr>
      <w:r w:rsidRPr="00892B59">
        <w:rPr>
          <w:rFonts w:eastAsia="Times New Roman"/>
          <w:b/>
        </w:rPr>
        <w:lastRenderedPageBreak/>
        <w:t xml:space="preserve">Andrew S., McVicar A., </w:t>
      </w:r>
      <w:proofErr w:type="spellStart"/>
      <w:r w:rsidRPr="00892B59">
        <w:rPr>
          <w:rFonts w:eastAsia="Times New Roman"/>
          <w:b/>
        </w:rPr>
        <w:t>Zanganeh</w:t>
      </w:r>
      <w:proofErr w:type="spellEnd"/>
      <w:r w:rsidRPr="00892B59">
        <w:rPr>
          <w:rFonts w:eastAsia="Times New Roman"/>
          <w:b/>
        </w:rPr>
        <w:t xml:space="preserve"> M., Henderson N.</w:t>
      </w:r>
      <w:r w:rsidRPr="00892B59">
        <w:rPr>
          <w:rFonts w:eastAsia="Times New Roman"/>
        </w:rPr>
        <w:t xml:space="preserve"> (2015) Self-efficacy and relevance of bioscience for nursing, midwifery and healthcare students. </w:t>
      </w:r>
      <w:r w:rsidRPr="00892B59">
        <w:rPr>
          <w:rFonts w:eastAsia="Times New Roman"/>
          <w:i/>
        </w:rPr>
        <w:t>Journal of Clinical Nursing</w:t>
      </w:r>
      <w:r w:rsidRPr="00892B59">
        <w:rPr>
          <w:rFonts w:eastAsia="Times New Roman"/>
          <w:b/>
          <w:i/>
        </w:rPr>
        <w:t xml:space="preserve">. </w:t>
      </w:r>
      <w:r w:rsidRPr="00892B59">
        <w:rPr>
          <w:rFonts w:eastAsia="Times New Roman"/>
          <w:b/>
        </w:rPr>
        <w:t>24</w:t>
      </w:r>
      <w:r w:rsidRPr="00892B59">
        <w:rPr>
          <w:rFonts w:eastAsia="Times New Roman"/>
        </w:rPr>
        <w:t xml:space="preserve">, 2965-2972. </w:t>
      </w:r>
    </w:p>
    <w:p w14:paraId="53F32249" w14:textId="54F26FB4" w:rsidR="001F046F" w:rsidRPr="00892B59" w:rsidRDefault="00762D2D" w:rsidP="00D812A3">
      <w:pPr>
        <w:spacing w:line="480" w:lineRule="auto"/>
      </w:pPr>
      <w:r w:rsidRPr="00892B59">
        <w:t xml:space="preserve"> </w:t>
      </w:r>
    </w:p>
    <w:p w14:paraId="4D1830EC" w14:textId="00F8B359" w:rsidR="00C36797" w:rsidRPr="00892B59" w:rsidRDefault="00685598" w:rsidP="00D812A3">
      <w:pPr>
        <w:spacing w:line="480" w:lineRule="auto"/>
      </w:pPr>
      <w:r w:rsidRPr="00892B59">
        <w:rPr>
          <w:b/>
        </w:rPr>
        <w:t xml:space="preserve">Biggs </w:t>
      </w:r>
      <w:r w:rsidR="008C2C94" w:rsidRPr="00892B59">
        <w:rPr>
          <w:b/>
        </w:rPr>
        <w:t>&amp; Tang</w:t>
      </w:r>
      <w:r w:rsidR="008C2C94" w:rsidRPr="00892B59">
        <w:t xml:space="preserve"> (2007) </w:t>
      </w:r>
      <w:r w:rsidR="000B67C8" w:rsidRPr="00892B59">
        <w:rPr>
          <w:i/>
        </w:rPr>
        <w:t>Teaching for Quality Learning at U</w:t>
      </w:r>
      <w:r w:rsidR="008C2C94" w:rsidRPr="00892B59">
        <w:rPr>
          <w:i/>
        </w:rPr>
        <w:t xml:space="preserve">niversity. </w:t>
      </w:r>
      <w:r w:rsidR="008C2C94" w:rsidRPr="00892B59">
        <w:t>3</w:t>
      </w:r>
      <w:r w:rsidR="008C2C94" w:rsidRPr="00892B59">
        <w:rPr>
          <w:vertAlign w:val="superscript"/>
        </w:rPr>
        <w:t>rd</w:t>
      </w:r>
      <w:r w:rsidR="000B67C8" w:rsidRPr="00892B59">
        <w:t xml:space="preserve"> </w:t>
      </w:r>
      <w:proofErr w:type="spellStart"/>
      <w:r w:rsidR="000B67C8" w:rsidRPr="00892B59">
        <w:t>Edn</w:t>
      </w:r>
      <w:proofErr w:type="spellEnd"/>
      <w:r w:rsidR="008C2C94" w:rsidRPr="00892B59">
        <w:t xml:space="preserve">. Maidenhead: McGraw Hill Education &amp; Open University Press. </w:t>
      </w:r>
    </w:p>
    <w:p w14:paraId="55FC928F" w14:textId="77777777" w:rsidR="00C36797" w:rsidRPr="00892B59" w:rsidRDefault="00C36797" w:rsidP="00D812A3">
      <w:pPr>
        <w:spacing w:line="480" w:lineRule="auto"/>
      </w:pPr>
    </w:p>
    <w:p w14:paraId="07E52F2A" w14:textId="77777777" w:rsidR="00762D2D" w:rsidRPr="00892B59" w:rsidRDefault="00C36797" w:rsidP="00D812A3">
      <w:pPr>
        <w:spacing w:line="480" w:lineRule="auto"/>
      </w:pPr>
      <w:r w:rsidRPr="00892B59">
        <w:rPr>
          <w:b/>
        </w:rPr>
        <w:t>BiNE</w:t>
      </w:r>
      <w:r w:rsidRPr="00892B59">
        <w:t xml:space="preserve"> (2016) Quality Assurance Framework for Bioscience Education in Nursing. Learning Outcomes for Biosciences in Pre-registration nursing programmes. </w:t>
      </w:r>
      <w:r w:rsidR="00524355" w:rsidRPr="00892B59">
        <w:t xml:space="preserve">HEA, UK. </w:t>
      </w:r>
    </w:p>
    <w:p w14:paraId="3A654B19" w14:textId="77777777" w:rsidR="00762D2D" w:rsidRPr="00892B59" w:rsidRDefault="00762D2D" w:rsidP="00D812A3">
      <w:pPr>
        <w:spacing w:line="480" w:lineRule="auto"/>
      </w:pPr>
    </w:p>
    <w:p w14:paraId="6E295E3E" w14:textId="77777777" w:rsidR="003A1628" w:rsidRPr="00892B59" w:rsidRDefault="00762D2D" w:rsidP="00D812A3">
      <w:pPr>
        <w:spacing w:line="480" w:lineRule="auto"/>
      </w:pPr>
      <w:r w:rsidRPr="00892B59">
        <w:rPr>
          <w:b/>
        </w:rPr>
        <w:t>Clancy J., McVicar A., Bird D.</w:t>
      </w:r>
      <w:r w:rsidRPr="00892B59">
        <w:t xml:space="preserve"> (2000) </w:t>
      </w:r>
      <w:proofErr w:type="spellStart"/>
      <w:r w:rsidRPr="00892B59">
        <w:t>Geeting</w:t>
      </w:r>
      <w:proofErr w:type="spellEnd"/>
      <w:r w:rsidRPr="00892B59">
        <w:t xml:space="preserve"> it right? An exploration of issues relating to the biological sciences in nurse education and nursing practice. </w:t>
      </w:r>
      <w:r w:rsidR="0042522E" w:rsidRPr="00892B59">
        <w:rPr>
          <w:i/>
        </w:rPr>
        <w:t xml:space="preserve">Journal of Advanced Nursing. </w:t>
      </w:r>
      <w:r w:rsidR="0042522E" w:rsidRPr="00892B59">
        <w:rPr>
          <w:b/>
        </w:rPr>
        <w:t>32</w:t>
      </w:r>
      <w:r w:rsidR="0042522E" w:rsidRPr="00892B59">
        <w:t xml:space="preserve">, 1522-1532. </w:t>
      </w:r>
    </w:p>
    <w:p w14:paraId="67B4B437" w14:textId="77777777" w:rsidR="003A1628" w:rsidRPr="00892B59" w:rsidRDefault="003A1628" w:rsidP="00D812A3">
      <w:pPr>
        <w:spacing w:line="480" w:lineRule="auto"/>
      </w:pPr>
    </w:p>
    <w:p w14:paraId="5F088AE3" w14:textId="2DE2E0F1" w:rsidR="00762D2D" w:rsidRPr="00892B59" w:rsidRDefault="003A1628" w:rsidP="00D812A3">
      <w:pPr>
        <w:spacing w:line="480" w:lineRule="auto"/>
      </w:pPr>
      <w:r w:rsidRPr="00892B59">
        <w:rPr>
          <w:b/>
        </w:rPr>
        <w:t>Craft J.A., Hudson PB., Plenderleith MB., Gordon CJ.</w:t>
      </w:r>
      <w:r w:rsidRPr="00892B59">
        <w:t xml:space="preserve"> (2016) registered nurses</w:t>
      </w:r>
      <w:r w:rsidRPr="00892B59">
        <w:rPr>
          <w:rFonts w:ascii="Helvetica" w:eastAsia="Helvetica" w:hAnsi="Helvetica" w:cs="Helvetica"/>
        </w:rPr>
        <w:t>’</w:t>
      </w:r>
      <w:r w:rsidRPr="00892B59">
        <w:t xml:space="preserve"> reflections on bioscience courses during the undergraduate nursing programme: an exploratory study. </w:t>
      </w:r>
      <w:r w:rsidRPr="00892B59">
        <w:rPr>
          <w:i/>
        </w:rPr>
        <w:t xml:space="preserve">Journal of Clinical Nursing. </w:t>
      </w:r>
      <w:r w:rsidRPr="00892B59">
        <w:rPr>
          <w:b/>
        </w:rPr>
        <w:t>26</w:t>
      </w:r>
      <w:r w:rsidRPr="00892B59">
        <w:t xml:space="preserve">, 1669-1680. </w:t>
      </w:r>
      <w:r w:rsidR="00685598" w:rsidRPr="00892B59">
        <w:br/>
      </w:r>
    </w:p>
    <w:p w14:paraId="5575164B" w14:textId="70FAE1B4" w:rsidR="00762D2D" w:rsidRPr="00892B59" w:rsidRDefault="00762D2D" w:rsidP="00D812A3">
      <w:pPr>
        <w:spacing w:line="480" w:lineRule="auto"/>
      </w:pPr>
      <w:r w:rsidRPr="00892B59">
        <w:rPr>
          <w:b/>
        </w:rPr>
        <w:t>Craft J</w:t>
      </w:r>
      <w:r w:rsidR="003A1628" w:rsidRPr="00892B59">
        <w:rPr>
          <w:b/>
        </w:rPr>
        <w:t>A., Hudson P., Plen</w:t>
      </w:r>
      <w:r w:rsidRPr="00892B59">
        <w:rPr>
          <w:b/>
        </w:rPr>
        <w:t xml:space="preserve">derleith M., </w:t>
      </w:r>
      <w:proofErr w:type="spellStart"/>
      <w:r w:rsidRPr="00892B59">
        <w:rPr>
          <w:b/>
        </w:rPr>
        <w:t>Wirihana</w:t>
      </w:r>
      <w:proofErr w:type="spellEnd"/>
      <w:r w:rsidRPr="00892B59">
        <w:rPr>
          <w:b/>
        </w:rPr>
        <w:t xml:space="preserve"> L., &amp; Gordon C.</w:t>
      </w:r>
      <w:r w:rsidRPr="00892B59">
        <w:t xml:space="preserve"> (2013) Commencing nursing students</w:t>
      </w:r>
      <w:r w:rsidRPr="00892B59">
        <w:rPr>
          <w:rFonts w:ascii="Helvetica" w:eastAsia="Helvetica" w:hAnsi="Helvetica" w:cs="Helvetica"/>
        </w:rPr>
        <w:t>’</w:t>
      </w:r>
      <w:r w:rsidRPr="00892B59">
        <w:t xml:space="preserve"> perceptions and anxiety of bioscience. </w:t>
      </w:r>
      <w:r w:rsidRPr="00892B59">
        <w:rPr>
          <w:i/>
        </w:rPr>
        <w:t>Nurse Education Today</w:t>
      </w:r>
      <w:r w:rsidRPr="00892B59">
        <w:t xml:space="preserve">. </w:t>
      </w:r>
      <w:r w:rsidRPr="00892B59">
        <w:rPr>
          <w:b/>
        </w:rPr>
        <w:t>33</w:t>
      </w:r>
      <w:r w:rsidRPr="00892B59">
        <w:t xml:space="preserve">, 1399-1405. </w:t>
      </w:r>
    </w:p>
    <w:p w14:paraId="672A554A" w14:textId="77777777" w:rsidR="0042522E" w:rsidRPr="00892B59" w:rsidRDefault="0042522E" w:rsidP="00D812A3">
      <w:pPr>
        <w:spacing w:line="480" w:lineRule="auto"/>
      </w:pPr>
    </w:p>
    <w:p w14:paraId="6B4E307C" w14:textId="5B6CA72B" w:rsidR="00577116" w:rsidRPr="00892B59" w:rsidRDefault="0042522E" w:rsidP="00D812A3">
      <w:pPr>
        <w:spacing w:line="480" w:lineRule="auto"/>
      </w:pPr>
      <w:r w:rsidRPr="00892B59">
        <w:rPr>
          <w:b/>
        </w:rPr>
        <w:t>Davies G.</w:t>
      </w:r>
      <w:r w:rsidRPr="00892B59">
        <w:t xml:space="preserve"> (2010) What is provided and what registered nurse needs </w:t>
      </w:r>
      <w:r w:rsidRPr="00892B59">
        <w:rPr>
          <w:rFonts w:ascii="Helvetica" w:eastAsia="Helvetica" w:hAnsi="Helvetica" w:cs="Helvetica"/>
        </w:rPr>
        <w:t>–</w:t>
      </w:r>
      <w:r w:rsidRPr="00892B59">
        <w:t xml:space="preserve"> bioscience learning through the pre-registration curriculum. </w:t>
      </w:r>
      <w:r w:rsidRPr="00892B59">
        <w:rPr>
          <w:i/>
        </w:rPr>
        <w:t>Nurse Education Today</w:t>
      </w:r>
      <w:r w:rsidRPr="00892B59">
        <w:t xml:space="preserve">. </w:t>
      </w:r>
      <w:r w:rsidRPr="00892B59">
        <w:rPr>
          <w:b/>
        </w:rPr>
        <w:t>30</w:t>
      </w:r>
      <w:r w:rsidRPr="00892B59">
        <w:t xml:space="preserve">, 707-712. </w:t>
      </w:r>
    </w:p>
    <w:p w14:paraId="1BD90413" w14:textId="66B6335F" w:rsidR="003B693C" w:rsidRPr="00892B59" w:rsidRDefault="00577116" w:rsidP="00D812A3">
      <w:pPr>
        <w:spacing w:line="480" w:lineRule="auto"/>
      </w:pPr>
      <w:r w:rsidRPr="00892B59">
        <w:rPr>
          <w:b/>
        </w:rPr>
        <w:lastRenderedPageBreak/>
        <w:t>Davies S., Murphy D., Jordon S.</w:t>
      </w:r>
      <w:r w:rsidRPr="00892B59">
        <w:t xml:space="preserve"> (2000) Bioscience in the preregistration curriculum: finding the right teaching strategy. </w:t>
      </w:r>
      <w:r w:rsidRPr="00892B59">
        <w:rPr>
          <w:i/>
        </w:rPr>
        <w:t xml:space="preserve">Nurse Education Today. </w:t>
      </w:r>
      <w:r w:rsidRPr="00892B59">
        <w:rPr>
          <w:b/>
        </w:rPr>
        <w:t>20</w:t>
      </w:r>
      <w:r w:rsidRPr="00892B59">
        <w:t xml:space="preserve"> (2), 123-135. </w:t>
      </w:r>
    </w:p>
    <w:p w14:paraId="404192C8" w14:textId="77777777" w:rsidR="003A1628" w:rsidRPr="00892B59" w:rsidRDefault="003A1628" w:rsidP="00D812A3">
      <w:pPr>
        <w:spacing w:line="480" w:lineRule="auto"/>
      </w:pPr>
    </w:p>
    <w:p w14:paraId="2EA8D441" w14:textId="719F4BC6" w:rsidR="003A1628" w:rsidRPr="00892B59" w:rsidRDefault="003A1628" w:rsidP="00D812A3">
      <w:pPr>
        <w:spacing w:line="480" w:lineRule="auto"/>
      </w:pPr>
      <w:r w:rsidRPr="00892B59">
        <w:rPr>
          <w:b/>
        </w:rPr>
        <w:t>Efstathious N., &amp; Bailey C.</w:t>
      </w:r>
      <w:r w:rsidRPr="00892B59">
        <w:t xml:space="preserve"> (2012) promoting active learning using audience response system in large bioscience classes. </w:t>
      </w:r>
      <w:r w:rsidRPr="00892B59">
        <w:rPr>
          <w:i/>
        </w:rPr>
        <w:t xml:space="preserve">Nurse Education Today. </w:t>
      </w:r>
      <w:r w:rsidRPr="00892B59">
        <w:rPr>
          <w:b/>
        </w:rPr>
        <w:t>32</w:t>
      </w:r>
      <w:r w:rsidRPr="00892B59">
        <w:t xml:space="preserve">, 91-95. </w:t>
      </w:r>
    </w:p>
    <w:p w14:paraId="48CCB170" w14:textId="77777777" w:rsidR="00573380" w:rsidRPr="00892B59" w:rsidRDefault="00573380" w:rsidP="00D812A3">
      <w:pPr>
        <w:spacing w:line="480" w:lineRule="auto"/>
        <w:rPr>
          <w:rFonts w:eastAsia="Times New Roman"/>
          <w:color w:val="26282A"/>
          <w:shd w:val="clear" w:color="auto" w:fill="FFFFFF"/>
        </w:rPr>
      </w:pPr>
    </w:p>
    <w:p w14:paraId="6FBFFE23" w14:textId="4044856E" w:rsidR="00573380" w:rsidRPr="00892B59" w:rsidRDefault="00573380" w:rsidP="00D812A3">
      <w:pPr>
        <w:spacing w:line="480" w:lineRule="auto"/>
        <w:rPr>
          <w:rFonts w:eastAsia="Times New Roman"/>
          <w:color w:val="26282A"/>
          <w:shd w:val="clear" w:color="auto" w:fill="FFFFFF"/>
        </w:rPr>
      </w:pPr>
      <w:r w:rsidRPr="00892B59">
        <w:rPr>
          <w:rFonts w:eastAsia="Times New Roman"/>
          <w:b/>
          <w:color w:val="26282A"/>
          <w:shd w:val="clear" w:color="auto" w:fill="FFFFFF"/>
        </w:rPr>
        <w:t>Friedel JM &amp; Treagust DF.</w:t>
      </w:r>
      <w:r w:rsidRPr="00892B59">
        <w:rPr>
          <w:rFonts w:eastAsia="Times New Roman"/>
          <w:color w:val="26282A"/>
          <w:shd w:val="clear" w:color="auto" w:fill="FFFFFF"/>
        </w:rPr>
        <w:t xml:space="preserve"> (2005) Learning bioscience </w:t>
      </w:r>
      <w:r w:rsidR="00762D2D" w:rsidRPr="00892B59">
        <w:rPr>
          <w:rFonts w:eastAsia="Times New Roman"/>
          <w:color w:val="26282A"/>
          <w:shd w:val="clear" w:color="auto" w:fill="FFFFFF"/>
        </w:rPr>
        <w:t xml:space="preserve">in nursing education: perceptions of the intended and prescribed curriculum. </w:t>
      </w:r>
      <w:r w:rsidR="00762D2D" w:rsidRPr="00892B59">
        <w:rPr>
          <w:rFonts w:eastAsia="Times New Roman"/>
          <w:i/>
          <w:color w:val="26282A"/>
          <w:shd w:val="clear" w:color="auto" w:fill="FFFFFF"/>
        </w:rPr>
        <w:t xml:space="preserve">Learning in Health and Social Care. </w:t>
      </w:r>
      <w:r w:rsidR="00762D2D" w:rsidRPr="00892B59">
        <w:rPr>
          <w:rFonts w:eastAsia="Times New Roman"/>
          <w:color w:val="26282A"/>
          <w:shd w:val="clear" w:color="auto" w:fill="FFFFFF"/>
        </w:rPr>
        <w:t xml:space="preserve">4, 203-216. </w:t>
      </w:r>
    </w:p>
    <w:p w14:paraId="4997E937" w14:textId="77777777" w:rsidR="00577116" w:rsidRPr="00892B59" w:rsidRDefault="00577116" w:rsidP="00D812A3">
      <w:pPr>
        <w:spacing w:line="480" w:lineRule="auto"/>
        <w:rPr>
          <w:rFonts w:eastAsia="Times New Roman"/>
          <w:color w:val="26282A"/>
          <w:shd w:val="clear" w:color="auto" w:fill="FFFFFF"/>
        </w:rPr>
      </w:pPr>
    </w:p>
    <w:p w14:paraId="154178FF" w14:textId="25B63145" w:rsidR="007B4295" w:rsidRPr="00892B59" w:rsidRDefault="007B4295" w:rsidP="00D812A3">
      <w:pPr>
        <w:spacing w:line="480" w:lineRule="auto"/>
        <w:rPr>
          <w:rFonts w:eastAsia="Times New Roman"/>
          <w:color w:val="26282A"/>
          <w:shd w:val="clear" w:color="auto" w:fill="FFFFFF"/>
        </w:rPr>
      </w:pPr>
      <w:r w:rsidRPr="00892B59">
        <w:rPr>
          <w:rFonts w:eastAsia="Times New Roman"/>
          <w:b/>
          <w:color w:val="26282A"/>
          <w:shd w:val="clear" w:color="auto" w:fill="FFFFFF"/>
        </w:rPr>
        <w:t>General Medical Council</w:t>
      </w:r>
      <w:r w:rsidRPr="00892B59">
        <w:rPr>
          <w:rFonts w:eastAsia="Times New Roman"/>
          <w:color w:val="26282A"/>
          <w:shd w:val="clear" w:color="auto" w:fill="FFFFFF"/>
        </w:rPr>
        <w:t xml:space="preserve"> (2009) Tomorrows Doctors. GMC, London, UK. </w:t>
      </w:r>
    </w:p>
    <w:p w14:paraId="19066750" w14:textId="0627D395" w:rsidR="007B4295" w:rsidRPr="00892B59" w:rsidRDefault="007B4295" w:rsidP="00D812A3">
      <w:pPr>
        <w:spacing w:line="480" w:lineRule="auto"/>
        <w:rPr>
          <w:rFonts w:eastAsia="Times New Roman"/>
          <w:color w:val="26282A"/>
          <w:shd w:val="clear" w:color="auto" w:fill="FFFFFF"/>
        </w:rPr>
      </w:pPr>
    </w:p>
    <w:p w14:paraId="63DAB639" w14:textId="001CF9A4" w:rsidR="00577116" w:rsidRPr="00892B59" w:rsidRDefault="00577116" w:rsidP="00D812A3">
      <w:pPr>
        <w:spacing w:line="480" w:lineRule="auto"/>
        <w:rPr>
          <w:rFonts w:eastAsia="Times New Roman"/>
          <w:color w:val="26282A"/>
          <w:shd w:val="clear" w:color="auto" w:fill="FFFFFF"/>
        </w:rPr>
      </w:pPr>
      <w:r w:rsidRPr="00892B59">
        <w:rPr>
          <w:rFonts w:eastAsia="Times New Roman"/>
          <w:b/>
          <w:color w:val="26282A"/>
          <w:shd w:val="clear" w:color="auto" w:fill="FFFFFF"/>
        </w:rPr>
        <w:t>Green B., Jenkins D., Potter N., Davies S</w:t>
      </w:r>
      <w:r w:rsidRPr="00892B59">
        <w:rPr>
          <w:rFonts w:eastAsia="Times New Roman"/>
          <w:color w:val="26282A"/>
          <w:shd w:val="clear" w:color="auto" w:fill="FFFFFF"/>
        </w:rPr>
        <w:t xml:space="preserve">. (2000) Information technology in nurse education: a multimedia approach to teaching biological sciences. </w:t>
      </w:r>
      <w:r w:rsidRPr="00892B59">
        <w:rPr>
          <w:rFonts w:eastAsia="Times New Roman"/>
          <w:i/>
          <w:color w:val="26282A"/>
          <w:shd w:val="clear" w:color="auto" w:fill="FFFFFF"/>
        </w:rPr>
        <w:t>Health informatics Journal</w:t>
      </w:r>
      <w:r w:rsidRPr="00892B59">
        <w:rPr>
          <w:rFonts w:eastAsia="Times New Roman"/>
          <w:color w:val="26282A"/>
          <w:shd w:val="clear" w:color="auto" w:fill="FFFFFF"/>
        </w:rPr>
        <w:t xml:space="preserve">. </w:t>
      </w:r>
      <w:r w:rsidRPr="00892B59">
        <w:rPr>
          <w:rFonts w:eastAsia="Times New Roman"/>
          <w:b/>
          <w:color w:val="26282A"/>
          <w:shd w:val="clear" w:color="auto" w:fill="FFFFFF"/>
        </w:rPr>
        <w:t>6</w:t>
      </w:r>
      <w:r w:rsidRPr="00892B59">
        <w:rPr>
          <w:rFonts w:eastAsia="Times New Roman"/>
          <w:color w:val="26282A"/>
          <w:shd w:val="clear" w:color="auto" w:fill="FFFFFF"/>
        </w:rPr>
        <w:t xml:space="preserve">, 86-90. </w:t>
      </w:r>
      <w:r w:rsidRPr="00892B59">
        <w:rPr>
          <w:rFonts w:eastAsia="Times New Roman"/>
          <w:color w:val="26282A"/>
          <w:shd w:val="clear" w:color="auto" w:fill="FFFFFF"/>
        </w:rPr>
        <w:br/>
      </w:r>
      <w:r w:rsidRPr="00892B59">
        <w:rPr>
          <w:rFonts w:eastAsia="Times New Roman"/>
          <w:color w:val="26282A"/>
          <w:shd w:val="clear" w:color="auto" w:fill="FFFFFF"/>
        </w:rPr>
        <w:br/>
      </w:r>
      <w:r w:rsidRPr="00892B59">
        <w:rPr>
          <w:rFonts w:eastAsia="Times New Roman"/>
          <w:b/>
          <w:color w:val="26282A"/>
          <w:shd w:val="clear" w:color="auto" w:fill="FFFFFF"/>
        </w:rPr>
        <w:t xml:space="preserve">Green SM, Weaver M, </w:t>
      </w:r>
      <w:proofErr w:type="spellStart"/>
      <w:r w:rsidRPr="00892B59">
        <w:rPr>
          <w:rFonts w:eastAsia="Times New Roman"/>
          <w:b/>
          <w:color w:val="26282A"/>
          <w:shd w:val="clear" w:color="auto" w:fill="FFFFFF"/>
        </w:rPr>
        <w:t>Voegeli</w:t>
      </w:r>
      <w:proofErr w:type="spellEnd"/>
      <w:r w:rsidRPr="00892B59">
        <w:rPr>
          <w:rFonts w:eastAsia="Times New Roman"/>
          <w:b/>
          <w:color w:val="26282A"/>
          <w:shd w:val="clear" w:color="auto" w:fill="FFFFFF"/>
        </w:rPr>
        <w:t xml:space="preserve"> D, Fitzsimmons D, Knowles J., Harrison M. &amp; Shepard K. </w:t>
      </w:r>
      <w:r w:rsidRPr="00892B59">
        <w:rPr>
          <w:rFonts w:eastAsia="Times New Roman"/>
          <w:color w:val="26282A"/>
          <w:shd w:val="clear" w:color="auto" w:fill="FFFFFF"/>
        </w:rPr>
        <w:t xml:space="preserve">(2006) The development and evaluation of the use of a virtual learning environment (Blackboard 5) to support the learning of pre-qualifying nursing students undertaking </w:t>
      </w:r>
      <w:proofErr w:type="gramStart"/>
      <w:r w:rsidRPr="00892B59">
        <w:rPr>
          <w:rFonts w:eastAsia="Times New Roman"/>
          <w:color w:val="26282A"/>
          <w:shd w:val="clear" w:color="auto" w:fill="FFFFFF"/>
        </w:rPr>
        <w:t>a</w:t>
      </w:r>
      <w:proofErr w:type="gramEnd"/>
      <w:r w:rsidRPr="00892B59">
        <w:rPr>
          <w:rFonts w:eastAsia="Times New Roman"/>
          <w:color w:val="26282A"/>
          <w:shd w:val="clear" w:color="auto" w:fill="FFFFFF"/>
        </w:rPr>
        <w:t xml:space="preserve"> anatomy and physiology module. </w:t>
      </w:r>
      <w:r w:rsidRPr="00892B59">
        <w:rPr>
          <w:rFonts w:eastAsia="Times New Roman"/>
          <w:i/>
          <w:color w:val="26282A"/>
          <w:shd w:val="clear" w:color="auto" w:fill="FFFFFF"/>
        </w:rPr>
        <w:t xml:space="preserve">Nurse Education Today. </w:t>
      </w:r>
      <w:r w:rsidRPr="00892B59">
        <w:rPr>
          <w:rFonts w:eastAsia="Times New Roman"/>
          <w:b/>
          <w:color w:val="26282A"/>
          <w:shd w:val="clear" w:color="auto" w:fill="FFFFFF"/>
        </w:rPr>
        <w:t>26</w:t>
      </w:r>
      <w:r w:rsidRPr="00892B59">
        <w:rPr>
          <w:rFonts w:eastAsia="Times New Roman"/>
          <w:color w:val="26282A"/>
          <w:shd w:val="clear" w:color="auto" w:fill="FFFFFF"/>
        </w:rPr>
        <w:t xml:space="preserve">, 388-395. </w:t>
      </w:r>
    </w:p>
    <w:p w14:paraId="19379583" w14:textId="77777777" w:rsidR="00E276E9" w:rsidRPr="00892B59" w:rsidRDefault="00E276E9" w:rsidP="00D812A3">
      <w:pPr>
        <w:spacing w:line="480" w:lineRule="auto"/>
        <w:rPr>
          <w:rFonts w:eastAsia="Times New Roman"/>
          <w:color w:val="26282A"/>
          <w:shd w:val="clear" w:color="auto" w:fill="FFFFFF"/>
        </w:rPr>
      </w:pPr>
    </w:p>
    <w:p w14:paraId="046F7E50" w14:textId="45DB3908" w:rsidR="00E276E9" w:rsidRPr="00892B59" w:rsidRDefault="00E276E9" w:rsidP="00D812A3">
      <w:pPr>
        <w:spacing w:line="480" w:lineRule="auto"/>
        <w:rPr>
          <w:rFonts w:eastAsia="Times New Roman"/>
          <w:color w:val="26282A"/>
          <w:shd w:val="clear" w:color="auto" w:fill="FFFFFF"/>
        </w:rPr>
      </w:pPr>
      <w:r w:rsidRPr="00892B59">
        <w:rPr>
          <w:rFonts w:eastAsia="Times New Roman"/>
          <w:b/>
          <w:color w:val="26282A"/>
          <w:shd w:val="clear" w:color="auto" w:fill="FFFFFF"/>
        </w:rPr>
        <w:t xml:space="preserve">Hamilton SS, Brandon Y., Lachman N, </w:t>
      </w:r>
      <w:proofErr w:type="spellStart"/>
      <w:r w:rsidRPr="00892B59">
        <w:rPr>
          <w:rFonts w:eastAsia="Times New Roman"/>
          <w:b/>
          <w:color w:val="26282A"/>
          <w:shd w:val="clear" w:color="auto" w:fill="FFFFFF"/>
        </w:rPr>
        <w:t>Hellyer</w:t>
      </w:r>
      <w:proofErr w:type="spellEnd"/>
      <w:r w:rsidRPr="00892B59">
        <w:rPr>
          <w:rFonts w:eastAsia="Times New Roman"/>
          <w:b/>
          <w:color w:val="26282A"/>
          <w:shd w:val="clear" w:color="auto" w:fill="FFFFFF"/>
        </w:rPr>
        <w:t xml:space="preserve"> NJ., Krause DA., Hollman JH, </w:t>
      </w:r>
      <w:proofErr w:type="spellStart"/>
      <w:r w:rsidRPr="00892B59">
        <w:rPr>
          <w:rFonts w:eastAsia="Times New Roman"/>
          <w:b/>
          <w:color w:val="26282A"/>
          <w:shd w:val="clear" w:color="auto" w:fill="FFFFFF"/>
        </w:rPr>
        <w:t>Wojciech</w:t>
      </w:r>
      <w:proofErr w:type="spellEnd"/>
      <w:r w:rsidRPr="00892B59">
        <w:rPr>
          <w:rFonts w:eastAsia="Times New Roman"/>
          <w:b/>
          <w:color w:val="26282A"/>
          <w:shd w:val="clear" w:color="auto" w:fill="FFFFFF"/>
        </w:rPr>
        <w:t xml:space="preserve"> P.</w:t>
      </w:r>
      <w:r w:rsidRPr="00892B59">
        <w:rPr>
          <w:rFonts w:eastAsia="Times New Roman"/>
          <w:color w:val="26282A"/>
          <w:shd w:val="clear" w:color="auto" w:fill="FFFFFF"/>
        </w:rPr>
        <w:t xml:space="preserve"> (2008) </w:t>
      </w:r>
      <w:proofErr w:type="spellStart"/>
      <w:r w:rsidRPr="00892B59">
        <w:rPr>
          <w:rFonts w:eastAsia="Times New Roman"/>
          <w:color w:val="26282A"/>
          <w:shd w:val="clear" w:color="auto" w:fill="FFFFFF"/>
        </w:rPr>
        <w:t>Interprofessional</w:t>
      </w:r>
      <w:proofErr w:type="spellEnd"/>
      <w:r w:rsidRPr="00892B59">
        <w:rPr>
          <w:rFonts w:eastAsia="Times New Roman"/>
          <w:color w:val="26282A"/>
          <w:shd w:val="clear" w:color="auto" w:fill="FFFFFF"/>
        </w:rPr>
        <w:t xml:space="preserve"> Education in Gross Anatomy: </w:t>
      </w:r>
      <w:proofErr w:type="spellStart"/>
      <w:r w:rsidRPr="00892B59">
        <w:rPr>
          <w:rFonts w:eastAsia="Times New Roman"/>
          <w:color w:val="26282A"/>
          <w:shd w:val="clear" w:color="auto" w:fill="FFFFFF"/>
        </w:rPr>
        <w:t>Expierence</w:t>
      </w:r>
      <w:proofErr w:type="spellEnd"/>
      <w:r w:rsidRPr="00892B59">
        <w:rPr>
          <w:rFonts w:eastAsia="Times New Roman"/>
          <w:color w:val="26282A"/>
          <w:shd w:val="clear" w:color="auto" w:fill="FFFFFF"/>
        </w:rPr>
        <w:t xml:space="preserve"> with First </w:t>
      </w:r>
      <w:proofErr w:type="gramStart"/>
      <w:r w:rsidRPr="00892B59">
        <w:rPr>
          <w:rFonts w:eastAsia="Times New Roman"/>
          <w:color w:val="26282A"/>
          <w:shd w:val="clear" w:color="auto" w:fill="FFFFFF"/>
        </w:rPr>
        <w:t>year</w:t>
      </w:r>
      <w:proofErr w:type="gramEnd"/>
      <w:r w:rsidRPr="00892B59">
        <w:rPr>
          <w:rFonts w:eastAsia="Times New Roman"/>
          <w:color w:val="26282A"/>
          <w:shd w:val="clear" w:color="auto" w:fill="FFFFFF"/>
        </w:rPr>
        <w:t xml:space="preserve"> Medical and Physical Therapy Students at Mayo Clinic. </w:t>
      </w:r>
      <w:r w:rsidRPr="00892B59">
        <w:rPr>
          <w:rFonts w:eastAsia="Times New Roman"/>
          <w:i/>
          <w:color w:val="26282A"/>
          <w:shd w:val="clear" w:color="auto" w:fill="FFFFFF"/>
        </w:rPr>
        <w:t xml:space="preserve">Anatomical Sciences Education, </w:t>
      </w:r>
      <w:r w:rsidRPr="00892B59">
        <w:rPr>
          <w:rFonts w:eastAsia="Times New Roman"/>
          <w:b/>
          <w:color w:val="26282A"/>
          <w:shd w:val="clear" w:color="auto" w:fill="FFFFFF"/>
        </w:rPr>
        <w:t>1</w:t>
      </w:r>
      <w:r w:rsidRPr="00892B59">
        <w:rPr>
          <w:rFonts w:eastAsia="Times New Roman"/>
          <w:color w:val="26282A"/>
          <w:shd w:val="clear" w:color="auto" w:fill="FFFFFF"/>
        </w:rPr>
        <w:t xml:space="preserve">(6), 258-263.  </w:t>
      </w:r>
    </w:p>
    <w:p w14:paraId="50DBAB7B" w14:textId="77777777" w:rsidR="00C357EF" w:rsidRPr="00892B59" w:rsidRDefault="00C357EF" w:rsidP="00D812A3">
      <w:pPr>
        <w:spacing w:line="480" w:lineRule="auto"/>
        <w:rPr>
          <w:rStyle w:val="Hyperlink"/>
          <w:b/>
          <w:color w:val="000000" w:themeColor="text1"/>
        </w:rPr>
      </w:pPr>
    </w:p>
    <w:p w14:paraId="114302E9" w14:textId="2A913298" w:rsidR="00F863F0" w:rsidRDefault="00762D2D" w:rsidP="00D812A3">
      <w:pPr>
        <w:pStyle w:val="Heading1"/>
        <w:spacing w:before="0" w:beforeAutospacing="0" w:after="90" w:afterAutospacing="0" w:line="480" w:lineRule="auto"/>
        <w:rPr>
          <w:rFonts w:eastAsia="Times New Roman"/>
          <w:b w:val="0"/>
          <w:bCs w:val="0"/>
          <w:color w:val="505050"/>
          <w:sz w:val="24"/>
          <w:szCs w:val="24"/>
        </w:rPr>
      </w:pPr>
      <w:r w:rsidRPr="00892B59">
        <w:rPr>
          <w:rStyle w:val="Hyperlink"/>
          <w:color w:val="000000" w:themeColor="text1"/>
          <w:sz w:val="24"/>
          <w:szCs w:val="24"/>
          <w:u w:val="none"/>
        </w:rPr>
        <w:lastRenderedPageBreak/>
        <w:t>Jordon S., Davies S., Green B</w:t>
      </w:r>
      <w:r w:rsidRPr="00892B59">
        <w:rPr>
          <w:rStyle w:val="Hyperlink"/>
          <w:b w:val="0"/>
          <w:color w:val="000000" w:themeColor="text1"/>
          <w:sz w:val="24"/>
          <w:szCs w:val="24"/>
          <w:u w:val="none"/>
        </w:rPr>
        <w:t>. (1999) The biosciences in the pre-registration nursing curriculum: staff and student</w:t>
      </w:r>
      <w:r w:rsidRPr="00892B59">
        <w:rPr>
          <w:rStyle w:val="Hyperlink"/>
          <w:rFonts w:eastAsia="Helvetica"/>
          <w:b w:val="0"/>
          <w:color w:val="000000" w:themeColor="text1"/>
          <w:sz w:val="24"/>
          <w:szCs w:val="24"/>
          <w:u w:val="none"/>
        </w:rPr>
        <w:t>s</w:t>
      </w:r>
      <w:r w:rsidRPr="00892B59">
        <w:rPr>
          <w:rStyle w:val="Hyperlink"/>
          <w:rFonts w:ascii="Helvetica" w:eastAsia="Helvetica" w:hAnsi="Helvetica" w:cs="Helvetica"/>
          <w:b w:val="0"/>
          <w:color w:val="000000" w:themeColor="text1"/>
          <w:sz w:val="24"/>
          <w:szCs w:val="24"/>
          <w:u w:val="none"/>
        </w:rPr>
        <w:t xml:space="preserve">’ perceptions of difficulties and relevance. </w:t>
      </w:r>
      <w:r w:rsidRPr="00892B59">
        <w:rPr>
          <w:rFonts w:eastAsia="Times New Roman"/>
          <w:b w:val="0"/>
          <w:bCs w:val="0"/>
          <w:i/>
          <w:color w:val="505050"/>
          <w:sz w:val="24"/>
          <w:szCs w:val="24"/>
        </w:rPr>
        <w:t xml:space="preserve">Nurse Education Today. </w:t>
      </w:r>
      <w:r w:rsidRPr="00892B59">
        <w:rPr>
          <w:rFonts w:eastAsia="Times New Roman"/>
          <w:bCs w:val="0"/>
          <w:color w:val="505050"/>
          <w:sz w:val="24"/>
          <w:szCs w:val="24"/>
        </w:rPr>
        <w:t>19</w:t>
      </w:r>
      <w:r w:rsidRPr="00892B59">
        <w:rPr>
          <w:rFonts w:eastAsia="Times New Roman"/>
          <w:b w:val="0"/>
          <w:bCs w:val="0"/>
          <w:color w:val="505050"/>
          <w:sz w:val="24"/>
          <w:szCs w:val="24"/>
        </w:rPr>
        <w:t xml:space="preserve"> (3), 215-226. </w:t>
      </w:r>
    </w:p>
    <w:p w14:paraId="40C0E26E" w14:textId="77777777" w:rsidR="00B24350" w:rsidRDefault="00B24350" w:rsidP="00D812A3">
      <w:pPr>
        <w:pStyle w:val="Heading1"/>
        <w:spacing w:before="0" w:beforeAutospacing="0" w:after="90" w:afterAutospacing="0" w:line="480" w:lineRule="auto"/>
        <w:rPr>
          <w:rFonts w:eastAsia="Times New Roman"/>
          <w:b w:val="0"/>
          <w:bCs w:val="0"/>
          <w:color w:val="505050"/>
          <w:sz w:val="24"/>
          <w:szCs w:val="24"/>
        </w:rPr>
      </w:pPr>
    </w:p>
    <w:p w14:paraId="582727BF" w14:textId="2A78C278" w:rsidR="00B24350" w:rsidRDefault="00B24350" w:rsidP="00D812A3">
      <w:pPr>
        <w:pStyle w:val="Heading1"/>
        <w:spacing w:before="0" w:beforeAutospacing="0" w:after="90" w:afterAutospacing="0" w:line="480" w:lineRule="auto"/>
        <w:rPr>
          <w:rFonts w:eastAsia="Times New Roman"/>
          <w:b w:val="0"/>
          <w:bCs w:val="0"/>
          <w:color w:val="505050"/>
          <w:sz w:val="24"/>
          <w:szCs w:val="24"/>
        </w:rPr>
      </w:pPr>
      <w:r w:rsidRPr="00B24350">
        <w:rPr>
          <w:rFonts w:eastAsia="Times New Roman"/>
          <w:bCs w:val="0"/>
          <w:color w:val="000000" w:themeColor="text1"/>
          <w:sz w:val="24"/>
          <w:szCs w:val="24"/>
        </w:rPr>
        <w:t>Keeney S., Hasson F., McKenna H.</w:t>
      </w:r>
      <w:r>
        <w:rPr>
          <w:rFonts w:eastAsia="Times New Roman"/>
          <w:b w:val="0"/>
          <w:bCs w:val="0"/>
          <w:color w:val="505050"/>
          <w:sz w:val="24"/>
          <w:szCs w:val="24"/>
        </w:rPr>
        <w:t xml:space="preserve"> (2011) </w:t>
      </w:r>
      <w:r w:rsidRPr="00B24350">
        <w:rPr>
          <w:rFonts w:eastAsia="Times New Roman"/>
          <w:b w:val="0"/>
          <w:bCs w:val="0"/>
          <w:i/>
          <w:color w:val="505050"/>
          <w:sz w:val="24"/>
          <w:szCs w:val="24"/>
        </w:rPr>
        <w:t>The Delphi Technique in Nursing and Health Research</w:t>
      </w:r>
      <w:r>
        <w:rPr>
          <w:rFonts w:eastAsia="Times New Roman"/>
          <w:b w:val="0"/>
          <w:bCs w:val="0"/>
          <w:color w:val="505050"/>
          <w:sz w:val="24"/>
          <w:szCs w:val="24"/>
        </w:rPr>
        <w:t>. 1</w:t>
      </w:r>
      <w:r w:rsidRPr="00B24350">
        <w:rPr>
          <w:rFonts w:eastAsia="Times New Roman"/>
          <w:b w:val="0"/>
          <w:bCs w:val="0"/>
          <w:color w:val="505050"/>
          <w:sz w:val="24"/>
          <w:szCs w:val="24"/>
          <w:vertAlign w:val="superscript"/>
        </w:rPr>
        <w:t>st</w:t>
      </w:r>
      <w:r>
        <w:rPr>
          <w:rFonts w:eastAsia="Times New Roman"/>
          <w:b w:val="0"/>
          <w:bCs w:val="0"/>
          <w:color w:val="505050"/>
          <w:sz w:val="24"/>
          <w:szCs w:val="24"/>
        </w:rPr>
        <w:t xml:space="preserve"> Ed. Pp. 208. Oxford: Wiley-Blackwell Publishing, UK. </w:t>
      </w:r>
    </w:p>
    <w:p w14:paraId="2A022CCE" w14:textId="77777777" w:rsidR="00B24350" w:rsidRPr="00892B59" w:rsidRDefault="00B24350" w:rsidP="00D812A3">
      <w:pPr>
        <w:pStyle w:val="Heading1"/>
        <w:spacing w:before="0" w:beforeAutospacing="0" w:after="90" w:afterAutospacing="0" w:line="480" w:lineRule="auto"/>
        <w:rPr>
          <w:rStyle w:val="Hyperlink"/>
          <w:rFonts w:eastAsia="Times New Roman"/>
          <w:b w:val="0"/>
          <w:bCs w:val="0"/>
          <w:color w:val="505050"/>
          <w:sz w:val="24"/>
          <w:szCs w:val="24"/>
          <w:u w:val="none"/>
        </w:rPr>
      </w:pPr>
    </w:p>
    <w:p w14:paraId="43D7985D" w14:textId="41E26105" w:rsidR="00C36797" w:rsidRDefault="008C2C94" w:rsidP="00D812A3">
      <w:pPr>
        <w:spacing w:line="480" w:lineRule="auto"/>
        <w:rPr>
          <w:rFonts w:eastAsia="Times New Roman"/>
        </w:rPr>
      </w:pPr>
      <w:r w:rsidRPr="00892B59">
        <w:rPr>
          <w:rStyle w:val="Hyperlink"/>
          <w:b/>
          <w:color w:val="000000" w:themeColor="text1"/>
          <w:u w:val="none"/>
        </w:rPr>
        <w:t>Kennedy D., Hyland A., Ryan N.</w:t>
      </w:r>
      <w:r w:rsidRPr="00892B59">
        <w:rPr>
          <w:rStyle w:val="Hyperlink"/>
          <w:color w:val="000000" w:themeColor="text1"/>
          <w:u w:val="none"/>
        </w:rPr>
        <w:t xml:space="preserve"> (2009) </w:t>
      </w:r>
      <w:r w:rsidRPr="00892B59">
        <w:rPr>
          <w:rStyle w:val="Hyperlink"/>
          <w:i/>
          <w:color w:val="000000" w:themeColor="text1"/>
          <w:u w:val="none"/>
        </w:rPr>
        <w:t>Learning Outcomes and Competences</w:t>
      </w:r>
      <w:r w:rsidR="00C36797" w:rsidRPr="00892B59">
        <w:rPr>
          <w:rStyle w:val="Hyperlink"/>
          <w:color w:val="000000" w:themeColor="text1"/>
          <w:u w:val="none"/>
        </w:rPr>
        <w:t xml:space="preserve">. </w:t>
      </w:r>
      <w:r w:rsidR="00C36797" w:rsidRPr="00892B59">
        <w:rPr>
          <w:rFonts w:eastAsia="Times New Roman"/>
        </w:rPr>
        <w:t xml:space="preserve">Introducing Bologna objectives and tools. Available at </w:t>
      </w:r>
      <w:hyperlink r:id="rId8" w:history="1">
        <w:r w:rsidR="00C36797" w:rsidRPr="00892B59">
          <w:rPr>
            <w:rStyle w:val="Hyperlink"/>
            <w:rFonts w:eastAsia="Times New Roman"/>
          </w:rPr>
          <w:t>https://www.um.si/kakovost/usposabljanje-zaposlenih/Documents/Article%20Competences%20Bologna%20Handbook%202009.pdf</w:t>
        </w:r>
      </w:hyperlink>
      <w:r w:rsidR="00C36797" w:rsidRPr="00892B59">
        <w:rPr>
          <w:rFonts w:eastAsia="Times New Roman"/>
        </w:rPr>
        <w:t xml:space="preserve"> (Accessed 12/12/2016). </w:t>
      </w:r>
    </w:p>
    <w:p w14:paraId="72A1C38B" w14:textId="77777777" w:rsidR="00577116" w:rsidRPr="00892B59" w:rsidRDefault="00577116" w:rsidP="00D812A3">
      <w:pPr>
        <w:spacing w:line="480" w:lineRule="auto"/>
        <w:rPr>
          <w:rFonts w:eastAsia="Times New Roman"/>
        </w:rPr>
      </w:pPr>
    </w:p>
    <w:p w14:paraId="42D7A9D4" w14:textId="1ECBAB5E" w:rsidR="00577116" w:rsidRPr="00892B59" w:rsidRDefault="00577116" w:rsidP="00D812A3">
      <w:pPr>
        <w:spacing w:line="480" w:lineRule="auto"/>
        <w:rPr>
          <w:rFonts w:eastAsia="Times New Roman"/>
        </w:rPr>
      </w:pPr>
      <w:r w:rsidRPr="00892B59">
        <w:rPr>
          <w:rFonts w:eastAsia="Times New Roman"/>
          <w:b/>
        </w:rPr>
        <w:t xml:space="preserve">Koch J, Andrew S, Salamonson Y, Everett B, Davidson P. </w:t>
      </w:r>
      <w:r w:rsidRPr="00892B59">
        <w:rPr>
          <w:rFonts w:eastAsia="Times New Roman"/>
        </w:rPr>
        <w:t>(2010) Nursing students</w:t>
      </w:r>
      <w:r w:rsidRPr="00892B59">
        <w:rPr>
          <w:rFonts w:ascii="Helvetica" w:eastAsia="Helvetica" w:hAnsi="Helvetica" w:cs="Helvetica"/>
        </w:rPr>
        <w:t>’</w:t>
      </w:r>
      <w:r w:rsidRPr="00892B59">
        <w:rPr>
          <w:rFonts w:eastAsia="Times New Roman"/>
        </w:rPr>
        <w:t xml:space="preserve"> perceptions of web-based intervention to support learning. </w:t>
      </w:r>
      <w:r w:rsidRPr="00892B59">
        <w:rPr>
          <w:rFonts w:eastAsia="Times New Roman"/>
          <w:i/>
        </w:rPr>
        <w:t xml:space="preserve">Nurse Education Today. </w:t>
      </w:r>
      <w:r w:rsidRPr="00892B59">
        <w:rPr>
          <w:rFonts w:eastAsia="Times New Roman"/>
          <w:b/>
        </w:rPr>
        <w:t>30</w:t>
      </w:r>
      <w:r w:rsidRPr="00892B59">
        <w:rPr>
          <w:rFonts w:eastAsia="Times New Roman"/>
        </w:rPr>
        <w:t xml:space="preserve">, 584-590. </w:t>
      </w:r>
    </w:p>
    <w:p w14:paraId="134C34D4" w14:textId="77777777" w:rsidR="00C840DE" w:rsidRPr="00892B59" w:rsidRDefault="00C840DE" w:rsidP="00D812A3">
      <w:pPr>
        <w:spacing w:line="480" w:lineRule="auto"/>
        <w:rPr>
          <w:rFonts w:eastAsia="Times New Roman"/>
        </w:rPr>
      </w:pPr>
    </w:p>
    <w:p w14:paraId="5CD05115" w14:textId="2F2C4478" w:rsidR="00910D27" w:rsidRPr="00892B59" w:rsidRDefault="00C840DE" w:rsidP="00D812A3">
      <w:pPr>
        <w:spacing w:line="480" w:lineRule="auto"/>
        <w:rPr>
          <w:rFonts w:eastAsia="Times New Roman"/>
        </w:rPr>
      </w:pPr>
      <w:r w:rsidRPr="00892B59">
        <w:rPr>
          <w:rFonts w:eastAsia="Times New Roman"/>
          <w:b/>
        </w:rPr>
        <w:t xml:space="preserve">Meskell M., </w:t>
      </w:r>
      <w:r w:rsidR="00910D27" w:rsidRPr="00892B59">
        <w:rPr>
          <w:rFonts w:eastAsia="Times New Roman"/>
          <w:b/>
        </w:rPr>
        <w:t xml:space="preserve">&amp; </w:t>
      </w:r>
      <w:r w:rsidRPr="00892B59">
        <w:rPr>
          <w:rFonts w:eastAsia="Times New Roman"/>
          <w:b/>
        </w:rPr>
        <w:t>O</w:t>
      </w:r>
      <w:r w:rsidRPr="00892B59">
        <w:rPr>
          <w:rFonts w:ascii="Helvetica" w:eastAsia="Helvetica" w:hAnsi="Helvetica" w:cs="Helvetica"/>
          <w:b/>
        </w:rPr>
        <w:t>’</w:t>
      </w:r>
      <w:r w:rsidRPr="00892B59">
        <w:rPr>
          <w:rFonts w:eastAsia="Times New Roman"/>
          <w:b/>
        </w:rPr>
        <w:t>Connor</w:t>
      </w:r>
      <w:r w:rsidR="00910D27" w:rsidRPr="00892B59">
        <w:rPr>
          <w:rFonts w:eastAsia="Times New Roman"/>
          <w:b/>
        </w:rPr>
        <w:t xml:space="preserve"> J. </w:t>
      </w:r>
      <w:r w:rsidR="00910D27" w:rsidRPr="00892B59">
        <w:rPr>
          <w:rFonts w:eastAsia="Times New Roman"/>
        </w:rPr>
        <w:t xml:space="preserve">(2007) Nursing </w:t>
      </w:r>
      <w:proofErr w:type="gramStart"/>
      <w:r w:rsidR="00910D27" w:rsidRPr="00892B59">
        <w:rPr>
          <w:rFonts w:eastAsia="Times New Roman"/>
        </w:rPr>
        <w:t>students</w:t>
      </w:r>
      <w:proofErr w:type="gramEnd"/>
      <w:r w:rsidR="00910D27" w:rsidRPr="00892B59">
        <w:rPr>
          <w:rFonts w:eastAsia="Times New Roman"/>
        </w:rPr>
        <w:t xml:space="preserve"> perceptions on the use of anatomical prosections as an educational tool. </w:t>
      </w:r>
      <w:r w:rsidR="00910D27" w:rsidRPr="00892B59">
        <w:rPr>
          <w:rFonts w:eastAsia="Times New Roman"/>
          <w:i/>
        </w:rPr>
        <w:t>European Journal of Anatomy</w:t>
      </w:r>
      <w:r w:rsidR="00910D27" w:rsidRPr="00892B59">
        <w:rPr>
          <w:rFonts w:eastAsia="Times New Roman"/>
          <w:b/>
          <w:i/>
        </w:rPr>
        <w:t xml:space="preserve">. </w:t>
      </w:r>
      <w:r w:rsidR="00910D27" w:rsidRPr="00892B59">
        <w:rPr>
          <w:rFonts w:eastAsia="Times New Roman"/>
          <w:b/>
        </w:rPr>
        <w:t>11,</w:t>
      </w:r>
      <w:r w:rsidR="00910D27" w:rsidRPr="00892B59">
        <w:rPr>
          <w:rFonts w:eastAsia="Times New Roman"/>
        </w:rPr>
        <w:t xml:space="preserve"> 221-225</w:t>
      </w:r>
      <w:r w:rsidR="00892B59" w:rsidRPr="00892B59">
        <w:rPr>
          <w:rFonts w:eastAsia="Times New Roman"/>
        </w:rPr>
        <w:t>.</w:t>
      </w:r>
    </w:p>
    <w:p w14:paraId="1FB807A5" w14:textId="77777777" w:rsidR="00A6279E" w:rsidRPr="00892B59" w:rsidRDefault="00A6279E" w:rsidP="00D812A3">
      <w:pPr>
        <w:spacing w:line="480" w:lineRule="auto"/>
        <w:rPr>
          <w:rFonts w:eastAsia="Times New Roman"/>
        </w:rPr>
      </w:pPr>
    </w:p>
    <w:p w14:paraId="7209FB43" w14:textId="1C1ABCC8" w:rsidR="00A6279E" w:rsidRPr="00892B59" w:rsidRDefault="00A6279E" w:rsidP="00D812A3">
      <w:pPr>
        <w:spacing w:line="480" w:lineRule="auto"/>
        <w:rPr>
          <w:rFonts w:eastAsia="Times New Roman"/>
        </w:rPr>
      </w:pPr>
      <w:proofErr w:type="spellStart"/>
      <w:r w:rsidRPr="00892B59">
        <w:rPr>
          <w:rFonts w:eastAsia="Times New Roman"/>
          <w:b/>
        </w:rPr>
        <w:t>McHanwell</w:t>
      </w:r>
      <w:proofErr w:type="spellEnd"/>
      <w:r w:rsidRPr="00892B59">
        <w:rPr>
          <w:rFonts w:eastAsia="Times New Roman"/>
          <w:b/>
        </w:rPr>
        <w:t xml:space="preserve"> S, Davies DC, Morris J, Parkin I, Whiten S, Atkinson M, </w:t>
      </w:r>
      <w:proofErr w:type="spellStart"/>
      <w:r w:rsidRPr="00892B59">
        <w:rPr>
          <w:rFonts w:eastAsia="Times New Roman"/>
          <w:b/>
        </w:rPr>
        <w:t>Dyball</w:t>
      </w:r>
      <w:proofErr w:type="spellEnd"/>
      <w:r w:rsidRPr="00892B59">
        <w:rPr>
          <w:rFonts w:eastAsia="Times New Roman"/>
          <w:b/>
        </w:rPr>
        <w:t xml:space="preserve"> R, </w:t>
      </w:r>
      <w:proofErr w:type="spellStart"/>
      <w:r w:rsidRPr="00892B59">
        <w:rPr>
          <w:rFonts w:eastAsia="Times New Roman"/>
          <w:b/>
        </w:rPr>
        <w:t>Ockleford</w:t>
      </w:r>
      <w:proofErr w:type="spellEnd"/>
      <w:r w:rsidRPr="00892B59">
        <w:rPr>
          <w:rFonts w:eastAsia="Times New Roman"/>
          <w:b/>
        </w:rPr>
        <w:t xml:space="preserve"> C, 10 Standring S and W. J.</w:t>
      </w:r>
      <w:r w:rsidRPr="00892B59">
        <w:rPr>
          <w:rFonts w:eastAsia="Times New Roman"/>
        </w:rPr>
        <w:t xml:space="preserve"> (2007). A core syllabus in anatomy for medical students - Adding 11 common sense to need to know. </w:t>
      </w:r>
      <w:r w:rsidRPr="00892B59">
        <w:rPr>
          <w:rFonts w:eastAsia="Times New Roman"/>
          <w:i/>
        </w:rPr>
        <w:t>European Journal of Anatomy</w:t>
      </w:r>
      <w:r w:rsidRPr="00892B59">
        <w:rPr>
          <w:rFonts w:eastAsia="Times New Roman"/>
        </w:rPr>
        <w:t xml:space="preserve"> </w:t>
      </w:r>
      <w:r w:rsidRPr="00892B59">
        <w:rPr>
          <w:rFonts w:eastAsia="Times New Roman"/>
          <w:b/>
        </w:rPr>
        <w:t>11</w:t>
      </w:r>
      <w:r w:rsidRPr="00892B59">
        <w:rPr>
          <w:rFonts w:eastAsia="Times New Roman"/>
        </w:rPr>
        <w:t xml:space="preserve">(Supplement 1): 3-18. </w:t>
      </w:r>
    </w:p>
    <w:p w14:paraId="25403DC6" w14:textId="77777777" w:rsidR="00711707" w:rsidRPr="00892B59" w:rsidRDefault="00711707" w:rsidP="00D812A3">
      <w:pPr>
        <w:spacing w:line="480" w:lineRule="auto"/>
        <w:rPr>
          <w:rFonts w:eastAsia="Times New Roman"/>
        </w:rPr>
      </w:pPr>
    </w:p>
    <w:p w14:paraId="2C8EAA80" w14:textId="39E1B1E4" w:rsidR="00711707" w:rsidRPr="00892B59" w:rsidRDefault="00711707" w:rsidP="00D812A3">
      <w:pPr>
        <w:spacing w:line="480" w:lineRule="auto"/>
        <w:rPr>
          <w:rFonts w:eastAsia="Times New Roman"/>
        </w:rPr>
      </w:pPr>
      <w:r w:rsidRPr="00892B59">
        <w:rPr>
          <w:rFonts w:eastAsia="Times New Roman"/>
          <w:b/>
        </w:rPr>
        <w:lastRenderedPageBreak/>
        <w:t>McKee</w:t>
      </w:r>
      <w:r w:rsidRPr="00892B59">
        <w:rPr>
          <w:rFonts w:eastAsia="Times New Roman"/>
        </w:rPr>
        <w:t xml:space="preserve"> (2002) Why is biological science difficult for first year nursing students? </w:t>
      </w:r>
      <w:r w:rsidRPr="00892B59">
        <w:rPr>
          <w:rFonts w:eastAsia="Times New Roman"/>
          <w:i/>
        </w:rPr>
        <w:t xml:space="preserve">Nurse Education Today. </w:t>
      </w:r>
      <w:r w:rsidRPr="00892B59">
        <w:rPr>
          <w:rFonts w:eastAsia="Times New Roman"/>
          <w:b/>
        </w:rPr>
        <w:t>22</w:t>
      </w:r>
      <w:r w:rsidRPr="00892B59">
        <w:rPr>
          <w:rFonts w:eastAsia="Times New Roman"/>
        </w:rPr>
        <w:t xml:space="preserve">, 251-257. </w:t>
      </w:r>
    </w:p>
    <w:p w14:paraId="506ECA35" w14:textId="77777777" w:rsidR="001F046F" w:rsidRPr="00892B59" w:rsidRDefault="001F046F" w:rsidP="00D812A3">
      <w:pPr>
        <w:spacing w:line="480" w:lineRule="auto"/>
        <w:rPr>
          <w:rFonts w:eastAsia="Times New Roman"/>
        </w:rPr>
      </w:pPr>
    </w:p>
    <w:p w14:paraId="0AC8454F" w14:textId="36AA15BA" w:rsidR="00387998" w:rsidRPr="00892B59" w:rsidRDefault="00387998" w:rsidP="00D812A3">
      <w:pPr>
        <w:spacing w:line="480" w:lineRule="auto"/>
        <w:rPr>
          <w:rFonts w:eastAsia="Times New Roman"/>
        </w:rPr>
      </w:pPr>
      <w:r w:rsidRPr="00892B59">
        <w:rPr>
          <w:rFonts w:eastAsia="Times New Roman"/>
          <w:b/>
        </w:rPr>
        <w:t>McVicar A., Andrew S., Kemble R.</w:t>
      </w:r>
      <w:r w:rsidRPr="00892B59">
        <w:rPr>
          <w:rFonts w:eastAsia="Times New Roman"/>
        </w:rPr>
        <w:t xml:space="preserve"> (2015) The </w:t>
      </w:r>
      <w:r w:rsidRPr="00892B59">
        <w:rPr>
          <w:rFonts w:ascii="Helvetica" w:eastAsia="Helvetica" w:hAnsi="Helvetica" w:cs="Helvetica"/>
        </w:rPr>
        <w:t>‘</w:t>
      </w:r>
      <w:r w:rsidRPr="00892B59">
        <w:rPr>
          <w:rFonts w:eastAsia="Times New Roman"/>
        </w:rPr>
        <w:t>bioscience problem</w:t>
      </w:r>
      <w:r w:rsidRPr="00892B59">
        <w:rPr>
          <w:rFonts w:ascii="Helvetica" w:eastAsia="Helvetica" w:hAnsi="Helvetica" w:cs="Helvetica"/>
        </w:rPr>
        <w:t>’</w:t>
      </w:r>
      <w:r w:rsidRPr="00892B59">
        <w:rPr>
          <w:rFonts w:eastAsia="Times New Roman"/>
        </w:rPr>
        <w:t xml:space="preserve"> for nursing students: an integrative review of published evaluations of year 1 bioscience, and proposed directions for curriculum development. </w:t>
      </w:r>
      <w:r w:rsidRPr="00892B59">
        <w:rPr>
          <w:rFonts w:eastAsia="Times New Roman"/>
          <w:i/>
        </w:rPr>
        <w:t xml:space="preserve">Nurse Education Today. </w:t>
      </w:r>
      <w:r w:rsidRPr="00892B59">
        <w:rPr>
          <w:rFonts w:eastAsia="Times New Roman"/>
          <w:b/>
        </w:rPr>
        <w:t>35,</w:t>
      </w:r>
      <w:r w:rsidRPr="00892B59">
        <w:rPr>
          <w:rFonts w:eastAsia="Times New Roman"/>
        </w:rPr>
        <w:t xml:space="preserve"> 500-509. </w:t>
      </w:r>
    </w:p>
    <w:p w14:paraId="51FF3B0E" w14:textId="77777777" w:rsidR="0073702A" w:rsidRPr="00892B59" w:rsidRDefault="0073702A" w:rsidP="00D812A3">
      <w:pPr>
        <w:spacing w:line="480" w:lineRule="auto"/>
        <w:rPr>
          <w:rFonts w:eastAsia="Times New Roman"/>
        </w:rPr>
      </w:pPr>
    </w:p>
    <w:p w14:paraId="3A06EC75" w14:textId="257209BE" w:rsidR="00387998" w:rsidRPr="00892B59" w:rsidRDefault="0073702A" w:rsidP="00D812A3">
      <w:pPr>
        <w:spacing w:line="480" w:lineRule="auto"/>
        <w:rPr>
          <w:rFonts w:eastAsia="Times New Roman"/>
        </w:rPr>
      </w:pPr>
      <w:r w:rsidRPr="00892B59">
        <w:rPr>
          <w:rFonts w:eastAsia="Times New Roman"/>
          <w:b/>
        </w:rPr>
        <w:t>Molesworth M., &amp; Lewitt M.</w:t>
      </w:r>
      <w:r w:rsidRPr="00892B59">
        <w:rPr>
          <w:rFonts w:eastAsia="Times New Roman"/>
        </w:rPr>
        <w:t xml:space="preserve"> (2015) Preregistration nursing students</w:t>
      </w:r>
      <w:r w:rsidRPr="00892B59">
        <w:rPr>
          <w:rFonts w:ascii="Helvetica" w:eastAsia="Helvetica" w:hAnsi="Helvetica" w:cs="Helvetica"/>
        </w:rPr>
        <w:t>’</w:t>
      </w:r>
      <w:r w:rsidRPr="00892B59">
        <w:rPr>
          <w:rFonts w:eastAsia="Times New Roman"/>
        </w:rPr>
        <w:t xml:space="preserve"> perspectives on the learning, teaching and application of bioscience knowledge within practice. </w:t>
      </w:r>
      <w:r w:rsidRPr="00892B59">
        <w:rPr>
          <w:rFonts w:eastAsia="Times New Roman"/>
          <w:i/>
        </w:rPr>
        <w:t xml:space="preserve">Journal of Clinical Nursing. </w:t>
      </w:r>
      <w:r w:rsidR="00C840DE" w:rsidRPr="00892B59">
        <w:rPr>
          <w:rFonts w:eastAsia="Times New Roman"/>
          <w:b/>
        </w:rPr>
        <w:t>25</w:t>
      </w:r>
      <w:r w:rsidRPr="00892B59">
        <w:rPr>
          <w:rFonts w:eastAsia="Times New Roman"/>
        </w:rPr>
        <w:t xml:space="preserve">, </w:t>
      </w:r>
      <w:r w:rsidR="00C840DE" w:rsidRPr="00892B59">
        <w:rPr>
          <w:rFonts w:eastAsia="Times New Roman"/>
        </w:rPr>
        <w:t xml:space="preserve">725-32. </w:t>
      </w:r>
    </w:p>
    <w:p w14:paraId="6DF04C28" w14:textId="77777777" w:rsidR="003A1628" w:rsidRPr="00892B59" w:rsidRDefault="003A1628" w:rsidP="00D812A3">
      <w:pPr>
        <w:spacing w:line="480" w:lineRule="auto"/>
        <w:rPr>
          <w:rFonts w:eastAsia="Times New Roman"/>
        </w:rPr>
      </w:pPr>
    </w:p>
    <w:p w14:paraId="4209E7B0" w14:textId="77777777" w:rsidR="00AA4315" w:rsidRDefault="003A1628" w:rsidP="00D812A3">
      <w:pPr>
        <w:spacing w:line="480" w:lineRule="auto"/>
        <w:rPr>
          <w:rFonts w:eastAsia="Times New Roman"/>
        </w:rPr>
      </w:pPr>
      <w:r w:rsidRPr="00892B59">
        <w:rPr>
          <w:rFonts w:eastAsia="Times New Roman"/>
          <w:b/>
        </w:rPr>
        <w:t>Montayre J., &amp; Sparks</w:t>
      </w:r>
      <w:r w:rsidRPr="00892B59">
        <w:rPr>
          <w:rFonts w:eastAsia="Times New Roman"/>
        </w:rPr>
        <w:t xml:space="preserve"> (2017) Important yet unnecessary: Nursing students</w:t>
      </w:r>
      <w:r w:rsidRPr="00892B59">
        <w:rPr>
          <w:rFonts w:ascii="Helvetica" w:eastAsia="Helvetica" w:hAnsi="Helvetica" w:cs="Helvetica"/>
        </w:rPr>
        <w:t>’</w:t>
      </w:r>
      <w:r w:rsidRPr="00892B59">
        <w:rPr>
          <w:rFonts w:eastAsia="Times New Roman"/>
        </w:rPr>
        <w:t xml:space="preserve"> perceptions of Anatomy and Physiology Laboratory Sessions. </w:t>
      </w:r>
      <w:r w:rsidRPr="00892B59">
        <w:rPr>
          <w:rFonts w:eastAsia="Times New Roman"/>
          <w:i/>
        </w:rPr>
        <w:t xml:space="preserve">Teaching and Learning </w:t>
      </w:r>
      <w:proofErr w:type="spellStart"/>
      <w:r w:rsidRPr="00892B59">
        <w:rPr>
          <w:rFonts w:eastAsia="Times New Roman"/>
          <w:i/>
        </w:rPr>
        <w:t>inNursing</w:t>
      </w:r>
      <w:proofErr w:type="spellEnd"/>
      <w:r w:rsidRPr="00892B59">
        <w:rPr>
          <w:rFonts w:eastAsia="Times New Roman"/>
          <w:i/>
        </w:rPr>
        <w:t xml:space="preserve">. </w:t>
      </w:r>
      <w:r w:rsidRPr="00892B59">
        <w:rPr>
          <w:rFonts w:eastAsia="Times New Roman"/>
          <w:b/>
        </w:rPr>
        <w:t>12,</w:t>
      </w:r>
      <w:r w:rsidRPr="00892B59">
        <w:rPr>
          <w:rFonts w:eastAsia="Times New Roman"/>
        </w:rPr>
        <w:t xml:space="preserve"> 216-219. </w:t>
      </w:r>
    </w:p>
    <w:p w14:paraId="6B92F1B7" w14:textId="77777777" w:rsidR="003704DC" w:rsidRDefault="003704DC" w:rsidP="00D812A3">
      <w:pPr>
        <w:spacing w:line="480" w:lineRule="auto"/>
        <w:rPr>
          <w:rFonts w:eastAsia="Times New Roman"/>
        </w:rPr>
      </w:pPr>
    </w:p>
    <w:p w14:paraId="7C0A10CE" w14:textId="2C5D9748" w:rsidR="003704DC" w:rsidRDefault="003704DC" w:rsidP="003704DC">
      <w:pPr>
        <w:spacing w:line="480" w:lineRule="auto"/>
        <w:rPr>
          <w:rFonts w:eastAsia="Times New Roman"/>
        </w:rPr>
      </w:pPr>
      <w:proofErr w:type="spellStart"/>
      <w:r w:rsidRPr="003704DC">
        <w:rPr>
          <w:rFonts w:eastAsia="Times New Roman"/>
          <w:b/>
        </w:rPr>
        <w:t>Moxham</w:t>
      </w:r>
      <w:proofErr w:type="spellEnd"/>
      <w:r w:rsidRPr="003704DC">
        <w:rPr>
          <w:rFonts w:eastAsia="Times New Roman"/>
          <w:b/>
        </w:rPr>
        <w:t xml:space="preserve"> BJ, </w:t>
      </w:r>
      <w:proofErr w:type="spellStart"/>
      <w:r w:rsidRPr="003704DC">
        <w:rPr>
          <w:rFonts w:eastAsia="Times New Roman"/>
          <w:b/>
        </w:rPr>
        <w:t>Plaisant</w:t>
      </w:r>
      <w:proofErr w:type="spellEnd"/>
      <w:r w:rsidRPr="003704DC">
        <w:rPr>
          <w:rFonts w:eastAsia="Times New Roman"/>
          <w:b/>
        </w:rPr>
        <w:t xml:space="preserve"> O, Smith CF, </w:t>
      </w:r>
      <w:proofErr w:type="spellStart"/>
      <w:r w:rsidRPr="003704DC">
        <w:rPr>
          <w:rFonts w:eastAsia="Times New Roman"/>
          <w:b/>
        </w:rPr>
        <w:t>Pawlina</w:t>
      </w:r>
      <w:proofErr w:type="spellEnd"/>
      <w:r w:rsidRPr="003704DC">
        <w:rPr>
          <w:rFonts w:eastAsia="Times New Roman"/>
          <w:b/>
        </w:rPr>
        <w:t xml:space="preserve"> W, </w:t>
      </w:r>
      <w:proofErr w:type="spellStart"/>
      <w:r w:rsidRPr="003704DC">
        <w:rPr>
          <w:rFonts w:eastAsia="Times New Roman"/>
          <w:b/>
        </w:rPr>
        <w:t>McHanwell</w:t>
      </w:r>
      <w:proofErr w:type="spellEnd"/>
      <w:r w:rsidRPr="003704DC">
        <w:rPr>
          <w:rFonts w:eastAsia="Times New Roman"/>
          <w:b/>
        </w:rPr>
        <w:t xml:space="preserve"> S </w:t>
      </w:r>
      <w:r>
        <w:rPr>
          <w:rFonts w:eastAsia="Times New Roman"/>
        </w:rPr>
        <w:t xml:space="preserve">(2014) An Approach Towards the Development of Core Syllabuses for the Anatomical Sciences. </w:t>
      </w:r>
      <w:r w:rsidRPr="003704DC">
        <w:rPr>
          <w:rFonts w:eastAsia="Times New Roman"/>
          <w:i/>
        </w:rPr>
        <w:t>Anat</w:t>
      </w:r>
      <w:r>
        <w:rPr>
          <w:rFonts w:eastAsia="Times New Roman"/>
          <w:i/>
        </w:rPr>
        <w:t>omical</w:t>
      </w:r>
      <w:r w:rsidRPr="003704DC">
        <w:rPr>
          <w:rFonts w:eastAsia="Times New Roman"/>
          <w:i/>
        </w:rPr>
        <w:t xml:space="preserve"> Sci</w:t>
      </w:r>
      <w:r>
        <w:rPr>
          <w:rFonts w:eastAsia="Times New Roman"/>
          <w:i/>
        </w:rPr>
        <w:t>ences</w:t>
      </w:r>
      <w:r w:rsidRPr="003704DC">
        <w:rPr>
          <w:rFonts w:eastAsia="Times New Roman"/>
          <w:i/>
        </w:rPr>
        <w:t xml:space="preserve"> Educ</w:t>
      </w:r>
      <w:r>
        <w:rPr>
          <w:rFonts w:eastAsia="Times New Roman"/>
          <w:i/>
        </w:rPr>
        <w:t>ation</w:t>
      </w:r>
      <w:r>
        <w:rPr>
          <w:rFonts w:eastAsia="Times New Roman"/>
        </w:rPr>
        <w:t xml:space="preserve"> </w:t>
      </w:r>
      <w:r w:rsidRPr="003704DC">
        <w:rPr>
          <w:rFonts w:eastAsia="Times New Roman"/>
          <w:b/>
        </w:rPr>
        <w:t>7</w:t>
      </w:r>
      <w:r>
        <w:rPr>
          <w:rFonts w:eastAsia="Times New Roman"/>
        </w:rPr>
        <w:t xml:space="preserve">, 302. </w:t>
      </w:r>
    </w:p>
    <w:p w14:paraId="4FAFDB41" w14:textId="77777777" w:rsidR="00AA4315" w:rsidRPr="00892B59" w:rsidRDefault="00AA4315" w:rsidP="00D812A3">
      <w:pPr>
        <w:spacing w:line="480" w:lineRule="auto"/>
        <w:rPr>
          <w:rFonts w:eastAsia="Times New Roman"/>
        </w:rPr>
      </w:pPr>
    </w:p>
    <w:p w14:paraId="3C8167A9" w14:textId="77777777" w:rsidR="00787383" w:rsidRDefault="00AA4315" w:rsidP="00D812A3">
      <w:pPr>
        <w:spacing w:line="480" w:lineRule="auto"/>
        <w:rPr>
          <w:rFonts w:eastAsia="Times New Roman"/>
          <w:i/>
        </w:rPr>
      </w:pPr>
      <w:r w:rsidRPr="00892B59">
        <w:rPr>
          <w:rFonts w:eastAsia="Times New Roman"/>
          <w:b/>
        </w:rPr>
        <w:t xml:space="preserve">Moxham J.B., McHanwell S., </w:t>
      </w:r>
      <w:proofErr w:type="spellStart"/>
      <w:r w:rsidRPr="00892B59">
        <w:rPr>
          <w:rFonts w:eastAsia="Times New Roman"/>
          <w:b/>
        </w:rPr>
        <w:t>Berkovitz</w:t>
      </w:r>
      <w:proofErr w:type="spellEnd"/>
      <w:r w:rsidRPr="00892B59">
        <w:rPr>
          <w:rFonts w:eastAsia="Times New Roman"/>
          <w:b/>
        </w:rPr>
        <w:t xml:space="preserve"> B</w:t>
      </w:r>
      <w:r w:rsidRPr="00892B59">
        <w:rPr>
          <w:rFonts w:eastAsia="Times New Roman"/>
        </w:rPr>
        <w:t xml:space="preserve">. (2017) The development of a core syllabus for the teaching of Oral Anatomy, Histology and Embryology to Dental Students via an international </w:t>
      </w:r>
      <w:r w:rsidRPr="00892B59">
        <w:rPr>
          <w:rFonts w:ascii="Helvetica" w:eastAsia="Helvetica" w:hAnsi="Helvetica" w:cs="Helvetica"/>
        </w:rPr>
        <w:t>‘</w:t>
      </w:r>
      <w:r w:rsidRPr="00892B59">
        <w:rPr>
          <w:rFonts w:eastAsia="Times New Roman"/>
        </w:rPr>
        <w:t>Delphi Panel</w:t>
      </w:r>
      <w:r w:rsidRPr="00892B59">
        <w:rPr>
          <w:rFonts w:ascii="Helvetica" w:eastAsia="Helvetica" w:hAnsi="Helvetica" w:cs="Helvetica"/>
        </w:rPr>
        <w:t>’</w:t>
      </w:r>
      <w:r w:rsidRPr="00892B59">
        <w:rPr>
          <w:rFonts w:eastAsia="Times New Roman"/>
        </w:rPr>
        <w:t xml:space="preserve">. Accepted Article. </w:t>
      </w:r>
      <w:r w:rsidRPr="00892B59">
        <w:rPr>
          <w:rFonts w:eastAsia="Times New Roman"/>
          <w:i/>
        </w:rPr>
        <w:t xml:space="preserve">Journal of Clinical Anatomy.  </w:t>
      </w:r>
    </w:p>
    <w:p w14:paraId="068084E3" w14:textId="77777777" w:rsidR="00787383" w:rsidRDefault="00787383" w:rsidP="00D812A3">
      <w:pPr>
        <w:spacing w:line="480" w:lineRule="auto"/>
        <w:rPr>
          <w:rFonts w:eastAsia="Times New Roman"/>
          <w:i/>
        </w:rPr>
      </w:pPr>
    </w:p>
    <w:p w14:paraId="7E8AB0C9" w14:textId="0228381A" w:rsidR="00787383" w:rsidRPr="00787383" w:rsidRDefault="00787383" w:rsidP="00D812A3">
      <w:pPr>
        <w:spacing w:line="480" w:lineRule="auto"/>
        <w:rPr>
          <w:rFonts w:eastAsia="Times New Roman"/>
        </w:rPr>
      </w:pPr>
      <w:proofErr w:type="spellStart"/>
      <w:r w:rsidRPr="00787383">
        <w:rPr>
          <w:rFonts w:eastAsia="Times New Roman"/>
          <w:b/>
          <w:color w:val="3A3A3A"/>
          <w:shd w:val="clear" w:color="auto" w:fill="FFFFFF"/>
        </w:rPr>
        <w:lastRenderedPageBreak/>
        <w:t>Moxham</w:t>
      </w:r>
      <w:proofErr w:type="spellEnd"/>
      <w:r w:rsidRPr="00787383">
        <w:rPr>
          <w:rFonts w:eastAsia="Times New Roman"/>
          <w:b/>
          <w:color w:val="3A3A3A"/>
          <w:shd w:val="clear" w:color="auto" w:fill="FFFFFF"/>
        </w:rPr>
        <w:t xml:space="preserve"> J.B., </w:t>
      </w:r>
      <w:proofErr w:type="spellStart"/>
      <w:r w:rsidRPr="00787383">
        <w:rPr>
          <w:rFonts w:eastAsia="Times New Roman"/>
          <w:b/>
          <w:color w:val="3A3A3A"/>
          <w:shd w:val="clear" w:color="auto" w:fill="FFFFFF"/>
        </w:rPr>
        <w:t>Plaisant</w:t>
      </w:r>
      <w:proofErr w:type="spellEnd"/>
      <w:r w:rsidRPr="00787383">
        <w:rPr>
          <w:rFonts w:eastAsia="Times New Roman"/>
          <w:b/>
          <w:color w:val="3A3A3A"/>
          <w:shd w:val="clear" w:color="auto" w:fill="FFFFFF"/>
        </w:rPr>
        <w:t xml:space="preserve">, O, </w:t>
      </w:r>
      <w:proofErr w:type="spellStart"/>
      <w:proofErr w:type="gramStart"/>
      <w:r w:rsidRPr="00787383">
        <w:rPr>
          <w:rFonts w:eastAsia="Times New Roman"/>
          <w:b/>
          <w:color w:val="3A3A3A"/>
          <w:shd w:val="clear" w:color="auto" w:fill="FFFFFF"/>
        </w:rPr>
        <w:t>Smith,C.F</w:t>
      </w:r>
      <w:proofErr w:type="spellEnd"/>
      <w:r w:rsidRPr="00787383">
        <w:rPr>
          <w:rFonts w:eastAsia="Times New Roman"/>
          <w:b/>
          <w:color w:val="3A3A3A"/>
          <w:shd w:val="clear" w:color="auto" w:fill="FFFFFF"/>
        </w:rPr>
        <w:t>.</w:t>
      </w:r>
      <w:proofErr w:type="gramEnd"/>
      <w:r w:rsidRPr="00787383">
        <w:rPr>
          <w:rFonts w:eastAsia="Times New Roman"/>
          <w:b/>
          <w:color w:val="3A3A3A"/>
          <w:shd w:val="clear" w:color="auto" w:fill="FFFFFF"/>
        </w:rPr>
        <w:t xml:space="preserve">, </w:t>
      </w:r>
      <w:proofErr w:type="spellStart"/>
      <w:r w:rsidRPr="00787383">
        <w:rPr>
          <w:rFonts w:eastAsia="Times New Roman"/>
          <w:b/>
          <w:color w:val="3A3A3A"/>
          <w:shd w:val="clear" w:color="auto" w:fill="FFFFFF"/>
        </w:rPr>
        <w:t>Pawlina</w:t>
      </w:r>
      <w:proofErr w:type="spellEnd"/>
      <w:r w:rsidRPr="00787383">
        <w:rPr>
          <w:rFonts w:eastAsia="Times New Roman"/>
          <w:b/>
          <w:color w:val="3A3A3A"/>
          <w:shd w:val="clear" w:color="auto" w:fill="FFFFFF"/>
        </w:rPr>
        <w:t xml:space="preserve"> W</w:t>
      </w:r>
      <w:r>
        <w:rPr>
          <w:rFonts w:eastAsia="Times New Roman"/>
          <w:b/>
          <w:color w:val="3A3A3A"/>
          <w:shd w:val="clear" w:color="auto" w:fill="FFFFFF"/>
        </w:rPr>
        <w:t xml:space="preserve">, </w:t>
      </w:r>
      <w:r w:rsidRPr="00787383">
        <w:rPr>
          <w:rFonts w:eastAsia="Times New Roman"/>
          <w:b/>
          <w:color w:val="3A3A3A"/>
          <w:shd w:val="clear" w:color="auto" w:fill="FFFFFF"/>
        </w:rPr>
        <w:t>McHanwell S.</w:t>
      </w:r>
      <w:r w:rsidRPr="00787383">
        <w:rPr>
          <w:rFonts w:eastAsia="Times New Roman"/>
          <w:color w:val="3A3A3A"/>
          <w:shd w:val="clear" w:color="auto" w:fill="FFFFFF"/>
        </w:rPr>
        <w:t xml:space="preserve"> (2014). An Approach toward the Development of Core Syllabuses for the Anatomical Sciences. </w:t>
      </w:r>
      <w:r w:rsidRPr="00787383">
        <w:rPr>
          <w:rFonts w:eastAsia="Times New Roman"/>
          <w:i/>
          <w:iCs/>
          <w:color w:val="3A3A3A"/>
          <w:shd w:val="clear" w:color="auto" w:fill="FFFFFF"/>
        </w:rPr>
        <w:t>Anatomical Sciences Education,</w:t>
      </w:r>
      <w:r w:rsidRPr="00787383">
        <w:rPr>
          <w:rFonts w:eastAsia="Times New Roman"/>
          <w:color w:val="3A3A3A"/>
          <w:shd w:val="clear" w:color="auto" w:fill="FFFFFF"/>
        </w:rPr>
        <w:t> </w:t>
      </w:r>
      <w:r w:rsidRPr="00787383">
        <w:rPr>
          <w:rFonts w:eastAsia="Times New Roman"/>
          <w:i/>
          <w:iCs/>
          <w:color w:val="3A3A3A"/>
          <w:shd w:val="clear" w:color="auto" w:fill="FFFFFF"/>
        </w:rPr>
        <w:t>7</w:t>
      </w:r>
      <w:r w:rsidRPr="00787383">
        <w:rPr>
          <w:rFonts w:eastAsia="Times New Roman"/>
          <w:color w:val="3A3A3A"/>
          <w:shd w:val="clear" w:color="auto" w:fill="FFFFFF"/>
        </w:rPr>
        <w:t>(4), 302-311.</w:t>
      </w:r>
    </w:p>
    <w:p w14:paraId="36A67DF6" w14:textId="29AD161E" w:rsidR="003A1628" w:rsidRPr="00892B59" w:rsidRDefault="000467CE" w:rsidP="00D812A3">
      <w:pPr>
        <w:spacing w:line="480" w:lineRule="auto"/>
        <w:rPr>
          <w:rFonts w:eastAsia="Times New Roman"/>
        </w:rPr>
      </w:pPr>
      <w:r w:rsidRPr="00892B59">
        <w:rPr>
          <w:rFonts w:eastAsia="Times New Roman"/>
        </w:rPr>
        <w:br/>
      </w:r>
      <w:r w:rsidRPr="00892B59">
        <w:rPr>
          <w:rFonts w:eastAsia="Times New Roman"/>
          <w:b/>
        </w:rPr>
        <w:t>NHS Scotland</w:t>
      </w:r>
      <w:r w:rsidRPr="00892B59">
        <w:rPr>
          <w:rFonts w:eastAsia="Times New Roman"/>
        </w:rPr>
        <w:t xml:space="preserve"> (2014) Realistic Medicine: The Chief Medical Officer</w:t>
      </w:r>
      <w:r w:rsidRPr="00892B59">
        <w:rPr>
          <w:rFonts w:ascii="Helvetica" w:eastAsia="Helvetica" w:hAnsi="Helvetica" w:cs="Helvetica"/>
        </w:rPr>
        <w:t>’</w:t>
      </w:r>
      <w:r w:rsidRPr="00892B59">
        <w:rPr>
          <w:rFonts w:eastAsia="Times New Roman"/>
        </w:rPr>
        <w:t xml:space="preserve">s Annual Report 2014-15. The Scottish Government, Edinburgh, UK. </w:t>
      </w:r>
    </w:p>
    <w:p w14:paraId="1A072098" w14:textId="77777777" w:rsidR="0073702A" w:rsidRPr="00892B59" w:rsidRDefault="0073702A" w:rsidP="00D812A3">
      <w:pPr>
        <w:spacing w:line="480" w:lineRule="auto"/>
        <w:rPr>
          <w:rFonts w:eastAsia="Times New Roman"/>
        </w:rPr>
      </w:pPr>
    </w:p>
    <w:p w14:paraId="0DDF0285" w14:textId="25BDDAC4" w:rsidR="007B4295" w:rsidRPr="00892B59" w:rsidRDefault="007B4295" w:rsidP="00D812A3">
      <w:pPr>
        <w:spacing w:line="480" w:lineRule="auto"/>
        <w:rPr>
          <w:rFonts w:eastAsia="Times New Roman"/>
        </w:rPr>
      </w:pPr>
      <w:r w:rsidRPr="00892B59">
        <w:rPr>
          <w:rFonts w:eastAsia="Times New Roman"/>
          <w:b/>
        </w:rPr>
        <w:t>NHS Scotland</w:t>
      </w:r>
      <w:r w:rsidRPr="00892B59">
        <w:rPr>
          <w:rFonts w:eastAsia="Times New Roman"/>
        </w:rPr>
        <w:t xml:space="preserve"> (2007) The planned care improvement programme</w:t>
      </w:r>
      <w:r w:rsidR="000467CE" w:rsidRPr="00892B59">
        <w:rPr>
          <w:rFonts w:eastAsia="Times New Roman"/>
        </w:rPr>
        <w:t xml:space="preserve">. The Scottish Government, Edinburgh, UK. </w:t>
      </w:r>
      <w:r w:rsidRPr="00892B59">
        <w:rPr>
          <w:rFonts w:eastAsia="Times New Roman"/>
        </w:rPr>
        <w:t xml:space="preserve"> </w:t>
      </w:r>
    </w:p>
    <w:p w14:paraId="5789495F" w14:textId="77777777" w:rsidR="007B4295" w:rsidRPr="00892B59" w:rsidRDefault="007B4295" w:rsidP="00D812A3">
      <w:pPr>
        <w:spacing w:line="480" w:lineRule="auto"/>
        <w:rPr>
          <w:rFonts w:eastAsia="Times New Roman"/>
        </w:rPr>
      </w:pPr>
    </w:p>
    <w:p w14:paraId="2B056B58" w14:textId="56D5569C" w:rsidR="00762D2D" w:rsidRPr="00892B59" w:rsidRDefault="00762D2D" w:rsidP="00D812A3">
      <w:pPr>
        <w:spacing w:line="480" w:lineRule="auto"/>
        <w:rPr>
          <w:rFonts w:eastAsia="Times New Roman"/>
        </w:rPr>
      </w:pPr>
      <w:r w:rsidRPr="00892B59">
        <w:rPr>
          <w:rFonts w:eastAsia="Times New Roman"/>
          <w:b/>
        </w:rPr>
        <w:t xml:space="preserve">Nicoll L., &amp; Butler M. </w:t>
      </w:r>
      <w:r w:rsidRPr="00892B59">
        <w:rPr>
          <w:rFonts w:eastAsia="Times New Roman"/>
        </w:rPr>
        <w:t xml:space="preserve">(1996) The study of biology as a cause of anxiety in student nurses undertaking the common foundation programme. </w:t>
      </w:r>
      <w:r w:rsidRPr="00892B59">
        <w:rPr>
          <w:rFonts w:eastAsia="Times New Roman"/>
          <w:i/>
        </w:rPr>
        <w:t xml:space="preserve">Journal of Advanced Nursing. </w:t>
      </w:r>
      <w:r w:rsidRPr="00892B59">
        <w:rPr>
          <w:rFonts w:eastAsia="Times New Roman"/>
        </w:rPr>
        <w:t xml:space="preserve">24, 615-624. </w:t>
      </w:r>
    </w:p>
    <w:p w14:paraId="45502A65" w14:textId="474BD9F8" w:rsidR="001F046F" w:rsidRPr="00892B59" w:rsidRDefault="001F046F" w:rsidP="00D812A3">
      <w:pPr>
        <w:spacing w:line="480" w:lineRule="auto"/>
        <w:rPr>
          <w:rFonts w:eastAsia="Times New Roman"/>
        </w:rPr>
      </w:pPr>
      <w:r w:rsidRPr="00892B59">
        <w:rPr>
          <w:rFonts w:eastAsia="Times New Roman"/>
        </w:rPr>
        <w:t>N</w:t>
      </w:r>
      <w:r w:rsidR="005F403F" w:rsidRPr="00892B59">
        <w:rPr>
          <w:rFonts w:eastAsia="Times New Roman"/>
        </w:rPr>
        <w:t>ursing and Midwifery Council</w:t>
      </w:r>
      <w:r w:rsidRPr="00892B59">
        <w:rPr>
          <w:rFonts w:eastAsia="Times New Roman"/>
        </w:rPr>
        <w:t xml:space="preserve"> (2017) Future Nurse Standards and Education Framework Consultation. </w:t>
      </w:r>
      <w:r w:rsidR="005F403F" w:rsidRPr="00892B59">
        <w:rPr>
          <w:rFonts w:eastAsia="Times New Roman"/>
        </w:rPr>
        <w:t xml:space="preserve">NMC, </w:t>
      </w:r>
      <w:r w:rsidRPr="00892B59">
        <w:rPr>
          <w:rFonts w:eastAsia="Times New Roman"/>
        </w:rPr>
        <w:t xml:space="preserve">London, UK. </w:t>
      </w:r>
    </w:p>
    <w:p w14:paraId="2F77480C" w14:textId="77777777" w:rsidR="001F046F" w:rsidRPr="00892B59" w:rsidRDefault="001F046F" w:rsidP="00D812A3">
      <w:pPr>
        <w:spacing w:line="480" w:lineRule="auto"/>
        <w:rPr>
          <w:rFonts w:eastAsia="Times New Roman"/>
        </w:rPr>
      </w:pPr>
    </w:p>
    <w:p w14:paraId="280595C5" w14:textId="59DD829D" w:rsidR="001F046F" w:rsidRPr="00892B59" w:rsidRDefault="001F046F" w:rsidP="00D812A3">
      <w:pPr>
        <w:spacing w:line="480" w:lineRule="auto"/>
        <w:rPr>
          <w:rFonts w:eastAsia="Times New Roman"/>
        </w:rPr>
      </w:pPr>
      <w:r w:rsidRPr="00892B59">
        <w:rPr>
          <w:rFonts w:eastAsia="Times New Roman"/>
          <w:b/>
        </w:rPr>
        <w:t>N</w:t>
      </w:r>
      <w:r w:rsidR="005F403F" w:rsidRPr="00892B59">
        <w:rPr>
          <w:rFonts w:eastAsia="Times New Roman"/>
          <w:b/>
        </w:rPr>
        <w:t>ursing and Midwifery Council</w:t>
      </w:r>
      <w:r w:rsidRPr="00892B59">
        <w:rPr>
          <w:rFonts w:eastAsia="Times New Roman"/>
        </w:rPr>
        <w:t xml:space="preserve"> (2010) </w:t>
      </w:r>
      <w:r w:rsidR="005F403F" w:rsidRPr="00892B59">
        <w:rPr>
          <w:rFonts w:eastAsia="Times New Roman"/>
        </w:rPr>
        <w:t xml:space="preserve">Standards for pre-registration nursing education, NMC, London, UK. </w:t>
      </w:r>
    </w:p>
    <w:p w14:paraId="416D5072" w14:textId="77777777" w:rsidR="0042522E" w:rsidRPr="00892B59" w:rsidRDefault="0042522E" w:rsidP="00D812A3">
      <w:pPr>
        <w:spacing w:line="480" w:lineRule="auto"/>
        <w:rPr>
          <w:rFonts w:eastAsia="Times New Roman"/>
        </w:rPr>
      </w:pPr>
    </w:p>
    <w:p w14:paraId="4D8FDABE" w14:textId="504B7B32" w:rsidR="000467CE" w:rsidRPr="00892B59" w:rsidRDefault="0042522E" w:rsidP="00D812A3">
      <w:pPr>
        <w:spacing w:line="480" w:lineRule="auto"/>
        <w:rPr>
          <w:rFonts w:eastAsia="Times New Roman"/>
        </w:rPr>
      </w:pPr>
      <w:r w:rsidRPr="00892B59">
        <w:rPr>
          <w:rFonts w:eastAsia="Times New Roman"/>
          <w:b/>
        </w:rPr>
        <w:t>Smales K.</w:t>
      </w:r>
      <w:r w:rsidRPr="00892B59">
        <w:rPr>
          <w:rFonts w:eastAsia="Times New Roman"/>
        </w:rPr>
        <w:t xml:space="preserve"> (2010) Learning and applying bioscience to clinical practice</w:t>
      </w:r>
      <w:r w:rsidR="00892B59" w:rsidRPr="00892B59">
        <w:rPr>
          <w:rFonts w:eastAsia="Times New Roman"/>
        </w:rPr>
        <w:t xml:space="preserve"> </w:t>
      </w:r>
      <w:r w:rsidRPr="00892B59">
        <w:rPr>
          <w:rFonts w:eastAsia="Times New Roman"/>
        </w:rPr>
        <w:t xml:space="preserve">in nursing. </w:t>
      </w:r>
      <w:r w:rsidRPr="00892B59">
        <w:rPr>
          <w:rFonts w:eastAsia="Times New Roman"/>
          <w:i/>
        </w:rPr>
        <w:t>Nursing Standard</w:t>
      </w:r>
      <w:r w:rsidRPr="00892B59">
        <w:rPr>
          <w:rFonts w:eastAsia="Times New Roman"/>
          <w:b/>
          <w:i/>
        </w:rPr>
        <w:t xml:space="preserve">. </w:t>
      </w:r>
      <w:r w:rsidRPr="00892B59">
        <w:rPr>
          <w:rFonts w:eastAsia="Times New Roman"/>
          <w:b/>
        </w:rPr>
        <w:t>24,</w:t>
      </w:r>
      <w:r w:rsidRPr="00892B59">
        <w:rPr>
          <w:rFonts w:eastAsia="Times New Roman"/>
        </w:rPr>
        <w:t xml:space="preserve"> 132-139. </w:t>
      </w:r>
    </w:p>
    <w:p w14:paraId="7B29BF36" w14:textId="77777777" w:rsidR="00541E48" w:rsidRPr="00892B59" w:rsidRDefault="00541E48" w:rsidP="00D812A3">
      <w:pPr>
        <w:spacing w:line="480" w:lineRule="auto"/>
        <w:rPr>
          <w:rFonts w:eastAsia="Times New Roman"/>
        </w:rPr>
      </w:pPr>
    </w:p>
    <w:p w14:paraId="60C9AD76" w14:textId="77777777" w:rsidR="00956B8D" w:rsidRDefault="00541E48" w:rsidP="00D812A3">
      <w:pPr>
        <w:spacing w:line="480" w:lineRule="auto"/>
        <w:rPr>
          <w:rFonts w:eastAsia="Times New Roman"/>
        </w:rPr>
      </w:pPr>
      <w:r w:rsidRPr="00892B59">
        <w:rPr>
          <w:rFonts w:eastAsia="Times New Roman"/>
          <w:b/>
        </w:rPr>
        <w:t xml:space="preserve">Smith C.F., Finn G.M., Stewart </w:t>
      </w:r>
      <w:r w:rsidR="004B3514" w:rsidRPr="00892B59">
        <w:rPr>
          <w:rFonts w:eastAsia="Times New Roman"/>
          <w:b/>
        </w:rPr>
        <w:t xml:space="preserve">J. Atkinson M.A., Davies D.C. </w:t>
      </w:r>
      <w:proofErr w:type="spellStart"/>
      <w:r w:rsidR="00CF2BE1" w:rsidRPr="00892B59">
        <w:rPr>
          <w:rFonts w:eastAsia="Times New Roman"/>
          <w:b/>
        </w:rPr>
        <w:t>Dyball</w:t>
      </w:r>
      <w:proofErr w:type="spellEnd"/>
      <w:r w:rsidR="00CF2BE1" w:rsidRPr="00892B59">
        <w:rPr>
          <w:rFonts w:eastAsia="Times New Roman"/>
          <w:b/>
        </w:rPr>
        <w:t xml:space="preserve"> R., Morris J., </w:t>
      </w:r>
      <w:proofErr w:type="spellStart"/>
      <w:r w:rsidR="00CF2BE1" w:rsidRPr="00892B59">
        <w:rPr>
          <w:rFonts w:eastAsia="Times New Roman"/>
          <w:b/>
        </w:rPr>
        <w:t>Okleford</w:t>
      </w:r>
      <w:proofErr w:type="spellEnd"/>
      <w:r w:rsidR="00CF2BE1" w:rsidRPr="00892B59">
        <w:rPr>
          <w:rFonts w:eastAsia="Times New Roman"/>
          <w:b/>
        </w:rPr>
        <w:t xml:space="preserve"> C., Parkin I., Standring S., Whiten S., Wilton J., McHanwell S. </w:t>
      </w:r>
      <w:r w:rsidR="00CF2BE1" w:rsidRPr="00892B59">
        <w:rPr>
          <w:rFonts w:eastAsia="Times New Roman"/>
        </w:rPr>
        <w:t>(2016</w:t>
      </w:r>
      <w:r w:rsidR="00956B8D">
        <w:rPr>
          <w:rFonts w:eastAsia="Times New Roman"/>
          <w:b/>
        </w:rPr>
        <w:t>a</w:t>
      </w:r>
      <w:r w:rsidR="00CF2BE1" w:rsidRPr="00892B59">
        <w:rPr>
          <w:rFonts w:eastAsia="Times New Roman"/>
        </w:rPr>
        <w:t xml:space="preserve">) The </w:t>
      </w:r>
      <w:r w:rsidR="00CF2BE1" w:rsidRPr="00892B59">
        <w:rPr>
          <w:rFonts w:eastAsia="Times New Roman"/>
        </w:rPr>
        <w:lastRenderedPageBreak/>
        <w:t xml:space="preserve">Anatomical Society core regional syllabus for undergraduate medicine. </w:t>
      </w:r>
      <w:r w:rsidR="00CF2BE1" w:rsidRPr="00892B59">
        <w:rPr>
          <w:rFonts w:eastAsia="Times New Roman"/>
          <w:i/>
        </w:rPr>
        <w:t xml:space="preserve">Journal of Anatomy. </w:t>
      </w:r>
      <w:r w:rsidR="00CF2BE1" w:rsidRPr="00892B59">
        <w:rPr>
          <w:rFonts w:eastAsia="Times New Roman"/>
          <w:b/>
        </w:rPr>
        <w:t xml:space="preserve">228 </w:t>
      </w:r>
      <w:r w:rsidR="00CF2BE1" w:rsidRPr="00892B59">
        <w:rPr>
          <w:rFonts w:eastAsia="Times New Roman"/>
        </w:rPr>
        <w:t xml:space="preserve">(1), 15-23. </w:t>
      </w:r>
    </w:p>
    <w:p w14:paraId="4B0C7C76" w14:textId="77777777" w:rsidR="00956B8D" w:rsidRDefault="00956B8D" w:rsidP="00D812A3">
      <w:pPr>
        <w:spacing w:line="480" w:lineRule="auto"/>
        <w:rPr>
          <w:rFonts w:eastAsia="Times New Roman"/>
        </w:rPr>
      </w:pPr>
    </w:p>
    <w:p w14:paraId="524A858B" w14:textId="77777777" w:rsidR="00956B8D" w:rsidRPr="00892B59" w:rsidRDefault="00956B8D" w:rsidP="00956B8D">
      <w:pPr>
        <w:spacing w:line="480" w:lineRule="auto"/>
        <w:rPr>
          <w:rFonts w:eastAsia="Times New Roman"/>
        </w:rPr>
      </w:pPr>
      <w:r w:rsidRPr="00892B59">
        <w:rPr>
          <w:rFonts w:eastAsia="Times New Roman"/>
          <w:b/>
        </w:rPr>
        <w:t xml:space="preserve">Smith C.F., Finn G.M., Stewart J., McHanwell S. </w:t>
      </w:r>
      <w:r w:rsidRPr="00892B59">
        <w:rPr>
          <w:rFonts w:eastAsia="Times New Roman"/>
        </w:rPr>
        <w:t>(2016</w:t>
      </w:r>
      <w:r>
        <w:rPr>
          <w:rFonts w:eastAsia="Times New Roman"/>
          <w:b/>
        </w:rPr>
        <w:t>b</w:t>
      </w:r>
      <w:r w:rsidRPr="00892B59">
        <w:rPr>
          <w:rFonts w:eastAsia="Times New Roman"/>
        </w:rPr>
        <w:t xml:space="preserve">) Anatomical Society core regional anatomy syllabus for undergraduate medicine: The Delphi process. </w:t>
      </w:r>
      <w:r w:rsidRPr="00892B59">
        <w:rPr>
          <w:rFonts w:eastAsia="Times New Roman"/>
          <w:i/>
        </w:rPr>
        <w:t xml:space="preserve">Journal of Anatomy, </w:t>
      </w:r>
      <w:r w:rsidRPr="00892B59">
        <w:rPr>
          <w:rFonts w:eastAsia="Times New Roman"/>
          <w:b/>
        </w:rPr>
        <w:t>228</w:t>
      </w:r>
      <w:r w:rsidRPr="00892B59">
        <w:rPr>
          <w:rFonts w:eastAsia="Times New Roman"/>
        </w:rPr>
        <w:t xml:space="preserve">(1), 2-14. </w:t>
      </w:r>
    </w:p>
    <w:p w14:paraId="19B406F9" w14:textId="4AE9080D" w:rsidR="0042522E" w:rsidRPr="00892B59" w:rsidRDefault="0042522E" w:rsidP="00D812A3">
      <w:pPr>
        <w:spacing w:line="480" w:lineRule="auto"/>
        <w:rPr>
          <w:rFonts w:eastAsia="Times New Roman"/>
        </w:rPr>
      </w:pPr>
      <w:r w:rsidRPr="00892B59">
        <w:rPr>
          <w:rFonts w:eastAsia="Times New Roman"/>
        </w:rPr>
        <w:br/>
      </w:r>
      <w:r w:rsidRPr="00892B59">
        <w:rPr>
          <w:rFonts w:eastAsia="Times New Roman"/>
          <w:b/>
        </w:rPr>
        <w:t>Taylor V., Ashelford S., Fell P., Goacher P.J.,</w:t>
      </w:r>
      <w:r w:rsidRPr="00892B59">
        <w:rPr>
          <w:rFonts w:eastAsia="Times New Roman"/>
        </w:rPr>
        <w:t xml:space="preserve"> (2015) Biosciences in nurse education: is the curriculum fit for practice? Lecturers</w:t>
      </w:r>
      <w:r w:rsidRPr="00892B59">
        <w:rPr>
          <w:rFonts w:ascii="Helvetica" w:eastAsia="Helvetica" w:hAnsi="Helvetica" w:cs="Helvetica"/>
        </w:rPr>
        <w:t>’</w:t>
      </w:r>
      <w:r w:rsidRPr="00892B59">
        <w:rPr>
          <w:rFonts w:eastAsia="Times New Roman"/>
        </w:rPr>
        <w:t xml:space="preserve"> views and recommendations from across the UK. </w:t>
      </w:r>
      <w:r w:rsidRPr="00892B59">
        <w:rPr>
          <w:rFonts w:eastAsia="Times New Roman"/>
          <w:i/>
        </w:rPr>
        <w:t xml:space="preserve">Journal of Clinical Nursing. </w:t>
      </w:r>
      <w:r w:rsidR="00CB23DD" w:rsidRPr="00892B59">
        <w:rPr>
          <w:rFonts w:eastAsia="Times New Roman"/>
          <w:b/>
        </w:rPr>
        <w:t>24,</w:t>
      </w:r>
      <w:r w:rsidR="00CB23DD" w:rsidRPr="00892B59">
        <w:rPr>
          <w:rFonts w:eastAsia="Times New Roman"/>
        </w:rPr>
        <w:t xml:space="preserve"> 2797-2806. </w:t>
      </w:r>
    </w:p>
    <w:p w14:paraId="54E214E4" w14:textId="77777777" w:rsidR="005E0B2B" w:rsidRPr="00892B59" w:rsidRDefault="005E0B2B" w:rsidP="00D812A3">
      <w:pPr>
        <w:spacing w:line="480" w:lineRule="auto"/>
        <w:rPr>
          <w:rFonts w:eastAsia="Times New Roman"/>
          <w:color w:val="26282A"/>
          <w:shd w:val="clear" w:color="auto" w:fill="FFFFFF"/>
        </w:rPr>
      </w:pPr>
    </w:p>
    <w:p w14:paraId="095A30BE" w14:textId="55150839" w:rsidR="005E0B2B" w:rsidRPr="00892B59" w:rsidRDefault="005E0B2B" w:rsidP="00D812A3">
      <w:pPr>
        <w:spacing w:line="480" w:lineRule="auto"/>
        <w:rPr>
          <w:rFonts w:eastAsia="Times New Roman"/>
        </w:rPr>
      </w:pPr>
      <w:r w:rsidRPr="00892B59">
        <w:rPr>
          <w:rFonts w:eastAsia="Times New Roman"/>
          <w:b/>
          <w:color w:val="26282A"/>
          <w:shd w:val="clear" w:color="auto" w:fill="FFFFFF"/>
        </w:rPr>
        <w:t>WHO Europe</w:t>
      </w:r>
      <w:r w:rsidRPr="00892B59">
        <w:rPr>
          <w:rFonts w:eastAsia="Times New Roman"/>
          <w:color w:val="26282A"/>
          <w:shd w:val="clear" w:color="auto" w:fill="FFFFFF"/>
        </w:rPr>
        <w:t xml:space="preserve"> (2009) European Union Standards for Nursing and Midwifery: Information for Accession Countries. 2</w:t>
      </w:r>
      <w:r w:rsidRPr="00892B59">
        <w:rPr>
          <w:rFonts w:eastAsia="Times New Roman"/>
          <w:color w:val="26282A"/>
          <w:shd w:val="clear" w:color="auto" w:fill="FFFFFF"/>
          <w:vertAlign w:val="superscript"/>
        </w:rPr>
        <w:t>nd</w:t>
      </w:r>
      <w:r w:rsidRPr="00892B59">
        <w:rPr>
          <w:rFonts w:eastAsia="Times New Roman"/>
          <w:color w:val="26282A"/>
          <w:shd w:val="clear" w:color="auto" w:fill="FFFFFF"/>
        </w:rPr>
        <w:t xml:space="preserve"> Edition, Copenhagen, Denmark. </w:t>
      </w:r>
    </w:p>
    <w:p w14:paraId="7AE8C832" w14:textId="77777777" w:rsidR="00A82BFC" w:rsidRPr="00892B59" w:rsidRDefault="00A82BFC" w:rsidP="00D812A3">
      <w:pPr>
        <w:spacing w:line="480" w:lineRule="auto"/>
        <w:rPr>
          <w:rFonts w:eastAsia="Times New Roman"/>
          <w:color w:val="000000"/>
        </w:rPr>
      </w:pPr>
    </w:p>
    <w:p w14:paraId="6B0B6797" w14:textId="77777777" w:rsidR="00A82BFC" w:rsidRPr="00892B59" w:rsidRDefault="00A82BFC" w:rsidP="00D812A3">
      <w:pPr>
        <w:spacing w:line="480" w:lineRule="auto"/>
        <w:rPr>
          <w:rFonts w:eastAsia="Times New Roman"/>
        </w:rPr>
      </w:pPr>
      <w:r w:rsidRPr="00892B59">
        <w:rPr>
          <w:rFonts w:eastAsia="Times New Roman"/>
          <w:b/>
          <w:color w:val="3A3A3A"/>
          <w:shd w:val="clear" w:color="auto" w:fill="FFFFFF"/>
        </w:rPr>
        <w:t>Van Rooyen, Peter, Dixon, Alison, Dixon, Graeme, &amp; Wells, Cherie</w:t>
      </w:r>
      <w:r w:rsidRPr="00892B59">
        <w:rPr>
          <w:rFonts w:eastAsia="Times New Roman"/>
          <w:color w:val="3A3A3A"/>
          <w:shd w:val="clear" w:color="auto" w:fill="FFFFFF"/>
        </w:rPr>
        <w:t>. (2006). Entry criteria as predictor of performance in an undergraduate nursing degree programme. </w:t>
      </w:r>
      <w:r w:rsidRPr="00892B59">
        <w:rPr>
          <w:rFonts w:eastAsia="Times New Roman"/>
          <w:i/>
          <w:iCs/>
          <w:color w:val="3A3A3A"/>
          <w:shd w:val="clear" w:color="auto" w:fill="FFFFFF"/>
        </w:rPr>
        <w:t>Nurse Education Today,</w:t>
      </w:r>
      <w:r w:rsidRPr="00892B59">
        <w:rPr>
          <w:rFonts w:eastAsia="Times New Roman"/>
          <w:color w:val="3A3A3A"/>
          <w:shd w:val="clear" w:color="auto" w:fill="FFFFFF"/>
        </w:rPr>
        <w:t> </w:t>
      </w:r>
      <w:r w:rsidRPr="00892B59">
        <w:rPr>
          <w:rFonts w:eastAsia="Times New Roman"/>
          <w:b/>
          <w:iCs/>
          <w:color w:val="3A3A3A"/>
          <w:shd w:val="clear" w:color="auto" w:fill="FFFFFF"/>
        </w:rPr>
        <w:t>26</w:t>
      </w:r>
      <w:r w:rsidRPr="00892B59">
        <w:rPr>
          <w:rFonts w:eastAsia="Times New Roman"/>
          <w:color w:val="3A3A3A"/>
          <w:shd w:val="clear" w:color="auto" w:fill="FFFFFF"/>
        </w:rPr>
        <w:t>(7), 593-600.</w:t>
      </w:r>
    </w:p>
    <w:p w14:paraId="4F5528EA" w14:textId="77777777" w:rsidR="00A82BFC" w:rsidRPr="005E0B2B" w:rsidRDefault="00A82BFC" w:rsidP="00D812A3">
      <w:pPr>
        <w:spacing w:line="480" w:lineRule="auto"/>
        <w:rPr>
          <w:rFonts w:eastAsia="Times New Roman"/>
          <w:color w:val="000000"/>
        </w:rPr>
      </w:pPr>
    </w:p>
    <w:p w14:paraId="661FCD69" w14:textId="77777777" w:rsidR="00C65901" w:rsidRDefault="00C65901" w:rsidP="00D812A3">
      <w:pPr>
        <w:spacing w:line="480" w:lineRule="auto"/>
        <w:rPr>
          <w:rFonts w:ascii="Times" w:eastAsia="Times New Roman" w:hAnsi="Times"/>
          <w:color w:val="000000"/>
          <w:sz w:val="27"/>
          <w:szCs w:val="27"/>
        </w:rPr>
      </w:pPr>
    </w:p>
    <w:p w14:paraId="1693234D" w14:textId="088C6970" w:rsidR="00B4654C" w:rsidRDefault="00B4654C" w:rsidP="00D812A3">
      <w:pPr>
        <w:spacing w:line="480" w:lineRule="auto"/>
        <w:rPr>
          <w:rFonts w:eastAsia="Times New Roman"/>
        </w:rPr>
      </w:pPr>
    </w:p>
    <w:p w14:paraId="0DB5B163" w14:textId="77777777" w:rsidR="00E276E9" w:rsidRDefault="00E276E9" w:rsidP="00D812A3">
      <w:pPr>
        <w:spacing w:line="480" w:lineRule="auto"/>
        <w:rPr>
          <w:rFonts w:eastAsia="Times New Roman"/>
        </w:rPr>
      </w:pPr>
    </w:p>
    <w:p w14:paraId="0E62EDEF" w14:textId="77777777" w:rsidR="00E276E9" w:rsidRDefault="00E276E9" w:rsidP="00D812A3">
      <w:pPr>
        <w:spacing w:line="480" w:lineRule="auto"/>
        <w:rPr>
          <w:rFonts w:eastAsia="Times New Roman"/>
        </w:rPr>
      </w:pPr>
    </w:p>
    <w:p w14:paraId="044EA62F" w14:textId="77777777" w:rsidR="00E276E9" w:rsidRDefault="00E276E9" w:rsidP="00D812A3">
      <w:pPr>
        <w:spacing w:line="480" w:lineRule="auto"/>
        <w:rPr>
          <w:rFonts w:eastAsia="Times New Roman"/>
        </w:rPr>
      </w:pPr>
    </w:p>
    <w:tbl>
      <w:tblPr>
        <w:tblStyle w:val="PlainTable2"/>
        <w:tblW w:w="0" w:type="auto"/>
        <w:tblLook w:val="04A0" w:firstRow="1" w:lastRow="0" w:firstColumn="1" w:lastColumn="0" w:noHBand="0" w:noVBand="1"/>
      </w:tblPr>
      <w:tblGrid>
        <w:gridCol w:w="2790"/>
        <w:gridCol w:w="6570"/>
      </w:tblGrid>
      <w:tr w:rsidR="00EB02BA" w14:paraId="0B7FC701" w14:textId="77777777" w:rsidTr="00271D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5347ACD" w14:textId="77777777" w:rsidR="00EB02BA" w:rsidRDefault="00EB02BA" w:rsidP="00271DB3">
            <w:pPr>
              <w:outlineLvl w:val="0"/>
              <w:rPr>
                <w:b w:val="0"/>
              </w:rPr>
            </w:pPr>
            <w:r>
              <w:rPr>
                <w:b w:val="0"/>
              </w:rPr>
              <w:lastRenderedPageBreak/>
              <w:t>Learning Outcome</w:t>
            </w:r>
          </w:p>
        </w:tc>
        <w:tc>
          <w:tcPr>
            <w:tcW w:w="6570" w:type="dxa"/>
          </w:tcPr>
          <w:p w14:paraId="0957E1D8" w14:textId="77777777" w:rsidR="00EB02BA" w:rsidRDefault="00EB02BA" w:rsidP="00271DB3">
            <w:pPr>
              <w:outlineLvl w:val="0"/>
              <w:cnfStyle w:val="100000000000" w:firstRow="1" w:lastRow="0" w:firstColumn="0" w:lastColumn="0" w:oddVBand="0" w:evenVBand="0" w:oddHBand="0" w:evenHBand="0" w:firstRowFirstColumn="0" w:firstRowLastColumn="0" w:lastRowFirstColumn="0" w:lastRowLastColumn="0"/>
              <w:rPr>
                <w:b w:val="0"/>
              </w:rPr>
            </w:pPr>
            <w:r>
              <w:rPr>
                <w:b w:val="0"/>
              </w:rPr>
              <w:t>Clinical Context</w:t>
            </w:r>
          </w:p>
        </w:tc>
      </w:tr>
      <w:tr w:rsidR="00EB02BA" w14:paraId="753620D5"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002394B" w14:textId="77777777" w:rsidR="00EB02BA" w:rsidRPr="009B2B42" w:rsidRDefault="00EB02BA" w:rsidP="00271DB3">
            <w:pPr>
              <w:outlineLvl w:val="0"/>
            </w:pPr>
            <w:r w:rsidRPr="009B2B42">
              <w:t>Anatomical Terminology</w:t>
            </w:r>
          </w:p>
        </w:tc>
        <w:tc>
          <w:tcPr>
            <w:tcW w:w="6570" w:type="dxa"/>
          </w:tcPr>
          <w:p w14:paraId="305CDA79"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rPr>
                <w:b/>
              </w:rPr>
            </w:pPr>
          </w:p>
        </w:tc>
      </w:tr>
      <w:tr w:rsidR="00EB02BA" w14:paraId="08982D61"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38967328" w14:textId="77777777" w:rsidR="00EB02BA" w:rsidRDefault="00EB02BA" w:rsidP="00271DB3">
            <w:pPr>
              <w:outlineLvl w:val="0"/>
              <w:rPr>
                <w:b w:val="0"/>
              </w:rPr>
            </w:pPr>
            <w:r>
              <w:rPr>
                <w:b w:val="0"/>
              </w:rPr>
              <w:t>1</w:t>
            </w:r>
          </w:p>
        </w:tc>
        <w:tc>
          <w:tcPr>
            <w:tcW w:w="6570" w:type="dxa"/>
          </w:tcPr>
          <w:p w14:paraId="7ECC8F08" w14:textId="77777777" w:rsidR="00EB02BA" w:rsidRPr="00CC4A90"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Position and relationship of anatomical structures. To describe patient positioning. Descriptors for the location of injury and pain.  Keeping accurate records and interpreting documentation from other healthcare team disciplines. </w:t>
            </w:r>
          </w:p>
        </w:tc>
      </w:tr>
      <w:tr w:rsidR="00EB02BA" w14:paraId="57EA3DD0"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111A54C" w14:textId="77777777" w:rsidR="00EB02BA" w:rsidRDefault="00EB02BA" w:rsidP="00271DB3">
            <w:pPr>
              <w:outlineLvl w:val="0"/>
              <w:rPr>
                <w:b w:val="0"/>
              </w:rPr>
            </w:pPr>
            <w:r>
              <w:rPr>
                <w:b w:val="0"/>
              </w:rPr>
              <w:t>2</w:t>
            </w:r>
          </w:p>
        </w:tc>
        <w:tc>
          <w:tcPr>
            <w:tcW w:w="6570" w:type="dxa"/>
          </w:tcPr>
          <w:p w14:paraId="2CFF4441" w14:textId="77777777" w:rsidR="00EB02BA" w:rsidRPr="00CC4A90"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Joint movement and related injuries. </w:t>
            </w:r>
          </w:p>
        </w:tc>
      </w:tr>
      <w:tr w:rsidR="00EB02BA" w14:paraId="610E4FF6"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50524A59" w14:textId="77777777" w:rsidR="00EB02BA" w:rsidRDefault="00EB02BA" w:rsidP="00271DB3">
            <w:pPr>
              <w:outlineLvl w:val="0"/>
              <w:rPr>
                <w:b w:val="0"/>
              </w:rPr>
            </w:pPr>
            <w:r>
              <w:rPr>
                <w:b w:val="0"/>
              </w:rPr>
              <w:t>3</w:t>
            </w:r>
          </w:p>
        </w:tc>
        <w:tc>
          <w:tcPr>
            <w:tcW w:w="6570" w:type="dxa"/>
          </w:tcPr>
          <w:p w14:paraId="7FFB26D9"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rPr>
                <w:b/>
              </w:rPr>
            </w:pPr>
            <w:r>
              <w:t xml:space="preserve">Assessment and monitoring of normal and compromised movement: musculoskeletal injuries, rheumatic disease, post-procedural/operative care of arthroscopy, orthopaedic and spinal. </w:t>
            </w:r>
            <w:r>
              <w:br/>
              <w:t xml:space="preserve">Impact on activity of daily living assessment. Pain assessment. </w:t>
            </w:r>
          </w:p>
        </w:tc>
      </w:tr>
      <w:tr w:rsidR="00EB02BA" w14:paraId="1E12DE65"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D1E7764" w14:textId="77777777" w:rsidR="00EB02BA" w:rsidRDefault="00EB02BA" w:rsidP="00271DB3">
            <w:pPr>
              <w:outlineLvl w:val="0"/>
              <w:rPr>
                <w:b w:val="0"/>
              </w:rPr>
            </w:pPr>
            <w:r>
              <w:rPr>
                <w:b w:val="0"/>
              </w:rPr>
              <w:t>4</w:t>
            </w:r>
          </w:p>
        </w:tc>
        <w:tc>
          <w:tcPr>
            <w:tcW w:w="6570" w:type="dxa"/>
          </w:tcPr>
          <w:p w14:paraId="14D72E2B" w14:textId="77777777" w:rsidR="00EB02BA" w:rsidRPr="00594F61" w:rsidRDefault="00EB02BA" w:rsidP="00271DB3">
            <w:pPr>
              <w:cnfStyle w:val="000000100000" w:firstRow="0" w:lastRow="0" w:firstColumn="0" w:lastColumn="0" w:oddVBand="0" w:evenVBand="0" w:oddHBand="1" w:evenHBand="0" w:firstRowFirstColumn="0" w:firstRowLastColumn="0" w:lastRowFirstColumn="0" w:lastRowLastColumn="0"/>
              <w:rPr>
                <w:rFonts w:eastAsia="Times New Roman"/>
              </w:rPr>
            </w:pPr>
            <w:r>
              <w:rPr>
                <w:rFonts w:ascii="Times" w:eastAsia="Times New Roman" w:hAnsi="Times"/>
                <w:color w:val="000000"/>
              </w:rPr>
              <w:t xml:space="preserve">Normal development vs developmental anomalies </w:t>
            </w:r>
            <w:r>
              <w:rPr>
                <w:rFonts w:ascii="Times" w:eastAsia="Times New Roman" w:hAnsi="Times"/>
                <w:color w:val="000000"/>
              </w:rPr>
              <w:br/>
              <w:t xml:space="preserve">Effects of adverse health behaviours on anatomical structures throughout the lifespan e.g. smoking, excessive alcohol intake </w:t>
            </w:r>
            <w:r>
              <w:rPr>
                <w:rFonts w:ascii="Times" w:eastAsia="Times New Roman" w:hAnsi="Times"/>
                <w:color w:val="000000"/>
              </w:rPr>
              <w:br/>
              <w:t xml:space="preserve">Systems based structural </w:t>
            </w:r>
            <w:proofErr w:type="spellStart"/>
            <w:r>
              <w:rPr>
                <w:rFonts w:ascii="Times" w:eastAsia="Times New Roman" w:hAnsi="Times"/>
                <w:color w:val="000000"/>
              </w:rPr>
              <w:t>geriontological</w:t>
            </w:r>
            <w:proofErr w:type="spellEnd"/>
            <w:r>
              <w:rPr>
                <w:rFonts w:ascii="Times" w:eastAsia="Times New Roman" w:hAnsi="Times"/>
                <w:color w:val="000000"/>
              </w:rPr>
              <w:t xml:space="preserve"> considerations correlated to pathology, physiological homeostatic adaptation and pathophysiology  i.e. vasculature changes, loss of bone density, detrusor muscle instability etc. </w:t>
            </w:r>
            <w:r>
              <w:rPr>
                <w:rFonts w:ascii="Times" w:eastAsia="Times New Roman" w:hAnsi="Times"/>
                <w:color w:val="000000"/>
              </w:rPr>
              <w:br/>
            </w:r>
            <w:r w:rsidRPr="00025E4F">
              <w:rPr>
                <w:rFonts w:ascii="Times" w:eastAsia="Times New Roman" w:hAnsi="Times"/>
                <w:color w:val="000000"/>
              </w:rPr>
              <w:t>Drug dosage</w:t>
            </w:r>
            <w:r>
              <w:rPr>
                <w:rFonts w:ascii="Times" w:eastAsia="Times New Roman" w:hAnsi="Times"/>
                <w:color w:val="000000"/>
              </w:rPr>
              <w:t xml:space="preserve"> adjustments and modified</w:t>
            </w:r>
            <w:r w:rsidRPr="00025E4F">
              <w:rPr>
                <w:rFonts w:ascii="Times" w:eastAsia="Times New Roman" w:hAnsi="Times"/>
                <w:color w:val="000000"/>
              </w:rPr>
              <w:t xml:space="preserve"> calculations </w:t>
            </w:r>
            <w:r>
              <w:rPr>
                <w:rFonts w:ascii="Times" w:eastAsia="Times New Roman" w:hAnsi="Times"/>
                <w:color w:val="000000"/>
              </w:rPr>
              <w:br/>
              <w:t>C</w:t>
            </w:r>
            <w:r w:rsidRPr="00025E4F">
              <w:rPr>
                <w:rFonts w:ascii="Times" w:eastAsia="Times New Roman" w:hAnsi="Times"/>
                <w:color w:val="000000"/>
              </w:rPr>
              <w:t xml:space="preserve">hoice of </w:t>
            </w:r>
            <w:r>
              <w:rPr>
                <w:rFonts w:ascii="Times" w:eastAsia="Times New Roman" w:hAnsi="Times"/>
                <w:color w:val="000000"/>
              </w:rPr>
              <w:t xml:space="preserve">medication </w:t>
            </w:r>
            <w:r w:rsidRPr="00025E4F">
              <w:rPr>
                <w:rFonts w:ascii="Times" w:eastAsia="Times New Roman" w:hAnsi="Times"/>
                <w:color w:val="000000"/>
              </w:rPr>
              <w:t>administration route in different patient populations</w:t>
            </w:r>
            <w:r>
              <w:rPr>
                <w:rFonts w:ascii="Times" w:eastAsia="Times New Roman" w:hAnsi="Times"/>
                <w:color w:val="000000"/>
              </w:rPr>
              <w:t xml:space="preserve">. </w:t>
            </w:r>
          </w:p>
        </w:tc>
      </w:tr>
      <w:tr w:rsidR="00EB02BA" w14:paraId="7A6FD402"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54EA9A10" w14:textId="77777777" w:rsidR="00EB02BA" w:rsidRDefault="00EB02BA" w:rsidP="00271DB3">
            <w:pPr>
              <w:outlineLvl w:val="0"/>
              <w:rPr>
                <w:b w:val="0"/>
              </w:rPr>
            </w:pPr>
            <w:r>
              <w:rPr>
                <w:b w:val="0"/>
              </w:rPr>
              <w:t>5</w:t>
            </w:r>
          </w:p>
        </w:tc>
        <w:tc>
          <w:tcPr>
            <w:tcW w:w="6570" w:type="dxa"/>
          </w:tcPr>
          <w:p w14:paraId="47253BB1" w14:textId="77777777" w:rsidR="00EB02BA" w:rsidRDefault="00EB02BA" w:rsidP="00271DB3">
            <w:pP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rPr>
            </w:pPr>
            <w:r>
              <w:rPr>
                <w:rFonts w:ascii="Times" w:eastAsia="Times New Roman" w:hAnsi="Times"/>
                <w:color w:val="000000"/>
              </w:rPr>
              <w:t xml:space="preserve">Care of pressure areas and prevention of pressure ulcers. Assessment of pressure ulcer grade 1 to 4. Landmarks for intramuscular injection (IM) i.e. humeral head for deltoid injection and the anterior superior iliac spine for gluteus </w:t>
            </w:r>
            <w:proofErr w:type="spellStart"/>
            <w:r>
              <w:rPr>
                <w:rFonts w:ascii="Times" w:eastAsia="Times New Roman" w:hAnsi="Times"/>
                <w:color w:val="000000"/>
              </w:rPr>
              <w:t>medius</w:t>
            </w:r>
            <w:proofErr w:type="spellEnd"/>
            <w:r>
              <w:rPr>
                <w:rFonts w:ascii="Times" w:eastAsia="Times New Roman" w:hAnsi="Times"/>
                <w:color w:val="000000"/>
              </w:rPr>
              <w:t xml:space="preserve"> injection. </w:t>
            </w:r>
          </w:p>
        </w:tc>
      </w:tr>
      <w:tr w:rsidR="00EB02BA" w14:paraId="553FA45A"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F254158" w14:textId="77777777" w:rsidR="00EB02BA" w:rsidRPr="009B2B42" w:rsidRDefault="00EB02BA" w:rsidP="00271DB3">
            <w:pPr>
              <w:outlineLvl w:val="0"/>
            </w:pPr>
            <w:r w:rsidRPr="009B2B42">
              <w:t xml:space="preserve">Histological Overview </w:t>
            </w:r>
          </w:p>
        </w:tc>
        <w:tc>
          <w:tcPr>
            <w:tcW w:w="6570" w:type="dxa"/>
          </w:tcPr>
          <w:p w14:paraId="4348A71C"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rPr>
                <w:b/>
              </w:rPr>
            </w:pPr>
          </w:p>
        </w:tc>
      </w:tr>
      <w:tr w:rsidR="00EB02BA" w14:paraId="0DA5242C" w14:textId="77777777" w:rsidTr="00271DB3">
        <w:trPr>
          <w:trHeight w:val="73"/>
        </w:trPr>
        <w:tc>
          <w:tcPr>
            <w:cnfStyle w:val="001000000000" w:firstRow="0" w:lastRow="0" w:firstColumn="1" w:lastColumn="0" w:oddVBand="0" w:evenVBand="0" w:oddHBand="0" w:evenHBand="0" w:firstRowFirstColumn="0" w:firstRowLastColumn="0" w:lastRowFirstColumn="0" w:lastRowLastColumn="0"/>
            <w:tcW w:w="2790" w:type="dxa"/>
          </w:tcPr>
          <w:p w14:paraId="0590FFF8" w14:textId="77777777" w:rsidR="00EB02BA" w:rsidRPr="00744CA6" w:rsidRDefault="00EB02BA" w:rsidP="00271DB3">
            <w:pPr>
              <w:outlineLvl w:val="0"/>
              <w:rPr>
                <w:b w:val="0"/>
              </w:rPr>
            </w:pPr>
            <w:r>
              <w:rPr>
                <w:b w:val="0"/>
              </w:rPr>
              <w:t>6</w:t>
            </w:r>
          </w:p>
        </w:tc>
        <w:tc>
          <w:tcPr>
            <w:tcW w:w="6570" w:type="dxa"/>
          </w:tcPr>
          <w:p w14:paraId="26B87675"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Homeostatic mechanisms, pathophysiology and pharmacological interventions. </w:t>
            </w:r>
          </w:p>
        </w:tc>
      </w:tr>
      <w:tr w:rsidR="00EB02BA" w14:paraId="7BE4EBCC" w14:textId="77777777" w:rsidTr="00271DB3">
        <w:trPr>
          <w:cnfStyle w:val="000000100000" w:firstRow="0" w:lastRow="0" w:firstColumn="0" w:lastColumn="0" w:oddVBand="0" w:evenVBand="0" w:oddHBand="1" w:evenHBand="0" w:firstRowFirstColumn="0" w:firstRowLastColumn="0" w:lastRowFirstColumn="0" w:lastRowLastColumn="0"/>
          <w:trHeight w:val="1412"/>
        </w:trPr>
        <w:tc>
          <w:tcPr>
            <w:cnfStyle w:val="001000000000" w:firstRow="0" w:lastRow="0" w:firstColumn="1" w:lastColumn="0" w:oddVBand="0" w:evenVBand="0" w:oddHBand="0" w:evenHBand="0" w:firstRowFirstColumn="0" w:firstRowLastColumn="0" w:lastRowFirstColumn="0" w:lastRowLastColumn="0"/>
            <w:tcW w:w="2790" w:type="dxa"/>
          </w:tcPr>
          <w:p w14:paraId="13697245" w14:textId="77777777" w:rsidR="00EB02BA" w:rsidRDefault="00EB02BA" w:rsidP="00271DB3">
            <w:pPr>
              <w:outlineLvl w:val="0"/>
              <w:rPr>
                <w:b w:val="0"/>
              </w:rPr>
            </w:pPr>
            <w:r>
              <w:rPr>
                <w:b w:val="0"/>
              </w:rPr>
              <w:t>7</w:t>
            </w:r>
          </w:p>
        </w:tc>
        <w:tc>
          <w:tcPr>
            <w:tcW w:w="6570" w:type="dxa"/>
          </w:tcPr>
          <w:p w14:paraId="4F518314"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Physiological: endocrine secretions, bladder and uterus expansion, protection from abrasion, absorption and transport. </w:t>
            </w:r>
            <w:r>
              <w:br/>
              <w:t>Clinical: Mucosal membrane assessment, o</w:t>
            </w:r>
            <w:r w:rsidRPr="009B2B42">
              <w:t>r</w:t>
            </w:r>
            <w:r>
              <w:t xml:space="preserve">al lesions, carcinoma, granulation in wound care. </w:t>
            </w:r>
          </w:p>
          <w:p w14:paraId="051E7115" w14:textId="77777777" w:rsidR="00EB02BA" w:rsidRPr="009B2B42" w:rsidRDefault="00EB02BA" w:rsidP="00271DB3">
            <w:pPr>
              <w:outlineLvl w:val="0"/>
              <w:cnfStyle w:val="000000100000" w:firstRow="0" w:lastRow="0" w:firstColumn="0" w:lastColumn="0" w:oddVBand="0" w:evenVBand="0" w:oddHBand="1" w:evenHBand="0" w:firstRowFirstColumn="0" w:firstRowLastColumn="0" w:lastRowFirstColumn="0" w:lastRowLastColumn="0"/>
            </w:pPr>
          </w:p>
        </w:tc>
      </w:tr>
      <w:tr w:rsidR="00EB02BA" w14:paraId="7C596147" w14:textId="77777777" w:rsidTr="00271DB3">
        <w:trPr>
          <w:trHeight w:val="73"/>
        </w:trPr>
        <w:tc>
          <w:tcPr>
            <w:cnfStyle w:val="001000000000" w:firstRow="0" w:lastRow="0" w:firstColumn="1" w:lastColumn="0" w:oddVBand="0" w:evenVBand="0" w:oddHBand="0" w:evenHBand="0" w:firstRowFirstColumn="0" w:firstRowLastColumn="0" w:lastRowFirstColumn="0" w:lastRowLastColumn="0"/>
            <w:tcW w:w="2790" w:type="dxa"/>
          </w:tcPr>
          <w:p w14:paraId="1836E1A8" w14:textId="77777777" w:rsidR="00EB02BA" w:rsidRDefault="00EB02BA" w:rsidP="00271DB3">
            <w:pPr>
              <w:outlineLvl w:val="0"/>
              <w:rPr>
                <w:b w:val="0"/>
              </w:rPr>
            </w:pPr>
            <w:r>
              <w:rPr>
                <w:b w:val="0"/>
              </w:rPr>
              <w:t>8</w:t>
            </w:r>
          </w:p>
        </w:tc>
        <w:tc>
          <w:tcPr>
            <w:tcW w:w="6570" w:type="dxa"/>
          </w:tcPr>
          <w:p w14:paraId="0C7B96EB"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Anatomy. Physiology. Pathology. Pathophysiology. Pharmacological Action. </w:t>
            </w:r>
          </w:p>
        </w:tc>
      </w:tr>
      <w:tr w:rsidR="00EB02BA" w14:paraId="67980B3A" w14:textId="77777777" w:rsidTr="00271DB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790" w:type="dxa"/>
          </w:tcPr>
          <w:p w14:paraId="0BF5CB92" w14:textId="77777777" w:rsidR="00EB02BA" w:rsidRDefault="00EB02BA" w:rsidP="00271DB3">
            <w:pPr>
              <w:outlineLvl w:val="0"/>
              <w:rPr>
                <w:b w:val="0"/>
              </w:rPr>
            </w:pPr>
            <w:r>
              <w:rPr>
                <w:b w:val="0"/>
              </w:rPr>
              <w:t>9</w:t>
            </w:r>
          </w:p>
        </w:tc>
        <w:tc>
          <w:tcPr>
            <w:tcW w:w="6570" w:type="dxa"/>
          </w:tcPr>
          <w:p w14:paraId="6F8F4D5E"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Support, protection and mobility. Cartilage injuries and healing. </w:t>
            </w:r>
          </w:p>
        </w:tc>
      </w:tr>
      <w:tr w:rsidR="00EB02BA" w14:paraId="51EC9D34" w14:textId="77777777" w:rsidTr="00271DB3">
        <w:trPr>
          <w:trHeight w:val="73"/>
        </w:trPr>
        <w:tc>
          <w:tcPr>
            <w:cnfStyle w:val="001000000000" w:firstRow="0" w:lastRow="0" w:firstColumn="1" w:lastColumn="0" w:oddVBand="0" w:evenVBand="0" w:oddHBand="0" w:evenHBand="0" w:firstRowFirstColumn="0" w:firstRowLastColumn="0" w:lastRowFirstColumn="0" w:lastRowLastColumn="0"/>
            <w:tcW w:w="2790" w:type="dxa"/>
          </w:tcPr>
          <w:p w14:paraId="4EF3A87B" w14:textId="77777777" w:rsidR="00EB02BA" w:rsidRDefault="00EB02BA" w:rsidP="00271DB3">
            <w:pPr>
              <w:outlineLvl w:val="0"/>
              <w:rPr>
                <w:b w:val="0"/>
              </w:rPr>
            </w:pPr>
            <w:r>
              <w:rPr>
                <w:b w:val="0"/>
              </w:rPr>
              <w:t>10</w:t>
            </w:r>
          </w:p>
        </w:tc>
        <w:tc>
          <w:tcPr>
            <w:tcW w:w="6570" w:type="dxa"/>
          </w:tcPr>
          <w:p w14:paraId="74934C8C"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pPr>
            <w:r w:rsidRPr="00791891">
              <w:t xml:space="preserve">Types of contraction i.e. </w:t>
            </w:r>
            <w:r>
              <w:t>voluntary/involuntary</w:t>
            </w:r>
          </w:p>
        </w:tc>
      </w:tr>
      <w:tr w:rsidR="00EB02BA" w14:paraId="04B8C96F" w14:textId="77777777" w:rsidTr="00271DB3">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2790" w:type="dxa"/>
          </w:tcPr>
          <w:p w14:paraId="7D57C7F3" w14:textId="77777777" w:rsidR="00EB02BA" w:rsidRDefault="00EB02BA" w:rsidP="00271DB3">
            <w:pPr>
              <w:outlineLvl w:val="0"/>
              <w:rPr>
                <w:b w:val="0"/>
              </w:rPr>
            </w:pPr>
            <w:r>
              <w:rPr>
                <w:b w:val="0"/>
              </w:rPr>
              <w:t>11</w:t>
            </w:r>
          </w:p>
        </w:tc>
        <w:tc>
          <w:tcPr>
            <w:tcW w:w="6570" w:type="dxa"/>
          </w:tcPr>
          <w:p w14:paraId="2B9EC358"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pPr>
            <w:r w:rsidRPr="00B84D9A">
              <w:t xml:space="preserve">Supportive and protective role </w:t>
            </w:r>
            <w:r>
              <w:t xml:space="preserve">in relation to gross structures, extracellular fluid spaces, blood, immunity. </w:t>
            </w:r>
            <w:r>
              <w:br/>
              <w:t>Autoimmune disorders i.e. Lupus erythematous.</w:t>
            </w:r>
          </w:p>
        </w:tc>
      </w:tr>
      <w:tr w:rsidR="00EB02BA" w14:paraId="57069861"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40145F39" w14:textId="77777777" w:rsidR="00EB02BA" w:rsidRPr="00A544A1" w:rsidRDefault="00EB02BA" w:rsidP="00271DB3">
            <w:pPr>
              <w:outlineLvl w:val="0"/>
            </w:pPr>
            <w:r w:rsidRPr="00A544A1">
              <w:t xml:space="preserve">Nervous System </w:t>
            </w:r>
          </w:p>
        </w:tc>
        <w:tc>
          <w:tcPr>
            <w:tcW w:w="6570" w:type="dxa"/>
          </w:tcPr>
          <w:p w14:paraId="6895D483"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rPr>
                <w:b/>
              </w:rPr>
            </w:pPr>
          </w:p>
        </w:tc>
      </w:tr>
      <w:tr w:rsidR="00EB02BA" w14:paraId="16C9FC46"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310A592" w14:textId="77777777" w:rsidR="00EB02BA" w:rsidRDefault="00EB02BA" w:rsidP="00271DB3">
            <w:pPr>
              <w:outlineLvl w:val="0"/>
              <w:rPr>
                <w:b w:val="0"/>
              </w:rPr>
            </w:pPr>
            <w:r>
              <w:rPr>
                <w:b w:val="0"/>
              </w:rPr>
              <w:t>12</w:t>
            </w:r>
          </w:p>
        </w:tc>
        <w:tc>
          <w:tcPr>
            <w:tcW w:w="6570" w:type="dxa"/>
          </w:tcPr>
          <w:p w14:paraId="20AC8DD6" w14:textId="77777777" w:rsidR="00EB02BA" w:rsidRPr="003040FE" w:rsidRDefault="00EB02BA" w:rsidP="00271DB3">
            <w:pPr>
              <w:outlineLvl w:val="0"/>
              <w:cnfStyle w:val="000000100000" w:firstRow="0" w:lastRow="0" w:firstColumn="0" w:lastColumn="0" w:oddVBand="0" w:evenVBand="0" w:oddHBand="1" w:evenHBand="0" w:firstRowFirstColumn="0" w:firstRowLastColumn="0" w:lastRowFirstColumn="0" w:lastRowLastColumn="0"/>
            </w:pPr>
            <w:r>
              <w:t>Vital sign regulation, pain, reflexes, sensory and motor function throughout the body. Somatic sensory pathology i.e. shingles, motor neurone disease, multiple sclerosis.</w:t>
            </w:r>
          </w:p>
        </w:tc>
      </w:tr>
      <w:tr w:rsidR="00EB02BA" w14:paraId="6922CD6B"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5DDFBF60" w14:textId="77777777" w:rsidR="00EB02BA" w:rsidRDefault="00EB02BA" w:rsidP="00271DB3">
            <w:pPr>
              <w:outlineLvl w:val="0"/>
              <w:rPr>
                <w:b w:val="0"/>
              </w:rPr>
            </w:pPr>
            <w:r>
              <w:rPr>
                <w:b w:val="0"/>
              </w:rPr>
              <w:lastRenderedPageBreak/>
              <w:t>13</w:t>
            </w:r>
          </w:p>
        </w:tc>
        <w:tc>
          <w:tcPr>
            <w:tcW w:w="6570" w:type="dxa"/>
          </w:tcPr>
          <w:p w14:paraId="6BBDBDAF" w14:textId="77777777" w:rsidR="00EB02BA" w:rsidRPr="00242546"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Vital sign ‘control centres’ i.e. temperature regulation (hypothalamus) baroreceptors (pons) and chemoreceptors (medulla oblongata), Pituitary Tumours, </w:t>
            </w:r>
            <w:r w:rsidRPr="00A544A1">
              <w:t>Schizophrenia</w:t>
            </w:r>
            <w:r>
              <w:t xml:space="preserve"> (Limbic system) </w:t>
            </w:r>
          </w:p>
        </w:tc>
      </w:tr>
      <w:tr w:rsidR="00EB02BA" w14:paraId="13A3ABA2"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72F82F8" w14:textId="77777777" w:rsidR="00EB02BA" w:rsidRDefault="00EB02BA" w:rsidP="00271DB3">
            <w:pPr>
              <w:outlineLvl w:val="0"/>
              <w:rPr>
                <w:b w:val="0"/>
              </w:rPr>
            </w:pPr>
            <w:r>
              <w:rPr>
                <w:b w:val="0"/>
              </w:rPr>
              <w:t>14</w:t>
            </w:r>
          </w:p>
        </w:tc>
        <w:tc>
          <w:tcPr>
            <w:tcW w:w="6570" w:type="dxa"/>
          </w:tcPr>
          <w:p w14:paraId="74C06305" w14:textId="77777777" w:rsidR="00EB02BA" w:rsidRPr="00A544A1" w:rsidRDefault="00EB02BA" w:rsidP="00271DB3">
            <w:pPr>
              <w:outlineLvl w:val="0"/>
              <w:cnfStyle w:val="000000100000" w:firstRow="0" w:lastRow="0" w:firstColumn="0" w:lastColumn="0" w:oddVBand="0" w:evenVBand="0" w:oddHBand="1" w:evenHBand="0" w:firstRowFirstColumn="0" w:firstRowLastColumn="0" w:lastRowFirstColumn="0" w:lastRowLastColumn="0"/>
            </w:pPr>
            <w:r w:rsidRPr="00A544A1">
              <w:t>Parkinson</w:t>
            </w:r>
            <w:r w:rsidRPr="00A544A1">
              <w:rPr>
                <w:rFonts w:ascii="Helvetica" w:eastAsia="Helvetica" w:hAnsi="Helvetica" w:cs="Helvetica"/>
              </w:rPr>
              <w:t>’</w:t>
            </w:r>
            <w:r>
              <w:t xml:space="preserve">s disease, </w:t>
            </w:r>
            <w:proofErr w:type="spellStart"/>
            <w:r>
              <w:t>Aminergic</w:t>
            </w:r>
            <w:proofErr w:type="spellEnd"/>
            <w:r>
              <w:t xml:space="preserve"> and Cholinergic Systems</w:t>
            </w:r>
            <w:r w:rsidRPr="00A544A1">
              <w:t xml:space="preserve"> </w:t>
            </w:r>
            <w:r>
              <w:t xml:space="preserve">and related pharmacology, Gait, Balance, Coordination, Muscle Tone (i.e. </w:t>
            </w:r>
            <w:proofErr w:type="spellStart"/>
            <w:r>
              <w:t>Hypotonia</w:t>
            </w:r>
            <w:proofErr w:type="spellEnd"/>
            <w:r>
              <w:t xml:space="preserve">) </w:t>
            </w:r>
          </w:p>
        </w:tc>
      </w:tr>
      <w:tr w:rsidR="00EB02BA" w14:paraId="2D7181C5"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08FC2039" w14:textId="77777777" w:rsidR="00EB02BA" w:rsidRDefault="00EB02BA" w:rsidP="00271DB3">
            <w:pPr>
              <w:outlineLvl w:val="0"/>
              <w:rPr>
                <w:b w:val="0"/>
              </w:rPr>
            </w:pPr>
            <w:r>
              <w:rPr>
                <w:b w:val="0"/>
              </w:rPr>
              <w:t>15</w:t>
            </w:r>
          </w:p>
        </w:tc>
        <w:tc>
          <w:tcPr>
            <w:tcW w:w="6570" w:type="dxa"/>
          </w:tcPr>
          <w:p w14:paraId="4B6CF14A"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rPr>
                <w:b/>
              </w:rPr>
            </w:pPr>
            <w:r>
              <w:t xml:space="preserve">Relate to special senses </w:t>
            </w:r>
            <w:r>
              <w:br/>
              <w:t xml:space="preserve">Neurodegeneration e.g. Dementia </w:t>
            </w:r>
            <w:r>
              <w:br/>
              <w:t xml:space="preserve">Effects of stroke on various brain regions e.g. Dysarthria. </w:t>
            </w:r>
            <w:r>
              <w:br/>
              <w:t xml:space="preserve">Neuropsychiatric disorders and intellectual disability </w:t>
            </w:r>
          </w:p>
        </w:tc>
      </w:tr>
      <w:tr w:rsidR="00EB02BA" w14:paraId="6131233C"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68C2CE4" w14:textId="77777777" w:rsidR="00EB02BA" w:rsidRDefault="00EB02BA" w:rsidP="00271DB3">
            <w:pPr>
              <w:outlineLvl w:val="0"/>
              <w:rPr>
                <w:b w:val="0"/>
              </w:rPr>
            </w:pPr>
            <w:r>
              <w:rPr>
                <w:b w:val="0"/>
              </w:rPr>
              <w:t>16</w:t>
            </w:r>
          </w:p>
        </w:tc>
        <w:tc>
          <w:tcPr>
            <w:tcW w:w="6570" w:type="dxa"/>
          </w:tcPr>
          <w:p w14:paraId="7AA32E38" w14:textId="77777777" w:rsidR="00EB02BA" w:rsidRPr="00A544A1" w:rsidRDefault="00EB02BA" w:rsidP="00271DB3">
            <w:pPr>
              <w:outlineLvl w:val="0"/>
              <w:cnfStyle w:val="000000100000" w:firstRow="0" w:lastRow="0" w:firstColumn="0" w:lastColumn="0" w:oddVBand="0" w:evenVBand="0" w:oddHBand="1" w:evenHBand="0" w:firstRowFirstColumn="0" w:firstRowLastColumn="0" w:lastRowFirstColumn="0" w:lastRowLastColumn="0"/>
            </w:pPr>
            <w:r w:rsidRPr="00A544A1">
              <w:t xml:space="preserve">Relate </w:t>
            </w:r>
            <w:r>
              <w:t xml:space="preserve">to corresponding regions of the brain and assessment and interventions to for activities of daily living </w:t>
            </w:r>
          </w:p>
        </w:tc>
      </w:tr>
      <w:tr w:rsidR="00EB02BA" w14:paraId="771EE1BE" w14:textId="77777777" w:rsidTr="00271DB3">
        <w:trPr>
          <w:trHeight w:val="584"/>
        </w:trPr>
        <w:tc>
          <w:tcPr>
            <w:cnfStyle w:val="001000000000" w:firstRow="0" w:lastRow="0" w:firstColumn="1" w:lastColumn="0" w:oddVBand="0" w:evenVBand="0" w:oddHBand="0" w:evenHBand="0" w:firstRowFirstColumn="0" w:firstRowLastColumn="0" w:lastRowFirstColumn="0" w:lastRowLastColumn="0"/>
            <w:tcW w:w="2790" w:type="dxa"/>
          </w:tcPr>
          <w:p w14:paraId="3521AF9B" w14:textId="77777777" w:rsidR="00EB02BA" w:rsidRDefault="00EB02BA" w:rsidP="00271DB3">
            <w:pPr>
              <w:outlineLvl w:val="0"/>
              <w:rPr>
                <w:b w:val="0"/>
              </w:rPr>
            </w:pPr>
            <w:r>
              <w:rPr>
                <w:b w:val="0"/>
              </w:rPr>
              <w:t>17</w:t>
            </w:r>
          </w:p>
        </w:tc>
        <w:tc>
          <w:tcPr>
            <w:tcW w:w="6570" w:type="dxa"/>
          </w:tcPr>
          <w:p w14:paraId="685A9BFB" w14:textId="77777777" w:rsidR="00EB02BA" w:rsidRPr="00D51AE6" w:rsidRDefault="00EB02BA" w:rsidP="00271DB3">
            <w:pPr>
              <w:outlineLvl w:val="0"/>
              <w:cnfStyle w:val="000000000000" w:firstRow="0" w:lastRow="0" w:firstColumn="0" w:lastColumn="0" w:oddVBand="0" w:evenVBand="0" w:oddHBand="0" w:evenHBand="0" w:firstRowFirstColumn="0" w:firstRowLastColumn="0" w:lastRowFirstColumn="0" w:lastRowLastColumn="0"/>
            </w:pPr>
            <w:r>
              <w:t>Blood-brain barrier, m</w:t>
            </w:r>
            <w:r w:rsidRPr="00D51AE6">
              <w:t>eningitis</w:t>
            </w:r>
            <w:r>
              <w:t xml:space="preserve">, subdural and extradural haemorrhage/haematoma.  </w:t>
            </w:r>
          </w:p>
        </w:tc>
      </w:tr>
      <w:tr w:rsidR="00EB02BA" w14:paraId="77B9B4D0" w14:textId="77777777" w:rsidTr="00271DB3">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790" w:type="dxa"/>
          </w:tcPr>
          <w:p w14:paraId="76C735FF" w14:textId="77777777" w:rsidR="00EB02BA" w:rsidRDefault="00EB02BA" w:rsidP="00271DB3">
            <w:pPr>
              <w:outlineLvl w:val="0"/>
              <w:rPr>
                <w:b w:val="0"/>
              </w:rPr>
            </w:pPr>
            <w:r>
              <w:rPr>
                <w:b w:val="0"/>
              </w:rPr>
              <w:t>18</w:t>
            </w:r>
          </w:p>
        </w:tc>
        <w:tc>
          <w:tcPr>
            <w:tcW w:w="6570" w:type="dxa"/>
          </w:tcPr>
          <w:p w14:paraId="536F8121" w14:textId="77777777" w:rsidR="00EB02BA" w:rsidRPr="00191630"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Anosmia (Lack of smell affects appetite); blindness; diplopia (double vision); trigeminal neuralgia (Facial Pain and Spasm); Bell’s palsy; hearing loss; tinnitus; dizziness; dysphagia. </w:t>
            </w:r>
            <w:r>
              <w:br/>
              <w:t xml:space="preserve">Cranial Nerve abnormalities may be indicative of cervical spine and/or brainstem pathology/injury </w:t>
            </w:r>
          </w:p>
        </w:tc>
      </w:tr>
      <w:tr w:rsidR="00EB02BA" w14:paraId="5F2707EC"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2A5A89FF" w14:textId="77777777" w:rsidR="00EB02BA" w:rsidRDefault="00EB02BA" w:rsidP="00271DB3">
            <w:pPr>
              <w:outlineLvl w:val="0"/>
              <w:rPr>
                <w:b w:val="0"/>
              </w:rPr>
            </w:pPr>
            <w:r>
              <w:rPr>
                <w:b w:val="0"/>
              </w:rPr>
              <w:t>19</w:t>
            </w:r>
          </w:p>
        </w:tc>
        <w:tc>
          <w:tcPr>
            <w:tcW w:w="6570" w:type="dxa"/>
          </w:tcPr>
          <w:p w14:paraId="6E6CCDFB"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rPr>
                <w:b/>
              </w:rPr>
            </w:pPr>
            <w:r w:rsidRPr="00963982">
              <w:t>Hydrocephalus</w:t>
            </w:r>
            <w:r>
              <w:t xml:space="preserve">, raised intracranial pressure related to consciousness. </w:t>
            </w:r>
          </w:p>
        </w:tc>
      </w:tr>
      <w:tr w:rsidR="00EB02BA" w14:paraId="330B6055"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767DEBE" w14:textId="77777777" w:rsidR="00EB02BA" w:rsidRDefault="00EB02BA" w:rsidP="00271DB3">
            <w:pPr>
              <w:outlineLvl w:val="0"/>
              <w:rPr>
                <w:b w:val="0"/>
              </w:rPr>
            </w:pPr>
            <w:r>
              <w:rPr>
                <w:b w:val="0"/>
              </w:rPr>
              <w:t>20</w:t>
            </w:r>
          </w:p>
        </w:tc>
        <w:tc>
          <w:tcPr>
            <w:tcW w:w="6570" w:type="dxa"/>
          </w:tcPr>
          <w:p w14:paraId="66D92272" w14:textId="77777777" w:rsidR="00EB02BA" w:rsidRPr="005C08C5"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Infection i.e. otitis media, </w:t>
            </w:r>
            <w:proofErr w:type="spellStart"/>
            <w:r>
              <w:t>l</w:t>
            </w:r>
            <w:r w:rsidRPr="005C08C5">
              <w:t>abyrintitis</w:t>
            </w:r>
            <w:proofErr w:type="spellEnd"/>
            <w:r>
              <w:t xml:space="preserve">, dizziness and loss of balance. Administrating ear drops.  </w:t>
            </w:r>
          </w:p>
        </w:tc>
      </w:tr>
      <w:tr w:rsidR="00EB02BA" w14:paraId="0B03F053"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567B6C74" w14:textId="77777777" w:rsidR="00EB02BA" w:rsidRDefault="00EB02BA" w:rsidP="00271DB3">
            <w:pPr>
              <w:outlineLvl w:val="0"/>
              <w:rPr>
                <w:b w:val="0"/>
              </w:rPr>
            </w:pPr>
            <w:r>
              <w:rPr>
                <w:b w:val="0"/>
              </w:rPr>
              <w:t>21</w:t>
            </w:r>
          </w:p>
        </w:tc>
        <w:tc>
          <w:tcPr>
            <w:tcW w:w="6570" w:type="dxa"/>
          </w:tcPr>
          <w:p w14:paraId="57FC743B" w14:textId="77777777" w:rsidR="00EB02BA" w:rsidRPr="005C08C5" w:rsidRDefault="00EB02BA" w:rsidP="00271DB3">
            <w:pPr>
              <w:outlineLvl w:val="0"/>
              <w:cnfStyle w:val="000000000000" w:firstRow="0" w:lastRow="0" w:firstColumn="0" w:lastColumn="0" w:oddVBand="0" w:evenVBand="0" w:oddHBand="0" w:evenHBand="0" w:firstRowFirstColumn="0" w:firstRowLastColumn="0" w:lastRowFirstColumn="0" w:lastRowLastColumn="0"/>
            </w:pPr>
            <w:r w:rsidRPr="005C08C5">
              <w:t xml:space="preserve">Conjunctivitis, </w:t>
            </w:r>
            <w:r>
              <w:t>cataracts, glaucoma, red e</w:t>
            </w:r>
            <w:r w:rsidRPr="005C08C5">
              <w:t xml:space="preserve">ye, </w:t>
            </w:r>
            <w:r>
              <w:t>administering eye d</w:t>
            </w:r>
            <w:r w:rsidRPr="005C08C5">
              <w:t>rops</w:t>
            </w:r>
            <w:r>
              <w:t xml:space="preserve">, basic eye care, Glasgow Coma Scale (GSC) pupil assessment. </w:t>
            </w:r>
          </w:p>
        </w:tc>
      </w:tr>
      <w:tr w:rsidR="00EB02BA" w14:paraId="432E2F2B"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127616B" w14:textId="77777777" w:rsidR="00EB02BA" w:rsidRDefault="00EB02BA" w:rsidP="00271DB3">
            <w:pPr>
              <w:outlineLvl w:val="0"/>
              <w:rPr>
                <w:b w:val="0"/>
              </w:rPr>
            </w:pPr>
            <w:r>
              <w:rPr>
                <w:b w:val="0"/>
              </w:rPr>
              <w:t>22</w:t>
            </w:r>
          </w:p>
        </w:tc>
        <w:tc>
          <w:tcPr>
            <w:tcW w:w="6570" w:type="dxa"/>
          </w:tcPr>
          <w:p w14:paraId="4ED1015D" w14:textId="77777777" w:rsidR="00EB02BA" w:rsidRPr="005C08C5"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Reflex and pain, post care and education of a lumbar puncture, cauda </w:t>
            </w:r>
            <w:proofErr w:type="spellStart"/>
            <w:r>
              <w:t>equina</w:t>
            </w:r>
            <w:proofErr w:type="spellEnd"/>
            <w:r>
              <w:t xml:space="preserve">. </w:t>
            </w:r>
          </w:p>
        </w:tc>
      </w:tr>
      <w:tr w:rsidR="00EB02BA" w14:paraId="021CB3D8"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5DD44B0D" w14:textId="77777777" w:rsidR="00EB02BA" w:rsidRPr="009E6E27" w:rsidRDefault="00EB02BA" w:rsidP="00271DB3">
            <w:pPr>
              <w:outlineLvl w:val="0"/>
            </w:pPr>
            <w:r w:rsidRPr="009E6E27">
              <w:t>Musculoskeletal System</w:t>
            </w:r>
          </w:p>
        </w:tc>
        <w:tc>
          <w:tcPr>
            <w:tcW w:w="6570" w:type="dxa"/>
          </w:tcPr>
          <w:p w14:paraId="34502809"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rPr>
                <w:b/>
              </w:rPr>
            </w:pPr>
          </w:p>
        </w:tc>
      </w:tr>
      <w:tr w:rsidR="00EB02BA" w14:paraId="1B14767C"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22C1F64" w14:textId="77777777" w:rsidR="00EB02BA" w:rsidRDefault="00EB02BA" w:rsidP="00271DB3">
            <w:pPr>
              <w:outlineLvl w:val="0"/>
              <w:rPr>
                <w:b w:val="0"/>
              </w:rPr>
            </w:pPr>
            <w:r>
              <w:rPr>
                <w:b w:val="0"/>
              </w:rPr>
              <w:t>23</w:t>
            </w:r>
          </w:p>
        </w:tc>
        <w:tc>
          <w:tcPr>
            <w:tcW w:w="6570" w:type="dxa"/>
          </w:tcPr>
          <w:p w14:paraId="11BD0278" w14:textId="77777777" w:rsidR="00EB02BA" w:rsidRPr="009E6E27" w:rsidRDefault="00EB02BA" w:rsidP="00271DB3">
            <w:pPr>
              <w:outlineLvl w:val="0"/>
              <w:cnfStyle w:val="000000100000" w:firstRow="0" w:lastRow="0" w:firstColumn="0" w:lastColumn="0" w:oddVBand="0" w:evenVBand="0" w:oddHBand="1" w:evenHBand="0" w:firstRowFirstColumn="0" w:firstRowLastColumn="0" w:lastRowFirstColumn="0" w:lastRowLastColumn="0"/>
            </w:pPr>
            <w:r>
              <w:t>Normal and abnormal integrity, f</w:t>
            </w:r>
            <w:r w:rsidRPr="009E6E27">
              <w:t xml:space="preserve">ractures, </w:t>
            </w:r>
            <w:r>
              <w:t>osteoporosis</w:t>
            </w:r>
          </w:p>
        </w:tc>
      </w:tr>
      <w:tr w:rsidR="00EB02BA" w14:paraId="0FDB6D40"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7B12320F" w14:textId="77777777" w:rsidR="00EB02BA" w:rsidRDefault="00EB02BA" w:rsidP="00271DB3">
            <w:pPr>
              <w:outlineLvl w:val="0"/>
              <w:rPr>
                <w:b w:val="0"/>
              </w:rPr>
            </w:pPr>
            <w:r>
              <w:rPr>
                <w:b w:val="0"/>
              </w:rPr>
              <w:t>24</w:t>
            </w:r>
          </w:p>
        </w:tc>
        <w:tc>
          <w:tcPr>
            <w:tcW w:w="6570" w:type="dxa"/>
          </w:tcPr>
          <w:p w14:paraId="04176070" w14:textId="77777777" w:rsidR="00EB02BA" w:rsidRPr="0062383C" w:rsidRDefault="00EB02BA" w:rsidP="00271DB3">
            <w:pPr>
              <w:outlineLvl w:val="0"/>
              <w:cnfStyle w:val="000000000000" w:firstRow="0" w:lastRow="0" w:firstColumn="0" w:lastColumn="0" w:oddVBand="0" w:evenVBand="0" w:oddHBand="0" w:evenHBand="0" w:firstRowFirstColumn="0" w:firstRowLastColumn="0" w:lastRowFirstColumn="0" w:lastRowLastColumn="0"/>
            </w:pPr>
            <w:r w:rsidRPr="0062383C">
              <w:t xml:space="preserve">Bone marrow, </w:t>
            </w:r>
            <w:r>
              <w:t xml:space="preserve">immunity, pre-and post-care of bone marrow aspirate and stem cell transplants. </w:t>
            </w:r>
          </w:p>
        </w:tc>
      </w:tr>
      <w:tr w:rsidR="00EB02BA" w14:paraId="640C46B9"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FFAEB71" w14:textId="77777777" w:rsidR="00EB02BA" w:rsidRDefault="00EB02BA" w:rsidP="00271DB3">
            <w:pPr>
              <w:outlineLvl w:val="0"/>
              <w:rPr>
                <w:b w:val="0"/>
              </w:rPr>
            </w:pPr>
            <w:r>
              <w:rPr>
                <w:b w:val="0"/>
              </w:rPr>
              <w:t>25</w:t>
            </w:r>
          </w:p>
        </w:tc>
        <w:tc>
          <w:tcPr>
            <w:tcW w:w="6570" w:type="dxa"/>
          </w:tcPr>
          <w:p w14:paraId="08273AED" w14:textId="77777777" w:rsidR="00EB02BA" w:rsidRPr="00E522C1" w:rsidRDefault="00EB02BA" w:rsidP="00271DB3">
            <w:pPr>
              <w:outlineLvl w:val="0"/>
              <w:cnfStyle w:val="000000100000" w:firstRow="0" w:lastRow="0" w:firstColumn="0" w:lastColumn="0" w:oddVBand="0" w:evenVBand="0" w:oddHBand="1" w:evenHBand="0" w:firstRowFirstColumn="0" w:firstRowLastColumn="0" w:lastRowFirstColumn="0" w:lastRowLastColumn="0"/>
            </w:pPr>
            <w:r>
              <w:t>Mobility, moving and handling, s</w:t>
            </w:r>
            <w:r w:rsidRPr="00E522C1">
              <w:t xml:space="preserve">prains, </w:t>
            </w:r>
            <w:r>
              <w:t xml:space="preserve">arthritis, tendonitis, bursitis’s, nerve impingement, rotator cuff injury i.e. frozen shoulder, carpel tunnel syndrome. </w:t>
            </w:r>
          </w:p>
        </w:tc>
      </w:tr>
      <w:tr w:rsidR="00EB02BA" w14:paraId="6EBA9BC3"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460222FD" w14:textId="77777777" w:rsidR="00EB02BA" w:rsidRDefault="00EB02BA" w:rsidP="00271DB3">
            <w:pPr>
              <w:outlineLvl w:val="0"/>
              <w:rPr>
                <w:b w:val="0"/>
              </w:rPr>
            </w:pPr>
            <w:r>
              <w:rPr>
                <w:b w:val="0"/>
              </w:rPr>
              <w:t>26</w:t>
            </w:r>
          </w:p>
        </w:tc>
        <w:tc>
          <w:tcPr>
            <w:tcW w:w="6570" w:type="dxa"/>
          </w:tcPr>
          <w:p w14:paraId="5B052072" w14:textId="77777777" w:rsidR="00EB02BA" w:rsidRPr="00791891" w:rsidRDefault="00EB02BA" w:rsidP="00271DB3">
            <w:pPr>
              <w:outlineLvl w:val="0"/>
              <w:cnfStyle w:val="000000000000" w:firstRow="0" w:lastRow="0" w:firstColumn="0" w:lastColumn="0" w:oddVBand="0" w:evenVBand="0" w:oddHBand="0" w:evenHBand="0" w:firstRowFirstColumn="0" w:firstRowLastColumn="0" w:lastRowFirstColumn="0" w:lastRowLastColumn="0"/>
            </w:pPr>
            <w:r>
              <w:t>Neurovascular monitoring, myalgia, compartment syndrome, administration of i</w:t>
            </w:r>
            <w:r w:rsidRPr="00A3468C">
              <w:t>ntramuscular injection</w:t>
            </w:r>
            <w:r>
              <w:t xml:space="preserve">/safe sites, assessment of mobility, gait, muscle tone and general action that impact on functional activities such as sitting, standing, lying, lifting and exercising. Rehabilitation, </w:t>
            </w:r>
            <w:proofErr w:type="spellStart"/>
            <w:r>
              <w:t>multidisplinary</w:t>
            </w:r>
            <w:proofErr w:type="spellEnd"/>
            <w:r>
              <w:t xml:space="preserve"> communication, interpreting and supporting physiotherapy instructions, falls prevention.</w:t>
            </w:r>
          </w:p>
        </w:tc>
      </w:tr>
      <w:tr w:rsidR="00EB02BA" w14:paraId="78195246"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07F68CB1" w14:textId="77777777" w:rsidR="00EB02BA" w:rsidRDefault="00EB02BA" w:rsidP="00271DB3">
            <w:pPr>
              <w:outlineLvl w:val="0"/>
              <w:rPr>
                <w:b w:val="0"/>
              </w:rPr>
            </w:pPr>
            <w:r>
              <w:rPr>
                <w:b w:val="0"/>
              </w:rPr>
              <w:t>27</w:t>
            </w:r>
          </w:p>
        </w:tc>
        <w:tc>
          <w:tcPr>
            <w:tcW w:w="6570" w:type="dxa"/>
          </w:tcPr>
          <w:p w14:paraId="188017BA"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pPr>
            <w:r w:rsidRPr="00C43B2C">
              <w:t xml:space="preserve">Quadriplegia, </w:t>
            </w:r>
            <w:r>
              <w:t>p</w:t>
            </w:r>
            <w:r w:rsidRPr="00C43B2C">
              <w:t xml:space="preserve">araplegia, </w:t>
            </w:r>
            <w:r>
              <w:t>lordosis, kyphosis, scoliosis, moving and handling, pressure ulcer care.</w:t>
            </w:r>
          </w:p>
          <w:p w14:paraId="051B019B" w14:textId="77777777" w:rsidR="00EB02BA" w:rsidRPr="00C43B2C" w:rsidRDefault="00EB02BA" w:rsidP="00271DB3">
            <w:pPr>
              <w:outlineLvl w:val="0"/>
              <w:cnfStyle w:val="000000100000" w:firstRow="0" w:lastRow="0" w:firstColumn="0" w:lastColumn="0" w:oddVBand="0" w:evenVBand="0" w:oddHBand="1" w:evenHBand="0" w:firstRowFirstColumn="0" w:firstRowLastColumn="0" w:lastRowFirstColumn="0" w:lastRowLastColumn="0"/>
            </w:pPr>
          </w:p>
        </w:tc>
      </w:tr>
      <w:tr w:rsidR="00EB02BA" w14:paraId="4A98CD9E"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7E7645C1" w14:textId="77777777" w:rsidR="00EB02BA" w:rsidRPr="00C43B2C" w:rsidRDefault="00EB02BA" w:rsidP="00271DB3">
            <w:pPr>
              <w:outlineLvl w:val="0"/>
            </w:pPr>
            <w:r>
              <w:lastRenderedPageBreak/>
              <w:t>Integumentary System</w:t>
            </w:r>
          </w:p>
        </w:tc>
        <w:tc>
          <w:tcPr>
            <w:tcW w:w="6570" w:type="dxa"/>
          </w:tcPr>
          <w:p w14:paraId="1A5F06E9"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rPr>
                <w:b/>
              </w:rPr>
            </w:pPr>
          </w:p>
        </w:tc>
      </w:tr>
      <w:tr w:rsidR="00EB02BA" w14:paraId="1E24B443"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3151058" w14:textId="77777777" w:rsidR="00EB02BA" w:rsidRDefault="00EB02BA" w:rsidP="00271DB3">
            <w:pPr>
              <w:outlineLvl w:val="0"/>
              <w:rPr>
                <w:b w:val="0"/>
              </w:rPr>
            </w:pPr>
            <w:r>
              <w:rPr>
                <w:b w:val="0"/>
              </w:rPr>
              <w:t>28</w:t>
            </w:r>
          </w:p>
        </w:tc>
        <w:tc>
          <w:tcPr>
            <w:tcW w:w="6570" w:type="dxa"/>
          </w:tcPr>
          <w:p w14:paraId="3A20FA07" w14:textId="77777777" w:rsidR="00EB02BA" w:rsidRPr="00C43B2C"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Cellulitis, burns, inflammation, decreased turgor in dehydration, skincare, assessment and medical referral of suspicious moles for skin cancer, topical medication. </w:t>
            </w:r>
          </w:p>
        </w:tc>
      </w:tr>
      <w:tr w:rsidR="00EB02BA" w14:paraId="78522A5C"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01244064" w14:textId="77777777" w:rsidR="00EB02BA" w:rsidRDefault="00EB02BA" w:rsidP="00271DB3">
            <w:pPr>
              <w:outlineLvl w:val="0"/>
              <w:rPr>
                <w:b w:val="0"/>
              </w:rPr>
            </w:pPr>
            <w:r>
              <w:rPr>
                <w:b w:val="0"/>
              </w:rPr>
              <w:t>29</w:t>
            </w:r>
          </w:p>
        </w:tc>
        <w:tc>
          <w:tcPr>
            <w:tcW w:w="6570" w:type="dxa"/>
          </w:tcPr>
          <w:p w14:paraId="66C6EBD5" w14:textId="77777777" w:rsidR="00EB02BA" w:rsidRPr="00C43B2C"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 Anaesthetic action, r</w:t>
            </w:r>
            <w:r w:rsidRPr="00C43B2C">
              <w:t>eferred pain</w:t>
            </w:r>
            <w:r>
              <w:t xml:space="preserve"> i.e. cholecystitis pain referred to the left shoulder via the phrenic nerve at level C3/4/5 due to diaphragmatic irritation. Monitoring diminished sensation post operatively i.e. Pain controlled analgesia (PCA) in situ, paraesthesia. </w:t>
            </w:r>
          </w:p>
        </w:tc>
      </w:tr>
      <w:tr w:rsidR="00EB02BA" w14:paraId="4CC58A77"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03300AE1" w14:textId="77777777" w:rsidR="00EB02BA" w:rsidRPr="000D35A6" w:rsidRDefault="00EB02BA" w:rsidP="00271DB3">
            <w:pPr>
              <w:outlineLvl w:val="0"/>
            </w:pPr>
            <w:r w:rsidRPr="000D35A6">
              <w:t>Cardiovascular System</w:t>
            </w:r>
          </w:p>
        </w:tc>
        <w:tc>
          <w:tcPr>
            <w:tcW w:w="6570" w:type="dxa"/>
          </w:tcPr>
          <w:p w14:paraId="651E0C2A"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rPr>
                <w:b/>
              </w:rPr>
            </w:pPr>
          </w:p>
        </w:tc>
      </w:tr>
      <w:tr w:rsidR="00EB02BA" w14:paraId="11336EDF"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515DD497" w14:textId="77777777" w:rsidR="00EB02BA" w:rsidRDefault="00EB02BA" w:rsidP="00271DB3">
            <w:pPr>
              <w:outlineLvl w:val="0"/>
              <w:rPr>
                <w:b w:val="0"/>
              </w:rPr>
            </w:pPr>
            <w:r>
              <w:rPr>
                <w:b w:val="0"/>
              </w:rPr>
              <w:t>30</w:t>
            </w:r>
          </w:p>
        </w:tc>
        <w:tc>
          <w:tcPr>
            <w:tcW w:w="6570" w:type="dxa"/>
          </w:tcPr>
          <w:p w14:paraId="17B18B23" w14:textId="77777777" w:rsidR="00EB02BA" w:rsidRPr="00B050B8"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Palpation of apex heartbeat, Electrocardiogram (ECG) electrode placement. </w:t>
            </w:r>
          </w:p>
        </w:tc>
      </w:tr>
      <w:tr w:rsidR="00EB02BA" w14:paraId="0DC2036D"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D311A7A" w14:textId="77777777" w:rsidR="00EB02BA" w:rsidRDefault="00EB02BA" w:rsidP="00271DB3">
            <w:pPr>
              <w:outlineLvl w:val="0"/>
              <w:rPr>
                <w:b w:val="0"/>
              </w:rPr>
            </w:pPr>
            <w:r>
              <w:rPr>
                <w:b w:val="0"/>
              </w:rPr>
              <w:t>31</w:t>
            </w:r>
          </w:p>
        </w:tc>
        <w:tc>
          <w:tcPr>
            <w:tcW w:w="6570" w:type="dxa"/>
          </w:tcPr>
          <w:p w14:paraId="5FD1C6BC" w14:textId="77777777" w:rsidR="00EB02BA" w:rsidRPr="00B050B8"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Normal heart rhythm, blood pressure, cardiac output, arrhythmias, pericarditis, pericardial effusion, cardiac tamponade, care of pacemakers, heart failure, patent foramen </w:t>
            </w:r>
            <w:proofErr w:type="spellStart"/>
            <w:r>
              <w:t>ovale</w:t>
            </w:r>
            <w:proofErr w:type="spellEnd"/>
            <w:r>
              <w:t xml:space="preserve">, septal defects, ECG, cardiac monitoring, cardioversion. </w:t>
            </w:r>
          </w:p>
        </w:tc>
      </w:tr>
      <w:tr w:rsidR="00EB02BA" w14:paraId="1F5B41A7"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670A1A01" w14:textId="77777777" w:rsidR="00EB02BA" w:rsidRDefault="00EB02BA" w:rsidP="00271DB3">
            <w:pPr>
              <w:outlineLvl w:val="0"/>
              <w:rPr>
                <w:b w:val="0"/>
              </w:rPr>
            </w:pPr>
            <w:r>
              <w:rPr>
                <w:b w:val="0"/>
              </w:rPr>
              <w:t>32</w:t>
            </w:r>
          </w:p>
        </w:tc>
        <w:tc>
          <w:tcPr>
            <w:tcW w:w="6570" w:type="dxa"/>
          </w:tcPr>
          <w:p w14:paraId="0994750E" w14:textId="77777777" w:rsidR="00EB02BA" w:rsidRPr="00B050B8" w:rsidRDefault="00EB02BA" w:rsidP="00271DB3">
            <w:pPr>
              <w:outlineLvl w:val="0"/>
              <w:cnfStyle w:val="000000000000" w:firstRow="0" w:lastRow="0" w:firstColumn="0" w:lastColumn="0" w:oddVBand="0" w:evenVBand="0" w:oddHBand="0" w:evenHBand="0" w:firstRowFirstColumn="0" w:firstRowLastColumn="0" w:lastRowFirstColumn="0" w:lastRowLastColumn="0"/>
            </w:pPr>
            <w:r>
              <w:t>Mechanism of circulation, rheumatic fever, e</w:t>
            </w:r>
            <w:r w:rsidRPr="00B050B8">
              <w:t>ndocarditis</w:t>
            </w:r>
            <w:r>
              <w:t>, cardiac valve insufficiencies i.e. mitral valve regurgitation, aortic/pulmonary stenosis.</w:t>
            </w:r>
          </w:p>
        </w:tc>
      </w:tr>
      <w:tr w:rsidR="00EB02BA" w14:paraId="68D86F2C"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0AF2538D" w14:textId="77777777" w:rsidR="00EB02BA" w:rsidRDefault="00EB02BA" w:rsidP="00271DB3">
            <w:pPr>
              <w:outlineLvl w:val="0"/>
              <w:rPr>
                <w:b w:val="0"/>
              </w:rPr>
            </w:pPr>
            <w:r>
              <w:rPr>
                <w:b w:val="0"/>
              </w:rPr>
              <w:t>33</w:t>
            </w:r>
          </w:p>
        </w:tc>
        <w:tc>
          <w:tcPr>
            <w:tcW w:w="6570" w:type="dxa"/>
          </w:tcPr>
          <w:p w14:paraId="0D7BFE53" w14:textId="77777777" w:rsidR="00EB02BA" w:rsidRPr="007F7310" w:rsidRDefault="00EB02BA" w:rsidP="00271DB3">
            <w:pPr>
              <w:outlineLvl w:val="0"/>
              <w:cnfStyle w:val="000000100000" w:firstRow="0" w:lastRow="0" w:firstColumn="0" w:lastColumn="0" w:oddVBand="0" w:evenVBand="0" w:oddHBand="1" w:evenHBand="0" w:firstRowFirstColumn="0" w:firstRowLastColumn="0" w:lastRowFirstColumn="0" w:lastRowLastColumn="0"/>
            </w:pPr>
            <w:r>
              <w:t>Ischemic heart disease i.e. myocardial i</w:t>
            </w:r>
            <w:r w:rsidRPr="007F7310">
              <w:t>nfarction,</w:t>
            </w:r>
            <w:r>
              <w:t xml:space="preserve"> stable/unstable</w:t>
            </w:r>
            <w:r w:rsidRPr="007F7310">
              <w:t xml:space="preserve"> </w:t>
            </w:r>
            <w:r>
              <w:t xml:space="preserve">angina. Pre-and post-operative angiogram/Percutaneous coronary intervention (PCI) pre-intra and post care.  </w:t>
            </w:r>
          </w:p>
        </w:tc>
      </w:tr>
      <w:tr w:rsidR="00EB02BA" w14:paraId="04AF42C1"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522DCD97" w14:textId="77777777" w:rsidR="00EB02BA" w:rsidRDefault="00EB02BA" w:rsidP="00271DB3">
            <w:pPr>
              <w:outlineLvl w:val="0"/>
              <w:rPr>
                <w:b w:val="0"/>
              </w:rPr>
            </w:pPr>
            <w:r>
              <w:rPr>
                <w:b w:val="0"/>
              </w:rPr>
              <w:t>34</w:t>
            </w:r>
          </w:p>
        </w:tc>
        <w:tc>
          <w:tcPr>
            <w:tcW w:w="6570" w:type="dxa"/>
          </w:tcPr>
          <w:p w14:paraId="4234F531" w14:textId="77777777" w:rsidR="00EB02BA" w:rsidRPr="008C5E08"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Circulatory function i.e. oxygenation, deoxygenation and diffusion. </w:t>
            </w:r>
          </w:p>
        </w:tc>
      </w:tr>
      <w:tr w:rsidR="00EB02BA" w14:paraId="7F6CB465"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2A09372" w14:textId="77777777" w:rsidR="00EB02BA" w:rsidRDefault="00EB02BA" w:rsidP="00271DB3">
            <w:pPr>
              <w:outlineLvl w:val="0"/>
              <w:rPr>
                <w:b w:val="0"/>
              </w:rPr>
            </w:pPr>
            <w:r>
              <w:rPr>
                <w:b w:val="0"/>
              </w:rPr>
              <w:t>35</w:t>
            </w:r>
          </w:p>
        </w:tc>
        <w:tc>
          <w:tcPr>
            <w:tcW w:w="6570" w:type="dxa"/>
          </w:tcPr>
          <w:p w14:paraId="75455221"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rPr>
                <w:b/>
              </w:rPr>
            </w:pPr>
            <w:r>
              <w:t xml:space="preserve">Circulatory function in chronic obstructive pulmonary disease (COPD) and right sided heart failure, pulmonary oedema and effusion, pulmonary embolism. </w:t>
            </w:r>
          </w:p>
        </w:tc>
      </w:tr>
      <w:tr w:rsidR="00EB02BA" w14:paraId="45FEE53B"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08518300" w14:textId="77777777" w:rsidR="00EB02BA" w:rsidRDefault="00EB02BA" w:rsidP="00271DB3">
            <w:pPr>
              <w:outlineLvl w:val="0"/>
              <w:rPr>
                <w:b w:val="0"/>
              </w:rPr>
            </w:pPr>
            <w:r>
              <w:rPr>
                <w:b w:val="0"/>
              </w:rPr>
              <w:t>36</w:t>
            </w:r>
          </w:p>
        </w:tc>
        <w:tc>
          <w:tcPr>
            <w:tcW w:w="6570" w:type="dxa"/>
          </w:tcPr>
          <w:p w14:paraId="3A1B57AA" w14:textId="77777777" w:rsidR="00EB02BA" w:rsidRPr="00DA210C" w:rsidRDefault="00EB02BA" w:rsidP="00271DB3">
            <w:pPr>
              <w:outlineLvl w:val="0"/>
              <w:cnfStyle w:val="000000000000" w:firstRow="0" w:lastRow="0" w:firstColumn="0" w:lastColumn="0" w:oddVBand="0" w:evenVBand="0" w:oddHBand="0" w:evenHBand="0" w:firstRowFirstColumn="0" w:firstRowLastColumn="0" w:lastRowFirstColumn="0" w:lastRowLastColumn="0"/>
            </w:pPr>
            <w:r>
              <w:t>Atherosclerosis, visceral ischemia/Infarct, aortic aneurysm, thrombus and embolism, peripheral venous disease (PVD) and peripheral arterial disease (PAD) – compression bandaging and care of PVD/PAD ulceration. Blood pressure, profusion (</w:t>
            </w:r>
            <w:proofErr w:type="spellStart"/>
            <w:r>
              <w:t>i.e</w:t>
            </w:r>
            <w:proofErr w:type="spellEnd"/>
            <w:r>
              <w:t xml:space="preserve"> pallor, central and peripheral cyanosis/mottling), wound healing. </w:t>
            </w:r>
          </w:p>
        </w:tc>
      </w:tr>
      <w:tr w:rsidR="00EB02BA" w14:paraId="1667433F"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EACE56B" w14:textId="77777777" w:rsidR="00EB02BA" w:rsidRDefault="00EB02BA" w:rsidP="00271DB3">
            <w:pPr>
              <w:outlineLvl w:val="0"/>
              <w:rPr>
                <w:b w:val="0"/>
              </w:rPr>
            </w:pPr>
            <w:r>
              <w:rPr>
                <w:b w:val="0"/>
              </w:rPr>
              <w:t>37</w:t>
            </w:r>
          </w:p>
        </w:tc>
        <w:tc>
          <w:tcPr>
            <w:tcW w:w="6570" w:type="dxa"/>
          </w:tcPr>
          <w:p w14:paraId="29EA23AC" w14:textId="77777777" w:rsidR="00EB02BA" w:rsidRPr="00DA210C"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Intravenous drug administration, cannulation, phlebotomy, phlebitis, varicose veins, deep vein thrombosis, </w:t>
            </w:r>
          </w:p>
        </w:tc>
      </w:tr>
      <w:tr w:rsidR="00EB02BA" w14:paraId="6BEFD1E1"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128B7F7D" w14:textId="77777777" w:rsidR="00EB02BA" w:rsidRDefault="00EB02BA" w:rsidP="00271DB3">
            <w:pPr>
              <w:outlineLvl w:val="0"/>
              <w:rPr>
                <w:b w:val="0"/>
              </w:rPr>
            </w:pPr>
            <w:r>
              <w:rPr>
                <w:b w:val="0"/>
              </w:rPr>
              <w:t>38</w:t>
            </w:r>
          </w:p>
        </w:tc>
        <w:tc>
          <w:tcPr>
            <w:tcW w:w="6570" w:type="dxa"/>
          </w:tcPr>
          <w:p w14:paraId="0CA68959" w14:textId="77777777" w:rsidR="00EB02BA" w:rsidRPr="00DA210C" w:rsidRDefault="00EB02BA" w:rsidP="00271DB3">
            <w:pPr>
              <w:outlineLvl w:val="0"/>
              <w:cnfStyle w:val="000000000000" w:firstRow="0" w:lastRow="0" w:firstColumn="0" w:lastColumn="0" w:oddVBand="0" w:evenVBand="0" w:oddHBand="0" w:evenHBand="0" w:firstRowFirstColumn="0" w:firstRowLastColumn="0" w:lastRowFirstColumn="0" w:lastRowLastColumn="0"/>
            </w:pPr>
            <w:r w:rsidRPr="00DA210C">
              <w:t xml:space="preserve">Stroke, </w:t>
            </w:r>
            <w:r>
              <w:t xml:space="preserve">headache, haemorrhage, care of central lines. </w:t>
            </w:r>
          </w:p>
        </w:tc>
      </w:tr>
      <w:tr w:rsidR="00EB02BA" w14:paraId="62BA56B6"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A538791" w14:textId="77777777" w:rsidR="00EB02BA" w:rsidRDefault="00EB02BA" w:rsidP="00271DB3">
            <w:pPr>
              <w:outlineLvl w:val="0"/>
              <w:rPr>
                <w:b w:val="0"/>
              </w:rPr>
            </w:pPr>
            <w:r>
              <w:rPr>
                <w:b w:val="0"/>
              </w:rPr>
              <w:t>39</w:t>
            </w:r>
          </w:p>
        </w:tc>
        <w:tc>
          <w:tcPr>
            <w:tcW w:w="6570" w:type="dxa"/>
          </w:tcPr>
          <w:p w14:paraId="2184B5FF"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pPr>
            <w:r>
              <w:t>P</w:t>
            </w:r>
            <w:r w:rsidRPr="00FC1FD7">
              <w:t xml:space="preserve">ortal hypertension </w:t>
            </w:r>
          </w:p>
          <w:p w14:paraId="7B46B5D3" w14:textId="77777777" w:rsidR="00EB02BA" w:rsidRPr="00FC1FD7" w:rsidRDefault="00EB02BA" w:rsidP="00271DB3">
            <w:pPr>
              <w:outlineLvl w:val="0"/>
              <w:cnfStyle w:val="000000100000" w:firstRow="0" w:lastRow="0" w:firstColumn="0" w:lastColumn="0" w:oddVBand="0" w:evenVBand="0" w:oddHBand="1" w:evenHBand="0" w:firstRowFirstColumn="0" w:firstRowLastColumn="0" w:lastRowFirstColumn="0" w:lastRowLastColumn="0"/>
            </w:pPr>
          </w:p>
        </w:tc>
      </w:tr>
      <w:tr w:rsidR="00EB02BA" w14:paraId="001D6409"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219D7616" w14:textId="77777777" w:rsidR="00EB02BA" w:rsidRPr="00FC1FD7" w:rsidRDefault="00EB02BA" w:rsidP="00271DB3">
            <w:pPr>
              <w:outlineLvl w:val="0"/>
            </w:pPr>
            <w:r w:rsidRPr="00FC1FD7">
              <w:t xml:space="preserve">Respiratory System </w:t>
            </w:r>
          </w:p>
        </w:tc>
        <w:tc>
          <w:tcPr>
            <w:tcW w:w="6570" w:type="dxa"/>
          </w:tcPr>
          <w:p w14:paraId="30C7E809"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rPr>
                <w:b/>
              </w:rPr>
            </w:pPr>
          </w:p>
        </w:tc>
      </w:tr>
      <w:tr w:rsidR="00EB02BA" w14:paraId="2F321312"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02935AAE" w14:textId="77777777" w:rsidR="00EB02BA" w:rsidRDefault="00EB02BA" w:rsidP="00271DB3">
            <w:pPr>
              <w:outlineLvl w:val="0"/>
              <w:rPr>
                <w:b w:val="0"/>
              </w:rPr>
            </w:pPr>
            <w:r>
              <w:rPr>
                <w:b w:val="0"/>
              </w:rPr>
              <w:t>40</w:t>
            </w:r>
          </w:p>
        </w:tc>
        <w:tc>
          <w:tcPr>
            <w:tcW w:w="6570" w:type="dxa"/>
          </w:tcPr>
          <w:p w14:paraId="6A0A7B88" w14:textId="77777777" w:rsidR="00EB02BA" w:rsidRPr="00FC1FD7"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COPD, acute respiratory distress syndrome, asthma, pneumothorax, flail chest. </w:t>
            </w:r>
          </w:p>
        </w:tc>
      </w:tr>
      <w:tr w:rsidR="00EB02BA" w14:paraId="1456D72C"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2F126B10" w14:textId="77777777" w:rsidR="00EB02BA" w:rsidRDefault="00EB02BA" w:rsidP="00271DB3">
            <w:pPr>
              <w:outlineLvl w:val="0"/>
              <w:rPr>
                <w:b w:val="0"/>
              </w:rPr>
            </w:pPr>
            <w:r>
              <w:rPr>
                <w:b w:val="0"/>
              </w:rPr>
              <w:t>41</w:t>
            </w:r>
          </w:p>
        </w:tc>
        <w:tc>
          <w:tcPr>
            <w:tcW w:w="6570" w:type="dxa"/>
          </w:tcPr>
          <w:p w14:paraId="70A21043" w14:textId="77777777" w:rsidR="00EB02BA" w:rsidRPr="00FC1FD7" w:rsidRDefault="00EB02BA" w:rsidP="00271DB3">
            <w:pPr>
              <w:outlineLvl w:val="0"/>
              <w:cnfStyle w:val="000000000000" w:firstRow="0" w:lastRow="0" w:firstColumn="0" w:lastColumn="0" w:oddVBand="0" w:evenVBand="0" w:oddHBand="0" w:evenHBand="0" w:firstRowFirstColumn="0" w:firstRowLastColumn="0" w:lastRowFirstColumn="0" w:lastRowLastColumn="0"/>
            </w:pPr>
            <w:r w:rsidRPr="00FC1FD7">
              <w:t>Airway management</w:t>
            </w:r>
            <w:r>
              <w:t xml:space="preserve">, epistaxis, laryngitis, pharyngitis, tracheostomy care, airway suction. </w:t>
            </w:r>
          </w:p>
        </w:tc>
      </w:tr>
      <w:tr w:rsidR="00EB02BA" w14:paraId="763D25AF"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2897E23" w14:textId="77777777" w:rsidR="00EB02BA" w:rsidRDefault="00EB02BA" w:rsidP="00271DB3">
            <w:pPr>
              <w:outlineLvl w:val="0"/>
              <w:rPr>
                <w:b w:val="0"/>
              </w:rPr>
            </w:pPr>
            <w:r>
              <w:rPr>
                <w:b w:val="0"/>
              </w:rPr>
              <w:t>42</w:t>
            </w:r>
          </w:p>
        </w:tc>
        <w:tc>
          <w:tcPr>
            <w:tcW w:w="6570" w:type="dxa"/>
          </w:tcPr>
          <w:p w14:paraId="4FB8E5AC"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Normal and abnormal respiration i.e. </w:t>
            </w:r>
            <w:proofErr w:type="spellStart"/>
            <w:r>
              <w:t>tachypnoea</w:t>
            </w:r>
            <w:proofErr w:type="spellEnd"/>
            <w:r>
              <w:t xml:space="preserve">, hypoventilation, </w:t>
            </w:r>
            <w:r w:rsidRPr="009C7E2D">
              <w:t>Upper and lower respiratory chest infections i.e. pneumonia</w:t>
            </w:r>
            <w:r>
              <w:t xml:space="preserve"> </w:t>
            </w:r>
          </w:p>
          <w:p w14:paraId="034FD2FA"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pPr>
            <w:r>
              <w:lastRenderedPageBreak/>
              <w:t>Pleurisy</w:t>
            </w:r>
            <w:r>
              <w:br/>
              <w:t xml:space="preserve">pre, intra and post-operative care of Lobectomy </w:t>
            </w:r>
          </w:p>
          <w:p w14:paraId="285D6BFB"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Administration of oxygen/nebulisers and/or inhalers </w:t>
            </w:r>
          </w:p>
          <w:p w14:paraId="230447A4" w14:textId="77777777" w:rsidR="00EB02BA" w:rsidRPr="009C7E2D"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Peripheral oxygen monitoring aka SpO2 Monitoring. </w:t>
            </w:r>
          </w:p>
        </w:tc>
      </w:tr>
      <w:tr w:rsidR="00EB02BA" w14:paraId="451D9B00"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22DB92E0" w14:textId="77777777" w:rsidR="00EB02BA" w:rsidRDefault="00EB02BA" w:rsidP="00271DB3">
            <w:pPr>
              <w:outlineLvl w:val="0"/>
              <w:rPr>
                <w:b w:val="0"/>
              </w:rPr>
            </w:pPr>
            <w:r>
              <w:rPr>
                <w:b w:val="0"/>
              </w:rPr>
              <w:lastRenderedPageBreak/>
              <w:t>43</w:t>
            </w:r>
          </w:p>
        </w:tc>
        <w:tc>
          <w:tcPr>
            <w:tcW w:w="6570" w:type="dxa"/>
          </w:tcPr>
          <w:p w14:paraId="5C9E6F38" w14:textId="77777777" w:rsidR="00EB02BA" w:rsidRPr="009C7E2D"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Unstable cervical spine trauma at C3/4/5, Quadriplegia, </w:t>
            </w:r>
            <w:r>
              <w:br/>
              <w:t xml:space="preserve">Phrenic nerve palsy, assessment of bilateral chest movement. </w:t>
            </w:r>
          </w:p>
        </w:tc>
      </w:tr>
      <w:tr w:rsidR="00EB02BA" w14:paraId="56F7D414"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1BD018CF" w14:textId="77777777" w:rsidR="00EB02BA" w:rsidRPr="009C7E2D" w:rsidRDefault="00EB02BA" w:rsidP="00271DB3">
            <w:pPr>
              <w:outlineLvl w:val="0"/>
            </w:pPr>
            <w:r w:rsidRPr="009C7E2D">
              <w:t>Gastrointestinal System</w:t>
            </w:r>
          </w:p>
        </w:tc>
        <w:tc>
          <w:tcPr>
            <w:tcW w:w="6570" w:type="dxa"/>
          </w:tcPr>
          <w:p w14:paraId="19546D75"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rPr>
                <w:b/>
              </w:rPr>
            </w:pPr>
          </w:p>
        </w:tc>
      </w:tr>
      <w:tr w:rsidR="00EB02BA" w14:paraId="4EB5BA25"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7C8FF467" w14:textId="77777777" w:rsidR="00EB02BA" w:rsidRDefault="00EB02BA" w:rsidP="00271DB3">
            <w:pPr>
              <w:outlineLvl w:val="0"/>
              <w:rPr>
                <w:b w:val="0"/>
              </w:rPr>
            </w:pPr>
            <w:r>
              <w:rPr>
                <w:b w:val="0"/>
              </w:rPr>
              <w:t>44</w:t>
            </w:r>
          </w:p>
        </w:tc>
        <w:tc>
          <w:tcPr>
            <w:tcW w:w="6570" w:type="dxa"/>
          </w:tcPr>
          <w:p w14:paraId="39A01E43" w14:textId="77777777" w:rsidR="00EB02BA" w:rsidRPr="009C7E2D" w:rsidRDefault="00EB02BA" w:rsidP="00271DB3">
            <w:pPr>
              <w:outlineLvl w:val="0"/>
              <w:cnfStyle w:val="000000000000" w:firstRow="0" w:lastRow="0" w:firstColumn="0" w:lastColumn="0" w:oddVBand="0" w:evenVBand="0" w:oddHBand="0" w:evenHBand="0" w:firstRowFirstColumn="0" w:firstRowLastColumn="0" w:lastRowFirstColumn="0" w:lastRowLastColumn="0"/>
            </w:pPr>
            <w:r>
              <w:t>O</w:t>
            </w:r>
            <w:r w:rsidRPr="009C7E2D">
              <w:t xml:space="preserve">ral lesions, candida, </w:t>
            </w:r>
            <w:r>
              <w:t xml:space="preserve">sublingual drug administration, </w:t>
            </w:r>
            <w:r w:rsidRPr="009C7E2D">
              <w:t xml:space="preserve">oral hygiene. </w:t>
            </w:r>
          </w:p>
        </w:tc>
      </w:tr>
      <w:tr w:rsidR="00EB02BA" w14:paraId="6FCD131B"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CB2F40F" w14:textId="77777777" w:rsidR="00EB02BA" w:rsidRDefault="00EB02BA" w:rsidP="00271DB3">
            <w:pPr>
              <w:outlineLvl w:val="0"/>
              <w:rPr>
                <w:b w:val="0"/>
              </w:rPr>
            </w:pPr>
            <w:r>
              <w:rPr>
                <w:b w:val="0"/>
              </w:rPr>
              <w:t>45</w:t>
            </w:r>
          </w:p>
        </w:tc>
        <w:tc>
          <w:tcPr>
            <w:tcW w:w="6570" w:type="dxa"/>
          </w:tcPr>
          <w:p w14:paraId="6849BC63" w14:textId="77777777" w:rsidR="00EB02BA" w:rsidRPr="009C7E2D" w:rsidRDefault="00EB02BA" w:rsidP="00271DB3">
            <w:pPr>
              <w:outlineLvl w:val="0"/>
              <w:cnfStyle w:val="000000100000" w:firstRow="0" w:lastRow="0" w:firstColumn="0" w:lastColumn="0" w:oddVBand="0" w:evenVBand="0" w:oddHBand="1" w:evenHBand="0" w:firstRowFirstColumn="0" w:firstRowLastColumn="0" w:lastRowFirstColumn="0" w:lastRowLastColumn="0"/>
            </w:pPr>
            <w:r w:rsidRPr="009C7E2D">
              <w:t xml:space="preserve">Bolus formation, </w:t>
            </w:r>
            <w:r>
              <w:t>x</w:t>
            </w:r>
            <w:r w:rsidRPr="009C7E2D">
              <w:t>erostomia,</w:t>
            </w:r>
            <w:r>
              <w:t xml:space="preserve"> mumps, autoimmune disorders that affect salivary secretions i.e. HIV </w:t>
            </w:r>
          </w:p>
        </w:tc>
      </w:tr>
      <w:tr w:rsidR="00EB02BA" w14:paraId="5E69658E"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2962D74A" w14:textId="77777777" w:rsidR="00EB02BA" w:rsidRDefault="00EB02BA" w:rsidP="00271DB3">
            <w:pPr>
              <w:outlineLvl w:val="0"/>
              <w:rPr>
                <w:b w:val="0"/>
              </w:rPr>
            </w:pPr>
            <w:r>
              <w:rPr>
                <w:b w:val="0"/>
              </w:rPr>
              <w:t>46</w:t>
            </w:r>
          </w:p>
        </w:tc>
        <w:tc>
          <w:tcPr>
            <w:tcW w:w="6570" w:type="dxa"/>
          </w:tcPr>
          <w:p w14:paraId="4FE9FBB0" w14:textId="77777777" w:rsidR="00EB02BA" w:rsidRPr="002C4CBF"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Swallowing, aspiration, nasogastric (NG) insertion, feeding and after care. </w:t>
            </w:r>
          </w:p>
        </w:tc>
      </w:tr>
      <w:tr w:rsidR="00EB02BA" w14:paraId="2A4B46C5"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0C69D187" w14:textId="77777777" w:rsidR="00EB02BA" w:rsidRDefault="00EB02BA" w:rsidP="00271DB3">
            <w:pPr>
              <w:outlineLvl w:val="0"/>
              <w:rPr>
                <w:b w:val="0"/>
              </w:rPr>
            </w:pPr>
            <w:r>
              <w:rPr>
                <w:b w:val="0"/>
              </w:rPr>
              <w:t>47</w:t>
            </w:r>
          </w:p>
        </w:tc>
        <w:tc>
          <w:tcPr>
            <w:tcW w:w="6570" w:type="dxa"/>
          </w:tcPr>
          <w:p w14:paraId="5297F2D2"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rPr>
                <w:b/>
              </w:rPr>
            </w:pPr>
            <w:r w:rsidRPr="002C4CBF">
              <w:t>Peritonitis</w:t>
            </w:r>
            <w:r>
              <w:t>, post-operative adhesions and abdominal pain, abdominal and inguinal hernia’s.</w:t>
            </w:r>
          </w:p>
        </w:tc>
      </w:tr>
      <w:tr w:rsidR="00EB02BA" w14:paraId="6026AD09"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24E6BD4C" w14:textId="77777777" w:rsidR="00EB02BA" w:rsidRDefault="00EB02BA" w:rsidP="00271DB3">
            <w:pPr>
              <w:outlineLvl w:val="0"/>
              <w:rPr>
                <w:b w:val="0"/>
              </w:rPr>
            </w:pPr>
            <w:r>
              <w:rPr>
                <w:b w:val="0"/>
              </w:rPr>
              <w:t>48</w:t>
            </w:r>
          </w:p>
        </w:tc>
        <w:tc>
          <w:tcPr>
            <w:tcW w:w="6570" w:type="dxa"/>
          </w:tcPr>
          <w:p w14:paraId="42F8DC42" w14:textId="77777777" w:rsidR="00EB02BA" w:rsidRPr="008C373B"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Digestion, absorption, NG placement, ulceration (hematemesis), gastric dumping. </w:t>
            </w:r>
          </w:p>
        </w:tc>
      </w:tr>
      <w:tr w:rsidR="00EB02BA" w14:paraId="3CAE4D67"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6C92309" w14:textId="77777777" w:rsidR="00EB02BA" w:rsidRDefault="00EB02BA" w:rsidP="00271DB3">
            <w:pPr>
              <w:outlineLvl w:val="0"/>
              <w:rPr>
                <w:b w:val="0"/>
              </w:rPr>
            </w:pPr>
            <w:r>
              <w:rPr>
                <w:b w:val="0"/>
              </w:rPr>
              <w:t>49</w:t>
            </w:r>
          </w:p>
        </w:tc>
        <w:tc>
          <w:tcPr>
            <w:tcW w:w="6570" w:type="dxa"/>
          </w:tcPr>
          <w:p w14:paraId="2D51F845" w14:textId="77777777" w:rsidR="00EB02BA" w:rsidRPr="008C373B"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Peristalsis, gastro-oesophageal reflex disease (GORD), referred epigastric pain, the composition and flow of bile and pancreatic juices and faecal incontinence.  </w:t>
            </w:r>
          </w:p>
        </w:tc>
      </w:tr>
      <w:tr w:rsidR="00EB02BA" w14:paraId="6BA4B44C"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05DC3633" w14:textId="77777777" w:rsidR="00EB02BA" w:rsidRDefault="00EB02BA" w:rsidP="00271DB3">
            <w:pPr>
              <w:outlineLvl w:val="0"/>
              <w:rPr>
                <w:b w:val="0"/>
              </w:rPr>
            </w:pPr>
            <w:r>
              <w:rPr>
                <w:b w:val="0"/>
              </w:rPr>
              <w:t>50</w:t>
            </w:r>
          </w:p>
        </w:tc>
        <w:tc>
          <w:tcPr>
            <w:tcW w:w="6570" w:type="dxa"/>
          </w:tcPr>
          <w:p w14:paraId="6C17E478" w14:textId="77777777" w:rsidR="00EB02BA" w:rsidRPr="00343F9C"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Bowel obstruction, resection and stoma care, Crohn’s disease, ulcerative colitis, colorectal abscess. </w:t>
            </w:r>
          </w:p>
        </w:tc>
      </w:tr>
      <w:tr w:rsidR="00EB02BA" w14:paraId="4D7C900A"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8A5A63F" w14:textId="77777777" w:rsidR="00EB02BA" w:rsidRDefault="00EB02BA" w:rsidP="00271DB3">
            <w:pPr>
              <w:outlineLvl w:val="0"/>
              <w:rPr>
                <w:b w:val="0"/>
              </w:rPr>
            </w:pPr>
            <w:r>
              <w:rPr>
                <w:b w:val="0"/>
              </w:rPr>
              <w:t>51</w:t>
            </w:r>
          </w:p>
        </w:tc>
        <w:tc>
          <w:tcPr>
            <w:tcW w:w="6570" w:type="dxa"/>
          </w:tcPr>
          <w:p w14:paraId="75E7823F" w14:textId="77777777" w:rsidR="00EB02BA" w:rsidRPr="00343F9C"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Nutritional and drug absorption, stool colour and formation, constipation/diarrhoea, excretion. </w:t>
            </w:r>
          </w:p>
        </w:tc>
      </w:tr>
      <w:tr w:rsidR="00EB02BA" w14:paraId="0D2B45A3"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3EAEB1DD" w14:textId="77777777" w:rsidR="00EB02BA" w:rsidRDefault="00EB02BA" w:rsidP="00271DB3">
            <w:pPr>
              <w:outlineLvl w:val="0"/>
              <w:rPr>
                <w:b w:val="0"/>
              </w:rPr>
            </w:pPr>
            <w:r>
              <w:rPr>
                <w:b w:val="0"/>
              </w:rPr>
              <w:t>52</w:t>
            </w:r>
          </w:p>
        </w:tc>
        <w:tc>
          <w:tcPr>
            <w:tcW w:w="6570" w:type="dxa"/>
          </w:tcPr>
          <w:p w14:paraId="4EEA4A25" w14:textId="77777777" w:rsidR="00EB02BA" w:rsidRPr="00F01DEE" w:rsidRDefault="00EB02BA" w:rsidP="00271DB3">
            <w:pPr>
              <w:cnfStyle w:val="000000000000" w:firstRow="0" w:lastRow="0" w:firstColumn="0" w:lastColumn="0" w:oddVBand="0" w:evenVBand="0" w:oddHBand="0" w:evenHBand="0" w:firstRowFirstColumn="0" w:firstRowLastColumn="0" w:lastRowFirstColumn="0" w:lastRowLastColumn="0"/>
              <w:rPr>
                <w:rFonts w:eastAsia="Times New Roman"/>
              </w:rPr>
            </w:pPr>
            <w:r>
              <w:t>Hepatitis, c</w:t>
            </w:r>
            <w:r w:rsidRPr="00343F9C">
              <w:t>irrhosis</w:t>
            </w:r>
            <w:r>
              <w:t xml:space="preserve">, jaundice, cholecystitis, </w:t>
            </w:r>
            <w:proofErr w:type="spellStart"/>
            <w:r>
              <w:rPr>
                <w:rFonts w:eastAsia="Times New Roman"/>
                <w:bCs/>
                <w:color w:val="222222"/>
                <w:shd w:val="clear" w:color="auto" w:fill="FFFFFF"/>
              </w:rPr>
              <w:t>c</w:t>
            </w:r>
            <w:r w:rsidRPr="00343F9C">
              <w:rPr>
                <w:rFonts w:eastAsia="Times New Roman"/>
                <w:bCs/>
                <w:color w:val="222222"/>
                <w:shd w:val="clear" w:color="auto" w:fill="FFFFFF"/>
              </w:rPr>
              <w:t>holelithiasis</w:t>
            </w:r>
            <w:proofErr w:type="spellEnd"/>
            <w:r>
              <w:rPr>
                <w:rFonts w:eastAsia="Times New Roman"/>
                <w:bCs/>
                <w:color w:val="222222"/>
                <w:shd w:val="clear" w:color="auto" w:fill="FFFFFF"/>
              </w:rPr>
              <w:t xml:space="preserve">, </w:t>
            </w:r>
            <w:r>
              <w:t xml:space="preserve">pancreatitis, drug and alcohol metabolism, overdoses, liver failure.  </w:t>
            </w:r>
          </w:p>
        </w:tc>
      </w:tr>
      <w:tr w:rsidR="00EB02BA" w14:paraId="3F7EFB8C"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501B29AC" w14:textId="77777777" w:rsidR="00EB02BA" w:rsidRDefault="00EB02BA" w:rsidP="00271DB3">
            <w:pPr>
              <w:outlineLvl w:val="0"/>
              <w:rPr>
                <w:b w:val="0"/>
              </w:rPr>
            </w:pPr>
            <w:r>
              <w:rPr>
                <w:b w:val="0"/>
              </w:rPr>
              <w:t>53</w:t>
            </w:r>
          </w:p>
        </w:tc>
        <w:tc>
          <w:tcPr>
            <w:tcW w:w="6570" w:type="dxa"/>
          </w:tcPr>
          <w:p w14:paraId="3D1A92D0" w14:textId="77777777" w:rsidR="00EB02BA" w:rsidRPr="00F01DEE" w:rsidRDefault="00EB02BA" w:rsidP="00271DB3">
            <w:pPr>
              <w:outlineLvl w:val="0"/>
              <w:cnfStyle w:val="000000100000" w:firstRow="0" w:lastRow="0" w:firstColumn="0" w:lastColumn="0" w:oddVBand="0" w:evenVBand="0" w:oddHBand="1" w:evenHBand="0" w:firstRowFirstColumn="0" w:firstRowLastColumn="0" w:lastRowFirstColumn="0" w:lastRowLastColumn="0"/>
            </w:pPr>
            <w:r w:rsidRPr="00F01DEE">
              <w:t xml:space="preserve">Abdominal </w:t>
            </w:r>
            <w:r>
              <w:t xml:space="preserve">and/or </w:t>
            </w:r>
            <w:r w:rsidRPr="00F01DEE">
              <w:t>pain</w:t>
            </w:r>
            <w:r>
              <w:t xml:space="preserve"> assessment, record keeping and </w:t>
            </w:r>
            <w:proofErr w:type="spellStart"/>
            <w:r>
              <w:t>multidisplinary</w:t>
            </w:r>
            <w:proofErr w:type="spellEnd"/>
            <w:r>
              <w:t xml:space="preserve"> communication. </w:t>
            </w:r>
          </w:p>
        </w:tc>
      </w:tr>
      <w:tr w:rsidR="00EB02BA" w14:paraId="7396FAE0"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0584F65D" w14:textId="77777777" w:rsidR="00EB02BA" w:rsidRPr="00F01DEE" w:rsidRDefault="00EB02BA" w:rsidP="00271DB3">
            <w:pPr>
              <w:outlineLvl w:val="0"/>
            </w:pPr>
            <w:r>
              <w:t>Urinary System</w:t>
            </w:r>
          </w:p>
        </w:tc>
        <w:tc>
          <w:tcPr>
            <w:tcW w:w="6570" w:type="dxa"/>
          </w:tcPr>
          <w:p w14:paraId="58EC12B8"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rPr>
                <w:b/>
              </w:rPr>
            </w:pPr>
          </w:p>
        </w:tc>
      </w:tr>
      <w:tr w:rsidR="00EB02BA" w14:paraId="47CD101E" w14:textId="77777777" w:rsidTr="00271DB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790" w:type="dxa"/>
          </w:tcPr>
          <w:p w14:paraId="02236202" w14:textId="77777777" w:rsidR="00EB02BA" w:rsidRDefault="00EB02BA" w:rsidP="00271DB3">
            <w:pPr>
              <w:outlineLvl w:val="0"/>
              <w:rPr>
                <w:b w:val="0"/>
              </w:rPr>
            </w:pPr>
            <w:r>
              <w:rPr>
                <w:b w:val="0"/>
              </w:rPr>
              <w:t>54</w:t>
            </w:r>
          </w:p>
        </w:tc>
        <w:tc>
          <w:tcPr>
            <w:tcW w:w="6570" w:type="dxa"/>
          </w:tcPr>
          <w:p w14:paraId="2273994E" w14:textId="77777777" w:rsidR="00EB02BA" w:rsidRPr="00F01DEE" w:rsidRDefault="00EB02BA" w:rsidP="00271DB3">
            <w:pPr>
              <w:outlineLvl w:val="0"/>
              <w:cnfStyle w:val="000000100000" w:firstRow="0" w:lastRow="0" w:firstColumn="0" w:lastColumn="0" w:oddVBand="0" w:evenVBand="0" w:oddHBand="1" w:evenHBand="0" w:firstRowFirstColumn="0" w:firstRowLastColumn="0" w:lastRowFirstColumn="0" w:lastRowLastColumn="0"/>
            </w:pPr>
            <w:r w:rsidRPr="00F01DEE">
              <w:t>Urinary cathe</w:t>
            </w:r>
            <w:r>
              <w:t>ter</w:t>
            </w:r>
            <w:r w:rsidRPr="00F01DEE">
              <w:t xml:space="preserve">isation, </w:t>
            </w:r>
            <w:r>
              <w:t xml:space="preserve">urinary tract infections. </w:t>
            </w:r>
          </w:p>
        </w:tc>
      </w:tr>
      <w:tr w:rsidR="00EB02BA" w14:paraId="73270327"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20F02405" w14:textId="77777777" w:rsidR="00EB02BA" w:rsidRDefault="00EB02BA" w:rsidP="00271DB3">
            <w:pPr>
              <w:outlineLvl w:val="0"/>
              <w:rPr>
                <w:b w:val="0"/>
              </w:rPr>
            </w:pPr>
            <w:r>
              <w:rPr>
                <w:b w:val="0"/>
              </w:rPr>
              <w:t>55</w:t>
            </w:r>
          </w:p>
        </w:tc>
        <w:tc>
          <w:tcPr>
            <w:tcW w:w="6570" w:type="dxa"/>
          </w:tcPr>
          <w:p w14:paraId="37A2947B" w14:textId="77777777" w:rsidR="00EB02BA" w:rsidRPr="00F01DEE"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Vascularisation of the kidney, nephrectomy, polycystic kidney disease, flank pain. </w:t>
            </w:r>
          </w:p>
        </w:tc>
      </w:tr>
      <w:tr w:rsidR="00EB02BA" w14:paraId="15EAE0BF"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3AB0F285" w14:textId="77777777" w:rsidR="00EB02BA" w:rsidRDefault="00EB02BA" w:rsidP="00271DB3">
            <w:pPr>
              <w:outlineLvl w:val="0"/>
              <w:rPr>
                <w:b w:val="0"/>
              </w:rPr>
            </w:pPr>
            <w:r>
              <w:rPr>
                <w:b w:val="0"/>
              </w:rPr>
              <w:t>56</w:t>
            </w:r>
          </w:p>
        </w:tc>
        <w:tc>
          <w:tcPr>
            <w:tcW w:w="6570" w:type="dxa"/>
          </w:tcPr>
          <w:p w14:paraId="31549BD4"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rPr>
                <w:b/>
              </w:rPr>
            </w:pPr>
            <w:r>
              <w:t xml:space="preserve">Creation of urine and metabolic properties for urinalysis, blood pressure regulation, drug metabolism i.e. diuretics. Acute and chronic kidney injury, dialysis. </w:t>
            </w:r>
          </w:p>
        </w:tc>
      </w:tr>
      <w:tr w:rsidR="00EB02BA" w14:paraId="530613E7"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6EBCB2DC" w14:textId="77777777" w:rsidR="00EB02BA" w:rsidRDefault="00EB02BA" w:rsidP="00271DB3">
            <w:pPr>
              <w:outlineLvl w:val="0"/>
              <w:rPr>
                <w:b w:val="0"/>
              </w:rPr>
            </w:pPr>
            <w:r>
              <w:rPr>
                <w:b w:val="0"/>
              </w:rPr>
              <w:t>57</w:t>
            </w:r>
          </w:p>
        </w:tc>
        <w:tc>
          <w:tcPr>
            <w:tcW w:w="6570" w:type="dxa"/>
          </w:tcPr>
          <w:p w14:paraId="582699F5"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Urinary frequency/retention. Prostate hyperplasia/cancer. </w:t>
            </w:r>
          </w:p>
          <w:p w14:paraId="5BED258B"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pPr>
          </w:p>
          <w:p w14:paraId="33C621A9"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pPr>
          </w:p>
        </w:tc>
      </w:tr>
      <w:tr w:rsidR="00EB02BA" w14:paraId="0EE9925A"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2B367802" w14:textId="77777777" w:rsidR="00EB02BA" w:rsidRPr="00DC1F4D" w:rsidRDefault="00EB02BA" w:rsidP="00271DB3">
            <w:pPr>
              <w:outlineLvl w:val="0"/>
            </w:pPr>
            <w:r>
              <w:t xml:space="preserve">Reproductive </w:t>
            </w:r>
          </w:p>
        </w:tc>
        <w:tc>
          <w:tcPr>
            <w:tcW w:w="6570" w:type="dxa"/>
          </w:tcPr>
          <w:p w14:paraId="63A6BE90"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rPr>
                <w:b/>
              </w:rPr>
            </w:pPr>
          </w:p>
        </w:tc>
      </w:tr>
      <w:tr w:rsidR="00EB02BA" w14:paraId="44C23A14" w14:textId="77777777" w:rsidTr="00271DB3">
        <w:trPr>
          <w:trHeight w:val="872"/>
        </w:trPr>
        <w:tc>
          <w:tcPr>
            <w:cnfStyle w:val="001000000000" w:firstRow="0" w:lastRow="0" w:firstColumn="1" w:lastColumn="0" w:oddVBand="0" w:evenVBand="0" w:oddHBand="0" w:evenHBand="0" w:firstRowFirstColumn="0" w:firstRowLastColumn="0" w:lastRowFirstColumn="0" w:lastRowLastColumn="0"/>
            <w:tcW w:w="2790" w:type="dxa"/>
          </w:tcPr>
          <w:p w14:paraId="31A039B9" w14:textId="77777777" w:rsidR="00EB02BA" w:rsidRDefault="00EB02BA" w:rsidP="00271DB3">
            <w:pPr>
              <w:outlineLvl w:val="0"/>
              <w:rPr>
                <w:b w:val="0"/>
              </w:rPr>
            </w:pPr>
            <w:r>
              <w:rPr>
                <w:b w:val="0"/>
              </w:rPr>
              <w:t>58</w:t>
            </w:r>
          </w:p>
        </w:tc>
        <w:tc>
          <w:tcPr>
            <w:tcW w:w="6570" w:type="dxa"/>
          </w:tcPr>
          <w:p w14:paraId="6AD33C6E" w14:textId="77777777" w:rsidR="00EB02BA" w:rsidRPr="00447890" w:rsidRDefault="00EB02BA" w:rsidP="00271DB3">
            <w:pPr>
              <w:outlineLvl w:val="0"/>
              <w:cnfStyle w:val="000000000000" w:firstRow="0" w:lastRow="0" w:firstColumn="0" w:lastColumn="0" w:oddVBand="0" w:evenVBand="0" w:oddHBand="0" w:evenHBand="0" w:firstRowFirstColumn="0" w:firstRowLastColumn="0" w:lastRowFirstColumn="0" w:lastRowLastColumn="0"/>
            </w:pPr>
            <w:r w:rsidRPr="00447890">
              <w:t xml:space="preserve">Sexual </w:t>
            </w:r>
            <w:r>
              <w:t xml:space="preserve">and reproductive </w:t>
            </w:r>
            <w:r w:rsidRPr="00447890">
              <w:t>health</w:t>
            </w:r>
            <w:r>
              <w:t xml:space="preserve"> and disease. Can also be used to distinguish differences between sex and gender in the broader curriculum. </w:t>
            </w:r>
            <w:r w:rsidRPr="00447890">
              <w:t xml:space="preserve"> </w:t>
            </w:r>
          </w:p>
        </w:tc>
      </w:tr>
      <w:tr w:rsidR="00EB02BA" w14:paraId="6B32F830"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6A3ADD51" w14:textId="77777777" w:rsidR="00EB02BA" w:rsidRDefault="00EB02BA" w:rsidP="00271DB3">
            <w:pPr>
              <w:outlineLvl w:val="0"/>
              <w:rPr>
                <w:b w:val="0"/>
              </w:rPr>
            </w:pPr>
            <w:r>
              <w:rPr>
                <w:b w:val="0"/>
              </w:rPr>
              <w:lastRenderedPageBreak/>
              <w:t>59</w:t>
            </w:r>
          </w:p>
        </w:tc>
        <w:tc>
          <w:tcPr>
            <w:tcW w:w="6570" w:type="dxa"/>
          </w:tcPr>
          <w:p w14:paraId="6F495446" w14:textId="77777777" w:rsidR="00EB02BA" w:rsidRPr="00447890" w:rsidRDefault="00EB02BA" w:rsidP="00271DB3">
            <w:pPr>
              <w:outlineLvl w:val="0"/>
              <w:cnfStyle w:val="000000100000" w:firstRow="0" w:lastRow="0" w:firstColumn="0" w:lastColumn="0" w:oddVBand="0" w:evenVBand="0" w:oddHBand="1" w:evenHBand="0" w:firstRowFirstColumn="0" w:firstRowLastColumn="0" w:lastRowFirstColumn="0" w:lastRowLastColumn="0"/>
            </w:pPr>
            <w:r w:rsidRPr="00447890">
              <w:t>Continence and incontinence</w:t>
            </w:r>
            <w:r>
              <w:t>, urinary retention, rectal and vaginal prolapse, s</w:t>
            </w:r>
            <w:r w:rsidRPr="00447890">
              <w:t xml:space="preserve">exual function and dysfunction. </w:t>
            </w:r>
            <w:r>
              <w:t xml:space="preserve">Kegel exercises post-partum. </w:t>
            </w:r>
          </w:p>
        </w:tc>
      </w:tr>
      <w:tr w:rsidR="00EB02BA" w14:paraId="06B2A3FB"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1D6845E5" w14:textId="77777777" w:rsidR="00EB02BA" w:rsidRDefault="00EB02BA" w:rsidP="00271DB3">
            <w:pPr>
              <w:outlineLvl w:val="0"/>
              <w:rPr>
                <w:b w:val="0"/>
              </w:rPr>
            </w:pPr>
            <w:r>
              <w:rPr>
                <w:b w:val="0"/>
              </w:rPr>
              <w:t>60</w:t>
            </w:r>
          </w:p>
        </w:tc>
        <w:tc>
          <w:tcPr>
            <w:tcW w:w="6570" w:type="dxa"/>
          </w:tcPr>
          <w:p w14:paraId="444E30CB" w14:textId="77777777" w:rsidR="00EB02BA" w:rsidRPr="00447890"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Lactation, breast cancer, </w:t>
            </w:r>
            <w:proofErr w:type="gramStart"/>
            <w:r>
              <w:t>pre and</w:t>
            </w:r>
            <w:proofErr w:type="gramEnd"/>
            <w:r>
              <w:t xml:space="preserve"> post-operative care of breast biopsy, mastectomy, breast reconstruction. </w:t>
            </w:r>
          </w:p>
        </w:tc>
      </w:tr>
      <w:tr w:rsidR="00EB02BA" w14:paraId="411C57E1"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0E498B8F" w14:textId="77777777" w:rsidR="00EB02BA" w:rsidRDefault="00EB02BA" w:rsidP="00271DB3">
            <w:pPr>
              <w:outlineLvl w:val="0"/>
              <w:rPr>
                <w:b w:val="0"/>
              </w:rPr>
            </w:pPr>
            <w:r>
              <w:rPr>
                <w:b w:val="0"/>
              </w:rPr>
              <w:t>61</w:t>
            </w:r>
          </w:p>
        </w:tc>
        <w:tc>
          <w:tcPr>
            <w:tcW w:w="6570" w:type="dxa"/>
          </w:tcPr>
          <w:p w14:paraId="367BA958" w14:textId="77777777" w:rsidR="00EB02BA" w:rsidRPr="00447890" w:rsidRDefault="00EB02BA" w:rsidP="00271DB3">
            <w:pPr>
              <w:outlineLvl w:val="0"/>
              <w:cnfStyle w:val="000000100000" w:firstRow="0" w:lastRow="0" w:firstColumn="0" w:lastColumn="0" w:oddVBand="0" w:evenVBand="0" w:oddHBand="1" w:evenHBand="0" w:firstRowFirstColumn="0" w:firstRowLastColumn="0" w:lastRowFirstColumn="0" w:lastRowLastColumn="0"/>
            </w:pPr>
            <w:r>
              <w:t xml:space="preserve">Normal and abnormal stressors and associated homeostatic changes. </w:t>
            </w:r>
          </w:p>
        </w:tc>
      </w:tr>
      <w:tr w:rsidR="00EB02BA" w14:paraId="69B23FAB"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77643471" w14:textId="77777777" w:rsidR="00EB02BA" w:rsidRPr="00447890" w:rsidRDefault="00EB02BA" w:rsidP="00271DB3">
            <w:pPr>
              <w:outlineLvl w:val="0"/>
            </w:pPr>
            <w:r>
              <w:t>Lymphatic System</w:t>
            </w:r>
          </w:p>
        </w:tc>
        <w:tc>
          <w:tcPr>
            <w:tcW w:w="6570" w:type="dxa"/>
          </w:tcPr>
          <w:p w14:paraId="5A3CCDDB"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pPr>
          </w:p>
        </w:tc>
      </w:tr>
      <w:tr w:rsidR="00EB02BA" w14:paraId="0BABAB7A"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76417FA6" w14:textId="77777777" w:rsidR="00EB02BA" w:rsidRDefault="00EB02BA" w:rsidP="00271DB3">
            <w:pPr>
              <w:outlineLvl w:val="0"/>
              <w:rPr>
                <w:b w:val="0"/>
              </w:rPr>
            </w:pPr>
            <w:r>
              <w:rPr>
                <w:b w:val="0"/>
              </w:rPr>
              <w:t>62</w:t>
            </w:r>
          </w:p>
        </w:tc>
        <w:tc>
          <w:tcPr>
            <w:tcW w:w="6570" w:type="dxa"/>
          </w:tcPr>
          <w:p w14:paraId="49CAFF29"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pPr>
            <w:proofErr w:type="spellStart"/>
            <w:r>
              <w:t>Lymphoedema</w:t>
            </w:r>
            <w:proofErr w:type="spellEnd"/>
            <w:r>
              <w:t xml:space="preserve">, primary and secondary malignancy.   </w:t>
            </w:r>
          </w:p>
        </w:tc>
      </w:tr>
      <w:tr w:rsidR="00EB02BA" w14:paraId="7196FEA1" w14:textId="77777777" w:rsidTr="00271DB3">
        <w:tc>
          <w:tcPr>
            <w:cnfStyle w:val="001000000000" w:firstRow="0" w:lastRow="0" w:firstColumn="1" w:lastColumn="0" w:oddVBand="0" w:evenVBand="0" w:oddHBand="0" w:evenHBand="0" w:firstRowFirstColumn="0" w:firstRowLastColumn="0" w:lastRowFirstColumn="0" w:lastRowLastColumn="0"/>
            <w:tcW w:w="2790" w:type="dxa"/>
          </w:tcPr>
          <w:p w14:paraId="53DE2A28" w14:textId="77777777" w:rsidR="00EB02BA" w:rsidRDefault="00EB02BA" w:rsidP="00271DB3">
            <w:pPr>
              <w:outlineLvl w:val="0"/>
              <w:rPr>
                <w:b w:val="0"/>
              </w:rPr>
            </w:pPr>
            <w:r>
              <w:rPr>
                <w:b w:val="0"/>
              </w:rPr>
              <w:t>63</w:t>
            </w:r>
          </w:p>
        </w:tc>
        <w:tc>
          <w:tcPr>
            <w:tcW w:w="6570" w:type="dxa"/>
          </w:tcPr>
          <w:p w14:paraId="0D041B46"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Immunity and infection – related to microbiology and pharmacology </w:t>
            </w:r>
          </w:p>
        </w:tc>
      </w:tr>
      <w:tr w:rsidR="00EB02BA" w14:paraId="1A37078F" w14:textId="77777777" w:rsidTr="00271D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Pr>
          <w:p w14:paraId="48B35B27" w14:textId="77777777" w:rsidR="00EB02BA" w:rsidRPr="00B4654C" w:rsidRDefault="00EB02BA" w:rsidP="00271DB3">
            <w:pPr>
              <w:outlineLvl w:val="0"/>
            </w:pPr>
            <w:r>
              <w:t>Endocrine</w:t>
            </w:r>
          </w:p>
        </w:tc>
        <w:tc>
          <w:tcPr>
            <w:tcW w:w="6570" w:type="dxa"/>
          </w:tcPr>
          <w:p w14:paraId="23BCB9F7" w14:textId="77777777" w:rsidR="00EB02BA" w:rsidRDefault="00EB02BA" w:rsidP="00271DB3">
            <w:pPr>
              <w:outlineLvl w:val="0"/>
              <w:cnfStyle w:val="000000100000" w:firstRow="0" w:lastRow="0" w:firstColumn="0" w:lastColumn="0" w:oddVBand="0" w:evenVBand="0" w:oddHBand="1" w:evenHBand="0" w:firstRowFirstColumn="0" w:firstRowLastColumn="0" w:lastRowFirstColumn="0" w:lastRowLastColumn="0"/>
            </w:pPr>
          </w:p>
        </w:tc>
      </w:tr>
      <w:tr w:rsidR="00EB02BA" w14:paraId="21469AA6" w14:textId="77777777" w:rsidTr="00271DB3">
        <w:trPr>
          <w:trHeight w:val="233"/>
        </w:trPr>
        <w:tc>
          <w:tcPr>
            <w:cnfStyle w:val="001000000000" w:firstRow="0" w:lastRow="0" w:firstColumn="1" w:lastColumn="0" w:oddVBand="0" w:evenVBand="0" w:oddHBand="0" w:evenHBand="0" w:firstRowFirstColumn="0" w:firstRowLastColumn="0" w:lastRowFirstColumn="0" w:lastRowLastColumn="0"/>
            <w:tcW w:w="2790" w:type="dxa"/>
          </w:tcPr>
          <w:p w14:paraId="4C29AFB9" w14:textId="77777777" w:rsidR="00EB02BA" w:rsidRDefault="00EB02BA" w:rsidP="00271DB3">
            <w:pPr>
              <w:outlineLvl w:val="0"/>
              <w:rPr>
                <w:b w:val="0"/>
              </w:rPr>
            </w:pPr>
            <w:r>
              <w:rPr>
                <w:b w:val="0"/>
              </w:rPr>
              <w:t>64</w:t>
            </w:r>
          </w:p>
        </w:tc>
        <w:tc>
          <w:tcPr>
            <w:tcW w:w="6570" w:type="dxa"/>
          </w:tcPr>
          <w:p w14:paraId="76471D93" w14:textId="77777777" w:rsidR="00EB02BA" w:rsidRDefault="00EB02BA" w:rsidP="00271DB3">
            <w:pPr>
              <w:outlineLvl w:val="0"/>
              <w:cnfStyle w:val="000000000000" w:firstRow="0" w:lastRow="0" w:firstColumn="0" w:lastColumn="0" w:oddVBand="0" w:evenVBand="0" w:oddHBand="0" w:evenHBand="0" w:firstRowFirstColumn="0" w:firstRowLastColumn="0" w:lastRowFirstColumn="0" w:lastRowLastColumn="0"/>
            </w:pPr>
            <w:r>
              <w:t xml:space="preserve">Neurotransmitter and hormonal pathophysiology. </w:t>
            </w:r>
          </w:p>
        </w:tc>
      </w:tr>
    </w:tbl>
    <w:p w14:paraId="2CA78ABA" w14:textId="77777777" w:rsidR="00EB02BA" w:rsidRDefault="00EB02BA" w:rsidP="00EB02BA">
      <w:pPr>
        <w:rPr>
          <w:rFonts w:eastAsia="Times New Roman"/>
          <w:b/>
          <w:bCs/>
          <w:color w:val="212121"/>
          <w:shd w:val="clear" w:color="auto" w:fill="FFFFFF"/>
        </w:rPr>
      </w:pPr>
      <w:r>
        <w:rPr>
          <w:rFonts w:eastAsia="Times New Roman"/>
          <w:b/>
          <w:bCs/>
          <w:color w:val="212121"/>
          <w:shd w:val="clear" w:color="auto" w:fill="FFFFFF"/>
        </w:rPr>
        <w:t>Table 1: Contextual information to support the integration of outcomes into the curriculum.</w:t>
      </w:r>
    </w:p>
    <w:p w14:paraId="584A0551" w14:textId="77777777" w:rsidR="00E276E9" w:rsidRDefault="00E276E9" w:rsidP="00D812A3">
      <w:pPr>
        <w:spacing w:line="480" w:lineRule="auto"/>
        <w:rPr>
          <w:rFonts w:eastAsia="Times New Roman"/>
        </w:rPr>
      </w:pPr>
      <w:bookmarkStart w:id="0" w:name="_GoBack"/>
      <w:bookmarkEnd w:id="0"/>
    </w:p>
    <w:p w14:paraId="2ABAEB60" w14:textId="77777777" w:rsidR="00E276E9" w:rsidRDefault="00E276E9" w:rsidP="00D812A3">
      <w:pPr>
        <w:spacing w:line="480" w:lineRule="auto"/>
        <w:rPr>
          <w:rFonts w:eastAsia="Times New Roman"/>
        </w:rPr>
      </w:pPr>
    </w:p>
    <w:p w14:paraId="5FE49618" w14:textId="77777777" w:rsidR="00E276E9" w:rsidRDefault="00E276E9" w:rsidP="00D812A3">
      <w:pPr>
        <w:spacing w:line="480" w:lineRule="auto"/>
        <w:rPr>
          <w:rFonts w:eastAsia="Times New Roman"/>
        </w:rPr>
      </w:pPr>
    </w:p>
    <w:p w14:paraId="5F5EF6DA" w14:textId="77777777" w:rsidR="00E276E9" w:rsidRDefault="00E276E9" w:rsidP="00D812A3">
      <w:pPr>
        <w:spacing w:line="480" w:lineRule="auto"/>
        <w:rPr>
          <w:rFonts w:eastAsia="Times New Roman"/>
        </w:rPr>
      </w:pPr>
    </w:p>
    <w:p w14:paraId="5930E4C2" w14:textId="77777777" w:rsidR="00E276E9" w:rsidRDefault="00E276E9" w:rsidP="00D812A3">
      <w:pPr>
        <w:spacing w:line="480" w:lineRule="auto"/>
        <w:rPr>
          <w:rFonts w:eastAsia="Times New Roman"/>
        </w:rPr>
      </w:pPr>
    </w:p>
    <w:p w14:paraId="43C4BEF8" w14:textId="77777777" w:rsidR="00E276E9" w:rsidRDefault="00E276E9" w:rsidP="00D812A3">
      <w:pPr>
        <w:spacing w:line="480" w:lineRule="auto"/>
        <w:rPr>
          <w:rFonts w:eastAsia="Times New Roman"/>
        </w:rPr>
      </w:pPr>
    </w:p>
    <w:p w14:paraId="6DDEF76C" w14:textId="77777777" w:rsidR="00E276E9" w:rsidRDefault="00E276E9" w:rsidP="00D812A3">
      <w:pPr>
        <w:spacing w:line="480" w:lineRule="auto"/>
        <w:rPr>
          <w:rFonts w:eastAsia="Times New Roman"/>
        </w:rPr>
      </w:pPr>
    </w:p>
    <w:p w14:paraId="1DC6E771" w14:textId="77777777" w:rsidR="00E276E9" w:rsidRDefault="00E276E9" w:rsidP="00D812A3">
      <w:pPr>
        <w:spacing w:line="480" w:lineRule="auto"/>
        <w:rPr>
          <w:rFonts w:eastAsia="Times New Roman"/>
        </w:rPr>
      </w:pPr>
    </w:p>
    <w:p w14:paraId="72A9A19B" w14:textId="77777777" w:rsidR="00E276E9" w:rsidRDefault="00E276E9" w:rsidP="00D812A3">
      <w:pPr>
        <w:spacing w:line="480" w:lineRule="auto"/>
        <w:rPr>
          <w:rFonts w:eastAsia="Times New Roman"/>
        </w:rPr>
      </w:pPr>
    </w:p>
    <w:p w14:paraId="70A9A30E" w14:textId="77777777" w:rsidR="00E276E9" w:rsidRDefault="00E276E9" w:rsidP="00D812A3">
      <w:pPr>
        <w:spacing w:line="480" w:lineRule="auto"/>
        <w:rPr>
          <w:rFonts w:eastAsia="Times New Roman"/>
        </w:rPr>
      </w:pPr>
    </w:p>
    <w:p w14:paraId="36E131B8" w14:textId="77777777" w:rsidR="00E276E9" w:rsidRDefault="00E276E9" w:rsidP="00D812A3">
      <w:pPr>
        <w:spacing w:line="480" w:lineRule="auto"/>
        <w:rPr>
          <w:rFonts w:eastAsia="Times New Roman"/>
        </w:rPr>
      </w:pPr>
    </w:p>
    <w:p w14:paraId="783D2D64" w14:textId="77777777" w:rsidR="00E276E9" w:rsidRDefault="00E276E9" w:rsidP="00D812A3">
      <w:pPr>
        <w:spacing w:line="480" w:lineRule="auto"/>
        <w:rPr>
          <w:rFonts w:eastAsia="Times New Roman"/>
        </w:rPr>
      </w:pPr>
    </w:p>
    <w:p w14:paraId="5E035574" w14:textId="77777777" w:rsidR="00E276E9" w:rsidRDefault="00E276E9" w:rsidP="00D812A3">
      <w:pPr>
        <w:spacing w:line="480" w:lineRule="auto"/>
        <w:rPr>
          <w:rFonts w:eastAsia="Times New Roman"/>
        </w:rPr>
      </w:pPr>
    </w:p>
    <w:p w14:paraId="286C62AA" w14:textId="77777777" w:rsidR="00313DC5" w:rsidRDefault="00313DC5" w:rsidP="00D812A3">
      <w:pPr>
        <w:spacing w:line="480" w:lineRule="auto"/>
        <w:jc w:val="right"/>
        <w:rPr>
          <w:b/>
        </w:rPr>
      </w:pPr>
    </w:p>
    <w:p w14:paraId="6111EECB" w14:textId="77777777" w:rsidR="00313DC5" w:rsidRDefault="00313DC5" w:rsidP="00D812A3">
      <w:pPr>
        <w:spacing w:line="480" w:lineRule="auto"/>
        <w:jc w:val="right"/>
        <w:rPr>
          <w:b/>
        </w:rPr>
      </w:pPr>
    </w:p>
    <w:p w14:paraId="0802D630" w14:textId="77777777" w:rsidR="00313DC5" w:rsidRDefault="00313DC5" w:rsidP="00D812A3">
      <w:pPr>
        <w:spacing w:line="480" w:lineRule="auto"/>
        <w:jc w:val="right"/>
        <w:rPr>
          <w:b/>
        </w:rPr>
      </w:pPr>
    </w:p>
    <w:p w14:paraId="6FDFAD40" w14:textId="77777777" w:rsidR="00313DC5" w:rsidRDefault="00313DC5" w:rsidP="00D812A3">
      <w:pPr>
        <w:spacing w:line="480" w:lineRule="auto"/>
        <w:jc w:val="right"/>
        <w:rPr>
          <w:b/>
        </w:rPr>
      </w:pPr>
    </w:p>
    <w:p w14:paraId="73066AD4" w14:textId="77777777" w:rsidR="00313DC5" w:rsidRDefault="00313DC5" w:rsidP="00D812A3">
      <w:pPr>
        <w:spacing w:line="480" w:lineRule="auto"/>
        <w:jc w:val="right"/>
        <w:rPr>
          <w:b/>
        </w:rPr>
      </w:pPr>
    </w:p>
    <w:p w14:paraId="583D4D83" w14:textId="77777777" w:rsidR="00313DC5" w:rsidRDefault="00313DC5" w:rsidP="00D812A3">
      <w:pPr>
        <w:spacing w:line="480" w:lineRule="auto"/>
        <w:jc w:val="right"/>
        <w:rPr>
          <w:b/>
        </w:rPr>
      </w:pPr>
    </w:p>
    <w:p w14:paraId="42D3763A" w14:textId="77777777" w:rsidR="00313DC5" w:rsidRDefault="00313DC5" w:rsidP="00D812A3">
      <w:pPr>
        <w:spacing w:line="480" w:lineRule="auto"/>
        <w:jc w:val="right"/>
        <w:rPr>
          <w:b/>
        </w:rPr>
      </w:pPr>
    </w:p>
    <w:p w14:paraId="456B6E87" w14:textId="77777777" w:rsidR="00313DC5" w:rsidRDefault="00313DC5" w:rsidP="00D812A3">
      <w:pPr>
        <w:spacing w:line="480" w:lineRule="auto"/>
        <w:jc w:val="right"/>
        <w:rPr>
          <w:b/>
        </w:rPr>
      </w:pPr>
    </w:p>
    <w:p w14:paraId="16B65FC6" w14:textId="77777777" w:rsidR="00B4654C" w:rsidRDefault="00B4654C" w:rsidP="00D812A3">
      <w:pPr>
        <w:spacing w:line="480" w:lineRule="auto"/>
      </w:pPr>
    </w:p>
    <w:p w14:paraId="232C3975" w14:textId="77777777" w:rsidR="008B59D3" w:rsidRPr="007023A2" w:rsidRDefault="008B59D3" w:rsidP="00D812A3">
      <w:pPr>
        <w:spacing w:line="480" w:lineRule="auto"/>
        <w:rPr>
          <w:rFonts w:ascii="Arial" w:hAnsi="Arial" w:cs="Arial"/>
          <w:b/>
          <w:sz w:val="22"/>
          <w:szCs w:val="22"/>
        </w:rPr>
      </w:pPr>
    </w:p>
    <w:sectPr w:rsidR="008B59D3" w:rsidRPr="007023A2" w:rsidSect="00D812A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D1E47" w14:textId="77777777" w:rsidR="00952809" w:rsidRDefault="00952809" w:rsidP="00CF1CE4">
      <w:r>
        <w:separator/>
      </w:r>
    </w:p>
  </w:endnote>
  <w:endnote w:type="continuationSeparator" w:id="0">
    <w:p w14:paraId="2DEC1E02" w14:textId="77777777" w:rsidR="00952809" w:rsidRDefault="00952809" w:rsidP="00CF1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0000000000000000000"/>
    <w:charset w:val="00"/>
    <w:family w:val="swiss"/>
    <w:pitch w:val="variable"/>
    <w:sig w:usb0="E00002FF" w:usb1="5000785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B3E3C" w14:textId="77777777" w:rsidR="00752B5F" w:rsidRDefault="00752B5F" w:rsidP="005E33E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9ABFC2" w14:textId="77777777" w:rsidR="00752B5F" w:rsidRDefault="00752B5F" w:rsidP="00CF1CE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D5166" w14:textId="241F9073" w:rsidR="00752B5F" w:rsidRDefault="00752B5F" w:rsidP="00CF1CE4">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8F58E" w14:textId="77777777" w:rsidR="00AC25C2" w:rsidRDefault="00AC25C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EE8868" w14:textId="77777777" w:rsidR="00952809" w:rsidRDefault="00952809" w:rsidP="00CF1CE4">
      <w:r>
        <w:separator/>
      </w:r>
    </w:p>
  </w:footnote>
  <w:footnote w:type="continuationSeparator" w:id="0">
    <w:p w14:paraId="0576708C" w14:textId="77777777" w:rsidR="00952809" w:rsidRDefault="00952809" w:rsidP="00CF1C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FB3BA" w14:textId="229EBB47" w:rsidR="00752B5F" w:rsidRDefault="00752B5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C6282" w14:textId="42AB565D" w:rsidR="00752B5F" w:rsidRDefault="00752B5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1E536" w14:textId="3E835B53" w:rsidR="00752B5F" w:rsidRDefault="00752B5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53A2"/>
    <w:multiLevelType w:val="hybridMultilevel"/>
    <w:tmpl w:val="BB925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AB7949"/>
    <w:multiLevelType w:val="hybridMultilevel"/>
    <w:tmpl w:val="4E2C69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0D12A5F"/>
    <w:multiLevelType w:val="hybridMultilevel"/>
    <w:tmpl w:val="54DA9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7B36FC"/>
    <w:multiLevelType w:val="hybridMultilevel"/>
    <w:tmpl w:val="8C5067BA"/>
    <w:lvl w:ilvl="0" w:tplc="2D2EAF88">
      <w:start w:val="1"/>
      <w:numFmt w:val="lowerLetter"/>
      <w:lvlText w:val="%1)"/>
      <w:lvlJc w:val="left"/>
      <w:pPr>
        <w:ind w:left="720" w:hanging="360"/>
      </w:pPr>
      <w:rPr>
        <w:rFonts w:ascii="Times New Roman" w:eastAsiaTheme="minorHAnsi" w:hAnsi="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040DDF"/>
    <w:multiLevelType w:val="hybridMultilevel"/>
    <w:tmpl w:val="BB925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726BAD"/>
    <w:multiLevelType w:val="hybridMultilevel"/>
    <w:tmpl w:val="49F2222E"/>
    <w:lvl w:ilvl="0" w:tplc="F43414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2776C66"/>
    <w:multiLevelType w:val="hybridMultilevel"/>
    <w:tmpl w:val="BB925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A6F2F83"/>
    <w:multiLevelType w:val="hybridMultilevel"/>
    <w:tmpl w:val="2328FB06"/>
    <w:lvl w:ilvl="0" w:tplc="CC8E02B6">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5A9B3B8E"/>
    <w:multiLevelType w:val="hybridMultilevel"/>
    <w:tmpl w:val="D2547B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7FEC4C7B"/>
    <w:multiLevelType w:val="hybridMultilevel"/>
    <w:tmpl w:val="9F1686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7"/>
  </w:num>
  <w:num w:numId="2">
    <w:abstractNumId w:val="2"/>
  </w:num>
  <w:num w:numId="3">
    <w:abstractNumId w:val="9"/>
  </w:num>
  <w:num w:numId="4">
    <w:abstractNumId w:val="6"/>
  </w:num>
  <w:num w:numId="5">
    <w:abstractNumId w:val="3"/>
  </w:num>
  <w:num w:numId="6">
    <w:abstractNumId w:val="5"/>
  </w:num>
  <w:num w:numId="7">
    <w:abstractNumId w:val="8"/>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8A5"/>
    <w:rsid w:val="00000FBE"/>
    <w:rsid w:val="00002CD3"/>
    <w:rsid w:val="00006899"/>
    <w:rsid w:val="00007185"/>
    <w:rsid w:val="0000725B"/>
    <w:rsid w:val="0001028E"/>
    <w:rsid w:val="00025E4F"/>
    <w:rsid w:val="00033460"/>
    <w:rsid w:val="00033C8B"/>
    <w:rsid w:val="00041CE5"/>
    <w:rsid w:val="000467CE"/>
    <w:rsid w:val="00052B51"/>
    <w:rsid w:val="00053F91"/>
    <w:rsid w:val="000567CF"/>
    <w:rsid w:val="00057A7A"/>
    <w:rsid w:val="00062E16"/>
    <w:rsid w:val="00073CB7"/>
    <w:rsid w:val="00090895"/>
    <w:rsid w:val="000974F3"/>
    <w:rsid w:val="000A14F0"/>
    <w:rsid w:val="000A305F"/>
    <w:rsid w:val="000A77FE"/>
    <w:rsid w:val="000B0BA4"/>
    <w:rsid w:val="000B5E54"/>
    <w:rsid w:val="000B67C8"/>
    <w:rsid w:val="000B6E45"/>
    <w:rsid w:val="000B7665"/>
    <w:rsid w:val="000B7BF1"/>
    <w:rsid w:val="000B7EFF"/>
    <w:rsid w:val="000C3589"/>
    <w:rsid w:val="000C59E9"/>
    <w:rsid w:val="000D0421"/>
    <w:rsid w:val="000D3553"/>
    <w:rsid w:val="000D35A6"/>
    <w:rsid w:val="000D677E"/>
    <w:rsid w:val="000D78A5"/>
    <w:rsid w:val="000D7F2F"/>
    <w:rsid w:val="000E0AF8"/>
    <w:rsid w:val="000E0F5C"/>
    <w:rsid w:val="000E40A8"/>
    <w:rsid w:val="000F3262"/>
    <w:rsid w:val="000F4103"/>
    <w:rsid w:val="000F43ED"/>
    <w:rsid w:val="000F6D06"/>
    <w:rsid w:val="00106687"/>
    <w:rsid w:val="0011111D"/>
    <w:rsid w:val="00125186"/>
    <w:rsid w:val="00161A3F"/>
    <w:rsid w:val="00163731"/>
    <w:rsid w:val="001675EF"/>
    <w:rsid w:val="00172C1C"/>
    <w:rsid w:val="00173CD1"/>
    <w:rsid w:val="00176806"/>
    <w:rsid w:val="00176BC4"/>
    <w:rsid w:val="001843C5"/>
    <w:rsid w:val="00185634"/>
    <w:rsid w:val="001869E2"/>
    <w:rsid w:val="00186E40"/>
    <w:rsid w:val="00191254"/>
    <w:rsid w:val="00191630"/>
    <w:rsid w:val="00192E7B"/>
    <w:rsid w:val="001B0504"/>
    <w:rsid w:val="001B2A36"/>
    <w:rsid w:val="001B7885"/>
    <w:rsid w:val="001B7C14"/>
    <w:rsid w:val="001C61E4"/>
    <w:rsid w:val="001D0A56"/>
    <w:rsid w:val="001E0326"/>
    <w:rsid w:val="001F046F"/>
    <w:rsid w:val="001F26BB"/>
    <w:rsid w:val="001F6C1F"/>
    <w:rsid w:val="002032C5"/>
    <w:rsid w:val="00206045"/>
    <w:rsid w:val="0021203E"/>
    <w:rsid w:val="0021298B"/>
    <w:rsid w:val="00213414"/>
    <w:rsid w:val="00220170"/>
    <w:rsid w:val="00224689"/>
    <w:rsid w:val="00226E44"/>
    <w:rsid w:val="00227220"/>
    <w:rsid w:val="00233E54"/>
    <w:rsid w:val="0024041F"/>
    <w:rsid w:val="00241A24"/>
    <w:rsid w:val="00242546"/>
    <w:rsid w:val="00242E11"/>
    <w:rsid w:val="002445F5"/>
    <w:rsid w:val="002559AC"/>
    <w:rsid w:val="002706B1"/>
    <w:rsid w:val="00277271"/>
    <w:rsid w:val="0027729A"/>
    <w:rsid w:val="002852FF"/>
    <w:rsid w:val="002956D3"/>
    <w:rsid w:val="002A0308"/>
    <w:rsid w:val="002A7075"/>
    <w:rsid w:val="002B5D77"/>
    <w:rsid w:val="002C4CBF"/>
    <w:rsid w:val="002C5AE2"/>
    <w:rsid w:val="002E3938"/>
    <w:rsid w:val="002E48C6"/>
    <w:rsid w:val="002F1665"/>
    <w:rsid w:val="002F3739"/>
    <w:rsid w:val="002F6BB4"/>
    <w:rsid w:val="002F6D9C"/>
    <w:rsid w:val="002F7D72"/>
    <w:rsid w:val="00304052"/>
    <w:rsid w:val="003040FE"/>
    <w:rsid w:val="00304D15"/>
    <w:rsid w:val="0030678D"/>
    <w:rsid w:val="00313DC5"/>
    <w:rsid w:val="00315C65"/>
    <w:rsid w:val="00316A34"/>
    <w:rsid w:val="0031704A"/>
    <w:rsid w:val="00330A6C"/>
    <w:rsid w:val="00332C26"/>
    <w:rsid w:val="003367BD"/>
    <w:rsid w:val="003405F4"/>
    <w:rsid w:val="0034079D"/>
    <w:rsid w:val="00342427"/>
    <w:rsid w:val="00343F9C"/>
    <w:rsid w:val="003473E3"/>
    <w:rsid w:val="00354367"/>
    <w:rsid w:val="00356D67"/>
    <w:rsid w:val="003642C1"/>
    <w:rsid w:val="003644E0"/>
    <w:rsid w:val="00365ED2"/>
    <w:rsid w:val="00366AD2"/>
    <w:rsid w:val="003703CD"/>
    <w:rsid w:val="003704DC"/>
    <w:rsid w:val="00370E03"/>
    <w:rsid w:val="00372807"/>
    <w:rsid w:val="00377E21"/>
    <w:rsid w:val="00387998"/>
    <w:rsid w:val="00390658"/>
    <w:rsid w:val="003909BD"/>
    <w:rsid w:val="00396295"/>
    <w:rsid w:val="003A0BD0"/>
    <w:rsid w:val="003A1628"/>
    <w:rsid w:val="003A23E7"/>
    <w:rsid w:val="003B44D3"/>
    <w:rsid w:val="003B5CA2"/>
    <w:rsid w:val="003B693C"/>
    <w:rsid w:val="003C10FD"/>
    <w:rsid w:val="003C1670"/>
    <w:rsid w:val="003C6122"/>
    <w:rsid w:val="003E7988"/>
    <w:rsid w:val="003F0260"/>
    <w:rsid w:val="003F212F"/>
    <w:rsid w:val="003F5FF1"/>
    <w:rsid w:val="003F69AB"/>
    <w:rsid w:val="00414FC5"/>
    <w:rsid w:val="0041702A"/>
    <w:rsid w:val="004205C3"/>
    <w:rsid w:val="00420A1C"/>
    <w:rsid w:val="0042522E"/>
    <w:rsid w:val="00435862"/>
    <w:rsid w:val="00435B87"/>
    <w:rsid w:val="00446A0F"/>
    <w:rsid w:val="00447890"/>
    <w:rsid w:val="00474C1C"/>
    <w:rsid w:val="00476948"/>
    <w:rsid w:val="004802FD"/>
    <w:rsid w:val="00483A24"/>
    <w:rsid w:val="00485C21"/>
    <w:rsid w:val="0049260E"/>
    <w:rsid w:val="00495E61"/>
    <w:rsid w:val="004A123C"/>
    <w:rsid w:val="004A2F73"/>
    <w:rsid w:val="004B111A"/>
    <w:rsid w:val="004B3514"/>
    <w:rsid w:val="004B36A4"/>
    <w:rsid w:val="004C10C4"/>
    <w:rsid w:val="004C2D62"/>
    <w:rsid w:val="004C449F"/>
    <w:rsid w:val="004C55B9"/>
    <w:rsid w:val="004C5EE9"/>
    <w:rsid w:val="004C6551"/>
    <w:rsid w:val="004D001C"/>
    <w:rsid w:val="004D1928"/>
    <w:rsid w:val="004D796A"/>
    <w:rsid w:val="004E1389"/>
    <w:rsid w:val="004F523B"/>
    <w:rsid w:val="004F5A2E"/>
    <w:rsid w:val="004F74C6"/>
    <w:rsid w:val="00500AD3"/>
    <w:rsid w:val="00506B7D"/>
    <w:rsid w:val="005144A7"/>
    <w:rsid w:val="00517EEF"/>
    <w:rsid w:val="0052387D"/>
    <w:rsid w:val="00524355"/>
    <w:rsid w:val="00524890"/>
    <w:rsid w:val="00526102"/>
    <w:rsid w:val="00531062"/>
    <w:rsid w:val="00532B45"/>
    <w:rsid w:val="00535CE8"/>
    <w:rsid w:val="00536B76"/>
    <w:rsid w:val="00541E48"/>
    <w:rsid w:val="00553769"/>
    <w:rsid w:val="00554FC8"/>
    <w:rsid w:val="00556B26"/>
    <w:rsid w:val="00564B7C"/>
    <w:rsid w:val="00565299"/>
    <w:rsid w:val="005653B4"/>
    <w:rsid w:val="00566B0C"/>
    <w:rsid w:val="00567FC6"/>
    <w:rsid w:val="0057012B"/>
    <w:rsid w:val="00570F1A"/>
    <w:rsid w:val="00573380"/>
    <w:rsid w:val="00577116"/>
    <w:rsid w:val="00582889"/>
    <w:rsid w:val="00582EDC"/>
    <w:rsid w:val="00590614"/>
    <w:rsid w:val="00590CC8"/>
    <w:rsid w:val="00594F61"/>
    <w:rsid w:val="0059625D"/>
    <w:rsid w:val="00597A7F"/>
    <w:rsid w:val="005A3ECB"/>
    <w:rsid w:val="005B228F"/>
    <w:rsid w:val="005B249C"/>
    <w:rsid w:val="005B2CED"/>
    <w:rsid w:val="005B7BA0"/>
    <w:rsid w:val="005C08C5"/>
    <w:rsid w:val="005C37D2"/>
    <w:rsid w:val="005C426D"/>
    <w:rsid w:val="005C5E2B"/>
    <w:rsid w:val="005C65CB"/>
    <w:rsid w:val="005D2BA0"/>
    <w:rsid w:val="005D3C24"/>
    <w:rsid w:val="005D4619"/>
    <w:rsid w:val="005D4D0B"/>
    <w:rsid w:val="005E0B2B"/>
    <w:rsid w:val="005E1286"/>
    <w:rsid w:val="005E33E4"/>
    <w:rsid w:val="005E79D7"/>
    <w:rsid w:val="005F32C9"/>
    <w:rsid w:val="005F403F"/>
    <w:rsid w:val="005F5338"/>
    <w:rsid w:val="00610FA8"/>
    <w:rsid w:val="0062383C"/>
    <w:rsid w:val="00624C51"/>
    <w:rsid w:val="00626E28"/>
    <w:rsid w:val="00627853"/>
    <w:rsid w:val="00643D8A"/>
    <w:rsid w:val="00654796"/>
    <w:rsid w:val="00660338"/>
    <w:rsid w:val="00665B9F"/>
    <w:rsid w:val="0068281E"/>
    <w:rsid w:val="00685598"/>
    <w:rsid w:val="00686E08"/>
    <w:rsid w:val="00697361"/>
    <w:rsid w:val="006978E3"/>
    <w:rsid w:val="006A019F"/>
    <w:rsid w:val="006A1D49"/>
    <w:rsid w:val="006C0DC6"/>
    <w:rsid w:val="006C0F8E"/>
    <w:rsid w:val="006C2EF0"/>
    <w:rsid w:val="006C3FFB"/>
    <w:rsid w:val="006D1337"/>
    <w:rsid w:val="006E355B"/>
    <w:rsid w:val="006E524C"/>
    <w:rsid w:val="006E7C27"/>
    <w:rsid w:val="006F2DF5"/>
    <w:rsid w:val="006F31AA"/>
    <w:rsid w:val="006F37CE"/>
    <w:rsid w:val="006F5DF1"/>
    <w:rsid w:val="006F6C1D"/>
    <w:rsid w:val="007023A2"/>
    <w:rsid w:val="00703CAA"/>
    <w:rsid w:val="0070439A"/>
    <w:rsid w:val="00704A4D"/>
    <w:rsid w:val="00705302"/>
    <w:rsid w:val="00705D85"/>
    <w:rsid w:val="00711707"/>
    <w:rsid w:val="007249E6"/>
    <w:rsid w:val="00732B5C"/>
    <w:rsid w:val="00732E24"/>
    <w:rsid w:val="0073702A"/>
    <w:rsid w:val="007413B3"/>
    <w:rsid w:val="007418D7"/>
    <w:rsid w:val="00745384"/>
    <w:rsid w:val="00746D9F"/>
    <w:rsid w:val="00747CFB"/>
    <w:rsid w:val="00752B5F"/>
    <w:rsid w:val="00756893"/>
    <w:rsid w:val="00760574"/>
    <w:rsid w:val="00762D2D"/>
    <w:rsid w:val="00772858"/>
    <w:rsid w:val="0078130D"/>
    <w:rsid w:val="00787383"/>
    <w:rsid w:val="00791891"/>
    <w:rsid w:val="00791F28"/>
    <w:rsid w:val="007945AB"/>
    <w:rsid w:val="00795FE9"/>
    <w:rsid w:val="007A0781"/>
    <w:rsid w:val="007B4295"/>
    <w:rsid w:val="007B5DC6"/>
    <w:rsid w:val="007B7768"/>
    <w:rsid w:val="007C1C88"/>
    <w:rsid w:val="007C1F0A"/>
    <w:rsid w:val="007C3F51"/>
    <w:rsid w:val="007C7EDA"/>
    <w:rsid w:val="007D150E"/>
    <w:rsid w:val="007E33C8"/>
    <w:rsid w:val="007F6801"/>
    <w:rsid w:val="007F7310"/>
    <w:rsid w:val="008045A4"/>
    <w:rsid w:val="008110E2"/>
    <w:rsid w:val="008167F5"/>
    <w:rsid w:val="00817171"/>
    <w:rsid w:val="008230EA"/>
    <w:rsid w:val="00824ACD"/>
    <w:rsid w:val="00825757"/>
    <w:rsid w:val="00825E5A"/>
    <w:rsid w:val="00832E03"/>
    <w:rsid w:val="00834EF4"/>
    <w:rsid w:val="00835539"/>
    <w:rsid w:val="00842855"/>
    <w:rsid w:val="00852033"/>
    <w:rsid w:val="00854B3D"/>
    <w:rsid w:val="0086260D"/>
    <w:rsid w:val="00866291"/>
    <w:rsid w:val="0087538C"/>
    <w:rsid w:val="008770C4"/>
    <w:rsid w:val="0088024F"/>
    <w:rsid w:val="00884C38"/>
    <w:rsid w:val="008902C6"/>
    <w:rsid w:val="00892B59"/>
    <w:rsid w:val="00897B7E"/>
    <w:rsid w:val="00897F35"/>
    <w:rsid w:val="008A4EF2"/>
    <w:rsid w:val="008B59D3"/>
    <w:rsid w:val="008B6A29"/>
    <w:rsid w:val="008C22E2"/>
    <w:rsid w:val="008C2C94"/>
    <w:rsid w:val="008C373B"/>
    <w:rsid w:val="008C3F66"/>
    <w:rsid w:val="008C5CA8"/>
    <w:rsid w:val="008C5E08"/>
    <w:rsid w:val="008D6302"/>
    <w:rsid w:val="008D71C3"/>
    <w:rsid w:val="008E01B1"/>
    <w:rsid w:val="008E326B"/>
    <w:rsid w:val="008E68E7"/>
    <w:rsid w:val="008E71D5"/>
    <w:rsid w:val="008E7955"/>
    <w:rsid w:val="008F37AE"/>
    <w:rsid w:val="009000DC"/>
    <w:rsid w:val="00902524"/>
    <w:rsid w:val="0090359D"/>
    <w:rsid w:val="0090445D"/>
    <w:rsid w:val="00910D27"/>
    <w:rsid w:val="00925A34"/>
    <w:rsid w:val="00934332"/>
    <w:rsid w:val="009405DA"/>
    <w:rsid w:val="00944945"/>
    <w:rsid w:val="00946577"/>
    <w:rsid w:val="00952809"/>
    <w:rsid w:val="0095299F"/>
    <w:rsid w:val="00954BDE"/>
    <w:rsid w:val="00956871"/>
    <w:rsid w:val="00956B8D"/>
    <w:rsid w:val="009579A0"/>
    <w:rsid w:val="00960F62"/>
    <w:rsid w:val="0096142D"/>
    <w:rsid w:val="00963982"/>
    <w:rsid w:val="00964B03"/>
    <w:rsid w:val="009676B0"/>
    <w:rsid w:val="0098234A"/>
    <w:rsid w:val="00982825"/>
    <w:rsid w:val="00995755"/>
    <w:rsid w:val="00997D3F"/>
    <w:rsid w:val="009B2B42"/>
    <w:rsid w:val="009B3E51"/>
    <w:rsid w:val="009C1D61"/>
    <w:rsid w:val="009C2C3F"/>
    <w:rsid w:val="009C4AC2"/>
    <w:rsid w:val="009C7E2D"/>
    <w:rsid w:val="009E21BD"/>
    <w:rsid w:val="009E6176"/>
    <w:rsid w:val="009E6E27"/>
    <w:rsid w:val="009F0D4C"/>
    <w:rsid w:val="009F4496"/>
    <w:rsid w:val="00A05297"/>
    <w:rsid w:val="00A13619"/>
    <w:rsid w:val="00A22DD2"/>
    <w:rsid w:val="00A2575E"/>
    <w:rsid w:val="00A264E7"/>
    <w:rsid w:val="00A339B3"/>
    <w:rsid w:val="00A3468C"/>
    <w:rsid w:val="00A5263C"/>
    <w:rsid w:val="00A5304C"/>
    <w:rsid w:val="00A544A1"/>
    <w:rsid w:val="00A54903"/>
    <w:rsid w:val="00A6279E"/>
    <w:rsid w:val="00A666FD"/>
    <w:rsid w:val="00A70C93"/>
    <w:rsid w:val="00A733AD"/>
    <w:rsid w:val="00A82BFC"/>
    <w:rsid w:val="00A83141"/>
    <w:rsid w:val="00A93DDB"/>
    <w:rsid w:val="00AA4315"/>
    <w:rsid w:val="00AA6528"/>
    <w:rsid w:val="00AB3C54"/>
    <w:rsid w:val="00AB3E19"/>
    <w:rsid w:val="00AB51A6"/>
    <w:rsid w:val="00AC25C2"/>
    <w:rsid w:val="00AC454E"/>
    <w:rsid w:val="00AC7466"/>
    <w:rsid w:val="00AD42EC"/>
    <w:rsid w:val="00B02263"/>
    <w:rsid w:val="00B04F73"/>
    <w:rsid w:val="00B050B8"/>
    <w:rsid w:val="00B05C95"/>
    <w:rsid w:val="00B13693"/>
    <w:rsid w:val="00B24350"/>
    <w:rsid w:val="00B267DF"/>
    <w:rsid w:val="00B310EE"/>
    <w:rsid w:val="00B350C3"/>
    <w:rsid w:val="00B35418"/>
    <w:rsid w:val="00B40017"/>
    <w:rsid w:val="00B43646"/>
    <w:rsid w:val="00B4654C"/>
    <w:rsid w:val="00B51D5A"/>
    <w:rsid w:val="00B54694"/>
    <w:rsid w:val="00B55D72"/>
    <w:rsid w:val="00B5697A"/>
    <w:rsid w:val="00B653ED"/>
    <w:rsid w:val="00B73138"/>
    <w:rsid w:val="00B7544B"/>
    <w:rsid w:val="00B84D9A"/>
    <w:rsid w:val="00B931D8"/>
    <w:rsid w:val="00B9401B"/>
    <w:rsid w:val="00BA611B"/>
    <w:rsid w:val="00BA6251"/>
    <w:rsid w:val="00BA694C"/>
    <w:rsid w:val="00BA7690"/>
    <w:rsid w:val="00BB0F32"/>
    <w:rsid w:val="00BC0455"/>
    <w:rsid w:val="00BC2FC0"/>
    <w:rsid w:val="00BC3586"/>
    <w:rsid w:val="00BC4179"/>
    <w:rsid w:val="00BC7414"/>
    <w:rsid w:val="00BD62AE"/>
    <w:rsid w:val="00BD72CA"/>
    <w:rsid w:val="00BE0233"/>
    <w:rsid w:val="00BE3F7D"/>
    <w:rsid w:val="00BE7D71"/>
    <w:rsid w:val="00BF258C"/>
    <w:rsid w:val="00C00024"/>
    <w:rsid w:val="00C02D77"/>
    <w:rsid w:val="00C04886"/>
    <w:rsid w:val="00C060E1"/>
    <w:rsid w:val="00C11C62"/>
    <w:rsid w:val="00C20930"/>
    <w:rsid w:val="00C21B1C"/>
    <w:rsid w:val="00C255A6"/>
    <w:rsid w:val="00C30FE5"/>
    <w:rsid w:val="00C355CB"/>
    <w:rsid w:val="00C356E7"/>
    <w:rsid w:val="00C357EF"/>
    <w:rsid w:val="00C36797"/>
    <w:rsid w:val="00C40722"/>
    <w:rsid w:val="00C4087A"/>
    <w:rsid w:val="00C40EC6"/>
    <w:rsid w:val="00C425DA"/>
    <w:rsid w:val="00C43B2C"/>
    <w:rsid w:val="00C47BA5"/>
    <w:rsid w:val="00C50912"/>
    <w:rsid w:val="00C569D0"/>
    <w:rsid w:val="00C57407"/>
    <w:rsid w:val="00C65901"/>
    <w:rsid w:val="00C6739B"/>
    <w:rsid w:val="00C70B69"/>
    <w:rsid w:val="00C71D13"/>
    <w:rsid w:val="00C840DE"/>
    <w:rsid w:val="00C84CD2"/>
    <w:rsid w:val="00C977CE"/>
    <w:rsid w:val="00CA0046"/>
    <w:rsid w:val="00CA00AC"/>
    <w:rsid w:val="00CA3BEF"/>
    <w:rsid w:val="00CB23DD"/>
    <w:rsid w:val="00CB29B9"/>
    <w:rsid w:val="00CB61E6"/>
    <w:rsid w:val="00CB6E4E"/>
    <w:rsid w:val="00CB7C34"/>
    <w:rsid w:val="00CC2B76"/>
    <w:rsid w:val="00CC4A90"/>
    <w:rsid w:val="00CC791E"/>
    <w:rsid w:val="00CD39CB"/>
    <w:rsid w:val="00CD3AC7"/>
    <w:rsid w:val="00CD62BA"/>
    <w:rsid w:val="00CE0946"/>
    <w:rsid w:val="00CE4CE5"/>
    <w:rsid w:val="00CE5A84"/>
    <w:rsid w:val="00CE5CD8"/>
    <w:rsid w:val="00CE606E"/>
    <w:rsid w:val="00CF1CE4"/>
    <w:rsid w:val="00CF22A7"/>
    <w:rsid w:val="00CF2BE1"/>
    <w:rsid w:val="00D0541B"/>
    <w:rsid w:val="00D1312A"/>
    <w:rsid w:val="00D232F9"/>
    <w:rsid w:val="00D240E2"/>
    <w:rsid w:val="00D31935"/>
    <w:rsid w:val="00D32978"/>
    <w:rsid w:val="00D40EC1"/>
    <w:rsid w:val="00D51AE6"/>
    <w:rsid w:val="00D55006"/>
    <w:rsid w:val="00D62371"/>
    <w:rsid w:val="00D675DE"/>
    <w:rsid w:val="00D7056C"/>
    <w:rsid w:val="00D7309F"/>
    <w:rsid w:val="00D737EA"/>
    <w:rsid w:val="00D80974"/>
    <w:rsid w:val="00D812A3"/>
    <w:rsid w:val="00D97CB9"/>
    <w:rsid w:val="00D97EDB"/>
    <w:rsid w:val="00DA0022"/>
    <w:rsid w:val="00DA210C"/>
    <w:rsid w:val="00DA2573"/>
    <w:rsid w:val="00DB29BA"/>
    <w:rsid w:val="00DB349F"/>
    <w:rsid w:val="00DB4584"/>
    <w:rsid w:val="00DC1E97"/>
    <w:rsid w:val="00DC1F4D"/>
    <w:rsid w:val="00DC4BEE"/>
    <w:rsid w:val="00DC4E2F"/>
    <w:rsid w:val="00DD0808"/>
    <w:rsid w:val="00DD15CC"/>
    <w:rsid w:val="00DD3C97"/>
    <w:rsid w:val="00DE42FD"/>
    <w:rsid w:val="00DF0ED1"/>
    <w:rsid w:val="00DF1D5C"/>
    <w:rsid w:val="00E03B85"/>
    <w:rsid w:val="00E130AD"/>
    <w:rsid w:val="00E25D08"/>
    <w:rsid w:val="00E276E9"/>
    <w:rsid w:val="00E35887"/>
    <w:rsid w:val="00E36FCB"/>
    <w:rsid w:val="00E37982"/>
    <w:rsid w:val="00E40964"/>
    <w:rsid w:val="00E456F2"/>
    <w:rsid w:val="00E459B3"/>
    <w:rsid w:val="00E522C1"/>
    <w:rsid w:val="00E53833"/>
    <w:rsid w:val="00E5507F"/>
    <w:rsid w:val="00E62866"/>
    <w:rsid w:val="00E67CF4"/>
    <w:rsid w:val="00E67EB5"/>
    <w:rsid w:val="00E879EE"/>
    <w:rsid w:val="00E94A16"/>
    <w:rsid w:val="00E94E67"/>
    <w:rsid w:val="00E975C0"/>
    <w:rsid w:val="00E97888"/>
    <w:rsid w:val="00E97C6E"/>
    <w:rsid w:val="00EA0B73"/>
    <w:rsid w:val="00EA2F82"/>
    <w:rsid w:val="00EA4027"/>
    <w:rsid w:val="00EA7800"/>
    <w:rsid w:val="00EB02BA"/>
    <w:rsid w:val="00EB7545"/>
    <w:rsid w:val="00EC3115"/>
    <w:rsid w:val="00EC7413"/>
    <w:rsid w:val="00ED0088"/>
    <w:rsid w:val="00ED43C9"/>
    <w:rsid w:val="00ED72D1"/>
    <w:rsid w:val="00EE1836"/>
    <w:rsid w:val="00EE3DFD"/>
    <w:rsid w:val="00EE40F8"/>
    <w:rsid w:val="00EF3088"/>
    <w:rsid w:val="00EF539C"/>
    <w:rsid w:val="00EF76F9"/>
    <w:rsid w:val="00F006E1"/>
    <w:rsid w:val="00F01DEE"/>
    <w:rsid w:val="00F026C8"/>
    <w:rsid w:val="00F03690"/>
    <w:rsid w:val="00F06BA7"/>
    <w:rsid w:val="00F234EC"/>
    <w:rsid w:val="00F24764"/>
    <w:rsid w:val="00F32625"/>
    <w:rsid w:val="00F47AEB"/>
    <w:rsid w:val="00F570FF"/>
    <w:rsid w:val="00F600F4"/>
    <w:rsid w:val="00F602DF"/>
    <w:rsid w:val="00F622EB"/>
    <w:rsid w:val="00F64882"/>
    <w:rsid w:val="00F66CA1"/>
    <w:rsid w:val="00F67F09"/>
    <w:rsid w:val="00F70135"/>
    <w:rsid w:val="00F71E2A"/>
    <w:rsid w:val="00F72E1C"/>
    <w:rsid w:val="00F72FE8"/>
    <w:rsid w:val="00F77192"/>
    <w:rsid w:val="00F806B0"/>
    <w:rsid w:val="00F815D9"/>
    <w:rsid w:val="00F85748"/>
    <w:rsid w:val="00F863F0"/>
    <w:rsid w:val="00F87D76"/>
    <w:rsid w:val="00F941A2"/>
    <w:rsid w:val="00F96E76"/>
    <w:rsid w:val="00FA3F83"/>
    <w:rsid w:val="00FA42F4"/>
    <w:rsid w:val="00FA5F81"/>
    <w:rsid w:val="00FA6DF1"/>
    <w:rsid w:val="00FA7972"/>
    <w:rsid w:val="00FB5127"/>
    <w:rsid w:val="00FB6CEF"/>
    <w:rsid w:val="00FB6EF2"/>
    <w:rsid w:val="00FC1FD7"/>
    <w:rsid w:val="00FD26EF"/>
    <w:rsid w:val="00FD303C"/>
    <w:rsid w:val="00FD4AC1"/>
    <w:rsid w:val="00FD72BF"/>
    <w:rsid w:val="00FE02A2"/>
    <w:rsid w:val="00FE2387"/>
    <w:rsid w:val="00FF0CCF"/>
    <w:rsid w:val="00FF1871"/>
    <w:rsid w:val="00FF3E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08C2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840DE"/>
    <w:rPr>
      <w:rFonts w:ascii="Times New Roman" w:hAnsi="Times New Roman" w:cs="Times New Roman"/>
      <w:lang w:eastAsia="en-GB"/>
    </w:rPr>
  </w:style>
  <w:style w:type="paragraph" w:styleId="Heading1">
    <w:name w:val="heading 1"/>
    <w:basedOn w:val="Normal"/>
    <w:link w:val="Heading1Char"/>
    <w:uiPriority w:val="9"/>
    <w:qFormat/>
    <w:rsid w:val="00762D2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78A5"/>
    <w:pPr>
      <w:ind w:left="720"/>
      <w:contextualSpacing/>
    </w:pPr>
    <w:rPr>
      <w:rFonts w:asciiTheme="minorHAnsi" w:hAnsiTheme="minorHAnsi" w:cstheme="minorBidi"/>
      <w:lang w:eastAsia="en-US"/>
    </w:rPr>
  </w:style>
  <w:style w:type="paragraph" w:styleId="NormalWeb">
    <w:name w:val="Normal (Web)"/>
    <w:basedOn w:val="Normal"/>
    <w:uiPriority w:val="99"/>
    <w:unhideWhenUsed/>
    <w:rsid w:val="00E03B85"/>
    <w:pPr>
      <w:spacing w:before="100" w:beforeAutospacing="1" w:after="100" w:afterAutospacing="1"/>
    </w:pPr>
  </w:style>
  <w:style w:type="table" w:styleId="TableGrid">
    <w:name w:val="Table Grid"/>
    <w:basedOn w:val="TableNormal"/>
    <w:uiPriority w:val="39"/>
    <w:rsid w:val="00A22D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97888"/>
    <w:rPr>
      <w:color w:val="0563C1" w:themeColor="hyperlink"/>
      <w:u w:val="single"/>
    </w:rPr>
  </w:style>
  <w:style w:type="table" w:styleId="PlainTable5">
    <w:name w:val="Plain Table 5"/>
    <w:basedOn w:val="TableNormal"/>
    <w:uiPriority w:val="45"/>
    <w:rsid w:val="006F6C1D"/>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
    <w:name w:val="Grid Table 7 Colorful"/>
    <w:basedOn w:val="TableNormal"/>
    <w:uiPriority w:val="52"/>
    <w:rsid w:val="006F6C1D"/>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7Colorful-Accent3">
    <w:name w:val="List Table 7 Colorful Accent 3"/>
    <w:basedOn w:val="TableNormal"/>
    <w:uiPriority w:val="52"/>
    <w:rsid w:val="006F6C1D"/>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6F6C1D"/>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762D2D"/>
    <w:rPr>
      <w:rFonts w:ascii="Times New Roman" w:hAnsi="Times New Roman" w:cs="Times New Roman"/>
      <w:b/>
      <w:bCs/>
      <w:kern w:val="36"/>
      <w:sz w:val="48"/>
      <w:szCs w:val="48"/>
      <w:lang w:eastAsia="en-GB"/>
    </w:rPr>
  </w:style>
  <w:style w:type="character" w:customStyle="1" w:styleId="title-text">
    <w:name w:val="title-text"/>
    <w:basedOn w:val="DefaultParagraphFont"/>
    <w:rsid w:val="00762D2D"/>
  </w:style>
  <w:style w:type="paragraph" w:styleId="Footer">
    <w:name w:val="footer"/>
    <w:basedOn w:val="Normal"/>
    <w:link w:val="FooterChar"/>
    <w:uiPriority w:val="99"/>
    <w:unhideWhenUsed/>
    <w:rsid w:val="00CF1CE4"/>
    <w:pPr>
      <w:tabs>
        <w:tab w:val="center" w:pos="4513"/>
        <w:tab w:val="right" w:pos="9026"/>
      </w:tabs>
    </w:pPr>
  </w:style>
  <w:style w:type="character" w:customStyle="1" w:styleId="FooterChar">
    <w:name w:val="Footer Char"/>
    <w:basedOn w:val="DefaultParagraphFont"/>
    <w:link w:val="Footer"/>
    <w:uiPriority w:val="99"/>
    <w:rsid w:val="00CF1CE4"/>
    <w:rPr>
      <w:rFonts w:ascii="Times New Roman" w:hAnsi="Times New Roman" w:cs="Times New Roman"/>
      <w:lang w:eastAsia="en-GB"/>
    </w:rPr>
  </w:style>
  <w:style w:type="character" w:styleId="PageNumber">
    <w:name w:val="page number"/>
    <w:basedOn w:val="DefaultParagraphFont"/>
    <w:uiPriority w:val="99"/>
    <w:semiHidden/>
    <w:unhideWhenUsed/>
    <w:rsid w:val="00CF1CE4"/>
  </w:style>
  <w:style w:type="paragraph" w:styleId="Header">
    <w:name w:val="header"/>
    <w:basedOn w:val="Normal"/>
    <w:link w:val="HeaderChar"/>
    <w:uiPriority w:val="99"/>
    <w:unhideWhenUsed/>
    <w:rsid w:val="00CF1CE4"/>
    <w:pPr>
      <w:tabs>
        <w:tab w:val="center" w:pos="4513"/>
        <w:tab w:val="right" w:pos="9026"/>
      </w:tabs>
    </w:pPr>
  </w:style>
  <w:style w:type="character" w:customStyle="1" w:styleId="HeaderChar">
    <w:name w:val="Header Char"/>
    <w:basedOn w:val="DefaultParagraphFont"/>
    <w:link w:val="Header"/>
    <w:uiPriority w:val="99"/>
    <w:rsid w:val="00CF1CE4"/>
    <w:rPr>
      <w:rFonts w:ascii="Times New Roman" w:hAnsi="Times New Roman" w:cs="Times New Roman"/>
      <w:lang w:eastAsia="en-GB"/>
    </w:rPr>
  </w:style>
  <w:style w:type="paragraph" w:customStyle="1" w:styleId="xmsonormal">
    <w:name w:val="x_msonormal"/>
    <w:basedOn w:val="Normal"/>
    <w:rsid w:val="002F3739"/>
    <w:pPr>
      <w:spacing w:before="100" w:beforeAutospacing="1" w:after="100" w:afterAutospacing="1"/>
    </w:pPr>
  </w:style>
  <w:style w:type="character" w:styleId="LineNumber">
    <w:name w:val="line number"/>
    <w:basedOn w:val="DefaultParagraphFont"/>
    <w:uiPriority w:val="99"/>
    <w:semiHidden/>
    <w:unhideWhenUsed/>
    <w:rsid w:val="00D81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11841">
      <w:bodyDiv w:val="1"/>
      <w:marLeft w:val="0"/>
      <w:marRight w:val="0"/>
      <w:marTop w:val="0"/>
      <w:marBottom w:val="0"/>
      <w:divBdr>
        <w:top w:val="none" w:sz="0" w:space="0" w:color="auto"/>
        <w:left w:val="none" w:sz="0" w:space="0" w:color="auto"/>
        <w:bottom w:val="none" w:sz="0" w:space="0" w:color="auto"/>
        <w:right w:val="none" w:sz="0" w:space="0" w:color="auto"/>
      </w:divBdr>
    </w:div>
    <w:div w:id="42680290">
      <w:bodyDiv w:val="1"/>
      <w:marLeft w:val="0"/>
      <w:marRight w:val="0"/>
      <w:marTop w:val="0"/>
      <w:marBottom w:val="0"/>
      <w:divBdr>
        <w:top w:val="none" w:sz="0" w:space="0" w:color="auto"/>
        <w:left w:val="none" w:sz="0" w:space="0" w:color="auto"/>
        <w:bottom w:val="none" w:sz="0" w:space="0" w:color="auto"/>
        <w:right w:val="none" w:sz="0" w:space="0" w:color="auto"/>
      </w:divBdr>
    </w:div>
    <w:div w:id="75132499">
      <w:bodyDiv w:val="1"/>
      <w:marLeft w:val="0"/>
      <w:marRight w:val="0"/>
      <w:marTop w:val="0"/>
      <w:marBottom w:val="0"/>
      <w:divBdr>
        <w:top w:val="none" w:sz="0" w:space="0" w:color="auto"/>
        <w:left w:val="none" w:sz="0" w:space="0" w:color="auto"/>
        <w:bottom w:val="none" w:sz="0" w:space="0" w:color="auto"/>
        <w:right w:val="none" w:sz="0" w:space="0" w:color="auto"/>
      </w:divBdr>
    </w:div>
    <w:div w:id="83378490">
      <w:bodyDiv w:val="1"/>
      <w:marLeft w:val="0"/>
      <w:marRight w:val="0"/>
      <w:marTop w:val="0"/>
      <w:marBottom w:val="0"/>
      <w:divBdr>
        <w:top w:val="none" w:sz="0" w:space="0" w:color="auto"/>
        <w:left w:val="none" w:sz="0" w:space="0" w:color="auto"/>
        <w:bottom w:val="none" w:sz="0" w:space="0" w:color="auto"/>
        <w:right w:val="none" w:sz="0" w:space="0" w:color="auto"/>
      </w:divBdr>
    </w:div>
    <w:div w:id="85618276">
      <w:bodyDiv w:val="1"/>
      <w:marLeft w:val="0"/>
      <w:marRight w:val="0"/>
      <w:marTop w:val="0"/>
      <w:marBottom w:val="0"/>
      <w:divBdr>
        <w:top w:val="none" w:sz="0" w:space="0" w:color="auto"/>
        <w:left w:val="none" w:sz="0" w:space="0" w:color="auto"/>
        <w:bottom w:val="none" w:sz="0" w:space="0" w:color="auto"/>
        <w:right w:val="none" w:sz="0" w:space="0" w:color="auto"/>
      </w:divBdr>
    </w:div>
    <w:div w:id="144320100">
      <w:bodyDiv w:val="1"/>
      <w:marLeft w:val="0"/>
      <w:marRight w:val="0"/>
      <w:marTop w:val="0"/>
      <w:marBottom w:val="0"/>
      <w:divBdr>
        <w:top w:val="none" w:sz="0" w:space="0" w:color="auto"/>
        <w:left w:val="none" w:sz="0" w:space="0" w:color="auto"/>
        <w:bottom w:val="none" w:sz="0" w:space="0" w:color="auto"/>
        <w:right w:val="none" w:sz="0" w:space="0" w:color="auto"/>
      </w:divBdr>
    </w:div>
    <w:div w:id="145366293">
      <w:bodyDiv w:val="1"/>
      <w:marLeft w:val="0"/>
      <w:marRight w:val="0"/>
      <w:marTop w:val="0"/>
      <w:marBottom w:val="0"/>
      <w:divBdr>
        <w:top w:val="none" w:sz="0" w:space="0" w:color="auto"/>
        <w:left w:val="none" w:sz="0" w:space="0" w:color="auto"/>
        <w:bottom w:val="none" w:sz="0" w:space="0" w:color="auto"/>
        <w:right w:val="none" w:sz="0" w:space="0" w:color="auto"/>
      </w:divBdr>
    </w:div>
    <w:div w:id="191069195">
      <w:bodyDiv w:val="1"/>
      <w:marLeft w:val="0"/>
      <w:marRight w:val="0"/>
      <w:marTop w:val="0"/>
      <w:marBottom w:val="0"/>
      <w:divBdr>
        <w:top w:val="none" w:sz="0" w:space="0" w:color="auto"/>
        <w:left w:val="none" w:sz="0" w:space="0" w:color="auto"/>
        <w:bottom w:val="none" w:sz="0" w:space="0" w:color="auto"/>
        <w:right w:val="none" w:sz="0" w:space="0" w:color="auto"/>
      </w:divBdr>
    </w:div>
    <w:div w:id="201094786">
      <w:bodyDiv w:val="1"/>
      <w:marLeft w:val="0"/>
      <w:marRight w:val="0"/>
      <w:marTop w:val="0"/>
      <w:marBottom w:val="0"/>
      <w:divBdr>
        <w:top w:val="none" w:sz="0" w:space="0" w:color="auto"/>
        <w:left w:val="none" w:sz="0" w:space="0" w:color="auto"/>
        <w:bottom w:val="none" w:sz="0" w:space="0" w:color="auto"/>
        <w:right w:val="none" w:sz="0" w:space="0" w:color="auto"/>
      </w:divBdr>
    </w:div>
    <w:div w:id="201482232">
      <w:bodyDiv w:val="1"/>
      <w:marLeft w:val="0"/>
      <w:marRight w:val="0"/>
      <w:marTop w:val="0"/>
      <w:marBottom w:val="0"/>
      <w:divBdr>
        <w:top w:val="none" w:sz="0" w:space="0" w:color="auto"/>
        <w:left w:val="none" w:sz="0" w:space="0" w:color="auto"/>
        <w:bottom w:val="none" w:sz="0" w:space="0" w:color="auto"/>
        <w:right w:val="none" w:sz="0" w:space="0" w:color="auto"/>
      </w:divBdr>
    </w:div>
    <w:div w:id="228271039">
      <w:bodyDiv w:val="1"/>
      <w:marLeft w:val="0"/>
      <w:marRight w:val="0"/>
      <w:marTop w:val="0"/>
      <w:marBottom w:val="0"/>
      <w:divBdr>
        <w:top w:val="none" w:sz="0" w:space="0" w:color="auto"/>
        <w:left w:val="none" w:sz="0" w:space="0" w:color="auto"/>
        <w:bottom w:val="none" w:sz="0" w:space="0" w:color="auto"/>
        <w:right w:val="none" w:sz="0" w:space="0" w:color="auto"/>
      </w:divBdr>
    </w:div>
    <w:div w:id="244459386">
      <w:bodyDiv w:val="1"/>
      <w:marLeft w:val="0"/>
      <w:marRight w:val="0"/>
      <w:marTop w:val="0"/>
      <w:marBottom w:val="0"/>
      <w:divBdr>
        <w:top w:val="none" w:sz="0" w:space="0" w:color="auto"/>
        <w:left w:val="none" w:sz="0" w:space="0" w:color="auto"/>
        <w:bottom w:val="none" w:sz="0" w:space="0" w:color="auto"/>
        <w:right w:val="none" w:sz="0" w:space="0" w:color="auto"/>
      </w:divBdr>
      <w:divsChild>
        <w:div w:id="886144583">
          <w:marLeft w:val="0"/>
          <w:marRight w:val="0"/>
          <w:marTop w:val="0"/>
          <w:marBottom w:val="0"/>
          <w:divBdr>
            <w:top w:val="none" w:sz="0" w:space="0" w:color="auto"/>
            <w:left w:val="none" w:sz="0" w:space="0" w:color="auto"/>
            <w:bottom w:val="none" w:sz="0" w:space="0" w:color="auto"/>
            <w:right w:val="none" w:sz="0" w:space="0" w:color="auto"/>
          </w:divBdr>
        </w:div>
        <w:div w:id="1443376603">
          <w:marLeft w:val="0"/>
          <w:marRight w:val="0"/>
          <w:marTop w:val="0"/>
          <w:marBottom w:val="0"/>
          <w:divBdr>
            <w:top w:val="none" w:sz="0" w:space="0" w:color="auto"/>
            <w:left w:val="none" w:sz="0" w:space="0" w:color="auto"/>
            <w:bottom w:val="none" w:sz="0" w:space="0" w:color="auto"/>
            <w:right w:val="none" w:sz="0" w:space="0" w:color="auto"/>
          </w:divBdr>
          <w:divsChild>
            <w:div w:id="96296220">
              <w:marLeft w:val="0"/>
              <w:marRight w:val="0"/>
              <w:marTop w:val="0"/>
              <w:marBottom w:val="0"/>
              <w:divBdr>
                <w:top w:val="none" w:sz="0" w:space="0" w:color="auto"/>
                <w:left w:val="none" w:sz="0" w:space="0" w:color="auto"/>
                <w:bottom w:val="none" w:sz="0" w:space="0" w:color="auto"/>
                <w:right w:val="none" w:sz="0" w:space="0" w:color="auto"/>
              </w:divBdr>
              <w:divsChild>
                <w:div w:id="610210090">
                  <w:marLeft w:val="0"/>
                  <w:marRight w:val="0"/>
                  <w:marTop w:val="0"/>
                  <w:marBottom w:val="0"/>
                  <w:divBdr>
                    <w:top w:val="none" w:sz="0" w:space="0" w:color="auto"/>
                    <w:left w:val="none" w:sz="0" w:space="0" w:color="auto"/>
                    <w:bottom w:val="none" w:sz="0" w:space="0" w:color="auto"/>
                    <w:right w:val="none" w:sz="0" w:space="0" w:color="auto"/>
                  </w:divBdr>
                </w:div>
              </w:divsChild>
            </w:div>
            <w:div w:id="358627836">
              <w:marLeft w:val="0"/>
              <w:marRight w:val="0"/>
              <w:marTop w:val="0"/>
              <w:marBottom w:val="0"/>
              <w:divBdr>
                <w:top w:val="none" w:sz="0" w:space="0" w:color="auto"/>
                <w:left w:val="none" w:sz="0" w:space="0" w:color="auto"/>
                <w:bottom w:val="none" w:sz="0" w:space="0" w:color="auto"/>
                <w:right w:val="none" w:sz="0" w:space="0" w:color="auto"/>
              </w:divBdr>
            </w:div>
            <w:div w:id="52922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350072">
      <w:bodyDiv w:val="1"/>
      <w:marLeft w:val="0"/>
      <w:marRight w:val="0"/>
      <w:marTop w:val="0"/>
      <w:marBottom w:val="0"/>
      <w:divBdr>
        <w:top w:val="none" w:sz="0" w:space="0" w:color="auto"/>
        <w:left w:val="none" w:sz="0" w:space="0" w:color="auto"/>
        <w:bottom w:val="none" w:sz="0" w:space="0" w:color="auto"/>
        <w:right w:val="none" w:sz="0" w:space="0" w:color="auto"/>
      </w:divBdr>
    </w:div>
    <w:div w:id="281691856">
      <w:bodyDiv w:val="1"/>
      <w:marLeft w:val="0"/>
      <w:marRight w:val="0"/>
      <w:marTop w:val="0"/>
      <w:marBottom w:val="0"/>
      <w:divBdr>
        <w:top w:val="none" w:sz="0" w:space="0" w:color="auto"/>
        <w:left w:val="none" w:sz="0" w:space="0" w:color="auto"/>
        <w:bottom w:val="none" w:sz="0" w:space="0" w:color="auto"/>
        <w:right w:val="none" w:sz="0" w:space="0" w:color="auto"/>
      </w:divBdr>
    </w:div>
    <w:div w:id="319698402">
      <w:bodyDiv w:val="1"/>
      <w:marLeft w:val="0"/>
      <w:marRight w:val="0"/>
      <w:marTop w:val="0"/>
      <w:marBottom w:val="0"/>
      <w:divBdr>
        <w:top w:val="none" w:sz="0" w:space="0" w:color="auto"/>
        <w:left w:val="none" w:sz="0" w:space="0" w:color="auto"/>
        <w:bottom w:val="none" w:sz="0" w:space="0" w:color="auto"/>
        <w:right w:val="none" w:sz="0" w:space="0" w:color="auto"/>
      </w:divBdr>
    </w:div>
    <w:div w:id="348068252">
      <w:bodyDiv w:val="1"/>
      <w:marLeft w:val="0"/>
      <w:marRight w:val="0"/>
      <w:marTop w:val="0"/>
      <w:marBottom w:val="0"/>
      <w:divBdr>
        <w:top w:val="none" w:sz="0" w:space="0" w:color="auto"/>
        <w:left w:val="none" w:sz="0" w:space="0" w:color="auto"/>
        <w:bottom w:val="none" w:sz="0" w:space="0" w:color="auto"/>
        <w:right w:val="none" w:sz="0" w:space="0" w:color="auto"/>
      </w:divBdr>
      <w:divsChild>
        <w:div w:id="658537568">
          <w:marLeft w:val="0"/>
          <w:marRight w:val="0"/>
          <w:marTop w:val="0"/>
          <w:marBottom w:val="0"/>
          <w:divBdr>
            <w:top w:val="none" w:sz="0" w:space="0" w:color="auto"/>
            <w:left w:val="none" w:sz="0" w:space="0" w:color="auto"/>
            <w:bottom w:val="none" w:sz="0" w:space="0" w:color="auto"/>
            <w:right w:val="none" w:sz="0" w:space="0" w:color="auto"/>
          </w:divBdr>
        </w:div>
        <w:div w:id="1990547103">
          <w:marLeft w:val="0"/>
          <w:marRight w:val="0"/>
          <w:marTop w:val="0"/>
          <w:marBottom w:val="0"/>
          <w:divBdr>
            <w:top w:val="none" w:sz="0" w:space="0" w:color="auto"/>
            <w:left w:val="none" w:sz="0" w:space="0" w:color="auto"/>
            <w:bottom w:val="none" w:sz="0" w:space="0" w:color="auto"/>
            <w:right w:val="none" w:sz="0" w:space="0" w:color="auto"/>
          </w:divBdr>
        </w:div>
      </w:divsChild>
    </w:div>
    <w:div w:id="395444480">
      <w:bodyDiv w:val="1"/>
      <w:marLeft w:val="0"/>
      <w:marRight w:val="0"/>
      <w:marTop w:val="0"/>
      <w:marBottom w:val="0"/>
      <w:divBdr>
        <w:top w:val="none" w:sz="0" w:space="0" w:color="auto"/>
        <w:left w:val="none" w:sz="0" w:space="0" w:color="auto"/>
        <w:bottom w:val="none" w:sz="0" w:space="0" w:color="auto"/>
        <w:right w:val="none" w:sz="0" w:space="0" w:color="auto"/>
      </w:divBdr>
    </w:div>
    <w:div w:id="404569506">
      <w:bodyDiv w:val="1"/>
      <w:marLeft w:val="0"/>
      <w:marRight w:val="0"/>
      <w:marTop w:val="0"/>
      <w:marBottom w:val="0"/>
      <w:divBdr>
        <w:top w:val="none" w:sz="0" w:space="0" w:color="auto"/>
        <w:left w:val="none" w:sz="0" w:space="0" w:color="auto"/>
        <w:bottom w:val="none" w:sz="0" w:space="0" w:color="auto"/>
        <w:right w:val="none" w:sz="0" w:space="0" w:color="auto"/>
      </w:divBdr>
    </w:div>
    <w:div w:id="406534960">
      <w:bodyDiv w:val="1"/>
      <w:marLeft w:val="0"/>
      <w:marRight w:val="0"/>
      <w:marTop w:val="0"/>
      <w:marBottom w:val="0"/>
      <w:divBdr>
        <w:top w:val="none" w:sz="0" w:space="0" w:color="auto"/>
        <w:left w:val="none" w:sz="0" w:space="0" w:color="auto"/>
        <w:bottom w:val="none" w:sz="0" w:space="0" w:color="auto"/>
        <w:right w:val="none" w:sz="0" w:space="0" w:color="auto"/>
      </w:divBdr>
    </w:div>
    <w:div w:id="419646143">
      <w:bodyDiv w:val="1"/>
      <w:marLeft w:val="0"/>
      <w:marRight w:val="0"/>
      <w:marTop w:val="0"/>
      <w:marBottom w:val="0"/>
      <w:divBdr>
        <w:top w:val="none" w:sz="0" w:space="0" w:color="auto"/>
        <w:left w:val="none" w:sz="0" w:space="0" w:color="auto"/>
        <w:bottom w:val="none" w:sz="0" w:space="0" w:color="auto"/>
        <w:right w:val="none" w:sz="0" w:space="0" w:color="auto"/>
      </w:divBdr>
    </w:div>
    <w:div w:id="441606813">
      <w:bodyDiv w:val="1"/>
      <w:marLeft w:val="0"/>
      <w:marRight w:val="0"/>
      <w:marTop w:val="0"/>
      <w:marBottom w:val="0"/>
      <w:divBdr>
        <w:top w:val="none" w:sz="0" w:space="0" w:color="auto"/>
        <w:left w:val="none" w:sz="0" w:space="0" w:color="auto"/>
        <w:bottom w:val="none" w:sz="0" w:space="0" w:color="auto"/>
        <w:right w:val="none" w:sz="0" w:space="0" w:color="auto"/>
      </w:divBdr>
    </w:div>
    <w:div w:id="469173292">
      <w:bodyDiv w:val="1"/>
      <w:marLeft w:val="0"/>
      <w:marRight w:val="0"/>
      <w:marTop w:val="0"/>
      <w:marBottom w:val="0"/>
      <w:divBdr>
        <w:top w:val="none" w:sz="0" w:space="0" w:color="auto"/>
        <w:left w:val="none" w:sz="0" w:space="0" w:color="auto"/>
        <w:bottom w:val="none" w:sz="0" w:space="0" w:color="auto"/>
        <w:right w:val="none" w:sz="0" w:space="0" w:color="auto"/>
      </w:divBdr>
    </w:div>
    <w:div w:id="484049271">
      <w:bodyDiv w:val="1"/>
      <w:marLeft w:val="0"/>
      <w:marRight w:val="0"/>
      <w:marTop w:val="0"/>
      <w:marBottom w:val="0"/>
      <w:divBdr>
        <w:top w:val="none" w:sz="0" w:space="0" w:color="auto"/>
        <w:left w:val="none" w:sz="0" w:space="0" w:color="auto"/>
        <w:bottom w:val="none" w:sz="0" w:space="0" w:color="auto"/>
        <w:right w:val="none" w:sz="0" w:space="0" w:color="auto"/>
      </w:divBdr>
    </w:div>
    <w:div w:id="486672992">
      <w:bodyDiv w:val="1"/>
      <w:marLeft w:val="0"/>
      <w:marRight w:val="0"/>
      <w:marTop w:val="0"/>
      <w:marBottom w:val="0"/>
      <w:divBdr>
        <w:top w:val="none" w:sz="0" w:space="0" w:color="auto"/>
        <w:left w:val="none" w:sz="0" w:space="0" w:color="auto"/>
        <w:bottom w:val="none" w:sz="0" w:space="0" w:color="auto"/>
        <w:right w:val="none" w:sz="0" w:space="0" w:color="auto"/>
      </w:divBdr>
    </w:div>
    <w:div w:id="491794089">
      <w:bodyDiv w:val="1"/>
      <w:marLeft w:val="0"/>
      <w:marRight w:val="0"/>
      <w:marTop w:val="0"/>
      <w:marBottom w:val="0"/>
      <w:divBdr>
        <w:top w:val="none" w:sz="0" w:space="0" w:color="auto"/>
        <w:left w:val="none" w:sz="0" w:space="0" w:color="auto"/>
        <w:bottom w:val="none" w:sz="0" w:space="0" w:color="auto"/>
        <w:right w:val="none" w:sz="0" w:space="0" w:color="auto"/>
      </w:divBdr>
    </w:div>
    <w:div w:id="506673924">
      <w:bodyDiv w:val="1"/>
      <w:marLeft w:val="0"/>
      <w:marRight w:val="0"/>
      <w:marTop w:val="0"/>
      <w:marBottom w:val="0"/>
      <w:divBdr>
        <w:top w:val="none" w:sz="0" w:space="0" w:color="auto"/>
        <w:left w:val="none" w:sz="0" w:space="0" w:color="auto"/>
        <w:bottom w:val="none" w:sz="0" w:space="0" w:color="auto"/>
        <w:right w:val="none" w:sz="0" w:space="0" w:color="auto"/>
      </w:divBdr>
    </w:div>
    <w:div w:id="519969815">
      <w:bodyDiv w:val="1"/>
      <w:marLeft w:val="0"/>
      <w:marRight w:val="0"/>
      <w:marTop w:val="0"/>
      <w:marBottom w:val="0"/>
      <w:divBdr>
        <w:top w:val="none" w:sz="0" w:space="0" w:color="auto"/>
        <w:left w:val="none" w:sz="0" w:space="0" w:color="auto"/>
        <w:bottom w:val="none" w:sz="0" w:space="0" w:color="auto"/>
        <w:right w:val="none" w:sz="0" w:space="0" w:color="auto"/>
      </w:divBdr>
    </w:div>
    <w:div w:id="582027766">
      <w:bodyDiv w:val="1"/>
      <w:marLeft w:val="0"/>
      <w:marRight w:val="0"/>
      <w:marTop w:val="0"/>
      <w:marBottom w:val="0"/>
      <w:divBdr>
        <w:top w:val="none" w:sz="0" w:space="0" w:color="auto"/>
        <w:left w:val="none" w:sz="0" w:space="0" w:color="auto"/>
        <w:bottom w:val="none" w:sz="0" w:space="0" w:color="auto"/>
        <w:right w:val="none" w:sz="0" w:space="0" w:color="auto"/>
      </w:divBdr>
    </w:div>
    <w:div w:id="671953502">
      <w:bodyDiv w:val="1"/>
      <w:marLeft w:val="0"/>
      <w:marRight w:val="0"/>
      <w:marTop w:val="0"/>
      <w:marBottom w:val="0"/>
      <w:divBdr>
        <w:top w:val="none" w:sz="0" w:space="0" w:color="auto"/>
        <w:left w:val="none" w:sz="0" w:space="0" w:color="auto"/>
        <w:bottom w:val="none" w:sz="0" w:space="0" w:color="auto"/>
        <w:right w:val="none" w:sz="0" w:space="0" w:color="auto"/>
      </w:divBdr>
    </w:div>
    <w:div w:id="678122455">
      <w:bodyDiv w:val="1"/>
      <w:marLeft w:val="0"/>
      <w:marRight w:val="0"/>
      <w:marTop w:val="0"/>
      <w:marBottom w:val="0"/>
      <w:divBdr>
        <w:top w:val="none" w:sz="0" w:space="0" w:color="auto"/>
        <w:left w:val="none" w:sz="0" w:space="0" w:color="auto"/>
        <w:bottom w:val="none" w:sz="0" w:space="0" w:color="auto"/>
        <w:right w:val="none" w:sz="0" w:space="0" w:color="auto"/>
      </w:divBdr>
    </w:div>
    <w:div w:id="721558674">
      <w:bodyDiv w:val="1"/>
      <w:marLeft w:val="0"/>
      <w:marRight w:val="0"/>
      <w:marTop w:val="0"/>
      <w:marBottom w:val="0"/>
      <w:divBdr>
        <w:top w:val="none" w:sz="0" w:space="0" w:color="auto"/>
        <w:left w:val="none" w:sz="0" w:space="0" w:color="auto"/>
        <w:bottom w:val="none" w:sz="0" w:space="0" w:color="auto"/>
        <w:right w:val="none" w:sz="0" w:space="0" w:color="auto"/>
      </w:divBdr>
    </w:div>
    <w:div w:id="732972733">
      <w:bodyDiv w:val="1"/>
      <w:marLeft w:val="0"/>
      <w:marRight w:val="0"/>
      <w:marTop w:val="0"/>
      <w:marBottom w:val="0"/>
      <w:divBdr>
        <w:top w:val="none" w:sz="0" w:space="0" w:color="auto"/>
        <w:left w:val="none" w:sz="0" w:space="0" w:color="auto"/>
        <w:bottom w:val="none" w:sz="0" w:space="0" w:color="auto"/>
        <w:right w:val="none" w:sz="0" w:space="0" w:color="auto"/>
      </w:divBdr>
    </w:div>
    <w:div w:id="742216007">
      <w:bodyDiv w:val="1"/>
      <w:marLeft w:val="0"/>
      <w:marRight w:val="0"/>
      <w:marTop w:val="0"/>
      <w:marBottom w:val="0"/>
      <w:divBdr>
        <w:top w:val="none" w:sz="0" w:space="0" w:color="auto"/>
        <w:left w:val="none" w:sz="0" w:space="0" w:color="auto"/>
        <w:bottom w:val="none" w:sz="0" w:space="0" w:color="auto"/>
        <w:right w:val="none" w:sz="0" w:space="0" w:color="auto"/>
      </w:divBdr>
    </w:div>
    <w:div w:id="742290192">
      <w:bodyDiv w:val="1"/>
      <w:marLeft w:val="0"/>
      <w:marRight w:val="0"/>
      <w:marTop w:val="0"/>
      <w:marBottom w:val="0"/>
      <w:divBdr>
        <w:top w:val="none" w:sz="0" w:space="0" w:color="auto"/>
        <w:left w:val="none" w:sz="0" w:space="0" w:color="auto"/>
        <w:bottom w:val="none" w:sz="0" w:space="0" w:color="auto"/>
        <w:right w:val="none" w:sz="0" w:space="0" w:color="auto"/>
      </w:divBdr>
    </w:div>
    <w:div w:id="750126565">
      <w:bodyDiv w:val="1"/>
      <w:marLeft w:val="0"/>
      <w:marRight w:val="0"/>
      <w:marTop w:val="0"/>
      <w:marBottom w:val="0"/>
      <w:divBdr>
        <w:top w:val="none" w:sz="0" w:space="0" w:color="auto"/>
        <w:left w:val="none" w:sz="0" w:space="0" w:color="auto"/>
        <w:bottom w:val="none" w:sz="0" w:space="0" w:color="auto"/>
        <w:right w:val="none" w:sz="0" w:space="0" w:color="auto"/>
      </w:divBdr>
    </w:div>
    <w:div w:id="759788175">
      <w:bodyDiv w:val="1"/>
      <w:marLeft w:val="0"/>
      <w:marRight w:val="0"/>
      <w:marTop w:val="0"/>
      <w:marBottom w:val="0"/>
      <w:divBdr>
        <w:top w:val="none" w:sz="0" w:space="0" w:color="auto"/>
        <w:left w:val="none" w:sz="0" w:space="0" w:color="auto"/>
        <w:bottom w:val="none" w:sz="0" w:space="0" w:color="auto"/>
        <w:right w:val="none" w:sz="0" w:space="0" w:color="auto"/>
      </w:divBdr>
    </w:div>
    <w:div w:id="798844323">
      <w:bodyDiv w:val="1"/>
      <w:marLeft w:val="0"/>
      <w:marRight w:val="0"/>
      <w:marTop w:val="0"/>
      <w:marBottom w:val="0"/>
      <w:divBdr>
        <w:top w:val="none" w:sz="0" w:space="0" w:color="auto"/>
        <w:left w:val="none" w:sz="0" w:space="0" w:color="auto"/>
        <w:bottom w:val="none" w:sz="0" w:space="0" w:color="auto"/>
        <w:right w:val="none" w:sz="0" w:space="0" w:color="auto"/>
      </w:divBdr>
    </w:div>
    <w:div w:id="807404032">
      <w:bodyDiv w:val="1"/>
      <w:marLeft w:val="0"/>
      <w:marRight w:val="0"/>
      <w:marTop w:val="0"/>
      <w:marBottom w:val="0"/>
      <w:divBdr>
        <w:top w:val="none" w:sz="0" w:space="0" w:color="auto"/>
        <w:left w:val="none" w:sz="0" w:space="0" w:color="auto"/>
        <w:bottom w:val="none" w:sz="0" w:space="0" w:color="auto"/>
        <w:right w:val="none" w:sz="0" w:space="0" w:color="auto"/>
      </w:divBdr>
    </w:div>
    <w:div w:id="820342379">
      <w:bodyDiv w:val="1"/>
      <w:marLeft w:val="0"/>
      <w:marRight w:val="0"/>
      <w:marTop w:val="0"/>
      <w:marBottom w:val="0"/>
      <w:divBdr>
        <w:top w:val="none" w:sz="0" w:space="0" w:color="auto"/>
        <w:left w:val="none" w:sz="0" w:space="0" w:color="auto"/>
        <w:bottom w:val="none" w:sz="0" w:space="0" w:color="auto"/>
        <w:right w:val="none" w:sz="0" w:space="0" w:color="auto"/>
      </w:divBdr>
    </w:div>
    <w:div w:id="830101422">
      <w:bodyDiv w:val="1"/>
      <w:marLeft w:val="0"/>
      <w:marRight w:val="0"/>
      <w:marTop w:val="0"/>
      <w:marBottom w:val="0"/>
      <w:divBdr>
        <w:top w:val="none" w:sz="0" w:space="0" w:color="auto"/>
        <w:left w:val="none" w:sz="0" w:space="0" w:color="auto"/>
        <w:bottom w:val="none" w:sz="0" w:space="0" w:color="auto"/>
        <w:right w:val="none" w:sz="0" w:space="0" w:color="auto"/>
      </w:divBdr>
    </w:div>
    <w:div w:id="839395483">
      <w:bodyDiv w:val="1"/>
      <w:marLeft w:val="0"/>
      <w:marRight w:val="0"/>
      <w:marTop w:val="0"/>
      <w:marBottom w:val="0"/>
      <w:divBdr>
        <w:top w:val="none" w:sz="0" w:space="0" w:color="auto"/>
        <w:left w:val="none" w:sz="0" w:space="0" w:color="auto"/>
        <w:bottom w:val="none" w:sz="0" w:space="0" w:color="auto"/>
        <w:right w:val="none" w:sz="0" w:space="0" w:color="auto"/>
      </w:divBdr>
    </w:div>
    <w:div w:id="839469463">
      <w:bodyDiv w:val="1"/>
      <w:marLeft w:val="0"/>
      <w:marRight w:val="0"/>
      <w:marTop w:val="0"/>
      <w:marBottom w:val="0"/>
      <w:divBdr>
        <w:top w:val="none" w:sz="0" w:space="0" w:color="auto"/>
        <w:left w:val="none" w:sz="0" w:space="0" w:color="auto"/>
        <w:bottom w:val="none" w:sz="0" w:space="0" w:color="auto"/>
        <w:right w:val="none" w:sz="0" w:space="0" w:color="auto"/>
      </w:divBdr>
    </w:div>
    <w:div w:id="878587898">
      <w:bodyDiv w:val="1"/>
      <w:marLeft w:val="0"/>
      <w:marRight w:val="0"/>
      <w:marTop w:val="0"/>
      <w:marBottom w:val="0"/>
      <w:divBdr>
        <w:top w:val="none" w:sz="0" w:space="0" w:color="auto"/>
        <w:left w:val="none" w:sz="0" w:space="0" w:color="auto"/>
        <w:bottom w:val="none" w:sz="0" w:space="0" w:color="auto"/>
        <w:right w:val="none" w:sz="0" w:space="0" w:color="auto"/>
      </w:divBdr>
    </w:div>
    <w:div w:id="903029584">
      <w:bodyDiv w:val="1"/>
      <w:marLeft w:val="0"/>
      <w:marRight w:val="0"/>
      <w:marTop w:val="0"/>
      <w:marBottom w:val="0"/>
      <w:divBdr>
        <w:top w:val="none" w:sz="0" w:space="0" w:color="auto"/>
        <w:left w:val="none" w:sz="0" w:space="0" w:color="auto"/>
        <w:bottom w:val="none" w:sz="0" w:space="0" w:color="auto"/>
        <w:right w:val="none" w:sz="0" w:space="0" w:color="auto"/>
      </w:divBdr>
    </w:div>
    <w:div w:id="931668756">
      <w:bodyDiv w:val="1"/>
      <w:marLeft w:val="0"/>
      <w:marRight w:val="0"/>
      <w:marTop w:val="0"/>
      <w:marBottom w:val="0"/>
      <w:divBdr>
        <w:top w:val="none" w:sz="0" w:space="0" w:color="auto"/>
        <w:left w:val="none" w:sz="0" w:space="0" w:color="auto"/>
        <w:bottom w:val="none" w:sz="0" w:space="0" w:color="auto"/>
        <w:right w:val="none" w:sz="0" w:space="0" w:color="auto"/>
      </w:divBdr>
    </w:div>
    <w:div w:id="964852248">
      <w:bodyDiv w:val="1"/>
      <w:marLeft w:val="0"/>
      <w:marRight w:val="0"/>
      <w:marTop w:val="0"/>
      <w:marBottom w:val="0"/>
      <w:divBdr>
        <w:top w:val="none" w:sz="0" w:space="0" w:color="auto"/>
        <w:left w:val="none" w:sz="0" w:space="0" w:color="auto"/>
        <w:bottom w:val="none" w:sz="0" w:space="0" w:color="auto"/>
        <w:right w:val="none" w:sz="0" w:space="0" w:color="auto"/>
      </w:divBdr>
    </w:div>
    <w:div w:id="1004547735">
      <w:bodyDiv w:val="1"/>
      <w:marLeft w:val="0"/>
      <w:marRight w:val="0"/>
      <w:marTop w:val="0"/>
      <w:marBottom w:val="0"/>
      <w:divBdr>
        <w:top w:val="none" w:sz="0" w:space="0" w:color="auto"/>
        <w:left w:val="none" w:sz="0" w:space="0" w:color="auto"/>
        <w:bottom w:val="none" w:sz="0" w:space="0" w:color="auto"/>
        <w:right w:val="none" w:sz="0" w:space="0" w:color="auto"/>
      </w:divBdr>
    </w:div>
    <w:div w:id="1043600347">
      <w:bodyDiv w:val="1"/>
      <w:marLeft w:val="0"/>
      <w:marRight w:val="0"/>
      <w:marTop w:val="0"/>
      <w:marBottom w:val="0"/>
      <w:divBdr>
        <w:top w:val="none" w:sz="0" w:space="0" w:color="auto"/>
        <w:left w:val="none" w:sz="0" w:space="0" w:color="auto"/>
        <w:bottom w:val="none" w:sz="0" w:space="0" w:color="auto"/>
        <w:right w:val="none" w:sz="0" w:space="0" w:color="auto"/>
      </w:divBdr>
    </w:div>
    <w:div w:id="1133404227">
      <w:bodyDiv w:val="1"/>
      <w:marLeft w:val="0"/>
      <w:marRight w:val="0"/>
      <w:marTop w:val="0"/>
      <w:marBottom w:val="0"/>
      <w:divBdr>
        <w:top w:val="none" w:sz="0" w:space="0" w:color="auto"/>
        <w:left w:val="none" w:sz="0" w:space="0" w:color="auto"/>
        <w:bottom w:val="none" w:sz="0" w:space="0" w:color="auto"/>
        <w:right w:val="none" w:sz="0" w:space="0" w:color="auto"/>
      </w:divBdr>
    </w:div>
    <w:div w:id="1163396113">
      <w:bodyDiv w:val="1"/>
      <w:marLeft w:val="0"/>
      <w:marRight w:val="0"/>
      <w:marTop w:val="0"/>
      <w:marBottom w:val="0"/>
      <w:divBdr>
        <w:top w:val="none" w:sz="0" w:space="0" w:color="auto"/>
        <w:left w:val="none" w:sz="0" w:space="0" w:color="auto"/>
        <w:bottom w:val="none" w:sz="0" w:space="0" w:color="auto"/>
        <w:right w:val="none" w:sz="0" w:space="0" w:color="auto"/>
      </w:divBdr>
    </w:div>
    <w:div w:id="1177426133">
      <w:bodyDiv w:val="1"/>
      <w:marLeft w:val="0"/>
      <w:marRight w:val="0"/>
      <w:marTop w:val="0"/>
      <w:marBottom w:val="0"/>
      <w:divBdr>
        <w:top w:val="none" w:sz="0" w:space="0" w:color="auto"/>
        <w:left w:val="none" w:sz="0" w:space="0" w:color="auto"/>
        <w:bottom w:val="none" w:sz="0" w:space="0" w:color="auto"/>
        <w:right w:val="none" w:sz="0" w:space="0" w:color="auto"/>
      </w:divBdr>
    </w:div>
    <w:div w:id="1186602962">
      <w:bodyDiv w:val="1"/>
      <w:marLeft w:val="0"/>
      <w:marRight w:val="0"/>
      <w:marTop w:val="0"/>
      <w:marBottom w:val="0"/>
      <w:divBdr>
        <w:top w:val="none" w:sz="0" w:space="0" w:color="auto"/>
        <w:left w:val="none" w:sz="0" w:space="0" w:color="auto"/>
        <w:bottom w:val="none" w:sz="0" w:space="0" w:color="auto"/>
        <w:right w:val="none" w:sz="0" w:space="0" w:color="auto"/>
      </w:divBdr>
    </w:div>
    <w:div w:id="1225408412">
      <w:bodyDiv w:val="1"/>
      <w:marLeft w:val="0"/>
      <w:marRight w:val="0"/>
      <w:marTop w:val="0"/>
      <w:marBottom w:val="0"/>
      <w:divBdr>
        <w:top w:val="none" w:sz="0" w:space="0" w:color="auto"/>
        <w:left w:val="none" w:sz="0" w:space="0" w:color="auto"/>
        <w:bottom w:val="none" w:sz="0" w:space="0" w:color="auto"/>
        <w:right w:val="none" w:sz="0" w:space="0" w:color="auto"/>
      </w:divBdr>
    </w:div>
    <w:div w:id="1227449395">
      <w:bodyDiv w:val="1"/>
      <w:marLeft w:val="0"/>
      <w:marRight w:val="0"/>
      <w:marTop w:val="0"/>
      <w:marBottom w:val="0"/>
      <w:divBdr>
        <w:top w:val="none" w:sz="0" w:space="0" w:color="auto"/>
        <w:left w:val="none" w:sz="0" w:space="0" w:color="auto"/>
        <w:bottom w:val="none" w:sz="0" w:space="0" w:color="auto"/>
        <w:right w:val="none" w:sz="0" w:space="0" w:color="auto"/>
      </w:divBdr>
    </w:div>
    <w:div w:id="1235631202">
      <w:bodyDiv w:val="1"/>
      <w:marLeft w:val="0"/>
      <w:marRight w:val="0"/>
      <w:marTop w:val="0"/>
      <w:marBottom w:val="0"/>
      <w:divBdr>
        <w:top w:val="none" w:sz="0" w:space="0" w:color="auto"/>
        <w:left w:val="none" w:sz="0" w:space="0" w:color="auto"/>
        <w:bottom w:val="none" w:sz="0" w:space="0" w:color="auto"/>
        <w:right w:val="none" w:sz="0" w:space="0" w:color="auto"/>
      </w:divBdr>
    </w:div>
    <w:div w:id="1245649539">
      <w:bodyDiv w:val="1"/>
      <w:marLeft w:val="0"/>
      <w:marRight w:val="0"/>
      <w:marTop w:val="0"/>
      <w:marBottom w:val="0"/>
      <w:divBdr>
        <w:top w:val="none" w:sz="0" w:space="0" w:color="auto"/>
        <w:left w:val="none" w:sz="0" w:space="0" w:color="auto"/>
        <w:bottom w:val="none" w:sz="0" w:space="0" w:color="auto"/>
        <w:right w:val="none" w:sz="0" w:space="0" w:color="auto"/>
      </w:divBdr>
    </w:div>
    <w:div w:id="1266421667">
      <w:bodyDiv w:val="1"/>
      <w:marLeft w:val="0"/>
      <w:marRight w:val="0"/>
      <w:marTop w:val="0"/>
      <w:marBottom w:val="0"/>
      <w:divBdr>
        <w:top w:val="none" w:sz="0" w:space="0" w:color="auto"/>
        <w:left w:val="none" w:sz="0" w:space="0" w:color="auto"/>
        <w:bottom w:val="none" w:sz="0" w:space="0" w:color="auto"/>
        <w:right w:val="none" w:sz="0" w:space="0" w:color="auto"/>
      </w:divBdr>
    </w:div>
    <w:div w:id="1274283990">
      <w:bodyDiv w:val="1"/>
      <w:marLeft w:val="0"/>
      <w:marRight w:val="0"/>
      <w:marTop w:val="0"/>
      <w:marBottom w:val="0"/>
      <w:divBdr>
        <w:top w:val="none" w:sz="0" w:space="0" w:color="auto"/>
        <w:left w:val="none" w:sz="0" w:space="0" w:color="auto"/>
        <w:bottom w:val="none" w:sz="0" w:space="0" w:color="auto"/>
        <w:right w:val="none" w:sz="0" w:space="0" w:color="auto"/>
      </w:divBdr>
    </w:div>
    <w:div w:id="1293900168">
      <w:bodyDiv w:val="1"/>
      <w:marLeft w:val="0"/>
      <w:marRight w:val="0"/>
      <w:marTop w:val="0"/>
      <w:marBottom w:val="0"/>
      <w:divBdr>
        <w:top w:val="none" w:sz="0" w:space="0" w:color="auto"/>
        <w:left w:val="none" w:sz="0" w:space="0" w:color="auto"/>
        <w:bottom w:val="none" w:sz="0" w:space="0" w:color="auto"/>
        <w:right w:val="none" w:sz="0" w:space="0" w:color="auto"/>
      </w:divBdr>
    </w:div>
    <w:div w:id="1334987279">
      <w:bodyDiv w:val="1"/>
      <w:marLeft w:val="0"/>
      <w:marRight w:val="0"/>
      <w:marTop w:val="0"/>
      <w:marBottom w:val="0"/>
      <w:divBdr>
        <w:top w:val="none" w:sz="0" w:space="0" w:color="auto"/>
        <w:left w:val="none" w:sz="0" w:space="0" w:color="auto"/>
        <w:bottom w:val="none" w:sz="0" w:space="0" w:color="auto"/>
        <w:right w:val="none" w:sz="0" w:space="0" w:color="auto"/>
      </w:divBdr>
    </w:div>
    <w:div w:id="1354845235">
      <w:bodyDiv w:val="1"/>
      <w:marLeft w:val="0"/>
      <w:marRight w:val="0"/>
      <w:marTop w:val="0"/>
      <w:marBottom w:val="0"/>
      <w:divBdr>
        <w:top w:val="none" w:sz="0" w:space="0" w:color="auto"/>
        <w:left w:val="none" w:sz="0" w:space="0" w:color="auto"/>
        <w:bottom w:val="none" w:sz="0" w:space="0" w:color="auto"/>
        <w:right w:val="none" w:sz="0" w:space="0" w:color="auto"/>
      </w:divBdr>
    </w:div>
    <w:div w:id="1371029023">
      <w:bodyDiv w:val="1"/>
      <w:marLeft w:val="0"/>
      <w:marRight w:val="0"/>
      <w:marTop w:val="0"/>
      <w:marBottom w:val="0"/>
      <w:divBdr>
        <w:top w:val="none" w:sz="0" w:space="0" w:color="auto"/>
        <w:left w:val="none" w:sz="0" w:space="0" w:color="auto"/>
        <w:bottom w:val="none" w:sz="0" w:space="0" w:color="auto"/>
        <w:right w:val="none" w:sz="0" w:space="0" w:color="auto"/>
      </w:divBdr>
    </w:div>
    <w:div w:id="1384871305">
      <w:bodyDiv w:val="1"/>
      <w:marLeft w:val="0"/>
      <w:marRight w:val="0"/>
      <w:marTop w:val="0"/>
      <w:marBottom w:val="0"/>
      <w:divBdr>
        <w:top w:val="none" w:sz="0" w:space="0" w:color="auto"/>
        <w:left w:val="none" w:sz="0" w:space="0" w:color="auto"/>
        <w:bottom w:val="none" w:sz="0" w:space="0" w:color="auto"/>
        <w:right w:val="none" w:sz="0" w:space="0" w:color="auto"/>
      </w:divBdr>
    </w:div>
    <w:div w:id="1388409529">
      <w:bodyDiv w:val="1"/>
      <w:marLeft w:val="0"/>
      <w:marRight w:val="0"/>
      <w:marTop w:val="0"/>
      <w:marBottom w:val="0"/>
      <w:divBdr>
        <w:top w:val="none" w:sz="0" w:space="0" w:color="auto"/>
        <w:left w:val="none" w:sz="0" w:space="0" w:color="auto"/>
        <w:bottom w:val="none" w:sz="0" w:space="0" w:color="auto"/>
        <w:right w:val="none" w:sz="0" w:space="0" w:color="auto"/>
      </w:divBdr>
    </w:div>
    <w:div w:id="1395733391">
      <w:bodyDiv w:val="1"/>
      <w:marLeft w:val="0"/>
      <w:marRight w:val="0"/>
      <w:marTop w:val="0"/>
      <w:marBottom w:val="0"/>
      <w:divBdr>
        <w:top w:val="none" w:sz="0" w:space="0" w:color="auto"/>
        <w:left w:val="none" w:sz="0" w:space="0" w:color="auto"/>
        <w:bottom w:val="none" w:sz="0" w:space="0" w:color="auto"/>
        <w:right w:val="none" w:sz="0" w:space="0" w:color="auto"/>
      </w:divBdr>
    </w:div>
    <w:div w:id="1474562302">
      <w:bodyDiv w:val="1"/>
      <w:marLeft w:val="0"/>
      <w:marRight w:val="0"/>
      <w:marTop w:val="0"/>
      <w:marBottom w:val="0"/>
      <w:divBdr>
        <w:top w:val="none" w:sz="0" w:space="0" w:color="auto"/>
        <w:left w:val="none" w:sz="0" w:space="0" w:color="auto"/>
        <w:bottom w:val="none" w:sz="0" w:space="0" w:color="auto"/>
        <w:right w:val="none" w:sz="0" w:space="0" w:color="auto"/>
      </w:divBdr>
    </w:div>
    <w:div w:id="1567566377">
      <w:bodyDiv w:val="1"/>
      <w:marLeft w:val="0"/>
      <w:marRight w:val="0"/>
      <w:marTop w:val="0"/>
      <w:marBottom w:val="0"/>
      <w:divBdr>
        <w:top w:val="none" w:sz="0" w:space="0" w:color="auto"/>
        <w:left w:val="none" w:sz="0" w:space="0" w:color="auto"/>
        <w:bottom w:val="none" w:sz="0" w:space="0" w:color="auto"/>
        <w:right w:val="none" w:sz="0" w:space="0" w:color="auto"/>
      </w:divBdr>
    </w:div>
    <w:div w:id="1637641522">
      <w:bodyDiv w:val="1"/>
      <w:marLeft w:val="0"/>
      <w:marRight w:val="0"/>
      <w:marTop w:val="0"/>
      <w:marBottom w:val="0"/>
      <w:divBdr>
        <w:top w:val="none" w:sz="0" w:space="0" w:color="auto"/>
        <w:left w:val="none" w:sz="0" w:space="0" w:color="auto"/>
        <w:bottom w:val="none" w:sz="0" w:space="0" w:color="auto"/>
        <w:right w:val="none" w:sz="0" w:space="0" w:color="auto"/>
      </w:divBdr>
    </w:div>
    <w:div w:id="1721904444">
      <w:bodyDiv w:val="1"/>
      <w:marLeft w:val="0"/>
      <w:marRight w:val="0"/>
      <w:marTop w:val="0"/>
      <w:marBottom w:val="0"/>
      <w:divBdr>
        <w:top w:val="none" w:sz="0" w:space="0" w:color="auto"/>
        <w:left w:val="none" w:sz="0" w:space="0" w:color="auto"/>
        <w:bottom w:val="none" w:sz="0" w:space="0" w:color="auto"/>
        <w:right w:val="none" w:sz="0" w:space="0" w:color="auto"/>
      </w:divBdr>
    </w:div>
    <w:div w:id="1753046556">
      <w:bodyDiv w:val="1"/>
      <w:marLeft w:val="0"/>
      <w:marRight w:val="0"/>
      <w:marTop w:val="0"/>
      <w:marBottom w:val="0"/>
      <w:divBdr>
        <w:top w:val="none" w:sz="0" w:space="0" w:color="auto"/>
        <w:left w:val="none" w:sz="0" w:space="0" w:color="auto"/>
        <w:bottom w:val="none" w:sz="0" w:space="0" w:color="auto"/>
        <w:right w:val="none" w:sz="0" w:space="0" w:color="auto"/>
      </w:divBdr>
    </w:div>
    <w:div w:id="1776094717">
      <w:bodyDiv w:val="1"/>
      <w:marLeft w:val="0"/>
      <w:marRight w:val="0"/>
      <w:marTop w:val="0"/>
      <w:marBottom w:val="0"/>
      <w:divBdr>
        <w:top w:val="none" w:sz="0" w:space="0" w:color="auto"/>
        <w:left w:val="none" w:sz="0" w:space="0" w:color="auto"/>
        <w:bottom w:val="none" w:sz="0" w:space="0" w:color="auto"/>
        <w:right w:val="none" w:sz="0" w:space="0" w:color="auto"/>
      </w:divBdr>
    </w:div>
    <w:div w:id="1836454478">
      <w:bodyDiv w:val="1"/>
      <w:marLeft w:val="0"/>
      <w:marRight w:val="0"/>
      <w:marTop w:val="0"/>
      <w:marBottom w:val="0"/>
      <w:divBdr>
        <w:top w:val="none" w:sz="0" w:space="0" w:color="auto"/>
        <w:left w:val="none" w:sz="0" w:space="0" w:color="auto"/>
        <w:bottom w:val="none" w:sz="0" w:space="0" w:color="auto"/>
        <w:right w:val="none" w:sz="0" w:space="0" w:color="auto"/>
      </w:divBdr>
    </w:div>
    <w:div w:id="1875606868">
      <w:bodyDiv w:val="1"/>
      <w:marLeft w:val="0"/>
      <w:marRight w:val="0"/>
      <w:marTop w:val="0"/>
      <w:marBottom w:val="0"/>
      <w:divBdr>
        <w:top w:val="none" w:sz="0" w:space="0" w:color="auto"/>
        <w:left w:val="none" w:sz="0" w:space="0" w:color="auto"/>
        <w:bottom w:val="none" w:sz="0" w:space="0" w:color="auto"/>
        <w:right w:val="none" w:sz="0" w:space="0" w:color="auto"/>
      </w:divBdr>
    </w:div>
    <w:div w:id="1910312403">
      <w:bodyDiv w:val="1"/>
      <w:marLeft w:val="0"/>
      <w:marRight w:val="0"/>
      <w:marTop w:val="0"/>
      <w:marBottom w:val="0"/>
      <w:divBdr>
        <w:top w:val="none" w:sz="0" w:space="0" w:color="auto"/>
        <w:left w:val="none" w:sz="0" w:space="0" w:color="auto"/>
        <w:bottom w:val="none" w:sz="0" w:space="0" w:color="auto"/>
        <w:right w:val="none" w:sz="0" w:space="0" w:color="auto"/>
      </w:divBdr>
    </w:div>
    <w:div w:id="1943343573">
      <w:bodyDiv w:val="1"/>
      <w:marLeft w:val="0"/>
      <w:marRight w:val="0"/>
      <w:marTop w:val="0"/>
      <w:marBottom w:val="0"/>
      <w:divBdr>
        <w:top w:val="none" w:sz="0" w:space="0" w:color="auto"/>
        <w:left w:val="none" w:sz="0" w:space="0" w:color="auto"/>
        <w:bottom w:val="none" w:sz="0" w:space="0" w:color="auto"/>
        <w:right w:val="none" w:sz="0" w:space="0" w:color="auto"/>
      </w:divBdr>
    </w:div>
    <w:div w:id="1964916337">
      <w:bodyDiv w:val="1"/>
      <w:marLeft w:val="0"/>
      <w:marRight w:val="0"/>
      <w:marTop w:val="0"/>
      <w:marBottom w:val="0"/>
      <w:divBdr>
        <w:top w:val="none" w:sz="0" w:space="0" w:color="auto"/>
        <w:left w:val="none" w:sz="0" w:space="0" w:color="auto"/>
        <w:bottom w:val="none" w:sz="0" w:space="0" w:color="auto"/>
        <w:right w:val="none" w:sz="0" w:space="0" w:color="auto"/>
      </w:divBdr>
    </w:div>
    <w:div w:id="1966500294">
      <w:bodyDiv w:val="1"/>
      <w:marLeft w:val="0"/>
      <w:marRight w:val="0"/>
      <w:marTop w:val="0"/>
      <w:marBottom w:val="0"/>
      <w:divBdr>
        <w:top w:val="none" w:sz="0" w:space="0" w:color="auto"/>
        <w:left w:val="none" w:sz="0" w:space="0" w:color="auto"/>
        <w:bottom w:val="none" w:sz="0" w:space="0" w:color="auto"/>
        <w:right w:val="none" w:sz="0" w:space="0" w:color="auto"/>
      </w:divBdr>
    </w:div>
    <w:div w:id="1977250268">
      <w:bodyDiv w:val="1"/>
      <w:marLeft w:val="0"/>
      <w:marRight w:val="0"/>
      <w:marTop w:val="0"/>
      <w:marBottom w:val="0"/>
      <w:divBdr>
        <w:top w:val="none" w:sz="0" w:space="0" w:color="auto"/>
        <w:left w:val="none" w:sz="0" w:space="0" w:color="auto"/>
        <w:bottom w:val="none" w:sz="0" w:space="0" w:color="auto"/>
        <w:right w:val="none" w:sz="0" w:space="0" w:color="auto"/>
      </w:divBdr>
    </w:div>
    <w:div w:id="1999768803">
      <w:bodyDiv w:val="1"/>
      <w:marLeft w:val="0"/>
      <w:marRight w:val="0"/>
      <w:marTop w:val="0"/>
      <w:marBottom w:val="0"/>
      <w:divBdr>
        <w:top w:val="none" w:sz="0" w:space="0" w:color="auto"/>
        <w:left w:val="none" w:sz="0" w:space="0" w:color="auto"/>
        <w:bottom w:val="none" w:sz="0" w:space="0" w:color="auto"/>
        <w:right w:val="none" w:sz="0" w:space="0" w:color="auto"/>
      </w:divBdr>
    </w:div>
    <w:div w:id="2065062396">
      <w:bodyDiv w:val="1"/>
      <w:marLeft w:val="0"/>
      <w:marRight w:val="0"/>
      <w:marTop w:val="0"/>
      <w:marBottom w:val="0"/>
      <w:divBdr>
        <w:top w:val="none" w:sz="0" w:space="0" w:color="auto"/>
        <w:left w:val="none" w:sz="0" w:space="0" w:color="auto"/>
        <w:bottom w:val="none" w:sz="0" w:space="0" w:color="auto"/>
        <w:right w:val="none" w:sz="0" w:space="0" w:color="auto"/>
      </w:divBdr>
    </w:div>
    <w:div w:id="2081362258">
      <w:bodyDiv w:val="1"/>
      <w:marLeft w:val="0"/>
      <w:marRight w:val="0"/>
      <w:marTop w:val="0"/>
      <w:marBottom w:val="0"/>
      <w:divBdr>
        <w:top w:val="none" w:sz="0" w:space="0" w:color="auto"/>
        <w:left w:val="none" w:sz="0" w:space="0" w:color="auto"/>
        <w:bottom w:val="none" w:sz="0" w:space="0" w:color="auto"/>
        <w:right w:val="none" w:sz="0" w:space="0" w:color="auto"/>
      </w:divBdr>
    </w:div>
    <w:div w:id="2109963456">
      <w:bodyDiv w:val="1"/>
      <w:marLeft w:val="0"/>
      <w:marRight w:val="0"/>
      <w:marTop w:val="0"/>
      <w:marBottom w:val="0"/>
      <w:divBdr>
        <w:top w:val="none" w:sz="0" w:space="0" w:color="auto"/>
        <w:left w:val="none" w:sz="0" w:space="0" w:color="auto"/>
        <w:bottom w:val="none" w:sz="0" w:space="0" w:color="auto"/>
        <w:right w:val="none" w:sz="0" w:space="0" w:color="auto"/>
      </w:divBdr>
    </w:div>
    <w:div w:id="2120951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connolly@ed.ac.uk" TargetMode="External"/><Relationship Id="rId8" Type="http://schemas.openxmlformats.org/officeDocument/2006/relationships/hyperlink" Target="https://www.um.si/kakovost/usposabljanje-zaposlenih/Documents/Article%20Competences%20Bologna%20Handbook%202009.pdf"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5932</Words>
  <Characters>33816</Characters>
  <Application>Microsoft Macintosh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39669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Connolly</dc:creator>
  <cp:keywords/>
  <dc:description/>
  <cp:lastModifiedBy>Gabrielle Finn</cp:lastModifiedBy>
  <cp:revision>2</cp:revision>
  <dcterms:created xsi:type="dcterms:W3CDTF">2018-02-21T11:09:00Z</dcterms:created>
  <dcterms:modified xsi:type="dcterms:W3CDTF">2018-02-21T11:09:00Z</dcterms:modified>
</cp:coreProperties>
</file>