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E7D1A" w14:textId="77777777" w:rsidR="00E954F6" w:rsidRDefault="00E954F6" w:rsidP="00E954F6">
      <w:pPr>
        <w:spacing w:line="480" w:lineRule="auto"/>
        <w:contextualSpacing/>
        <w:jc w:val="both"/>
        <w:rPr>
          <w:b/>
          <w:bCs/>
          <w:sz w:val="28"/>
          <w:szCs w:val="28"/>
        </w:rPr>
      </w:pPr>
      <w:r w:rsidRPr="00B2191C">
        <w:rPr>
          <w:b/>
          <w:bCs/>
          <w:sz w:val="28"/>
          <w:szCs w:val="28"/>
        </w:rPr>
        <w:t>Social interactions predict genetic diversification: an experimental manipulation in shorebirds</w:t>
      </w:r>
    </w:p>
    <w:p w14:paraId="4A322E47" w14:textId="77777777" w:rsidR="00E954F6" w:rsidRPr="00752FB6" w:rsidRDefault="00E954F6" w:rsidP="00E954F6">
      <w:pPr>
        <w:spacing w:line="480" w:lineRule="auto"/>
        <w:contextualSpacing/>
        <w:jc w:val="both"/>
        <w:rPr>
          <w:b/>
          <w:sz w:val="28"/>
          <w:szCs w:val="28"/>
        </w:rPr>
      </w:pPr>
    </w:p>
    <w:p w14:paraId="02263FD9" w14:textId="77777777" w:rsidR="00E954F6" w:rsidRPr="0009685C" w:rsidRDefault="00E954F6" w:rsidP="00E954F6">
      <w:pPr>
        <w:spacing w:line="480" w:lineRule="auto"/>
        <w:contextualSpacing/>
        <w:jc w:val="both"/>
        <w:rPr>
          <w:lang w:val="pt-PT"/>
        </w:rPr>
      </w:pPr>
      <w:r w:rsidRPr="0009685C">
        <w:rPr>
          <w:lang w:val="pt-PT"/>
        </w:rPr>
        <w:t>Charles Cunningham</w:t>
      </w:r>
      <w:r w:rsidRPr="0009685C">
        <w:rPr>
          <w:vertAlign w:val="superscript"/>
          <w:lang w:val="pt-PT"/>
        </w:rPr>
        <w:t>a</w:t>
      </w:r>
      <w:r w:rsidRPr="0009685C">
        <w:rPr>
          <w:lang w:val="pt-PT"/>
        </w:rPr>
        <w:t>, Jorge E. Parra</w:t>
      </w:r>
      <w:r>
        <w:rPr>
          <w:vertAlign w:val="superscript"/>
          <w:lang w:val="pt-PT"/>
        </w:rPr>
        <w:t>b</w:t>
      </w:r>
      <w:r w:rsidRPr="0009685C">
        <w:rPr>
          <w:lang w:val="pt-PT"/>
        </w:rPr>
        <w:t>, Lucy Coals</w:t>
      </w:r>
      <w:r>
        <w:rPr>
          <w:vertAlign w:val="superscript"/>
          <w:lang w:val="pt-PT"/>
        </w:rPr>
        <w:t>c</w:t>
      </w:r>
      <w:r>
        <w:rPr>
          <w:lang w:val="pt-PT"/>
        </w:rPr>
        <w:t>,</w:t>
      </w:r>
      <w:r w:rsidRPr="0009685C">
        <w:rPr>
          <w:lang w:val="pt-PT"/>
        </w:rPr>
        <w:t xml:space="preserve"> Marcela Beltrán</w:t>
      </w:r>
      <w:r>
        <w:rPr>
          <w:vertAlign w:val="superscript"/>
          <w:lang w:val="pt-PT"/>
        </w:rPr>
        <w:t>c</w:t>
      </w:r>
      <w:r>
        <w:rPr>
          <w:lang w:val="pt-PT"/>
        </w:rPr>
        <w:t>,</w:t>
      </w:r>
      <w:r w:rsidRPr="0009685C">
        <w:rPr>
          <w:lang w:val="pt-PT"/>
        </w:rPr>
        <w:t xml:space="preserve"> Sama Zefania</w:t>
      </w:r>
      <w:r>
        <w:rPr>
          <w:vertAlign w:val="superscript"/>
          <w:lang w:val="pt-PT"/>
        </w:rPr>
        <w:t>d</w:t>
      </w:r>
      <w:r>
        <w:rPr>
          <w:lang w:val="pt-PT"/>
        </w:rPr>
        <w:t>,</w:t>
      </w:r>
      <w:r w:rsidRPr="0009685C">
        <w:rPr>
          <w:vertAlign w:val="superscript"/>
          <w:lang w:val="pt-PT"/>
        </w:rPr>
        <w:t xml:space="preserve"> </w:t>
      </w:r>
      <w:r w:rsidRPr="0009685C">
        <w:rPr>
          <w:lang w:val="pt-PT"/>
        </w:rPr>
        <w:t>and Tamás Székely</w:t>
      </w:r>
      <w:r>
        <w:rPr>
          <w:vertAlign w:val="superscript"/>
          <w:lang w:val="pt-PT"/>
        </w:rPr>
        <w:t>c,e</w:t>
      </w:r>
    </w:p>
    <w:p w14:paraId="106C2A72" w14:textId="77777777" w:rsidR="00E954F6" w:rsidRDefault="00E954F6" w:rsidP="00E954F6">
      <w:pPr>
        <w:spacing w:line="480" w:lineRule="auto"/>
        <w:contextualSpacing/>
        <w:jc w:val="both"/>
        <w:rPr>
          <w:vertAlign w:val="superscript"/>
          <w:lang w:val="pt-PT"/>
        </w:rPr>
      </w:pPr>
    </w:p>
    <w:p w14:paraId="20A51D40" w14:textId="77777777" w:rsidR="00E954F6" w:rsidRPr="0009685C" w:rsidRDefault="00E954F6" w:rsidP="00E954F6">
      <w:pPr>
        <w:spacing w:line="480" w:lineRule="auto"/>
        <w:contextualSpacing/>
        <w:jc w:val="both"/>
        <w:rPr>
          <w:vertAlign w:val="superscript"/>
          <w:lang w:val="pt-PT"/>
        </w:rPr>
      </w:pPr>
      <w:r>
        <w:rPr>
          <w:vertAlign w:val="superscript"/>
        </w:rPr>
        <w:t>a</w:t>
      </w:r>
      <w:r>
        <w:t xml:space="preserve"> </w:t>
      </w:r>
      <w:r w:rsidRPr="00FA0B2F">
        <w:t>Department of Biology, University of York, Heslington, York, UK</w:t>
      </w:r>
    </w:p>
    <w:p w14:paraId="795FF5D1" w14:textId="77777777" w:rsidR="00E954F6" w:rsidRPr="00A05F2E" w:rsidRDefault="00E954F6" w:rsidP="00E954F6">
      <w:pPr>
        <w:spacing w:line="480" w:lineRule="auto"/>
        <w:contextualSpacing/>
        <w:jc w:val="both"/>
      </w:pPr>
      <w:r>
        <w:rPr>
          <w:vertAlign w:val="superscript"/>
        </w:rPr>
        <w:t>b</w:t>
      </w:r>
      <w:r w:rsidRPr="00A05F2E">
        <w:t xml:space="preserve"> Wildlife Conservation Society, Columbia </w:t>
      </w:r>
    </w:p>
    <w:p w14:paraId="71663D65" w14:textId="77777777" w:rsidR="00E954F6" w:rsidRPr="00B95AE9" w:rsidRDefault="00E954F6" w:rsidP="00E954F6">
      <w:pPr>
        <w:spacing w:line="480" w:lineRule="auto"/>
        <w:contextualSpacing/>
        <w:jc w:val="both"/>
      </w:pPr>
      <w:r>
        <w:rPr>
          <w:vertAlign w:val="superscript"/>
        </w:rPr>
        <w:t>c</w:t>
      </w:r>
      <w:r w:rsidRPr="00A05F2E">
        <w:t xml:space="preserve"> Milner Centre for Evolution, </w:t>
      </w:r>
      <w:r w:rsidRPr="00B95AE9">
        <w:t>Department of Biology and Biochemistry, University of Bath, UK</w:t>
      </w:r>
    </w:p>
    <w:p w14:paraId="7A4E503C" w14:textId="77777777" w:rsidR="00E954F6" w:rsidRDefault="00E954F6" w:rsidP="00E954F6">
      <w:pPr>
        <w:spacing w:line="480" w:lineRule="auto"/>
        <w:contextualSpacing/>
        <w:jc w:val="both"/>
      </w:pPr>
      <w:r>
        <w:rPr>
          <w:vertAlign w:val="superscript"/>
        </w:rPr>
        <w:t>d</w:t>
      </w:r>
      <w:r w:rsidRPr="0009685C">
        <w:t xml:space="preserve"> Institut Supérieur de Technologie de Menabe, Port Morondava, Madagascar</w:t>
      </w:r>
    </w:p>
    <w:p w14:paraId="29691A70" w14:textId="77777777" w:rsidR="00E954F6" w:rsidRPr="003A34A3" w:rsidRDefault="00E954F6" w:rsidP="00E954F6">
      <w:pPr>
        <w:spacing w:line="480" w:lineRule="auto"/>
        <w:contextualSpacing/>
        <w:jc w:val="both"/>
      </w:pPr>
      <w:r>
        <w:rPr>
          <w:vertAlign w:val="superscript"/>
        </w:rPr>
        <w:t>e</w:t>
      </w:r>
      <w:r w:rsidRPr="003A34A3">
        <w:t xml:space="preserve"> </w:t>
      </w:r>
      <w:r>
        <w:t>Department of Evolutionary Zoology and Human Biology, University of Debrecen, Debrecen, Hungary</w:t>
      </w:r>
    </w:p>
    <w:p w14:paraId="40281247" w14:textId="77777777" w:rsidR="00E954F6" w:rsidRPr="003A34A3" w:rsidRDefault="00E954F6" w:rsidP="00E954F6">
      <w:pPr>
        <w:spacing w:line="480" w:lineRule="auto"/>
        <w:contextualSpacing/>
        <w:jc w:val="both"/>
      </w:pPr>
    </w:p>
    <w:p w14:paraId="5C521498" w14:textId="77777777" w:rsidR="00E954F6" w:rsidRPr="003A34A3" w:rsidRDefault="00E954F6" w:rsidP="00E954F6">
      <w:pPr>
        <w:spacing w:line="480" w:lineRule="auto"/>
        <w:contextualSpacing/>
        <w:jc w:val="both"/>
      </w:pPr>
    </w:p>
    <w:p w14:paraId="53ECED26" w14:textId="77777777" w:rsidR="00E954F6" w:rsidRPr="00A05F2E" w:rsidRDefault="00E954F6" w:rsidP="00E954F6">
      <w:pPr>
        <w:spacing w:line="480" w:lineRule="auto"/>
        <w:contextualSpacing/>
        <w:jc w:val="both"/>
      </w:pPr>
      <w:r w:rsidRPr="00A05F2E">
        <w:t>Corresponding author: Charles Cunningham</w:t>
      </w:r>
    </w:p>
    <w:p w14:paraId="4352B427" w14:textId="77777777" w:rsidR="00E954F6" w:rsidRPr="00A05F2E" w:rsidRDefault="00E954F6" w:rsidP="00E954F6">
      <w:pPr>
        <w:spacing w:line="480" w:lineRule="auto"/>
        <w:contextualSpacing/>
        <w:jc w:val="both"/>
      </w:pPr>
      <w:r w:rsidRPr="00A05F2E">
        <w:t xml:space="preserve">phone: </w:t>
      </w:r>
      <w:r w:rsidRPr="00160EFA">
        <w:t>+44 1904 328691</w:t>
      </w:r>
    </w:p>
    <w:p w14:paraId="56D624D7" w14:textId="77777777" w:rsidR="00E954F6" w:rsidRPr="00A05F2E" w:rsidRDefault="00E954F6" w:rsidP="00E954F6">
      <w:pPr>
        <w:spacing w:line="480" w:lineRule="auto"/>
        <w:contextualSpacing/>
        <w:jc w:val="both"/>
      </w:pPr>
      <w:r w:rsidRPr="00A05F2E">
        <w:t xml:space="preserve">fax: </w:t>
      </w:r>
      <w:r>
        <w:t>-</w:t>
      </w:r>
    </w:p>
    <w:p w14:paraId="705042CA" w14:textId="77777777" w:rsidR="00E954F6" w:rsidRPr="00A05F2E" w:rsidRDefault="00E954F6" w:rsidP="00E954F6">
      <w:pPr>
        <w:spacing w:line="480" w:lineRule="auto"/>
        <w:contextualSpacing/>
        <w:jc w:val="both"/>
      </w:pPr>
      <w:r w:rsidRPr="00A05F2E">
        <w:t xml:space="preserve">email address: </w:t>
      </w:r>
      <w:r>
        <w:rPr>
          <w:rStyle w:val="Hyperlink"/>
        </w:rPr>
        <w:t>cac567@york.ac.uk</w:t>
      </w:r>
    </w:p>
    <w:p w14:paraId="521F34CB" w14:textId="0D441805" w:rsidR="00E954F6" w:rsidRPr="00A05F2E" w:rsidRDefault="00E954F6" w:rsidP="00E954F6">
      <w:pPr>
        <w:spacing w:line="480" w:lineRule="auto"/>
        <w:contextualSpacing/>
        <w:jc w:val="both"/>
      </w:pPr>
      <w:r w:rsidRPr="00A05F2E">
        <w:t xml:space="preserve">Postal address: </w:t>
      </w:r>
      <w:r w:rsidRPr="00FA0B2F">
        <w:t>Department of Biology, University of York, Heslington, York, UK</w:t>
      </w:r>
      <w:r w:rsidR="00D15432">
        <w:t>, YO10 5DD</w:t>
      </w:r>
    </w:p>
    <w:p w14:paraId="123941DD" w14:textId="77777777" w:rsidR="00E954F6" w:rsidRPr="00A05F2E" w:rsidRDefault="00E954F6" w:rsidP="00E954F6">
      <w:pPr>
        <w:spacing w:line="480" w:lineRule="auto"/>
        <w:contextualSpacing/>
        <w:jc w:val="both"/>
      </w:pPr>
    </w:p>
    <w:p w14:paraId="39A08743" w14:textId="77777777" w:rsidR="00E954F6" w:rsidRDefault="00E954F6" w:rsidP="00E954F6">
      <w:pPr>
        <w:autoSpaceDE w:val="0"/>
        <w:autoSpaceDN w:val="0"/>
        <w:adjustRightInd w:val="0"/>
        <w:spacing w:line="480" w:lineRule="auto"/>
        <w:contextualSpacing/>
        <w:jc w:val="both"/>
      </w:pPr>
    </w:p>
    <w:p w14:paraId="5E71F638" w14:textId="77777777" w:rsidR="00E954F6" w:rsidRDefault="00E954F6" w:rsidP="00E954F6">
      <w:pPr>
        <w:autoSpaceDE w:val="0"/>
        <w:autoSpaceDN w:val="0"/>
        <w:adjustRightInd w:val="0"/>
        <w:spacing w:line="480" w:lineRule="auto"/>
        <w:contextualSpacing/>
        <w:jc w:val="both"/>
      </w:pPr>
    </w:p>
    <w:p w14:paraId="54FFBD3A" w14:textId="77777777" w:rsidR="00E954F6" w:rsidRDefault="00E954F6" w:rsidP="00E954F6">
      <w:pPr>
        <w:autoSpaceDE w:val="0"/>
        <w:autoSpaceDN w:val="0"/>
        <w:adjustRightInd w:val="0"/>
        <w:spacing w:line="480" w:lineRule="auto"/>
        <w:contextualSpacing/>
        <w:jc w:val="both"/>
        <w:rPr>
          <w:b/>
        </w:rPr>
      </w:pPr>
    </w:p>
    <w:p w14:paraId="720B2FB6" w14:textId="77777777" w:rsidR="00E954F6" w:rsidRDefault="00E954F6" w:rsidP="00E954F6">
      <w:pPr>
        <w:autoSpaceDE w:val="0"/>
        <w:autoSpaceDN w:val="0"/>
        <w:adjustRightInd w:val="0"/>
        <w:spacing w:line="480" w:lineRule="auto"/>
        <w:contextualSpacing/>
        <w:jc w:val="both"/>
        <w:rPr>
          <w:b/>
        </w:rPr>
      </w:pPr>
      <w:r w:rsidRPr="004059B2">
        <w:rPr>
          <w:b/>
        </w:rPr>
        <w:lastRenderedPageBreak/>
        <w:t>Acknowledgments</w:t>
      </w:r>
    </w:p>
    <w:p w14:paraId="32324A8F" w14:textId="56229435" w:rsidR="00E954F6" w:rsidRDefault="00FC0207" w:rsidP="00E954F6">
      <w:pPr>
        <w:autoSpaceDE w:val="0"/>
        <w:autoSpaceDN w:val="0"/>
        <w:adjustRightInd w:val="0"/>
        <w:spacing w:line="480" w:lineRule="auto"/>
        <w:contextualSpacing/>
        <w:jc w:val="both"/>
      </w:pPr>
      <w:r>
        <w:t xml:space="preserve">CC </w:t>
      </w:r>
      <w:r w:rsidR="007379EC" w:rsidRPr="007379EC">
        <w:t>was supported by a NERC PhD studentship</w:t>
      </w:r>
      <w:r>
        <w:t xml:space="preserve"> (</w:t>
      </w:r>
      <w:r w:rsidR="007124D0" w:rsidRPr="007124D0">
        <w:t>NE/R012164/1</w:t>
      </w:r>
      <w:r>
        <w:t xml:space="preserve">). </w:t>
      </w:r>
      <w:r w:rsidR="00E954F6" w:rsidRPr="004059B2">
        <w:t>Fieldwork was supported by the University of Bath Excellence Studentship and the</w:t>
      </w:r>
      <w:r w:rsidR="00E954F6">
        <w:t xml:space="preserve"> Leverhulme Trust (ID200660763, Ecology and genetics of endemism). Molecular sexing was supported by NERC-Biomolecular Analysis Facility at the University of Sheffield (NBAF547, NBAF933, </w:t>
      </w:r>
      <w:r w:rsidR="00E954F6" w:rsidRPr="00281729">
        <w:t>NBAF441</w:t>
      </w:r>
      <w:r w:rsidR="00E954F6">
        <w:t xml:space="preserve">). TS was supported by </w:t>
      </w:r>
      <w:r w:rsidR="007379EC">
        <w:t xml:space="preserve">the </w:t>
      </w:r>
      <w:r w:rsidR="00E954F6">
        <w:t>Hungarian Science Foundation (NKFIH-2558-1/2015) and was a Fellow at the Advanced Institute of Berlin.</w:t>
      </w:r>
      <w:r w:rsidR="00E954F6" w:rsidRPr="004F5366">
        <w:t xml:space="preserve"> </w:t>
      </w:r>
      <w:r w:rsidR="00E954F6">
        <w:t xml:space="preserve">We also thank </w:t>
      </w:r>
      <w:r w:rsidR="00E954F6" w:rsidRPr="004059B2">
        <w:t xml:space="preserve">Luke Eberhart-Phillips </w:t>
      </w:r>
      <w:r w:rsidR="00E954F6">
        <w:t xml:space="preserve">for his </w:t>
      </w:r>
      <w:r w:rsidR="00E954F6" w:rsidRPr="004059B2">
        <w:t>advice</w:t>
      </w:r>
      <w:r w:rsidR="00E954F6">
        <w:t xml:space="preserve"> on</w:t>
      </w:r>
      <w:r w:rsidR="00E954F6" w:rsidRPr="004059B2">
        <w:t xml:space="preserve"> spatial analyses</w:t>
      </w:r>
      <w:r w:rsidR="00E954F6">
        <w:t xml:space="preserve"> </w:t>
      </w:r>
      <w:r w:rsidR="00E954F6" w:rsidRPr="004059B2">
        <w:t>methodology</w:t>
      </w:r>
      <w:r w:rsidR="00E954F6">
        <w:t xml:space="preserve">, and two anonymous reviewers for their </w:t>
      </w:r>
      <w:r w:rsidR="007379EC">
        <w:t>comments, which</w:t>
      </w:r>
      <w:r w:rsidR="00E954F6">
        <w:t xml:space="preserve"> greatly helped to improve the manuscript.</w:t>
      </w:r>
    </w:p>
    <w:p w14:paraId="6BFB21F7" w14:textId="77777777" w:rsidR="00DA7E64" w:rsidRDefault="00DA7E64" w:rsidP="00E954F6">
      <w:pPr>
        <w:autoSpaceDE w:val="0"/>
        <w:autoSpaceDN w:val="0"/>
        <w:adjustRightInd w:val="0"/>
        <w:spacing w:line="480" w:lineRule="auto"/>
        <w:contextualSpacing/>
        <w:jc w:val="both"/>
      </w:pPr>
    </w:p>
    <w:p w14:paraId="25EC1FD2" w14:textId="7987B768" w:rsidR="00DA7E64" w:rsidRDefault="00DA7E64" w:rsidP="00DA7E64">
      <w:pPr>
        <w:autoSpaceDE w:val="0"/>
        <w:autoSpaceDN w:val="0"/>
        <w:adjustRightInd w:val="0"/>
        <w:spacing w:line="480" w:lineRule="auto"/>
        <w:contextualSpacing/>
        <w:jc w:val="both"/>
        <w:rPr>
          <w:b/>
        </w:rPr>
      </w:pPr>
      <w:r>
        <w:rPr>
          <w:b/>
        </w:rPr>
        <w:t>Data Accessibility</w:t>
      </w:r>
    </w:p>
    <w:p w14:paraId="6693F75B" w14:textId="050A89F0" w:rsidR="00DA7E64" w:rsidRDefault="00DA7E64" w:rsidP="00DA7E64">
      <w:pPr>
        <w:autoSpaceDE w:val="0"/>
        <w:autoSpaceDN w:val="0"/>
        <w:adjustRightInd w:val="0"/>
        <w:spacing w:line="480" w:lineRule="auto"/>
        <w:contextualSpacing/>
        <w:jc w:val="both"/>
        <w:rPr>
          <w:b/>
        </w:rPr>
      </w:pPr>
    </w:p>
    <w:p w14:paraId="005A67F3" w14:textId="3C6F0370" w:rsidR="00DA7E64" w:rsidRDefault="00DA7E64" w:rsidP="00DA7E64">
      <w:pPr>
        <w:autoSpaceDE w:val="0"/>
        <w:autoSpaceDN w:val="0"/>
        <w:adjustRightInd w:val="0"/>
        <w:spacing w:line="480" w:lineRule="auto"/>
        <w:contextualSpacing/>
        <w:jc w:val="both"/>
        <w:rPr>
          <w:b/>
        </w:rPr>
      </w:pPr>
      <w:r>
        <w:rPr>
          <w:color w:val="2A2A2A"/>
          <w:shd w:val="clear" w:color="auto" w:fill="FFFFFF"/>
        </w:rPr>
        <w:t xml:space="preserve">Analyses reported in this article can be reproduced using the data provided by </w:t>
      </w:r>
      <w:r w:rsidRPr="00DA7E64">
        <w:rPr>
          <w:color w:val="2A2A2A"/>
          <w:shd w:val="clear" w:color="auto" w:fill="FFFFFF"/>
        </w:rPr>
        <w:t>Charles Cunningham</w:t>
      </w:r>
      <w:r>
        <w:rPr>
          <w:color w:val="2A2A2A"/>
          <w:shd w:val="clear" w:color="auto" w:fill="FFFFFF"/>
        </w:rPr>
        <w:t xml:space="preserve"> </w:t>
      </w:r>
      <w:r w:rsidR="006F717C">
        <w:rPr>
          <w:color w:val="2A2A2A"/>
          <w:shd w:val="clear" w:color="auto" w:fill="FFFFFF"/>
        </w:rPr>
        <w:t xml:space="preserve">et al. </w:t>
      </w:r>
      <w:r>
        <w:rPr>
          <w:color w:val="2A2A2A"/>
          <w:shd w:val="clear" w:color="auto" w:fill="FFFFFF"/>
        </w:rPr>
        <w:t>(2018).</w:t>
      </w:r>
    </w:p>
    <w:p w14:paraId="2EFC1674" w14:textId="77777777" w:rsidR="00CE3B3B" w:rsidRDefault="00CE3B3B">
      <w:pPr>
        <w:spacing w:line="480" w:lineRule="auto"/>
        <w:contextualSpacing/>
        <w:jc w:val="both"/>
        <w:rPr>
          <w:b/>
        </w:rPr>
      </w:pPr>
    </w:p>
    <w:p w14:paraId="0BEB1FE0" w14:textId="143603A9" w:rsidR="00CE3B3B" w:rsidRPr="00CE3B3B" w:rsidRDefault="00CE3B3B">
      <w:pPr>
        <w:spacing w:line="480" w:lineRule="auto"/>
        <w:contextualSpacing/>
        <w:jc w:val="both"/>
        <w:rPr>
          <w:b/>
        </w:rPr>
      </w:pPr>
      <w:r w:rsidRPr="00CE3B3B">
        <w:rPr>
          <w:b/>
        </w:rPr>
        <w:t>Abstract</w:t>
      </w:r>
    </w:p>
    <w:p w14:paraId="72D1C4C0" w14:textId="7D95E1CD" w:rsidR="00DF67B1" w:rsidRPr="00A05F2E" w:rsidRDefault="00D7608E">
      <w:pPr>
        <w:spacing w:line="480" w:lineRule="auto"/>
        <w:contextualSpacing/>
        <w:jc w:val="both"/>
      </w:pPr>
      <w:r>
        <w:t>Mating strategy and s</w:t>
      </w:r>
      <w:r w:rsidR="00DF67B1" w:rsidRPr="00A05F2E">
        <w:t xml:space="preserve">ocial behaviour influence gene </w:t>
      </w:r>
      <w:r w:rsidR="00BF4A7B" w:rsidRPr="00A05F2E">
        <w:t xml:space="preserve">flow </w:t>
      </w:r>
      <w:r w:rsidR="00DF67B1" w:rsidRPr="00A05F2E">
        <w:t xml:space="preserve">and </w:t>
      </w:r>
      <w:r w:rsidR="00080EF2">
        <w:t>hence</w:t>
      </w:r>
      <w:r w:rsidR="00DF67B1" w:rsidRPr="00A05F2E">
        <w:t xml:space="preserve"> </w:t>
      </w:r>
      <w:r w:rsidR="00326BE4">
        <w:t>affect levels of</w:t>
      </w:r>
      <w:r w:rsidR="00326BE4" w:rsidRPr="00A05F2E">
        <w:t xml:space="preserve"> </w:t>
      </w:r>
      <w:r w:rsidR="00DF67B1" w:rsidRPr="00A05F2E">
        <w:t>genetic differentiation</w:t>
      </w:r>
      <w:r w:rsidR="00326BE4">
        <w:t xml:space="preserve"> and potentially speciation</w:t>
      </w:r>
      <w:r w:rsidR="00DF67B1" w:rsidRPr="00A05F2E">
        <w:t xml:space="preserve">. </w:t>
      </w:r>
      <w:r w:rsidR="00AE7AC5">
        <w:t>Previous g</w:t>
      </w:r>
      <w:r w:rsidR="00C054F4">
        <w:t xml:space="preserve">enetic analyses of </w:t>
      </w:r>
      <w:r w:rsidR="00DF67B1" w:rsidRPr="00A05F2E">
        <w:t xml:space="preserve">closely related plovers </w:t>
      </w:r>
      <w:r w:rsidR="00C054F4">
        <w:rPr>
          <w:i/>
        </w:rPr>
        <w:t xml:space="preserve">Charadrius </w:t>
      </w:r>
      <w:r w:rsidR="00C054F4" w:rsidRPr="00273D11">
        <w:t>spp</w:t>
      </w:r>
      <w:r w:rsidR="0025584C" w:rsidRPr="00273D11">
        <w:t>.</w:t>
      </w:r>
      <w:r w:rsidR="00DF67B1" w:rsidRPr="00A05F2E">
        <w:t xml:space="preserve"> </w:t>
      </w:r>
      <w:r w:rsidR="00C054F4">
        <w:t xml:space="preserve">found </w:t>
      </w:r>
      <w:r w:rsidR="00DF67B1" w:rsidRPr="00A05F2E">
        <w:t xml:space="preserve">strikingly different </w:t>
      </w:r>
      <w:r w:rsidR="007837EB">
        <w:t xml:space="preserve">population </w:t>
      </w:r>
      <w:r w:rsidR="005C4835">
        <w:t>genetic</w:t>
      </w:r>
      <w:r w:rsidR="00576899" w:rsidRPr="00A05F2E">
        <w:t xml:space="preserve"> </w:t>
      </w:r>
      <w:r w:rsidR="00DF67B1" w:rsidRPr="00A05F2E">
        <w:t>structure</w:t>
      </w:r>
      <w:r w:rsidR="00C054F4">
        <w:t xml:space="preserve"> in Madagascar</w:t>
      </w:r>
      <w:r w:rsidR="00DF67B1" w:rsidRPr="00A05F2E">
        <w:t xml:space="preserve">: </w:t>
      </w:r>
      <w:r w:rsidR="00D112D3" w:rsidRPr="00A05F2E">
        <w:t xml:space="preserve">Kittlitz’s plovers are </w:t>
      </w:r>
      <w:r w:rsidR="00D112D3">
        <w:t xml:space="preserve">spatially </w:t>
      </w:r>
      <w:r w:rsidR="00D112D3" w:rsidRPr="00A05F2E">
        <w:t xml:space="preserve">homogenous </w:t>
      </w:r>
      <w:r w:rsidR="00D112D3">
        <w:t>whereas</w:t>
      </w:r>
      <w:r w:rsidR="00D112D3" w:rsidRPr="00A05F2E">
        <w:t xml:space="preserve"> </w:t>
      </w:r>
      <w:r w:rsidR="00C054F4" w:rsidRPr="00A05F2E">
        <w:t xml:space="preserve">white-fronted plovers have </w:t>
      </w:r>
      <w:r w:rsidR="00C054F4">
        <w:t xml:space="preserve">well </w:t>
      </w:r>
      <w:r w:rsidR="00C054F4" w:rsidRPr="00A05F2E">
        <w:t>segregated</w:t>
      </w:r>
      <w:r w:rsidR="00C054F4" w:rsidRPr="00A05F2E" w:rsidDel="007910C0">
        <w:t xml:space="preserve"> </w:t>
      </w:r>
      <w:r w:rsidR="00C054F4" w:rsidRPr="00A05F2E">
        <w:t xml:space="preserve">and geographically </w:t>
      </w:r>
      <w:r w:rsidR="005C4835" w:rsidRPr="00A05F2E">
        <w:t>distinct populations</w:t>
      </w:r>
      <w:r w:rsidR="00C054F4">
        <w:t xml:space="preserve">. </w:t>
      </w:r>
      <w:r w:rsidR="00DF67B1" w:rsidRPr="00A05F2E">
        <w:t xml:space="preserve">Here we test the </w:t>
      </w:r>
      <w:r w:rsidR="00BF4A7B" w:rsidRPr="00A05F2E">
        <w:t>hypothes</w:t>
      </w:r>
      <w:r w:rsidR="002E444F">
        <w:t>e</w:t>
      </w:r>
      <w:r w:rsidR="00BF4A7B" w:rsidRPr="00A05F2E">
        <w:t xml:space="preserve">s </w:t>
      </w:r>
      <w:r w:rsidR="00DF67B1" w:rsidRPr="00A05F2E">
        <w:t xml:space="preserve">that Kittlitz’s plovers </w:t>
      </w:r>
      <w:r w:rsidR="00BF4A7B" w:rsidRPr="00A05F2E">
        <w:t xml:space="preserve">are spatially </w:t>
      </w:r>
      <w:r w:rsidR="004C76A0" w:rsidRPr="00A05F2E">
        <w:t>inter</w:t>
      </w:r>
      <w:r w:rsidR="00BF4A7B" w:rsidRPr="00A05F2E">
        <w:t xml:space="preserve">connected and have </w:t>
      </w:r>
      <w:r w:rsidR="00133D16">
        <w:t xml:space="preserve">extensive </w:t>
      </w:r>
      <w:r w:rsidR="00DF67B1" w:rsidRPr="00A05F2E">
        <w:t>social interactions</w:t>
      </w:r>
      <w:r w:rsidR="002E444F">
        <w:t xml:space="preserve"> that facilitate gene flow</w:t>
      </w:r>
      <w:r w:rsidR="00DF67B1" w:rsidRPr="00A05F2E">
        <w:t xml:space="preserve">, whereas white-fronted plovers </w:t>
      </w:r>
      <w:r w:rsidR="004C76A0" w:rsidRPr="00A05F2E">
        <w:t xml:space="preserve">are spatially discrete and </w:t>
      </w:r>
      <w:r w:rsidR="00DF67B1" w:rsidRPr="00A05F2E">
        <w:t xml:space="preserve">have limited social interactions. By experimentally </w:t>
      </w:r>
      <w:r w:rsidR="00DF67B1" w:rsidRPr="00A05F2E">
        <w:lastRenderedPageBreak/>
        <w:t>removing mate</w:t>
      </w:r>
      <w:r w:rsidR="00397553" w:rsidRPr="00A05F2E">
        <w:t xml:space="preserve">s from </w:t>
      </w:r>
      <w:r w:rsidR="002E444F">
        <w:t>breeding pairs and observing the movements of mate-searching plovers</w:t>
      </w:r>
      <w:r w:rsidR="00E5790A">
        <w:t xml:space="preserve"> in both species</w:t>
      </w:r>
      <w:r w:rsidR="002E444F">
        <w:t xml:space="preserve">, we compare the </w:t>
      </w:r>
      <w:r w:rsidR="00397553" w:rsidRPr="00A05F2E">
        <w:t xml:space="preserve">spatial behaviour </w:t>
      </w:r>
      <w:r w:rsidR="0019588F">
        <w:t xml:space="preserve">of </w:t>
      </w:r>
      <w:r w:rsidR="002E444F">
        <w:t>Kittlitz’s and white-fronted plovers</w:t>
      </w:r>
      <w:r w:rsidR="00467C3D">
        <w:t xml:space="preserve"> within a breeding season</w:t>
      </w:r>
      <w:r w:rsidR="002E444F">
        <w:t xml:space="preserve">. </w:t>
      </w:r>
      <w:r w:rsidR="00DF67B1" w:rsidRPr="00A05F2E">
        <w:t xml:space="preserve">The behaviour of </w:t>
      </w:r>
      <w:r w:rsidR="002360DB">
        <w:t xml:space="preserve">experimental birds </w:t>
      </w:r>
      <w:r w:rsidR="00CF01E0" w:rsidRPr="00A05F2E">
        <w:t>w</w:t>
      </w:r>
      <w:r w:rsidR="00092FDC">
        <w:t>as</w:t>
      </w:r>
      <w:r w:rsidR="00CF01E0">
        <w:t xml:space="preserve"> largely</w:t>
      </w:r>
      <w:r w:rsidR="00CF01E0" w:rsidRPr="00A05F2E">
        <w:t xml:space="preserve"> </w:t>
      </w:r>
      <w:r w:rsidR="00DF67B1" w:rsidRPr="00A05F2E">
        <w:t xml:space="preserve">consistent with </w:t>
      </w:r>
      <w:r w:rsidR="00397553" w:rsidRPr="00A05F2E">
        <w:t>expectations: Kittlitz’s</w:t>
      </w:r>
      <w:r w:rsidR="00DB788C" w:rsidRPr="00A05F2E">
        <w:t xml:space="preserve"> plovers </w:t>
      </w:r>
      <w:r w:rsidR="003B64CD">
        <w:t xml:space="preserve">travelled further, </w:t>
      </w:r>
      <w:r w:rsidR="00DB788C" w:rsidRPr="00A05F2E">
        <w:t>sought new mates in larger area</w:t>
      </w:r>
      <w:r w:rsidR="005C4835">
        <w:t>s</w:t>
      </w:r>
      <w:r w:rsidR="003B64CD">
        <w:t>,</w:t>
      </w:r>
      <w:r w:rsidR="00DB788C" w:rsidRPr="00A05F2E">
        <w:t xml:space="preserve"> and </w:t>
      </w:r>
      <w:r w:rsidR="00397553" w:rsidRPr="00A05F2E">
        <w:t xml:space="preserve">interacted with more individuals than </w:t>
      </w:r>
      <w:r w:rsidR="00DB788C" w:rsidRPr="00A05F2E">
        <w:t>white-fronted plovers</w:t>
      </w:r>
      <w:r w:rsidR="000A7F54">
        <w:t xml:space="preserve">, however there was no difference in </w:t>
      </w:r>
      <w:r w:rsidR="00CF01E0">
        <w:t>breeding dispersal</w:t>
      </w:r>
      <w:r w:rsidR="00DB788C" w:rsidRPr="00A05F2E">
        <w:t xml:space="preserve">. </w:t>
      </w:r>
      <w:r w:rsidR="00E5790A">
        <w:t>These</w:t>
      </w:r>
      <w:r w:rsidR="00397553" w:rsidRPr="00A05F2E">
        <w:t xml:space="preserve"> </w:t>
      </w:r>
      <w:r w:rsidR="00DB788C" w:rsidRPr="00A05F2E">
        <w:t xml:space="preserve">results </w:t>
      </w:r>
      <w:r w:rsidR="002B31F9">
        <w:t>s</w:t>
      </w:r>
      <w:r w:rsidR="00E5790A">
        <w:t xml:space="preserve">uggest that </w:t>
      </w:r>
      <w:r w:rsidR="0024533B">
        <w:t>mating strategies</w:t>
      </w:r>
      <w:r w:rsidR="00111AD0">
        <w:t>,</w:t>
      </w:r>
      <w:r w:rsidR="0024533B">
        <w:t xml:space="preserve"> </w:t>
      </w:r>
      <w:r w:rsidR="00111AD0">
        <w:t>through spatial behaviour and social interactions,</w:t>
      </w:r>
      <w:r w:rsidR="00111AD0" w:rsidRPr="00A05F2E">
        <w:t xml:space="preserve"> </w:t>
      </w:r>
      <w:r w:rsidR="00111AD0">
        <w:t>are predictors of</w:t>
      </w:r>
      <w:r w:rsidR="003B64CD">
        <w:t xml:space="preserve"> </w:t>
      </w:r>
      <w:r w:rsidR="0024533B" w:rsidRPr="00A05F2E">
        <w:t>gene flow</w:t>
      </w:r>
      <w:r w:rsidR="0024533B">
        <w:t xml:space="preserve"> </w:t>
      </w:r>
      <w:r w:rsidR="00DF67B1" w:rsidRPr="00A05F2E">
        <w:t>and thus genetic differentiation and speciation</w:t>
      </w:r>
      <w:r w:rsidR="00C9536A" w:rsidRPr="00C9536A">
        <w:t>.</w:t>
      </w:r>
      <w:r w:rsidR="006C7BAE">
        <w:t xml:space="preserve"> </w:t>
      </w:r>
      <w:r w:rsidR="007D7D26">
        <w:t xml:space="preserve">Our study </w:t>
      </w:r>
      <w:r w:rsidR="000A7F54">
        <w:t xml:space="preserve">highlights the importance of using social </w:t>
      </w:r>
      <w:r w:rsidR="007D7D26">
        <w:t xml:space="preserve">behaviour to understand </w:t>
      </w:r>
      <w:r w:rsidR="000A7F54">
        <w:t>gene flow</w:t>
      </w:r>
      <w:r w:rsidR="007D7D26">
        <w:t xml:space="preserve">, although </w:t>
      </w:r>
      <w:r w:rsidR="00111AD0">
        <w:t xml:space="preserve">future work </w:t>
      </w:r>
      <w:r w:rsidR="00467C3D">
        <w:t>is needed to</w:t>
      </w:r>
      <w:r w:rsidR="00111AD0">
        <w:t xml:space="preserve"> </w:t>
      </w:r>
      <w:r w:rsidR="00467C3D">
        <w:t>investigate</w:t>
      </w:r>
      <w:r w:rsidR="00111AD0">
        <w:t xml:space="preserve"> the relative importance of </w:t>
      </w:r>
      <w:r w:rsidR="007D7D26">
        <w:t xml:space="preserve">social structure, </w:t>
      </w:r>
      <w:r w:rsidR="00467C3D">
        <w:t xml:space="preserve">intra- and </w:t>
      </w:r>
      <w:r w:rsidR="00F15756">
        <w:t>between</w:t>
      </w:r>
      <w:r w:rsidR="00111AD0">
        <w:t>-season dispersal in influencing the genetic structure</w:t>
      </w:r>
      <w:r w:rsidR="007D7D26">
        <w:t>s of populations</w:t>
      </w:r>
      <w:r w:rsidR="00111AD0">
        <w:t>.</w:t>
      </w:r>
      <w:r w:rsidR="000A7F54">
        <w:t xml:space="preserve"> </w:t>
      </w:r>
    </w:p>
    <w:p w14:paraId="762FC963" w14:textId="1C7999C0" w:rsidR="00950A54" w:rsidRPr="00A05F2E" w:rsidRDefault="00950A54">
      <w:pPr>
        <w:spacing w:line="480" w:lineRule="auto"/>
        <w:contextualSpacing/>
        <w:jc w:val="both"/>
      </w:pPr>
    </w:p>
    <w:p w14:paraId="39FAF7BA" w14:textId="232B3DB2" w:rsidR="0031629D" w:rsidRPr="00A05F2E" w:rsidRDefault="00950A54" w:rsidP="002D42E2">
      <w:pPr>
        <w:spacing w:line="480" w:lineRule="auto"/>
        <w:contextualSpacing/>
        <w:jc w:val="both"/>
      </w:pPr>
      <w:r w:rsidRPr="00A05F2E">
        <w:rPr>
          <w:i/>
        </w:rPr>
        <w:t>Keywords</w:t>
      </w:r>
      <w:r w:rsidRPr="00A05F2E">
        <w:t xml:space="preserve">: </w:t>
      </w:r>
      <w:r w:rsidR="0025584C">
        <w:t>speciation,</w:t>
      </w:r>
      <w:r w:rsidR="004E6528" w:rsidRPr="00A05F2E">
        <w:t xml:space="preserve"> social </w:t>
      </w:r>
      <w:r w:rsidR="00576899" w:rsidRPr="00A05F2E">
        <w:t>network</w:t>
      </w:r>
      <w:r w:rsidR="004E6528" w:rsidRPr="00A05F2E">
        <w:t xml:space="preserve">, </w:t>
      </w:r>
      <w:r w:rsidRPr="00A05F2E">
        <w:t xml:space="preserve">mating opportunities, </w:t>
      </w:r>
      <w:r w:rsidR="00576899" w:rsidRPr="00A05F2E">
        <w:t>genetic structure</w:t>
      </w:r>
      <w:r w:rsidR="004E6528" w:rsidRPr="00A05F2E">
        <w:t>, mating system</w:t>
      </w:r>
      <w:r w:rsidR="007A423C">
        <w:t>s</w:t>
      </w:r>
      <w:r w:rsidR="0025584C">
        <w:t>,</w:t>
      </w:r>
      <w:r w:rsidR="00923644" w:rsidRPr="00A05F2E">
        <w:t xml:space="preserve"> </w:t>
      </w:r>
      <w:r w:rsidR="0025584C" w:rsidRPr="00A05F2E">
        <w:t xml:space="preserve">spatial </w:t>
      </w:r>
      <w:r w:rsidR="00D351E5">
        <w:t xml:space="preserve">behaviour, </w:t>
      </w:r>
      <w:r w:rsidR="007A423C">
        <w:t xml:space="preserve">dispersal, </w:t>
      </w:r>
      <w:r w:rsidR="00D351E5">
        <w:t>shorebird</w:t>
      </w:r>
      <w:r w:rsidR="007A423C">
        <w:t>, gene flow</w:t>
      </w:r>
      <w:r w:rsidR="00C1268C">
        <w:t>, Madagascar</w:t>
      </w:r>
    </w:p>
    <w:p w14:paraId="0D8CFF03" w14:textId="77777777" w:rsidR="00CE3B3B" w:rsidRDefault="00B34122" w:rsidP="009D2319">
      <w:pPr>
        <w:spacing w:line="480" w:lineRule="auto"/>
        <w:jc w:val="both"/>
        <w:rPr>
          <w:b/>
          <w:bCs/>
        </w:rPr>
      </w:pPr>
      <w:r w:rsidRPr="00A05F2E">
        <w:rPr>
          <w:b/>
          <w:bCs/>
        </w:rPr>
        <w:br w:type="page"/>
      </w:r>
    </w:p>
    <w:p w14:paraId="633CA331" w14:textId="440B3386" w:rsidR="00CE3B3B" w:rsidRDefault="00CE3B3B" w:rsidP="009D2319">
      <w:pPr>
        <w:spacing w:line="480" w:lineRule="auto"/>
        <w:jc w:val="both"/>
        <w:rPr>
          <w:b/>
          <w:bCs/>
        </w:rPr>
      </w:pPr>
      <w:r>
        <w:rPr>
          <w:b/>
          <w:bCs/>
        </w:rPr>
        <w:lastRenderedPageBreak/>
        <w:t>Introduction</w:t>
      </w:r>
    </w:p>
    <w:p w14:paraId="1CF755B7" w14:textId="4BC116AC" w:rsidR="00DD3CE1" w:rsidRDefault="00AE5494" w:rsidP="00347354">
      <w:pPr>
        <w:spacing w:line="480" w:lineRule="auto"/>
        <w:jc w:val="both"/>
      </w:pPr>
      <w:r w:rsidRPr="00A05F2E">
        <w:t>How new species emerge despite homogeni</w:t>
      </w:r>
      <w:r w:rsidR="007910C0" w:rsidRPr="00A05F2E">
        <w:t>s</w:t>
      </w:r>
      <w:r w:rsidRPr="00A05F2E">
        <w:t>ing gene flow is one of the most debated topics in evolutionary biology (</w:t>
      </w:r>
      <w:r w:rsidR="00AE7AC5">
        <w:t>Price, 200</w:t>
      </w:r>
      <w:r w:rsidR="00A44601">
        <w:t>8</w:t>
      </w:r>
      <w:r w:rsidR="00AE7AC5">
        <w:t>; Futuyma, 2013</w:t>
      </w:r>
      <w:r w:rsidRPr="00A05F2E">
        <w:t xml:space="preserve">). </w:t>
      </w:r>
      <w:r w:rsidR="00347354">
        <w:t xml:space="preserve">Although </w:t>
      </w:r>
      <w:r w:rsidR="0090774F" w:rsidRPr="00A05F2E">
        <w:t>speciation</w:t>
      </w:r>
      <w:r w:rsidR="0090774F" w:rsidRPr="009D50DE">
        <w:t xml:space="preserve"> </w:t>
      </w:r>
      <w:r w:rsidR="0090774F" w:rsidRPr="00A05F2E">
        <w:t>is possible with continu</w:t>
      </w:r>
      <w:r w:rsidR="0090774F">
        <w:t>ous</w:t>
      </w:r>
      <w:r w:rsidR="0090774F" w:rsidRPr="00A05F2E">
        <w:t xml:space="preserve"> gene flow between lineages, </w:t>
      </w:r>
      <w:r w:rsidR="0090774F">
        <w:t xml:space="preserve">this </w:t>
      </w:r>
      <w:r w:rsidR="0090774F" w:rsidRPr="00A05F2E">
        <w:t>typically impedes speciation (</w:t>
      </w:r>
      <w:r w:rsidR="00CF01E0" w:rsidRPr="006E04C2">
        <w:t>Slatkin, 1987</w:t>
      </w:r>
      <w:r w:rsidR="00CF01E0">
        <w:t xml:space="preserve">; </w:t>
      </w:r>
      <w:r w:rsidR="0090774F" w:rsidRPr="00A05F2E">
        <w:t>Niemiller et al.</w:t>
      </w:r>
      <w:r w:rsidR="00186C51">
        <w:t>,</w:t>
      </w:r>
      <w:r w:rsidR="0090774F" w:rsidRPr="00A05F2E">
        <w:t xml:space="preserve"> 2008</w:t>
      </w:r>
      <w:r w:rsidR="0090774F">
        <w:t xml:space="preserve">; </w:t>
      </w:r>
      <w:r w:rsidR="00CF01E0" w:rsidRPr="00A05F2E">
        <w:t>Hereford, 2009</w:t>
      </w:r>
      <w:r w:rsidR="00CF01E0">
        <w:t xml:space="preserve">; </w:t>
      </w:r>
      <w:r w:rsidR="0090774F">
        <w:t>Matute, 2010; Feder et al., 2012</w:t>
      </w:r>
      <w:r w:rsidR="00B424F8">
        <w:t xml:space="preserve">). </w:t>
      </w:r>
      <w:r w:rsidR="00CF01E0" w:rsidRPr="00A05F2E">
        <w:t>Understanding factors that affect gene flow is important</w:t>
      </w:r>
      <w:r w:rsidR="00CF01E0">
        <w:t xml:space="preserve"> beyond evolutionary biology</w:t>
      </w:r>
      <w:r w:rsidR="00CF01E0" w:rsidRPr="00A05F2E">
        <w:t>;</w:t>
      </w:r>
      <w:r w:rsidR="00CF01E0">
        <w:t xml:space="preserve"> </w:t>
      </w:r>
      <w:r w:rsidR="00CF01E0" w:rsidRPr="00A05F2E">
        <w:t>if loc</w:t>
      </w:r>
      <w:r w:rsidR="00CF01E0">
        <w:t>al environments change abruptly</w:t>
      </w:r>
      <w:r w:rsidR="00CF01E0" w:rsidRPr="00A05F2E">
        <w:t xml:space="preserve"> </w:t>
      </w:r>
      <w:r w:rsidR="00CF01E0">
        <w:t xml:space="preserve">or species suffer population or range contractions due to climate change, </w:t>
      </w:r>
      <w:r w:rsidR="00CF01E0" w:rsidRPr="00A05F2E">
        <w:t xml:space="preserve">population </w:t>
      </w:r>
      <w:r w:rsidR="00CF01E0">
        <w:t>fitness</w:t>
      </w:r>
      <w:r w:rsidR="00CF01E0" w:rsidRPr="00A05F2E">
        <w:t xml:space="preserve"> and productivity </w:t>
      </w:r>
      <w:r w:rsidR="00CF01E0">
        <w:t>may</w:t>
      </w:r>
      <w:r w:rsidR="00CF01E0" w:rsidRPr="00A05F2E">
        <w:t xml:space="preserve"> decline</w:t>
      </w:r>
      <w:r w:rsidR="00CF01E0">
        <w:t xml:space="preserve"> unless genetic diversity is preserved within the extended population </w:t>
      </w:r>
      <w:r w:rsidR="00CF01E0" w:rsidRPr="00A05F2E">
        <w:t>(</w:t>
      </w:r>
      <w:r w:rsidR="00CF01E0">
        <w:t>Frankham, 1996; Arenas et al., 2012;</w:t>
      </w:r>
      <w:r w:rsidR="00CF01E0" w:rsidRPr="00AA56E5">
        <w:t xml:space="preserve"> </w:t>
      </w:r>
      <w:r w:rsidR="00CF01E0" w:rsidRPr="00A05F2E">
        <w:t>Aitken &amp; Whitlock</w:t>
      </w:r>
      <w:r w:rsidR="00CF01E0">
        <w:t>,</w:t>
      </w:r>
      <w:r w:rsidR="00CF01E0" w:rsidRPr="00A05F2E">
        <w:t xml:space="preserve"> 2013)</w:t>
      </w:r>
      <w:r w:rsidR="00CF01E0">
        <w:t>.</w:t>
      </w:r>
      <w:r w:rsidR="00CF01E0" w:rsidRPr="00CF01E0">
        <w:t xml:space="preserve"> </w:t>
      </w:r>
      <w:r w:rsidR="00AF7418">
        <w:t>Sexual selection</w:t>
      </w:r>
      <w:r w:rsidR="009A56AD">
        <w:t xml:space="preserve">, typically </w:t>
      </w:r>
      <w:r w:rsidR="007E5703">
        <w:t xml:space="preserve">more intense </w:t>
      </w:r>
      <w:r w:rsidR="009A56AD">
        <w:t>in polygamous than monogamous species,</w:t>
      </w:r>
      <w:r w:rsidR="00AF7418">
        <w:t xml:space="preserve"> is </w:t>
      </w:r>
      <w:r w:rsidR="00903BBB">
        <w:t>often considered</w:t>
      </w:r>
      <w:r w:rsidR="00AF7418">
        <w:t xml:space="preserve"> to facilitate speciation</w:t>
      </w:r>
      <w:r w:rsidR="00903BBB">
        <w:t xml:space="preserve"> through</w:t>
      </w:r>
      <w:r w:rsidR="00AF7418">
        <w:t xml:space="preserve"> </w:t>
      </w:r>
      <w:r w:rsidR="00903BBB">
        <w:t>variety of mechanisms</w:t>
      </w:r>
      <w:r w:rsidR="00460FF6">
        <w:t xml:space="preserve"> </w:t>
      </w:r>
      <w:r w:rsidR="003414A5">
        <w:t xml:space="preserve">via sexual conflict or intrasexual competition </w:t>
      </w:r>
      <w:r w:rsidR="00AF7418">
        <w:t>(</w:t>
      </w:r>
      <w:r w:rsidR="00AF7418" w:rsidRPr="00AF7418">
        <w:t>Wilkinson and Birge, 2010</w:t>
      </w:r>
      <w:r w:rsidR="00903BBB">
        <w:t>; Gavrilets, 2014</w:t>
      </w:r>
      <w:r w:rsidR="003414A5">
        <w:t xml:space="preserve">; </w:t>
      </w:r>
      <w:r w:rsidR="00C80620" w:rsidRPr="00315DED">
        <w:t>Arnqvist &amp; Rowe</w:t>
      </w:r>
      <w:r w:rsidR="00C80620">
        <w:t>,</w:t>
      </w:r>
      <w:r w:rsidR="00C80620" w:rsidRPr="00315DED">
        <w:t xml:space="preserve"> 2002</w:t>
      </w:r>
      <w:r w:rsidR="00C80620">
        <w:t>;</w:t>
      </w:r>
      <w:r w:rsidR="00C80620" w:rsidRPr="00315DED">
        <w:t xml:space="preserve"> </w:t>
      </w:r>
      <w:r w:rsidR="00EA071F">
        <w:t>Ritchie, 2007</w:t>
      </w:r>
      <w:r w:rsidR="00C80620" w:rsidRPr="00315DED">
        <w:t>).</w:t>
      </w:r>
      <w:r w:rsidR="00C80620">
        <w:t xml:space="preserve"> </w:t>
      </w:r>
      <w:r w:rsidR="006836FE">
        <w:t>Greater gene flow creates more uniform population genetic structure, but it also maintains greater genetic diversity within the population (</w:t>
      </w:r>
      <w:r w:rsidR="006836FE" w:rsidRPr="00A05F2E">
        <w:t>Aitken &amp; Whitlock</w:t>
      </w:r>
      <w:r w:rsidR="006836FE">
        <w:t>,</w:t>
      </w:r>
      <w:r w:rsidR="006836FE" w:rsidRPr="00A05F2E">
        <w:t xml:space="preserve"> 2013</w:t>
      </w:r>
      <w:r w:rsidR="006836FE">
        <w:t>; Eberhart-Phillips et al., 2015)</w:t>
      </w:r>
      <w:r w:rsidR="006836FE" w:rsidRPr="00A05F2E">
        <w:t>.</w:t>
      </w:r>
      <w:r w:rsidR="006836FE">
        <w:t xml:space="preserve"> </w:t>
      </w:r>
      <w:r w:rsidR="00CF01E0">
        <w:t>However, recent work suggests that the variance in mating success associated with strong sexual selection may also constrain speciation through promoting individual spatial movement, resulting in increased gene flow in polygamous species (</w:t>
      </w:r>
      <w:r w:rsidR="00CF01E0" w:rsidRPr="00F571AD">
        <w:t>Küpper et al., 2012</w:t>
      </w:r>
      <w:r w:rsidR="00CF01E0" w:rsidRPr="000F0608">
        <w:t>; D’Urban Jackson et al., 2017</w:t>
      </w:r>
      <w:r w:rsidR="00CF01E0">
        <w:t>).</w:t>
      </w:r>
      <w:r w:rsidR="00BE0039">
        <w:t xml:space="preserve"> </w:t>
      </w:r>
    </w:p>
    <w:p w14:paraId="468E6CA0" w14:textId="77777777" w:rsidR="00DD3CE1" w:rsidRDefault="00DD3CE1" w:rsidP="006B0E95">
      <w:pPr>
        <w:spacing w:line="480" w:lineRule="auto"/>
        <w:jc w:val="both"/>
      </w:pPr>
    </w:p>
    <w:p w14:paraId="2918D717" w14:textId="252BEA33" w:rsidR="00BF67B6" w:rsidRPr="00315DED" w:rsidRDefault="00AB61FA" w:rsidP="00BF67B6">
      <w:pPr>
        <w:spacing w:line="480" w:lineRule="auto"/>
        <w:jc w:val="both"/>
      </w:pPr>
      <w:r>
        <w:t>D</w:t>
      </w:r>
      <w:r w:rsidR="00D95C06">
        <w:t>ispersal</w:t>
      </w:r>
      <w:r w:rsidR="00DD3CE1">
        <w:t xml:space="preserve"> </w:t>
      </w:r>
      <w:r w:rsidR="003A34A3">
        <w:t xml:space="preserve">events </w:t>
      </w:r>
      <w:r w:rsidR="00DD3CE1">
        <w:t>t</w:t>
      </w:r>
      <w:r>
        <w:t xml:space="preserve">ypically </w:t>
      </w:r>
      <w:r w:rsidR="00DD3CE1">
        <w:t xml:space="preserve">increase gene flow, including natal and breeding dispersal, migration, </w:t>
      </w:r>
      <w:r w:rsidR="00C16FD2">
        <w:t>as well as</w:t>
      </w:r>
      <w:r w:rsidR="00007854">
        <w:t xml:space="preserve"> fine</w:t>
      </w:r>
      <w:r w:rsidR="00DD3CE1">
        <w:t>-scale movement</w:t>
      </w:r>
      <w:r w:rsidR="00B738CF">
        <w:t>s</w:t>
      </w:r>
      <w:r w:rsidR="00DD3CE1">
        <w:t xml:space="preserve"> </w:t>
      </w:r>
      <w:r w:rsidR="00C16FD2">
        <w:t>that increase demographic connectivity</w:t>
      </w:r>
      <w:r w:rsidR="00D9079C">
        <w:t xml:space="preserve"> within populations</w:t>
      </w:r>
      <w:r w:rsidR="00C16FD2">
        <w:t xml:space="preserve"> </w:t>
      </w:r>
      <w:r w:rsidR="007D6C1B">
        <w:t>(Ronce</w:t>
      </w:r>
      <w:r w:rsidR="00C16FD2">
        <w:t>,</w:t>
      </w:r>
      <w:r w:rsidR="007D6C1B">
        <w:t xml:space="preserve"> 2007;</w:t>
      </w:r>
      <w:r w:rsidR="006B339E">
        <w:t xml:space="preserve"> Burns &amp; Broders, 2014;</w:t>
      </w:r>
      <w:r w:rsidR="007D6C1B">
        <w:t xml:space="preserve"> McGuire, 2013; Pilot et al.</w:t>
      </w:r>
      <w:r w:rsidR="00186C51">
        <w:t>,</w:t>
      </w:r>
      <w:r w:rsidR="007D6C1B">
        <w:t xml:space="preserve"> 2010). </w:t>
      </w:r>
      <w:r w:rsidR="006B0E95">
        <w:t>M</w:t>
      </w:r>
      <w:r w:rsidR="006B0E95" w:rsidRPr="00DE3909">
        <w:t>any speci</w:t>
      </w:r>
      <w:r w:rsidR="006B0E95">
        <w:t>es of birds and mammals disperse</w:t>
      </w:r>
      <w:r w:rsidR="006B0E95" w:rsidRPr="00DE3909">
        <w:t xml:space="preserve"> to enhance mating opportunities and reproductive success</w:t>
      </w:r>
      <w:r w:rsidR="006B0E95">
        <w:t>;</w:t>
      </w:r>
      <w:r w:rsidR="006B0E95" w:rsidRPr="00DE3909">
        <w:t xml:space="preserve"> and access to mates, resources, and the avoidance of inbreeding are important in promoting sex specific d</w:t>
      </w:r>
      <w:r w:rsidR="006B0E95" w:rsidRPr="001A7D02">
        <w:t xml:space="preserve">ispersal </w:t>
      </w:r>
      <w:r w:rsidR="006B0E95" w:rsidRPr="001A7D02">
        <w:lastRenderedPageBreak/>
        <w:t>(Greenwood, 1980</w:t>
      </w:r>
      <w:r w:rsidR="006B0E95">
        <w:t>;</w:t>
      </w:r>
      <w:r w:rsidR="006B0E95" w:rsidRPr="001A7D02">
        <w:t xml:space="preserve"> Lenormand, 2002</w:t>
      </w:r>
      <w:r w:rsidR="006B0E95">
        <w:t xml:space="preserve">; </w:t>
      </w:r>
      <w:r w:rsidR="006B0E95" w:rsidRPr="00656387">
        <w:t>Trochet et al.</w:t>
      </w:r>
      <w:r w:rsidR="006B0E95">
        <w:t>,</w:t>
      </w:r>
      <w:r w:rsidR="006B0E95" w:rsidRPr="00656387">
        <w:t xml:space="preserve"> 2016</w:t>
      </w:r>
      <w:r w:rsidR="006B0E95">
        <w:t>).</w:t>
      </w:r>
      <w:r w:rsidR="006B339E">
        <w:t xml:space="preserve"> </w:t>
      </w:r>
      <w:r w:rsidR="007E0969">
        <w:t>However</w:t>
      </w:r>
      <w:r w:rsidR="00007854">
        <w:t xml:space="preserve">, </w:t>
      </w:r>
      <w:r w:rsidR="0002668A">
        <w:t xml:space="preserve">fine-scale </w:t>
      </w:r>
      <w:r w:rsidR="0002668A" w:rsidRPr="003D7E29">
        <w:t xml:space="preserve">continuous events, such as </w:t>
      </w:r>
      <w:r w:rsidR="00007854" w:rsidRPr="003D7E29">
        <w:t>the social environment</w:t>
      </w:r>
      <w:r w:rsidR="004867A5" w:rsidRPr="003D7E29">
        <w:t>,</w:t>
      </w:r>
      <w:r w:rsidR="00D95C06" w:rsidRPr="003D7E29">
        <w:t xml:space="preserve"> </w:t>
      </w:r>
      <w:r w:rsidR="00007854" w:rsidRPr="003D7E29">
        <w:t xml:space="preserve">spatial distribution and </w:t>
      </w:r>
      <w:r w:rsidR="00CF01E0">
        <w:t xml:space="preserve">mate </w:t>
      </w:r>
      <w:r w:rsidR="00007854" w:rsidRPr="003D7E29">
        <w:t>search behaviour</w:t>
      </w:r>
      <w:r w:rsidR="0002668A" w:rsidRPr="003D7E29">
        <w:t>,</w:t>
      </w:r>
      <w:r w:rsidR="00007854" w:rsidRPr="003D7E29">
        <w:t xml:space="preserve"> </w:t>
      </w:r>
      <w:r w:rsidR="006C656F" w:rsidRPr="003D7E29">
        <w:t xml:space="preserve">are often overlooked </w:t>
      </w:r>
      <w:r w:rsidR="00C804C8" w:rsidRPr="003D7E29">
        <w:t>(Wey et al., 2015</w:t>
      </w:r>
      <w:r w:rsidR="00C804C8">
        <w:t>; Skrade &amp; Dinsmore, 2010</w:t>
      </w:r>
      <w:r w:rsidR="00C804C8" w:rsidRPr="003D7E29">
        <w:t>)</w:t>
      </w:r>
      <w:r w:rsidR="00C804C8">
        <w:t xml:space="preserve"> </w:t>
      </w:r>
      <w:r w:rsidR="006C656F" w:rsidRPr="003D7E29">
        <w:t>in favour of rarer</w:t>
      </w:r>
      <w:r w:rsidR="00D95C06" w:rsidRPr="003D7E29">
        <w:t>,</w:t>
      </w:r>
      <w:r w:rsidR="006C656F" w:rsidRPr="003D7E29">
        <w:t xml:space="preserve"> </w:t>
      </w:r>
      <w:r w:rsidR="00007854" w:rsidRPr="003D7E29">
        <w:t>large-</w:t>
      </w:r>
      <w:r w:rsidR="006C656F" w:rsidRPr="003D7E29">
        <w:t xml:space="preserve">scale </w:t>
      </w:r>
      <w:r w:rsidR="00D95C06" w:rsidRPr="003D7E29">
        <w:t>dispersal events</w:t>
      </w:r>
      <w:r w:rsidR="006C656F" w:rsidRPr="003D7E29">
        <w:t xml:space="preserve"> </w:t>
      </w:r>
      <w:r w:rsidR="004B4D92">
        <w:t>which cannot explain observed levels of gene flow alone (D’Urban-Jackson et al., 2017, Morinha et al., 2017)</w:t>
      </w:r>
      <w:r w:rsidR="006C656F" w:rsidRPr="003D7E29">
        <w:t>.</w:t>
      </w:r>
      <w:r w:rsidR="00E02CEC">
        <w:t xml:space="preserve"> </w:t>
      </w:r>
      <w:r w:rsidR="00C9760F">
        <w:t xml:space="preserve">Individual movement patterns </w:t>
      </w:r>
      <w:r w:rsidR="00E02CEC">
        <w:t xml:space="preserve">and space use strategies </w:t>
      </w:r>
      <w:r w:rsidR="00C9760F">
        <w:t xml:space="preserve">can influence </w:t>
      </w:r>
      <w:r w:rsidR="003D7E29">
        <w:t xml:space="preserve">social </w:t>
      </w:r>
      <w:r w:rsidR="00C9760F">
        <w:t>interaction as well as mating success</w:t>
      </w:r>
      <w:r w:rsidR="00E27998">
        <w:t>, and hence gene flow</w:t>
      </w:r>
      <w:r w:rsidR="00C9760F">
        <w:t xml:space="preserve"> (Duvall, 1997</w:t>
      </w:r>
      <w:r w:rsidR="00E27998">
        <w:t xml:space="preserve">; </w:t>
      </w:r>
      <w:r w:rsidR="00E02CEC">
        <w:t xml:space="preserve">Sih et al., 2009; </w:t>
      </w:r>
      <w:r w:rsidR="00E27998">
        <w:t>McGuire, 2013</w:t>
      </w:r>
      <w:r w:rsidR="00C9760F">
        <w:t xml:space="preserve">). </w:t>
      </w:r>
      <w:r w:rsidR="00CD4C03">
        <w:t>As well as affecting gene flow, t</w:t>
      </w:r>
      <w:r w:rsidR="00581356">
        <w:t xml:space="preserve">he spatial distribution of individuals may in turn influence </w:t>
      </w:r>
      <w:r w:rsidR="00B95239">
        <w:t xml:space="preserve">encounter rates influencing sexual competition (Tuni &amp; Berger-Tal, 2012; D’Urban Jackson et al., 2017). This alteration of </w:t>
      </w:r>
      <w:r w:rsidR="00BE0039">
        <w:t xml:space="preserve">sexual selection patterns </w:t>
      </w:r>
      <w:r w:rsidR="00B95239">
        <w:t>will in turn influence mating strategies</w:t>
      </w:r>
      <w:r w:rsidR="00581356">
        <w:t xml:space="preserve"> </w:t>
      </w:r>
      <w:r w:rsidR="00B95239">
        <w:t>(</w:t>
      </w:r>
      <w:r w:rsidR="00B95239" w:rsidRPr="00B95239">
        <w:t>Oh</w:t>
      </w:r>
      <w:r w:rsidR="00B95239">
        <w:t xml:space="preserve"> </w:t>
      </w:r>
      <w:r w:rsidR="00B95239" w:rsidRPr="00B95239">
        <w:t>&amp; Badyaev, 2010</w:t>
      </w:r>
      <w:r w:rsidR="00B95239">
        <w:t>), which provides feedback into movement patterns</w:t>
      </w:r>
      <w:r w:rsidR="00F63AF6">
        <w:t xml:space="preserve"> (</w:t>
      </w:r>
      <w:r w:rsidR="00F63AF6" w:rsidRPr="00CE3B3B">
        <w:rPr>
          <w:bCs/>
          <w:lang w:val="de-DE"/>
        </w:rPr>
        <w:t>Fromhage</w:t>
      </w:r>
      <w:r w:rsidR="00FA7FC9">
        <w:rPr>
          <w:bCs/>
          <w:lang w:val="de-DE"/>
        </w:rPr>
        <w:t xml:space="preserve"> et al.,</w:t>
      </w:r>
      <w:r w:rsidR="00F63AF6">
        <w:rPr>
          <w:bCs/>
          <w:lang w:val="de-DE"/>
        </w:rPr>
        <w:t xml:space="preserve"> </w:t>
      </w:r>
      <w:r w:rsidR="00F63AF6" w:rsidRPr="00CE3B3B">
        <w:rPr>
          <w:bCs/>
          <w:lang w:val="de-DE"/>
        </w:rPr>
        <w:t>2016</w:t>
      </w:r>
      <w:r w:rsidR="00F63AF6">
        <w:t>)</w:t>
      </w:r>
      <w:r w:rsidR="00B95239">
        <w:t xml:space="preserve">. </w:t>
      </w:r>
      <w:r w:rsidR="00BF67B6">
        <w:t>Additionally, s</w:t>
      </w:r>
      <w:r w:rsidR="00BF67B6" w:rsidRPr="00A05F2E">
        <w:t>tudies of social behaviour in birds</w:t>
      </w:r>
      <w:r w:rsidR="00D351E5">
        <w:t>,</w:t>
      </w:r>
      <w:r w:rsidR="006B0E95">
        <w:t xml:space="preserve"> insects, and mammals </w:t>
      </w:r>
      <w:r w:rsidR="00BF67B6">
        <w:t xml:space="preserve">have </w:t>
      </w:r>
      <w:r w:rsidR="003B64CD">
        <w:t>predicted</w:t>
      </w:r>
      <w:r w:rsidR="00BF67B6">
        <w:t xml:space="preserve"> </w:t>
      </w:r>
      <w:r w:rsidR="00BF67B6" w:rsidRPr="00C80620">
        <w:t>higher levels of social</w:t>
      </w:r>
      <w:r w:rsidR="00141E09">
        <w:t xml:space="preserve"> interaction</w:t>
      </w:r>
      <w:r w:rsidR="00BF67B6" w:rsidRPr="00C80620">
        <w:t xml:space="preserve"> result in</w:t>
      </w:r>
      <w:r w:rsidR="00141E09">
        <w:t xml:space="preserve"> </w:t>
      </w:r>
      <w:r w:rsidR="00D351E5">
        <w:t>more</w:t>
      </w:r>
      <w:r w:rsidR="00141E09">
        <w:t xml:space="preserve"> gene flow,</w:t>
      </w:r>
      <w:r w:rsidR="00BF67B6" w:rsidRPr="00C80620">
        <w:t xml:space="preserve"> less speciation and higher extinction rates (</w:t>
      </w:r>
      <w:r w:rsidR="00141E09">
        <w:t xml:space="preserve">Cockburn, 2003; </w:t>
      </w:r>
      <w:r w:rsidR="00BF67B6" w:rsidRPr="00C80620">
        <w:t>Wilkinson &amp; Birge, 2010</w:t>
      </w:r>
      <w:r w:rsidR="00D351E5">
        <w:t>;</w:t>
      </w:r>
      <w:r w:rsidR="00D351E5" w:rsidRPr="00D351E5">
        <w:t xml:space="preserve"> </w:t>
      </w:r>
      <w:r w:rsidR="00D351E5">
        <w:t xml:space="preserve">McGuire, 2013); </w:t>
      </w:r>
      <w:r w:rsidR="003D7E29">
        <w:t>suggesting</w:t>
      </w:r>
      <w:r w:rsidR="006C656F">
        <w:t xml:space="preserve"> </w:t>
      </w:r>
      <w:r w:rsidR="00D351E5">
        <w:t>g</w:t>
      </w:r>
      <w:r w:rsidR="00141E09">
        <w:t xml:space="preserve">ene flow may be reduced through </w:t>
      </w:r>
      <w:r w:rsidR="00BF67B6">
        <w:t>l</w:t>
      </w:r>
      <w:r w:rsidR="00BF67B6" w:rsidRPr="00C80620">
        <w:t>imited social interactions</w:t>
      </w:r>
      <w:r w:rsidR="00BF67B6" w:rsidRPr="00A05F2E">
        <w:t xml:space="preserve">. </w:t>
      </w:r>
    </w:p>
    <w:p w14:paraId="0D794346" w14:textId="77777777" w:rsidR="00C9760F" w:rsidRDefault="00C9760F" w:rsidP="00AE5494">
      <w:pPr>
        <w:spacing w:line="480" w:lineRule="auto"/>
        <w:jc w:val="both"/>
      </w:pPr>
    </w:p>
    <w:p w14:paraId="06EF0EB9" w14:textId="3CFA66FB" w:rsidR="00AE5494" w:rsidRPr="001A7D02" w:rsidRDefault="005E63DD" w:rsidP="00AE5494">
      <w:pPr>
        <w:spacing w:line="480" w:lineRule="auto"/>
        <w:jc w:val="both"/>
      </w:pPr>
      <w:r>
        <w:t xml:space="preserve">Recent genetic analyses of </w:t>
      </w:r>
      <w:r w:rsidR="00AE5494" w:rsidRPr="001A7D02">
        <w:t xml:space="preserve">closely related </w:t>
      </w:r>
      <w:r w:rsidR="00645890">
        <w:t>shore</w:t>
      </w:r>
      <w:r w:rsidR="00AE5494" w:rsidRPr="001A7D02">
        <w:t xml:space="preserve">birds, the Kittlitz’s plover </w:t>
      </w:r>
      <w:r w:rsidR="00AE5494" w:rsidRPr="001A7D02">
        <w:rPr>
          <w:i/>
        </w:rPr>
        <w:t>Charadrius pecuarius</w:t>
      </w:r>
      <w:r w:rsidR="00AE5494" w:rsidRPr="001A7D02">
        <w:t xml:space="preserve"> and the white-fronted plover </w:t>
      </w:r>
      <w:r w:rsidR="00AE5494" w:rsidRPr="001A7D02">
        <w:rPr>
          <w:i/>
        </w:rPr>
        <w:t>Charadrius marginatus</w:t>
      </w:r>
      <w:r w:rsidR="00AE5494" w:rsidRPr="001A7D02">
        <w:t xml:space="preserve">, </w:t>
      </w:r>
      <w:r>
        <w:t xml:space="preserve">showed that they </w:t>
      </w:r>
      <w:r w:rsidR="00AE5494" w:rsidRPr="001A7D02">
        <w:t>exhibit different population genetic structure</w:t>
      </w:r>
      <w:r w:rsidR="00F323BB">
        <w:t xml:space="preserve"> throughout their breeding range in Madagascar</w:t>
      </w:r>
      <w:r w:rsidR="00AE5494" w:rsidRPr="001A7D02">
        <w:t xml:space="preserve">: Kittlitz’s plover had a </w:t>
      </w:r>
      <w:r w:rsidR="00E35731" w:rsidRPr="003D7E29">
        <w:t>panmictic</w:t>
      </w:r>
      <w:r w:rsidR="00E35731">
        <w:t xml:space="preserve"> and </w:t>
      </w:r>
      <w:r w:rsidR="001A7D02">
        <w:t>homogenous</w:t>
      </w:r>
      <w:r w:rsidR="001A7D02" w:rsidRPr="001A7D02">
        <w:t xml:space="preserve"> </w:t>
      </w:r>
      <w:r w:rsidR="00AE5494" w:rsidRPr="001A7D02">
        <w:t xml:space="preserve">population with no </w:t>
      </w:r>
      <w:r w:rsidR="007C3CE8">
        <w:t>population</w:t>
      </w:r>
      <w:r w:rsidR="00AE5494" w:rsidRPr="001A7D02">
        <w:t xml:space="preserve"> structure detected, whereas the white-fronted plovers exhibited well-defined </w:t>
      </w:r>
      <w:r w:rsidR="001A7D02">
        <w:t>geographically</w:t>
      </w:r>
      <w:r w:rsidR="001A7D02" w:rsidRPr="001A7D02">
        <w:t xml:space="preserve"> </w:t>
      </w:r>
      <w:r w:rsidR="00AE5494" w:rsidRPr="001A7D02">
        <w:t>distinct populations (Eberhart-Phillips et al.</w:t>
      </w:r>
      <w:r w:rsidR="007C3CE8">
        <w:t>,</w:t>
      </w:r>
      <w:r w:rsidR="00AE5494" w:rsidRPr="001A7D02">
        <w:t xml:space="preserve"> 2015). The life-history and ecology of these </w:t>
      </w:r>
      <w:r w:rsidR="001A7D02">
        <w:t xml:space="preserve">two </w:t>
      </w:r>
      <w:r w:rsidR="00AE5494" w:rsidRPr="001A7D02">
        <w:t xml:space="preserve">species are very similar, e.g. both are </w:t>
      </w:r>
      <w:r w:rsidR="00E35731">
        <w:t xml:space="preserve">small </w:t>
      </w:r>
      <w:r w:rsidR="00AE5494" w:rsidRPr="001A7D02">
        <w:t>insectivorous ground-nesting shorebird</w:t>
      </w:r>
      <w:r w:rsidR="00284D29">
        <w:t>s</w:t>
      </w:r>
      <w:r w:rsidR="00AE5494" w:rsidRPr="001A7D02">
        <w:t xml:space="preserve"> with modal clutch size of </w:t>
      </w:r>
      <w:r w:rsidR="001A7D02">
        <w:t>two</w:t>
      </w:r>
      <w:r w:rsidR="001A7D02" w:rsidRPr="001A7D02">
        <w:t xml:space="preserve"> </w:t>
      </w:r>
      <w:r w:rsidR="00AE5494" w:rsidRPr="001A7D02">
        <w:t>eggs and precocial young, and these species often breed side by side i</w:t>
      </w:r>
      <w:r>
        <w:t>n Madagascar (Zefania &amp; Sz</w:t>
      </w:r>
      <w:r w:rsidR="00F323BB">
        <w:rPr>
          <w:lang w:val="hu-HU"/>
        </w:rPr>
        <w:t>é</w:t>
      </w:r>
      <w:r>
        <w:t>kely</w:t>
      </w:r>
      <w:r w:rsidR="007C3CE8">
        <w:t>,</w:t>
      </w:r>
      <w:r w:rsidR="00AE5494" w:rsidRPr="001A7D02">
        <w:t xml:space="preserve"> 2013)</w:t>
      </w:r>
      <w:r w:rsidR="001A7D02">
        <w:t>.</w:t>
      </w:r>
      <w:r w:rsidR="00AE5494" w:rsidRPr="001A7D02">
        <w:t xml:space="preserve"> </w:t>
      </w:r>
      <w:r w:rsidR="001A7D02">
        <w:t>However,</w:t>
      </w:r>
      <w:r w:rsidR="001A7D02" w:rsidRPr="001A7D02">
        <w:t xml:space="preserve"> </w:t>
      </w:r>
      <w:r w:rsidR="00AE5494" w:rsidRPr="001A7D02">
        <w:t xml:space="preserve">their mating </w:t>
      </w:r>
      <w:r w:rsidR="00AE5494" w:rsidRPr="001A7D02">
        <w:lastRenderedPageBreak/>
        <w:t>systems are different: Kittlitz’s plovers are polygamous</w:t>
      </w:r>
      <w:r w:rsidR="004B34E3">
        <w:t xml:space="preserve"> </w:t>
      </w:r>
      <w:r w:rsidR="00AE5494" w:rsidRPr="001A7D02">
        <w:t>whereas white-fronted plovers are socially (and genetically) monogamous (</w:t>
      </w:r>
      <w:r w:rsidR="004B34E3">
        <w:t xml:space="preserve">Zefania et al., </w:t>
      </w:r>
      <w:r w:rsidR="004B34E3" w:rsidRPr="003D7E29">
        <w:t>2010</w:t>
      </w:r>
      <w:r w:rsidR="003B7FD4" w:rsidRPr="003D7E29">
        <w:t>;</w:t>
      </w:r>
      <w:r w:rsidR="00F323BB" w:rsidRPr="003D7E29">
        <w:t xml:space="preserve"> Maher et al.</w:t>
      </w:r>
      <w:r w:rsidR="00482F0E">
        <w:t>,</w:t>
      </w:r>
      <w:r w:rsidR="00F323BB" w:rsidRPr="003D7E29">
        <w:t xml:space="preserve"> </w:t>
      </w:r>
      <w:r w:rsidR="00AB61FA">
        <w:t>2017</w:t>
      </w:r>
      <w:r w:rsidR="00AE5494" w:rsidRPr="003D7E29">
        <w:t xml:space="preserve">). </w:t>
      </w:r>
      <w:r w:rsidR="00F323BB">
        <w:t xml:space="preserve">Parra et al. (2014) </w:t>
      </w:r>
      <w:r w:rsidR="00AE5494" w:rsidRPr="001A7D02">
        <w:t>found that re-mating times were different between male and female Kittlitz’s plovers</w:t>
      </w:r>
      <w:r w:rsidR="004B34E3">
        <w:t>,</w:t>
      </w:r>
      <w:r w:rsidR="00AE5494" w:rsidRPr="001A7D02">
        <w:t xml:space="preserve"> whereas in white-fronted plovers the re-mating times were similar for males and females</w:t>
      </w:r>
      <w:r w:rsidR="004B34E3">
        <w:t>,</w:t>
      </w:r>
      <w:r w:rsidR="001A7D02">
        <w:t xml:space="preserve"> </w:t>
      </w:r>
      <w:r w:rsidR="00D80054">
        <w:t>demonstrating interspecific variation in mating opportunities</w:t>
      </w:r>
      <w:r w:rsidR="004B34E3">
        <w:t xml:space="preserve"> and mate fidelity</w:t>
      </w:r>
      <w:r w:rsidR="00D80054">
        <w:t>.</w:t>
      </w:r>
      <w:r w:rsidR="00AA7450" w:rsidRPr="00AA7450">
        <w:t xml:space="preserve"> </w:t>
      </w:r>
      <w:r w:rsidR="00AB61FA">
        <w:t xml:space="preserve">The genetic data on population structure across a large </w:t>
      </w:r>
      <w:r w:rsidR="00AB61FA" w:rsidRPr="003D7E29">
        <w:t xml:space="preserve">geographic area </w:t>
      </w:r>
      <w:r w:rsidR="00AB61FA">
        <w:t>(Eberhart-Phillips et al.</w:t>
      </w:r>
      <w:r w:rsidR="003A34A3">
        <w:t>,</w:t>
      </w:r>
      <w:r w:rsidR="00AB61FA">
        <w:t xml:space="preserve"> 2015) and the </w:t>
      </w:r>
      <w:r w:rsidR="006F25C7">
        <w:t>experimental manipulation of mating opportunities in the field</w:t>
      </w:r>
      <w:r w:rsidR="00AB61FA">
        <w:t xml:space="preserve"> (Parra et al</w:t>
      </w:r>
      <w:r w:rsidR="003A34A3">
        <w:t>.,</w:t>
      </w:r>
      <w:r w:rsidR="00AB61FA">
        <w:t xml:space="preserve"> 2014) </w:t>
      </w:r>
      <w:r w:rsidR="006F25C7" w:rsidRPr="003D7E29">
        <w:t>provide</w:t>
      </w:r>
      <w:r w:rsidR="00AA7450" w:rsidRPr="003D7E29">
        <w:t xml:space="preserve"> a unique opportunity to explore </w:t>
      </w:r>
      <w:r w:rsidR="00DF5576" w:rsidRPr="003D7E29">
        <w:t>the spatial and social processes through which</w:t>
      </w:r>
      <w:r w:rsidR="00AA7450" w:rsidRPr="003D7E29">
        <w:t xml:space="preserve"> </w:t>
      </w:r>
      <w:r w:rsidR="007E2D3B" w:rsidRPr="003D7E29">
        <w:t>sexual selection</w:t>
      </w:r>
      <w:r w:rsidR="00DF5576" w:rsidRPr="003D7E29">
        <w:t xml:space="preserve"> </w:t>
      </w:r>
      <w:r w:rsidR="00F323BB" w:rsidRPr="003D7E29">
        <w:t>may</w:t>
      </w:r>
      <w:r w:rsidR="00F323BB">
        <w:t xml:space="preserve"> </w:t>
      </w:r>
      <w:r w:rsidR="00DF5576">
        <w:t>influence</w:t>
      </w:r>
      <w:r w:rsidR="00AA7450" w:rsidRPr="00DF5576">
        <w:t xml:space="preserve"> gene flow</w:t>
      </w:r>
      <w:r w:rsidR="00AB61FA">
        <w:t xml:space="preserve"> </w:t>
      </w:r>
      <w:r w:rsidR="00055B9D">
        <w:t xml:space="preserve">within breeding seasons </w:t>
      </w:r>
      <w:r w:rsidR="00AB61FA">
        <w:t>by using data that have not been analysed previously</w:t>
      </w:r>
      <w:r w:rsidR="00AA7450" w:rsidRPr="00DF5576">
        <w:t>.</w:t>
      </w:r>
    </w:p>
    <w:p w14:paraId="1C1476B2" w14:textId="77777777" w:rsidR="00AE5494" w:rsidRPr="001A7D02" w:rsidRDefault="00AE5494" w:rsidP="00AE5494">
      <w:pPr>
        <w:spacing w:line="480" w:lineRule="auto"/>
        <w:jc w:val="both"/>
      </w:pPr>
    </w:p>
    <w:p w14:paraId="64D28371" w14:textId="018E2C6D" w:rsidR="00AE5494" w:rsidRPr="00B95AE9" w:rsidRDefault="00AE5494" w:rsidP="00AE5494">
      <w:pPr>
        <w:spacing w:line="480" w:lineRule="auto"/>
        <w:jc w:val="both"/>
      </w:pPr>
      <w:r w:rsidRPr="001A7D02">
        <w:t xml:space="preserve">Here we investigate movement </w:t>
      </w:r>
      <w:r w:rsidR="00DF5576">
        <w:t xml:space="preserve">and interaction </w:t>
      </w:r>
      <w:r w:rsidRPr="001A7D02">
        <w:t>of experimental plovers</w:t>
      </w:r>
      <w:r w:rsidR="00790E2A">
        <w:t>,</w:t>
      </w:r>
      <w:r w:rsidRPr="001A7D02">
        <w:t xml:space="preserve"> </w:t>
      </w:r>
      <w:r w:rsidR="00DF5576" w:rsidRPr="00DF5576">
        <w:t xml:space="preserve">using spatial and network methodologies </w:t>
      </w:r>
      <w:r w:rsidR="008312B0">
        <w:t>to analyse experimental data</w:t>
      </w:r>
      <w:r w:rsidR="00790E2A">
        <w:t>,</w:t>
      </w:r>
      <w:r w:rsidR="008312B0">
        <w:t xml:space="preserve"> </w:t>
      </w:r>
      <w:r w:rsidRPr="001A7D02">
        <w:t xml:space="preserve">to test two </w:t>
      </w:r>
      <w:r w:rsidR="005E63DD">
        <w:t xml:space="preserve">key </w:t>
      </w:r>
      <w:r w:rsidRPr="001A7D02">
        <w:t xml:space="preserve">predictions. First, </w:t>
      </w:r>
      <w:r w:rsidR="001620CB">
        <w:t>due to differences in mating opportunities</w:t>
      </w:r>
      <w:r w:rsidR="00F05B70">
        <w:t>, we predict</w:t>
      </w:r>
      <w:r w:rsidR="00AB61FA">
        <w:t>ed</w:t>
      </w:r>
      <w:r w:rsidRPr="001A7D02">
        <w:t xml:space="preserve"> </w:t>
      </w:r>
      <w:r w:rsidR="002E2CF2">
        <w:t xml:space="preserve">more movement </w:t>
      </w:r>
      <w:r w:rsidR="002E2CF2" w:rsidRPr="001A7D02">
        <w:t xml:space="preserve">by </w:t>
      </w:r>
      <w:r w:rsidR="001620CB" w:rsidRPr="001A7D02">
        <w:t xml:space="preserve">polygamous </w:t>
      </w:r>
      <w:r w:rsidR="002E2CF2" w:rsidRPr="001A7D02">
        <w:t>Kitt</w:t>
      </w:r>
      <w:r w:rsidR="002E2CF2" w:rsidRPr="00B95AE9">
        <w:t xml:space="preserve">litz’s plovers </w:t>
      </w:r>
      <w:r w:rsidR="002E2CF2">
        <w:t xml:space="preserve">in order to find new mates </w:t>
      </w:r>
      <w:r w:rsidR="002E2CF2" w:rsidRPr="00B95AE9">
        <w:t xml:space="preserve">compared with </w:t>
      </w:r>
      <w:r w:rsidR="001620CB">
        <w:t>monogamous</w:t>
      </w:r>
      <w:r w:rsidR="001620CB" w:rsidRPr="00B95AE9">
        <w:t xml:space="preserve"> </w:t>
      </w:r>
      <w:r w:rsidR="002E2CF2" w:rsidRPr="00B95AE9">
        <w:t>white-fronted plovers</w:t>
      </w:r>
      <w:r w:rsidR="001620CB">
        <w:t xml:space="preserve"> </w:t>
      </w:r>
      <w:r w:rsidR="002E2CF2">
        <w:t>(Sz</w:t>
      </w:r>
      <w:r w:rsidR="002E2CF2">
        <w:rPr>
          <w:lang w:val="hu-HU"/>
        </w:rPr>
        <w:t>é</w:t>
      </w:r>
      <w:r w:rsidR="002E2CF2">
        <w:t>kely &amp; Lessells, 1993; Küpper et al., 2012; Parra et al., 2014), specifically greater distance travelled</w:t>
      </w:r>
      <w:r w:rsidR="002E2CF2" w:rsidRPr="001A7D02">
        <w:t xml:space="preserve"> </w:t>
      </w:r>
      <w:r w:rsidR="001620CB">
        <w:t xml:space="preserve">over </w:t>
      </w:r>
      <w:r w:rsidR="00465C2C">
        <w:t xml:space="preserve">larger </w:t>
      </w:r>
      <w:r w:rsidR="00055B9D">
        <w:t>home range</w:t>
      </w:r>
      <w:r w:rsidR="001620CB">
        <w:t>s</w:t>
      </w:r>
      <w:r w:rsidR="00B55E56">
        <w:t xml:space="preserve"> as well as higher dispersal distance</w:t>
      </w:r>
      <w:r w:rsidRPr="00B95AE9">
        <w:t xml:space="preserve">. Second, </w:t>
      </w:r>
      <w:r w:rsidR="002E2CF2">
        <w:t>in accordance with the first prediction</w:t>
      </w:r>
      <w:r w:rsidR="002E2CF2" w:rsidRPr="002E2CF2">
        <w:t xml:space="preserve"> </w:t>
      </w:r>
      <w:r w:rsidR="002E2CF2">
        <w:t xml:space="preserve">and known population structure </w:t>
      </w:r>
      <w:r w:rsidR="002E2CF2" w:rsidRPr="00447990">
        <w:t>(Eberhart-Phillips et al., 2015)</w:t>
      </w:r>
      <w:r w:rsidR="002E2CF2">
        <w:t>, Kittlitz’s plover</w:t>
      </w:r>
      <w:r w:rsidR="001620CB">
        <w:t>s</w:t>
      </w:r>
      <w:r w:rsidR="002E2CF2">
        <w:t xml:space="preserve"> should demonstrate greater</w:t>
      </w:r>
      <w:r w:rsidR="00465C2C">
        <w:t xml:space="preserve"> spatial and social interaction</w:t>
      </w:r>
      <w:r w:rsidR="005E63DD">
        <w:t xml:space="preserve"> with conspecifics</w:t>
      </w:r>
      <w:r w:rsidRPr="00B95AE9">
        <w:t xml:space="preserve"> than white-fronted plover</w:t>
      </w:r>
      <w:r w:rsidR="001620CB">
        <w:t>s</w:t>
      </w:r>
      <w:r w:rsidR="00447990">
        <w:t xml:space="preserve">. </w:t>
      </w:r>
      <w:r w:rsidR="003C6621">
        <w:t xml:space="preserve">Plovers </w:t>
      </w:r>
      <w:r w:rsidR="004B34E3">
        <w:t>have often been</w:t>
      </w:r>
      <w:r w:rsidR="003C6621">
        <w:t xml:space="preserve"> used as a behavioural model system to understand mating </w:t>
      </w:r>
      <w:r w:rsidR="003C6621" w:rsidRPr="00364A33">
        <w:t>system evolution</w:t>
      </w:r>
      <w:r w:rsidR="004B34E3" w:rsidRPr="00364A33">
        <w:t xml:space="preserve"> (</w:t>
      </w:r>
      <w:r w:rsidR="004B34E3" w:rsidRPr="00364A33">
        <w:rPr>
          <w:lang w:val="en-US"/>
        </w:rPr>
        <w:t>Székely et al., 2006;</w:t>
      </w:r>
      <w:r w:rsidR="00B760F2">
        <w:rPr>
          <w:lang w:val="en-US"/>
        </w:rPr>
        <w:t xml:space="preserve"> </w:t>
      </w:r>
      <w:r w:rsidR="00B760F2" w:rsidRPr="00364A33">
        <w:rPr>
          <w:lang w:val="en-US"/>
        </w:rPr>
        <w:t>Vinc</w:t>
      </w:r>
      <w:r w:rsidR="00B760F2">
        <w:rPr>
          <w:lang w:val="en-US"/>
        </w:rPr>
        <w:t>z</w:t>
      </w:r>
      <w:r w:rsidR="00B760F2" w:rsidRPr="00364A33">
        <w:rPr>
          <w:lang w:val="en-US"/>
        </w:rPr>
        <w:t>e</w:t>
      </w:r>
      <w:r w:rsidR="004B34E3" w:rsidRPr="00364A33">
        <w:rPr>
          <w:lang w:val="en-US"/>
        </w:rPr>
        <w:t xml:space="preserve"> et al., 2016</w:t>
      </w:r>
      <w:r w:rsidR="00AB61FA">
        <w:rPr>
          <w:lang w:val="en-US"/>
        </w:rPr>
        <w:t>; Maher et al. 2017</w:t>
      </w:r>
      <w:r w:rsidR="003C6621" w:rsidRPr="00364A33">
        <w:t>),</w:t>
      </w:r>
      <w:r w:rsidR="003C6621">
        <w:t xml:space="preserve"> and t</w:t>
      </w:r>
      <w:r w:rsidRPr="00B95AE9">
        <w:t xml:space="preserve">esting these predictions using </w:t>
      </w:r>
      <w:r w:rsidR="00B95AE9">
        <w:t>spatial</w:t>
      </w:r>
      <w:r w:rsidR="00B95AE9" w:rsidRPr="00B95AE9">
        <w:t xml:space="preserve"> </w:t>
      </w:r>
      <w:r w:rsidRPr="00B95AE9">
        <w:t>and social interaction data will provide the link between population genetic study and diversification</w:t>
      </w:r>
      <w:r w:rsidR="003B7FD4">
        <w:t>,</w:t>
      </w:r>
      <w:r w:rsidRPr="00B95AE9">
        <w:t xml:space="preserve"> and mating system variation </w:t>
      </w:r>
      <w:r w:rsidR="003C6621">
        <w:t>using the Malagasy plovers as a case study</w:t>
      </w:r>
      <w:r w:rsidRPr="00B95AE9">
        <w:t>.</w:t>
      </w:r>
    </w:p>
    <w:p w14:paraId="66C80D7D" w14:textId="3DA68CE8" w:rsidR="002F7CB2" w:rsidRPr="00A05F2E" w:rsidRDefault="002F7CB2">
      <w:pPr>
        <w:spacing w:line="480" w:lineRule="auto"/>
        <w:contextualSpacing/>
        <w:jc w:val="both"/>
        <w:rPr>
          <w:b/>
          <w:bCs/>
        </w:rPr>
      </w:pPr>
    </w:p>
    <w:p w14:paraId="44390A00" w14:textId="73140C34" w:rsidR="00F12A9F" w:rsidRDefault="00BE2412">
      <w:pPr>
        <w:spacing w:line="480" w:lineRule="auto"/>
        <w:contextualSpacing/>
        <w:jc w:val="both"/>
        <w:rPr>
          <w:b/>
          <w:bCs/>
        </w:rPr>
      </w:pPr>
      <w:r w:rsidRPr="00A05F2E">
        <w:rPr>
          <w:b/>
          <w:bCs/>
        </w:rPr>
        <w:lastRenderedPageBreak/>
        <w:t>METHODS</w:t>
      </w:r>
    </w:p>
    <w:p w14:paraId="37D86D5C" w14:textId="77777777" w:rsidR="00923644" w:rsidRDefault="00923644">
      <w:pPr>
        <w:spacing w:line="480" w:lineRule="auto"/>
        <w:contextualSpacing/>
        <w:jc w:val="both"/>
        <w:rPr>
          <w:bCs/>
          <w:i/>
          <w:color w:val="000000"/>
        </w:rPr>
      </w:pPr>
      <w:r w:rsidRPr="00A05F2E">
        <w:rPr>
          <w:bCs/>
          <w:i/>
          <w:color w:val="000000"/>
        </w:rPr>
        <w:t>Study Species and Study Sites</w:t>
      </w:r>
    </w:p>
    <w:p w14:paraId="5DD53712" w14:textId="70131A9B" w:rsidR="00923644" w:rsidRPr="00A05F2E" w:rsidRDefault="00CD4C03">
      <w:pPr>
        <w:spacing w:line="480" w:lineRule="auto"/>
        <w:contextualSpacing/>
        <w:jc w:val="both"/>
        <w:rPr>
          <w:bCs/>
          <w:color w:val="000000"/>
        </w:rPr>
      </w:pPr>
      <w:r>
        <w:rPr>
          <w:bCs/>
          <w:color w:val="000000"/>
        </w:rPr>
        <w:t>Kittlitz's and w</w:t>
      </w:r>
      <w:r w:rsidR="00923644" w:rsidRPr="00A05F2E">
        <w:rPr>
          <w:bCs/>
          <w:color w:val="000000"/>
        </w:rPr>
        <w:t>hite-fronted plovers were investigated in southwest Madagascar. Kittlitz's plovers were studied between 6 February and 13 May 2010 in Andavadoaka (22° 02′S, 43° 39′E</w:t>
      </w:r>
      <w:r w:rsidR="001907F1">
        <w:rPr>
          <w:bCs/>
          <w:color w:val="000000"/>
        </w:rPr>
        <w:t>, Fig. 1</w:t>
      </w:r>
      <w:r w:rsidR="00923644" w:rsidRPr="00A05F2E">
        <w:rPr>
          <w:bCs/>
          <w:color w:val="000000"/>
        </w:rPr>
        <w:t>) where approximately 300 Kittlitz's plovers breed around alkaline lakes (J.E. Parra, S. Zefania, &amp; T. Székely, unpublished data). Fieldwork with the white-fronted plover was carried out between 1 April and 23 June 2011 at Lake Tsimanampetsotsa National Park (24° 3′S, 43°44′E</w:t>
      </w:r>
      <w:r w:rsidR="001907F1">
        <w:rPr>
          <w:bCs/>
          <w:color w:val="000000"/>
        </w:rPr>
        <w:t>, Fig. 1</w:t>
      </w:r>
      <w:r w:rsidR="00923644" w:rsidRPr="00A05F2E">
        <w:rPr>
          <w:bCs/>
          <w:color w:val="000000"/>
        </w:rPr>
        <w:t>), a large alkaline lake (15 km × 0.5 km), surrounded by sandy beaches, short grass, and saltpans. Approximately 150 white-fronted plovers br</w:t>
      </w:r>
      <w:r w:rsidR="00095D87">
        <w:rPr>
          <w:bCs/>
          <w:color w:val="000000"/>
        </w:rPr>
        <w:t xml:space="preserve">eed around the lake (J.E. Parra, </w:t>
      </w:r>
      <w:r w:rsidR="00923644" w:rsidRPr="00A05F2E">
        <w:rPr>
          <w:bCs/>
          <w:color w:val="000000"/>
        </w:rPr>
        <w:t>unpublished data).</w:t>
      </w:r>
    </w:p>
    <w:p w14:paraId="57AE8428" w14:textId="77777777" w:rsidR="00C1770D" w:rsidRPr="00A05F2E" w:rsidRDefault="00C1770D">
      <w:pPr>
        <w:spacing w:line="480" w:lineRule="auto"/>
        <w:contextualSpacing/>
        <w:jc w:val="both"/>
        <w:rPr>
          <w:bCs/>
          <w:color w:val="000000"/>
        </w:rPr>
      </w:pPr>
    </w:p>
    <w:p w14:paraId="5D10CB78" w14:textId="690D335D" w:rsidR="00923644" w:rsidRPr="001A7D02" w:rsidRDefault="00923644">
      <w:pPr>
        <w:spacing w:line="480" w:lineRule="auto"/>
        <w:contextualSpacing/>
        <w:jc w:val="both"/>
        <w:rPr>
          <w:bCs/>
          <w:color w:val="000000"/>
        </w:rPr>
      </w:pPr>
      <w:r w:rsidRPr="00A05F2E">
        <w:rPr>
          <w:bCs/>
          <w:color w:val="000000"/>
        </w:rPr>
        <w:t>In the field, nests were searched for on foot</w:t>
      </w:r>
      <w:r w:rsidR="009E764D">
        <w:rPr>
          <w:bCs/>
          <w:color w:val="000000"/>
        </w:rPr>
        <w:t xml:space="preserve"> or from hides</w:t>
      </w:r>
      <w:r w:rsidR="002E39FE">
        <w:rPr>
          <w:bCs/>
          <w:color w:val="000000"/>
        </w:rPr>
        <w:t xml:space="preserve"> by spotting </w:t>
      </w:r>
      <w:r w:rsidRPr="00A05F2E">
        <w:rPr>
          <w:bCs/>
          <w:color w:val="000000"/>
        </w:rPr>
        <w:t xml:space="preserve">incubating parents returning to </w:t>
      </w:r>
      <w:r w:rsidR="002E39FE">
        <w:rPr>
          <w:bCs/>
          <w:color w:val="000000"/>
        </w:rPr>
        <w:t xml:space="preserve">their </w:t>
      </w:r>
      <w:r w:rsidRPr="00A05F2E">
        <w:rPr>
          <w:bCs/>
          <w:color w:val="000000"/>
        </w:rPr>
        <w:t>n</w:t>
      </w:r>
      <w:r w:rsidR="002E39FE">
        <w:rPr>
          <w:bCs/>
          <w:color w:val="000000"/>
        </w:rPr>
        <w:t>est</w:t>
      </w:r>
      <w:r w:rsidRPr="00A05F2E">
        <w:rPr>
          <w:bCs/>
          <w:color w:val="000000"/>
        </w:rPr>
        <w:t xml:space="preserve">. In total, 18 Kittlitz's plover pairs (36 individuals) and </w:t>
      </w:r>
      <w:r w:rsidR="00570D97">
        <w:rPr>
          <w:bCs/>
          <w:color w:val="000000"/>
        </w:rPr>
        <w:t>14</w:t>
      </w:r>
      <w:r w:rsidR="00570D97" w:rsidRPr="00A05F2E">
        <w:rPr>
          <w:bCs/>
          <w:color w:val="000000"/>
        </w:rPr>
        <w:t xml:space="preserve"> </w:t>
      </w:r>
      <w:r w:rsidRPr="00A05F2E">
        <w:rPr>
          <w:bCs/>
          <w:color w:val="000000"/>
        </w:rPr>
        <w:t>white-fronted plover pairs (</w:t>
      </w:r>
      <w:r w:rsidR="00570D97" w:rsidRPr="00A05F2E">
        <w:rPr>
          <w:bCs/>
          <w:color w:val="000000"/>
        </w:rPr>
        <w:t>2</w:t>
      </w:r>
      <w:r w:rsidR="00570D97">
        <w:rPr>
          <w:bCs/>
          <w:color w:val="000000"/>
        </w:rPr>
        <w:t>8</w:t>
      </w:r>
      <w:r w:rsidR="00570D97" w:rsidRPr="00A05F2E">
        <w:rPr>
          <w:bCs/>
          <w:color w:val="000000"/>
        </w:rPr>
        <w:t xml:space="preserve"> </w:t>
      </w:r>
      <w:r w:rsidRPr="00A05F2E">
        <w:rPr>
          <w:bCs/>
          <w:color w:val="000000"/>
        </w:rPr>
        <w:t>individuals) were captured with funnel traps placed on their nests</w:t>
      </w:r>
      <w:r w:rsidR="002B06CC">
        <w:rPr>
          <w:bCs/>
          <w:color w:val="000000"/>
        </w:rPr>
        <w:t xml:space="preserve"> (Fig. 1)</w:t>
      </w:r>
      <w:r w:rsidRPr="00A05F2E">
        <w:rPr>
          <w:bCs/>
          <w:color w:val="000000"/>
        </w:rPr>
        <w:t xml:space="preserve">. </w:t>
      </w:r>
      <w:r w:rsidR="0055525D">
        <w:rPr>
          <w:bCs/>
          <w:color w:val="000000"/>
        </w:rPr>
        <w:t>T</w:t>
      </w:r>
      <w:r w:rsidR="00D05164">
        <w:rPr>
          <w:bCs/>
          <w:color w:val="000000"/>
        </w:rPr>
        <w:t xml:space="preserve">he differing sample sizes reflect the maximum number </w:t>
      </w:r>
      <w:r w:rsidR="0055525D">
        <w:rPr>
          <w:bCs/>
          <w:color w:val="000000"/>
        </w:rPr>
        <w:t xml:space="preserve">that </w:t>
      </w:r>
      <w:r w:rsidR="00D05164">
        <w:rPr>
          <w:bCs/>
          <w:color w:val="000000"/>
        </w:rPr>
        <w:t>was possible to catch with the resources available (</w:t>
      </w:r>
      <w:r w:rsidR="00D05164" w:rsidRPr="00A05F2E">
        <w:rPr>
          <w:bCs/>
          <w:color w:val="000000"/>
        </w:rPr>
        <w:t>J.E. Parra, S. Zefania, &amp; T. Székely, unpublished data)</w:t>
      </w:r>
      <w:r w:rsidR="00D05164">
        <w:rPr>
          <w:bCs/>
          <w:color w:val="000000"/>
        </w:rPr>
        <w:t xml:space="preserve">. </w:t>
      </w:r>
      <w:r w:rsidR="0055525D">
        <w:rPr>
          <w:bCs/>
          <w:color w:val="000000"/>
        </w:rPr>
        <w:t>Nest search, trapping and behavioural observations followed standard protocols that have b</w:t>
      </w:r>
      <w:r w:rsidR="00EE5564">
        <w:rPr>
          <w:bCs/>
          <w:color w:val="000000"/>
        </w:rPr>
        <w:t>een adopted in previous publications</w:t>
      </w:r>
      <w:r w:rsidR="0055525D">
        <w:rPr>
          <w:bCs/>
          <w:color w:val="000000"/>
        </w:rPr>
        <w:t xml:space="preserve"> (</w:t>
      </w:r>
      <w:r w:rsidR="007E5703">
        <w:rPr>
          <w:bCs/>
          <w:color w:val="000000"/>
        </w:rPr>
        <w:t xml:space="preserve">Carmona-Isunza et al. 2015, </w:t>
      </w:r>
      <w:r w:rsidR="0055525D">
        <w:rPr>
          <w:bCs/>
          <w:color w:val="000000"/>
        </w:rPr>
        <w:t xml:space="preserve">Vincze et al. 2016; D’Urban-Jackson et al. 2017; Maher et al. 2017). </w:t>
      </w:r>
      <w:r w:rsidR="00D05164">
        <w:rPr>
          <w:bCs/>
          <w:color w:val="000000"/>
        </w:rPr>
        <w:t xml:space="preserve">The </w:t>
      </w:r>
      <w:r w:rsidRPr="00A05F2E">
        <w:rPr>
          <w:bCs/>
          <w:color w:val="000000"/>
        </w:rPr>
        <w:t>traps were continuously monitored until a parent entered the trap and sat on the eggs, and then it was removed immediately to reduce stress and the risk of injury. All adults were ringed with an individual colour ring combination and a numbered SAFRING metal ring from the University of Cape Town, South Africa. Study birds were differentiated f</w:t>
      </w:r>
      <w:r w:rsidR="006F713F" w:rsidRPr="00A05F2E">
        <w:rPr>
          <w:bCs/>
          <w:color w:val="000000"/>
        </w:rPr>
        <w:t>ro</w:t>
      </w:r>
      <w:r w:rsidRPr="00A05F2E">
        <w:rPr>
          <w:bCs/>
          <w:color w:val="000000"/>
        </w:rPr>
        <w:t xml:space="preserve">m other ringed individuals by using green permanent marker (Pilot Supercolour) on the </w:t>
      </w:r>
      <w:r w:rsidR="001D4EC0" w:rsidRPr="00A05F2E">
        <w:rPr>
          <w:bCs/>
          <w:color w:val="000000"/>
        </w:rPr>
        <w:t>individual’s white belly.</w:t>
      </w:r>
      <w:r w:rsidRPr="00A05F2E">
        <w:rPr>
          <w:bCs/>
          <w:color w:val="000000"/>
        </w:rPr>
        <w:t xml:space="preserve"> </w:t>
      </w:r>
    </w:p>
    <w:p w14:paraId="685AABBC" w14:textId="77777777" w:rsidR="00923644" w:rsidRPr="001A7D02" w:rsidRDefault="00923644">
      <w:pPr>
        <w:spacing w:line="480" w:lineRule="auto"/>
        <w:contextualSpacing/>
        <w:jc w:val="both"/>
        <w:rPr>
          <w:bCs/>
          <w:color w:val="000000"/>
        </w:rPr>
      </w:pPr>
    </w:p>
    <w:p w14:paraId="797B2FC6" w14:textId="78FA304C" w:rsidR="00923644" w:rsidRDefault="00481C5F">
      <w:pPr>
        <w:spacing w:line="480" w:lineRule="auto"/>
        <w:contextualSpacing/>
        <w:jc w:val="both"/>
        <w:rPr>
          <w:bCs/>
          <w:i/>
          <w:color w:val="000000"/>
        </w:rPr>
      </w:pPr>
      <w:r w:rsidRPr="001A7D02">
        <w:rPr>
          <w:bCs/>
          <w:i/>
          <w:color w:val="000000"/>
        </w:rPr>
        <w:lastRenderedPageBreak/>
        <w:t>Mate-removal E</w:t>
      </w:r>
      <w:r w:rsidR="00923644" w:rsidRPr="001A7D02">
        <w:rPr>
          <w:bCs/>
          <w:i/>
          <w:color w:val="000000"/>
        </w:rPr>
        <w:t>xperimen</w:t>
      </w:r>
      <w:r w:rsidRPr="001A7D02">
        <w:rPr>
          <w:bCs/>
          <w:i/>
          <w:color w:val="000000"/>
        </w:rPr>
        <w:t>t</w:t>
      </w:r>
    </w:p>
    <w:p w14:paraId="311B48D4" w14:textId="32DAB002" w:rsidR="00923644" w:rsidRPr="001A7D02" w:rsidRDefault="00923644">
      <w:pPr>
        <w:spacing w:line="480" w:lineRule="auto"/>
        <w:contextualSpacing/>
        <w:jc w:val="both"/>
        <w:rPr>
          <w:bCs/>
          <w:color w:val="000000"/>
        </w:rPr>
      </w:pPr>
      <w:r w:rsidRPr="00A05F2E">
        <w:rPr>
          <w:color w:val="000000"/>
        </w:rPr>
        <w:t xml:space="preserve">The </w:t>
      </w:r>
      <w:r w:rsidR="00481C5F" w:rsidRPr="00A05F2E">
        <w:rPr>
          <w:color w:val="000000"/>
        </w:rPr>
        <w:t xml:space="preserve">mate removal protocol of </w:t>
      </w:r>
      <w:r w:rsidRPr="00A05F2E">
        <w:rPr>
          <w:color w:val="000000"/>
        </w:rPr>
        <w:t xml:space="preserve">Székely et al. (1999) was </w:t>
      </w:r>
      <w:r w:rsidR="00481C5F" w:rsidRPr="00A05F2E">
        <w:rPr>
          <w:color w:val="000000"/>
        </w:rPr>
        <w:t>followed</w:t>
      </w:r>
      <w:r w:rsidRPr="00A05F2E">
        <w:rPr>
          <w:color w:val="000000"/>
        </w:rPr>
        <w:t xml:space="preserve"> to </w:t>
      </w:r>
      <w:r w:rsidR="00481C5F" w:rsidRPr="00A05F2E">
        <w:rPr>
          <w:color w:val="000000"/>
        </w:rPr>
        <w:t xml:space="preserve">experimentally create </w:t>
      </w:r>
      <w:r w:rsidRPr="00A05F2E">
        <w:rPr>
          <w:color w:val="000000"/>
        </w:rPr>
        <w:t>unmated sexually-active individuals.</w:t>
      </w:r>
      <w:r w:rsidR="003D4CAD">
        <w:rPr>
          <w:color w:val="000000"/>
        </w:rPr>
        <w:t xml:space="preserve"> </w:t>
      </w:r>
      <w:r w:rsidR="00EE5564">
        <w:rPr>
          <w:color w:val="000000"/>
        </w:rPr>
        <w:t>T</w:t>
      </w:r>
      <w:r w:rsidR="003D4CAD">
        <w:rPr>
          <w:color w:val="000000"/>
        </w:rPr>
        <w:t xml:space="preserve">his experimental treatment ensured that </w:t>
      </w:r>
      <w:r w:rsidR="009C3BE1">
        <w:rPr>
          <w:color w:val="000000"/>
        </w:rPr>
        <w:t xml:space="preserve">a </w:t>
      </w:r>
      <w:r w:rsidR="003D4CAD">
        <w:rPr>
          <w:color w:val="000000"/>
        </w:rPr>
        <w:t xml:space="preserve">mate-searching </w:t>
      </w:r>
      <w:r w:rsidR="009C3BE1">
        <w:rPr>
          <w:color w:val="000000"/>
        </w:rPr>
        <w:t xml:space="preserve">phase </w:t>
      </w:r>
      <w:r w:rsidR="003D4CAD">
        <w:rPr>
          <w:color w:val="000000"/>
        </w:rPr>
        <w:t>was included within the movement of all individuals, which would not have been possible with purely observational study.</w:t>
      </w:r>
      <w:r w:rsidRPr="00A05F2E">
        <w:rPr>
          <w:bCs/>
          <w:color w:val="000000"/>
        </w:rPr>
        <w:t xml:space="preserve"> Briefly, both parents were trapped, ringed, measured and a blood sample was taken for sex determination </w:t>
      </w:r>
      <w:r w:rsidR="00EE5564">
        <w:rPr>
          <w:bCs/>
          <w:color w:val="000000"/>
        </w:rPr>
        <w:t xml:space="preserve">since the adult plumage is sexually monomorphic in both species </w:t>
      </w:r>
      <w:r w:rsidRPr="00A05F2E">
        <w:rPr>
          <w:bCs/>
          <w:color w:val="000000"/>
        </w:rPr>
        <w:t xml:space="preserve">(see </w:t>
      </w:r>
      <w:r w:rsidR="00503476">
        <w:rPr>
          <w:bCs/>
          <w:color w:val="000000"/>
        </w:rPr>
        <w:t xml:space="preserve">below and </w:t>
      </w:r>
      <w:r w:rsidR="00645A94">
        <w:rPr>
          <w:bCs/>
          <w:color w:val="000000"/>
        </w:rPr>
        <w:t>Supplementary Information</w:t>
      </w:r>
      <w:r w:rsidRPr="00A05F2E">
        <w:rPr>
          <w:bCs/>
          <w:color w:val="000000"/>
        </w:rPr>
        <w:t>). One parent was then selected at random (</w:t>
      </w:r>
      <w:r w:rsidR="003878E4">
        <w:rPr>
          <w:bCs/>
          <w:color w:val="000000"/>
        </w:rPr>
        <w:t xml:space="preserve">since </w:t>
      </w:r>
      <w:r w:rsidR="009C3BE1">
        <w:rPr>
          <w:bCs/>
          <w:color w:val="000000"/>
        </w:rPr>
        <w:t xml:space="preserve">the sex was not known until after the </w:t>
      </w:r>
      <w:r w:rsidR="0051561B">
        <w:rPr>
          <w:bCs/>
          <w:color w:val="000000"/>
        </w:rPr>
        <w:t>experiment</w:t>
      </w:r>
      <w:r w:rsidRPr="00A05F2E">
        <w:rPr>
          <w:bCs/>
          <w:color w:val="000000"/>
        </w:rPr>
        <w:t xml:space="preserve">) for </w:t>
      </w:r>
      <w:r w:rsidRPr="003D7E29">
        <w:rPr>
          <w:bCs/>
          <w:color w:val="000000"/>
        </w:rPr>
        <w:t>release at the capture location immediately; and the other parent was taken into captivity (see below). In both Kittlitz's and white-fronted plovers, both the male and female incubate the eggs (Hockey et al., 2005</w:t>
      </w:r>
      <w:r w:rsidR="00124618" w:rsidRPr="003D7E29">
        <w:rPr>
          <w:bCs/>
          <w:color w:val="000000"/>
        </w:rPr>
        <w:t>;</w:t>
      </w:r>
      <w:r w:rsidRPr="003D7E29">
        <w:rPr>
          <w:bCs/>
          <w:color w:val="000000"/>
        </w:rPr>
        <w:t xml:space="preserve"> Urban et al., 1986). </w:t>
      </w:r>
      <w:r w:rsidR="00D05164">
        <w:rPr>
          <w:bCs/>
          <w:color w:val="000000"/>
        </w:rPr>
        <w:t>Eggs of experimental birds were translocated to nearby conspecific nest</w:t>
      </w:r>
      <w:r w:rsidR="00EE5564">
        <w:rPr>
          <w:bCs/>
          <w:color w:val="000000"/>
        </w:rPr>
        <w:t>s</w:t>
      </w:r>
      <w:r w:rsidR="00504D6C">
        <w:rPr>
          <w:bCs/>
          <w:color w:val="000000"/>
        </w:rPr>
        <w:t xml:space="preserve"> with eggs at a similar developmental stage</w:t>
      </w:r>
      <w:r w:rsidR="00D05164">
        <w:rPr>
          <w:bCs/>
          <w:color w:val="000000"/>
        </w:rPr>
        <w:t>.</w:t>
      </w:r>
      <w:r w:rsidR="00DD43A8">
        <w:rPr>
          <w:bCs/>
          <w:color w:val="000000"/>
        </w:rPr>
        <w:t xml:space="preserve"> </w:t>
      </w:r>
      <w:r w:rsidRPr="003D7E29">
        <w:rPr>
          <w:bCs/>
          <w:color w:val="000000"/>
        </w:rPr>
        <w:t>Only</w:t>
      </w:r>
      <w:r w:rsidRPr="00F1617F">
        <w:rPr>
          <w:bCs/>
          <w:color w:val="000000"/>
        </w:rPr>
        <w:t xml:space="preserve"> pairs incubating two eggs (modal clutch size in both species) were </w:t>
      </w:r>
      <w:r w:rsidR="00833B7E" w:rsidRPr="00F1617F">
        <w:rPr>
          <w:bCs/>
          <w:color w:val="000000"/>
        </w:rPr>
        <w:t>manipulated</w:t>
      </w:r>
      <w:r w:rsidR="00833B7E" w:rsidRPr="00A05F2E">
        <w:rPr>
          <w:bCs/>
          <w:color w:val="000000"/>
        </w:rPr>
        <w:t>.</w:t>
      </w:r>
      <w:r w:rsidR="00124618">
        <w:rPr>
          <w:bCs/>
          <w:color w:val="000000"/>
        </w:rPr>
        <w:t xml:space="preserve"> T</w:t>
      </w:r>
      <w:r w:rsidR="00680BA7">
        <w:rPr>
          <w:bCs/>
          <w:color w:val="000000"/>
        </w:rPr>
        <w:t>rapping locations</w:t>
      </w:r>
      <w:r w:rsidR="00126ED8">
        <w:rPr>
          <w:bCs/>
          <w:color w:val="000000"/>
        </w:rPr>
        <w:t xml:space="preserve"> </w:t>
      </w:r>
      <w:r w:rsidR="00124618">
        <w:rPr>
          <w:bCs/>
          <w:color w:val="000000"/>
        </w:rPr>
        <w:t>for</w:t>
      </w:r>
      <w:r w:rsidR="005E588C">
        <w:rPr>
          <w:bCs/>
          <w:color w:val="000000"/>
        </w:rPr>
        <w:t xml:space="preserve"> both species </w:t>
      </w:r>
      <w:r w:rsidR="00126ED8">
        <w:rPr>
          <w:bCs/>
          <w:color w:val="000000"/>
        </w:rPr>
        <w:t>were</w:t>
      </w:r>
      <w:r w:rsidR="00833B7E">
        <w:rPr>
          <w:bCs/>
          <w:color w:val="000000"/>
        </w:rPr>
        <w:t xml:space="preserve"> </w:t>
      </w:r>
      <w:r w:rsidR="005E588C">
        <w:rPr>
          <w:bCs/>
          <w:color w:val="000000"/>
        </w:rPr>
        <w:t xml:space="preserve">distributed </w:t>
      </w:r>
      <w:r w:rsidR="00680BA7">
        <w:rPr>
          <w:bCs/>
          <w:color w:val="000000"/>
        </w:rPr>
        <w:t xml:space="preserve">evenly </w:t>
      </w:r>
      <w:r w:rsidR="005E588C">
        <w:rPr>
          <w:bCs/>
          <w:color w:val="000000"/>
        </w:rPr>
        <w:t>over an area of similar size</w:t>
      </w:r>
      <w:r w:rsidR="009E11E9">
        <w:rPr>
          <w:bCs/>
          <w:color w:val="000000"/>
        </w:rPr>
        <w:t xml:space="preserve"> (Fig. 1)</w:t>
      </w:r>
      <w:r w:rsidR="005E588C">
        <w:rPr>
          <w:bCs/>
          <w:color w:val="000000"/>
        </w:rPr>
        <w:t>.</w:t>
      </w:r>
    </w:p>
    <w:p w14:paraId="0D262733" w14:textId="10A3BDF6" w:rsidR="00C1770D" w:rsidRPr="002E39FE" w:rsidRDefault="00C1770D">
      <w:pPr>
        <w:spacing w:line="480" w:lineRule="auto"/>
        <w:contextualSpacing/>
        <w:jc w:val="both"/>
        <w:rPr>
          <w:bCs/>
          <w:color w:val="000000"/>
          <w:highlight w:val="yellow"/>
        </w:rPr>
      </w:pPr>
    </w:p>
    <w:p w14:paraId="68D16EEE" w14:textId="7062EFB8" w:rsidR="00923644" w:rsidRPr="00C8795E" w:rsidRDefault="00923644">
      <w:pPr>
        <w:spacing w:line="480" w:lineRule="auto"/>
        <w:contextualSpacing/>
        <w:jc w:val="both"/>
        <w:rPr>
          <w:bCs/>
          <w:color w:val="000000"/>
        </w:rPr>
      </w:pPr>
      <w:r w:rsidRPr="00C8795E">
        <w:rPr>
          <w:bCs/>
          <w:color w:val="000000"/>
        </w:rPr>
        <w:t xml:space="preserve">Removed plovers were transported to a nearby purpose-built </w:t>
      </w:r>
      <w:r w:rsidR="004059B2" w:rsidRPr="00C8795E">
        <w:rPr>
          <w:bCs/>
          <w:color w:val="000000"/>
        </w:rPr>
        <w:t>aviary as</w:t>
      </w:r>
      <w:r w:rsidR="00B1077C" w:rsidRPr="00C8795E">
        <w:rPr>
          <w:bCs/>
          <w:color w:val="000000"/>
        </w:rPr>
        <w:t xml:space="preserve"> de</w:t>
      </w:r>
      <w:r w:rsidR="00C8795E" w:rsidRPr="00C8795E">
        <w:rPr>
          <w:bCs/>
          <w:color w:val="000000"/>
        </w:rPr>
        <w:t>tailed</w:t>
      </w:r>
      <w:r w:rsidR="00B1077C" w:rsidRPr="00C8795E">
        <w:rPr>
          <w:bCs/>
          <w:color w:val="000000"/>
        </w:rPr>
        <w:t xml:space="preserve"> in </w:t>
      </w:r>
      <w:r w:rsidR="009628AB">
        <w:rPr>
          <w:bCs/>
          <w:color w:val="000000"/>
        </w:rPr>
        <w:t>Parra</w:t>
      </w:r>
      <w:r w:rsidR="004059B2" w:rsidRPr="00C8795E">
        <w:rPr>
          <w:bCs/>
          <w:color w:val="000000"/>
        </w:rPr>
        <w:t xml:space="preserve"> et al.</w:t>
      </w:r>
      <w:r w:rsidR="00B1077C" w:rsidRPr="00C8795E">
        <w:rPr>
          <w:bCs/>
          <w:color w:val="000000"/>
        </w:rPr>
        <w:t xml:space="preserve"> </w:t>
      </w:r>
      <w:r w:rsidR="004059B2" w:rsidRPr="00C8795E">
        <w:rPr>
          <w:bCs/>
          <w:color w:val="000000"/>
        </w:rPr>
        <w:t>(</w:t>
      </w:r>
      <w:r w:rsidR="00B1077C" w:rsidRPr="00C8795E">
        <w:rPr>
          <w:bCs/>
          <w:color w:val="000000"/>
        </w:rPr>
        <w:t>201</w:t>
      </w:r>
      <w:r w:rsidR="004059B2" w:rsidRPr="00C8795E">
        <w:rPr>
          <w:bCs/>
          <w:color w:val="000000"/>
        </w:rPr>
        <w:t>4)</w:t>
      </w:r>
      <w:r w:rsidR="00C8795E" w:rsidRPr="00C8795E">
        <w:rPr>
          <w:bCs/>
          <w:color w:val="000000"/>
        </w:rPr>
        <w:t xml:space="preserve">. </w:t>
      </w:r>
      <w:r w:rsidRPr="00C8795E">
        <w:rPr>
          <w:bCs/>
          <w:color w:val="000000"/>
        </w:rPr>
        <w:t xml:space="preserve">Captive plovers were measured and then released after their former mate </w:t>
      </w:r>
      <w:r w:rsidR="00C8795E" w:rsidRPr="00C8795E">
        <w:rPr>
          <w:bCs/>
          <w:color w:val="000000"/>
        </w:rPr>
        <w:t xml:space="preserve">either </w:t>
      </w:r>
      <w:r w:rsidRPr="00C8795E">
        <w:rPr>
          <w:bCs/>
          <w:color w:val="000000"/>
        </w:rPr>
        <w:t xml:space="preserve">found a new mate, or was not seen in the study sites for at least 12 days. Time in captivity was comparable for white-fronted </w:t>
      </w:r>
      <w:r w:rsidRPr="00C8795E">
        <w:rPr>
          <w:bCs/>
        </w:rPr>
        <w:t xml:space="preserve">plovers </w:t>
      </w:r>
      <w:r w:rsidR="007F6B80" w:rsidRPr="00C8795E">
        <w:rPr>
          <w:bCs/>
        </w:rPr>
        <w:t xml:space="preserve">(number of days in captivity: 8.0 ± 1.71 days, N = 14, we provide mean ± SD unless stated otherwise) and Kittlitz's plovers (7.12 ± 2.57 days, N = 18). </w:t>
      </w:r>
      <w:r w:rsidR="007F6B80" w:rsidRPr="00C8795E">
        <w:rPr>
          <w:bCs/>
          <w:color w:val="000000"/>
        </w:rPr>
        <w:t xml:space="preserve">Although captive plovers appeared to lose a small amount of body mass during their time in captivity (2.77 ± 0.51 g in Kittlitz's plover, and 0.73 ± 0.22 g in white-fronted plover), many remated shortly after release </w:t>
      </w:r>
      <w:r w:rsidR="007F6B80" w:rsidRPr="00C8795E">
        <w:rPr>
          <w:bCs/>
          <w:color w:val="000000"/>
        </w:rPr>
        <w:lastRenderedPageBreak/>
        <w:t>indicating salubrious condition.</w:t>
      </w:r>
      <w:r w:rsidR="00F1617F">
        <w:rPr>
          <w:bCs/>
          <w:color w:val="000000"/>
        </w:rPr>
        <w:t xml:space="preserve"> </w:t>
      </w:r>
      <w:r w:rsidR="00EE5564">
        <w:rPr>
          <w:bCs/>
          <w:color w:val="000000"/>
        </w:rPr>
        <w:t xml:space="preserve">The experiment was approved by the Malagasy authorities – see </w:t>
      </w:r>
      <w:r w:rsidR="00F1617F">
        <w:rPr>
          <w:bCs/>
          <w:color w:val="000000"/>
        </w:rPr>
        <w:t>additional information including the Ethical note</w:t>
      </w:r>
      <w:r w:rsidR="00EE5564">
        <w:rPr>
          <w:bCs/>
          <w:color w:val="000000"/>
        </w:rPr>
        <w:t xml:space="preserve"> </w:t>
      </w:r>
      <w:r w:rsidR="00F84D40">
        <w:rPr>
          <w:bCs/>
          <w:color w:val="000000"/>
        </w:rPr>
        <w:t xml:space="preserve">below and </w:t>
      </w:r>
      <w:r w:rsidR="00EE5564">
        <w:rPr>
          <w:bCs/>
          <w:color w:val="000000"/>
        </w:rPr>
        <w:t xml:space="preserve">in </w:t>
      </w:r>
      <w:r w:rsidR="00F1617F">
        <w:rPr>
          <w:bCs/>
          <w:color w:val="000000"/>
        </w:rPr>
        <w:t>Supplementary Information.</w:t>
      </w:r>
    </w:p>
    <w:p w14:paraId="459981A5" w14:textId="77777777" w:rsidR="0031629D" w:rsidRPr="00A05F2E" w:rsidRDefault="0031629D">
      <w:pPr>
        <w:spacing w:line="480" w:lineRule="auto"/>
        <w:contextualSpacing/>
        <w:jc w:val="both"/>
        <w:rPr>
          <w:bCs/>
          <w:color w:val="000000"/>
        </w:rPr>
      </w:pPr>
    </w:p>
    <w:p w14:paraId="2D0F60F9" w14:textId="77777777" w:rsidR="00923644" w:rsidRDefault="00923644">
      <w:pPr>
        <w:spacing w:line="480" w:lineRule="auto"/>
        <w:contextualSpacing/>
        <w:jc w:val="both"/>
        <w:rPr>
          <w:bCs/>
          <w:i/>
          <w:color w:val="000000"/>
        </w:rPr>
      </w:pPr>
      <w:r w:rsidRPr="00A05F2E">
        <w:rPr>
          <w:bCs/>
          <w:i/>
          <w:color w:val="000000"/>
        </w:rPr>
        <w:t>Behavioural Observations</w:t>
      </w:r>
    </w:p>
    <w:p w14:paraId="2F2118E7" w14:textId="7CFD3894" w:rsidR="00923644" w:rsidRPr="00A05F2E" w:rsidRDefault="0053129D">
      <w:pPr>
        <w:spacing w:line="480" w:lineRule="auto"/>
        <w:contextualSpacing/>
        <w:jc w:val="both"/>
        <w:rPr>
          <w:color w:val="000000"/>
        </w:rPr>
      </w:pPr>
      <w:r>
        <w:rPr>
          <w:bCs/>
          <w:color w:val="000000"/>
        </w:rPr>
        <w:t xml:space="preserve">Both the immediately </w:t>
      </w:r>
      <w:r w:rsidR="00677E37">
        <w:rPr>
          <w:bCs/>
          <w:color w:val="000000"/>
        </w:rPr>
        <w:t>released</w:t>
      </w:r>
      <w:r>
        <w:rPr>
          <w:bCs/>
          <w:color w:val="000000"/>
        </w:rPr>
        <w:t xml:space="preserve"> and the captive plovers</w:t>
      </w:r>
      <w:r w:rsidR="003878E4">
        <w:rPr>
          <w:bCs/>
          <w:color w:val="000000"/>
        </w:rPr>
        <w:t xml:space="preserve"> released</w:t>
      </w:r>
      <w:r w:rsidR="00923644" w:rsidRPr="00A05F2E">
        <w:rPr>
          <w:bCs/>
          <w:color w:val="000000"/>
        </w:rPr>
        <w:t xml:space="preserve"> </w:t>
      </w:r>
      <w:r w:rsidR="003878E4">
        <w:rPr>
          <w:bCs/>
          <w:color w:val="000000"/>
        </w:rPr>
        <w:t xml:space="preserve">from the aviary </w:t>
      </w:r>
      <w:r w:rsidR="00923644" w:rsidRPr="00A05F2E">
        <w:rPr>
          <w:bCs/>
          <w:color w:val="000000"/>
        </w:rPr>
        <w:t>were searched for</w:t>
      </w:r>
      <w:r w:rsidR="00551B19">
        <w:rPr>
          <w:bCs/>
          <w:color w:val="000000"/>
        </w:rPr>
        <w:t xml:space="preserve"> within the study area</w:t>
      </w:r>
      <w:r w:rsidR="00923644" w:rsidRPr="00A05F2E">
        <w:rPr>
          <w:bCs/>
          <w:color w:val="000000"/>
        </w:rPr>
        <w:t xml:space="preserve"> every day in the field</w:t>
      </w:r>
      <w:r w:rsidR="003235E9">
        <w:rPr>
          <w:bCs/>
          <w:color w:val="000000"/>
        </w:rPr>
        <w:t>,</w:t>
      </w:r>
      <w:r w:rsidR="00923644" w:rsidRPr="00A05F2E">
        <w:rPr>
          <w:bCs/>
          <w:color w:val="000000"/>
        </w:rPr>
        <w:t xml:space="preserve"> using a car and mobile hide</w:t>
      </w:r>
      <w:r w:rsidR="003235E9">
        <w:rPr>
          <w:bCs/>
          <w:color w:val="000000"/>
        </w:rPr>
        <w:t>,</w:t>
      </w:r>
      <w:r>
        <w:rPr>
          <w:bCs/>
          <w:color w:val="000000"/>
        </w:rPr>
        <w:t xml:space="preserve"> after release</w:t>
      </w:r>
      <w:r w:rsidR="00923644" w:rsidRPr="00A05F2E">
        <w:rPr>
          <w:bCs/>
          <w:color w:val="000000"/>
        </w:rPr>
        <w:t xml:space="preserve">. </w:t>
      </w:r>
      <w:r w:rsidR="00C8795E">
        <w:rPr>
          <w:color w:val="000000"/>
        </w:rPr>
        <w:t xml:space="preserve">When an experimental </w:t>
      </w:r>
      <w:r w:rsidR="00923644" w:rsidRPr="00A05F2E">
        <w:rPr>
          <w:color w:val="000000"/>
        </w:rPr>
        <w:t>plover was found</w:t>
      </w:r>
      <w:r w:rsidR="00481C5F" w:rsidRPr="00A05F2E">
        <w:rPr>
          <w:color w:val="000000"/>
        </w:rPr>
        <w:t xml:space="preserve">, the </w:t>
      </w:r>
      <w:r w:rsidR="00923644" w:rsidRPr="00A05F2E">
        <w:rPr>
          <w:color w:val="000000"/>
        </w:rPr>
        <w:t xml:space="preserve">coordinates of </w:t>
      </w:r>
      <w:r w:rsidR="00481C5F" w:rsidRPr="00A05F2E">
        <w:rPr>
          <w:color w:val="000000"/>
        </w:rPr>
        <w:t xml:space="preserve">its location </w:t>
      </w:r>
      <w:r w:rsidR="00923644" w:rsidRPr="00A05F2E">
        <w:rPr>
          <w:color w:val="000000"/>
        </w:rPr>
        <w:t xml:space="preserve">were taken with a </w:t>
      </w:r>
      <w:r w:rsidRPr="00A05F2E">
        <w:rPr>
          <w:color w:val="000000"/>
        </w:rPr>
        <w:t>handh</w:t>
      </w:r>
      <w:r>
        <w:rPr>
          <w:color w:val="000000"/>
        </w:rPr>
        <w:t>e</w:t>
      </w:r>
      <w:r w:rsidRPr="00A05F2E">
        <w:rPr>
          <w:color w:val="000000"/>
        </w:rPr>
        <w:t xml:space="preserve">ld </w:t>
      </w:r>
      <w:r w:rsidR="00923644" w:rsidRPr="00A05F2E">
        <w:rPr>
          <w:color w:val="000000"/>
        </w:rPr>
        <w:t>GPS receiver (Garmin e-Trex H). I</w:t>
      </w:r>
      <w:r w:rsidR="008B02F9">
        <w:rPr>
          <w:color w:val="000000"/>
        </w:rPr>
        <w:t>n addition, we collected</w:t>
      </w:r>
      <w:r w:rsidR="00503476">
        <w:rPr>
          <w:color w:val="000000"/>
        </w:rPr>
        <w:t xml:space="preserve"> </w:t>
      </w:r>
      <w:r w:rsidR="00923644" w:rsidRPr="00A05F2E">
        <w:rPr>
          <w:color w:val="000000"/>
        </w:rPr>
        <w:t xml:space="preserve">30 minute </w:t>
      </w:r>
      <w:r w:rsidR="00503476">
        <w:rPr>
          <w:color w:val="000000"/>
        </w:rPr>
        <w:t xml:space="preserve">behavioural </w:t>
      </w:r>
      <w:r w:rsidR="00923644" w:rsidRPr="00A05F2E">
        <w:rPr>
          <w:color w:val="000000"/>
        </w:rPr>
        <w:t xml:space="preserve">samples </w:t>
      </w:r>
      <w:r w:rsidR="00A814E4">
        <w:rPr>
          <w:color w:val="000000"/>
        </w:rPr>
        <w:t xml:space="preserve">of </w:t>
      </w:r>
      <w:r w:rsidR="00503476">
        <w:rPr>
          <w:color w:val="000000"/>
        </w:rPr>
        <w:t xml:space="preserve">one of the two species, the </w:t>
      </w:r>
      <w:r w:rsidR="00923644" w:rsidRPr="00A05F2E">
        <w:rPr>
          <w:color w:val="000000"/>
        </w:rPr>
        <w:t>white-fronted plover</w:t>
      </w:r>
      <w:r w:rsidR="00503476">
        <w:rPr>
          <w:color w:val="000000"/>
        </w:rPr>
        <w:t xml:space="preserve">, by recording the behaviour </w:t>
      </w:r>
      <w:r w:rsidR="001D53D8">
        <w:rPr>
          <w:color w:val="000000"/>
        </w:rPr>
        <w:t xml:space="preserve">of </w:t>
      </w:r>
      <w:r w:rsidR="002256AE">
        <w:rPr>
          <w:color w:val="000000"/>
        </w:rPr>
        <w:t>experimental</w:t>
      </w:r>
      <w:r w:rsidR="004B5B6A">
        <w:rPr>
          <w:color w:val="000000"/>
        </w:rPr>
        <w:t xml:space="preserve"> plovers every 3</w:t>
      </w:r>
      <w:r w:rsidR="00503476">
        <w:rPr>
          <w:color w:val="000000"/>
        </w:rPr>
        <w:t>0 sec</w:t>
      </w:r>
      <w:r w:rsidR="00A3631E">
        <w:rPr>
          <w:color w:val="000000"/>
        </w:rPr>
        <w:t>onds</w:t>
      </w:r>
      <w:r w:rsidR="00923644" w:rsidRPr="00A05F2E">
        <w:rPr>
          <w:color w:val="000000"/>
        </w:rPr>
        <w:t xml:space="preserve"> (see </w:t>
      </w:r>
      <w:r w:rsidR="00503476">
        <w:rPr>
          <w:color w:val="000000"/>
        </w:rPr>
        <w:t xml:space="preserve">details in </w:t>
      </w:r>
      <w:r w:rsidR="00923644" w:rsidRPr="00A05F2E">
        <w:rPr>
          <w:color w:val="000000"/>
        </w:rPr>
        <w:t>Parra et al., 2014)</w:t>
      </w:r>
      <w:r w:rsidR="004B5B6A">
        <w:rPr>
          <w:color w:val="000000"/>
        </w:rPr>
        <w:t xml:space="preserve"> immediately after a resighting</w:t>
      </w:r>
      <w:r w:rsidR="00A814E4">
        <w:rPr>
          <w:bCs/>
          <w:color w:val="000000"/>
        </w:rPr>
        <w:t xml:space="preserve">. </w:t>
      </w:r>
      <w:r w:rsidR="00E52337">
        <w:rPr>
          <w:bCs/>
          <w:color w:val="000000"/>
        </w:rPr>
        <w:t xml:space="preserve">The identity of other experimental plovers the focal individual </w:t>
      </w:r>
      <w:r w:rsidR="003235E9">
        <w:rPr>
          <w:bCs/>
          <w:color w:val="000000"/>
        </w:rPr>
        <w:t>interacted with during this time</w:t>
      </w:r>
      <w:r w:rsidR="00E52337">
        <w:rPr>
          <w:bCs/>
          <w:color w:val="000000"/>
        </w:rPr>
        <w:t xml:space="preserve"> was also recorded. </w:t>
      </w:r>
      <w:r w:rsidR="000625B0" w:rsidRPr="000625B0">
        <w:rPr>
          <w:bCs/>
          <w:color w:val="000000"/>
        </w:rPr>
        <w:t>A</w:t>
      </w:r>
      <w:r w:rsidR="002256AE">
        <w:rPr>
          <w:bCs/>
          <w:color w:val="000000"/>
        </w:rPr>
        <w:t>lthough attempted, it was not possible to complete 30 minute behavioural samples for every resighting</w:t>
      </w:r>
      <w:r w:rsidR="002256AE" w:rsidRPr="002256AE">
        <w:rPr>
          <w:bCs/>
          <w:color w:val="000000"/>
        </w:rPr>
        <w:t xml:space="preserve"> </w:t>
      </w:r>
      <w:r w:rsidR="002256AE">
        <w:rPr>
          <w:bCs/>
          <w:color w:val="000000"/>
        </w:rPr>
        <w:t>due to logistical survey limitations</w:t>
      </w:r>
      <w:r w:rsidR="000625B0">
        <w:rPr>
          <w:bCs/>
          <w:color w:val="000000"/>
        </w:rPr>
        <w:t xml:space="preserve">, i.e. if the </w:t>
      </w:r>
      <w:r w:rsidR="002256AE">
        <w:rPr>
          <w:bCs/>
          <w:color w:val="000000"/>
        </w:rPr>
        <w:t>focal individual</w:t>
      </w:r>
      <w:r w:rsidR="000625B0">
        <w:rPr>
          <w:bCs/>
          <w:color w:val="000000"/>
        </w:rPr>
        <w:t xml:space="preserve"> flew</w:t>
      </w:r>
      <w:r w:rsidR="002256AE">
        <w:rPr>
          <w:bCs/>
          <w:color w:val="000000"/>
        </w:rPr>
        <w:t xml:space="preserve"> off</w:t>
      </w:r>
      <w:r w:rsidR="000625B0">
        <w:rPr>
          <w:bCs/>
          <w:color w:val="000000"/>
        </w:rPr>
        <w:t>.</w:t>
      </w:r>
      <w:r w:rsidR="000625B0" w:rsidRPr="000625B0">
        <w:rPr>
          <w:bCs/>
          <w:color w:val="000000"/>
        </w:rPr>
        <w:t xml:space="preserve"> </w:t>
      </w:r>
      <w:r w:rsidR="00503476">
        <w:rPr>
          <w:bCs/>
          <w:color w:val="000000"/>
        </w:rPr>
        <w:t xml:space="preserve">Behavioural categories included social interactions </w:t>
      </w:r>
      <w:r w:rsidR="00A814E4" w:rsidRPr="00A05F2E">
        <w:rPr>
          <w:color w:val="000000"/>
        </w:rPr>
        <w:t xml:space="preserve">such as fighting, </w:t>
      </w:r>
      <w:r w:rsidR="00A814E4" w:rsidRPr="00A05F2E">
        <w:rPr>
          <w:bCs/>
          <w:color w:val="000000"/>
        </w:rPr>
        <w:t>courting and copulation</w:t>
      </w:r>
      <w:r w:rsidR="00503476">
        <w:rPr>
          <w:bCs/>
          <w:color w:val="000000"/>
        </w:rPr>
        <w:t>. T</w:t>
      </w:r>
      <w:r w:rsidR="00923644" w:rsidRPr="00A05F2E">
        <w:rPr>
          <w:bCs/>
          <w:color w:val="000000"/>
        </w:rPr>
        <w:t>wo observers (M.B. and J.E.P.)</w:t>
      </w:r>
      <w:r w:rsidR="00503476">
        <w:rPr>
          <w:bCs/>
          <w:color w:val="000000"/>
        </w:rPr>
        <w:t xml:space="preserve"> collected </w:t>
      </w:r>
      <w:r w:rsidR="00461573">
        <w:rPr>
          <w:bCs/>
          <w:color w:val="000000"/>
        </w:rPr>
        <w:t>the</w:t>
      </w:r>
      <w:r w:rsidR="00503476">
        <w:rPr>
          <w:bCs/>
          <w:color w:val="000000"/>
        </w:rPr>
        <w:t xml:space="preserve"> behavioural records, and </w:t>
      </w:r>
      <w:r w:rsidR="003235E9">
        <w:rPr>
          <w:bCs/>
          <w:color w:val="000000"/>
        </w:rPr>
        <w:t xml:space="preserve">both </w:t>
      </w:r>
      <w:r w:rsidR="00503476">
        <w:rPr>
          <w:bCs/>
          <w:color w:val="000000"/>
        </w:rPr>
        <w:t>sampling methodology and behavioural categories were standardized between the observers</w:t>
      </w:r>
      <w:r w:rsidR="00923644" w:rsidRPr="00A05F2E">
        <w:rPr>
          <w:bCs/>
          <w:color w:val="000000"/>
        </w:rPr>
        <w:t xml:space="preserve">. </w:t>
      </w:r>
      <w:r w:rsidR="00503476">
        <w:rPr>
          <w:color w:val="000000"/>
        </w:rPr>
        <w:t xml:space="preserve">Since adults are sexually monomorphic in both species </w:t>
      </w:r>
      <w:r w:rsidR="00923644" w:rsidRPr="001A7D02">
        <w:rPr>
          <w:color w:val="000000"/>
        </w:rPr>
        <w:t>(Urban et al., 1986; Hockey et al., 2005)</w:t>
      </w:r>
      <w:r w:rsidR="00503476">
        <w:rPr>
          <w:color w:val="000000"/>
        </w:rPr>
        <w:t xml:space="preserve"> we used </w:t>
      </w:r>
      <w:r w:rsidR="00923644" w:rsidRPr="001A7D02">
        <w:rPr>
          <w:bCs/>
          <w:color w:val="000000"/>
        </w:rPr>
        <w:t>molecular sex typing to determine the sex of individuals (</w:t>
      </w:r>
      <w:r w:rsidR="00481C5F" w:rsidRPr="00B95AE9">
        <w:rPr>
          <w:bCs/>
          <w:color w:val="000000"/>
        </w:rPr>
        <w:t>d</w:t>
      </w:r>
      <w:r w:rsidR="00923644" w:rsidRPr="00126ED8">
        <w:rPr>
          <w:bCs/>
          <w:color w:val="000000"/>
        </w:rPr>
        <w:t>os Remedios</w:t>
      </w:r>
      <w:r w:rsidR="00481C5F" w:rsidRPr="00126ED8">
        <w:rPr>
          <w:bCs/>
          <w:color w:val="000000"/>
        </w:rPr>
        <w:t xml:space="preserve"> et al.</w:t>
      </w:r>
      <w:r w:rsidR="009628AB">
        <w:rPr>
          <w:bCs/>
          <w:color w:val="000000"/>
        </w:rPr>
        <w:t>,</w:t>
      </w:r>
      <w:r w:rsidR="00481C5F" w:rsidRPr="00126ED8">
        <w:rPr>
          <w:bCs/>
          <w:color w:val="000000"/>
        </w:rPr>
        <w:t xml:space="preserve"> </w:t>
      </w:r>
      <w:r w:rsidR="00923644" w:rsidRPr="00126ED8">
        <w:rPr>
          <w:bCs/>
          <w:color w:val="000000"/>
        </w:rPr>
        <w:t xml:space="preserve">2010). </w:t>
      </w:r>
      <w:r w:rsidR="00923644" w:rsidRPr="00126ED8">
        <w:rPr>
          <w:color w:val="000000"/>
        </w:rPr>
        <w:t>Molecular sexing was carried out in NERC-Biomolecular Analysi</w:t>
      </w:r>
      <w:r w:rsidR="00923644" w:rsidRPr="00A05F2E">
        <w:rPr>
          <w:color w:val="000000"/>
        </w:rPr>
        <w:t xml:space="preserve">s Facility at the University of Sheffield (for details see </w:t>
      </w:r>
      <w:r w:rsidR="00481C5F" w:rsidRPr="00A05F2E">
        <w:rPr>
          <w:color w:val="000000"/>
        </w:rPr>
        <w:t>d</w:t>
      </w:r>
      <w:r w:rsidR="00923644" w:rsidRPr="00A05F2E">
        <w:rPr>
          <w:color w:val="000000"/>
        </w:rPr>
        <w:t>os</w:t>
      </w:r>
      <w:r w:rsidR="001D0701" w:rsidRPr="00A05F2E">
        <w:rPr>
          <w:color w:val="000000"/>
        </w:rPr>
        <w:t xml:space="preserve"> </w:t>
      </w:r>
      <w:r w:rsidR="00923644" w:rsidRPr="00A05F2E">
        <w:rPr>
          <w:color w:val="000000"/>
        </w:rPr>
        <w:t>Remedios et al., 2010; Parra et al., 2014, Supplementary Information).</w:t>
      </w:r>
    </w:p>
    <w:p w14:paraId="62A7529B" w14:textId="77777777" w:rsidR="006946FB" w:rsidRPr="00A05F2E" w:rsidRDefault="006946FB">
      <w:pPr>
        <w:spacing w:line="480" w:lineRule="auto"/>
        <w:contextualSpacing/>
        <w:jc w:val="both"/>
        <w:rPr>
          <w:color w:val="000000"/>
        </w:rPr>
      </w:pPr>
    </w:p>
    <w:p w14:paraId="23C52B30" w14:textId="271017B1" w:rsidR="00923644" w:rsidRDefault="00923644">
      <w:pPr>
        <w:spacing w:line="480" w:lineRule="auto"/>
        <w:contextualSpacing/>
        <w:jc w:val="both"/>
        <w:rPr>
          <w:i/>
          <w:iCs/>
          <w:color w:val="000000"/>
        </w:rPr>
      </w:pPr>
      <w:r w:rsidRPr="00A05F2E">
        <w:rPr>
          <w:i/>
          <w:iCs/>
          <w:color w:val="000000"/>
        </w:rPr>
        <w:t xml:space="preserve">Home </w:t>
      </w:r>
      <w:r w:rsidR="00D80054">
        <w:rPr>
          <w:i/>
          <w:iCs/>
          <w:color w:val="000000"/>
        </w:rPr>
        <w:t>R</w:t>
      </w:r>
      <w:r w:rsidRPr="00A05F2E">
        <w:rPr>
          <w:i/>
          <w:iCs/>
          <w:color w:val="000000"/>
        </w:rPr>
        <w:t xml:space="preserve">ange and </w:t>
      </w:r>
      <w:r w:rsidR="00D80054">
        <w:rPr>
          <w:i/>
          <w:iCs/>
          <w:color w:val="000000"/>
        </w:rPr>
        <w:t>M</w:t>
      </w:r>
      <w:r w:rsidRPr="00A05F2E">
        <w:rPr>
          <w:i/>
          <w:iCs/>
          <w:color w:val="000000"/>
        </w:rPr>
        <w:t xml:space="preserve">ovement </w:t>
      </w:r>
      <w:r w:rsidR="00D80054">
        <w:rPr>
          <w:i/>
          <w:iCs/>
          <w:color w:val="000000"/>
        </w:rPr>
        <w:t>A</w:t>
      </w:r>
      <w:r w:rsidRPr="00A05F2E">
        <w:rPr>
          <w:i/>
          <w:iCs/>
          <w:color w:val="000000"/>
        </w:rPr>
        <w:t>nalyses</w:t>
      </w:r>
    </w:p>
    <w:p w14:paraId="4B5D9381" w14:textId="64E27300" w:rsidR="00734734" w:rsidRPr="00A05F2E" w:rsidRDefault="00923644">
      <w:pPr>
        <w:spacing w:line="480" w:lineRule="auto"/>
        <w:contextualSpacing/>
        <w:jc w:val="both"/>
        <w:rPr>
          <w:color w:val="000000"/>
        </w:rPr>
      </w:pPr>
      <w:r w:rsidRPr="001A7D02">
        <w:rPr>
          <w:color w:val="000000"/>
        </w:rPr>
        <w:lastRenderedPageBreak/>
        <w:t xml:space="preserve">The R package </w:t>
      </w:r>
      <w:r w:rsidRPr="001A7D02">
        <w:rPr>
          <w:i/>
          <w:color w:val="000000"/>
        </w:rPr>
        <w:t xml:space="preserve">adehabitatHR </w:t>
      </w:r>
      <w:r w:rsidRPr="001A7D02">
        <w:rPr>
          <w:color w:val="000000"/>
        </w:rPr>
        <w:t>(Calenge, 2006) was used to calculate the home range</w:t>
      </w:r>
      <w:r w:rsidR="00D12EB7">
        <w:rPr>
          <w:color w:val="000000"/>
        </w:rPr>
        <w:t>s</w:t>
      </w:r>
      <w:r w:rsidRPr="001A7D02">
        <w:rPr>
          <w:color w:val="000000"/>
        </w:rPr>
        <w:t xml:space="preserve"> of individual plovers using the kernel </w:t>
      </w:r>
      <w:r w:rsidR="00D12EB7" w:rsidRPr="001A7D02">
        <w:rPr>
          <w:color w:val="000000"/>
        </w:rPr>
        <w:t>method</w:t>
      </w:r>
      <w:r w:rsidR="00D12EB7">
        <w:rPr>
          <w:color w:val="000000"/>
        </w:rPr>
        <w:t xml:space="preserve"> (</w:t>
      </w:r>
      <w:r w:rsidRPr="001A7D02">
        <w:rPr>
          <w:color w:val="000000"/>
        </w:rPr>
        <w:t xml:space="preserve">Worton, 1989) </w:t>
      </w:r>
      <w:r w:rsidR="00FE18DB" w:rsidRPr="001A7D02">
        <w:rPr>
          <w:color w:val="000000"/>
        </w:rPr>
        <w:t xml:space="preserve">using </w:t>
      </w:r>
      <w:r w:rsidR="008477A8">
        <w:rPr>
          <w:color w:val="000000"/>
        </w:rPr>
        <w:t xml:space="preserve">every observed </w:t>
      </w:r>
      <w:r w:rsidR="004366E9">
        <w:rPr>
          <w:color w:val="000000"/>
        </w:rPr>
        <w:t>sighting</w:t>
      </w:r>
      <w:r w:rsidR="004366E9" w:rsidRPr="00126ED8">
        <w:rPr>
          <w:color w:val="000000"/>
        </w:rPr>
        <w:t xml:space="preserve"> </w:t>
      </w:r>
      <w:r w:rsidR="00FE18DB" w:rsidRPr="00126ED8">
        <w:rPr>
          <w:color w:val="000000"/>
        </w:rPr>
        <w:t>of each individually marked plover</w:t>
      </w:r>
      <w:r w:rsidR="00734734" w:rsidRPr="00126ED8">
        <w:rPr>
          <w:color w:val="000000"/>
        </w:rPr>
        <w:t xml:space="preserve"> (termed </w:t>
      </w:r>
      <w:r w:rsidR="004366E9">
        <w:rPr>
          <w:color w:val="000000"/>
        </w:rPr>
        <w:t>‘</w:t>
      </w:r>
      <w:r w:rsidR="00734734" w:rsidRPr="00126ED8">
        <w:rPr>
          <w:color w:val="000000"/>
        </w:rPr>
        <w:t>relocations</w:t>
      </w:r>
      <w:r w:rsidR="004366E9">
        <w:rPr>
          <w:color w:val="000000"/>
        </w:rPr>
        <w:t>’</w:t>
      </w:r>
      <w:r w:rsidR="00734734" w:rsidRPr="00126ED8">
        <w:rPr>
          <w:color w:val="000000"/>
        </w:rPr>
        <w:t xml:space="preserve"> </w:t>
      </w:r>
      <w:r w:rsidR="00734734" w:rsidRPr="00A05F2E">
        <w:rPr>
          <w:color w:val="000000"/>
        </w:rPr>
        <w:t>henceforward)</w:t>
      </w:r>
      <w:r w:rsidRPr="001A7D02">
        <w:rPr>
          <w:color w:val="000000"/>
        </w:rPr>
        <w:t xml:space="preserve">. First, the utilization distributions (UD) of 24 white-fronted </w:t>
      </w:r>
      <w:r w:rsidR="00956D27">
        <w:rPr>
          <w:color w:val="000000"/>
        </w:rPr>
        <w:t>(total relocations 327; mean 13.6</w:t>
      </w:r>
      <w:r w:rsidR="00CD769B">
        <w:rPr>
          <w:color w:val="000000"/>
        </w:rPr>
        <w:t>3</w:t>
      </w:r>
      <w:r w:rsidR="00956D27">
        <w:rPr>
          <w:color w:val="000000"/>
        </w:rPr>
        <w:t xml:space="preserve"> </w:t>
      </w:r>
      <w:r w:rsidR="00956D27" w:rsidRPr="00C8795E">
        <w:rPr>
          <w:bCs/>
        </w:rPr>
        <w:t>±</w:t>
      </w:r>
      <w:r w:rsidR="00956D27">
        <w:rPr>
          <w:bCs/>
        </w:rPr>
        <w:t xml:space="preserve"> </w:t>
      </w:r>
      <w:r w:rsidR="00956D27" w:rsidRPr="00956D27">
        <w:rPr>
          <w:bCs/>
        </w:rPr>
        <w:t>5.7</w:t>
      </w:r>
      <w:r w:rsidR="00956D27">
        <w:rPr>
          <w:bCs/>
        </w:rPr>
        <w:t>5</w:t>
      </w:r>
      <w:r w:rsidR="0089022B">
        <w:rPr>
          <w:bCs/>
        </w:rPr>
        <w:t>, min 6, max 26</w:t>
      </w:r>
      <w:r w:rsidR="00956D27">
        <w:rPr>
          <w:color w:val="000000"/>
        </w:rPr>
        <w:t xml:space="preserve">) </w:t>
      </w:r>
      <w:r w:rsidRPr="001A7D02">
        <w:rPr>
          <w:color w:val="000000"/>
        </w:rPr>
        <w:t xml:space="preserve">and 32 Kittlitz´s plovers </w:t>
      </w:r>
      <w:r w:rsidR="00956D27">
        <w:rPr>
          <w:color w:val="000000"/>
        </w:rPr>
        <w:t xml:space="preserve">(total relocations 512; mean 16.0 </w:t>
      </w:r>
      <w:r w:rsidR="00956D27" w:rsidRPr="00C8795E">
        <w:rPr>
          <w:bCs/>
        </w:rPr>
        <w:t>±</w:t>
      </w:r>
      <w:r w:rsidR="00956D27">
        <w:rPr>
          <w:bCs/>
        </w:rPr>
        <w:t xml:space="preserve"> 6.53</w:t>
      </w:r>
      <w:r w:rsidR="009E2775">
        <w:rPr>
          <w:bCs/>
        </w:rPr>
        <w:t>, min 6, max 28</w:t>
      </w:r>
      <w:r w:rsidR="00956D27">
        <w:rPr>
          <w:color w:val="000000"/>
        </w:rPr>
        <w:t xml:space="preserve">) </w:t>
      </w:r>
      <w:r w:rsidRPr="001A7D02">
        <w:rPr>
          <w:color w:val="000000"/>
        </w:rPr>
        <w:t xml:space="preserve">were calculated; 2 white-fronted and 4 Kittlitz’s individuals </w:t>
      </w:r>
      <w:r w:rsidR="00A00365" w:rsidRPr="001A7D02">
        <w:rPr>
          <w:color w:val="000000"/>
        </w:rPr>
        <w:t xml:space="preserve">were </w:t>
      </w:r>
      <w:r w:rsidR="00734734" w:rsidRPr="001A7D02">
        <w:rPr>
          <w:color w:val="000000"/>
        </w:rPr>
        <w:t xml:space="preserve">not included in the </w:t>
      </w:r>
      <w:r w:rsidR="003878E4">
        <w:rPr>
          <w:color w:val="000000"/>
        </w:rPr>
        <w:t xml:space="preserve">UD </w:t>
      </w:r>
      <w:r w:rsidR="00734734" w:rsidRPr="001A7D02">
        <w:rPr>
          <w:color w:val="000000"/>
        </w:rPr>
        <w:t xml:space="preserve">analyses because </w:t>
      </w:r>
      <w:r w:rsidR="00FE18DB" w:rsidRPr="001A7D02">
        <w:rPr>
          <w:color w:val="000000"/>
        </w:rPr>
        <w:t xml:space="preserve">they had less than </w:t>
      </w:r>
      <w:r w:rsidR="00A00365" w:rsidRPr="00B95AE9">
        <w:rPr>
          <w:color w:val="000000"/>
        </w:rPr>
        <w:t>6</w:t>
      </w:r>
      <w:r w:rsidR="00FE18DB" w:rsidRPr="00126ED8">
        <w:rPr>
          <w:color w:val="000000"/>
        </w:rPr>
        <w:t xml:space="preserve"> relocations</w:t>
      </w:r>
      <w:r w:rsidR="00A814E4">
        <w:rPr>
          <w:color w:val="000000"/>
        </w:rPr>
        <w:t xml:space="preserve"> </w:t>
      </w:r>
      <w:r w:rsidR="00A814E4" w:rsidRPr="001A7D02">
        <w:rPr>
          <w:color w:val="000000"/>
        </w:rPr>
        <w:t>(Calenge, 2006)</w:t>
      </w:r>
      <w:r w:rsidR="00FE18DB" w:rsidRPr="00126ED8">
        <w:rPr>
          <w:color w:val="000000"/>
        </w:rPr>
        <w:t xml:space="preserve">. </w:t>
      </w:r>
      <w:r w:rsidRPr="00126ED8">
        <w:rPr>
          <w:color w:val="000000"/>
        </w:rPr>
        <w:t>The kernel smoothing parameter</w:t>
      </w:r>
      <w:r w:rsidR="00815873" w:rsidRPr="00126ED8">
        <w:rPr>
          <w:color w:val="000000"/>
        </w:rPr>
        <w:t>, h, was optimised by the least-</w:t>
      </w:r>
      <w:r w:rsidRPr="00126ED8">
        <w:rPr>
          <w:color w:val="000000"/>
        </w:rPr>
        <w:t>square cross validation (LSCV) method (Gitzen &amp; Millspaugh, 2003)</w:t>
      </w:r>
      <w:r w:rsidR="00456257" w:rsidRPr="00A05F2E">
        <w:rPr>
          <w:color w:val="000000"/>
        </w:rPr>
        <w:t xml:space="preserve">. </w:t>
      </w:r>
      <w:r w:rsidR="002D1FA4" w:rsidRPr="00A05F2E">
        <w:rPr>
          <w:color w:val="000000"/>
        </w:rPr>
        <w:t xml:space="preserve">For </w:t>
      </w:r>
      <w:r w:rsidR="00B80EBD" w:rsidRPr="00A05F2E">
        <w:rPr>
          <w:color w:val="000000"/>
        </w:rPr>
        <w:t xml:space="preserve">several </w:t>
      </w:r>
      <w:r w:rsidR="002A68A7" w:rsidRPr="00A05F2E">
        <w:rPr>
          <w:color w:val="000000"/>
        </w:rPr>
        <w:t>individuals the</w:t>
      </w:r>
      <w:r w:rsidR="002D1FA4" w:rsidRPr="00A05F2E">
        <w:rPr>
          <w:color w:val="000000"/>
        </w:rPr>
        <w:t xml:space="preserve"> LSCV </w:t>
      </w:r>
      <w:r w:rsidR="00504D6C">
        <w:rPr>
          <w:color w:val="000000"/>
        </w:rPr>
        <w:t>did not converge</w:t>
      </w:r>
      <w:r w:rsidR="002D1FA4" w:rsidRPr="00A05F2E">
        <w:rPr>
          <w:color w:val="000000"/>
        </w:rPr>
        <w:t xml:space="preserve"> (</w:t>
      </w:r>
      <w:r w:rsidR="00F33DAA" w:rsidRPr="00A05F2E">
        <w:rPr>
          <w:color w:val="000000"/>
        </w:rPr>
        <w:t xml:space="preserve">Seaman </w:t>
      </w:r>
      <w:r w:rsidR="009628AB">
        <w:rPr>
          <w:color w:val="000000"/>
        </w:rPr>
        <w:t>&amp;</w:t>
      </w:r>
      <w:r w:rsidR="00F33DAA" w:rsidRPr="00A05F2E">
        <w:rPr>
          <w:color w:val="000000"/>
        </w:rPr>
        <w:t xml:space="preserve"> Powell</w:t>
      </w:r>
      <w:r w:rsidR="00124618">
        <w:rPr>
          <w:color w:val="000000"/>
        </w:rPr>
        <w:t>,</w:t>
      </w:r>
      <w:r w:rsidR="00F33DAA" w:rsidRPr="00A05F2E">
        <w:rPr>
          <w:color w:val="000000"/>
        </w:rPr>
        <w:t xml:space="preserve"> 1998</w:t>
      </w:r>
      <w:r w:rsidR="002D1FA4" w:rsidRPr="00A05F2E">
        <w:rPr>
          <w:color w:val="000000"/>
        </w:rPr>
        <w:t>)</w:t>
      </w:r>
      <w:r w:rsidR="00CD2EE2">
        <w:rPr>
          <w:color w:val="000000"/>
        </w:rPr>
        <w:t>,</w:t>
      </w:r>
      <w:r w:rsidR="00771E05" w:rsidRPr="00A05F2E">
        <w:rPr>
          <w:color w:val="000000"/>
        </w:rPr>
        <w:t xml:space="preserve"> </w:t>
      </w:r>
      <w:r w:rsidR="00B80EBD" w:rsidRPr="00A05F2E">
        <w:rPr>
          <w:color w:val="000000"/>
        </w:rPr>
        <w:t>hence</w:t>
      </w:r>
      <w:r w:rsidR="00CD2EE2">
        <w:rPr>
          <w:color w:val="000000"/>
        </w:rPr>
        <w:t xml:space="preserve"> in order to produce a UD for every experimental individual,</w:t>
      </w:r>
      <w:r w:rsidR="003B0E3B" w:rsidRPr="00A05F2E">
        <w:rPr>
          <w:color w:val="000000"/>
        </w:rPr>
        <w:t xml:space="preserve"> </w:t>
      </w:r>
      <w:r w:rsidR="00BE612B" w:rsidRPr="00A05F2E">
        <w:rPr>
          <w:color w:val="000000"/>
        </w:rPr>
        <w:t>smoothing parameter</w:t>
      </w:r>
      <w:r w:rsidR="00F33DAA" w:rsidRPr="00A05F2E">
        <w:rPr>
          <w:color w:val="000000"/>
        </w:rPr>
        <w:t xml:space="preserve"> </w:t>
      </w:r>
      <w:r w:rsidR="00BE612B" w:rsidRPr="00A05F2E">
        <w:rPr>
          <w:color w:val="000000"/>
        </w:rPr>
        <w:t xml:space="preserve">limits were </w:t>
      </w:r>
      <w:r w:rsidR="003B0E3B" w:rsidRPr="00A05F2E">
        <w:rPr>
          <w:color w:val="000000"/>
        </w:rPr>
        <w:t>set</w:t>
      </w:r>
      <w:r w:rsidR="00BE612B" w:rsidRPr="00A05F2E">
        <w:rPr>
          <w:color w:val="000000"/>
        </w:rPr>
        <w:t xml:space="preserve"> </w:t>
      </w:r>
      <w:r w:rsidR="003B0E3B" w:rsidRPr="00A05F2E">
        <w:rPr>
          <w:color w:val="000000"/>
        </w:rPr>
        <w:t>beyond which</w:t>
      </w:r>
      <w:r w:rsidR="00BE612B" w:rsidRPr="00A05F2E">
        <w:rPr>
          <w:color w:val="000000"/>
        </w:rPr>
        <w:t xml:space="preserve"> </w:t>
      </w:r>
      <w:r w:rsidR="00DA6E66" w:rsidRPr="00A05F2E">
        <w:rPr>
          <w:color w:val="000000"/>
        </w:rPr>
        <w:t xml:space="preserve">the </w:t>
      </w:r>
      <w:r w:rsidR="00DA6E66" w:rsidRPr="00A05F2E">
        <w:rPr>
          <w:i/>
          <w:color w:val="000000"/>
        </w:rPr>
        <w:t>ad hoc</w:t>
      </w:r>
      <w:r w:rsidR="00DA6E66" w:rsidRPr="00A05F2E">
        <w:rPr>
          <w:color w:val="000000"/>
        </w:rPr>
        <w:t xml:space="preserve"> method was </w:t>
      </w:r>
      <w:r w:rsidR="00771E05" w:rsidRPr="00A05F2E">
        <w:rPr>
          <w:color w:val="000000"/>
        </w:rPr>
        <w:t>used (Worton 1995</w:t>
      </w:r>
      <w:r w:rsidR="00124618">
        <w:rPr>
          <w:color w:val="000000"/>
        </w:rPr>
        <w:t>;</w:t>
      </w:r>
      <w:r w:rsidR="00F44670">
        <w:rPr>
          <w:color w:val="000000"/>
        </w:rPr>
        <w:t xml:space="preserve"> </w:t>
      </w:r>
      <w:r w:rsidR="00470911" w:rsidRPr="00A05F2E">
        <w:rPr>
          <w:color w:val="000000"/>
        </w:rPr>
        <w:t>Calenge</w:t>
      </w:r>
      <w:r w:rsidR="00470911">
        <w:rPr>
          <w:color w:val="000000"/>
        </w:rPr>
        <w:t>,</w:t>
      </w:r>
      <w:r w:rsidR="00470911" w:rsidRPr="00A05F2E">
        <w:rPr>
          <w:color w:val="000000"/>
        </w:rPr>
        <w:t xml:space="preserve"> 201</w:t>
      </w:r>
      <w:r w:rsidR="00470911">
        <w:rPr>
          <w:color w:val="000000"/>
        </w:rPr>
        <w:t xml:space="preserve">1; </w:t>
      </w:r>
      <w:r w:rsidR="00F44670">
        <w:rPr>
          <w:color w:val="000000"/>
        </w:rPr>
        <w:t>Kie, 2013</w:t>
      </w:r>
      <w:r w:rsidR="00DA6E66" w:rsidRPr="00A05F2E">
        <w:rPr>
          <w:color w:val="000000"/>
        </w:rPr>
        <w:t>)</w:t>
      </w:r>
      <w:r w:rsidR="00BE612B" w:rsidRPr="00A05F2E">
        <w:rPr>
          <w:color w:val="000000"/>
        </w:rPr>
        <w:t>.</w:t>
      </w:r>
      <w:r w:rsidR="003B0E3B" w:rsidRPr="00A05F2E">
        <w:rPr>
          <w:color w:val="000000"/>
        </w:rPr>
        <w:t xml:space="preserve"> T</w:t>
      </w:r>
      <w:r w:rsidR="003B0E3B" w:rsidRPr="001A7D02">
        <w:rPr>
          <w:color w:val="000000"/>
        </w:rPr>
        <w:t xml:space="preserve">hese limits were set by eye to </w:t>
      </w:r>
      <w:r w:rsidR="00B80EBD" w:rsidRPr="001A7D02">
        <w:rPr>
          <w:color w:val="000000"/>
        </w:rPr>
        <w:t>ensure there was not</w:t>
      </w:r>
      <w:r w:rsidR="003B0E3B" w:rsidRPr="00B95AE9">
        <w:rPr>
          <w:color w:val="000000"/>
        </w:rPr>
        <w:t xml:space="preserve"> unrealistic f</w:t>
      </w:r>
      <w:r w:rsidR="003B0E3B" w:rsidRPr="00126ED8">
        <w:rPr>
          <w:color w:val="000000"/>
        </w:rPr>
        <w:t>ragmentation or over-smoothing of home ranges.</w:t>
      </w:r>
      <w:r w:rsidR="005E2221">
        <w:rPr>
          <w:color w:val="000000"/>
        </w:rPr>
        <w:t xml:space="preserve"> </w:t>
      </w:r>
      <w:r w:rsidR="00424CCE" w:rsidRPr="00A05F2E">
        <w:rPr>
          <w:color w:val="000000"/>
        </w:rPr>
        <w:t xml:space="preserve">The home range </w:t>
      </w:r>
      <w:r w:rsidR="00B80EBD" w:rsidRPr="00A05F2E">
        <w:rPr>
          <w:color w:val="000000"/>
        </w:rPr>
        <w:t xml:space="preserve">was </w:t>
      </w:r>
      <w:r w:rsidR="00D01753" w:rsidRPr="00A05F2E">
        <w:rPr>
          <w:color w:val="000000"/>
        </w:rPr>
        <w:t xml:space="preserve">then </w:t>
      </w:r>
      <w:r w:rsidR="00424CCE" w:rsidRPr="00A05F2E">
        <w:rPr>
          <w:color w:val="000000"/>
        </w:rPr>
        <w:t xml:space="preserve">calculated from the UD as the area </w:t>
      </w:r>
      <w:r w:rsidR="00D01753" w:rsidRPr="00A05F2E">
        <w:rPr>
          <w:color w:val="000000"/>
        </w:rPr>
        <w:t>within</w:t>
      </w:r>
      <w:r w:rsidR="00424CCE" w:rsidRPr="00A05F2E">
        <w:rPr>
          <w:color w:val="000000"/>
        </w:rPr>
        <w:t xml:space="preserve"> which the probability of locating </w:t>
      </w:r>
      <w:r w:rsidR="00D01753" w:rsidRPr="00A05F2E">
        <w:rPr>
          <w:color w:val="000000"/>
        </w:rPr>
        <w:t>an</w:t>
      </w:r>
      <w:r w:rsidR="00424CCE" w:rsidRPr="00A05F2E">
        <w:rPr>
          <w:color w:val="000000"/>
        </w:rPr>
        <w:t xml:space="preserve"> individual is equal to a specified value (</w:t>
      </w:r>
      <w:r w:rsidR="00A007E4">
        <w:rPr>
          <w:color w:val="000000"/>
        </w:rPr>
        <w:t xml:space="preserve">Worton, 1989, </w:t>
      </w:r>
      <w:r w:rsidR="00424CCE" w:rsidRPr="00A05F2E">
        <w:rPr>
          <w:color w:val="000000"/>
        </w:rPr>
        <w:t>Calenge</w:t>
      </w:r>
      <w:r w:rsidR="009628AB">
        <w:rPr>
          <w:color w:val="000000"/>
        </w:rPr>
        <w:t>,</w:t>
      </w:r>
      <w:r w:rsidR="00424CCE" w:rsidRPr="00A05F2E">
        <w:rPr>
          <w:color w:val="000000"/>
        </w:rPr>
        <w:t xml:space="preserve"> 201</w:t>
      </w:r>
      <w:r w:rsidR="009628AB">
        <w:rPr>
          <w:color w:val="000000"/>
        </w:rPr>
        <w:t>1</w:t>
      </w:r>
      <w:r w:rsidR="00424CCE" w:rsidRPr="00A05F2E">
        <w:rPr>
          <w:color w:val="000000"/>
        </w:rPr>
        <w:t>).</w:t>
      </w:r>
      <w:r w:rsidR="002D1FA4" w:rsidRPr="00A05F2E">
        <w:rPr>
          <w:color w:val="000000"/>
        </w:rPr>
        <w:t xml:space="preserve"> </w:t>
      </w:r>
      <w:r w:rsidR="00424CCE" w:rsidRPr="00A05F2E">
        <w:rPr>
          <w:color w:val="000000"/>
        </w:rPr>
        <w:t xml:space="preserve">To include the mate searching area as well as the core use area, a 90% home range was used in the analysis </w:t>
      </w:r>
      <w:r w:rsidR="00D01753" w:rsidRPr="00A05F2E">
        <w:rPr>
          <w:color w:val="000000"/>
        </w:rPr>
        <w:t>(</w:t>
      </w:r>
      <w:r w:rsidR="002B06CC">
        <w:rPr>
          <w:color w:val="000000"/>
        </w:rPr>
        <w:t xml:space="preserve">Fig. 1, </w:t>
      </w:r>
      <w:r w:rsidR="00D01753" w:rsidRPr="00A05F2E">
        <w:rPr>
          <w:color w:val="000000"/>
        </w:rPr>
        <w:t>Fig.</w:t>
      </w:r>
      <w:r w:rsidR="00DD591B">
        <w:rPr>
          <w:color w:val="000000"/>
        </w:rPr>
        <w:t xml:space="preserve"> </w:t>
      </w:r>
      <w:r w:rsidR="00A31279" w:rsidRPr="00A05F2E">
        <w:rPr>
          <w:color w:val="000000"/>
        </w:rPr>
        <w:t>S</w:t>
      </w:r>
      <w:r w:rsidR="00D01753" w:rsidRPr="00A05F2E">
        <w:rPr>
          <w:color w:val="000000"/>
        </w:rPr>
        <w:t xml:space="preserve">1) </w:t>
      </w:r>
      <w:r w:rsidR="00424CCE" w:rsidRPr="00A05F2E">
        <w:rPr>
          <w:color w:val="000000"/>
        </w:rPr>
        <w:t xml:space="preserve">as it </w:t>
      </w:r>
      <w:r w:rsidR="00734734" w:rsidRPr="00A05F2E">
        <w:rPr>
          <w:color w:val="000000"/>
        </w:rPr>
        <w:t>provide</w:t>
      </w:r>
      <w:r w:rsidR="00195C9A">
        <w:rPr>
          <w:color w:val="000000"/>
        </w:rPr>
        <w:t>d</w:t>
      </w:r>
      <w:r w:rsidR="00734734" w:rsidRPr="00A05F2E">
        <w:rPr>
          <w:color w:val="000000"/>
        </w:rPr>
        <w:t xml:space="preserve"> the </w:t>
      </w:r>
      <w:r w:rsidR="002D1FA4" w:rsidRPr="00A05F2E">
        <w:rPr>
          <w:color w:val="000000"/>
        </w:rPr>
        <w:t xml:space="preserve">largest </w:t>
      </w:r>
      <w:r w:rsidR="00424CCE" w:rsidRPr="00A05F2E">
        <w:rPr>
          <w:color w:val="000000"/>
        </w:rPr>
        <w:t xml:space="preserve">reliable home range </w:t>
      </w:r>
      <w:r w:rsidR="00734734" w:rsidRPr="00A05F2E">
        <w:rPr>
          <w:color w:val="000000"/>
        </w:rPr>
        <w:t xml:space="preserve">size </w:t>
      </w:r>
      <w:r w:rsidR="00424CCE" w:rsidRPr="00A05F2E">
        <w:rPr>
          <w:color w:val="000000"/>
        </w:rPr>
        <w:t>(B</w:t>
      </w:r>
      <w:r w:rsidR="00424CCE" w:rsidRPr="00A05F2E">
        <w:rPr>
          <w:bCs/>
          <w:color w:val="000000"/>
        </w:rPr>
        <w:t>ö</w:t>
      </w:r>
      <w:r w:rsidR="00424CCE" w:rsidRPr="00A05F2E">
        <w:rPr>
          <w:color w:val="000000"/>
        </w:rPr>
        <w:t>rger, 2006)</w:t>
      </w:r>
      <w:r w:rsidR="00734734" w:rsidRPr="00A05F2E">
        <w:rPr>
          <w:color w:val="000000"/>
        </w:rPr>
        <w:t>.</w:t>
      </w:r>
    </w:p>
    <w:p w14:paraId="77E071E5" w14:textId="77777777" w:rsidR="005E2221" w:rsidRDefault="005E2221">
      <w:pPr>
        <w:spacing w:line="480" w:lineRule="auto"/>
        <w:contextualSpacing/>
        <w:jc w:val="both"/>
        <w:rPr>
          <w:color w:val="000000"/>
        </w:rPr>
      </w:pPr>
    </w:p>
    <w:p w14:paraId="420D9E05" w14:textId="3CD97277" w:rsidR="00923644" w:rsidRPr="00A05F2E" w:rsidRDefault="00923644">
      <w:pPr>
        <w:spacing w:line="480" w:lineRule="auto"/>
        <w:contextualSpacing/>
        <w:jc w:val="both"/>
        <w:rPr>
          <w:color w:val="000000"/>
        </w:rPr>
      </w:pPr>
      <w:r w:rsidRPr="00A05F2E">
        <w:rPr>
          <w:color w:val="000000"/>
        </w:rPr>
        <w:t xml:space="preserve">Second, </w:t>
      </w:r>
      <w:r w:rsidR="00D12EB7">
        <w:rPr>
          <w:color w:val="000000"/>
        </w:rPr>
        <w:t xml:space="preserve">plover movement was investigated using </w:t>
      </w:r>
      <w:r w:rsidR="009304CE">
        <w:rPr>
          <w:color w:val="000000"/>
        </w:rPr>
        <w:t xml:space="preserve">step lengths </w:t>
      </w:r>
      <w:r w:rsidR="009E2775" w:rsidRPr="00A05F2E">
        <w:rPr>
          <w:color w:val="000000"/>
        </w:rPr>
        <w:t xml:space="preserve">of </w:t>
      </w:r>
      <w:r w:rsidR="00B55F3C">
        <w:rPr>
          <w:color w:val="000000"/>
        </w:rPr>
        <w:t>individuals</w:t>
      </w:r>
      <w:r w:rsidR="009E2775" w:rsidRPr="00A05F2E">
        <w:rPr>
          <w:color w:val="000000"/>
        </w:rPr>
        <w:t xml:space="preserve"> </w:t>
      </w:r>
      <w:r w:rsidR="009304CE">
        <w:rPr>
          <w:color w:val="000000"/>
        </w:rPr>
        <w:t>(Marsh and Jones, 1988</w:t>
      </w:r>
      <w:r w:rsidR="0075556A">
        <w:rPr>
          <w:color w:val="000000"/>
        </w:rPr>
        <w:t>;</w:t>
      </w:r>
      <w:r w:rsidR="00D12EB7">
        <w:rPr>
          <w:color w:val="000000"/>
        </w:rPr>
        <w:t xml:space="preserve"> Turc</w:t>
      </w:r>
      <w:r w:rsidR="00186C51">
        <w:rPr>
          <w:color w:val="000000"/>
        </w:rPr>
        <w:t>hin, 1998;</w:t>
      </w:r>
      <w:r w:rsidR="0075556A" w:rsidRPr="0075556A">
        <w:rPr>
          <w:color w:val="000000"/>
        </w:rPr>
        <w:t xml:space="preserve"> </w:t>
      </w:r>
      <w:r w:rsidR="0075556A">
        <w:rPr>
          <w:color w:val="000000"/>
        </w:rPr>
        <w:t>Zeller et al.</w:t>
      </w:r>
      <w:r w:rsidR="00195C9A">
        <w:rPr>
          <w:color w:val="000000"/>
        </w:rPr>
        <w:t>,</w:t>
      </w:r>
      <w:r w:rsidR="0075556A">
        <w:rPr>
          <w:color w:val="000000"/>
        </w:rPr>
        <w:t xml:space="preserve"> 2012</w:t>
      </w:r>
      <w:r w:rsidR="009304CE">
        <w:rPr>
          <w:color w:val="000000"/>
        </w:rPr>
        <w:t>)</w:t>
      </w:r>
      <w:r w:rsidR="00CD2EE2">
        <w:rPr>
          <w:color w:val="000000"/>
        </w:rPr>
        <w:t>,</w:t>
      </w:r>
      <w:r w:rsidRPr="00A05F2E">
        <w:rPr>
          <w:color w:val="000000"/>
        </w:rPr>
        <w:t xml:space="preserve"> calculated with the R package </w:t>
      </w:r>
      <w:r w:rsidRPr="00A05F2E">
        <w:rPr>
          <w:i/>
          <w:color w:val="000000"/>
        </w:rPr>
        <w:t>adehabitatLT</w:t>
      </w:r>
      <w:r w:rsidRPr="00A05F2E">
        <w:rPr>
          <w:color w:val="000000"/>
        </w:rPr>
        <w:t xml:space="preserve"> (Calenge, 2006). </w:t>
      </w:r>
      <w:r w:rsidR="0075556A">
        <w:rPr>
          <w:color w:val="000000"/>
        </w:rPr>
        <w:t xml:space="preserve">Step lengths, </w:t>
      </w:r>
      <w:r w:rsidR="00195C9A">
        <w:rPr>
          <w:color w:val="000000"/>
        </w:rPr>
        <w:t xml:space="preserve">calculated as </w:t>
      </w:r>
      <w:r w:rsidR="0075556A">
        <w:rPr>
          <w:color w:val="000000"/>
        </w:rPr>
        <w:t xml:space="preserve">the </w:t>
      </w:r>
      <w:r w:rsidRPr="00A05F2E">
        <w:rPr>
          <w:color w:val="000000"/>
        </w:rPr>
        <w:t>distance</w:t>
      </w:r>
      <w:r w:rsidR="0075556A">
        <w:rPr>
          <w:color w:val="000000"/>
        </w:rPr>
        <w:t>s</w:t>
      </w:r>
      <w:r w:rsidRPr="00A05F2E">
        <w:rPr>
          <w:color w:val="000000"/>
        </w:rPr>
        <w:t xml:space="preserve"> between consecutive points</w:t>
      </w:r>
      <w:r w:rsidR="0075556A">
        <w:rPr>
          <w:color w:val="000000"/>
        </w:rPr>
        <w:t xml:space="preserve"> </w:t>
      </w:r>
      <w:r w:rsidR="0075556A" w:rsidRPr="00A05F2E">
        <w:rPr>
          <w:color w:val="000000"/>
        </w:rPr>
        <w:t>(</w:t>
      </w:r>
      <w:r w:rsidR="002B06CC">
        <w:rPr>
          <w:color w:val="000000"/>
        </w:rPr>
        <w:t xml:space="preserve">Fig. 1, </w:t>
      </w:r>
      <w:r w:rsidR="0075556A" w:rsidRPr="00A05F2E">
        <w:rPr>
          <w:color w:val="000000"/>
        </w:rPr>
        <w:t>Fig. S</w:t>
      </w:r>
      <w:r w:rsidR="0075556A">
        <w:rPr>
          <w:color w:val="000000"/>
        </w:rPr>
        <w:t>1),</w:t>
      </w:r>
      <w:r w:rsidRPr="00A05F2E">
        <w:rPr>
          <w:color w:val="000000"/>
        </w:rPr>
        <w:t xml:space="preserve"> w</w:t>
      </w:r>
      <w:r w:rsidR="0075556A">
        <w:rPr>
          <w:color w:val="000000"/>
        </w:rPr>
        <w:t>ere summed</w:t>
      </w:r>
      <w:r w:rsidRPr="00A05F2E">
        <w:rPr>
          <w:color w:val="000000"/>
        </w:rPr>
        <w:t xml:space="preserve"> and then divided by the number of relocations to </w:t>
      </w:r>
      <w:r w:rsidR="00FE2509">
        <w:rPr>
          <w:color w:val="000000"/>
        </w:rPr>
        <w:t>infer</w:t>
      </w:r>
      <w:r w:rsidRPr="00A05F2E">
        <w:rPr>
          <w:color w:val="000000"/>
        </w:rPr>
        <w:t xml:space="preserve"> the </w:t>
      </w:r>
      <w:r w:rsidR="009304CE">
        <w:rPr>
          <w:color w:val="000000"/>
        </w:rPr>
        <w:t>mean step length</w:t>
      </w:r>
      <w:r w:rsidR="0075556A">
        <w:rPr>
          <w:color w:val="000000"/>
        </w:rPr>
        <w:t xml:space="preserve"> for each individual</w:t>
      </w:r>
      <w:r w:rsidR="00CD769B">
        <w:rPr>
          <w:color w:val="000000"/>
        </w:rPr>
        <w:t xml:space="preserve"> Kittlitz’s plover (</w:t>
      </w:r>
      <w:r w:rsidR="006B7009">
        <w:rPr>
          <w:color w:val="000000"/>
        </w:rPr>
        <w:t xml:space="preserve">grand </w:t>
      </w:r>
      <w:r w:rsidR="00CD769B">
        <w:rPr>
          <w:color w:val="000000"/>
        </w:rPr>
        <w:t xml:space="preserve">mean step duration: </w:t>
      </w:r>
      <w:r w:rsidR="00CD769B" w:rsidRPr="00CD769B">
        <w:rPr>
          <w:color w:val="000000"/>
        </w:rPr>
        <w:t>1.</w:t>
      </w:r>
      <w:r w:rsidR="00EC0A4E">
        <w:rPr>
          <w:color w:val="000000"/>
        </w:rPr>
        <w:t>8</w:t>
      </w:r>
      <w:r w:rsidR="00CD769B">
        <w:rPr>
          <w:color w:val="000000"/>
        </w:rPr>
        <w:t xml:space="preserve">8 </w:t>
      </w:r>
      <w:r w:rsidR="00CD769B" w:rsidRPr="00C8795E">
        <w:rPr>
          <w:bCs/>
        </w:rPr>
        <w:t>±</w:t>
      </w:r>
      <w:r w:rsidR="00CD769B">
        <w:rPr>
          <w:bCs/>
        </w:rPr>
        <w:t xml:space="preserve"> </w:t>
      </w:r>
      <w:r w:rsidR="00CD769B" w:rsidRPr="00CD769B">
        <w:rPr>
          <w:bCs/>
        </w:rPr>
        <w:t>0.</w:t>
      </w:r>
      <w:r w:rsidR="00EC0A4E">
        <w:rPr>
          <w:bCs/>
        </w:rPr>
        <w:t>77</w:t>
      </w:r>
      <w:r w:rsidR="00291133">
        <w:rPr>
          <w:bCs/>
        </w:rPr>
        <w:t xml:space="preserve"> days</w:t>
      </w:r>
      <w:r w:rsidR="00CD769B">
        <w:rPr>
          <w:bCs/>
        </w:rPr>
        <w:t xml:space="preserve">) and white-fronted plover </w:t>
      </w:r>
      <w:r w:rsidR="00CD769B">
        <w:rPr>
          <w:color w:val="000000"/>
        </w:rPr>
        <w:t>(1.</w:t>
      </w:r>
      <w:r w:rsidR="00EC0A4E">
        <w:rPr>
          <w:color w:val="000000"/>
        </w:rPr>
        <w:t>04</w:t>
      </w:r>
      <w:r w:rsidR="00CD769B">
        <w:rPr>
          <w:color w:val="000000"/>
        </w:rPr>
        <w:t xml:space="preserve"> </w:t>
      </w:r>
      <w:r w:rsidR="00CD769B" w:rsidRPr="00C8795E">
        <w:rPr>
          <w:bCs/>
        </w:rPr>
        <w:t>±</w:t>
      </w:r>
      <w:r w:rsidR="00CD769B">
        <w:rPr>
          <w:bCs/>
        </w:rPr>
        <w:t xml:space="preserve"> 0.</w:t>
      </w:r>
      <w:r w:rsidR="00EC0A4E">
        <w:rPr>
          <w:bCs/>
        </w:rPr>
        <w:t>68</w:t>
      </w:r>
      <w:r w:rsidR="00291133">
        <w:rPr>
          <w:bCs/>
        </w:rPr>
        <w:t xml:space="preserve"> days</w:t>
      </w:r>
      <w:r w:rsidR="00CD769B">
        <w:rPr>
          <w:bCs/>
        </w:rPr>
        <w:t>)</w:t>
      </w:r>
      <w:r w:rsidRPr="00A05F2E">
        <w:rPr>
          <w:color w:val="000000"/>
        </w:rPr>
        <w:t xml:space="preserve">. Third, </w:t>
      </w:r>
      <w:r w:rsidR="00195C9A">
        <w:rPr>
          <w:color w:val="000000"/>
        </w:rPr>
        <w:t xml:space="preserve">breeding dispersal was investigated </w:t>
      </w:r>
      <w:r w:rsidR="005B407A">
        <w:rPr>
          <w:color w:val="000000"/>
        </w:rPr>
        <w:t>as</w:t>
      </w:r>
      <w:r w:rsidR="00195C9A">
        <w:rPr>
          <w:color w:val="000000"/>
        </w:rPr>
        <w:t xml:space="preserve"> </w:t>
      </w:r>
      <w:r w:rsidRPr="00A05F2E">
        <w:rPr>
          <w:color w:val="000000"/>
        </w:rPr>
        <w:t xml:space="preserve">the </w:t>
      </w:r>
      <w:r w:rsidR="005B407A">
        <w:rPr>
          <w:color w:val="000000"/>
        </w:rPr>
        <w:t xml:space="preserve">net </w:t>
      </w:r>
      <w:r w:rsidRPr="00A05F2E">
        <w:rPr>
          <w:color w:val="000000"/>
        </w:rPr>
        <w:t xml:space="preserve">distance between </w:t>
      </w:r>
      <w:r w:rsidRPr="00A05F2E">
        <w:rPr>
          <w:color w:val="000000"/>
        </w:rPr>
        <w:lastRenderedPageBreak/>
        <w:t>territories</w:t>
      </w:r>
      <w:r w:rsidR="002B06CC">
        <w:rPr>
          <w:color w:val="000000"/>
        </w:rPr>
        <w:t xml:space="preserve"> (Fig. 1, Fig. S1</w:t>
      </w:r>
      <w:r w:rsidR="00195C9A">
        <w:rPr>
          <w:color w:val="000000"/>
        </w:rPr>
        <w:t>.</w:t>
      </w:r>
      <w:r w:rsidRPr="00A05F2E">
        <w:rPr>
          <w:color w:val="000000"/>
        </w:rPr>
        <w:t xml:space="preserve"> </w:t>
      </w:r>
      <w:r w:rsidR="00195C9A">
        <w:rPr>
          <w:color w:val="000000"/>
        </w:rPr>
        <w:t xml:space="preserve">This </w:t>
      </w:r>
      <w:r w:rsidRPr="00A05F2E">
        <w:rPr>
          <w:color w:val="000000"/>
        </w:rPr>
        <w:t xml:space="preserve">was calculated </w:t>
      </w:r>
      <w:r w:rsidR="002A721E">
        <w:rPr>
          <w:color w:val="000000"/>
        </w:rPr>
        <w:t>from</w:t>
      </w:r>
      <w:r w:rsidR="006946FB" w:rsidRPr="001A7D02">
        <w:rPr>
          <w:color w:val="000000"/>
        </w:rPr>
        <w:t xml:space="preserve"> the distance </w:t>
      </w:r>
      <w:r w:rsidRPr="001A7D02">
        <w:rPr>
          <w:color w:val="000000"/>
        </w:rPr>
        <w:t>between the first nest location</w:t>
      </w:r>
      <w:r w:rsidR="00734734" w:rsidRPr="001A7D02">
        <w:rPr>
          <w:color w:val="000000"/>
        </w:rPr>
        <w:t xml:space="preserve"> in </w:t>
      </w:r>
      <w:r w:rsidR="006946FB" w:rsidRPr="00B95AE9">
        <w:rPr>
          <w:color w:val="000000"/>
        </w:rPr>
        <w:t>the original terr</w:t>
      </w:r>
      <w:r w:rsidR="006946FB" w:rsidRPr="00126ED8">
        <w:rPr>
          <w:color w:val="000000"/>
        </w:rPr>
        <w:t>itory</w:t>
      </w:r>
      <w:r w:rsidR="0016256F">
        <w:rPr>
          <w:color w:val="000000"/>
        </w:rPr>
        <w:t>, i.e. the capture point</w:t>
      </w:r>
      <w:r w:rsidR="006946FB" w:rsidRPr="00126ED8">
        <w:rPr>
          <w:color w:val="000000"/>
        </w:rPr>
        <w:t xml:space="preserve">; </w:t>
      </w:r>
      <w:r w:rsidRPr="00126ED8">
        <w:rPr>
          <w:color w:val="000000"/>
        </w:rPr>
        <w:t xml:space="preserve">and the centroid point of </w:t>
      </w:r>
      <w:r w:rsidR="002A721E" w:rsidRPr="00126ED8">
        <w:rPr>
          <w:color w:val="000000"/>
        </w:rPr>
        <w:t>the core-use area</w:t>
      </w:r>
      <w:r w:rsidR="002A721E">
        <w:rPr>
          <w:color w:val="000000"/>
        </w:rPr>
        <w:t xml:space="preserve">, i.e. the </w:t>
      </w:r>
      <w:r w:rsidR="002A721E" w:rsidRPr="00126ED8">
        <w:rPr>
          <w:color w:val="000000"/>
        </w:rPr>
        <w:t>secondary territory</w:t>
      </w:r>
      <w:r w:rsidR="002A721E">
        <w:rPr>
          <w:color w:val="000000"/>
        </w:rPr>
        <w:t xml:space="preserve">. </w:t>
      </w:r>
      <w:r w:rsidRPr="00833B7E">
        <w:rPr>
          <w:color w:val="000000"/>
        </w:rPr>
        <w:t>The core</w:t>
      </w:r>
      <w:r w:rsidR="00B30519" w:rsidRPr="005E588C">
        <w:rPr>
          <w:color w:val="000000"/>
        </w:rPr>
        <w:t>-use</w:t>
      </w:r>
      <w:r w:rsidR="00CE2367" w:rsidRPr="006E40AC">
        <w:rPr>
          <w:color w:val="000000"/>
        </w:rPr>
        <w:t xml:space="preserve"> </w:t>
      </w:r>
      <w:r w:rsidR="00B30519" w:rsidRPr="004E2659">
        <w:rPr>
          <w:color w:val="000000"/>
        </w:rPr>
        <w:t>area</w:t>
      </w:r>
      <w:r w:rsidRPr="00315DED">
        <w:rPr>
          <w:color w:val="000000"/>
        </w:rPr>
        <w:t xml:space="preserve"> was calculated </w:t>
      </w:r>
      <w:r w:rsidR="002A721E">
        <w:rPr>
          <w:color w:val="000000"/>
        </w:rPr>
        <w:t xml:space="preserve">as the 50% home range </w:t>
      </w:r>
      <w:r w:rsidRPr="00315DED">
        <w:rPr>
          <w:color w:val="000000"/>
        </w:rPr>
        <w:t xml:space="preserve">using the same technique used to find the </w:t>
      </w:r>
      <w:r w:rsidR="00862FDE" w:rsidRPr="00315DED">
        <w:rPr>
          <w:color w:val="000000"/>
        </w:rPr>
        <w:t xml:space="preserve">90% </w:t>
      </w:r>
      <w:r w:rsidRPr="006027B8">
        <w:rPr>
          <w:color w:val="000000"/>
        </w:rPr>
        <w:t>home range size</w:t>
      </w:r>
      <w:r w:rsidR="006A75BE" w:rsidRPr="006027B8">
        <w:rPr>
          <w:color w:val="000000"/>
        </w:rPr>
        <w:t xml:space="preserve"> (above)</w:t>
      </w:r>
      <w:r w:rsidRPr="00A05F2E">
        <w:rPr>
          <w:color w:val="000000"/>
        </w:rPr>
        <w:t>.</w:t>
      </w:r>
      <w:r w:rsidR="002A721E">
        <w:rPr>
          <w:color w:val="000000"/>
        </w:rPr>
        <w:t xml:space="preserve"> </w:t>
      </w:r>
    </w:p>
    <w:p w14:paraId="1F740893" w14:textId="77777777" w:rsidR="00C1770D" w:rsidRPr="00A05F2E" w:rsidRDefault="00C1770D">
      <w:pPr>
        <w:spacing w:line="480" w:lineRule="auto"/>
        <w:contextualSpacing/>
        <w:jc w:val="both"/>
        <w:rPr>
          <w:color w:val="000000"/>
        </w:rPr>
      </w:pPr>
    </w:p>
    <w:p w14:paraId="4179B250" w14:textId="0DAB5131" w:rsidR="00923644" w:rsidRPr="00126ED8" w:rsidRDefault="00923644">
      <w:pPr>
        <w:spacing w:line="480" w:lineRule="auto"/>
        <w:contextualSpacing/>
        <w:jc w:val="both"/>
        <w:rPr>
          <w:color w:val="000000"/>
        </w:rPr>
      </w:pPr>
      <w:r w:rsidRPr="00A05F2E">
        <w:rPr>
          <w:color w:val="000000"/>
        </w:rPr>
        <w:t>Generalized linear models (GLM</w:t>
      </w:r>
      <w:r w:rsidR="00FD2F2B" w:rsidRPr="00A05F2E">
        <w:rPr>
          <w:color w:val="000000"/>
        </w:rPr>
        <w:t>s</w:t>
      </w:r>
      <w:r w:rsidRPr="00A05F2E">
        <w:rPr>
          <w:color w:val="000000"/>
        </w:rPr>
        <w:t>), with Gaussian error structure and identity link function, were used to test whether species, sex and their interaction predict the spatial behaviour of plovers (</w:t>
      </w:r>
      <w:r w:rsidR="00FD2F2B" w:rsidRPr="00A05F2E">
        <w:rPr>
          <w:color w:val="000000"/>
        </w:rPr>
        <w:t xml:space="preserve">i.e. </w:t>
      </w:r>
      <w:r w:rsidRPr="00A05F2E">
        <w:rPr>
          <w:color w:val="000000"/>
        </w:rPr>
        <w:t xml:space="preserve">home range size, </w:t>
      </w:r>
      <w:r w:rsidR="005E0791">
        <w:rPr>
          <w:rFonts w:eastAsia="Calibri"/>
        </w:rPr>
        <w:t>mean step length</w:t>
      </w:r>
      <w:r w:rsidRPr="00A05F2E">
        <w:rPr>
          <w:color w:val="000000"/>
        </w:rPr>
        <w:t xml:space="preserve">, and distance from previous territory). Log transformation was used for </w:t>
      </w:r>
      <w:r w:rsidR="006927E2" w:rsidRPr="00A05F2E">
        <w:rPr>
          <w:color w:val="000000"/>
        </w:rPr>
        <w:t xml:space="preserve">each </w:t>
      </w:r>
      <w:r w:rsidRPr="00A05F2E">
        <w:rPr>
          <w:color w:val="000000"/>
        </w:rPr>
        <w:t>response</w:t>
      </w:r>
      <w:r w:rsidR="00FD2F2B" w:rsidRPr="00A05F2E">
        <w:rPr>
          <w:color w:val="000000"/>
        </w:rPr>
        <w:t xml:space="preserve"> </w:t>
      </w:r>
      <w:r w:rsidRPr="00A05F2E">
        <w:rPr>
          <w:color w:val="000000"/>
        </w:rPr>
        <w:t xml:space="preserve">variable to normalise the data. Two models were fitted for each </w:t>
      </w:r>
      <w:r w:rsidR="00EC72C8">
        <w:rPr>
          <w:color w:val="000000"/>
        </w:rPr>
        <w:t>predictor</w:t>
      </w:r>
      <w:r w:rsidR="00EC72C8" w:rsidRPr="00A05F2E">
        <w:rPr>
          <w:color w:val="000000"/>
        </w:rPr>
        <w:t xml:space="preserve"> </w:t>
      </w:r>
      <w:r w:rsidRPr="00A05F2E">
        <w:rPr>
          <w:color w:val="000000"/>
        </w:rPr>
        <w:t xml:space="preserve">variable, one basic model with </w:t>
      </w:r>
      <w:r w:rsidR="00FD2F2B" w:rsidRPr="00A05F2E">
        <w:rPr>
          <w:color w:val="000000"/>
        </w:rPr>
        <w:t xml:space="preserve">fixed factors of </w:t>
      </w:r>
      <w:r w:rsidRPr="00A05F2E">
        <w:rPr>
          <w:color w:val="000000"/>
        </w:rPr>
        <w:t>species, sex, and species</w:t>
      </w:r>
      <w:r w:rsidR="006927E2" w:rsidRPr="00A05F2E">
        <w:rPr>
          <w:color w:val="000000"/>
        </w:rPr>
        <w:t xml:space="preserve"> </w:t>
      </w:r>
      <w:r w:rsidRPr="00A05F2E">
        <w:rPr>
          <w:color w:val="000000"/>
        </w:rPr>
        <w:t>*</w:t>
      </w:r>
      <w:r w:rsidR="006927E2" w:rsidRPr="00A05F2E">
        <w:rPr>
          <w:color w:val="000000"/>
        </w:rPr>
        <w:t xml:space="preserve"> </w:t>
      </w:r>
      <w:r w:rsidRPr="00A05F2E">
        <w:rPr>
          <w:color w:val="000000"/>
        </w:rPr>
        <w:t>sex</w:t>
      </w:r>
      <w:r w:rsidR="00FD2F2B" w:rsidRPr="00A05F2E">
        <w:rPr>
          <w:color w:val="000000"/>
        </w:rPr>
        <w:t xml:space="preserve"> interaction</w:t>
      </w:r>
      <w:r w:rsidRPr="00A05F2E">
        <w:rPr>
          <w:color w:val="000000"/>
        </w:rPr>
        <w:t xml:space="preserve">; and </w:t>
      </w:r>
      <w:r w:rsidR="00FD2F2B" w:rsidRPr="00A05F2E">
        <w:rPr>
          <w:color w:val="000000"/>
        </w:rPr>
        <w:t>another model</w:t>
      </w:r>
      <w:r w:rsidRPr="00A05F2E">
        <w:rPr>
          <w:color w:val="000000"/>
        </w:rPr>
        <w:t xml:space="preserve"> with additional control variables including number of days tracked, number of relocations</w:t>
      </w:r>
      <w:r w:rsidR="00791F94" w:rsidRPr="00A05F2E">
        <w:rPr>
          <w:color w:val="000000"/>
        </w:rPr>
        <w:t>,</w:t>
      </w:r>
      <w:r w:rsidRPr="00A05F2E">
        <w:rPr>
          <w:color w:val="000000"/>
        </w:rPr>
        <w:t xml:space="preserve"> and captivity (</w:t>
      </w:r>
      <w:r w:rsidR="00FD2F2B" w:rsidRPr="00A05F2E">
        <w:rPr>
          <w:color w:val="000000"/>
        </w:rPr>
        <w:t xml:space="preserve">i.e. </w:t>
      </w:r>
      <w:r w:rsidRPr="00A05F2E">
        <w:rPr>
          <w:color w:val="000000"/>
        </w:rPr>
        <w:t>released i</w:t>
      </w:r>
      <w:r w:rsidR="006927E2" w:rsidRPr="00A05F2E">
        <w:rPr>
          <w:color w:val="000000"/>
        </w:rPr>
        <w:t xml:space="preserve">mmediately after capture in </w:t>
      </w:r>
      <w:r w:rsidRPr="00A05F2E">
        <w:rPr>
          <w:color w:val="000000"/>
        </w:rPr>
        <w:t>the field</w:t>
      </w:r>
      <w:r w:rsidR="006927E2" w:rsidRPr="00A05F2E">
        <w:rPr>
          <w:color w:val="000000"/>
        </w:rPr>
        <w:t>,</w:t>
      </w:r>
      <w:r w:rsidRPr="00A05F2E">
        <w:rPr>
          <w:color w:val="000000"/>
        </w:rPr>
        <w:t xml:space="preserve"> or released from captivity). </w:t>
      </w:r>
      <w:r w:rsidR="004D74F7" w:rsidRPr="00A05F2E">
        <w:rPr>
          <w:color w:val="000000"/>
        </w:rPr>
        <w:t>‘</w:t>
      </w:r>
      <w:r w:rsidRPr="00A05F2E">
        <w:rPr>
          <w:color w:val="000000"/>
        </w:rPr>
        <w:t>Number of relocations</w:t>
      </w:r>
      <w:r w:rsidR="004D74F7" w:rsidRPr="00A05F2E">
        <w:rPr>
          <w:color w:val="000000"/>
        </w:rPr>
        <w:t>’</w:t>
      </w:r>
      <w:r w:rsidRPr="00A05F2E">
        <w:rPr>
          <w:color w:val="000000"/>
        </w:rPr>
        <w:t xml:space="preserve"> was not included </w:t>
      </w:r>
      <w:r w:rsidR="00FD2F2B" w:rsidRPr="00A05F2E">
        <w:rPr>
          <w:color w:val="000000"/>
        </w:rPr>
        <w:t xml:space="preserve">in the </w:t>
      </w:r>
      <w:r w:rsidR="004D74F7" w:rsidRPr="00A05F2E">
        <w:rPr>
          <w:color w:val="000000"/>
        </w:rPr>
        <w:t xml:space="preserve">GLM </w:t>
      </w:r>
      <w:r w:rsidR="00FD2F2B" w:rsidRPr="00A05F2E">
        <w:rPr>
          <w:color w:val="000000"/>
        </w:rPr>
        <w:t xml:space="preserve">analyses of </w:t>
      </w:r>
      <w:r w:rsidR="004D74F7" w:rsidRPr="00A05F2E">
        <w:rPr>
          <w:color w:val="000000"/>
        </w:rPr>
        <w:t xml:space="preserve">mean </w:t>
      </w:r>
      <w:r w:rsidR="0075556A">
        <w:rPr>
          <w:color w:val="000000"/>
        </w:rPr>
        <w:t>step length</w:t>
      </w:r>
      <w:r w:rsidRPr="00A05F2E">
        <w:rPr>
          <w:color w:val="000000"/>
        </w:rPr>
        <w:t xml:space="preserve"> </w:t>
      </w:r>
      <w:r w:rsidR="00D442BB" w:rsidRPr="00A05F2E">
        <w:rPr>
          <w:color w:val="000000"/>
        </w:rPr>
        <w:t>as</w:t>
      </w:r>
      <w:r w:rsidRPr="00A05F2E">
        <w:rPr>
          <w:color w:val="000000"/>
        </w:rPr>
        <w:t xml:space="preserve"> it was used in the calculation of </w:t>
      </w:r>
      <w:r w:rsidR="004D74F7" w:rsidRPr="00A05F2E">
        <w:rPr>
          <w:color w:val="000000"/>
        </w:rPr>
        <w:t>the variable</w:t>
      </w:r>
      <w:r w:rsidRPr="00A05F2E">
        <w:rPr>
          <w:color w:val="000000"/>
        </w:rPr>
        <w:t xml:space="preserve">. The models were compared using an Analysis of Deviance test, and </w:t>
      </w:r>
      <w:r w:rsidR="00FD2F2B" w:rsidRPr="00A05F2E">
        <w:rPr>
          <w:color w:val="000000"/>
        </w:rPr>
        <w:t xml:space="preserve">in all cases </w:t>
      </w:r>
      <w:r w:rsidRPr="00A05F2E">
        <w:rPr>
          <w:color w:val="000000"/>
        </w:rPr>
        <w:t xml:space="preserve">the more complex model </w:t>
      </w:r>
      <w:r w:rsidR="00FD2F2B" w:rsidRPr="001A7D02">
        <w:rPr>
          <w:color w:val="000000"/>
        </w:rPr>
        <w:t>did not</w:t>
      </w:r>
      <w:r w:rsidRPr="001A7D02">
        <w:rPr>
          <w:color w:val="000000"/>
        </w:rPr>
        <w:t xml:space="preserve"> improve the fit of the basic model (see Supplementary Information), and so the basic models</w:t>
      </w:r>
      <w:r w:rsidR="00585400">
        <w:rPr>
          <w:color w:val="000000"/>
        </w:rPr>
        <w:t xml:space="preserve"> were retained</w:t>
      </w:r>
      <w:r w:rsidR="00FD2F2B" w:rsidRPr="00B95AE9">
        <w:rPr>
          <w:color w:val="000000"/>
        </w:rPr>
        <w:t>.</w:t>
      </w:r>
    </w:p>
    <w:p w14:paraId="0C1F57A7" w14:textId="77777777" w:rsidR="00A74B6B" w:rsidRPr="00A05F2E" w:rsidRDefault="00A74B6B">
      <w:pPr>
        <w:spacing w:line="480" w:lineRule="auto"/>
        <w:contextualSpacing/>
        <w:jc w:val="both"/>
        <w:rPr>
          <w:color w:val="000000"/>
        </w:rPr>
      </w:pPr>
    </w:p>
    <w:p w14:paraId="331DC203" w14:textId="1A663F25" w:rsidR="00923644" w:rsidRDefault="00923644">
      <w:pPr>
        <w:spacing w:line="480" w:lineRule="auto"/>
        <w:contextualSpacing/>
        <w:jc w:val="both"/>
        <w:rPr>
          <w:i/>
          <w:color w:val="000000"/>
        </w:rPr>
      </w:pPr>
      <w:r w:rsidRPr="00A05F2E">
        <w:rPr>
          <w:i/>
          <w:color w:val="000000"/>
        </w:rPr>
        <w:t xml:space="preserve">Spatial </w:t>
      </w:r>
      <w:r w:rsidR="00D80054">
        <w:rPr>
          <w:i/>
          <w:color w:val="000000"/>
        </w:rPr>
        <w:t>I</w:t>
      </w:r>
      <w:r w:rsidRPr="00A05F2E">
        <w:rPr>
          <w:i/>
          <w:color w:val="000000"/>
        </w:rPr>
        <w:t xml:space="preserve">nteraction </w:t>
      </w:r>
      <w:r w:rsidR="00D80054">
        <w:rPr>
          <w:i/>
          <w:color w:val="000000"/>
        </w:rPr>
        <w:t>A</w:t>
      </w:r>
      <w:r w:rsidRPr="00A05F2E">
        <w:rPr>
          <w:i/>
          <w:color w:val="000000"/>
        </w:rPr>
        <w:t>nalyses</w:t>
      </w:r>
    </w:p>
    <w:p w14:paraId="3F3AFD46" w14:textId="7A84EB07" w:rsidR="00923644" w:rsidRPr="001A7D02" w:rsidRDefault="00923644">
      <w:pPr>
        <w:spacing w:line="480" w:lineRule="auto"/>
        <w:contextualSpacing/>
        <w:jc w:val="both"/>
        <w:rPr>
          <w:color w:val="000000"/>
        </w:rPr>
      </w:pPr>
      <w:r w:rsidRPr="00A05F2E">
        <w:rPr>
          <w:bCs/>
          <w:color w:val="000000"/>
        </w:rPr>
        <w:t xml:space="preserve">Spatial interaction between </w:t>
      </w:r>
      <w:r w:rsidR="006C17F7">
        <w:rPr>
          <w:bCs/>
          <w:color w:val="000000"/>
        </w:rPr>
        <w:t xml:space="preserve">experimental </w:t>
      </w:r>
      <w:r w:rsidRPr="00A05F2E">
        <w:rPr>
          <w:bCs/>
          <w:color w:val="000000"/>
        </w:rPr>
        <w:t xml:space="preserve">plovers was </w:t>
      </w:r>
      <w:r w:rsidR="007B226D" w:rsidRPr="00A05F2E">
        <w:rPr>
          <w:bCs/>
          <w:color w:val="000000"/>
        </w:rPr>
        <w:t>estimated</w:t>
      </w:r>
      <w:r w:rsidR="006C17F7">
        <w:rPr>
          <w:bCs/>
          <w:color w:val="000000"/>
        </w:rPr>
        <w:t>,</w:t>
      </w:r>
      <w:r w:rsidRPr="00A05F2E">
        <w:rPr>
          <w:bCs/>
          <w:color w:val="000000"/>
        </w:rPr>
        <w:t xml:space="preserve"> using the Utilisation Distribution Overlap Index (UDOI) with the R package </w:t>
      </w:r>
      <w:r w:rsidRPr="00A05F2E">
        <w:rPr>
          <w:i/>
          <w:color w:val="000000"/>
        </w:rPr>
        <w:t xml:space="preserve">adehabitatHR </w:t>
      </w:r>
      <w:r w:rsidRPr="00A05F2E">
        <w:rPr>
          <w:color w:val="000000"/>
        </w:rPr>
        <w:t>(Calenge, 20</w:t>
      </w:r>
      <w:r w:rsidR="00585400">
        <w:rPr>
          <w:color w:val="000000"/>
        </w:rPr>
        <w:t>11</w:t>
      </w:r>
      <w:r w:rsidRPr="00A05F2E">
        <w:rPr>
          <w:color w:val="000000"/>
        </w:rPr>
        <w:t>)</w:t>
      </w:r>
      <w:r w:rsidR="006C17F7">
        <w:rPr>
          <w:color w:val="000000"/>
        </w:rPr>
        <w:t>,</w:t>
      </w:r>
      <w:r w:rsidR="00FA4169">
        <w:rPr>
          <w:color w:val="000000"/>
        </w:rPr>
        <w:t xml:space="preserve"> as a proxy for </w:t>
      </w:r>
      <w:r w:rsidR="006C17F7">
        <w:rPr>
          <w:color w:val="000000"/>
        </w:rPr>
        <w:t xml:space="preserve">behavioural </w:t>
      </w:r>
      <w:r w:rsidR="00FA4169">
        <w:rPr>
          <w:color w:val="000000"/>
        </w:rPr>
        <w:t>connectivity within plover populations</w:t>
      </w:r>
      <w:r w:rsidR="006C17F7">
        <w:rPr>
          <w:bCs/>
          <w:color w:val="000000"/>
        </w:rPr>
        <w:t>: greater overlap between home ranges indicates higher levels of space sharing and greater opportunity for social interaction</w:t>
      </w:r>
      <w:r w:rsidR="00076339">
        <w:rPr>
          <w:bCs/>
          <w:color w:val="000000"/>
        </w:rPr>
        <w:t xml:space="preserve">, and </w:t>
      </w:r>
      <w:r w:rsidR="006C4D40">
        <w:rPr>
          <w:bCs/>
          <w:color w:val="000000"/>
        </w:rPr>
        <w:t>potentially</w:t>
      </w:r>
      <w:r w:rsidR="00076339">
        <w:rPr>
          <w:bCs/>
          <w:color w:val="000000"/>
        </w:rPr>
        <w:t>, increased gene flow through the population</w:t>
      </w:r>
      <w:r w:rsidR="006C17F7">
        <w:rPr>
          <w:bCs/>
          <w:color w:val="000000"/>
        </w:rPr>
        <w:t>.</w:t>
      </w:r>
      <w:r w:rsidR="006C17F7" w:rsidRPr="00A05F2E">
        <w:rPr>
          <w:bCs/>
          <w:color w:val="000000"/>
        </w:rPr>
        <w:t xml:space="preserve"> The</w:t>
      </w:r>
      <w:r w:rsidRPr="00A05F2E">
        <w:rPr>
          <w:bCs/>
          <w:color w:val="000000"/>
        </w:rPr>
        <w:t xml:space="preserve"> UDOI is a</w:t>
      </w:r>
      <w:r w:rsidR="006927E2" w:rsidRPr="00A05F2E">
        <w:rPr>
          <w:bCs/>
          <w:color w:val="000000"/>
        </w:rPr>
        <w:t>n</w:t>
      </w:r>
      <w:r w:rsidR="00402141" w:rsidRPr="00A05F2E">
        <w:rPr>
          <w:bCs/>
          <w:color w:val="000000"/>
        </w:rPr>
        <w:t xml:space="preserve"> estimate for</w:t>
      </w:r>
      <w:r w:rsidR="006927E2" w:rsidRPr="00A05F2E">
        <w:rPr>
          <w:bCs/>
          <w:color w:val="000000"/>
        </w:rPr>
        <w:t xml:space="preserve"> </w:t>
      </w:r>
      <w:r w:rsidRPr="00A05F2E">
        <w:rPr>
          <w:bCs/>
          <w:color w:val="000000"/>
        </w:rPr>
        <w:t xml:space="preserve">space use </w:t>
      </w:r>
      <w:r w:rsidRPr="00A05F2E">
        <w:rPr>
          <w:bCs/>
          <w:color w:val="000000"/>
        </w:rPr>
        <w:lastRenderedPageBreak/>
        <w:t>sharing between individuals (Fieberg &amp; Kochanny, 2005</w:t>
      </w:r>
      <w:r w:rsidR="00226768">
        <w:rPr>
          <w:bCs/>
          <w:color w:val="000000"/>
        </w:rPr>
        <w:t xml:space="preserve">; </w:t>
      </w:r>
      <w:r w:rsidR="00226768" w:rsidRPr="009B0C5C">
        <w:rPr>
          <w:bCs/>
        </w:rPr>
        <w:t>Chynoweth</w:t>
      </w:r>
      <w:r w:rsidR="00226768">
        <w:rPr>
          <w:bCs/>
        </w:rPr>
        <w:t xml:space="preserve"> et al</w:t>
      </w:r>
      <w:r w:rsidR="00482F0E">
        <w:rPr>
          <w:bCs/>
        </w:rPr>
        <w:t>.</w:t>
      </w:r>
      <w:r w:rsidR="00226768">
        <w:rPr>
          <w:bCs/>
        </w:rPr>
        <w:t>, 2015</w:t>
      </w:r>
      <w:r w:rsidRPr="00A05F2E">
        <w:rPr>
          <w:bCs/>
          <w:color w:val="000000"/>
        </w:rPr>
        <w:t xml:space="preserve">), </w:t>
      </w:r>
      <w:r w:rsidR="00C87A40" w:rsidRPr="00A05F2E">
        <w:rPr>
          <w:bCs/>
          <w:color w:val="000000"/>
        </w:rPr>
        <w:t xml:space="preserve">which utilises </w:t>
      </w:r>
      <w:r w:rsidRPr="00A05F2E">
        <w:rPr>
          <w:bCs/>
          <w:color w:val="000000"/>
        </w:rPr>
        <w:t xml:space="preserve">the UD described in the previous section. </w:t>
      </w:r>
      <w:r w:rsidRPr="00A05F2E">
        <w:rPr>
          <w:color w:val="000000"/>
        </w:rPr>
        <w:t xml:space="preserve">Thus, UDOI indices were calculated between the UD of individual plovers monitored during the </w:t>
      </w:r>
      <w:r w:rsidR="009878FB">
        <w:rPr>
          <w:color w:val="000000"/>
        </w:rPr>
        <w:t>study period</w:t>
      </w:r>
      <w:r w:rsidRPr="00A05F2E">
        <w:rPr>
          <w:color w:val="000000"/>
        </w:rPr>
        <w:t xml:space="preserve">. UDOI values range from 0.0 to 2.0, a value less than one indicates less overlap </w:t>
      </w:r>
      <w:r w:rsidR="00FD2F2B" w:rsidRPr="00A05F2E">
        <w:rPr>
          <w:color w:val="000000"/>
        </w:rPr>
        <w:t xml:space="preserve">than expected </w:t>
      </w:r>
      <w:r w:rsidRPr="00A05F2E">
        <w:rPr>
          <w:color w:val="000000"/>
        </w:rPr>
        <w:t xml:space="preserve">whereas a value </w:t>
      </w:r>
      <w:r w:rsidR="00FD2F2B" w:rsidRPr="00A05F2E">
        <w:rPr>
          <w:color w:val="000000"/>
        </w:rPr>
        <w:t xml:space="preserve">above one </w:t>
      </w:r>
      <w:r w:rsidRPr="00A05F2E">
        <w:rPr>
          <w:color w:val="000000"/>
        </w:rPr>
        <w:t xml:space="preserve">indicates higher overlap than would be expected </w:t>
      </w:r>
      <w:r w:rsidR="0004371D" w:rsidRPr="00A05F2E">
        <w:rPr>
          <w:color w:val="000000"/>
        </w:rPr>
        <w:t>relative to uniform space use</w:t>
      </w:r>
      <w:r w:rsidRPr="00A05F2E">
        <w:rPr>
          <w:color w:val="000000"/>
        </w:rPr>
        <w:t xml:space="preserve"> (</w:t>
      </w:r>
      <w:r w:rsidR="0004371D" w:rsidRPr="00A05F2E">
        <w:rPr>
          <w:bCs/>
          <w:color w:val="000000"/>
        </w:rPr>
        <w:t>Fieberg &amp; Kochanny, 2005)</w:t>
      </w:r>
      <w:r w:rsidR="00FD2F2B" w:rsidRPr="00A05F2E">
        <w:rPr>
          <w:bCs/>
          <w:color w:val="000000"/>
        </w:rPr>
        <w:t xml:space="preserve">. </w:t>
      </w:r>
      <w:r w:rsidR="002B33CF">
        <w:rPr>
          <w:color w:val="000000"/>
        </w:rPr>
        <w:t>A</w:t>
      </w:r>
      <w:r w:rsidR="002B33CF" w:rsidRPr="002B33CF">
        <w:rPr>
          <w:color w:val="000000"/>
        </w:rPr>
        <w:t xml:space="preserve">ll interactions were temporally constrained, so that interactions </w:t>
      </w:r>
      <w:r w:rsidR="002B33CF">
        <w:rPr>
          <w:color w:val="000000"/>
        </w:rPr>
        <w:t xml:space="preserve">between experimental individuals </w:t>
      </w:r>
      <w:r w:rsidR="002B33CF" w:rsidRPr="002B33CF">
        <w:rPr>
          <w:color w:val="000000"/>
        </w:rPr>
        <w:t>that had no temporal overlap in relocations were not included in the analysis.</w:t>
      </w:r>
      <w:r w:rsidR="002B33CF">
        <w:rPr>
          <w:color w:val="000000"/>
        </w:rPr>
        <w:t xml:space="preserve"> </w:t>
      </w:r>
      <w:r w:rsidR="00752E52" w:rsidRPr="00A05F2E">
        <w:rPr>
          <w:color w:val="000000"/>
        </w:rPr>
        <w:t>Although the two species had different numbers of individuals for the interaction analyses (32 Kittlitz’s and 24 white-fronted plovers)</w:t>
      </w:r>
      <w:r w:rsidR="00752E52">
        <w:rPr>
          <w:color w:val="000000"/>
        </w:rPr>
        <w:t xml:space="preserve"> and so UDOI could not be directly compared, </w:t>
      </w:r>
      <w:r w:rsidR="00FD2F2B" w:rsidRPr="00A05F2E">
        <w:rPr>
          <w:bCs/>
          <w:color w:val="000000"/>
        </w:rPr>
        <w:t>we calcula</w:t>
      </w:r>
      <w:r w:rsidR="00752E52">
        <w:rPr>
          <w:bCs/>
          <w:color w:val="000000"/>
        </w:rPr>
        <w:t>ted two further characteristics u</w:t>
      </w:r>
      <w:r w:rsidR="00752E52" w:rsidRPr="00A05F2E">
        <w:rPr>
          <w:bCs/>
          <w:color w:val="000000"/>
        </w:rPr>
        <w:t xml:space="preserve">sing UDOI </w:t>
      </w:r>
      <w:r w:rsidR="00FD2F2B" w:rsidRPr="00A05F2E">
        <w:rPr>
          <w:bCs/>
          <w:color w:val="000000"/>
        </w:rPr>
        <w:t xml:space="preserve">(see below): </w:t>
      </w:r>
      <w:r w:rsidR="00FD2F2B" w:rsidRPr="00A05F2E">
        <w:rPr>
          <w:color w:val="000000"/>
        </w:rPr>
        <w:t xml:space="preserve">the (i) interaction network density, and (ii) </w:t>
      </w:r>
      <w:r w:rsidR="00C37D44">
        <w:rPr>
          <w:color w:val="000000"/>
        </w:rPr>
        <w:t xml:space="preserve">relative </w:t>
      </w:r>
      <w:r w:rsidR="00FD2F2B" w:rsidRPr="00A05F2E">
        <w:rPr>
          <w:color w:val="000000"/>
        </w:rPr>
        <w:t xml:space="preserve">spatial overlap between sexes. </w:t>
      </w:r>
      <w:r w:rsidR="00752E52">
        <w:rPr>
          <w:color w:val="000000"/>
        </w:rPr>
        <w:t>T</w:t>
      </w:r>
      <w:r w:rsidR="00680BA7" w:rsidRPr="00A05F2E">
        <w:rPr>
          <w:color w:val="000000"/>
        </w:rPr>
        <w:t>hese</w:t>
      </w:r>
      <w:r w:rsidR="00C37D44">
        <w:rPr>
          <w:color w:val="000000"/>
        </w:rPr>
        <w:t xml:space="preserve"> </w:t>
      </w:r>
      <w:r w:rsidR="00680BA7">
        <w:rPr>
          <w:color w:val="000000"/>
        </w:rPr>
        <w:t xml:space="preserve">measures </w:t>
      </w:r>
      <w:r w:rsidR="00C37D44">
        <w:rPr>
          <w:color w:val="000000"/>
        </w:rPr>
        <w:t xml:space="preserve">are suitable for comparison as they </w:t>
      </w:r>
      <w:r w:rsidR="00680BA7">
        <w:rPr>
          <w:color w:val="000000"/>
        </w:rPr>
        <w:t>describe overall network structure and are not affected by group size</w:t>
      </w:r>
      <w:r w:rsidR="006F0040">
        <w:rPr>
          <w:color w:val="000000"/>
        </w:rPr>
        <w:t xml:space="preserve"> (Wey et al., 2008)</w:t>
      </w:r>
      <w:r w:rsidR="00680BA7">
        <w:rPr>
          <w:color w:val="000000"/>
        </w:rPr>
        <w:t>.</w:t>
      </w:r>
      <w:r w:rsidR="00C37D44">
        <w:rPr>
          <w:color w:val="000000"/>
        </w:rPr>
        <w:t xml:space="preserve"> </w:t>
      </w:r>
    </w:p>
    <w:p w14:paraId="55133BEC" w14:textId="01368E22" w:rsidR="00C1770D" w:rsidRPr="001A7D02" w:rsidRDefault="00C1770D">
      <w:pPr>
        <w:spacing w:line="480" w:lineRule="auto"/>
        <w:contextualSpacing/>
        <w:jc w:val="both"/>
        <w:rPr>
          <w:color w:val="000000"/>
        </w:rPr>
      </w:pPr>
    </w:p>
    <w:p w14:paraId="5DEEB03D" w14:textId="23C9377E" w:rsidR="00923644" w:rsidRPr="00A05F2E" w:rsidRDefault="00923644" w:rsidP="00CE13C2">
      <w:pPr>
        <w:spacing w:line="480" w:lineRule="auto"/>
        <w:jc w:val="both"/>
        <w:rPr>
          <w:color w:val="000000"/>
        </w:rPr>
      </w:pPr>
      <w:r w:rsidRPr="001A7D02">
        <w:rPr>
          <w:color w:val="000000"/>
        </w:rPr>
        <w:t xml:space="preserve">The spatial interaction network was produced using the R package </w:t>
      </w:r>
      <w:r w:rsidRPr="001A7D02">
        <w:rPr>
          <w:i/>
          <w:color w:val="000000"/>
        </w:rPr>
        <w:t>igraph</w:t>
      </w:r>
      <w:r w:rsidRPr="001A7D02">
        <w:rPr>
          <w:color w:val="000000"/>
        </w:rPr>
        <w:t xml:space="preserve"> (Csardi &amp; Nepusz, 2006). For each species an </w:t>
      </w:r>
      <w:r w:rsidR="007B226D" w:rsidRPr="00B95AE9">
        <w:rPr>
          <w:color w:val="000000"/>
        </w:rPr>
        <w:t>interaction matrix</w:t>
      </w:r>
      <w:r w:rsidRPr="00126ED8">
        <w:rPr>
          <w:color w:val="000000"/>
        </w:rPr>
        <w:t xml:space="preserve"> was created of UDOI weighted ties (edges) between indi</w:t>
      </w:r>
      <w:r w:rsidRPr="00A05F2E">
        <w:rPr>
          <w:color w:val="000000"/>
        </w:rPr>
        <w:t xml:space="preserve">viduals (nodes) where UDOI was </w:t>
      </w:r>
      <w:r w:rsidR="0024057F">
        <w:rPr>
          <w:color w:val="000000"/>
        </w:rPr>
        <w:t>positive</w:t>
      </w:r>
      <w:r w:rsidRPr="00A05F2E">
        <w:rPr>
          <w:color w:val="000000"/>
        </w:rPr>
        <w:t>. Thus, a node represents an individual plover</w:t>
      </w:r>
      <w:r w:rsidR="00FB6B60" w:rsidRPr="00A05F2E">
        <w:rPr>
          <w:color w:val="000000"/>
        </w:rPr>
        <w:t>,</w:t>
      </w:r>
      <w:r w:rsidRPr="00A05F2E">
        <w:rPr>
          <w:color w:val="000000"/>
        </w:rPr>
        <w:t xml:space="preserve"> and edges </w:t>
      </w:r>
      <w:r w:rsidR="0016256F">
        <w:rPr>
          <w:color w:val="000000"/>
        </w:rPr>
        <w:t xml:space="preserve">represent </w:t>
      </w:r>
      <w:r w:rsidR="00207AF7" w:rsidRPr="00A05F2E">
        <w:rPr>
          <w:color w:val="000000"/>
        </w:rPr>
        <w:t>its</w:t>
      </w:r>
      <w:r w:rsidRPr="00A05F2E">
        <w:rPr>
          <w:color w:val="000000"/>
        </w:rPr>
        <w:t xml:space="preserve"> spatial interactions </w:t>
      </w:r>
      <w:r w:rsidR="00FB6B60" w:rsidRPr="00A05F2E">
        <w:rPr>
          <w:color w:val="000000"/>
        </w:rPr>
        <w:t xml:space="preserve">between individuals </w:t>
      </w:r>
      <w:r w:rsidRPr="00A05F2E">
        <w:rPr>
          <w:color w:val="000000"/>
        </w:rPr>
        <w:t>with</w:t>
      </w:r>
      <w:r w:rsidR="00FB6B60" w:rsidRPr="00A05F2E">
        <w:rPr>
          <w:color w:val="000000"/>
        </w:rPr>
        <w:t>in</w:t>
      </w:r>
      <w:r w:rsidRPr="00A05F2E">
        <w:rPr>
          <w:color w:val="000000"/>
        </w:rPr>
        <w:t xml:space="preserve"> the sampled population. </w:t>
      </w:r>
      <w:r w:rsidR="006927E2" w:rsidRPr="00A05F2E">
        <w:rPr>
          <w:color w:val="000000"/>
        </w:rPr>
        <w:t>Network</w:t>
      </w:r>
      <w:r w:rsidR="00FB6B60" w:rsidRPr="00A05F2E">
        <w:rPr>
          <w:color w:val="000000"/>
        </w:rPr>
        <w:t xml:space="preserve"> </w:t>
      </w:r>
      <w:r w:rsidRPr="00A05F2E">
        <w:rPr>
          <w:color w:val="000000"/>
        </w:rPr>
        <w:t xml:space="preserve">density was then calculated as the proportion of </w:t>
      </w:r>
      <w:r w:rsidR="00207AF7" w:rsidRPr="00A05F2E">
        <w:rPr>
          <w:color w:val="000000"/>
        </w:rPr>
        <w:t xml:space="preserve">potential </w:t>
      </w:r>
      <w:r w:rsidRPr="00A05F2E">
        <w:rPr>
          <w:color w:val="000000"/>
        </w:rPr>
        <w:t>edges</w:t>
      </w:r>
      <w:r w:rsidR="003E1893" w:rsidRPr="00A05F2E">
        <w:rPr>
          <w:color w:val="000000"/>
        </w:rPr>
        <w:t xml:space="preserve">, i.e. all of the possible </w:t>
      </w:r>
      <w:r w:rsidR="00C53A45" w:rsidRPr="00A05F2E">
        <w:rPr>
          <w:color w:val="000000"/>
        </w:rPr>
        <w:t>interactions, which</w:t>
      </w:r>
      <w:r w:rsidRPr="00A05F2E">
        <w:rPr>
          <w:color w:val="000000"/>
        </w:rPr>
        <w:t xml:space="preserve"> were observed in the network</w:t>
      </w:r>
      <w:r w:rsidR="00AC4EDF">
        <w:rPr>
          <w:color w:val="000000"/>
        </w:rPr>
        <w:t>, i.e. UDOI greater than 0</w:t>
      </w:r>
      <w:r w:rsidRPr="00A05F2E">
        <w:rPr>
          <w:color w:val="000000"/>
        </w:rPr>
        <w:t xml:space="preserve"> (Wey et al., 2008). Standard errors for the species interaction network densities were calculated using 9,999 network bootstraps (Snijders &amp; Borgatti, 1999)</w:t>
      </w:r>
      <w:r w:rsidR="0053332D" w:rsidRPr="00A05F2E">
        <w:rPr>
          <w:color w:val="000000"/>
        </w:rPr>
        <w:t>,</w:t>
      </w:r>
      <w:r w:rsidRPr="00A05F2E">
        <w:rPr>
          <w:color w:val="000000"/>
        </w:rPr>
        <w:t xml:space="preserve"> and</w:t>
      </w:r>
      <w:r w:rsidR="007B226D" w:rsidRPr="00A05F2E">
        <w:rPr>
          <w:color w:val="000000"/>
        </w:rPr>
        <w:t xml:space="preserve"> two sample </w:t>
      </w:r>
      <w:r w:rsidR="007B226D" w:rsidRPr="00A05F2E">
        <w:rPr>
          <w:i/>
          <w:color w:val="000000"/>
        </w:rPr>
        <w:t>t</w:t>
      </w:r>
      <w:r w:rsidR="00FB6B60" w:rsidRPr="00A05F2E">
        <w:rPr>
          <w:color w:val="000000"/>
        </w:rPr>
        <w:t>-</w:t>
      </w:r>
      <w:r w:rsidR="007B226D" w:rsidRPr="00A05F2E">
        <w:rPr>
          <w:color w:val="000000"/>
        </w:rPr>
        <w:t>test</w:t>
      </w:r>
      <w:r w:rsidR="006927E2" w:rsidRPr="00A05F2E">
        <w:rPr>
          <w:color w:val="000000"/>
        </w:rPr>
        <w:t>s</w:t>
      </w:r>
      <w:r w:rsidR="007B226D" w:rsidRPr="00A05F2E">
        <w:rPr>
          <w:color w:val="000000"/>
        </w:rPr>
        <w:t xml:space="preserve"> </w:t>
      </w:r>
      <w:r w:rsidR="006927E2" w:rsidRPr="00A05F2E">
        <w:rPr>
          <w:color w:val="000000"/>
        </w:rPr>
        <w:t xml:space="preserve">were </w:t>
      </w:r>
      <w:r w:rsidR="007B226D" w:rsidRPr="00A05F2E">
        <w:rPr>
          <w:color w:val="000000"/>
        </w:rPr>
        <w:t>carried out</w:t>
      </w:r>
      <w:r w:rsidR="0053332D" w:rsidRPr="00A05F2E">
        <w:rPr>
          <w:color w:val="000000"/>
        </w:rPr>
        <w:t xml:space="preserve"> to test </w:t>
      </w:r>
      <w:r w:rsidR="00207AF7" w:rsidRPr="00A05F2E">
        <w:rPr>
          <w:color w:val="000000"/>
        </w:rPr>
        <w:t>whether interaction networks</w:t>
      </w:r>
      <w:r w:rsidR="00D71D3B" w:rsidRPr="00A05F2E">
        <w:rPr>
          <w:color w:val="000000"/>
        </w:rPr>
        <w:t xml:space="preserve"> </w:t>
      </w:r>
      <w:r w:rsidR="00207AF7" w:rsidRPr="00A05F2E">
        <w:rPr>
          <w:color w:val="000000"/>
        </w:rPr>
        <w:t>significantly differe</w:t>
      </w:r>
      <w:r w:rsidR="00D71D3B" w:rsidRPr="00A05F2E">
        <w:rPr>
          <w:color w:val="000000"/>
        </w:rPr>
        <w:t>d</w:t>
      </w:r>
      <w:r w:rsidR="003E1893" w:rsidRPr="00A05F2E">
        <w:rPr>
          <w:color w:val="000000"/>
        </w:rPr>
        <w:t xml:space="preserve"> between species</w:t>
      </w:r>
      <w:r w:rsidR="00207AF7" w:rsidRPr="00A05F2E">
        <w:rPr>
          <w:color w:val="000000"/>
        </w:rPr>
        <w:t>.</w:t>
      </w:r>
    </w:p>
    <w:p w14:paraId="28EBF665" w14:textId="5C78C363" w:rsidR="00C1770D" w:rsidRPr="00A05F2E" w:rsidRDefault="00C1770D">
      <w:pPr>
        <w:spacing w:line="480" w:lineRule="auto"/>
        <w:contextualSpacing/>
        <w:jc w:val="both"/>
        <w:rPr>
          <w:color w:val="000000"/>
        </w:rPr>
      </w:pPr>
    </w:p>
    <w:p w14:paraId="7F58392F" w14:textId="11E6B480" w:rsidR="00923644" w:rsidRPr="00A05F2E" w:rsidRDefault="006927E2">
      <w:pPr>
        <w:spacing w:line="480" w:lineRule="auto"/>
        <w:contextualSpacing/>
        <w:jc w:val="both"/>
        <w:rPr>
          <w:color w:val="000000"/>
        </w:rPr>
      </w:pPr>
      <w:r w:rsidRPr="00A05F2E">
        <w:rPr>
          <w:color w:val="000000"/>
        </w:rPr>
        <w:lastRenderedPageBreak/>
        <w:t>T</w:t>
      </w:r>
      <w:r w:rsidR="00923644" w:rsidRPr="00A05F2E">
        <w:rPr>
          <w:color w:val="000000"/>
        </w:rPr>
        <w:t xml:space="preserve">o test whether the spatial interaction network </w:t>
      </w:r>
      <w:r w:rsidR="006C17F7">
        <w:rPr>
          <w:color w:val="000000"/>
        </w:rPr>
        <w:t>functioned as a suitable proxy for behavioural connectivity</w:t>
      </w:r>
      <w:r w:rsidR="005B407A">
        <w:rPr>
          <w:color w:val="000000"/>
        </w:rPr>
        <w:t>, a</w:t>
      </w:r>
      <w:r w:rsidR="00923644" w:rsidRPr="00A05F2E">
        <w:rPr>
          <w:color w:val="000000"/>
        </w:rPr>
        <w:t xml:space="preserve"> </w:t>
      </w:r>
      <w:r w:rsidR="00C85B87">
        <w:rPr>
          <w:color w:val="000000"/>
        </w:rPr>
        <w:t xml:space="preserve">social </w:t>
      </w:r>
      <w:r w:rsidR="007B226D" w:rsidRPr="00A05F2E">
        <w:rPr>
          <w:color w:val="000000"/>
        </w:rPr>
        <w:t>interaction matrix</w:t>
      </w:r>
      <w:r w:rsidR="00923644" w:rsidRPr="00A05F2E">
        <w:rPr>
          <w:color w:val="000000"/>
        </w:rPr>
        <w:t xml:space="preserve"> was created </w:t>
      </w:r>
      <w:r w:rsidR="00C85B87">
        <w:rPr>
          <w:color w:val="000000"/>
        </w:rPr>
        <w:t xml:space="preserve">using </w:t>
      </w:r>
      <w:r w:rsidR="00923644" w:rsidRPr="00A05F2E">
        <w:rPr>
          <w:color w:val="000000"/>
        </w:rPr>
        <w:t xml:space="preserve">behavioural observations of </w:t>
      </w:r>
      <w:r w:rsidR="00F20015">
        <w:rPr>
          <w:color w:val="000000"/>
        </w:rPr>
        <w:t xml:space="preserve">experimental </w:t>
      </w:r>
      <w:r w:rsidR="00923644" w:rsidRPr="00A05F2E">
        <w:rPr>
          <w:color w:val="000000"/>
        </w:rPr>
        <w:t>white-fronted plover</w:t>
      </w:r>
      <w:r w:rsidR="00E52337">
        <w:rPr>
          <w:color w:val="000000"/>
        </w:rPr>
        <w:t>s</w:t>
      </w:r>
      <w:r w:rsidR="00F20015">
        <w:rPr>
          <w:color w:val="000000"/>
        </w:rPr>
        <w:t xml:space="preserve"> after release</w:t>
      </w:r>
      <w:r w:rsidR="00923644" w:rsidRPr="00A05F2E">
        <w:rPr>
          <w:color w:val="000000"/>
        </w:rPr>
        <w:t>. Edges were weighted by the number of 30 second intervals</w:t>
      </w:r>
      <w:r w:rsidR="00F55EC5">
        <w:rPr>
          <w:color w:val="000000"/>
        </w:rPr>
        <w:t xml:space="preserve"> in which either</w:t>
      </w:r>
      <w:r w:rsidR="00923644" w:rsidRPr="00A05F2E">
        <w:rPr>
          <w:color w:val="000000"/>
        </w:rPr>
        <w:t xml:space="preserve"> courtship or fighting behaviour was recorded </w:t>
      </w:r>
      <w:r w:rsidR="00C85B87">
        <w:rPr>
          <w:color w:val="000000"/>
        </w:rPr>
        <w:t>with other</w:t>
      </w:r>
      <w:r w:rsidR="00F20015">
        <w:rPr>
          <w:color w:val="000000"/>
        </w:rPr>
        <w:t xml:space="preserve"> experimental</w:t>
      </w:r>
      <w:r w:rsidR="00C85B87">
        <w:rPr>
          <w:color w:val="000000"/>
        </w:rPr>
        <w:t xml:space="preserve"> individuals</w:t>
      </w:r>
      <w:r w:rsidR="00731E5B">
        <w:rPr>
          <w:color w:val="000000"/>
        </w:rPr>
        <w:t>,</w:t>
      </w:r>
      <w:r w:rsidR="00C85B87">
        <w:rPr>
          <w:color w:val="000000"/>
        </w:rPr>
        <w:t xml:space="preserve"> </w:t>
      </w:r>
      <w:r w:rsidR="00923644" w:rsidRPr="00A05F2E">
        <w:rPr>
          <w:color w:val="000000"/>
        </w:rPr>
        <w:t xml:space="preserve">during the </w:t>
      </w:r>
      <w:r w:rsidR="00D4172B" w:rsidRPr="00A05F2E">
        <w:rPr>
          <w:color w:val="000000"/>
        </w:rPr>
        <w:t>30-minute</w:t>
      </w:r>
      <w:r w:rsidR="00923644" w:rsidRPr="00A05F2E">
        <w:rPr>
          <w:color w:val="000000"/>
        </w:rPr>
        <w:t xml:space="preserve"> observation</w:t>
      </w:r>
      <w:r w:rsidR="00C85B87">
        <w:rPr>
          <w:color w:val="000000"/>
        </w:rPr>
        <w:t xml:space="preserve"> period </w:t>
      </w:r>
      <w:r w:rsidR="00C85B87" w:rsidRPr="00A05F2E">
        <w:rPr>
          <w:color w:val="000000"/>
        </w:rPr>
        <w:t>taken</w:t>
      </w:r>
      <w:r w:rsidR="00923644" w:rsidRPr="00A05F2E">
        <w:rPr>
          <w:color w:val="000000"/>
        </w:rPr>
        <w:t xml:space="preserve"> after each relocation. The observed </w:t>
      </w:r>
      <w:r w:rsidR="000D3A7B" w:rsidRPr="001A7D02">
        <w:rPr>
          <w:color w:val="000000"/>
        </w:rPr>
        <w:t>interaction</w:t>
      </w:r>
      <w:r w:rsidR="00923644" w:rsidRPr="001A7D02">
        <w:rPr>
          <w:color w:val="000000"/>
        </w:rPr>
        <w:t xml:space="preserve"> </w:t>
      </w:r>
      <w:r w:rsidR="006A75BE" w:rsidRPr="001A7D02">
        <w:rPr>
          <w:color w:val="000000"/>
        </w:rPr>
        <w:t>matrix</w:t>
      </w:r>
      <w:r w:rsidR="00923644" w:rsidRPr="001A7D02">
        <w:rPr>
          <w:color w:val="000000"/>
        </w:rPr>
        <w:t xml:space="preserve"> was </w:t>
      </w:r>
      <w:r w:rsidR="000A2995" w:rsidRPr="001A7D02">
        <w:rPr>
          <w:color w:val="000000"/>
        </w:rPr>
        <w:t xml:space="preserve">then </w:t>
      </w:r>
      <w:r w:rsidR="00923644" w:rsidRPr="00B95AE9">
        <w:rPr>
          <w:color w:val="000000"/>
        </w:rPr>
        <w:t xml:space="preserve">compared to the UDOI </w:t>
      </w:r>
      <w:r w:rsidR="006A75BE" w:rsidRPr="00126ED8">
        <w:rPr>
          <w:color w:val="000000"/>
        </w:rPr>
        <w:t>matrix</w:t>
      </w:r>
      <w:r w:rsidR="00923644" w:rsidRPr="00126ED8">
        <w:rPr>
          <w:color w:val="000000"/>
        </w:rPr>
        <w:t xml:space="preserve"> using a </w:t>
      </w:r>
      <w:r w:rsidR="00AE5494" w:rsidRPr="00126ED8">
        <w:rPr>
          <w:color w:val="000000"/>
        </w:rPr>
        <w:t xml:space="preserve">partial </w:t>
      </w:r>
      <w:r w:rsidR="00923644" w:rsidRPr="00126ED8">
        <w:rPr>
          <w:color w:val="000000"/>
        </w:rPr>
        <w:t>Mantel test, utilising the R package</w:t>
      </w:r>
      <w:r w:rsidR="00923644" w:rsidRPr="00126ED8">
        <w:rPr>
          <w:i/>
          <w:color w:val="000000"/>
        </w:rPr>
        <w:t xml:space="preserve"> ecodist </w:t>
      </w:r>
      <w:r w:rsidR="00923644" w:rsidRPr="00126ED8">
        <w:rPr>
          <w:color w:val="000000"/>
        </w:rPr>
        <w:t xml:space="preserve">(Goslee </w:t>
      </w:r>
      <w:r w:rsidR="007B226D" w:rsidRPr="00833B7E">
        <w:rPr>
          <w:color w:val="000000"/>
        </w:rPr>
        <w:t>&amp; Urban, 2007)</w:t>
      </w:r>
      <w:r w:rsidR="00D71D3B" w:rsidRPr="00833B7E">
        <w:rPr>
          <w:color w:val="000000"/>
        </w:rPr>
        <w:t xml:space="preserve"> with</w:t>
      </w:r>
      <w:r w:rsidR="007B226D" w:rsidRPr="005E588C">
        <w:rPr>
          <w:color w:val="000000"/>
        </w:rPr>
        <w:t xml:space="preserve"> t</w:t>
      </w:r>
      <w:r w:rsidR="00923644" w:rsidRPr="006E40AC">
        <w:rPr>
          <w:color w:val="000000"/>
        </w:rPr>
        <w:t>he distances between</w:t>
      </w:r>
      <w:r w:rsidR="00365C09" w:rsidRPr="00365C09">
        <w:t xml:space="preserve"> </w:t>
      </w:r>
      <w:r w:rsidR="00365C09">
        <w:t xml:space="preserve">territories, i.e. the </w:t>
      </w:r>
      <w:r w:rsidR="00365C09" w:rsidRPr="00365C09">
        <w:rPr>
          <w:color w:val="000000"/>
        </w:rPr>
        <w:t xml:space="preserve">centroid point of the </w:t>
      </w:r>
      <w:r w:rsidR="00365C09">
        <w:rPr>
          <w:color w:val="000000"/>
        </w:rPr>
        <w:t xml:space="preserve">50% home range </w:t>
      </w:r>
      <w:r w:rsidR="00365C09" w:rsidRPr="00365C09">
        <w:rPr>
          <w:color w:val="000000"/>
        </w:rPr>
        <w:t>core-use area</w:t>
      </w:r>
      <w:r w:rsidR="00365C09">
        <w:rPr>
          <w:color w:val="000000"/>
        </w:rPr>
        <w:t xml:space="preserve"> (see above),</w:t>
      </w:r>
      <w:r w:rsidR="002B3A25" w:rsidRPr="006E40AC">
        <w:rPr>
          <w:color w:val="000000"/>
        </w:rPr>
        <w:t xml:space="preserve"> </w:t>
      </w:r>
      <w:r w:rsidR="00923644" w:rsidRPr="004E2659">
        <w:rPr>
          <w:color w:val="000000"/>
        </w:rPr>
        <w:t>of individuals</w:t>
      </w:r>
      <w:r w:rsidR="00D71D3B" w:rsidRPr="00A05F2E">
        <w:rPr>
          <w:color w:val="000000"/>
        </w:rPr>
        <w:t xml:space="preserve"> </w:t>
      </w:r>
      <w:r w:rsidR="00923644" w:rsidRPr="00A05F2E">
        <w:rPr>
          <w:color w:val="000000"/>
        </w:rPr>
        <w:t>included as the control matrix.</w:t>
      </w:r>
      <w:r w:rsidR="00291133">
        <w:rPr>
          <w:color w:val="000000"/>
        </w:rPr>
        <w:t xml:space="preserve"> Data were not available to create </w:t>
      </w:r>
      <w:r w:rsidR="00AC4EDF">
        <w:rPr>
          <w:color w:val="000000"/>
        </w:rPr>
        <w:t xml:space="preserve">a </w:t>
      </w:r>
      <w:r w:rsidR="00291133">
        <w:rPr>
          <w:color w:val="000000"/>
        </w:rPr>
        <w:t xml:space="preserve">behavioural interaction matrix </w:t>
      </w:r>
      <w:r w:rsidR="004059B2">
        <w:rPr>
          <w:color w:val="000000"/>
        </w:rPr>
        <w:t>for Kittlitz’s plover</w:t>
      </w:r>
      <w:r w:rsidR="00293D85">
        <w:rPr>
          <w:color w:val="000000"/>
        </w:rPr>
        <w:t>.</w:t>
      </w:r>
    </w:p>
    <w:p w14:paraId="7696BEA0" w14:textId="5F1E26C8" w:rsidR="00C1770D" w:rsidRPr="00A05F2E" w:rsidRDefault="00C1770D">
      <w:pPr>
        <w:spacing w:line="480" w:lineRule="auto"/>
        <w:contextualSpacing/>
        <w:jc w:val="both"/>
        <w:rPr>
          <w:color w:val="000000"/>
        </w:rPr>
      </w:pPr>
    </w:p>
    <w:p w14:paraId="101BF863" w14:textId="6885AC07" w:rsidR="00923644" w:rsidRPr="00126ED8" w:rsidRDefault="009368AD">
      <w:pPr>
        <w:spacing w:line="480" w:lineRule="auto"/>
        <w:contextualSpacing/>
        <w:jc w:val="both"/>
        <w:rPr>
          <w:color w:val="000000"/>
        </w:rPr>
      </w:pPr>
      <w:r>
        <w:rPr>
          <w:color w:val="000000"/>
        </w:rPr>
        <w:t>As</w:t>
      </w:r>
      <w:r w:rsidRPr="00A05F2E">
        <w:rPr>
          <w:color w:val="000000"/>
        </w:rPr>
        <w:t xml:space="preserve"> </w:t>
      </w:r>
      <w:r>
        <w:rPr>
          <w:color w:val="000000"/>
        </w:rPr>
        <w:t xml:space="preserve">overlap size </w:t>
      </w:r>
      <w:r w:rsidRPr="001D300B">
        <w:rPr>
          <w:color w:val="000000"/>
        </w:rPr>
        <w:t xml:space="preserve">is dependent on the number of </w:t>
      </w:r>
      <w:r>
        <w:rPr>
          <w:color w:val="000000"/>
        </w:rPr>
        <w:t xml:space="preserve">conspecific </w:t>
      </w:r>
      <w:r w:rsidRPr="001D300B">
        <w:rPr>
          <w:color w:val="000000"/>
        </w:rPr>
        <w:t>experimental individuals</w:t>
      </w:r>
      <w:r>
        <w:rPr>
          <w:color w:val="000000"/>
        </w:rPr>
        <w:t xml:space="preserve"> within the study area, it is not possible to compare overlap, </w:t>
      </w:r>
      <w:r w:rsidRPr="001D300B">
        <w:rPr>
          <w:color w:val="000000"/>
        </w:rPr>
        <w:t>i.e. the UDOI value</w:t>
      </w:r>
      <w:r>
        <w:rPr>
          <w:color w:val="000000"/>
        </w:rPr>
        <w:t xml:space="preserve">, </w:t>
      </w:r>
      <w:r w:rsidR="00DD1629">
        <w:rPr>
          <w:color w:val="000000"/>
        </w:rPr>
        <w:t xml:space="preserve">directly </w:t>
      </w:r>
      <w:r>
        <w:rPr>
          <w:color w:val="000000"/>
        </w:rPr>
        <w:t>between groups of</w:t>
      </w:r>
      <w:r w:rsidR="00C87370">
        <w:rPr>
          <w:color w:val="000000"/>
        </w:rPr>
        <w:t xml:space="preserve"> differing network sizes,</w:t>
      </w:r>
      <w:r w:rsidR="00923644" w:rsidRPr="00A05F2E">
        <w:rPr>
          <w:color w:val="000000"/>
        </w:rPr>
        <w:t xml:space="preserve"> </w:t>
      </w:r>
      <w:r>
        <w:rPr>
          <w:color w:val="000000"/>
        </w:rPr>
        <w:t xml:space="preserve">unlike </w:t>
      </w:r>
      <w:r w:rsidR="00BF5417">
        <w:rPr>
          <w:color w:val="000000"/>
        </w:rPr>
        <w:t xml:space="preserve">network </w:t>
      </w:r>
      <w:r>
        <w:rPr>
          <w:color w:val="000000"/>
        </w:rPr>
        <w:t xml:space="preserve">density. Hence </w:t>
      </w:r>
      <w:r w:rsidR="0053332D" w:rsidRPr="00A05F2E">
        <w:rPr>
          <w:color w:val="000000"/>
        </w:rPr>
        <w:t xml:space="preserve">sex-specific interactions </w:t>
      </w:r>
      <w:r w:rsidR="00C87370">
        <w:rPr>
          <w:color w:val="000000"/>
        </w:rPr>
        <w:t xml:space="preserve">were investigated </w:t>
      </w:r>
      <w:r w:rsidR="0053332D" w:rsidRPr="00A05F2E">
        <w:rPr>
          <w:color w:val="000000"/>
        </w:rPr>
        <w:t>separately for each species</w:t>
      </w:r>
      <w:r>
        <w:rPr>
          <w:color w:val="000000"/>
        </w:rPr>
        <w:t>;</w:t>
      </w:r>
      <w:r w:rsidR="001D300B" w:rsidRPr="001D300B">
        <w:rPr>
          <w:color w:val="000000"/>
        </w:rPr>
        <w:t xml:space="preserve"> </w:t>
      </w:r>
      <w:r>
        <w:rPr>
          <w:color w:val="000000"/>
        </w:rPr>
        <w:t>t</w:t>
      </w:r>
      <w:r w:rsidR="00923644" w:rsidRPr="00A05F2E">
        <w:rPr>
          <w:color w:val="000000"/>
        </w:rPr>
        <w:t xml:space="preserve">otal spatial interaction between individual plovers and </w:t>
      </w:r>
      <w:r w:rsidR="006A75BE" w:rsidRPr="00A05F2E">
        <w:rPr>
          <w:color w:val="000000"/>
        </w:rPr>
        <w:t xml:space="preserve">either </w:t>
      </w:r>
      <w:r w:rsidR="00923644" w:rsidRPr="00A05F2E">
        <w:rPr>
          <w:color w:val="000000"/>
        </w:rPr>
        <w:t>conspecific males</w:t>
      </w:r>
      <w:r w:rsidR="00C53A45" w:rsidRPr="00A05F2E">
        <w:rPr>
          <w:color w:val="000000"/>
        </w:rPr>
        <w:t>,</w:t>
      </w:r>
      <w:r w:rsidR="00923644" w:rsidRPr="00A05F2E">
        <w:rPr>
          <w:color w:val="000000"/>
        </w:rPr>
        <w:t xml:space="preserve"> or females</w:t>
      </w:r>
      <w:r w:rsidR="00C53A45" w:rsidRPr="00A05F2E">
        <w:rPr>
          <w:color w:val="000000"/>
        </w:rPr>
        <w:t>,</w:t>
      </w:r>
      <w:r w:rsidR="00923644" w:rsidRPr="00A05F2E">
        <w:rPr>
          <w:color w:val="000000"/>
        </w:rPr>
        <w:t xml:space="preserve"> </w:t>
      </w:r>
      <w:r w:rsidR="00C53A45" w:rsidRPr="00A05F2E">
        <w:rPr>
          <w:color w:val="000000"/>
        </w:rPr>
        <w:t xml:space="preserve">was </w:t>
      </w:r>
      <w:r w:rsidR="00923644" w:rsidRPr="00A05F2E">
        <w:rPr>
          <w:color w:val="000000"/>
        </w:rPr>
        <w:t>calculated. GLMs with Gaussian error structure and identity link function were fitted with</w:t>
      </w:r>
      <w:r w:rsidR="00C57D99" w:rsidRPr="00A05F2E">
        <w:rPr>
          <w:color w:val="000000"/>
        </w:rPr>
        <w:t xml:space="preserve"> sex as a predictor variable, and</w:t>
      </w:r>
      <w:r w:rsidR="00923644" w:rsidRPr="00A05F2E">
        <w:rPr>
          <w:color w:val="000000"/>
        </w:rPr>
        <w:t xml:space="preserve"> response variables </w:t>
      </w:r>
      <w:r w:rsidR="0053332D" w:rsidRPr="00A05F2E">
        <w:rPr>
          <w:color w:val="000000"/>
        </w:rPr>
        <w:t xml:space="preserve">of </w:t>
      </w:r>
      <w:r w:rsidR="00923644" w:rsidRPr="001A7D02">
        <w:rPr>
          <w:color w:val="000000"/>
        </w:rPr>
        <w:t xml:space="preserve">total UDOI between the focal bird and </w:t>
      </w:r>
      <w:r w:rsidR="0053332D" w:rsidRPr="001A7D02">
        <w:rPr>
          <w:color w:val="000000"/>
        </w:rPr>
        <w:t>(i) all individually marked males</w:t>
      </w:r>
      <w:r w:rsidR="00923644" w:rsidRPr="00B95AE9">
        <w:rPr>
          <w:color w:val="000000"/>
        </w:rPr>
        <w:t>, and (ii)</w:t>
      </w:r>
      <w:r w:rsidR="0053332D" w:rsidRPr="00126ED8">
        <w:rPr>
          <w:color w:val="000000"/>
        </w:rPr>
        <w:t xml:space="preserve"> all individually marked females involved in the study. </w:t>
      </w:r>
      <w:r w:rsidR="00923644" w:rsidRPr="00126ED8">
        <w:rPr>
          <w:color w:val="000000"/>
        </w:rPr>
        <w:t xml:space="preserve">The response variables, Y, were </w:t>
      </w:r>
      <w:r w:rsidR="002B3A25" w:rsidRPr="00126ED8">
        <w:rPr>
          <w:color w:val="000000"/>
        </w:rPr>
        <w:t>transformed</w:t>
      </w:r>
      <w:r w:rsidR="00177525" w:rsidRPr="00126ED8">
        <w:rPr>
          <w:color w:val="000000"/>
        </w:rPr>
        <w:t xml:space="preserve"> to</w:t>
      </w:r>
      <w:r w:rsidR="0042607A" w:rsidRPr="00A05F2E">
        <w:rPr>
          <w:color w:val="000000"/>
        </w:rPr>
        <w:t xml:space="preserve"> </w:t>
      </w:r>
      <w:r w:rsidR="0007215D" w:rsidRPr="001A7D02">
        <w:rPr>
          <w:color w:val="000000"/>
        </w:rPr>
        <w:t xml:space="preserve">a </w:t>
      </w:r>
      <w:r w:rsidR="0042607A" w:rsidRPr="001A7D02">
        <w:rPr>
          <w:color w:val="000000"/>
        </w:rPr>
        <w:t xml:space="preserve">normal distribution by </w:t>
      </w:r>
      <w:r w:rsidR="00923644" w:rsidRPr="001A7D02">
        <w:rPr>
          <w:color w:val="000000"/>
        </w:rPr>
        <w:t xml:space="preserve">adding one and then log transforming, i.e. </w:t>
      </w:r>
      <w:r w:rsidR="00711DAB">
        <w:rPr>
          <w:color w:val="000000"/>
        </w:rPr>
        <w:t>l</w:t>
      </w:r>
      <w:r w:rsidR="00923644" w:rsidRPr="001A7D02">
        <w:rPr>
          <w:color w:val="000000"/>
        </w:rPr>
        <w:t>n(Y</w:t>
      </w:r>
      <w:r w:rsidR="00923644" w:rsidRPr="001A7D02">
        <w:rPr>
          <w:color w:val="000000"/>
          <w:vertAlign w:val="subscript"/>
        </w:rPr>
        <w:t>i</w:t>
      </w:r>
      <w:r w:rsidR="00923644" w:rsidRPr="00B95AE9">
        <w:rPr>
          <w:color w:val="000000"/>
        </w:rPr>
        <w:t>+1)</w:t>
      </w:r>
      <w:r w:rsidR="00C57D99" w:rsidRPr="00126ED8">
        <w:rPr>
          <w:color w:val="000000"/>
        </w:rPr>
        <w:t>.</w:t>
      </w:r>
    </w:p>
    <w:p w14:paraId="1C14B5F9" w14:textId="0B1CA670" w:rsidR="00C1770D" w:rsidRPr="00A05F2E" w:rsidRDefault="0042607A">
      <w:pPr>
        <w:spacing w:line="480" w:lineRule="auto"/>
        <w:contextualSpacing/>
        <w:jc w:val="both"/>
        <w:rPr>
          <w:iCs/>
          <w:color w:val="000000"/>
        </w:rPr>
      </w:pPr>
      <w:r w:rsidRPr="00A05F2E">
        <w:rPr>
          <w:iCs/>
          <w:color w:val="000000"/>
        </w:rPr>
        <w:t xml:space="preserve"> </w:t>
      </w:r>
    </w:p>
    <w:p w14:paraId="6195DA49" w14:textId="137663E7" w:rsidR="00923644" w:rsidRPr="00A05F2E" w:rsidRDefault="00923644">
      <w:pPr>
        <w:spacing w:line="480" w:lineRule="auto"/>
        <w:contextualSpacing/>
        <w:jc w:val="both"/>
        <w:rPr>
          <w:bCs/>
          <w:color w:val="000000"/>
        </w:rPr>
      </w:pPr>
      <w:r w:rsidRPr="00A05F2E">
        <w:rPr>
          <w:iCs/>
          <w:color w:val="000000"/>
        </w:rPr>
        <w:t>Spatial analysis was carried out in R (</w:t>
      </w:r>
      <w:r w:rsidRPr="00A05F2E">
        <w:rPr>
          <w:bCs/>
          <w:color w:val="000000"/>
        </w:rPr>
        <w:t>R Core Team</w:t>
      </w:r>
      <w:r w:rsidR="00057923">
        <w:rPr>
          <w:bCs/>
          <w:color w:val="000000"/>
        </w:rPr>
        <w:t>,</w:t>
      </w:r>
      <w:r w:rsidRPr="00A05F2E">
        <w:rPr>
          <w:bCs/>
          <w:color w:val="000000"/>
        </w:rPr>
        <w:t xml:space="preserve"> 2015</w:t>
      </w:r>
      <w:r w:rsidRPr="00A05F2E">
        <w:rPr>
          <w:iCs/>
          <w:color w:val="000000"/>
        </w:rPr>
        <w:t xml:space="preserve">) and ArcGIS 10.4 (Esri, Redlands, CA, USA), and spatial data was converted between them using R packages </w:t>
      </w:r>
      <w:r w:rsidRPr="00A05F2E">
        <w:rPr>
          <w:i/>
          <w:iCs/>
          <w:color w:val="000000"/>
        </w:rPr>
        <w:t>maptools</w:t>
      </w:r>
      <w:r w:rsidRPr="00A05F2E">
        <w:rPr>
          <w:iCs/>
          <w:color w:val="000000"/>
        </w:rPr>
        <w:t xml:space="preserve"> (Bivand &amp; Lewin-Koh, 2016) and </w:t>
      </w:r>
      <w:r w:rsidRPr="00A05F2E">
        <w:rPr>
          <w:i/>
          <w:iCs/>
          <w:color w:val="000000"/>
        </w:rPr>
        <w:t>rgdal</w:t>
      </w:r>
      <w:r w:rsidRPr="00A05F2E">
        <w:rPr>
          <w:iCs/>
          <w:color w:val="000000"/>
        </w:rPr>
        <w:t xml:space="preserve"> (Bivand et al., 2015). Figures were produced using the R packages </w:t>
      </w:r>
      <w:r w:rsidRPr="00A05F2E">
        <w:rPr>
          <w:i/>
          <w:iCs/>
          <w:color w:val="000000"/>
        </w:rPr>
        <w:t>ggplot2</w:t>
      </w:r>
      <w:r w:rsidRPr="00A05F2E">
        <w:rPr>
          <w:iCs/>
          <w:color w:val="000000"/>
        </w:rPr>
        <w:t xml:space="preserve"> </w:t>
      </w:r>
      <w:r w:rsidRPr="00A05F2E">
        <w:rPr>
          <w:iCs/>
          <w:color w:val="000000"/>
        </w:rPr>
        <w:lastRenderedPageBreak/>
        <w:t>(</w:t>
      </w:r>
      <w:r w:rsidRPr="00A05F2E">
        <w:rPr>
          <w:bCs/>
          <w:color w:val="000000"/>
        </w:rPr>
        <w:t>Wickham, 2009</w:t>
      </w:r>
      <w:r w:rsidRPr="00A05F2E">
        <w:rPr>
          <w:iCs/>
          <w:color w:val="000000"/>
        </w:rPr>
        <w:t xml:space="preserve">) and </w:t>
      </w:r>
      <w:r w:rsidRPr="00A05F2E">
        <w:rPr>
          <w:i/>
          <w:iCs/>
          <w:color w:val="000000"/>
        </w:rPr>
        <w:t>igraph</w:t>
      </w:r>
      <w:r w:rsidRPr="00A05F2E">
        <w:rPr>
          <w:iCs/>
          <w:color w:val="000000"/>
        </w:rPr>
        <w:t xml:space="preserve"> (Csardi &amp; Nepusz, 2006). Additionally, functions from the R packages </w:t>
      </w:r>
      <w:r w:rsidRPr="00A05F2E">
        <w:rPr>
          <w:i/>
          <w:iCs/>
          <w:color w:val="000000"/>
        </w:rPr>
        <w:t>plyr</w:t>
      </w:r>
      <w:r w:rsidRPr="00A05F2E">
        <w:rPr>
          <w:iCs/>
          <w:color w:val="000000"/>
        </w:rPr>
        <w:t xml:space="preserve"> (Wickham, 2011) and </w:t>
      </w:r>
      <w:r w:rsidRPr="00A05F2E">
        <w:rPr>
          <w:i/>
          <w:iCs/>
          <w:color w:val="000000"/>
        </w:rPr>
        <w:t>sp</w:t>
      </w:r>
      <w:r w:rsidRPr="00A05F2E">
        <w:rPr>
          <w:iCs/>
          <w:color w:val="000000"/>
        </w:rPr>
        <w:t xml:space="preserve"> (Bivand et al., 2013) were used during the analysis.</w:t>
      </w:r>
    </w:p>
    <w:p w14:paraId="71E93667" w14:textId="05C00A06" w:rsidR="00CB489F" w:rsidRPr="00733608" w:rsidRDefault="00CB489F" w:rsidP="00CB489F">
      <w:pPr>
        <w:autoSpaceDE w:val="0"/>
        <w:autoSpaceDN w:val="0"/>
        <w:adjustRightInd w:val="0"/>
        <w:spacing w:before="240" w:after="240" w:line="480" w:lineRule="auto"/>
        <w:jc w:val="both"/>
        <w:rPr>
          <w:bCs/>
          <w:i/>
        </w:rPr>
      </w:pPr>
      <w:r w:rsidRPr="00733608">
        <w:rPr>
          <w:bCs/>
          <w:i/>
        </w:rPr>
        <w:t>Ethical Note</w:t>
      </w:r>
    </w:p>
    <w:p w14:paraId="1AD90348" w14:textId="4FCE328C" w:rsidR="00CB489F" w:rsidRPr="00A05F2E" w:rsidRDefault="00291133" w:rsidP="00CB489F">
      <w:pPr>
        <w:autoSpaceDE w:val="0"/>
        <w:autoSpaceDN w:val="0"/>
        <w:adjustRightInd w:val="0"/>
        <w:spacing w:after="240" w:line="480" w:lineRule="auto"/>
        <w:jc w:val="both"/>
        <w:rPr>
          <w:bCs/>
        </w:rPr>
      </w:pPr>
      <w:r>
        <w:rPr>
          <w:bCs/>
        </w:rPr>
        <w:t xml:space="preserve">Both </w:t>
      </w:r>
      <w:r w:rsidR="00CB489F" w:rsidRPr="006027B8">
        <w:rPr>
          <w:bCs/>
        </w:rPr>
        <w:t>experiment</w:t>
      </w:r>
      <w:r w:rsidR="00293D85">
        <w:rPr>
          <w:bCs/>
        </w:rPr>
        <w:t>s</w:t>
      </w:r>
      <w:r w:rsidR="00CB489F" w:rsidRPr="006027B8">
        <w:rPr>
          <w:bCs/>
        </w:rPr>
        <w:t xml:space="preserve"> were approved by the Ministry of Environment, Forests and Tourism of the Republic of Madagascar (Research permit No: 053/11/MEF/SG/DGF/DCB.SAP/SCB of 11 March 2011 and 132/10/MEF/SG/DGF/DCB.SAP/SSE of 6 May 2010) and Madagascar National Parks (No: 3</w:t>
      </w:r>
      <w:r w:rsidR="00CB489F" w:rsidRPr="00A05F2E">
        <w:rPr>
          <w:bCs/>
        </w:rPr>
        <w:t xml:space="preserve">98-10/MEF/SG/DGF/DVRN/SGFF of 18 May 2011). Blood sampling was also covered by these research permits. The blood transport permit was approved by Service de la Gestion de la Faune et de la Flore, Direction de la Valorisation des Resources Naturelles, Ministère de l'Environnement et des Forêts Madagascar (authorization number 080N-EA06/MG11). Kittlitz's and white-fronted plovers are common breeding birds in much of Africa and Madagascar and not considered threatened by the IUCN (BirdLife International, 2014). </w:t>
      </w:r>
    </w:p>
    <w:p w14:paraId="125FB05C" w14:textId="370EC178" w:rsidR="00CB489F" w:rsidRPr="00A05F2E" w:rsidRDefault="003D4CAD" w:rsidP="00CB489F">
      <w:pPr>
        <w:autoSpaceDE w:val="0"/>
        <w:autoSpaceDN w:val="0"/>
        <w:adjustRightInd w:val="0"/>
        <w:spacing w:before="240" w:after="240" w:line="480" w:lineRule="auto"/>
        <w:jc w:val="both"/>
        <w:rPr>
          <w:bCs/>
        </w:rPr>
      </w:pPr>
      <w:r w:rsidRPr="00A05F2E">
        <w:rPr>
          <w:bCs/>
        </w:rPr>
        <w:t>The experiment was designed to reduce adverse effects on local plover populations and all necessary precautions were taken to ensure their welfare was suitably protected.</w:t>
      </w:r>
      <w:r w:rsidRPr="003D4CAD">
        <w:rPr>
          <w:bCs/>
        </w:rPr>
        <w:t xml:space="preserve"> </w:t>
      </w:r>
      <w:r w:rsidRPr="00A05F2E">
        <w:rPr>
          <w:bCs/>
        </w:rPr>
        <w:t xml:space="preserve">Captive plovers were monitored daily and kept under standard conditions (see </w:t>
      </w:r>
      <w:r>
        <w:rPr>
          <w:bCs/>
        </w:rPr>
        <w:t>Parra et al., 2014</w:t>
      </w:r>
      <w:r w:rsidRPr="00A05F2E">
        <w:rPr>
          <w:bCs/>
        </w:rPr>
        <w:t>) to reduce their stress levels.</w:t>
      </w:r>
      <w:r>
        <w:rPr>
          <w:bCs/>
        </w:rPr>
        <w:t xml:space="preserve"> </w:t>
      </w:r>
      <w:r w:rsidR="00CB489F" w:rsidRPr="00A05F2E">
        <w:rPr>
          <w:bCs/>
        </w:rPr>
        <w:t>In addition, translocated eggs coped with the natural breeding conditions of local clutches in the two plover populations. Although monitoring the augmented clutches was beyond the scope of the experiment, nest checks suggest that at least 33.3% and 19.4% of augmented nests survived until hatching in the Kittlitz's plover (N = 36 nests) and the white-fronted plover (N = 20 nests), respectively. Survival in these nests appeared to be higher than for unmanipulated nests (13.4% and 8.9%, based on N = 101 Kittlitz's plover nests and N = 56 white-fronted plover nests, respectively; J.E. Parra et al., unpublished data).</w:t>
      </w:r>
    </w:p>
    <w:p w14:paraId="4CE411A3" w14:textId="77777777" w:rsidR="00EE67C9" w:rsidRDefault="00EE67C9">
      <w:pPr>
        <w:spacing w:line="480" w:lineRule="auto"/>
        <w:contextualSpacing/>
        <w:jc w:val="both"/>
        <w:rPr>
          <w:b/>
          <w:bCs/>
        </w:rPr>
      </w:pPr>
    </w:p>
    <w:p w14:paraId="6485825D" w14:textId="77777777" w:rsidR="00216708" w:rsidRDefault="006D47D9">
      <w:pPr>
        <w:spacing w:line="480" w:lineRule="auto"/>
        <w:contextualSpacing/>
        <w:jc w:val="both"/>
        <w:rPr>
          <w:b/>
          <w:bCs/>
        </w:rPr>
      </w:pPr>
      <w:r w:rsidRPr="001A7D02">
        <w:rPr>
          <w:b/>
          <w:bCs/>
        </w:rPr>
        <w:t>RESULTS</w:t>
      </w:r>
    </w:p>
    <w:p w14:paraId="6C4602FB" w14:textId="7233FD40" w:rsidR="008C47BE" w:rsidRDefault="008C47BE" w:rsidP="006B24E0">
      <w:pPr>
        <w:autoSpaceDE w:val="0"/>
        <w:autoSpaceDN w:val="0"/>
        <w:adjustRightInd w:val="0"/>
        <w:spacing w:line="480" w:lineRule="auto"/>
        <w:jc w:val="both"/>
        <w:rPr>
          <w:i/>
          <w:iCs/>
        </w:rPr>
      </w:pPr>
      <w:r w:rsidRPr="001A7D02">
        <w:rPr>
          <w:i/>
          <w:iCs/>
        </w:rPr>
        <w:t xml:space="preserve">Home </w:t>
      </w:r>
      <w:r w:rsidR="00D80054">
        <w:rPr>
          <w:i/>
          <w:iCs/>
        </w:rPr>
        <w:t>R</w:t>
      </w:r>
      <w:r w:rsidRPr="001A7D02">
        <w:rPr>
          <w:i/>
          <w:iCs/>
        </w:rPr>
        <w:t xml:space="preserve">ange </w:t>
      </w:r>
      <w:r w:rsidR="00D80054">
        <w:rPr>
          <w:i/>
          <w:iCs/>
        </w:rPr>
        <w:t>S</w:t>
      </w:r>
      <w:r w:rsidRPr="001A7D02">
        <w:rPr>
          <w:i/>
          <w:iCs/>
        </w:rPr>
        <w:t xml:space="preserve">ize and </w:t>
      </w:r>
      <w:r w:rsidR="00D80054">
        <w:rPr>
          <w:i/>
          <w:iCs/>
        </w:rPr>
        <w:t>M</w:t>
      </w:r>
      <w:r w:rsidRPr="001A7D02">
        <w:rPr>
          <w:i/>
          <w:iCs/>
        </w:rPr>
        <w:t>ovement</w:t>
      </w:r>
    </w:p>
    <w:p w14:paraId="1970ABB2" w14:textId="4AA86117" w:rsidR="00D442BB" w:rsidRDefault="008C47BE">
      <w:pPr>
        <w:autoSpaceDE w:val="0"/>
        <w:autoSpaceDN w:val="0"/>
        <w:adjustRightInd w:val="0"/>
        <w:spacing w:line="480" w:lineRule="auto"/>
        <w:jc w:val="both"/>
        <w:rPr>
          <w:iCs/>
        </w:rPr>
      </w:pPr>
      <w:r w:rsidRPr="00126ED8">
        <w:rPr>
          <w:iCs/>
        </w:rPr>
        <w:t>Kittlitz’s plovers had significantly larger home ranges (9</w:t>
      </w:r>
      <w:r w:rsidR="007E097E" w:rsidRPr="00126ED8">
        <w:rPr>
          <w:iCs/>
        </w:rPr>
        <w:t>.</w:t>
      </w:r>
      <w:r w:rsidRPr="00126ED8">
        <w:rPr>
          <w:iCs/>
        </w:rPr>
        <w:t>0</w:t>
      </w:r>
      <w:r w:rsidR="007E097E" w:rsidRPr="00126ED8">
        <w:rPr>
          <w:iCs/>
        </w:rPr>
        <w:t>2</w:t>
      </w:r>
      <w:r w:rsidR="007E097E" w:rsidRPr="00126ED8">
        <w:rPr>
          <w:iCs/>
          <w:vertAlign w:val="superscript"/>
        </w:rPr>
        <w:t xml:space="preserve"> </w:t>
      </w:r>
      <w:r w:rsidRPr="00833B7E">
        <w:t>± 8</w:t>
      </w:r>
      <w:r w:rsidR="007E097E" w:rsidRPr="00833B7E">
        <w:t>.</w:t>
      </w:r>
      <w:r w:rsidRPr="005E588C">
        <w:t>2</w:t>
      </w:r>
      <w:r w:rsidR="007E097E" w:rsidRPr="006E40AC">
        <w:t>1</w:t>
      </w:r>
      <w:r w:rsidRPr="006E40AC">
        <w:t xml:space="preserve"> </w:t>
      </w:r>
      <w:r w:rsidR="00DD591B">
        <w:rPr>
          <w:iCs/>
        </w:rPr>
        <w:t>h</w:t>
      </w:r>
      <w:r w:rsidR="007E097E" w:rsidRPr="004E2659">
        <w:rPr>
          <w:iCs/>
        </w:rPr>
        <w:t>a,</w:t>
      </w:r>
      <w:r w:rsidRPr="004E2659">
        <w:rPr>
          <w:iCs/>
        </w:rPr>
        <w:t xml:space="preserve"> N = 32</w:t>
      </w:r>
      <w:r w:rsidR="00BE5078" w:rsidRPr="00315DED">
        <w:rPr>
          <w:iCs/>
        </w:rPr>
        <w:t xml:space="preserve"> plovers</w:t>
      </w:r>
      <w:r w:rsidRPr="00315DED">
        <w:rPr>
          <w:iCs/>
        </w:rPr>
        <w:t>) than white-fronted plovers (3</w:t>
      </w:r>
      <w:r w:rsidR="00BE5078" w:rsidRPr="00A05F2E">
        <w:rPr>
          <w:iCs/>
        </w:rPr>
        <w:t>.</w:t>
      </w:r>
      <w:r w:rsidRPr="00A05F2E">
        <w:rPr>
          <w:iCs/>
        </w:rPr>
        <w:t>2</w:t>
      </w:r>
      <w:r w:rsidR="00BE5078" w:rsidRPr="00A05F2E">
        <w:rPr>
          <w:iCs/>
        </w:rPr>
        <w:t>7</w:t>
      </w:r>
      <w:r w:rsidRPr="00A05F2E">
        <w:rPr>
          <w:iCs/>
        </w:rPr>
        <w:t xml:space="preserve"> </w:t>
      </w:r>
      <w:r w:rsidRPr="00A05F2E">
        <w:t>± 4</w:t>
      </w:r>
      <w:r w:rsidR="00BE5078" w:rsidRPr="00A05F2E">
        <w:t>.</w:t>
      </w:r>
      <w:r w:rsidRPr="00A05F2E">
        <w:t>7</w:t>
      </w:r>
      <w:r w:rsidR="00BE5078" w:rsidRPr="00A05F2E">
        <w:t>4</w:t>
      </w:r>
      <w:r w:rsidRPr="00A05F2E">
        <w:t xml:space="preserve"> </w:t>
      </w:r>
      <w:r w:rsidR="00DD591B">
        <w:rPr>
          <w:iCs/>
        </w:rPr>
        <w:t>h</w:t>
      </w:r>
      <w:r w:rsidR="00BE5078" w:rsidRPr="00A05F2E">
        <w:rPr>
          <w:iCs/>
        </w:rPr>
        <w:t>a,</w:t>
      </w:r>
      <w:r w:rsidRPr="00A05F2E">
        <w:rPr>
          <w:iCs/>
        </w:rPr>
        <w:t xml:space="preserve"> N = 24</w:t>
      </w:r>
      <w:r w:rsidR="00BE5078" w:rsidRPr="00A05F2E">
        <w:rPr>
          <w:iCs/>
        </w:rPr>
        <w:t xml:space="preserve"> plovers</w:t>
      </w:r>
      <w:r w:rsidRPr="00A05F2E">
        <w:rPr>
          <w:iCs/>
        </w:rPr>
        <w:t>;</w:t>
      </w:r>
      <w:r w:rsidR="003A3405" w:rsidRPr="00A05F2E">
        <w:rPr>
          <w:iCs/>
        </w:rPr>
        <w:t xml:space="preserve"> </w:t>
      </w:r>
      <w:r w:rsidRPr="00A05F2E">
        <w:rPr>
          <w:iCs/>
        </w:rPr>
        <w:t>Table 1)</w:t>
      </w:r>
      <w:r w:rsidR="00A26478" w:rsidRPr="00A05F2E">
        <w:rPr>
          <w:iCs/>
        </w:rPr>
        <w:t xml:space="preserve">, although home range sizes </w:t>
      </w:r>
      <w:r w:rsidR="00BC44A2" w:rsidRPr="00A05F2E">
        <w:rPr>
          <w:iCs/>
        </w:rPr>
        <w:t xml:space="preserve">did not differ </w:t>
      </w:r>
      <w:r w:rsidR="00A26478" w:rsidRPr="00A05F2E">
        <w:rPr>
          <w:iCs/>
        </w:rPr>
        <w:t>between males and females</w:t>
      </w:r>
      <w:r w:rsidR="00BE5078" w:rsidRPr="00A05F2E">
        <w:rPr>
          <w:iCs/>
        </w:rPr>
        <w:t xml:space="preserve"> (</w:t>
      </w:r>
      <w:r w:rsidR="00897241">
        <w:rPr>
          <w:iCs/>
        </w:rPr>
        <w:t xml:space="preserve">Figure </w:t>
      </w:r>
      <w:r w:rsidR="00653393">
        <w:rPr>
          <w:iCs/>
        </w:rPr>
        <w:t>2</w:t>
      </w:r>
      <w:r w:rsidR="00897241">
        <w:rPr>
          <w:iCs/>
        </w:rPr>
        <w:t xml:space="preserve">, </w:t>
      </w:r>
      <w:r w:rsidR="00BE5078" w:rsidRPr="00A05F2E">
        <w:rPr>
          <w:iCs/>
        </w:rPr>
        <w:t>Table 1)</w:t>
      </w:r>
      <w:r w:rsidR="003A3405" w:rsidRPr="00A05F2E">
        <w:rPr>
          <w:iCs/>
        </w:rPr>
        <w:t>.</w:t>
      </w:r>
      <w:r w:rsidR="00BE5078" w:rsidRPr="00A05F2E">
        <w:rPr>
          <w:iCs/>
        </w:rPr>
        <w:t xml:space="preserve"> </w:t>
      </w:r>
      <w:r w:rsidRPr="00A05F2E">
        <w:rPr>
          <w:iCs/>
        </w:rPr>
        <w:t xml:space="preserve">Kittlitz’s </w:t>
      </w:r>
      <w:r w:rsidR="00BE5078" w:rsidRPr="00A05F2E">
        <w:rPr>
          <w:iCs/>
        </w:rPr>
        <w:t xml:space="preserve">plovers </w:t>
      </w:r>
      <w:r w:rsidR="00D442BB">
        <w:rPr>
          <w:iCs/>
        </w:rPr>
        <w:t xml:space="preserve">also </w:t>
      </w:r>
      <w:r w:rsidR="003A3405" w:rsidRPr="00A05F2E">
        <w:rPr>
          <w:iCs/>
        </w:rPr>
        <w:t xml:space="preserve">had a higher </w:t>
      </w:r>
      <w:r w:rsidR="0075556A">
        <w:rPr>
          <w:iCs/>
        </w:rPr>
        <w:t>mean step length</w:t>
      </w:r>
      <w:r w:rsidRPr="00A05F2E">
        <w:rPr>
          <w:iCs/>
        </w:rPr>
        <w:t xml:space="preserve"> (223.8 </w:t>
      </w:r>
      <w:r w:rsidRPr="00A05F2E">
        <w:t>± 194.</w:t>
      </w:r>
      <w:r w:rsidR="00BE5078" w:rsidRPr="00A05F2E">
        <w:t xml:space="preserve">1 </w:t>
      </w:r>
      <w:r w:rsidRPr="00A05F2E">
        <w:rPr>
          <w:iCs/>
        </w:rPr>
        <w:t>m, N = 34</w:t>
      </w:r>
      <w:r w:rsidR="00BE5078" w:rsidRPr="00A05F2E">
        <w:rPr>
          <w:iCs/>
        </w:rPr>
        <w:t xml:space="preserve"> plovers</w:t>
      </w:r>
      <w:r w:rsidRPr="001A7D02">
        <w:rPr>
          <w:iCs/>
        </w:rPr>
        <w:t xml:space="preserve">) than white-fronted plovers (94.0 </w:t>
      </w:r>
      <w:r w:rsidRPr="001A7D02">
        <w:t>± 117.</w:t>
      </w:r>
      <w:r w:rsidR="00BE5078" w:rsidRPr="001A7D02">
        <w:t xml:space="preserve">3 </w:t>
      </w:r>
      <w:r w:rsidRPr="00B95AE9">
        <w:rPr>
          <w:iCs/>
        </w:rPr>
        <w:t>m, N = 26</w:t>
      </w:r>
      <w:r w:rsidR="00BE5078" w:rsidRPr="00B95AE9">
        <w:rPr>
          <w:iCs/>
        </w:rPr>
        <w:t xml:space="preserve"> plovers</w:t>
      </w:r>
      <w:r w:rsidR="00A26478" w:rsidRPr="00126ED8">
        <w:rPr>
          <w:iCs/>
        </w:rPr>
        <w:t xml:space="preserve">), </w:t>
      </w:r>
      <w:r w:rsidR="00073CA3">
        <w:rPr>
          <w:iCs/>
        </w:rPr>
        <w:t xml:space="preserve">and </w:t>
      </w:r>
      <w:r w:rsidR="00A26478" w:rsidRPr="00126ED8">
        <w:rPr>
          <w:iCs/>
        </w:rPr>
        <w:t xml:space="preserve">a </w:t>
      </w:r>
      <w:r w:rsidR="0007215D" w:rsidRPr="00126ED8">
        <w:rPr>
          <w:iCs/>
        </w:rPr>
        <w:t>marginally</w:t>
      </w:r>
      <w:r w:rsidR="00A26478" w:rsidRPr="00126ED8">
        <w:rPr>
          <w:iCs/>
        </w:rPr>
        <w:t xml:space="preserve"> </w:t>
      </w:r>
      <w:r w:rsidR="00BC44A2" w:rsidRPr="00126ED8">
        <w:rPr>
          <w:iCs/>
        </w:rPr>
        <w:t>significant</w:t>
      </w:r>
      <w:r w:rsidR="00A26478" w:rsidRPr="00126ED8">
        <w:rPr>
          <w:iCs/>
        </w:rPr>
        <w:t xml:space="preserve"> </w:t>
      </w:r>
      <w:r w:rsidR="00BC44A2" w:rsidRPr="00833B7E">
        <w:rPr>
          <w:iCs/>
        </w:rPr>
        <w:t>species</w:t>
      </w:r>
      <w:r w:rsidR="00BE5078" w:rsidRPr="00833B7E">
        <w:rPr>
          <w:iCs/>
        </w:rPr>
        <w:t xml:space="preserve"> </w:t>
      </w:r>
      <w:r w:rsidR="00BC44A2" w:rsidRPr="005E588C">
        <w:rPr>
          <w:iCs/>
        </w:rPr>
        <w:t>*</w:t>
      </w:r>
      <w:r w:rsidR="00BE5078" w:rsidRPr="006E40AC">
        <w:rPr>
          <w:iCs/>
        </w:rPr>
        <w:t xml:space="preserve"> </w:t>
      </w:r>
      <w:r w:rsidR="00BC44A2" w:rsidRPr="006E40AC">
        <w:rPr>
          <w:iCs/>
        </w:rPr>
        <w:t xml:space="preserve">sex interaction </w:t>
      </w:r>
      <w:r w:rsidR="00BE5078" w:rsidRPr="006E40AC">
        <w:rPr>
          <w:iCs/>
        </w:rPr>
        <w:t xml:space="preserve">suggests sex-difference between the two species </w:t>
      </w:r>
      <w:r w:rsidR="00BC44A2" w:rsidRPr="00A05F2E">
        <w:t>(</w:t>
      </w:r>
      <w:r w:rsidR="00BC44A2" w:rsidRPr="00A05F2E">
        <w:rPr>
          <w:iCs/>
        </w:rPr>
        <w:t>Table 1).</w:t>
      </w:r>
      <w:r w:rsidR="00BE5078" w:rsidRPr="00A05F2E">
        <w:rPr>
          <w:iCs/>
        </w:rPr>
        <w:t xml:space="preserve"> </w:t>
      </w:r>
      <w:r w:rsidR="00677E37">
        <w:rPr>
          <w:iCs/>
        </w:rPr>
        <w:t>Although the mean step duration was longer in Kittlitz’s plover</w:t>
      </w:r>
      <w:r w:rsidR="00B36529">
        <w:rPr>
          <w:iCs/>
        </w:rPr>
        <w:t xml:space="preserve"> (</w:t>
      </w:r>
      <w:r w:rsidR="00B36529" w:rsidRPr="00A05F2E">
        <w:rPr>
          <w:iCs/>
        </w:rPr>
        <w:t xml:space="preserve">two sample </w:t>
      </w:r>
      <w:r w:rsidR="00B36529" w:rsidRPr="00A05F2E">
        <w:rPr>
          <w:i/>
          <w:iCs/>
        </w:rPr>
        <w:t>t</w:t>
      </w:r>
      <w:r w:rsidR="00B36529" w:rsidRPr="00A05F2E">
        <w:rPr>
          <w:iCs/>
        </w:rPr>
        <w:t>-test: t</w:t>
      </w:r>
      <w:r w:rsidR="00B36529" w:rsidRPr="00A05F2E">
        <w:rPr>
          <w:iCs/>
          <w:vertAlign w:val="subscript"/>
        </w:rPr>
        <w:t>54</w:t>
      </w:r>
      <w:r w:rsidR="00B36529" w:rsidRPr="00A05F2E">
        <w:rPr>
          <w:iCs/>
        </w:rPr>
        <w:t xml:space="preserve"> = </w:t>
      </w:r>
      <w:r w:rsidR="00093B3F">
        <w:rPr>
          <w:iCs/>
        </w:rPr>
        <w:t xml:space="preserve">3.84, p &lt; 0.001), </w:t>
      </w:r>
      <w:r w:rsidR="00184532">
        <w:rPr>
          <w:iCs/>
        </w:rPr>
        <w:t xml:space="preserve">days of </w:t>
      </w:r>
      <w:r w:rsidR="004A0F65">
        <w:rPr>
          <w:iCs/>
        </w:rPr>
        <w:t xml:space="preserve">tracking </w:t>
      </w:r>
      <w:r w:rsidR="00184532">
        <w:rPr>
          <w:iCs/>
        </w:rPr>
        <w:t>(</w:t>
      </w:r>
      <w:r w:rsidR="00B36529">
        <w:rPr>
          <w:iCs/>
        </w:rPr>
        <w:t>duration</w:t>
      </w:r>
      <w:r w:rsidR="00184532">
        <w:rPr>
          <w:iCs/>
        </w:rPr>
        <w:t>)</w:t>
      </w:r>
      <w:r w:rsidR="00B36529">
        <w:rPr>
          <w:iCs/>
        </w:rPr>
        <w:t xml:space="preserve"> </w:t>
      </w:r>
      <w:r w:rsidR="004A0F65">
        <w:rPr>
          <w:iCs/>
        </w:rPr>
        <w:t>d</w:t>
      </w:r>
      <w:r w:rsidR="00351712">
        <w:rPr>
          <w:iCs/>
        </w:rPr>
        <w:t xml:space="preserve">id not </w:t>
      </w:r>
      <w:r w:rsidR="00B36529">
        <w:rPr>
          <w:iCs/>
        </w:rPr>
        <w:t>explain</w:t>
      </w:r>
      <w:r w:rsidR="00655C87">
        <w:rPr>
          <w:iCs/>
        </w:rPr>
        <w:t xml:space="preserve"> significant variation</w:t>
      </w:r>
      <w:r w:rsidR="00B07361">
        <w:rPr>
          <w:iCs/>
        </w:rPr>
        <w:t xml:space="preserve"> in mean step length</w:t>
      </w:r>
      <w:r w:rsidR="00B36529">
        <w:rPr>
          <w:iCs/>
        </w:rPr>
        <w:t xml:space="preserve"> (</w:t>
      </w:r>
      <w:r w:rsidR="00FA4169">
        <w:rPr>
          <w:iCs/>
        </w:rPr>
        <w:t>Table S2).</w:t>
      </w:r>
    </w:p>
    <w:p w14:paraId="682DBD4C" w14:textId="77777777" w:rsidR="00D442BB" w:rsidRDefault="00D442BB" w:rsidP="00B7108A">
      <w:pPr>
        <w:autoSpaceDE w:val="0"/>
        <w:autoSpaceDN w:val="0"/>
        <w:adjustRightInd w:val="0"/>
        <w:spacing w:line="480" w:lineRule="auto"/>
        <w:jc w:val="both"/>
        <w:rPr>
          <w:iCs/>
        </w:rPr>
      </w:pPr>
    </w:p>
    <w:p w14:paraId="5BA1EBE1" w14:textId="5B46CB5C" w:rsidR="005B407A" w:rsidRDefault="00093B3F" w:rsidP="00B7108A">
      <w:pPr>
        <w:autoSpaceDE w:val="0"/>
        <w:autoSpaceDN w:val="0"/>
        <w:adjustRightInd w:val="0"/>
        <w:spacing w:before="240" w:line="480" w:lineRule="auto"/>
        <w:jc w:val="both"/>
      </w:pPr>
      <w:r w:rsidRPr="00A05F2E">
        <w:rPr>
          <w:iCs/>
        </w:rPr>
        <w:t>Con</w:t>
      </w:r>
      <w:r>
        <w:rPr>
          <w:iCs/>
        </w:rPr>
        <w:t>trary</w:t>
      </w:r>
      <w:r w:rsidRPr="00A05F2E">
        <w:rPr>
          <w:iCs/>
        </w:rPr>
        <w:t xml:space="preserve"> </w:t>
      </w:r>
      <w:r>
        <w:rPr>
          <w:iCs/>
        </w:rPr>
        <w:t>to</w:t>
      </w:r>
      <w:r w:rsidRPr="00A05F2E">
        <w:rPr>
          <w:iCs/>
        </w:rPr>
        <w:t xml:space="preserve"> expectations, </w:t>
      </w:r>
      <w:r>
        <w:t>t</w:t>
      </w:r>
      <w:r w:rsidR="00BE5078" w:rsidRPr="00A05F2E">
        <w:t>he d</w:t>
      </w:r>
      <w:r w:rsidR="00A26478" w:rsidRPr="00A05F2E">
        <w:t xml:space="preserve">istance between </w:t>
      </w:r>
      <w:r w:rsidR="00BE5078" w:rsidRPr="00A05F2E">
        <w:t xml:space="preserve">the </w:t>
      </w:r>
      <w:r w:rsidR="00A26478" w:rsidRPr="00A05F2E">
        <w:t xml:space="preserve">former </w:t>
      </w:r>
      <w:r w:rsidR="00BE5078" w:rsidRPr="00A05F2E">
        <w:t xml:space="preserve">territory </w:t>
      </w:r>
      <w:r w:rsidR="00A26478" w:rsidRPr="00A05F2E">
        <w:t xml:space="preserve">and </w:t>
      </w:r>
      <w:r w:rsidR="00BE5078" w:rsidRPr="00A05F2E">
        <w:t xml:space="preserve">the </w:t>
      </w:r>
      <w:r w:rsidR="00A26478" w:rsidRPr="00A05F2E">
        <w:t xml:space="preserve">new territories was not different between </w:t>
      </w:r>
      <w:r w:rsidR="00BE5078" w:rsidRPr="00A05F2E">
        <w:t xml:space="preserve">Kittlitz’s plovers and white fronted plovers, nor </w:t>
      </w:r>
      <w:r w:rsidR="00BF121D">
        <w:t xml:space="preserve">did </w:t>
      </w:r>
      <w:r w:rsidR="00BE5078" w:rsidRPr="00A05F2E">
        <w:t>it d</w:t>
      </w:r>
      <w:r w:rsidR="00365C09">
        <w:t>iffer between males and females</w:t>
      </w:r>
      <w:r w:rsidR="008C47BE" w:rsidRPr="00A05F2E">
        <w:t xml:space="preserve"> (Table 1).</w:t>
      </w:r>
      <w:r w:rsidR="00B35210">
        <w:t xml:space="preserve"> However, Kittlitz’s plovers were found to have greater variation in their </w:t>
      </w:r>
      <w:r>
        <w:t xml:space="preserve">breeding </w:t>
      </w:r>
      <w:r w:rsidR="00B35210">
        <w:t>dispersal distances</w:t>
      </w:r>
      <w:r w:rsidR="00A236B6">
        <w:t xml:space="preserve"> than white-fronted plovers (F-test: F</w:t>
      </w:r>
      <w:r w:rsidR="00A236B6" w:rsidRPr="00A236B6">
        <w:rPr>
          <w:vertAlign w:val="subscript"/>
        </w:rPr>
        <w:t>31,23</w:t>
      </w:r>
      <w:r w:rsidR="00A236B6">
        <w:t xml:space="preserve"> = </w:t>
      </w:r>
      <w:r w:rsidR="00A236B6" w:rsidRPr="00A236B6">
        <w:t>0.2</w:t>
      </w:r>
      <w:r w:rsidR="00A236B6">
        <w:t xml:space="preserve">90, p = </w:t>
      </w:r>
      <w:r w:rsidR="00A236B6" w:rsidRPr="00A236B6">
        <w:t>0.003</w:t>
      </w:r>
      <w:r w:rsidR="00731E5B">
        <w:t xml:space="preserve">, Figure </w:t>
      </w:r>
      <w:r w:rsidR="00653393">
        <w:t>2</w:t>
      </w:r>
      <w:r w:rsidR="00A236B6">
        <w:t>).</w:t>
      </w:r>
    </w:p>
    <w:p w14:paraId="6A4CA159" w14:textId="77777777" w:rsidR="009C5D4A" w:rsidRDefault="009C5D4A" w:rsidP="00B7108A">
      <w:pPr>
        <w:autoSpaceDE w:val="0"/>
        <w:autoSpaceDN w:val="0"/>
        <w:adjustRightInd w:val="0"/>
        <w:spacing w:before="240" w:line="480" w:lineRule="auto"/>
        <w:jc w:val="both"/>
        <w:rPr>
          <w:i/>
          <w:iCs/>
        </w:rPr>
      </w:pPr>
    </w:p>
    <w:p w14:paraId="7EB2DBFB" w14:textId="42B9BB20" w:rsidR="008C47BE" w:rsidRPr="00A05F2E" w:rsidRDefault="008C47BE" w:rsidP="00B7108A">
      <w:pPr>
        <w:autoSpaceDE w:val="0"/>
        <w:autoSpaceDN w:val="0"/>
        <w:adjustRightInd w:val="0"/>
        <w:spacing w:before="240" w:line="480" w:lineRule="auto"/>
        <w:jc w:val="both"/>
        <w:rPr>
          <w:i/>
          <w:iCs/>
        </w:rPr>
      </w:pPr>
      <w:r w:rsidRPr="00A05F2E">
        <w:rPr>
          <w:i/>
          <w:iCs/>
        </w:rPr>
        <w:t xml:space="preserve">Spatial </w:t>
      </w:r>
      <w:r w:rsidR="00D80054">
        <w:rPr>
          <w:i/>
          <w:iCs/>
        </w:rPr>
        <w:t>I</w:t>
      </w:r>
      <w:r w:rsidRPr="00A05F2E">
        <w:rPr>
          <w:i/>
          <w:iCs/>
        </w:rPr>
        <w:t>nteraction</w:t>
      </w:r>
    </w:p>
    <w:p w14:paraId="54C607A8" w14:textId="64CEC726" w:rsidR="00A74B6B" w:rsidRDefault="00B07361" w:rsidP="00B7108A">
      <w:pPr>
        <w:autoSpaceDE w:val="0"/>
        <w:autoSpaceDN w:val="0"/>
        <w:adjustRightInd w:val="0"/>
        <w:spacing w:before="240" w:line="480" w:lineRule="auto"/>
        <w:jc w:val="both"/>
        <w:rPr>
          <w:iCs/>
        </w:rPr>
      </w:pPr>
      <w:r w:rsidRPr="00A05F2E">
        <w:rPr>
          <w:iCs/>
        </w:rPr>
        <w:t xml:space="preserve">Kittlitz’s plovers </w:t>
      </w:r>
      <w:r>
        <w:rPr>
          <w:iCs/>
        </w:rPr>
        <w:t xml:space="preserve">were more </w:t>
      </w:r>
      <w:r w:rsidR="008C47BE" w:rsidRPr="00A05F2E">
        <w:rPr>
          <w:iCs/>
        </w:rPr>
        <w:t xml:space="preserve">spatially interconnected </w:t>
      </w:r>
      <w:r w:rsidR="0017004E">
        <w:rPr>
          <w:iCs/>
        </w:rPr>
        <w:t>than white-fronted plovers</w:t>
      </w:r>
      <w:r w:rsidR="008C47BE" w:rsidRPr="00A05F2E">
        <w:rPr>
          <w:iCs/>
        </w:rPr>
        <w:t xml:space="preserve">. The density of the </w:t>
      </w:r>
      <w:r w:rsidRPr="00A05F2E">
        <w:rPr>
          <w:iCs/>
        </w:rPr>
        <w:t xml:space="preserve">Kittlitz’s plover </w:t>
      </w:r>
      <w:r w:rsidR="008C47BE" w:rsidRPr="00A05F2E">
        <w:rPr>
          <w:iCs/>
        </w:rPr>
        <w:t xml:space="preserve">spatial association network </w:t>
      </w:r>
      <w:r w:rsidRPr="00A05F2E">
        <w:rPr>
          <w:iCs/>
        </w:rPr>
        <w:t>(0.742 ± 0.093</w:t>
      </w:r>
      <w:r w:rsidR="00024919">
        <w:rPr>
          <w:iCs/>
        </w:rPr>
        <w:t xml:space="preserve"> [SE]</w:t>
      </w:r>
      <w:r w:rsidRPr="00A05F2E">
        <w:rPr>
          <w:iCs/>
        </w:rPr>
        <w:t>, N = 32 plovers)</w:t>
      </w:r>
      <w:r w:rsidRPr="00A05F2E" w:rsidDel="00B07361">
        <w:rPr>
          <w:iCs/>
        </w:rPr>
        <w:t xml:space="preserve"> </w:t>
      </w:r>
      <w:r w:rsidR="008C47BE" w:rsidRPr="00A05F2E">
        <w:rPr>
          <w:iCs/>
        </w:rPr>
        <w:t xml:space="preserve">was significantly </w:t>
      </w:r>
      <w:r>
        <w:rPr>
          <w:iCs/>
        </w:rPr>
        <w:t xml:space="preserve">higher </w:t>
      </w:r>
      <w:r w:rsidR="008C47BE" w:rsidRPr="00A05F2E">
        <w:rPr>
          <w:iCs/>
        </w:rPr>
        <w:t xml:space="preserve">(two sample </w:t>
      </w:r>
      <w:r w:rsidR="008C47BE" w:rsidRPr="00A05F2E">
        <w:rPr>
          <w:i/>
          <w:iCs/>
        </w:rPr>
        <w:t>t</w:t>
      </w:r>
      <w:r w:rsidR="008C47BE" w:rsidRPr="00A05F2E">
        <w:rPr>
          <w:iCs/>
        </w:rPr>
        <w:t>-test: t</w:t>
      </w:r>
      <w:r w:rsidR="008C47BE" w:rsidRPr="00A05F2E">
        <w:rPr>
          <w:iCs/>
          <w:vertAlign w:val="subscript"/>
        </w:rPr>
        <w:t>54</w:t>
      </w:r>
      <w:r w:rsidR="008C47BE" w:rsidRPr="00A05F2E">
        <w:rPr>
          <w:iCs/>
        </w:rPr>
        <w:t xml:space="preserve"> = </w:t>
      </w:r>
      <w:r w:rsidR="004C6B0C" w:rsidRPr="00A05F2E">
        <w:rPr>
          <w:iCs/>
        </w:rPr>
        <w:t>4.399</w:t>
      </w:r>
      <w:r w:rsidR="008C47BE" w:rsidRPr="00A05F2E">
        <w:rPr>
          <w:iCs/>
        </w:rPr>
        <w:t>, p &lt;</w:t>
      </w:r>
      <w:r w:rsidR="00904D1B" w:rsidRPr="00A05F2E">
        <w:rPr>
          <w:iCs/>
        </w:rPr>
        <w:t xml:space="preserve"> </w:t>
      </w:r>
      <w:r w:rsidR="008C47BE" w:rsidRPr="00A05F2E">
        <w:rPr>
          <w:iCs/>
        </w:rPr>
        <w:t>0.001, Fig</w:t>
      </w:r>
      <w:r w:rsidR="00897241">
        <w:rPr>
          <w:iCs/>
        </w:rPr>
        <w:t>ure</w:t>
      </w:r>
      <w:r w:rsidR="008C47BE" w:rsidRPr="00A05F2E">
        <w:rPr>
          <w:iCs/>
        </w:rPr>
        <w:t xml:space="preserve"> </w:t>
      </w:r>
      <w:r w:rsidR="00653393">
        <w:rPr>
          <w:iCs/>
        </w:rPr>
        <w:t>3</w:t>
      </w:r>
      <w:r w:rsidR="008C47BE" w:rsidRPr="00A05F2E">
        <w:rPr>
          <w:iCs/>
        </w:rPr>
        <w:t xml:space="preserve">) than that of the </w:t>
      </w:r>
      <w:r w:rsidRPr="00A05F2E">
        <w:rPr>
          <w:iCs/>
        </w:rPr>
        <w:t>white-</w:t>
      </w:r>
      <w:r w:rsidRPr="00A05F2E">
        <w:rPr>
          <w:iCs/>
        </w:rPr>
        <w:lastRenderedPageBreak/>
        <w:t>fronted (0.284</w:t>
      </w:r>
      <w:r w:rsidR="00024919">
        <w:rPr>
          <w:iCs/>
        </w:rPr>
        <w:t xml:space="preserve"> </w:t>
      </w:r>
      <w:r w:rsidRPr="00A05F2E">
        <w:rPr>
          <w:iCs/>
        </w:rPr>
        <w:t>± 0.047</w:t>
      </w:r>
      <w:r w:rsidR="00024919">
        <w:rPr>
          <w:iCs/>
        </w:rPr>
        <w:t xml:space="preserve"> [SE]</w:t>
      </w:r>
      <w:r w:rsidRPr="00A05F2E">
        <w:rPr>
          <w:iCs/>
        </w:rPr>
        <w:t>, N = 24 plovers)</w:t>
      </w:r>
      <w:r w:rsidR="008C47BE" w:rsidRPr="00A05F2E">
        <w:rPr>
          <w:iCs/>
        </w:rPr>
        <w:t>. Additionally, the white-fronted spatial association network was significantly correlated with the observed behaviour</w:t>
      </w:r>
      <w:r w:rsidR="00D442BB">
        <w:rPr>
          <w:iCs/>
        </w:rPr>
        <w:t>al</w:t>
      </w:r>
      <w:r w:rsidR="008C47BE" w:rsidRPr="00A05F2E">
        <w:rPr>
          <w:iCs/>
        </w:rPr>
        <w:t xml:space="preserve"> interaction network (</w:t>
      </w:r>
      <w:r w:rsidR="00794F52" w:rsidRPr="00A05F2E">
        <w:rPr>
          <w:iCs/>
        </w:rPr>
        <w:t>p</w:t>
      </w:r>
      <w:r w:rsidR="008C47BE" w:rsidRPr="00A05F2E">
        <w:rPr>
          <w:iCs/>
        </w:rPr>
        <w:t>artial Mantel test: r</w:t>
      </w:r>
      <w:r w:rsidR="008C47BE" w:rsidRPr="00A05F2E">
        <w:rPr>
          <w:iCs/>
          <w:vertAlign w:val="subscript"/>
        </w:rPr>
        <w:t>m</w:t>
      </w:r>
      <w:r w:rsidR="008C47BE" w:rsidRPr="00A05F2E">
        <w:rPr>
          <w:iCs/>
        </w:rPr>
        <w:t xml:space="preserve"> = 0.</w:t>
      </w:r>
      <w:r w:rsidR="00A14276">
        <w:rPr>
          <w:iCs/>
        </w:rPr>
        <w:t>351</w:t>
      </w:r>
      <w:r w:rsidR="008C47BE" w:rsidRPr="00A05F2E">
        <w:rPr>
          <w:iCs/>
        </w:rPr>
        <w:t>, p &lt;</w:t>
      </w:r>
      <w:r w:rsidR="00794F52" w:rsidRPr="00A05F2E">
        <w:rPr>
          <w:iCs/>
        </w:rPr>
        <w:t xml:space="preserve"> </w:t>
      </w:r>
      <w:r w:rsidR="00A74B6B">
        <w:rPr>
          <w:iCs/>
        </w:rPr>
        <w:t>0.001)</w:t>
      </w:r>
      <w:r w:rsidR="00D442BB">
        <w:rPr>
          <w:iCs/>
        </w:rPr>
        <w:t xml:space="preserve"> controlling for distance between territories.</w:t>
      </w:r>
    </w:p>
    <w:p w14:paraId="3D336E14" w14:textId="77777777" w:rsidR="00A26478" w:rsidRPr="00A05F2E" w:rsidRDefault="00A26478" w:rsidP="00466F26">
      <w:pPr>
        <w:spacing w:after="200" w:line="480" w:lineRule="auto"/>
        <w:rPr>
          <w:iCs/>
        </w:rPr>
      </w:pPr>
    </w:p>
    <w:p w14:paraId="592AB22A" w14:textId="1EAB744A" w:rsidR="00A74B6B" w:rsidRDefault="008C47BE" w:rsidP="00A74B6B">
      <w:pPr>
        <w:autoSpaceDE w:val="0"/>
        <w:autoSpaceDN w:val="0"/>
        <w:adjustRightInd w:val="0"/>
        <w:spacing w:line="480" w:lineRule="auto"/>
        <w:jc w:val="both"/>
        <w:rPr>
          <w:iCs/>
        </w:rPr>
      </w:pPr>
      <w:r w:rsidRPr="00D80054">
        <w:rPr>
          <w:iCs/>
        </w:rPr>
        <w:t xml:space="preserve">The spatial interactions of </w:t>
      </w:r>
      <w:r w:rsidR="00B07361" w:rsidRPr="00D80054">
        <w:rPr>
          <w:iCs/>
        </w:rPr>
        <w:t>Kittlitz’s plovers</w:t>
      </w:r>
      <w:r w:rsidR="00B07361">
        <w:rPr>
          <w:iCs/>
        </w:rPr>
        <w:t xml:space="preserve"> </w:t>
      </w:r>
      <w:r w:rsidRPr="00D80054">
        <w:rPr>
          <w:iCs/>
        </w:rPr>
        <w:t xml:space="preserve">were </w:t>
      </w:r>
      <w:r w:rsidR="00B07361">
        <w:rPr>
          <w:iCs/>
        </w:rPr>
        <w:t>less</w:t>
      </w:r>
      <w:r w:rsidR="00B07361" w:rsidRPr="00D80054">
        <w:rPr>
          <w:iCs/>
        </w:rPr>
        <w:t xml:space="preserve"> </w:t>
      </w:r>
      <w:r w:rsidR="00794F52" w:rsidRPr="00D80054">
        <w:rPr>
          <w:iCs/>
        </w:rPr>
        <w:t>sex</w:t>
      </w:r>
      <w:r w:rsidR="00A74B6B">
        <w:rPr>
          <w:iCs/>
        </w:rPr>
        <w:t xml:space="preserve">ually structured </w:t>
      </w:r>
      <w:r w:rsidRPr="00D80054">
        <w:rPr>
          <w:iCs/>
        </w:rPr>
        <w:t xml:space="preserve">than </w:t>
      </w:r>
      <w:r w:rsidR="00794F52" w:rsidRPr="00D80054">
        <w:rPr>
          <w:iCs/>
        </w:rPr>
        <w:t xml:space="preserve">those of </w:t>
      </w:r>
      <w:r w:rsidR="00B07361" w:rsidRPr="00D80054">
        <w:rPr>
          <w:iCs/>
        </w:rPr>
        <w:t xml:space="preserve">white-fronted plovers </w:t>
      </w:r>
      <w:r w:rsidR="00A74B6B">
        <w:rPr>
          <w:iCs/>
        </w:rPr>
        <w:t xml:space="preserve">(Figure </w:t>
      </w:r>
      <w:r w:rsidR="00653393">
        <w:rPr>
          <w:iCs/>
        </w:rPr>
        <w:t>3</w:t>
      </w:r>
      <w:r w:rsidR="00A74B6B">
        <w:rPr>
          <w:iCs/>
        </w:rPr>
        <w:t>)</w:t>
      </w:r>
      <w:r w:rsidRPr="00D80054">
        <w:rPr>
          <w:iCs/>
        </w:rPr>
        <w:t xml:space="preserve">. </w:t>
      </w:r>
      <w:r w:rsidR="00093B3F">
        <w:rPr>
          <w:iCs/>
        </w:rPr>
        <w:t>In K</w:t>
      </w:r>
      <w:r w:rsidR="00093B3F" w:rsidRPr="00D80054">
        <w:rPr>
          <w:iCs/>
        </w:rPr>
        <w:t>ittlitz’s plover, an individual’s spatial overlap with both males and females was not predicted by the sex of the interacting individual indicating a lack of sex-specific spatial interactions</w:t>
      </w:r>
      <w:r w:rsidR="00093B3F">
        <w:rPr>
          <w:iCs/>
        </w:rPr>
        <w:t xml:space="preserve"> </w:t>
      </w:r>
      <w:r w:rsidR="00093B3F" w:rsidRPr="00D80054">
        <w:rPr>
          <w:iCs/>
        </w:rPr>
        <w:t>(GLMs, males: t = 1.633, p = 0.113; females: t = 1.341, p = 0.190; Fig</w:t>
      </w:r>
      <w:r w:rsidR="00093B3F">
        <w:rPr>
          <w:iCs/>
        </w:rPr>
        <w:t>ure</w:t>
      </w:r>
      <w:r w:rsidR="00093B3F" w:rsidRPr="00D80054">
        <w:rPr>
          <w:iCs/>
        </w:rPr>
        <w:t xml:space="preserve"> 4; Table 2).</w:t>
      </w:r>
      <w:r w:rsidR="00093B3F" w:rsidRPr="00093B3F">
        <w:rPr>
          <w:iCs/>
        </w:rPr>
        <w:t xml:space="preserve"> </w:t>
      </w:r>
      <w:r w:rsidR="00093B3F">
        <w:rPr>
          <w:iCs/>
        </w:rPr>
        <w:t>In contrast</w:t>
      </w:r>
      <w:r w:rsidR="00093B3F" w:rsidRPr="00D80054">
        <w:rPr>
          <w:iCs/>
        </w:rPr>
        <w:t xml:space="preserve">, </w:t>
      </w:r>
      <w:r w:rsidR="00093B3F">
        <w:rPr>
          <w:iCs/>
        </w:rPr>
        <w:t>m</w:t>
      </w:r>
      <w:r w:rsidRPr="00D80054">
        <w:rPr>
          <w:iCs/>
        </w:rPr>
        <w:t xml:space="preserve">ale white-fronted plovers had </w:t>
      </w:r>
      <w:r w:rsidR="00794F52" w:rsidRPr="00D80054">
        <w:rPr>
          <w:iCs/>
        </w:rPr>
        <w:t xml:space="preserve">more </w:t>
      </w:r>
      <w:r w:rsidRPr="00D80054">
        <w:rPr>
          <w:iCs/>
        </w:rPr>
        <w:t>spatial interaction with females than males (GLM: t = 4.137, p &lt;</w:t>
      </w:r>
      <w:r w:rsidR="00794F52" w:rsidRPr="00D80054">
        <w:rPr>
          <w:iCs/>
        </w:rPr>
        <w:t xml:space="preserve"> </w:t>
      </w:r>
      <w:r w:rsidRPr="00D80054">
        <w:rPr>
          <w:iCs/>
        </w:rPr>
        <w:t>0.001; Fig</w:t>
      </w:r>
      <w:r w:rsidR="00897241">
        <w:rPr>
          <w:iCs/>
        </w:rPr>
        <w:t>ure</w:t>
      </w:r>
      <w:r w:rsidRPr="00D80054">
        <w:rPr>
          <w:iCs/>
        </w:rPr>
        <w:t xml:space="preserve"> </w:t>
      </w:r>
      <w:r w:rsidR="00653393">
        <w:rPr>
          <w:iCs/>
        </w:rPr>
        <w:t>4</w:t>
      </w:r>
      <w:r w:rsidRPr="00D80054">
        <w:rPr>
          <w:iCs/>
        </w:rPr>
        <w:t>). Likewise, female white-fronted plovers had a larger amount of spatial interaction with males than females (GLM: t = 5.652, p &lt;</w:t>
      </w:r>
      <w:r w:rsidR="00794F52" w:rsidRPr="00D80054">
        <w:rPr>
          <w:iCs/>
        </w:rPr>
        <w:t xml:space="preserve"> </w:t>
      </w:r>
      <w:r w:rsidRPr="00D80054">
        <w:rPr>
          <w:iCs/>
        </w:rPr>
        <w:t>0.001; Fig</w:t>
      </w:r>
      <w:r w:rsidR="00897241">
        <w:rPr>
          <w:iCs/>
        </w:rPr>
        <w:t>ure</w:t>
      </w:r>
      <w:r w:rsidRPr="00D80054">
        <w:rPr>
          <w:iCs/>
        </w:rPr>
        <w:t xml:space="preserve"> </w:t>
      </w:r>
      <w:r w:rsidR="00653393">
        <w:rPr>
          <w:iCs/>
        </w:rPr>
        <w:t>4</w:t>
      </w:r>
      <w:r w:rsidRPr="00D80054">
        <w:rPr>
          <w:iCs/>
        </w:rPr>
        <w:t xml:space="preserve">; Table 2). </w:t>
      </w:r>
    </w:p>
    <w:p w14:paraId="7391D181" w14:textId="77777777" w:rsidR="00A74B6B" w:rsidRPr="001A7D02" w:rsidRDefault="00A74B6B">
      <w:pPr>
        <w:spacing w:line="480" w:lineRule="auto"/>
        <w:contextualSpacing/>
        <w:jc w:val="both"/>
        <w:rPr>
          <w:b/>
          <w:bCs/>
        </w:rPr>
      </w:pPr>
    </w:p>
    <w:p w14:paraId="013DA707" w14:textId="77777777" w:rsidR="00216708" w:rsidRDefault="006D47D9">
      <w:pPr>
        <w:spacing w:line="480" w:lineRule="auto"/>
        <w:contextualSpacing/>
        <w:jc w:val="both"/>
        <w:rPr>
          <w:b/>
          <w:bCs/>
        </w:rPr>
      </w:pPr>
      <w:r w:rsidRPr="001A7D02">
        <w:rPr>
          <w:b/>
          <w:bCs/>
        </w:rPr>
        <w:t>DISCUSSION</w:t>
      </w:r>
    </w:p>
    <w:p w14:paraId="5CBED33E" w14:textId="196BE19C" w:rsidR="00271935" w:rsidRDefault="00DF5576" w:rsidP="00993ACC">
      <w:pPr>
        <w:autoSpaceDE w:val="0"/>
        <w:autoSpaceDN w:val="0"/>
        <w:adjustRightInd w:val="0"/>
        <w:spacing w:line="480" w:lineRule="auto"/>
        <w:contextualSpacing/>
        <w:jc w:val="both"/>
      </w:pPr>
      <w:r>
        <w:t>Th</w:t>
      </w:r>
      <w:r w:rsidR="009C5D4A">
        <w:t xml:space="preserve">e analyses of </w:t>
      </w:r>
      <w:r w:rsidR="00E37C95">
        <w:t>experiment</w:t>
      </w:r>
      <w:r w:rsidR="009C5D4A">
        <w:t>al data that have not been presented previously</w:t>
      </w:r>
      <w:r w:rsidR="00993ACC">
        <w:t xml:space="preserve"> </w:t>
      </w:r>
      <w:r w:rsidR="004758C2">
        <w:t>show</w:t>
      </w:r>
      <w:r w:rsidR="009C5D4A">
        <w:t>ed</w:t>
      </w:r>
      <w:r w:rsidR="00271935">
        <w:t xml:space="preserve"> </w:t>
      </w:r>
      <w:r w:rsidR="00993ACC">
        <w:t xml:space="preserve">that spatial movement and interaction of unmated individuals </w:t>
      </w:r>
      <w:r w:rsidR="00376B26">
        <w:t xml:space="preserve">varies </w:t>
      </w:r>
      <w:r w:rsidR="00993ACC">
        <w:t xml:space="preserve">between closely-related species. </w:t>
      </w:r>
      <w:r w:rsidR="00E37C95">
        <w:t xml:space="preserve">These results </w:t>
      </w:r>
      <w:r w:rsidR="009C5D4A">
        <w:t xml:space="preserve">augment </w:t>
      </w:r>
      <w:r w:rsidR="00E37C95">
        <w:t xml:space="preserve">the analyses of Parra et al. (2014) that </w:t>
      </w:r>
      <w:r w:rsidR="009C5D4A">
        <w:t xml:space="preserve">reported different </w:t>
      </w:r>
      <w:r w:rsidR="00E37C95">
        <w:t xml:space="preserve">mating times, courtship behaviour and pair bonds between </w:t>
      </w:r>
      <w:r w:rsidR="009C5D4A">
        <w:t xml:space="preserve">the two </w:t>
      </w:r>
      <w:r w:rsidR="00024919">
        <w:t xml:space="preserve">Malagasy </w:t>
      </w:r>
      <w:r w:rsidR="00E37C95">
        <w:t>plover species.</w:t>
      </w:r>
      <w:r w:rsidR="00271935">
        <w:t xml:space="preserve"> The work presented here provided </w:t>
      </w:r>
      <w:r w:rsidR="00CF0376">
        <w:t xml:space="preserve">two </w:t>
      </w:r>
      <w:r w:rsidR="00271935">
        <w:t>novel results</w:t>
      </w:r>
      <w:r w:rsidR="004758C2">
        <w:t xml:space="preserve">; </w:t>
      </w:r>
      <w:r w:rsidR="009C5D4A">
        <w:t xml:space="preserve">species differences in </w:t>
      </w:r>
      <w:r w:rsidR="00024919">
        <w:t xml:space="preserve">both </w:t>
      </w:r>
      <w:r w:rsidR="004758C2">
        <w:t>spatial behaviour</w:t>
      </w:r>
      <w:r w:rsidR="005B407A">
        <w:t xml:space="preserve"> </w:t>
      </w:r>
      <w:r w:rsidR="004758C2">
        <w:t>and</w:t>
      </w:r>
      <w:r w:rsidR="009C5D4A">
        <w:t xml:space="preserve"> </w:t>
      </w:r>
      <w:r w:rsidR="004366E9">
        <w:t xml:space="preserve">inferred </w:t>
      </w:r>
      <w:r w:rsidR="005B407A">
        <w:t xml:space="preserve">social </w:t>
      </w:r>
      <w:r w:rsidR="004758C2">
        <w:t>interaction</w:t>
      </w:r>
      <w:r w:rsidR="009C5D4A">
        <w:t>s with conspecifics</w:t>
      </w:r>
      <w:r w:rsidR="00271935">
        <w:t>.</w:t>
      </w:r>
    </w:p>
    <w:p w14:paraId="652A436A" w14:textId="77777777" w:rsidR="005B407A" w:rsidRDefault="005B407A" w:rsidP="00993ACC">
      <w:pPr>
        <w:autoSpaceDE w:val="0"/>
        <w:autoSpaceDN w:val="0"/>
        <w:adjustRightInd w:val="0"/>
        <w:spacing w:line="480" w:lineRule="auto"/>
        <w:contextualSpacing/>
        <w:jc w:val="both"/>
      </w:pPr>
    </w:p>
    <w:p w14:paraId="21D7D689" w14:textId="02C07A13" w:rsidR="00993ACC" w:rsidRDefault="00993ACC" w:rsidP="00993ACC">
      <w:pPr>
        <w:autoSpaceDE w:val="0"/>
        <w:autoSpaceDN w:val="0"/>
        <w:adjustRightInd w:val="0"/>
        <w:spacing w:line="480" w:lineRule="auto"/>
        <w:contextualSpacing/>
        <w:jc w:val="both"/>
      </w:pPr>
      <w:r>
        <w:t xml:space="preserve">Firstly, </w:t>
      </w:r>
      <w:r w:rsidR="009C5D4A">
        <w:t xml:space="preserve">both </w:t>
      </w:r>
      <w:r w:rsidR="00376B26" w:rsidRPr="00271935">
        <w:t xml:space="preserve">mean step length </w:t>
      </w:r>
      <w:r w:rsidR="00376B26">
        <w:t xml:space="preserve">and home range size </w:t>
      </w:r>
      <w:r w:rsidRPr="00271935">
        <w:t xml:space="preserve">were larger in Kittlitz’s than </w:t>
      </w:r>
      <w:r w:rsidR="009C5D4A">
        <w:t xml:space="preserve">in </w:t>
      </w:r>
      <w:r w:rsidRPr="00271935">
        <w:t xml:space="preserve">white-fronted plovers. This result showed </w:t>
      </w:r>
      <w:r w:rsidR="009C5D4A">
        <w:t xml:space="preserve">that </w:t>
      </w:r>
      <w:r w:rsidR="00725B8F">
        <w:t>the polygamous Kittlitz’s plover</w:t>
      </w:r>
      <w:r w:rsidR="00024919">
        <w:t xml:space="preserve">s </w:t>
      </w:r>
      <w:r w:rsidR="00725B8F">
        <w:t xml:space="preserve">exhibit less restricted </w:t>
      </w:r>
      <w:r w:rsidR="00725B8F">
        <w:lastRenderedPageBreak/>
        <w:t>movements</w:t>
      </w:r>
      <w:r w:rsidR="00725B8F" w:rsidRPr="00271935">
        <w:t xml:space="preserve"> </w:t>
      </w:r>
      <w:r w:rsidR="00725B8F">
        <w:t>than</w:t>
      </w:r>
      <w:r w:rsidR="00725B8F" w:rsidRPr="00271935">
        <w:t xml:space="preserve"> </w:t>
      </w:r>
      <w:r w:rsidR="004A0F65">
        <w:t>the</w:t>
      </w:r>
      <w:r w:rsidRPr="00271935">
        <w:t xml:space="preserve"> socially</w:t>
      </w:r>
      <w:r>
        <w:t xml:space="preserve"> </w:t>
      </w:r>
      <w:r w:rsidR="009C5D4A">
        <w:t xml:space="preserve">(and genetically) </w:t>
      </w:r>
      <w:r>
        <w:t>monogamous white-fronted plover</w:t>
      </w:r>
      <w:r w:rsidRPr="005B407A">
        <w:t>.</w:t>
      </w:r>
      <w:r w:rsidR="00376B26" w:rsidRPr="005B407A">
        <w:t xml:space="preserve"> </w:t>
      </w:r>
      <w:r w:rsidR="004045D5" w:rsidRPr="005B407A">
        <w:t>The</w:t>
      </w:r>
      <w:r w:rsidR="004045D5">
        <w:t xml:space="preserve"> smaller home ranges in white-fronted plover may be due to </w:t>
      </w:r>
      <w:r w:rsidR="00E61826">
        <w:t xml:space="preserve">more restricted mate search behaviour and/or to more limited movements of experimental birds once they found a mate. We believe both explanations are likely </w:t>
      </w:r>
      <w:r w:rsidR="00D944CC">
        <w:t>and more work is needed to disentangle the movements of un-mated and mated individuals</w:t>
      </w:r>
      <w:r w:rsidR="00E61826">
        <w:t xml:space="preserve"> possibly by recording the movements of radio-tagged individuals. Furthermore, </w:t>
      </w:r>
      <w:r>
        <w:t xml:space="preserve">although </w:t>
      </w:r>
      <w:r w:rsidR="00271935">
        <w:t>field observations</w:t>
      </w:r>
      <w:r w:rsidR="00E61826">
        <w:t xml:space="preserve"> were carried o</w:t>
      </w:r>
      <w:r w:rsidR="004A0F65">
        <w:t>u</w:t>
      </w:r>
      <w:r w:rsidR="00E61826">
        <w:t>t as consistently as possible between the two species</w:t>
      </w:r>
      <w:r>
        <w:t xml:space="preserve">, the relocations were not </w:t>
      </w:r>
      <w:r w:rsidR="00E61826">
        <w:t xml:space="preserve">necessarily uniformly </w:t>
      </w:r>
      <w:r>
        <w:t xml:space="preserve">spaced </w:t>
      </w:r>
      <w:r w:rsidR="00E61826">
        <w:t xml:space="preserve">between the two species. </w:t>
      </w:r>
      <w:r>
        <w:t xml:space="preserve"> </w:t>
      </w:r>
    </w:p>
    <w:p w14:paraId="66459F96" w14:textId="77777777" w:rsidR="005076B9" w:rsidRDefault="005076B9" w:rsidP="00993ACC">
      <w:pPr>
        <w:autoSpaceDE w:val="0"/>
        <w:autoSpaceDN w:val="0"/>
        <w:adjustRightInd w:val="0"/>
        <w:spacing w:line="480" w:lineRule="auto"/>
        <w:contextualSpacing/>
        <w:jc w:val="both"/>
      </w:pPr>
    </w:p>
    <w:p w14:paraId="0ED871D2" w14:textId="39986916" w:rsidR="00D941C9" w:rsidRDefault="00055B9D" w:rsidP="00993ACC">
      <w:pPr>
        <w:autoSpaceDE w:val="0"/>
        <w:autoSpaceDN w:val="0"/>
        <w:adjustRightInd w:val="0"/>
        <w:spacing w:line="480" w:lineRule="auto"/>
        <w:contextualSpacing/>
        <w:jc w:val="both"/>
      </w:pPr>
      <w:r>
        <w:t>Contrary to expectation, n</w:t>
      </w:r>
      <w:r w:rsidR="00FA7CAD">
        <w:t xml:space="preserve">ew </w:t>
      </w:r>
      <w:r w:rsidR="00993ACC">
        <w:t>Kitt</w:t>
      </w:r>
      <w:r w:rsidR="004A0F65">
        <w:t>litz’s and white-fronted plover</w:t>
      </w:r>
      <w:r w:rsidR="009C5D4A">
        <w:t xml:space="preserve"> </w:t>
      </w:r>
      <w:r w:rsidR="001C0D88">
        <w:t>territories</w:t>
      </w:r>
      <w:r w:rsidR="00993ACC">
        <w:t xml:space="preserve"> were similar distances from their previous territories</w:t>
      </w:r>
      <w:r w:rsidR="00CA14DF">
        <w:t>, and hence</w:t>
      </w:r>
      <w:r w:rsidR="00993ACC">
        <w:t xml:space="preserve"> the </w:t>
      </w:r>
      <w:r w:rsidR="001C0D88">
        <w:t>breeding dispersal</w:t>
      </w:r>
      <w:r w:rsidR="00993ACC">
        <w:t xml:space="preserve"> </w:t>
      </w:r>
      <w:r w:rsidR="000F754E">
        <w:t>distance</w:t>
      </w:r>
      <w:r w:rsidR="00E61826">
        <w:t>s do not seem to</w:t>
      </w:r>
      <w:r w:rsidR="009C5D4A">
        <w:t xml:space="preserve"> </w:t>
      </w:r>
      <w:r w:rsidR="00993ACC">
        <w:t>explain differences in gene flow within these populations of plovers</w:t>
      </w:r>
      <w:r w:rsidR="00FA7CAD">
        <w:t>.</w:t>
      </w:r>
      <w:r w:rsidR="006F77CD">
        <w:t xml:space="preserve"> </w:t>
      </w:r>
      <w:r w:rsidR="00AD4945">
        <w:t xml:space="preserve">However, </w:t>
      </w:r>
      <w:r w:rsidR="00A36B28">
        <w:t>the other</w:t>
      </w:r>
      <w:r w:rsidR="006F77CD">
        <w:t xml:space="preserve"> measures of spatial distribution and search effort did align with the observed genetic structure</w:t>
      </w:r>
      <w:r w:rsidR="00AD4945">
        <w:t>,</w:t>
      </w:r>
      <w:r w:rsidR="006F77CD">
        <w:t xml:space="preserve"> </w:t>
      </w:r>
      <w:r w:rsidR="00AD4945">
        <w:t xml:space="preserve">and </w:t>
      </w:r>
      <w:r w:rsidR="00E61826">
        <w:t xml:space="preserve">for future studies </w:t>
      </w:r>
      <w:r w:rsidR="00AD4945">
        <w:t xml:space="preserve">we recommend </w:t>
      </w:r>
      <w:r w:rsidR="00E61826">
        <w:t xml:space="preserve">using </w:t>
      </w:r>
      <w:r w:rsidR="004A0F65">
        <w:t xml:space="preserve">territorial or social metrics alongside </w:t>
      </w:r>
      <w:r w:rsidR="00FA7CAD">
        <w:t>distance metrics</w:t>
      </w:r>
      <w:r w:rsidR="007A1506">
        <w:t xml:space="preserve"> </w:t>
      </w:r>
      <w:r w:rsidR="00AD4945">
        <w:t xml:space="preserve">where possible to </w:t>
      </w:r>
      <w:r w:rsidR="00FF75A3">
        <w:t xml:space="preserve">understand fine-scale </w:t>
      </w:r>
      <w:r w:rsidR="00AD4945">
        <w:t>spatial patterns</w:t>
      </w:r>
      <w:r w:rsidR="00993ACC">
        <w:t>.</w:t>
      </w:r>
      <w:r w:rsidR="00D35BE2">
        <w:t xml:space="preserve"> </w:t>
      </w:r>
      <w:r w:rsidR="000F754E">
        <w:t>O</w:t>
      </w:r>
      <w:r w:rsidR="00976124">
        <w:t xml:space="preserve">ther studies have </w:t>
      </w:r>
      <w:r w:rsidR="00FA036A">
        <w:t xml:space="preserve">also </w:t>
      </w:r>
      <w:r w:rsidR="00976124">
        <w:t xml:space="preserve">found social interactions </w:t>
      </w:r>
      <w:r w:rsidR="00FA036A">
        <w:t xml:space="preserve">and spatial behaviour </w:t>
      </w:r>
      <w:r w:rsidR="00976124">
        <w:t>explaining gene flow</w:t>
      </w:r>
      <w:r w:rsidR="00FA036A">
        <w:t>,</w:t>
      </w:r>
      <w:r w:rsidR="00976124">
        <w:t xml:space="preserve"> in addition to or in absence of dispersal </w:t>
      </w:r>
      <w:r w:rsidR="00976124" w:rsidRPr="00976124">
        <w:t>(Burland et al., 1999</w:t>
      </w:r>
      <w:r w:rsidR="000F754E">
        <w:t>; Pilot et al.</w:t>
      </w:r>
      <w:r w:rsidR="00482F0E">
        <w:t>,</w:t>
      </w:r>
      <w:r w:rsidR="000F754E">
        <w:t xml:space="preserve"> 2010; </w:t>
      </w:r>
      <w:r w:rsidR="00976124" w:rsidRPr="00976124">
        <w:t>McGuire et al., 2013)</w:t>
      </w:r>
      <w:r w:rsidR="00B56549">
        <w:t>.</w:t>
      </w:r>
      <w:r w:rsidR="000F754E">
        <w:t xml:space="preserve"> </w:t>
      </w:r>
      <w:r w:rsidR="00790E2A">
        <w:t>A</w:t>
      </w:r>
      <w:r w:rsidR="002606B0">
        <w:t xml:space="preserve">lthough migration </w:t>
      </w:r>
      <w:r w:rsidR="00FF75A3">
        <w:t xml:space="preserve">did not </w:t>
      </w:r>
      <w:r w:rsidR="002606B0">
        <w:t xml:space="preserve">predict genetic differentiation </w:t>
      </w:r>
      <w:r w:rsidR="00FF75A3">
        <w:t xml:space="preserve">in shorebirds </w:t>
      </w:r>
      <w:r w:rsidR="002606B0">
        <w:t xml:space="preserve">(D’Urban-Jackson et al., 2017) </w:t>
      </w:r>
      <w:r w:rsidR="00976124">
        <w:t xml:space="preserve">it </w:t>
      </w:r>
      <w:r w:rsidR="00790E2A">
        <w:t xml:space="preserve">remains </w:t>
      </w:r>
      <w:r w:rsidR="00976124">
        <w:t xml:space="preserve">important to </w:t>
      </w:r>
      <w:r w:rsidR="00790E2A">
        <w:t xml:space="preserve">consider the role </w:t>
      </w:r>
      <w:r w:rsidR="00F15756">
        <w:t>between</w:t>
      </w:r>
      <w:r w:rsidR="00790E2A">
        <w:t xml:space="preserve">-season </w:t>
      </w:r>
      <w:r w:rsidR="00B56549">
        <w:t>movement</w:t>
      </w:r>
      <w:r w:rsidR="00790E2A">
        <w:t xml:space="preserve"> plays</w:t>
      </w:r>
      <w:r w:rsidR="005B407A">
        <w:t xml:space="preserve">, such as natal dispersal (Ronce, </w:t>
      </w:r>
      <w:r w:rsidR="005B407A" w:rsidRPr="00976124">
        <w:t>2007</w:t>
      </w:r>
      <w:r w:rsidR="002E085F">
        <w:t>; Mabry et al., 2013</w:t>
      </w:r>
      <w:r w:rsidR="005B407A">
        <w:t>), which is</w:t>
      </w:r>
      <w:r w:rsidR="00B56549">
        <w:t xml:space="preserve"> not investigated in this study</w:t>
      </w:r>
      <w:r w:rsidR="001C662B">
        <w:t xml:space="preserve">. </w:t>
      </w:r>
      <w:r w:rsidR="002606B0">
        <w:t>F</w:t>
      </w:r>
      <w:r w:rsidR="00976124">
        <w:t xml:space="preserve">urther work is needed to </w:t>
      </w:r>
      <w:r w:rsidR="00FE6975">
        <w:t>distinguish</w:t>
      </w:r>
      <w:r w:rsidR="00976124">
        <w:t xml:space="preserve"> the </w:t>
      </w:r>
      <w:r w:rsidR="00AD4945">
        <w:t xml:space="preserve">relative importance </w:t>
      </w:r>
      <w:r w:rsidR="00976124">
        <w:t xml:space="preserve">of natal </w:t>
      </w:r>
      <w:r w:rsidR="00FE6975">
        <w:t xml:space="preserve">versus breeding </w:t>
      </w:r>
      <w:r w:rsidR="00976124">
        <w:t xml:space="preserve">dispersal in </w:t>
      </w:r>
      <w:r w:rsidR="00FE6975">
        <w:t xml:space="preserve">generating </w:t>
      </w:r>
      <w:r w:rsidR="00976124">
        <w:t xml:space="preserve">gene </w:t>
      </w:r>
      <w:r w:rsidR="00976124" w:rsidRPr="005B407A">
        <w:t>flow</w:t>
      </w:r>
      <w:r w:rsidR="00FE6975" w:rsidRPr="005B407A">
        <w:t xml:space="preserve"> (</w:t>
      </w:r>
      <w:r w:rsidR="00330418" w:rsidRPr="005B407A">
        <w:t xml:space="preserve">Wey </w:t>
      </w:r>
      <w:r w:rsidR="00FE6975" w:rsidRPr="005B407A">
        <w:t>et al.</w:t>
      </w:r>
      <w:r w:rsidR="007F7022" w:rsidRPr="005B407A">
        <w:t>,</w:t>
      </w:r>
      <w:r w:rsidR="00FE6975" w:rsidRPr="005B407A">
        <w:t xml:space="preserve"> 2015)</w:t>
      </w:r>
      <w:r w:rsidR="00976124" w:rsidRPr="005B407A">
        <w:t>.</w:t>
      </w:r>
      <w:r w:rsidR="00D941C9" w:rsidRPr="005B407A">
        <w:t xml:space="preserve"> Importantly</w:t>
      </w:r>
      <w:r w:rsidR="00D941C9">
        <w:t xml:space="preserve">, although there was no difference in the dispersal distance between the species, Kittlitz’s plovers showed greater variation in their dispersal distances: the furthest Kittlitz’s plover dispersed was 2202m, compared to 462m in white-fronted </w:t>
      </w:r>
      <w:r w:rsidR="00D941C9" w:rsidRPr="005B407A">
        <w:t xml:space="preserve">plover. </w:t>
      </w:r>
      <w:r w:rsidR="005B407A">
        <w:t>This demonstrates the</w:t>
      </w:r>
      <w:r w:rsidR="00D941C9" w:rsidRPr="005B407A">
        <w:t xml:space="preserve"> </w:t>
      </w:r>
      <w:r w:rsidR="005B407A" w:rsidRPr="005B407A">
        <w:t>capability</w:t>
      </w:r>
      <w:r w:rsidR="00D941C9" w:rsidRPr="005B407A">
        <w:t xml:space="preserve"> </w:t>
      </w:r>
      <w:r w:rsidR="00D941C9" w:rsidRPr="005B407A">
        <w:lastRenderedPageBreak/>
        <w:t>to disperse greater distances</w:t>
      </w:r>
      <w:r w:rsidR="00FF75A3">
        <w:t xml:space="preserve"> within a breeding season</w:t>
      </w:r>
      <w:r w:rsidR="00D941C9" w:rsidRPr="005B407A">
        <w:t>, and deserves further study in the context of other forms of dispersal.</w:t>
      </w:r>
    </w:p>
    <w:p w14:paraId="56CBE6E6" w14:textId="77777777" w:rsidR="005B407A" w:rsidRDefault="005B407A" w:rsidP="00993ACC">
      <w:pPr>
        <w:autoSpaceDE w:val="0"/>
        <w:autoSpaceDN w:val="0"/>
        <w:adjustRightInd w:val="0"/>
        <w:spacing w:line="480" w:lineRule="auto"/>
        <w:contextualSpacing/>
        <w:jc w:val="both"/>
      </w:pPr>
    </w:p>
    <w:p w14:paraId="3E7B204C" w14:textId="4D3E1292" w:rsidR="002E492F" w:rsidRDefault="00993ACC" w:rsidP="00993ACC">
      <w:pPr>
        <w:autoSpaceDE w:val="0"/>
        <w:autoSpaceDN w:val="0"/>
        <w:adjustRightInd w:val="0"/>
        <w:spacing w:line="480" w:lineRule="auto"/>
        <w:contextualSpacing/>
        <w:jc w:val="both"/>
      </w:pPr>
      <w:r>
        <w:t xml:space="preserve">Secondly, consistent with our predictions, Kittlitz’s plovers were more spatially interconnected than white-fronted plovers. The Kittlitz’s plover spatial interaction network </w:t>
      </w:r>
      <w:r w:rsidR="00436B40">
        <w:t>density was</w:t>
      </w:r>
      <w:r>
        <w:t xml:space="preserve"> significantly higher, and </w:t>
      </w:r>
      <w:r w:rsidR="00CA14DF">
        <w:t xml:space="preserve">therefore </w:t>
      </w:r>
      <w:r>
        <w:t xml:space="preserve">birds </w:t>
      </w:r>
      <w:r w:rsidR="00201721">
        <w:t xml:space="preserve">likely </w:t>
      </w:r>
      <w:r>
        <w:t xml:space="preserve">interact with higher numbers of conspecific </w:t>
      </w:r>
      <w:r w:rsidR="004B505D">
        <w:t xml:space="preserve">experimental </w:t>
      </w:r>
      <w:r>
        <w:t>individuals. The spatial association network of white-fronted plover correlate</w:t>
      </w:r>
      <w:r w:rsidR="00FE6975">
        <w:t>d</w:t>
      </w:r>
      <w:r>
        <w:t xml:space="preserve"> with the observed social interaction network, indicating that results from the spatial interaction network </w:t>
      </w:r>
      <w:r w:rsidR="006C1E6A">
        <w:t xml:space="preserve">may </w:t>
      </w:r>
      <w:r>
        <w:t xml:space="preserve">also be considered in the context of </w:t>
      </w:r>
      <w:r w:rsidR="00FA036A">
        <w:t>a</w:t>
      </w:r>
      <w:r>
        <w:t xml:space="preserve"> social network.</w:t>
      </w:r>
    </w:p>
    <w:p w14:paraId="37D2B903" w14:textId="77777777" w:rsidR="002E492F" w:rsidRDefault="002E492F" w:rsidP="00993ACC">
      <w:pPr>
        <w:autoSpaceDE w:val="0"/>
        <w:autoSpaceDN w:val="0"/>
        <w:adjustRightInd w:val="0"/>
        <w:spacing w:line="480" w:lineRule="auto"/>
        <w:contextualSpacing/>
        <w:jc w:val="both"/>
      </w:pPr>
    </w:p>
    <w:p w14:paraId="17A12D1A" w14:textId="0384DB2B" w:rsidR="00DA7AFB" w:rsidRDefault="00993ACC" w:rsidP="00993ACC">
      <w:pPr>
        <w:autoSpaceDE w:val="0"/>
        <w:autoSpaceDN w:val="0"/>
        <w:adjustRightInd w:val="0"/>
        <w:spacing w:line="480" w:lineRule="auto"/>
        <w:contextualSpacing/>
        <w:jc w:val="both"/>
      </w:pPr>
      <w:r>
        <w:t xml:space="preserve">In Kittlitz’s plover, home ranges of </w:t>
      </w:r>
      <w:r w:rsidR="006C1E6A">
        <w:t>both male</w:t>
      </w:r>
      <w:r w:rsidR="00FF75A3">
        <w:t>s</w:t>
      </w:r>
      <w:r w:rsidR="006C1E6A">
        <w:t xml:space="preserve"> and female</w:t>
      </w:r>
      <w:r w:rsidR="00FF75A3">
        <w:t>s</w:t>
      </w:r>
      <w:r w:rsidR="006C1E6A">
        <w:t xml:space="preserve"> </w:t>
      </w:r>
      <w:r>
        <w:t>overlap</w:t>
      </w:r>
      <w:r w:rsidR="00FE6975">
        <w:t>ped</w:t>
      </w:r>
      <w:r>
        <w:t xml:space="preserve"> with several other </w:t>
      </w:r>
      <w:r w:rsidR="007A1506">
        <w:t xml:space="preserve">experimental </w:t>
      </w:r>
      <w:r w:rsidR="00FF75A3">
        <w:t>individuals</w:t>
      </w:r>
      <w:r>
        <w:t xml:space="preserve">. </w:t>
      </w:r>
      <w:r w:rsidR="00881CFB">
        <w:t xml:space="preserve">The high levels of spatial interaction suggest flocking behaviour; </w:t>
      </w:r>
      <w:r w:rsidR="00F04674" w:rsidRPr="00F04674">
        <w:t>Kittlitz’s plovers exhibit complex gregarious social behaviour where individual plovers join to flock for feeding and resting; even members of breeding pairs join flocks (Urban et al., 1986; Hockey et al., 2005)</w:t>
      </w:r>
      <w:r w:rsidR="00836110">
        <w:t>, but the relative numbers of paired and un-paired individuals within these flocks is not currently known</w:t>
      </w:r>
      <w:r w:rsidR="00F04674" w:rsidRPr="00F04674">
        <w:t>.</w:t>
      </w:r>
      <w:r w:rsidR="00330418">
        <w:t xml:space="preserve"> </w:t>
      </w:r>
      <w:r w:rsidR="00E12506">
        <w:rPr>
          <w:color w:val="222222"/>
          <w:shd w:val="clear" w:color="auto" w:fill="FFFFFF"/>
        </w:rPr>
        <w:t>This greater degree of sociality increases the potential for high levels of gene flow across a population</w:t>
      </w:r>
      <w:r w:rsidR="00A22CD6">
        <w:rPr>
          <w:color w:val="222222"/>
          <w:shd w:val="clear" w:color="auto" w:fill="FFFFFF"/>
        </w:rPr>
        <w:t>;</w:t>
      </w:r>
      <w:r w:rsidR="00E12506">
        <w:rPr>
          <w:color w:val="222222"/>
          <w:shd w:val="clear" w:color="auto" w:fill="FFFFFF"/>
        </w:rPr>
        <w:t xml:space="preserve"> however, a recent study of genetic structure in the soc</w:t>
      </w:r>
      <w:r w:rsidR="00DA7AFB">
        <w:rPr>
          <w:color w:val="222222"/>
          <w:shd w:val="clear" w:color="auto" w:fill="FFFFFF"/>
        </w:rPr>
        <w:t xml:space="preserve">ial, but monogamous, red-billed </w:t>
      </w:r>
      <w:r w:rsidR="00E12506">
        <w:rPr>
          <w:color w:val="222222"/>
          <w:shd w:val="clear" w:color="auto" w:fill="FFFFFF"/>
        </w:rPr>
        <w:t>chough </w:t>
      </w:r>
      <w:r w:rsidR="00E12506">
        <w:rPr>
          <w:i/>
          <w:iCs/>
          <w:color w:val="222222"/>
          <w:shd w:val="clear" w:color="auto" w:fill="FFFFFF"/>
        </w:rPr>
        <w:t>Pyrrhocorax pyrrhocorax</w:t>
      </w:r>
      <w:r w:rsidR="00E12506">
        <w:rPr>
          <w:color w:val="222222"/>
          <w:shd w:val="clear" w:color="auto" w:fill="FFFFFF"/>
        </w:rPr>
        <w:t xml:space="preserve"> found strongly segregated populations (Morinha et al., 2017), suggesting both </w:t>
      </w:r>
      <w:r w:rsidR="00BA4DAC">
        <w:rPr>
          <w:color w:val="222222"/>
          <w:shd w:val="clear" w:color="auto" w:fill="FFFFFF"/>
        </w:rPr>
        <w:t>mating opportunities</w:t>
      </w:r>
      <w:r w:rsidR="00E12506">
        <w:rPr>
          <w:color w:val="222222"/>
          <w:shd w:val="clear" w:color="auto" w:fill="FFFFFF"/>
        </w:rPr>
        <w:t xml:space="preserve"> </w:t>
      </w:r>
      <w:r w:rsidR="00E12506" w:rsidRPr="00DA7AFB">
        <w:rPr>
          <w:i/>
          <w:color w:val="222222"/>
          <w:shd w:val="clear" w:color="auto" w:fill="FFFFFF"/>
        </w:rPr>
        <w:t>and</w:t>
      </w:r>
      <w:r w:rsidR="00E12506">
        <w:rPr>
          <w:color w:val="222222"/>
          <w:shd w:val="clear" w:color="auto" w:fill="FFFFFF"/>
        </w:rPr>
        <w:t xml:space="preserve"> social interaction are needed to facilitate </w:t>
      </w:r>
      <w:r w:rsidR="00DA7AFB">
        <w:rPr>
          <w:color w:val="222222"/>
          <w:shd w:val="clear" w:color="auto" w:fill="FFFFFF"/>
        </w:rPr>
        <w:t xml:space="preserve">high levels of </w:t>
      </w:r>
      <w:r w:rsidR="00E12506">
        <w:rPr>
          <w:color w:val="222222"/>
          <w:shd w:val="clear" w:color="auto" w:fill="FFFFFF"/>
        </w:rPr>
        <w:t>gene flow.  Flocking behaviour may facilitate gene flow through lower energy costs associated with mate searching due to high densities, and reduced risk of predation while searching (DeRivera et al., 2003; Kasumovic et al., 2007).</w:t>
      </w:r>
      <w:r w:rsidR="00E12506">
        <w:t xml:space="preserve"> </w:t>
      </w:r>
    </w:p>
    <w:p w14:paraId="384C54E6" w14:textId="77777777" w:rsidR="00DA7AFB" w:rsidRDefault="00DA7AFB" w:rsidP="00993ACC">
      <w:pPr>
        <w:autoSpaceDE w:val="0"/>
        <w:autoSpaceDN w:val="0"/>
        <w:adjustRightInd w:val="0"/>
        <w:spacing w:line="480" w:lineRule="auto"/>
        <w:contextualSpacing/>
        <w:jc w:val="both"/>
      </w:pPr>
    </w:p>
    <w:p w14:paraId="6174978D" w14:textId="1A0D2A83" w:rsidR="00993ACC" w:rsidRDefault="00FA036A" w:rsidP="00993ACC">
      <w:pPr>
        <w:autoSpaceDE w:val="0"/>
        <w:autoSpaceDN w:val="0"/>
        <w:adjustRightInd w:val="0"/>
        <w:spacing w:line="480" w:lineRule="auto"/>
        <w:contextualSpacing/>
        <w:jc w:val="both"/>
      </w:pPr>
      <w:r>
        <w:lastRenderedPageBreak/>
        <w:t xml:space="preserve">Kittlitz’s plover’s </w:t>
      </w:r>
      <w:r w:rsidR="00E12506">
        <w:t>exhibit uni-parental brood care</w:t>
      </w:r>
      <w:r w:rsidR="00BA4DAC">
        <w:t>,</w:t>
      </w:r>
      <w:r w:rsidR="00FF75A3">
        <w:t xml:space="preserve"> whereas white-fronted plovers are biparental (Zefania &amp; Sz</w:t>
      </w:r>
      <w:r w:rsidR="00FF75A3">
        <w:rPr>
          <w:lang w:val="hu-HU"/>
        </w:rPr>
        <w:t>é</w:t>
      </w:r>
      <w:r w:rsidR="000E0B45">
        <w:t>kely, 2013</w:t>
      </w:r>
      <w:r w:rsidR="00FF75A3">
        <w:t>)</w:t>
      </w:r>
      <w:r w:rsidR="00BA4DAC">
        <w:t>,</w:t>
      </w:r>
      <w:r w:rsidR="00FF75A3">
        <w:t xml:space="preserve"> </w:t>
      </w:r>
      <w:r w:rsidR="00BA4DAC">
        <w:t>and this</w:t>
      </w:r>
      <w:r w:rsidR="00993ACC" w:rsidRPr="00FE6975">
        <w:t xml:space="preserve"> </w:t>
      </w:r>
      <w:r w:rsidR="00FE6975" w:rsidRPr="00FE6975">
        <w:t>brood</w:t>
      </w:r>
      <w:r w:rsidR="00FE6975">
        <w:t xml:space="preserve"> </w:t>
      </w:r>
      <w:r w:rsidR="00993ACC">
        <w:t xml:space="preserve">care </w:t>
      </w:r>
      <w:r w:rsidR="00BA4DAC">
        <w:t xml:space="preserve">strategy </w:t>
      </w:r>
      <w:r w:rsidR="00FF75A3">
        <w:t xml:space="preserve">may </w:t>
      </w:r>
      <w:r w:rsidR="00993ACC">
        <w:t xml:space="preserve">allow them to interact more frequently with other members of the population due to less time spent on parental care. </w:t>
      </w:r>
      <w:r w:rsidR="009B16AD">
        <w:t>In contrast, white-fronted plover</w:t>
      </w:r>
      <w:r w:rsidR="00133D16">
        <w:t>s</w:t>
      </w:r>
      <w:r w:rsidR="009B16AD">
        <w:t xml:space="preserve"> </w:t>
      </w:r>
      <w:r w:rsidR="008663D1">
        <w:t xml:space="preserve">exhibit greater philopatry and </w:t>
      </w:r>
      <w:r w:rsidR="00133D16">
        <w:t xml:space="preserve">are </w:t>
      </w:r>
      <w:r w:rsidR="009B16AD">
        <w:t>less social when searching for a mate</w:t>
      </w:r>
      <w:r w:rsidR="00FF75A3">
        <w:t>,</w:t>
      </w:r>
      <w:r w:rsidR="009B16AD">
        <w:t xml:space="preserve"> and males and females had few interactions with conspecifics, inherently leading to strongly spatially structured populat</w:t>
      </w:r>
      <w:r w:rsidR="009B16AD" w:rsidRPr="00FE6975">
        <w:t>ions</w:t>
      </w:r>
      <w:r w:rsidR="009B16AD" w:rsidRPr="00A276A0">
        <w:t>.</w:t>
      </w:r>
      <w:r w:rsidR="00D214B8">
        <w:t xml:space="preserve"> </w:t>
      </w:r>
      <w:r w:rsidR="00993ACC">
        <w:t>This suggests polygamous plover species have a plastic, flexible social structure which spreads over a broad geographical range (Küpper et al.</w:t>
      </w:r>
      <w:r w:rsidR="00482F0E">
        <w:t>,</w:t>
      </w:r>
      <w:r w:rsidR="00993ACC">
        <w:t xml:space="preserve"> 2012; Eberhart-Phill</w:t>
      </w:r>
      <w:r w:rsidR="00F70E6A">
        <w:t>i</w:t>
      </w:r>
      <w:r w:rsidR="00993ACC">
        <w:t>ps et al., 2015), whereas monogamous plovers exhibit social rigidity with few social interactions within a restricted home range.</w:t>
      </w:r>
      <w:r w:rsidR="00FE6975">
        <w:t xml:space="preserve"> A recent genetic analysis of 79 geographically distinct populations of 10 plover species provided consistent results with the latter argument, since polygamous plovers exhibited </w:t>
      </w:r>
      <w:r w:rsidR="00FE6975" w:rsidRPr="00FA036A">
        <w:t>less geographic differentiation than monogamous</w:t>
      </w:r>
      <w:r w:rsidR="00FE6975">
        <w:t xml:space="preserve"> ones (D’Urban Jackson et al.</w:t>
      </w:r>
      <w:r w:rsidR="00A276A0">
        <w:t>,</w:t>
      </w:r>
      <w:r w:rsidR="00FE6975">
        <w:t xml:space="preserve"> 2017).</w:t>
      </w:r>
    </w:p>
    <w:p w14:paraId="50E6E4D2" w14:textId="77777777" w:rsidR="00993ACC" w:rsidRDefault="00993ACC" w:rsidP="00993ACC">
      <w:pPr>
        <w:autoSpaceDE w:val="0"/>
        <w:autoSpaceDN w:val="0"/>
        <w:adjustRightInd w:val="0"/>
        <w:spacing w:line="480" w:lineRule="auto"/>
        <w:contextualSpacing/>
        <w:jc w:val="both"/>
      </w:pPr>
    </w:p>
    <w:p w14:paraId="44E53C02" w14:textId="12C808D9" w:rsidR="00993ACC" w:rsidRDefault="004758C2" w:rsidP="00993ACC">
      <w:pPr>
        <w:autoSpaceDE w:val="0"/>
        <w:autoSpaceDN w:val="0"/>
        <w:adjustRightInd w:val="0"/>
        <w:spacing w:line="480" w:lineRule="auto"/>
        <w:contextualSpacing/>
        <w:jc w:val="both"/>
      </w:pPr>
      <w:r>
        <w:t>Additionally</w:t>
      </w:r>
      <w:r w:rsidR="00993ACC">
        <w:t>, interactions between plovers were not sexually structured in Kittlitz’s plo</w:t>
      </w:r>
      <w:r w:rsidR="00AC5108">
        <w:t>ver</w:t>
      </w:r>
      <w:r w:rsidR="00FF75A3">
        <w:t>s</w:t>
      </w:r>
      <w:r w:rsidR="00AC5108">
        <w:t>, but were in white-fronted.</w:t>
      </w:r>
      <w:r w:rsidR="00993ACC">
        <w:t xml:space="preserve"> </w:t>
      </w:r>
      <w:r w:rsidR="00240397">
        <w:t>We</w:t>
      </w:r>
      <w:r w:rsidR="00993ACC">
        <w:t xml:space="preserve"> found that a significant difference in spatial overlap between the sexes was only found in white-fronted plovers; overlap with the opposite sex was significantly higher for b</w:t>
      </w:r>
      <w:r w:rsidR="00FA036A">
        <w:t>oth males and females than same-</w:t>
      </w:r>
      <w:r w:rsidR="00993ACC">
        <w:t>sex overlaps</w:t>
      </w:r>
      <w:r w:rsidR="00057923">
        <w:t xml:space="preserve">. </w:t>
      </w:r>
      <w:r w:rsidR="00993ACC">
        <w:t xml:space="preserve"> </w:t>
      </w:r>
      <w:r w:rsidR="009B16AD">
        <w:t xml:space="preserve">Small </w:t>
      </w:r>
      <w:r w:rsidR="00057923">
        <w:t xml:space="preserve">home range </w:t>
      </w:r>
      <w:r w:rsidR="0058449E">
        <w:t>overlap w</w:t>
      </w:r>
      <w:r w:rsidR="00057923">
        <w:t>ith same-sex individu</w:t>
      </w:r>
      <w:r w:rsidR="0058449E">
        <w:t>als, combined with the previous results of few</w:t>
      </w:r>
      <w:r w:rsidR="009F4DD4">
        <w:t>er</w:t>
      </w:r>
      <w:r w:rsidR="0058449E">
        <w:t xml:space="preserve"> interacti</w:t>
      </w:r>
      <w:r w:rsidR="0058449E" w:rsidRPr="00240397">
        <w:t xml:space="preserve">ons and less movement, </w:t>
      </w:r>
      <w:r w:rsidR="00057923" w:rsidRPr="00240397">
        <w:t xml:space="preserve">suggests strong territoriality </w:t>
      </w:r>
      <w:r w:rsidR="00AF082D">
        <w:t xml:space="preserve">in white-fronted plovers </w:t>
      </w:r>
      <w:r w:rsidR="00057923" w:rsidRPr="00240397">
        <w:t>(Ostfeld, 1986)</w:t>
      </w:r>
      <w:r w:rsidR="00D463F0" w:rsidRPr="00240397">
        <w:t xml:space="preserve">. </w:t>
      </w:r>
      <w:r w:rsidR="00BF178F">
        <w:t xml:space="preserve">This fits in with the expectation that </w:t>
      </w:r>
      <w:r w:rsidR="00993ACC" w:rsidRPr="00240397">
        <w:t xml:space="preserve">pair bonding and </w:t>
      </w:r>
      <w:r w:rsidR="00993ACC" w:rsidRPr="00A276A0">
        <w:t>bi-parental care</w:t>
      </w:r>
      <w:r w:rsidR="00993ACC" w:rsidRPr="00240397">
        <w:t xml:space="preserve"> will </w:t>
      </w:r>
      <w:r w:rsidR="00BF178F">
        <w:t xml:space="preserve">generally </w:t>
      </w:r>
      <w:r w:rsidR="00993ACC" w:rsidRPr="00240397">
        <w:t>see an individual be more fixed in its range of movement (Fricke, 1986; Sommer, 2003).</w:t>
      </w:r>
      <w:r w:rsidR="00993ACC">
        <w:t xml:space="preserve"> </w:t>
      </w:r>
      <w:r w:rsidR="00FF75A3">
        <w:t>In line with the latter argument, f</w:t>
      </w:r>
      <w:r w:rsidR="00592FF7">
        <w:t xml:space="preserve">emale pied flycatchers </w:t>
      </w:r>
      <w:r w:rsidR="00592FF7" w:rsidRPr="003F18A3">
        <w:rPr>
          <w:i/>
        </w:rPr>
        <w:t>Ficedula hypoleuca</w:t>
      </w:r>
      <w:r w:rsidR="00592FF7">
        <w:t xml:space="preserve"> exhibit similar restricted mate searches as a consequence of competition with conspecifics for nest sites (Slagsvold et al., 1988).</w:t>
      </w:r>
    </w:p>
    <w:p w14:paraId="293BEBE6" w14:textId="77777777" w:rsidR="00993ACC" w:rsidRDefault="00993ACC" w:rsidP="00993ACC">
      <w:pPr>
        <w:autoSpaceDE w:val="0"/>
        <w:autoSpaceDN w:val="0"/>
        <w:adjustRightInd w:val="0"/>
        <w:spacing w:line="480" w:lineRule="auto"/>
        <w:contextualSpacing/>
        <w:jc w:val="both"/>
      </w:pPr>
    </w:p>
    <w:p w14:paraId="7AD5A1DB" w14:textId="38A94161" w:rsidR="00993ACC" w:rsidRDefault="00D874D5" w:rsidP="00993ACC">
      <w:pPr>
        <w:autoSpaceDE w:val="0"/>
        <w:autoSpaceDN w:val="0"/>
        <w:adjustRightInd w:val="0"/>
        <w:spacing w:line="480" w:lineRule="auto"/>
        <w:contextualSpacing/>
        <w:jc w:val="both"/>
      </w:pPr>
      <w:r>
        <w:lastRenderedPageBreak/>
        <w:t>A</w:t>
      </w:r>
      <w:r w:rsidRPr="00240397">
        <w:t>n explanation of th</w:t>
      </w:r>
      <w:r>
        <w:t>e</w:t>
      </w:r>
      <w:r w:rsidRPr="00240397">
        <w:t xml:space="preserve"> spatial pattern</w:t>
      </w:r>
      <w:r>
        <w:t>s observed in</w:t>
      </w:r>
      <w:r w:rsidRPr="00240397">
        <w:t xml:space="preserve"> </w:t>
      </w:r>
      <w:r w:rsidR="0058397A">
        <w:t>white-fronted plover</w:t>
      </w:r>
      <w:r>
        <w:t xml:space="preserve"> may be </w:t>
      </w:r>
      <w:r w:rsidR="000B079A">
        <w:t>the</w:t>
      </w:r>
      <w:r w:rsidR="00993ACC" w:rsidRPr="00240397">
        <w:t xml:space="preserve"> cost</w:t>
      </w:r>
      <w:r w:rsidR="0058397A">
        <w:t>s</w:t>
      </w:r>
      <w:r w:rsidR="00993ACC" w:rsidRPr="00240397">
        <w:t xml:space="preserve"> of finding nest sites </w:t>
      </w:r>
      <w:r w:rsidR="002B496B" w:rsidRPr="00240397">
        <w:t>leading to high territoriality (</w:t>
      </w:r>
      <w:r w:rsidR="002B496B" w:rsidRPr="00A276A0">
        <w:t>Brashares &amp; Arcese, 1999)</w:t>
      </w:r>
      <w:r w:rsidR="00993ACC" w:rsidRPr="00A276A0">
        <w:t>.</w:t>
      </w:r>
      <w:r w:rsidR="00993ACC" w:rsidRPr="00240397">
        <w:t xml:space="preserve"> Strong competition for breeding vacancies </w:t>
      </w:r>
      <w:r>
        <w:t xml:space="preserve">would </w:t>
      </w:r>
      <w:r w:rsidR="00993ACC" w:rsidRPr="00240397">
        <w:t>prevent formation of a floatin</w:t>
      </w:r>
      <w:r w:rsidR="00993ACC">
        <w:t xml:space="preserve">g population of single plovers as any paired plover has a high probability of losing their breeding status if they leave a nesting territory in an attempt to find a new mate. </w:t>
      </w:r>
      <w:r w:rsidR="009F4DD4">
        <w:t>Therefore, i</w:t>
      </w:r>
      <w:r w:rsidR="00993ACC">
        <w:t>f the costs of searching are related to defending a nesting site, males and females should stay together to protect a territory and spend less time searching for a mate to reduce the risk of losing both their nest site and breeding status</w:t>
      </w:r>
      <w:r w:rsidR="00635A34">
        <w:t xml:space="preserve"> (Ens et al.</w:t>
      </w:r>
      <w:r w:rsidR="004758C2">
        <w:t>,</w:t>
      </w:r>
      <w:r w:rsidR="00635A34">
        <w:t xml:space="preserve"> 1996</w:t>
      </w:r>
      <w:r w:rsidR="004758C2">
        <w:t>)</w:t>
      </w:r>
      <w:r w:rsidR="00993ACC">
        <w:t xml:space="preserve">. </w:t>
      </w:r>
      <w:r w:rsidR="000B079A">
        <w:t>Consistently,</w:t>
      </w:r>
      <w:r w:rsidR="00993ACC">
        <w:t xml:space="preserve"> white-fronted plover</w:t>
      </w:r>
      <w:r w:rsidR="000B079A">
        <w:t>s</w:t>
      </w:r>
      <w:r w:rsidR="00993ACC">
        <w:t xml:space="preserve"> exhibit high breeding site-fidelity and territory retention within and between ye</w:t>
      </w:r>
      <w:r w:rsidR="00993ACC" w:rsidRPr="00240397">
        <w:t xml:space="preserve">ars (Lloyd, 2008). </w:t>
      </w:r>
      <w:r w:rsidR="008663D1" w:rsidRPr="00240397">
        <w:t>Consequently,</w:t>
      </w:r>
      <w:r w:rsidR="00993ACC" w:rsidRPr="00240397">
        <w:t xml:space="preserve"> </w:t>
      </w:r>
      <w:r w:rsidR="00993ACC" w:rsidRPr="00A276A0">
        <w:t>monogamy</w:t>
      </w:r>
      <w:r w:rsidR="000B079A">
        <w:t xml:space="preserve"> and </w:t>
      </w:r>
      <w:r w:rsidR="00993ACC" w:rsidRPr="00A276A0">
        <w:t>biparental</w:t>
      </w:r>
      <w:r w:rsidR="00993ACC" w:rsidRPr="00240397">
        <w:t xml:space="preserve"> care </w:t>
      </w:r>
      <w:r w:rsidR="000B079A">
        <w:t xml:space="preserve">associated with territoriality </w:t>
      </w:r>
      <w:r w:rsidR="00993ACC" w:rsidRPr="00240397">
        <w:t>are probably the best strate</w:t>
      </w:r>
      <w:r w:rsidR="00993ACC">
        <w:t xml:space="preserve">gy to maximize reproductive success </w:t>
      </w:r>
      <w:r w:rsidR="000B079A">
        <w:t xml:space="preserve">in white-fronted plovers </w:t>
      </w:r>
      <w:r w:rsidR="00993ACC">
        <w:t xml:space="preserve">as demonstrated in other shorebird species (Lessells, 1984; Gratto et al., 1985). Conversely, breeding sites </w:t>
      </w:r>
      <w:r w:rsidR="000B079A">
        <w:t xml:space="preserve">do not </w:t>
      </w:r>
      <w:r w:rsidR="00993ACC">
        <w:t>seem to be limited for Kittlitz’s plover</w:t>
      </w:r>
      <w:r w:rsidR="000B079A">
        <w:t>s</w:t>
      </w:r>
      <w:r w:rsidR="00993ACC">
        <w:t xml:space="preserve">, they </w:t>
      </w:r>
      <w:r w:rsidR="00BC03DD">
        <w:t>can breed with</w:t>
      </w:r>
      <w:r w:rsidR="00993ACC">
        <w:t xml:space="preserve"> nests of different pairs 10 – 30 metres apart (Urban et al.</w:t>
      </w:r>
      <w:r w:rsidR="00482F0E">
        <w:t>,</w:t>
      </w:r>
      <w:r w:rsidR="00993ACC">
        <w:t xml:space="preserve"> 1986; Hockey et al.</w:t>
      </w:r>
      <w:r w:rsidR="00482F0E">
        <w:t>,</w:t>
      </w:r>
      <w:r w:rsidR="00993ACC">
        <w:t xml:space="preserve"> 2005). Hence, </w:t>
      </w:r>
      <w:r w:rsidR="009F4DD4">
        <w:t>th</w:t>
      </w:r>
      <w:r w:rsidR="004758C2">
        <w:t xml:space="preserve">e observed </w:t>
      </w:r>
      <w:r w:rsidR="00993ACC">
        <w:t>tight</w:t>
      </w:r>
      <w:r w:rsidR="000B079A">
        <w:t xml:space="preserve"> </w:t>
      </w:r>
      <w:r w:rsidR="00993ACC">
        <w:t xml:space="preserve">sexually-structured spatial behaviour </w:t>
      </w:r>
      <w:r w:rsidR="00AC5108">
        <w:t xml:space="preserve">in white-fronted plovers </w:t>
      </w:r>
      <w:r w:rsidR="00993ACC">
        <w:t xml:space="preserve">may be indicative </w:t>
      </w:r>
      <w:r w:rsidR="004758C2">
        <w:t xml:space="preserve">of </w:t>
      </w:r>
      <w:r w:rsidR="00AF082D">
        <w:t xml:space="preserve">territoriality, resulting in </w:t>
      </w:r>
      <w:r w:rsidR="00993ACC">
        <w:t xml:space="preserve">low gene flow through a population </w:t>
      </w:r>
      <w:r w:rsidR="00AF082D">
        <w:t xml:space="preserve">due to </w:t>
      </w:r>
      <w:r w:rsidR="008D600A">
        <w:t xml:space="preserve">confined search behaviour and </w:t>
      </w:r>
      <w:r w:rsidR="00AF082D">
        <w:t>low interaction rate</w:t>
      </w:r>
      <w:r w:rsidR="00993ACC">
        <w:t>.</w:t>
      </w:r>
    </w:p>
    <w:p w14:paraId="6A511A04" w14:textId="77777777" w:rsidR="00E12506" w:rsidRDefault="00E12506" w:rsidP="00993ACC">
      <w:pPr>
        <w:autoSpaceDE w:val="0"/>
        <w:autoSpaceDN w:val="0"/>
        <w:adjustRightInd w:val="0"/>
        <w:spacing w:line="480" w:lineRule="auto"/>
        <w:contextualSpacing/>
        <w:jc w:val="both"/>
      </w:pPr>
    </w:p>
    <w:p w14:paraId="5A300565" w14:textId="5D985868" w:rsidR="002A721E" w:rsidRPr="001A7D02" w:rsidRDefault="00993ACC" w:rsidP="004059B2">
      <w:pPr>
        <w:autoSpaceDE w:val="0"/>
        <w:autoSpaceDN w:val="0"/>
        <w:adjustRightInd w:val="0"/>
        <w:spacing w:line="480" w:lineRule="auto"/>
        <w:contextualSpacing/>
        <w:jc w:val="both"/>
      </w:pPr>
      <w:r>
        <w:t>In conclusion, we found different spatial movement</w:t>
      </w:r>
      <w:r w:rsidR="000B079A">
        <w:t>s</w:t>
      </w:r>
      <w:r>
        <w:t xml:space="preserve"> </w:t>
      </w:r>
      <w:r w:rsidR="00DF5576">
        <w:t xml:space="preserve">and </w:t>
      </w:r>
      <w:r w:rsidR="00BA4DAC">
        <w:t xml:space="preserve">inferred </w:t>
      </w:r>
      <w:r w:rsidR="00DF5576">
        <w:t xml:space="preserve">social interaction </w:t>
      </w:r>
      <w:r>
        <w:t>patterns in unmated individual</w:t>
      </w:r>
      <w:r w:rsidR="00DF5576">
        <w:t>s</w:t>
      </w:r>
      <w:r>
        <w:t xml:space="preserve"> of closely related plover species </w:t>
      </w:r>
      <w:r w:rsidR="00DF5576">
        <w:t>exhibiting</w:t>
      </w:r>
      <w:r>
        <w:t xml:space="preserve"> different breeding systems. These findings </w:t>
      </w:r>
      <w:r w:rsidR="000B079A">
        <w:t xml:space="preserve">may </w:t>
      </w:r>
      <w:r>
        <w:t xml:space="preserve">have important implications </w:t>
      </w:r>
      <w:r w:rsidR="007926C4">
        <w:t xml:space="preserve">for </w:t>
      </w:r>
      <w:r w:rsidR="00F333D6">
        <w:t xml:space="preserve">the role of spatial interaction in gene flow and speciation; as well as </w:t>
      </w:r>
      <w:r>
        <w:t xml:space="preserve">how </w:t>
      </w:r>
      <w:r w:rsidR="009F4DD4">
        <w:t xml:space="preserve">spatial behaviour and social interactions are shaped by competition, </w:t>
      </w:r>
      <w:r>
        <w:t xml:space="preserve">mating opportunities and territoriality. Taken together, the different spatial behaviour and social structure in </w:t>
      </w:r>
      <w:r w:rsidR="007926C4">
        <w:t xml:space="preserve">two sympatric plover populations </w:t>
      </w:r>
      <w:r>
        <w:t xml:space="preserve">are consistent with molecular results obtained from </w:t>
      </w:r>
      <w:r>
        <w:lastRenderedPageBreak/>
        <w:t>populations along the west coast of Madagascar (Eberhart-Phillips et al.</w:t>
      </w:r>
      <w:r w:rsidR="00482F0E">
        <w:t>,</w:t>
      </w:r>
      <w:r>
        <w:t xml:space="preserve"> 2015). </w:t>
      </w:r>
      <w:r w:rsidR="00A2028E">
        <w:t>O</w:t>
      </w:r>
      <w:r w:rsidR="007926C4">
        <w:t xml:space="preserve">ur study demonstrates </w:t>
      </w:r>
      <w:r w:rsidR="00F333D6">
        <w:t>that spatial</w:t>
      </w:r>
      <w:r w:rsidR="00A2028E">
        <w:t xml:space="preserve"> and</w:t>
      </w:r>
      <w:r w:rsidR="00F333D6">
        <w:t xml:space="preserve"> network analyses provide valuable tool</w:t>
      </w:r>
      <w:r w:rsidR="00A2028E">
        <w:t>s</w:t>
      </w:r>
      <w:r w:rsidR="00F333D6">
        <w:t xml:space="preserve"> in investigating</w:t>
      </w:r>
      <w:r w:rsidR="0086108D">
        <w:t>,</w:t>
      </w:r>
      <w:r w:rsidR="00F333D6">
        <w:t xml:space="preserve"> </w:t>
      </w:r>
      <w:r w:rsidR="0086108D">
        <w:t xml:space="preserve">and quantifying, </w:t>
      </w:r>
      <w:r w:rsidR="00A2028E">
        <w:t>how social interaction</w:t>
      </w:r>
      <w:r w:rsidR="007926C4">
        <w:t xml:space="preserve">, </w:t>
      </w:r>
      <w:r w:rsidR="009F4DD4">
        <w:t>co</w:t>
      </w:r>
      <w:r w:rsidR="00F333D6">
        <w:t>mpetition and mating strategies</w:t>
      </w:r>
      <w:r>
        <w:t xml:space="preserve"> impact on gene flow and speciation</w:t>
      </w:r>
      <w:r w:rsidR="007926C4">
        <w:t xml:space="preserve">. </w:t>
      </w:r>
      <w:r w:rsidR="008757B9">
        <w:t xml:space="preserve">In particular, we emphasise the need for </w:t>
      </w:r>
      <w:r w:rsidR="008757B9" w:rsidRPr="008757B9">
        <w:t xml:space="preserve">social </w:t>
      </w:r>
      <w:r w:rsidR="00F15756">
        <w:t>and/</w:t>
      </w:r>
      <w:r w:rsidR="008757B9" w:rsidRPr="008757B9">
        <w:t xml:space="preserve">or territory metrics </w:t>
      </w:r>
      <w:r w:rsidR="008757B9">
        <w:t>to be used in accordance with distance metrics when investigating genetic structure. F</w:t>
      </w:r>
      <w:r>
        <w:t xml:space="preserve">uture investigations </w:t>
      </w:r>
      <w:r w:rsidR="00F10B9A">
        <w:t>with</w:t>
      </w:r>
      <w:r w:rsidR="00584896">
        <w:t xml:space="preserve"> </w:t>
      </w:r>
      <w:r w:rsidR="000B079A">
        <w:t>detailed movements of focal species</w:t>
      </w:r>
      <w:r w:rsidR="00F10B9A">
        <w:t>,</w:t>
      </w:r>
      <w:r w:rsidR="00584896">
        <w:t xml:space="preserve"> in an explicit phylogenetic framework</w:t>
      </w:r>
      <w:r w:rsidR="00F10B9A">
        <w:t xml:space="preserve">, </w:t>
      </w:r>
      <w:r>
        <w:t xml:space="preserve">are needed to fully understand </w:t>
      </w:r>
      <w:r w:rsidR="009B16AD">
        <w:t>the role</w:t>
      </w:r>
      <w:r w:rsidR="00F10B9A">
        <w:t>s</w:t>
      </w:r>
      <w:r w:rsidR="009B16AD">
        <w:t xml:space="preserve"> of </w:t>
      </w:r>
      <w:r w:rsidR="00F10B9A">
        <w:t>mating system and social interaction, as well as</w:t>
      </w:r>
      <w:r w:rsidR="008757B9">
        <w:t xml:space="preserve"> the relative importance </w:t>
      </w:r>
      <w:r w:rsidR="00F10B9A">
        <w:t>of</w:t>
      </w:r>
      <w:r w:rsidR="000B079A">
        <w:t xml:space="preserve"> </w:t>
      </w:r>
      <w:r w:rsidR="00F15756">
        <w:t>intra</w:t>
      </w:r>
      <w:r w:rsidR="007A1506">
        <w:t>-</w:t>
      </w:r>
      <w:r w:rsidR="00623754">
        <w:t xml:space="preserve"> and </w:t>
      </w:r>
      <w:r w:rsidR="00F15756">
        <w:t>between</w:t>
      </w:r>
      <w:r w:rsidR="000B079A">
        <w:t>-</w:t>
      </w:r>
      <w:r w:rsidR="00623754">
        <w:t xml:space="preserve">season </w:t>
      </w:r>
      <w:r w:rsidR="00544AAC">
        <w:t>movement</w:t>
      </w:r>
      <w:r w:rsidR="00623754">
        <w:t xml:space="preserve">s </w:t>
      </w:r>
      <w:r w:rsidR="008757B9">
        <w:t>in speciation</w:t>
      </w:r>
      <w:r w:rsidR="00167A13">
        <w:t>.</w:t>
      </w:r>
    </w:p>
    <w:p w14:paraId="6C82F3EF" w14:textId="77777777" w:rsidR="00140AE4" w:rsidRDefault="00140AE4">
      <w:pPr>
        <w:spacing w:line="480" w:lineRule="auto"/>
        <w:contextualSpacing/>
        <w:jc w:val="both"/>
        <w:rPr>
          <w:b/>
        </w:rPr>
      </w:pPr>
    </w:p>
    <w:p w14:paraId="1FBA66E7" w14:textId="07E16240" w:rsidR="00065371" w:rsidRDefault="009D0F0F">
      <w:pPr>
        <w:spacing w:line="480" w:lineRule="auto"/>
        <w:contextualSpacing/>
        <w:jc w:val="both"/>
        <w:rPr>
          <w:b/>
        </w:rPr>
      </w:pPr>
      <w:r w:rsidRPr="001A7D02">
        <w:rPr>
          <w:b/>
        </w:rPr>
        <w:t>References</w:t>
      </w:r>
    </w:p>
    <w:p w14:paraId="05AF7EB6" w14:textId="77777777" w:rsidR="00581356" w:rsidRDefault="00581356" w:rsidP="00581356">
      <w:pPr>
        <w:spacing w:line="480" w:lineRule="auto"/>
        <w:ind w:left="567" w:hanging="567"/>
        <w:contextualSpacing/>
        <w:jc w:val="both"/>
        <w:rPr>
          <w:bCs/>
        </w:rPr>
      </w:pPr>
      <w:r w:rsidRPr="00FE2BDB">
        <w:rPr>
          <w:bCs/>
        </w:rPr>
        <w:t xml:space="preserve">Aitken, S. N., &amp; Whitlock, M. C. (2013). Assisted gene flow to facilitate local adaptation to climate change. </w:t>
      </w:r>
      <w:r w:rsidRPr="00FE2BDB">
        <w:rPr>
          <w:bCs/>
          <w:i/>
        </w:rPr>
        <w:t>Annual Review of Ecology, Evolution, and Systematics</w:t>
      </w:r>
      <w:r w:rsidRPr="00FE2BDB">
        <w:rPr>
          <w:bCs/>
        </w:rPr>
        <w:t>,</w:t>
      </w:r>
      <w:r w:rsidRPr="00FE2BDB">
        <w:rPr>
          <w:bCs/>
          <w:i/>
        </w:rPr>
        <w:t xml:space="preserve"> 44</w:t>
      </w:r>
      <w:r w:rsidRPr="00FE2BDB">
        <w:rPr>
          <w:bCs/>
        </w:rPr>
        <w:t xml:space="preserve">, 367-388. </w:t>
      </w:r>
    </w:p>
    <w:p w14:paraId="389CBB3F" w14:textId="0ADC4026" w:rsidR="00581356" w:rsidRPr="00FE2BDB" w:rsidRDefault="00581356" w:rsidP="00581356">
      <w:pPr>
        <w:spacing w:line="480" w:lineRule="auto"/>
        <w:ind w:left="567" w:hanging="567"/>
        <w:contextualSpacing/>
        <w:jc w:val="both"/>
        <w:rPr>
          <w:bCs/>
        </w:rPr>
      </w:pPr>
      <w:r w:rsidRPr="00FE2BDB">
        <w:rPr>
          <w:bCs/>
        </w:rPr>
        <w:t xml:space="preserve">Arenas, M., Ray, N., Currat, M., &amp; Excoffier, L. (2012). Consequences of range contractions and range shifts on molecular diversity. </w:t>
      </w:r>
      <w:r w:rsidRPr="00FE2BDB">
        <w:rPr>
          <w:bCs/>
          <w:i/>
        </w:rPr>
        <w:t>Molecular Biology and Evolution</w:t>
      </w:r>
      <w:r w:rsidRPr="00FE2BDB">
        <w:rPr>
          <w:bCs/>
        </w:rPr>
        <w:t>,</w:t>
      </w:r>
      <w:r w:rsidRPr="00FE2BDB">
        <w:rPr>
          <w:bCs/>
          <w:i/>
        </w:rPr>
        <w:t xml:space="preserve"> 29</w:t>
      </w:r>
      <w:r w:rsidRPr="00A11A40">
        <w:rPr>
          <w:bCs/>
        </w:rPr>
        <w:t xml:space="preserve">, </w:t>
      </w:r>
      <w:r w:rsidRPr="00FE2BDB">
        <w:rPr>
          <w:bCs/>
        </w:rPr>
        <w:t>207-218.</w:t>
      </w:r>
    </w:p>
    <w:p w14:paraId="6FC84364" w14:textId="188BEBA7" w:rsidR="00581356" w:rsidRPr="00581356" w:rsidRDefault="00581356" w:rsidP="00581356">
      <w:pPr>
        <w:spacing w:line="480" w:lineRule="auto"/>
        <w:ind w:left="567" w:hanging="567"/>
        <w:contextualSpacing/>
        <w:jc w:val="both"/>
        <w:rPr>
          <w:bCs/>
          <w:lang w:val="de-DE"/>
        </w:rPr>
      </w:pPr>
      <w:r w:rsidRPr="00FE2BDB">
        <w:rPr>
          <w:bCs/>
        </w:rPr>
        <w:t xml:space="preserve">Arnqvist, G., &amp; Rowe, L. (2002). Antagonistic coevolution between the sexes in a group of insects. </w:t>
      </w:r>
      <w:r w:rsidRPr="00581356">
        <w:rPr>
          <w:bCs/>
          <w:i/>
          <w:lang w:val="de-DE"/>
        </w:rPr>
        <w:t>Nature</w:t>
      </w:r>
      <w:r w:rsidRPr="00581356">
        <w:rPr>
          <w:bCs/>
          <w:lang w:val="de-DE"/>
        </w:rPr>
        <w:t>,</w:t>
      </w:r>
      <w:r w:rsidRPr="00581356">
        <w:rPr>
          <w:bCs/>
          <w:i/>
          <w:lang w:val="de-DE"/>
        </w:rPr>
        <w:t xml:space="preserve"> 415</w:t>
      </w:r>
      <w:r w:rsidRPr="00581356">
        <w:rPr>
          <w:bCs/>
          <w:lang w:val="de-DE"/>
        </w:rPr>
        <w:t>, 787-789.</w:t>
      </w:r>
    </w:p>
    <w:p w14:paraId="70CE358E" w14:textId="032E0824" w:rsidR="00581356" w:rsidRDefault="00581356" w:rsidP="00581356">
      <w:pPr>
        <w:spacing w:line="480" w:lineRule="auto"/>
        <w:ind w:left="567" w:hanging="567"/>
        <w:contextualSpacing/>
        <w:jc w:val="both"/>
        <w:rPr>
          <w:bCs/>
        </w:rPr>
      </w:pPr>
      <w:r w:rsidRPr="002605CF">
        <w:rPr>
          <w:bCs/>
          <w:lang w:val="de-DE"/>
        </w:rPr>
        <w:t xml:space="preserve">Börger, L., Franconi, N., de Michele, G., Gantz, A., Meschi, F., Manica, A., Lovari, S. &amp; Coulson, T. (2006). </w:t>
      </w:r>
      <w:r w:rsidRPr="002605CF">
        <w:rPr>
          <w:bCs/>
        </w:rPr>
        <w:t>Effects of sampling regime on the mean and variance of home range size estimates. </w:t>
      </w:r>
      <w:r w:rsidRPr="002605CF">
        <w:rPr>
          <w:bCs/>
          <w:i/>
          <w:iCs/>
        </w:rPr>
        <w:t>Journal of Animal Ecology</w:t>
      </w:r>
      <w:r w:rsidRPr="002605CF">
        <w:rPr>
          <w:bCs/>
        </w:rPr>
        <w:t>, </w:t>
      </w:r>
      <w:r w:rsidRPr="002605CF">
        <w:rPr>
          <w:bCs/>
          <w:i/>
          <w:iCs/>
        </w:rPr>
        <w:t>75</w:t>
      </w:r>
      <w:r w:rsidRPr="002605CF">
        <w:rPr>
          <w:bCs/>
        </w:rPr>
        <w:t>, 1393-1405.</w:t>
      </w:r>
    </w:p>
    <w:p w14:paraId="31E98DE2" w14:textId="0CBC1BAC" w:rsidR="00581356" w:rsidRDefault="00581356" w:rsidP="00581356">
      <w:pPr>
        <w:spacing w:line="480" w:lineRule="auto"/>
        <w:ind w:left="567" w:hanging="567"/>
        <w:contextualSpacing/>
        <w:jc w:val="both"/>
        <w:rPr>
          <w:bCs/>
        </w:rPr>
      </w:pPr>
      <w:r w:rsidRPr="006E7F51">
        <w:rPr>
          <w:bCs/>
        </w:rPr>
        <w:t xml:space="preserve">Brashares, J. S., &amp; Arcese, P. (1999). </w:t>
      </w:r>
      <w:r w:rsidRPr="00FE2BDB">
        <w:rPr>
          <w:bCs/>
        </w:rPr>
        <w:t xml:space="preserve">Scent marking in a territorial African antelope: I. The maintenance of borders between male oribi. </w:t>
      </w:r>
      <w:r w:rsidRPr="00FE2BDB">
        <w:rPr>
          <w:bCs/>
          <w:i/>
        </w:rPr>
        <w:t>Animal Behaviour</w:t>
      </w:r>
      <w:r w:rsidRPr="00FE2BDB">
        <w:rPr>
          <w:bCs/>
        </w:rPr>
        <w:t>,</w:t>
      </w:r>
      <w:r w:rsidRPr="00FE2BDB">
        <w:rPr>
          <w:bCs/>
          <w:i/>
        </w:rPr>
        <w:t xml:space="preserve"> 57</w:t>
      </w:r>
      <w:r w:rsidRPr="00FE2BDB">
        <w:rPr>
          <w:bCs/>
        </w:rPr>
        <w:t>, 1-10.</w:t>
      </w:r>
    </w:p>
    <w:p w14:paraId="67F4F655" w14:textId="301949F9" w:rsidR="00581356" w:rsidRDefault="00581356" w:rsidP="00581356">
      <w:pPr>
        <w:spacing w:line="480" w:lineRule="auto"/>
        <w:ind w:left="567" w:hanging="567"/>
        <w:contextualSpacing/>
        <w:jc w:val="both"/>
        <w:rPr>
          <w:bCs/>
        </w:rPr>
      </w:pPr>
      <w:r w:rsidRPr="00FE2BDB">
        <w:rPr>
          <w:bCs/>
        </w:rPr>
        <w:lastRenderedPageBreak/>
        <w:t xml:space="preserve">Burland, T. M., Barratt, E. M., Beaumont, M. A., &amp; Racey, P. A. (1999). Population genetic structure and gene flow in a gleaning bat, </w:t>
      </w:r>
      <w:r w:rsidRPr="00A11A40">
        <w:rPr>
          <w:bCs/>
          <w:i/>
        </w:rPr>
        <w:t>Plecotus auritus</w:t>
      </w:r>
      <w:r w:rsidRPr="00C51D5B">
        <w:rPr>
          <w:bCs/>
        </w:rPr>
        <w:t>.</w:t>
      </w:r>
      <w:r w:rsidRPr="00FE2BDB">
        <w:rPr>
          <w:bCs/>
        </w:rPr>
        <w:t> </w:t>
      </w:r>
      <w:r w:rsidRPr="00FE2BDB">
        <w:rPr>
          <w:bCs/>
          <w:i/>
          <w:iCs/>
        </w:rPr>
        <w:t>Proceedings of the Royal Society of London B: Biological Sciences</w:t>
      </w:r>
      <w:r w:rsidRPr="00FE2BDB">
        <w:rPr>
          <w:bCs/>
        </w:rPr>
        <w:t>, </w:t>
      </w:r>
      <w:r w:rsidRPr="00FE2BDB">
        <w:rPr>
          <w:bCs/>
          <w:i/>
          <w:iCs/>
        </w:rPr>
        <w:t>266</w:t>
      </w:r>
      <w:r w:rsidRPr="00FE2BDB">
        <w:rPr>
          <w:bCs/>
        </w:rPr>
        <w:t>, 975-980.</w:t>
      </w:r>
    </w:p>
    <w:p w14:paraId="37F84347" w14:textId="73A8D77F" w:rsidR="006B339E" w:rsidRDefault="006B339E" w:rsidP="00581356">
      <w:pPr>
        <w:spacing w:line="480" w:lineRule="auto"/>
        <w:ind w:left="567" w:hanging="567"/>
        <w:contextualSpacing/>
        <w:jc w:val="both"/>
        <w:rPr>
          <w:bCs/>
        </w:rPr>
      </w:pPr>
      <w:r w:rsidRPr="006B339E">
        <w:rPr>
          <w:bCs/>
        </w:rPr>
        <w:t>Burns, L. E., &amp; Broders, H. G. (2014). Correlates of dispersal extent predict the degree of population genetic structuring in bats. </w:t>
      </w:r>
      <w:r w:rsidRPr="006B339E">
        <w:rPr>
          <w:bCs/>
          <w:i/>
          <w:iCs/>
        </w:rPr>
        <w:t>Conservation genetics</w:t>
      </w:r>
      <w:r w:rsidRPr="006B339E">
        <w:rPr>
          <w:bCs/>
        </w:rPr>
        <w:t>, </w:t>
      </w:r>
      <w:r w:rsidRPr="006B339E">
        <w:rPr>
          <w:bCs/>
          <w:i/>
          <w:iCs/>
        </w:rPr>
        <w:t>15</w:t>
      </w:r>
      <w:r w:rsidRPr="006B339E">
        <w:rPr>
          <w:bCs/>
        </w:rPr>
        <w:t>, 1371-1379.</w:t>
      </w:r>
    </w:p>
    <w:p w14:paraId="3B9B15E9" w14:textId="4A39BE9A" w:rsidR="00581356" w:rsidRPr="002B4ACE" w:rsidRDefault="00581356" w:rsidP="00581356">
      <w:pPr>
        <w:spacing w:line="480" w:lineRule="auto"/>
        <w:ind w:left="567" w:hanging="567"/>
        <w:contextualSpacing/>
        <w:jc w:val="both"/>
        <w:rPr>
          <w:bCs/>
        </w:rPr>
      </w:pPr>
      <w:r w:rsidRPr="006F7105">
        <w:rPr>
          <w:bCs/>
        </w:rPr>
        <w:t xml:space="preserve">Calenge, C. (2006). The package “adehabitat” for the R software: a tool for the analysis of space </w:t>
      </w:r>
      <w:r w:rsidRPr="002B4ACE">
        <w:rPr>
          <w:bCs/>
        </w:rPr>
        <w:t>and habitat use by animals. </w:t>
      </w:r>
      <w:r w:rsidRPr="002B4ACE">
        <w:rPr>
          <w:bCs/>
          <w:i/>
          <w:iCs/>
        </w:rPr>
        <w:t xml:space="preserve">Ecological </w:t>
      </w:r>
      <w:r w:rsidR="007926C4" w:rsidRPr="002B4ACE">
        <w:rPr>
          <w:bCs/>
          <w:i/>
          <w:iCs/>
        </w:rPr>
        <w:t>M</w:t>
      </w:r>
      <w:r w:rsidRPr="002B4ACE">
        <w:rPr>
          <w:bCs/>
          <w:i/>
          <w:iCs/>
        </w:rPr>
        <w:t>odelling</w:t>
      </w:r>
      <w:r w:rsidRPr="002B4ACE">
        <w:rPr>
          <w:bCs/>
        </w:rPr>
        <w:t>, </w:t>
      </w:r>
      <w:r w:rsidRPr="002B4ACE">
        <w:rPr>
          <w:bCs/>
          <w:i/>
          <w:iCs/>
        </w:rPr>
        <w:t>197</w:t>
      </w:r>
      <w:r w:rsidRPr="002B4ACE">
        <w:rPr>
          <w:bCs/>
        </w:rPr>
        <w:t>, 516-519.</w:t>
      </w:r>
    </w:p>
    <w:p w14:paraId="47A46F39" w14:textId="5EC3B04C" w:rsidR="00581356" w:rsidRPr="002B4ACE" w:rsidRDefault="00581356" w:rsidP="00581356">
      <w:pPr>
        <w:spacing w:line="480" w:lineRule="auto"/>
        <w:ind w:left="567" w:hanging="567"/>
        <w:contextualSpacing/>
        <w:jc w:val="both"/>
        <w:rPr>
          <w:bCs/>
        </w:rPr>
      </w:pPr>
      <w:r w:rsidRPr="002B4ACE">
        <w:rPr>
          <w:bCs/>
        </w:rPr>
        <w:t xml:space="preserve">Calenge, C. (2011). </w:t>
      </w:r>
      <w:r w:rsidRPr="002B4ACE">
        <w:rPr>
          <w:bCs/>
          <w:i/>
        </w:rPr>
        <w:t>Home range estimation in R: the adehabitatHR package</w:t>
      </w:r>
      <w:r w:rsidRPr="002B4ACE">
        <w:rPr>
          <w:bCs/>
        </w:rPr>
        <w:t>. http://cran.bic.nus.edu.sg/web/packages/adehabitatHR/vignettes/adehabitatHR.pdf</w:t>
      </w:r>
      <w:r w:rsidR="00BF6465" w:rsidRPr="002B4ACE">
        <w:rPr>
          <w:bCs/>
        </w:rPr>
        <w:t>.</w:t>
      </w:r>
    </w:p>
    <w:p w14:paraId="1DF48DEE" w14:textId="63CC0A34" w:rsidR="00293D85" w:rsidRPr="002B4ACE" w:rsidRDefault="00293D85" w:rsidP="00581356">
      <w:pPr>
        <w:spacing w:line="480" w:lineRule="auto"/>
        <w:ind w:left="567" w:hanging="567"/>
        <w:contextualSpacing/>
        <w:jc w:val="both"/>
        <w:rPr>
          <w:bCs/>
        </w:rPr>
      </w:pPr>
      <w:r w:rsidRPr="002B4ACE">
        <w:rPr>
          <w:lang w:val="pt-PT"/>
        </w:rPr>
        <w:t xml:space="preserve">Carmona-Isunza, M C, C Küpper, M A Serrano-Meneses &amp; T. Székely. </w:t>
      </w:r>
      <w:r w:rsidRPr="002B4ACE">
        <w:t xml:space="preserve">2015. Courtship behavior differs between monogamous and polygamous plovers. </w:t>
      </w:r>
      <w:r w:rsidRPr="002B4ACE">
        <w:rPr>
          <w:i/>
        </w:rPr>
        <w:t>Behavioral Ecology &amp; Sociobiology,</w:t>
      </w:r>
      <w:r w:rsidRPr="002B4ACE">
        <w:t xml:space="preserve"> </w:t>
      </w:r>
      <w:r w:rsidRPr="002B4ACE">
        <w:rPr>
          <w:i/>
        </w:rPr>
        <w:t>69</w:t>
      </w:r>
      <w:r w:rsidRPr="002B4ACE">
        <w:t>, 2035–2042.</w:t>
      </w:r>
    </w:p>
    <w:p w14:paraId="0A4BC6E9" w14:textId="73908917" w:rsidR="00581356" w:rsidRPr="002B4ACE" w:rsidRDefault="00581356" w:rsidP="00581356">
      <w:pPr>
        <w:spacing w:line="480" w:lineRule="auto"/>
        <w:ind w:left="567" w:hanging="567"/>
        <w:contextualSpacing/>
        <w:jc w:val="both"/>
        <w:rPr>
          <w:bCs/>
        </w:rPr>
      </w:pPr>
      <w:r w:rsidRPr="002B4ACE">
        <w:rPr>
          <w:bCs/>
        </w:rPr>
        <w:t>Chynoweth, M. W., Lepczyk, C. A., Litton, C. M., Hess, S. C., Kellner, J. R., &amp; Cordell, S. (2015). Home range use and movement patterns of non-native feral goats in a tropical island montane dry landscape. </w:t>
      </w:r>
      <w:r w:rsidRPr="002B4ACE">
        <w:rPr>
          <w:bCs/>
          <w:i/>
          <w:iCs/>
        </w:rPr>
        <w:t xml:space="preserve">PloS </w:t>
      </w:r>
      <w:r w:rsidR="007926C4" w:rsidRPr="002B4ACE">
        <w:rPr>
          <w:bCs/>
          <w:i/>
          <w:iCs/>
        </w:rPr>
        <w:t>O</w:t>
      </w:r>
      <w:r w:rsidRPr="002B4ACE">
        <w:rPr>
          <w:bCs/>
          <w:i/>
          <w:iCs/>
        </w:rPr>
        <w:t>ne</w:t>
      </w:r>
      <w:r w:rsidRPr="002B4ACE">
        <w:rPr>
          <w:bCs/>
        </w:rPr>
        <w:t>, </w:t>
      </w:r>
      <w:r w:rsidRPr="002B4ACE">
        <w:rPr>
          <w:bCs/>
          <w:i/>
          <w:iCs/>
        </w:rPr>
        <w:t>10</w:t>
      </w:r>
      <w:r w:rsidRPr="002B4ACE">
        <w:rPr>
          <w:bCs/>
        </w:rPr>
        <w:t>.</w:t>
      </w:r>
      <w:r w:rsidR="004634F2" w:rsidRPr="002B4ACE">
        <w:rPr>
          <w:bCs/>
        </w:rPr>
        <w:t xml:space="preserve"> 1-15.</w:t>
      </w:r>
    </w:p>
    <w:p w14:paraId="181A8D06" w14:textId="48B5E2E5" w:rsidR="00581356" w:rsidRPr="002B4ACE" w:rsidRDefault="00581356" w:rsidP="00581356">
      <w:pPr>
        <w:spacing w:line="480" w:lineRule="auto"/>
        <w:ind w:left="567" w:hanging="567"/>
        <w:contextualSpacing/>
        <w:jc w:val="both"/>
        <w:rPr>
          <w:bCs/>
        </w:rPr>
      </w:pPr>
      <w:r w:rsidRPr="002B4ACE">
        <w:rPr>
          <w:bCs/>
        </w:rPr>
        <w:t>Cockburn, A. (2003). Cooperative breeding in oscine passerines: does sociality inhibit speciation? </w:t>
      </w:r>
      <w:r w:rsidRPr="002B4ACE">
        <w:rPr>
          <w:bCs/>
          <w:i/>
          <w:iCs/>
        </w:rPr>
        <w:t>Proceedings of the Royal Society of London B: Biological Sciences</w:t>
      </w:r>
      <w:r w:rsidRPr="002B4ACE">
        <w:rPr>
          <w:bCs/>
        </w:rPr>
        <w:t>, </w:t>
      </w:r>
      <w:r w:rsidRPr="002B4ACE">
        <w:rPr>
          <w:bCs/>
          <w:i/>
          <w:iCs/>
        </w:rPr>
        <w:t>270</w:t>
      </w:r>
      <w:r w:rsidRPr="002B4ACE">
        <w:rPr>
          <w:bCs/>
        </w:rPr>
        <w:t>, 2207-2214.</w:t>
      </w:r>
    </w:p>
    <w:p w14:paraId="04CE493B" w14:textId="042C02A9" w:rsidR="00DA7E64" w:rsidRPr="002B4ACE" w:rsidRDefault="002B4ACE" w:rsidP="00581356">
      <w:pPr>
        <w:spacing w:line="480" w:lineRule="auto"/>
        <w:ind w:left="567" w:hanging="567"/>
        <w:contextualSpacing/>
        <w:jc w:val="both"/>
        <w:rPr>
          <w:bCs/>
        </w:rPr>
      </w:pPr>
      <w:r w:rsidRPr="002B4ACE">
        <w:rPr>
          <w:shd w:val="clear" w:color="auto" w:fill="FFFFFF"/>
        </w:rPr>
        <w:t xml:space="preserve">Cunningham, </w:t>
      </w:r>
      <w:r>
        <w:rPr>
          <w:shd w:val="clear" w:color="auto" w:fill="FFFFFF"/>
        </w:rPr>
        <w:t>C., Parra</w:t>
      </w:r>
      <w:r w:rsidRPr="002B4ACE">
        <w:rPr>
          <w:shd w:val="clear" w:color="auto" w:fill="FFFFFF"/>
        </w:rPr>
        <w:t>,</w:t>
      </w:r>
      <w:r>
        <w:rPr>
          <w:shd w:val="clear" w:color="auto" w:fill="FFFFFF"/>
        </w:rPr>
        <w:t xml:space="preserve"> J.E., Coals</w:t>
      </w:r>
      <w:r w:rsidRPr="002B4ACE">
        <w:rPr>
          <w:shd w:val="clear" w:color="auto" w:fill="FFFFFF"/>
        </w:rPr>
        <w:t>,</w:t>
      </w:r>
      <w:r>
        <w:rPr>
          <w:shd w:val="clear" w:color="auto" w:fill="FFFFFF"/>
        </w:rPr>
        <w:t xml:space="preserve"> L.,</w:t>
      </w:r>
      <w:r w:rsidRPr="002B4ACE">
        <w:rPr>
          <w:shd w:val="clear" w:color="auto" w:fill="FFFFFF"/>
        </w:rPr>
        <w:t xml:space="preserve"> </w:t>
      </w:r>
      <w:r>
        <w:rPr>
          <w:shd w:val="clear" w:color="auto" w:fill="FFFFFF"/>
        </w:rPr>
        <w:t>Beltrán</w:t>
      </w:r>
      <w:r w:rsidRPr="002B4ACE">
        <w:rPr>
          <w:shd w:val="clear" w:color="auto" w:fill="FFFFFF"/>
        </w:rPr>
        <w:t xml:space="preserve">, </w:t>
      </w:r>
      <w:r>
        <w:rPr>
          <w:shd w:val="clear" w:color="auto" w:fill="FFFFFF"/>
        </w:rPr>
        <w:t>M., Zefania S</w:t>
      </w:r>
      <w:r w:rsidRPr="002B4ACE">
        <w:rPr>
          <w:shd w:val="clear" w:color="auto" w:fill="FFFFFF"/>
        </w:rPr>
        <w:t xml:space="preserve">., &amp; Székely T. </w:t>
      </w:r>
      <w:r w:rsidR="00DA7E64" w:rsidRPr="002B4ACE">
        <w:rPr>
          <w:shd w:val="clear" w:color="auto" w:fill="FFFFFF"/>
        </w:rPr>
        <w:t>(201</w:t>
      </w:r>
      <w:r w:rsidRPr="002B4ACE">
        <w:rPr>
          <w:shd w:val="clear" w:color="auto" w:fill="FFFFFF"/>
        </w:rPr>
        <w:t>8</w:t>
      </w:r>
      <w:r w:rsidR="00DA7E64" w:rsidRPr="002B4ACE">
        <w:rPr>
          <w:shd w:val="clear" w:color="auto" w:fill="FFFFFF"/>
        </w:rPr>
        <w:t xml:space="preserve">). Data from: </w:t>
      </w:r>
      <w:r w:rsidRPr="002B4ACE">
        <w:rPr>
          <w:shd w:val="clear" w:color="auto" w:fill="FFFFFF"/>
        </w:rPr>
        <w:t xml:space="preserve">Social interactions predict genetic diversification: an experimental manipulation in shorebirds. </w:t>
      </w:r>
      <w:r w:rsidR="00DA7E64" w:rsidRPr="002B4ACE">
        <w:rPr>
          <w:shd w:val="clear" w:color="auto" w:fill="FFFFFF"/>
        </w:rPr>
        <w:t xml:space="preserve">Behavioral Ecology. </w:t>
      </w:r>
      <w:r w:rsidR="007124D0">
        <w:rPr>
          <w:shd w:val="clear" w:color="auto" w:fill="FFFFFF"/>
        </w:rPr>
        <w:t>https</w:t>
      </w:r>
      <w:r w:rsidR="007124D0" w:rsidRPr="007124D0">
        <w:rPr>
          <w:shd w:val="clear" w:color="auto" w:fill="FFFFFF"/>
        </w:rPr>
        <w:t>://doi.org/10.5061/dryad.0m7b5</w:t>
      </w:r>
      <w:r w:rsidRPr="002B4ACE">
        <w:rPr>
          <w:shd w:val="clear" w:color="auto" w:fill="FFFFFF"/>
        </w:rPr>
        <w:t>.</w:t>
      </w:r>
    </w:p>
    <w:p w14:paraId="71B246BF" w14:textId="3D1330D3" w:rsidR="00A11A40" w:rsidRPr="00A11A40" w:rsidRDefault="00A11A40" w:rsidP="00A11A40">
      <w:pPr>
        <w:spacing w:line="480" w:lineRule="auto"/>
        <w:ind w:left="567" w:hanging="567"/>
        <w:contextualSpacing/>
        <w:jc w:val="both"/>
        <w:rPr>
          <w:bCs/>
        </w:rPr>
      </w:pPr>
      <w:r w:rsidRPr="00A11A40">
        <w:rPr>
          <w:bCs/>
        </w:rPr>
        <w:lastRenderedPageBreak/>
        <w:t>D’Urban Jackson, J., dos Remedios</w:t>
      </w:r>
      <w:r>
        <w:rPr>
          <w:bCs/>
        </w:rPr>
        <w:t>,</w:t>
      </w:r>
      <w:r w:rsidRPr="00A11A40">
        <w:rPr>
          <w:bCs/>
        </w:rPr>
        <w:t xml:space="preserve"> N., Maher</w:t>
      </w:r>
      <w:r>
        <w:rPr>
          <w:bCs/>
        </w:rPr>
        <w:t>,</w:t>
      </w:r>
      <w:r w:rsidRPr="00A11A40">
        <w:rPr>
          <w:bCs/>
        </w:rPr>
        <w:t xml:space="preserve"> K. H., Zefania</w:t>
      </w:r>
      <w:r>
        <w:rPr>
          <w:bCs/>
        </w:rPr>
        <w:t>,</w:t>
      </w:r>
      <w:r w:rsidRPr="00A11A40">
        <w:rPr>
          <w:bCs/>
        </w:rPr>
        <w:t xml:space="preserve"> S., Haig</w:t>
      </w:r>
      <w:r>
        <w:rPr>
          <w:bCs/>
        </w:rPr>
        <w:t>,</w:t>
      </w:r>
      <w:r w:rsidRPr="00A11A40">
        <w:rPr>
          <w:bCs/>
        </w:rPr>
        <w:t xml:space="preserve"> S., Oyler-McCance</w:t>
      </w:r>
      <w:r>
        <w:rPr>
          <w:bCs/>
        </w:rPr>
        <w:t>,</w:t>
      </w:r>
      <w:r w:rsidRPr="00A11A40">
        <w:rPr>
          <w:bCs/>
        </w:rPr>
        <w:t xml:space="preserve"> S., Blomqvist</w:t>
      </w:r>
      <w:r>
        <w:rPr>
          <w:bCs/>
        </w:rPr>
        <w:t>,</w:t>
      </w:r>
      <w:r w:rsidRPr="00A11A40">
        <w:rPr>
          <w:bCs/>
        </w:rPr>
        <w:t xml:space="preserve"> D., Burke</w:t>
      </w:r>
      <w:r>
        <w:rPr>
          <w:bCs/>
        </w:rPr>
        <w:t>,</w:t>
      </w:r>
      <w:r w:rsidRPr="00A11A40">
        <w:rPr>
          <w:bCs/>
        </w:rPr>
        <w:t xml:space="preserve"> T., Bruford</w:t>
      </w:r>
      <w:r>
        <w:rPr>
          <w:bCs/>
        </w:rPr>
        <w:t>,</w:t>
      </w:r>
      <w:r w:rsidRPr="00A11A40">
        <w:rPr>
          <w:bCs/>
        </w:rPr>
        <w:t xml:space="preserve"> M. W., Székely</w:t>
      </w:r>
      <w:r>
        <w:rPr>
          <w:bCs/>
        </w:rPr>
        <w:t>,</w:t>
      </w:r>
      <w:r w:rsidRPr="00A11A40">
        <w:rPr>
          <w:bCs/>
        </w:rPr>
        <w:t xml:space="preserve"> T., Küpper</w:t>
      </w:r>
      <w:r>
        <w:rPr>
          <w:bCs/>
        </w:rPr>
        <w:t>,</w:t>
      </w:r>
      <w:r w:rsidRPr="00A11A40">
        <w:rPr>
          <w:bCs/>
        </w:rPr>
        <w:t xml:space="preserve"> C. </w:t>
      </w:r>
      <w:r>
        <w:rPr>
          <w:bCs/>
        </w:rPr>
        <w:t>(</w:t>
      </w:r>
      <w:r w:rsidRPr="00A11A40">
        <w:rPr>
          <w:bCs/>
        </w:rPr>
        <w:t>2017</w:t>
      </w:r>
      <w:r>
        <w:rPr>
          <w:bCs/>
        </w:rPr>
        <w:t>)</w:t>
      </w:r>
      <w:r w:rsidRPr="00A11A40">
        <w:rPr>
          <w:bCs/>
        </w:rPr>
        <w:t xml:space="preserve">. Polygamy slows down population divergence in shorebirds. </w:t>
      </w:r>
      <w:r w:rsidRPr="00A11A40">
        <w:rPr>
          <w:bCs/>
          <w:i/>
        </w:rPr>
        <w:t>Evolution</w:t>
      </w:r>
      <w:r w:rsidR="00C0280A">
        <w:rPr>
          <w:bCs/>
          <w:i/>
        </w:rPr>
        <w:t>,</w:t>
      </w:r>
      <w:r w:rsidRPr="00A11A40">
        <w:rPr>
          <w:bCs/>
        </w:rPr>
        <w:t xml:space="preserve"> </w:t>
      </w:r>
      <w:r w:rsidR="00C0280A" w:rsidRPr="00C0280A">
        <w:rPr>
          <w:bCs/>
          <w:i/>
        </w:rPr>
        <w:t>71,</w:t>
      </w:r>
      <w:r w:rsidR="00C0280A" w:rsidRPr="00C0280A">
        <w:rPr>
          <w:bCs/>
        </w:rPr>
        <w:t xml:space="preserve"> 1313-1326.</w:t>
      </w:r>
      <w:r w:rsidR="00C0280A" w:rsidRPr="00C0280A" w:rsidDel="00C0280A">
        <w:rPr>
          <w:bCs/>
        </w:rPr>
        <w:t xml:space="preserve"> </w:t>
      </w:r>
    </w:p>
    <w:p w14:paraId="4DA0D162" w14:textId="049345B1" w:rsidR="00581356" w:rsidRDefault="00F70E6A" w:rsidP="00581356">
      <w:pPr>
        <w:spacing w:line="480" w:lineRule="auto"/>
        <w:ind w:left="567" w:hanging="567"/>
        <w:contextualSpacing/>
        <w:jc w:val="both"/>
        <w:rPr>
          <w:bCs/>
        </w:rPr>
      </w:pPr>
      <w:r>
        <w:rPr>
          <w:bCs/>
        </w:rPr>
        <w:t>DeR</w:t>
      </w:r>
      <w:r w:rsidR="00581356" w:rsidRPr="0047586F">
        <w:rPr>
          <w:bCs/>
        </w:rPr>
        <w:t xml:space="preserve">ivera, C. E., Backwell, P. R., Christy, J. H., &amp; Vehrencamp, S. L. (2003). Density affects female and male mate searching in the fiddler crab, </w:t>
      </w:r>
      <w:r w:rsidR="00581356" w:rsidRPr="00A11A40">
        <w:rPr>
          <w:bCs/>
          <w:i/>
        </w:rPr>
        <w:t>Uca beebei</w:t>
      </w:r>
      <w:r w:rsidR="00581356" w:rsidRPr="0047586F">
        <w:rPr>
          <w:bCs/>
        </w:rPr>
        <w:t>. </w:t>
      </w:r>
      <w:r w:rsidR="00581356" w:rsidRPr="0047586F">
        <w:rPr>
          <w:bCs/>
          <w:i/>
          <w:iCs/>
        </w:rPr>
        <w:t>Behavioral Ecology and Sociobiology</w:t>
      </w:r>
      <w:r w:rsidR="00581356" w:rsidRPr="0047586F">
        <w:rPr>
          <w:bCs/>
        </w:rPr>
        <w:t>, </w:t>
      </w:r>
      <w:r w:rsidR="00581356" w:rsidRPr="0047586F">
        <w:rPr>
          <w:bCs/>
          <w:i/>
          <w:iCs/>
        </w:rPr>
        <w:t>53</w:t>
      </w:r>
      <w:r w:rsidR="00581356" w:rsidRPr="0047586F">
        <w:rPr>
          <w:bCs/>
        </w:rPr>
        <w:t>, 72-83.</w:t>
      </w:r>
    </w:p>
    <w:p w14:paraId="2D8D6AE7" w14:textId="5F27D6D1" w:rsidR="00581356" w:rsidRDefault="007926C4" w:rsidP="00581356">
      <w:pPr>
        <w:spacing w:line="480" w:lineRule="auto"/>
        <w:ind w:left="567" w:hanging="567"/>
        <w:contextualSpacing/>
        <w:jc w:val="both"/>
        <w:rPr>
          <w:bCs/>
        </w:rPr>
      </w:pPr>
      <w:r>
        <w:rPr>
          <w:bCs/>
        </w:rPr>
        <w:t>d</w:t>
      </w:r>
      <w:r w:rsidR="00581356" w:rsidRPr="007C100B">
        <w:rPr>
          <w:bCs/>
        </w:rPr>
        <w:t>os Remedios, N., Lee, P. L., Sz</w:t>
      </w:r>
      <w:r>
        <w:rPr>
          <w:bCs/>
          <w:lang w:val="hu-HU"/>
        </w:rPr>
        <w:t>é</w:t>
      </w:r>
      <w:r w:rsidR="00581356" w:rsidRPr="007C100B">
        <w:rPr>
          <w:bCs/>
        </w:rPr>
        <w:t>kely, T., Dawson, D. A., &amp; K</w:t>
      </w:r>
      <w:r>
        <w:rPr>
          <w:bCs/>
        </w:rPr>
        <w:t>ü</w:t>
      </w:r>
      <w:r w:rsidR="00581356" w:rsidRPr="007C100B">
        <w:rPr>
          <w:bCs/>
        </w:rPr>
        <w:t>pper, C. (2010). Molecular sex-typing in shorebirds: a review of an essential method for research in evolution, ecology and conservation. </w:t>
      </w:r>
      <w:r w:rsidR="00581356" w:rsidRPr="007C100B">
        <w:rPr>
          <w:bCs/>
          <w:i/>
          <w:iCs/>
        </w:rPr>
        <w:t xml:space="preserve">Wader </w:t>
      </w:r>
      <w:r>
        <w:rPr>
          <w:bCs/>
          <w:i/>
          <w:iCs/>
        </w:rPr>
        <w:t>S</w:t>
      </w:r>
      <w:r w:rsidR="00581356" w:rsidRPr="007C100B">
        <w:rPr>
          <w:bCs/>
          <w:i/>
          <w:iCs/>
        </w:rPr>
        <w:t xml:space="preserve">tudy </w:t>
      </w:r>
      <w:r>
        <w:rPr>
          <w:bCs/>
          <w:i/>
          <w:iCs/>
        </w:rPr>
        <w:t>G</w:t>
      </w:r>
      <w:r w:rsidR="00581356" w:rsidRPr="007C100B">
        <w:rPr>
          <w:bCs/>
          <w:i/>
          <w:iCs/>
        </w:rPr>
        <w:t xml:space="preserve">roup </w:t>
      </w:r>
      <w:r>
        <w:rPr>
          <w:bCs/>
          <w:i/>
          <w:iCs/>
        </w:rPr>
        <w:t>B</w:t>
      </w:r>
      <w:r w:rsidR="00581356" w:rsidRPr="007C100B">
        <w:rPr>
          <w:bCs/>
          <w:i/>
          <w:iCs/>
        </w:rPr>
        <w:t>ulletin</w:t>
      </w:r>
      <w:r w:rsidR="00581356" w:rsidRPr="007C100B">
        <w:rPr>
          <w:bCs/>
        </w:rPr>
        <w:t>, </w:t>
      </w:r>
      <w:r w:rsidR="00581356" w:rsidRPr="007C100B">
        <w:rPr>
          <w:bCs/>
          <w:i/>
          <w:iCs/>
        </w:rPr>
        <w:t>117</w:t>
      </w:r>
      <w:r w:rsidR="00581356" w:rsidRPr="007C100B">
        <w:rPr>
          <w:bCs/>
        </w:rPr>
        <w:t>, 109-118.</w:t>
      </w:r>
    </w:p>
    <w:p w14:paraId="254AF2A4" w14:textId="60F5E58E" w:rsidR="00581356" w:rsidRPr="00A05F2E" w:rsidRDefault="00581356" w:rsidP="00581356">
      <w:pPr>
        <w:spacing w:line="480" w:lineRule="auto"/>
        <w:ind w:left="567" w:hanging="567"/>
        <w:contextualSpacing/>
        <w:jc w:val="both"/>
        <w:rPr>
          <w:bCs/>
        </w:rPr>
      </w:pPr>
      <w:r w:rsidRPr="00CE3B3B">
        <w:rPr>
          <w:bCs/>
          <w:lang w:val="de-DE"/>
        </w:rPr>
        <w:t xml:space="preserve">Duvall, D., &amp; Schuett, G. W. (1997). </w:t>
      </w:r>
      <w:r w:rsidRPr="00922006">
        <w:rPr>
          <w:bCs/>
        </w:rPr>
        <w:t>Straight-line movement and competitive mate searching in prairie rattlesnakes</w:t>
      </w:r>
      <w:r w:rsidRPr="00A11A40">
        <w:rPr>
          <w:bCs/>
        </w:rPr>
        <w:t xml:space="preserve">, </w:t>
      </w:r>
      <w:r w:rsidRPr="00A11A40">
        <w:rPr>
          <w:bCs/>
          <w:i/>
        </w:rPr>
        <w:t>Crotalus viridis viridis</w:t>
      </w:r>
      <w:r w:rsidRPr="00A11A40">
        <w:rPr>
          <w:bCs/>
        </w:rPr>
        <w:t>. </w:t>
      </w:r>
      <w:r w:rsidRPr="00A11A40">
        <w:rPr>
          <w:bCs/>
          <w:i/>
          <w:iCs/>
        </w:rPr>
        <w:t>Animal</w:t>
      </w:r>
      <w:r w:rsidRPr="00922006">
        <w:rPr>
          <w:bCs/>
          <w:i/>
          <w:iCs/>
        </w:rPr>
        <w:t xml:space="preserve"> Behaviour</w:t>
      </w:r>
      <w:r w:rsidRPr="00922006">
        <w:rPr>
          <w:bCs/>
        </w:rPr>
        <w:t>, </w:t>
      </w:r>
      <w:r w:rsidRPr="00922006">
        <w:rPr>
          <w:bCs/>
          <w:i/>
          <w:iCs/>
        </w:rPr>
        <w:t>54</w:t>
      </w:r>
      <w:r w:rsidRPr="00922006">
        <w:rPr>
          <w:bCs/>
        </w:rPr>
        <w:t>, 329-334.</w:t>
      </w:r>
    </w:p>
    <w:p w14:paraId="474B456F" w14:textId="5484448C" w:rsidR="00581356" w:rsidRDefault="00581356" w:rsidP="00581356">
      <w:pPr>
        <w:spacing w:line="480" w:lineRule="auto"/>
        <w:ind w:left="567" w:hanging="567"/>
        <w:contextualSpacing/>
        <w:jc w:val="both"/>
        <w:rPr>
          <w:bCs/>
        </w:rPr>
      </w:pPr>
      <w:r w:rsidRPr="006E7F51">
        <w:rPr>
          <w:bCs/>
        </w:rPr>
        <w:t>Eberhart</w:t>
      </w:r>
      <w:r w:rsidRPr="006E7F51">
        <w:rPr>
          <w:rFonts w:ascii="Cambria Math" w:hAnsi="Cambria Math" w:cs="Cambria Math"/>
          <w:bCs/>
        </w:rPr>
        <w:t>‐</w:t>
      </w:r>
      <w:r w:rsidRPr="006E7F51">
        <w:rPr>
          <w:bCs/>
        </w:rPr>
        <w:t xml:space="preserve">Phillips, L. J., Hoffman, J. I., Brede, E. G., Zefania, S., Kamrad, M. J., Székely, T., &amp; Bruford, M. W. (2015). </w:t>
      </w:r>
      <w:r w:rsidRPr="00C93460">
        <w:rPr>
          <w:bCs/>
        </w:rPr>
        <w:t>Contrasting genetic diversity and population structure among three sympatric Madagascan shorebirds: parallels with rarity, endemism, and dispersal. </w:t>
      </w:r>
      <w:r w:rsidRPr="00C93460">
        <w:rPr>
          <w:bCs/>
          <w:i/>
          <w:iCs/>
        </w:rPr>
        <w:t>Ecology and evolution</w:t>
      </w:r>
      <w:r w:rsidRPr="00C93460">
        <w:rPr>
          <w:bCs/>
        </w:rPr>
        <w:t>, </w:t>
      </w:r>
      <w:r w:rsidRPr="00C93460">
        <w:rPr>
          <w:bCs/>
          <w:i/>
          <w:iCs/>
        </w:rPr>
        <w:t>5</w:t>
      </w:r>
      <w:r w:rsidRPr="00C93460">
        <w:rPr>
          <w:bCs/>
        </w:rPr>
        <w:t>, 997-1010.</w:t>
      </w:r>
    </w:p>
    <w:p w14:paraId="2DB39495" w14:textId="77777777" w:rsidR="00581356" w:rsidRDefault="00581356" w:rsidP="00581356">
      <w:pPr>
        <w:spacing w:line="480" w:lineRule="auto"/>
        <w:ind w:left="567" w:hanging="567"/>
        <w:contextualSpacing/>
        <w:jc w:val="both"/>
        <w:rPr>
          <w:bCs/>
        </w:rPr>
      </w:pPr>
      <w:r w:rsidRPr="00025720">
        <w:rPr>
          <w:bCs/>
        </w:rPr>
        <w:t>Ens, B. J</w:t>
      </w:r>
      <w:r w:rsidRPr="00922006">
        <w:rPr>
          <w:bCs/>
        </w:rPr>
        <w:t>., Choudhury, S., &amp; Black</w:t>
      </w:r>
      <w:r>
        <w:rPr>
          <w:bCs/>
        </w:rPr>
        <w:t xml:space="preserve">, J. M. (1996). </w:t>
      </w:r>
      <w:r w:rsidRPr="00922006">
        <w:rPr>
          <w:bCs/>
        </w:rPr>
        <w:t>Mate fidelity and divorce in monogamous birds. </w:t>
      </w:r>
      <w:r>
        <w:rPr>
          <w:bCs/>
        </w:rPr>
        <w:t>In</w:t>
      </w:r>
      <w:r w:rsidRPr="00922006">
        <w:t xml:space="preserve"> </w:t>
      </w:r>
      <w:r w:rsidRPr="00922006">
        <w:rPr>
          <w:bCs/>
        </w:rPr>
        <w:t>J</w:t>
      </w:r>
      <w:r>
        <w:rPr>
          <w:bCs/>
        </w:rPr>
        <w:t>.</w:t>
      </w:r>
      <w:r w:rsidRPr="00922006">
        <w:rPr>
          <w:bCs/>
        </w:rPr>
        <w:t>M. Black</w:t>
      </w:r>
      <w:r>
        <w:rPr>
          <w:bCs/>
        </w:rPr>
        <w:t xml:space="preserve"> (Ed.), </w:t>
      </w:r>
      <w:r w:rsidRPr="00922006">
        <w:rPr>
          <w:bCs/>
          <w:i/>
          <w:iCs/>
        </w:rPr>
        <w:t>Partnerships in Birds: The Study of Monogamy: The Study of Monogamy</w:t>
      </w:r>
      <w:r w:rsidRPr="00922006">
        <w:rPr>
          <w:bCs/>
        </w:rPr>
        <w:t xml:space="preserve"> </w:t>
      </w:r>
      <w:r>
        <w:rPr>
          <w:bCs/>
        </w:rPr>
        <w:t>(pp. 344–401).</w:t>
      </w:r>
      <w:r w:rsidRPr="00922006">
        <w:rPr>
          <w:bCs/>
        </w:rPr>
        <w:t xml:space="preserve"> </w:t>
      </w:r>
      <w:r w:rsidRPr="00A05F2E">
        <w:rPr>
          <w:bCs/>
        </w:rPr>
        <w:t>Oxford: Oxford University Press.</w:t>
      </w:r>
    </w:p>
    <w:p w14:paraId="5D57E920" w14:textId="2E7C8D55" w:rsidR="00581356" w:rsidRDefault="00581356" w:rsidP="00581356">
      <w:pPr>
        <w:spacing w:line="480" w:lineRule="auto"/>
        <w:ind w:left="567" w:hanging="567"/>
        <w:contextualSpacing/>
        <w:jc w:val="both"/>
        <w:rPr>
          <w:bCs/>
        </w:rPr>
      </w:pPr>
      <w:r w:rsidRPr="002605CF">
        <w:rPr>
          <w:bCs/>
        </w:rPr>
        <w:t>Feder, J. L., Egan, S. P., &amp; Nosil, P. (2012). The genomics of speciation-with-gene-flow. </w:t>
      </w:r>
      <w:r w:rsidRPr="002605CF">
        <w:rPr>
          <w:bCs/>
          <w:i/>
          <w:iCs/>
        </w:rPr>
        <w:t>Trends in Genetics</w:t>
      </w:r>
      <w:r w:rsidRPr="002605CF">
        <w:rPr>
          <w:bCs/>
        </w:rPr>
        <w:t>, </w:t>
      </w:r>
      <w:r w:rsidRPr="002605CF">
        <w:rPr>
          <w:bCs/>
          <w:i/>
          <w:iCs/>
        </w:rPr>
        <w:t>28</w:t>
      </w:r>
      <w:r w:rsidRPr="002605CF">
        <w:rPr>
          <w:bCs/>
        </w:rPr>
        <w:t>, 342-350.</w:t>
      </w:r>
    </w:p>
    <w:p w14:paraId="10975807" w14:textId="2F7B368E" w:rsidR="00581356" w:rsidRPr="005131FF" w:rsidRDefault="00581356" w:rsidP="00581356">
      <w:pPr>
        <w:spacing w:line="480" w:lineRule="auto"/>
        <w:ind w:left="567" w:hanging="567"/>
        <w:contextualSpacing/>
        <w:jc w:val="both"/>
        <w:rPr>
          <w:bCs/>
        </w:rPr>
      </w:pPr>
      <w:r w:rsidRPr="00CE3B3B">
        <w:rPr>
          <w:bCs/>
          <w:lang w:val="de-DE"/>
        </w:rPr>
        <w:t xml:space="preserve">Fieberg, J., &amp; Kochanny, C. O. (2005). </w:t>
      </w:r>
      <w:r w:rsidRPr="005131FF">
        <w:rPr>
          <w:bCs/>
        </w:rPr>
        <w:t>Quantifying home-range overlap: the importance of the utilization distribution. </w:t>
      </w:r>
      <w:r w:rsidRPr="005131FF">
        <w:rPr>
          <w:bCs/>
          <w:i/>
          <w:iCs/>
        </w:rPr>
        <w:t>Journal of Wildlife Management</w:t>
      </w:r>
      <w:r w:rsidRPr="005131FF">
        <w:rPr>
          <w:bCs/>
        </w:rPr>
        <w:t>, </w:t>
      </w:r>
      <w:r w:rsidRPr="005131FF">
        <w:rPr>
          <w:bCs/>
          <w:i/>
          <w:iCs/>
        </w:rPr>
        <w:t>69</w:t>
      </w:r>
      <w:r w:rsidRPr="005131FF">
        <w:rPr>
          <w:bCs/>
        </w:rPr>
        <w:t>, 1346-1359.</w:t>
      </w:r>
    </w:p>
    <w:p w14:paraId="6C2404E6" w14:textId="77777777" w:rsidR="00B94FA1" w:rsidRDefault="00B94FA1" w:rsidP="00B94FA1">
      <w:pPr>
        <w:spacing w:line="480" w:lineRule="auto"/>
        <w:ind w:left="567" w:hanging="567"/>
        <w:contextualSpacing/>
        <w:jc w:val="both"/>
        <w:rPr>
          <w:bCs/>
        </w:rPr>
      </w:pPr>
      <w:r w:rsidRPr="001F3779">
        <w:rPr>
          <w:bCs/>
        </w:rPr>
        <w:lastRenderedPageBreak/>
        <w:t>Frankham, R. (1996). Relationship of genetic variation to population size in wildlife. </w:t>
      </w:r>
      <w:r w:rsidRPr="001F3779">
        <w:rPr>
          <w:bCs/>
          <w:i/>
          <w:iCs/>
        </w:rPr>
        <w:t>Conservation Biology</w:t>
      </w:r>
      <w:r w:rsidRPr="001F3779">
        <w:rPr>
          <w:bCs/>
        </w:rPr>
        <w:t>, </w:t>
      </w:r>
      <w:r w:rsidRPr="001F3779">
        <w:rPr>
          <w:bCs/>
          <w:i/>
          <w:iCs/>
        </w:rPr>
        <w:t>10</w:t>
      </w:r>
      <w:r w:rsidRPr="001F3779">
        <w:rPr>
          <w:bCs/>
        </w:rPr>
        <w:t>, 1500-1508.</w:t>
      </w:r>
    </w:p>
    <w:p w14:paraId="1918D17F" w14:textId="6BE3DD53" w:rsidR="00581356" w:rsidRDefault="00581356" w:rsidP="00581356">
      <w:pPr>
        <w:spacing w:line="480" w:lineRule="auto"/>
        <w:ind w:left="567" w:hanging="567"/>
        <w:contextualSpacing/>
        <w:jc w:val="both"/>
        <w:rPr>
          <w:bCs/>
        </w:rPr>
      </w:pPr>
      <w:r w:rsidRPr="001F3779">
        <w:rPr>
          <w:bCs/>
        </w:rPr>
        <w:t>F</w:t>
      </w:r>
      <w:r>
        <w:rPr>
          <w:bCs/>
        </w:rPr>
        <w:t>ricke</w:t>
      </w:r>
      <w:r w:rsidRPr="001F3779">
        <w:rPr>
          <w:bCs/>
        </w:rPr>
        <w:t>, H. W. (1986). Pair swimming and mutual partner guarding in monogamous butterflyfish (</w:t>
      </w:r>
      <w:r w:rsidRPr="003D2C1B">
        <w:rPr>
          <w:bCs/>
          <w:i/>
        </w:rPr>
        <w:t>Pisces, Chaetodontidae</w:t>
      </w:r>
      <w:r w:rsidRPr="001F3779">
        <w:rPr>
          <w:bCs/>
        </w:rPr>
        <w:t>): a joint advertisement for territory. </w:t>
      </w:r>
      <w:r w:rsidRPr="001F3779">
        <w:rPr>
          <w:bCs/>
          <w:i/>
          <w:iCs/>
        </w:rPr>
        <w:t>Ethology</w:t>
      </w:r>
      <w:r w:rsidRPr="001F3779">
        <w:rPr>
          <w:bCs/>
        </w:rPr>
        <w:t>, </w:t>
      </w:r>
      <w:r w:rsidRPr="001F3779">
        <w:rPr>
          <w:bCs/>
          <w:i/>
          <w:iCs/>
        </w:rPr>
        <w:t>73</w:t>
      </w:r>
      <w:r w:rsidRPr="001F3779">
        <w:rPr>
          <w:bCs/>
        </w:rPr>
        <w:t>, 307-333.</w:t>
      </w:r>
    </w:p>
    <w:p w14:paraId="6CE640A3" w14:textId="7BB0BD4A" w:rsidR="00581356" w:rsidRPr="001F3779" w:rsidRDefault="00581356" w:rsidP="00581356">
      <w:pPr>
        <w:spacing w:line="480" w:lineRule="auto"/>
        <w:ind w:left="567" w:hanging="567"/>
        <w:contextualSpacing/>
        <w:jc w:val="both"/>
        <w:rPr>
          <w:bCs/>
        </w:rPr>
      </w:pPr>
      <w:r w:rsidRPr="00CE3B3B">
        <w:rPr>
          <w:bCs/>
          <w:lang w:val="de-DE"/>
        </w:rPr>
        <w:t xml:space="preserve">Fromhage, L., Jennions, M., &amp; Kokko, H. (2016). </w:t>
      </w:r>
      <w:r w:rsidRPr="001F3779">
        <w:rPr>
          <w:bCs/>
        </w:rPr>
        <w:t>The evolution of sex roles in mate searching. </w:t>
      </w:r>
      <w:r w:rsidRPr="001F3779">
        <w:rPr>
          <w:bCs/>
          <w:i/>
          <w:iCs/>
        </w:rPr>
        <w:t>Evolution</w:t>
      </w:r>
      <w:r w:rsidRPr="001F3779">
        <w:rPr>
          <w:bCs/>
        </w:rPr>
        <w:t>.</w:t>
      </w:r>
      <w:r>
        <w:rPr>
          <w:bCs/>
        </w:rPr>
        <w:t xml:space="preserve"> </w:t>
      </w:r>
      <w:r>
        <w:rPr>
          <w:bCs/>
          <w:i/>
        </w:rPr>
        <w:t>70</w:t>
      </w:r>
      <w:r>
        <w:rPr>
          <w:bCs/>
        </w:rPr>
        <w:t xml:space="preserve">, </w:t>
      </w:r>
      <w:r w:rsidRPr="001F3779">
        <w:rPr>
          <w:bCs/>
        </w:rPr>
        <w:t>617–624</w:t>
      </w:r>
      <w:r>
        <w:rPr>
          <w:bCs/>
        </w:rPr>
        <w:t>.</w:t>
      </w:r>
    </w:p>
    <w:p w14:paraId="584A973D" w14:textId="51B70C33" w:rsidR="00581356" w:rsidRDefault="00581356" w:rsidP="00581356">
      <w:pPr>
        <w:spacing w:line="480" w:lineRule="auto"/>
        <w:ind w:left="567" w:hanging="567"/>
        <w:contextualSpacing/>
        <w:jc w:val="both"/>
        <w:rPr>
          <w:bCs/>
        </w:rPr>
      </w:pPr>
      <w:r w:rsidRPr="002605CF">
        <w:rPr>
          <w:bCs/>
        </w:rPr>
        <w:t>Futuyma</w:t>
      </w:r>
      <w:r>
        <w:rPr>
          <w:bCs/>
        </w:rPr>
        <w:t xml:space="preserve">, D. J. (2013) </w:t>
      </w:r>
      <w:r w:rsidRPr="002605CF">
        <w:rPr>
          <w:bCs/>
          <w:i/>
        </w:rPr>
        <w:t>Evolution</w:t>
      </w:r>
      <w:r>
        <w:rPr>
          <w:bCs/>
        </w:rPr>
        <w:t xml:space="preserve">. (3rd ed.) </w:t>
      </w:r>
      <w:r w:rsidR="003D2C1B">
        <w:rPr>
          <w:bCs/>
        </w:rPr>
        <w:t xml:space="preserve">Sunderland: </w:t>
      </w:r>
      <w:r w:rsidRPr="002605CF">
        <w:rPr>
          <w:bCs/>
        </w:rPr>
        <w:t>Sinauer Associates</w:t>
      </w:r>
      <w:r>
        <w:rPr>
          <w:bCs/>
        </w:rPr>
        <w:t>.</w:t>
      </w:r>
    </w:p>
    <w:p w14:paraId="4098D9E6" w14:textId="539F040F" w:rsidR="00581356" w:rsidRDefault="00581356" w:rsidP="00581356">
      <w:pPr>
        <w:spacing w:line="480" w:lineRule="auto"/>
        <w:ind w:left="567" w:hanging="567"/>
        <w:contextualSpacing/>
        <w:jc w:val="both"/>
        <w:rPr>
          <w:bCs/>
        </w:rPr>
      </w:pPr>
      <w:r w:rsidRPr="001F3779">
        <w:rPr>
          <w:bCs/>
        </w:rPr>
        <w:t>Gavrilets, S. (2014). Is sexual conf</w:t>
      </w:r>
      <w:r>
        <w:rPr>
          <w:bCs/>
        </w:rPr>
        <w:t>lict an “engine of speciation”?</w:t>
      </w:r>
      <w:r w:rsidRPr="001F3779">
        <w:rPr>
          <w:bCs/>
        </w:rPr>
        <w:t> </w:t>
      </w:r>
      <w:r w:rsidRPr="001F3779">
        <w:rPr>
          <w:bCs/>
          <w:i/>
          <w:iCs/>
        </w:rPr>
        <w:t>Cold Spring Harbor perspectives in biology</w:t>
      </w:r>
      <w:r w:rsidRPr="001F3779">
        <w:rPr>
          <w:bCs/>
        </w:rPr>
        <w:t>, </w:t>
      </w:r>
      <w:r w:rsidRPr="001F3779">
        <w:rPr>
          <w:bCs/>
          <w:i/>
          <w:iCs/>
        </w:rPr>
        <w:t>6</w:t>
      </w:r>
      <w:r>
        <w:rPr>
          <w:bCs/>
        </w:rPr>
        <w:t>,</w:t>
      </w:r>
      <w:r w:rsidR="00FE16BD">
        <w:rPr>
          <w:bCs/>
        </w:rPr>
        <w:t xml:space="preserve"> </w:t>
      </w:r>
      <w:r w:rsidRPr="00A05F2E">
        <w:rPr>
          <w:bCs/>
        </w:rPr>
        <w:t>1–14</w:t>
      </w:r>
      <w:r w:rsidRPr="001F3779">
        <w:rPr>
          <w:bCs/>
        </w:rPr>
        <w:t xml:space="preserve">. </w:t>
      </w:r>
    </w:p>
    <w:p w14:paraId="42EC251F" w14:textId="11844FDA" w:rsidR="00581356" w:rsidRPr="005131FF" w:rsidRDefault="00581356" w:rsidP="00581356">
      <w:pPr>
        <w:spacing w:line="480" w:lineRule="auto"/>
        <w:ind w:left="567" w:hanging="567"/>
        <w:contextualSpacing/>
        <w:jc w:val="both"/>
        <w:rPr>
          <w:bCs/>
          <w:iCs/>
        </w:rPr>
      </w:pPr>
      <w:r w:rsidRPr="00581356">
        <w:rPr>
          <w:bCs/>
          <w:iCs/>
        </w:rPr>
        <w:t xml:space="preserve">Gitzen, R. A., &amp; Millspaugh, J. J. (2003). </w:t>
      </w:r>
      <w:r w:rsidRPr="005131FF">
        <w:rPr>
          <w:bCs/>
          <w:iCs/>
        </w:rPr>
        <w:t>Comparison of least-squares cross-validation bandwidth options for kernel home-range estimation. </w:t>
      </w:r>
      <w:r w:rsidRPr="005131FF">
        <w:rPr>
          <w:bCs/>
          <w:i/>
          <w:iCs/>
        </w:rPr>
        <w:t>Wildlife Society Bulletin</w:t>
      </w:r>
      <w:r w:rsidRPr="005131FF">
        <w:rPr>
          <w:bCs/>
          <w:iCs/>
        </w:rPr>
        <w:t>,</w:t>
      </w:r>
      <w:r w:rsidRPr="005131FF">
        <w:rPr>
          <w:bCs/>
          <w:i/>
          <w:iCs/>
        </w:rPr>
        <w:t xml:space="preserve"> 31,</w:t>
      </w:r>
      <w:r w:rsidRPr="005131FF">
        <w:rPr>
          <w:bCs/>
          <w:iCs/>
        </w:rPr>
        <w:t xml:space="preserve"> 823-831.</w:t>
      </w:r>
    </w:p>
    <w:p w14:paraId="7858E48F" w14:textId="2339D90B" w:rsidR="00581356" w:rsidRDefault="00581356" w:rsidP="00581356">
      <w:pPr>
        <w:spacing w:line="480" w:lineRule="auto"/>
        <w:ind w:left="567" w:hanging="567"/>
        <w:contextualSpacing/>
        <w:jc w:val="both"/>
        <w:rPr>
          <w:bCs/>
        </w:rPr>
      </w:pPr>
      <w:r w:rsidRPr="0047586F">
        <w:rPr>
          <w:bCs/>
        </w:rPr>
        <w:t>Gratto, C. L., Morrison, R. I. G., &amp; Cooke, F. (1985). Philopatry, site tenacity, and mate fidelity in the Semipalmated Sandpiper. </w:t>
      </w:r>
      <w:r w:rsidRPr="0047586F">
        <w:rPr>
          <w:bCs/>
          <w:i/>
          <w:iCs/>
        </w:rPr>
        <w:t>The Auk</w:t>
      </w:r>
      <w:r w:rsidRPr="0047586F">
        <w:rPr>
          <w:bCs/>
        </w:rPr>
        <w:t>,</w:t>
      </w:r>
      <w:r w:rsidR="00FE16BD">
        <w:rPr>
          <w:bCs/>
        </w:rPr>
        <w:t xml:space="preserve"> </w:t>
      </w:r>
      <w:r w:rsidR="00FE16BD">
        <w:rPr>
          <w:bCs/>
          <w:i/>
        </w:rPr>
        <w:t>102,</w:t>
      </w:r>
      <w:r w:rsidRPr="0047586F">
        <w:rPr>
          <w:bCs/>
        </w:rPr>
        <w:t xml:space="preserve"> 16-24.</w:t>
      </w:r>
    </w:p>
    <w:p w14:paraId="05453B0A" w14:textId="1C4D067C" w:rsidR="00581356" w:rsidRDefault="00581356" w:rsidP="00581356">
      <w:pPr>
        <w:spacing w:line="480" w:lineRule="auto"/>
        <w:ind w:left="567" w:hanging="567"/>
        <w:contextualSpacing/>
        <w:jc w:val="both"/>
        <w:rPr>
          <w:bCs/>
        </w:rPr>
      </w:pPr>
      <w:r>
        <w:rPr>
          <w:bCs/>
        </w:rPr>
        <w:t xml:space="preserve">Greenwood, P. </w:t>
      </w:r>
      <w:r w:rsidRPr="001F3779">
        <w:rPr>
          <w:bCs/>
        </w:rPr>
        <w:t>J. (1980). Mating systems, philopatry and dispersal in birds and mammals. </w:t>
      </w:r>
      <w:r w:rsidRPr="001F3779">
        <w:rPr>
          <w:bCs/>
          <w:i/>
          <w:iCs/>
        </w:rPr>
        <w:t>Animal behaviour</w:t>
      </w:r>
      <w:r w:rsidRPr="001F3779">
        <w:rPr>
          <w:bCs/>
        </w:rPr>
        <w:t>, </w:t>
      </w:r>
      <w:r w:rsidRPr="001F3779">
        <w:rPr>
          <w:bCs/>
          <w:i/>
          <w:iCs/>
        </w:rPr>
        <w:t>28</w:t>
      </w:r>
      <w:r w:rsidRPr="001F3779">
        <w:rPr>
          <w:bCs/>
        </w:rPr>
        <w:t>, 1140-1162.</w:t>
      </w:r>
    </w:p>
    <w:p w14:paraId="4BF69020" w14:textId="0BFBEC82" w:rsidR="00581356" w:rsidRDefault="00581356" w:rsidP="00581356">
      <w:pPr>
        <w:spacing w:line="480" w:lineRule="auto"/>
        <w:ind w:left="567" w:hanging="567"/>
        <w:contextualSpacing/>
        <w:jc w:val="both"/>
        <w:rPr>
          <w:bCs/>
        </w:rPr>
      </w:pPr>
      <w:r w:rsidRPr="00057EE9">
        <w:rPr>
          <w:bCs/>
        </w:rPr>
        <w:t xml:space="preserve">Hereford, J. (2009). Postmating/Prezygotic Isolation, Heterosis, and Outbreeding Depression in Crosses Within and Between Populations of </w:t>
      </w:r>
      <w:r w:rsidRPr="00C51D5B">
        <w:rPr>
          <w:bCs/>
          <w:i/>
        </w:rPr>
        <w:t>Diodia teres</w:t>
      </w:r>
      <w:r w:rsidRPr="00057EE9">
        <w:rPr>
          <w:bCs/>
        </w:rPr>
        <w:t xml:space="preserve"> (</w:t>
      </w:r>
      <w:r w:rsidRPr="003D2C1B">
        <w:rPr>
          <w:bCs/>
          <w:i/>
        </w:rPr>
        <w:t>Rubiaceae</w:t>
      </w:r>
      <w:r w:rsidRPr="00057EE9">
        <w:rPr>
          <w:bCs/>
        </w:rPr>
        <w:t>) Walt. </w:t>
      </w:r>
      <w:r w:rsidRPr="00057EE9">
        <w:rPr>
          <w:bCs/>
          <w:i/>
          <w:iCs/>
        </w:rPr>
        <w:t>International journal of plant sciences</w:t>
      </w:r>
      <w:r w:rsidRPr="00057EE9">
        <w:rPr>
          <w:bCs/>
        </w:rPr>
        <w:t>, </w:t>
      </w:r>
      <w:r w:rsidRPr="00057EE9">
        <w:rPr>
          <w:bCs/>
          <w:i/>
          <w:iCs/>
        </w:rPr>
        <w:t>170</w:t>
      </w:r>
      <w:r w:rsidRPr="00057EE9">
        <w:rPr>
          <w:bCs/>
        </w:rPr>
        <w:t>, 301-310.</w:t>
      </w:r>
    </w:p>
    <w:p w14:paraId="4D03FCE2" w14:textId="77777777" w:rsidR="00581356" w:rsidRDefault="00581356" w:rsidP="00581356">
      <w:pPr>
        <w:spacing w:line="480" w:lineRule="auto"/>
        <w:ind w:left="567" w:hanging="567"/>
        <w:contextualSpacing/>
        <w:jc w:val="both"/>
        <w:rPr>
          <w:bCs/>
        </w:rPr>
      </w:pPr>
      <w:r w:rsidRPr="00057EE9">
        <w:rPr>
          <w:bCs/>
        </w:rPr>
        <w:t xml:space="preserve">Hockey, P. A. R., Dean, W. R. J., &amp; Ryan, P. G. (2005). </w:t>
      </w:r>
      <w:r w:rsidRPr="00057EE9">
        <w:rPr>
          <w:bCs/>
          <w:i/>
        </w:rPr>
        <w:t>Roberts Birds of Southern Africa</w:t>
      </w:r>
      <w:r>
        <w:rPr>
          <w:bCs/>
          <w:i/>
        </w:rPr>
        <w:t>.</w:t>
      </w:r>
      <w:r>
        <w:rPr>
          <w:bCs/>
        </w:rPr>
        <w:t xml:space="preserve"> (7th ed.)</w:t>
      </w:r>
      <w:r w:rsidRPr="00057EE9">
        <w:rPr>
          <w:bCs/>
        </w:rPr>
        <w:t>.</w:t>
      </w:r>
      <w:r>
        <w:rPr>
          <w:bCs/>
        </w:rPr>
        <w:t xml:space="preserve"> Cape Town:</w:t>
      </w:r>
      <w:r w:rsidRPr="00057EE9">
        <w:rPr>
          <w:bCs/>
        </w:rPr>
        <w:t xml:space="preserve"> Trustees of the John Voelck</w:t>
      </w:r>
      <w:r>
        <w:rPr>
          <w:bCs/>
        </w:rPr>
        <w:t>er Bird Book Fund.</w:t>
      </w:r>
    </w:p>
    <w:p w14:paraId="2D093B1A" w14:textId="356C66D8" w:rsidR="00581356" w:rsidRDefault="00581356" w:rsidP="00581356">
      <w:pPr>
        <w:spacing w:line="480" w:lineRule="auto"/>
        <w:ind w:left="567" w:hanging="567"/>
        <w:contextualSpacing/>
        <w:jc w:val="both"/>
        <w:rPr>
          <w:bCs/>
        </w:rPr>
      </w:pPr>
      <w:r w:rsidRPr="00057EE9">
        <w:rPr>
          <w:bCs/>
          <w:lang w:val="de-DE"/>
        </w:rPr>
        <w:t xml:space="preserve">Kasumovic, M. M., Bruce, M. J., Herberstein, M. E., &amp; Andrade, M. C. (2007). </w:t>
      </w:r>
      <w:r w:rsidRPr="00057EE9">
        <w:rPr>
          <w:bCs/>
        </w:rPr>
        <w:t>Risky mate search and mate preference in the golden orb-web spider (</w:t>
      </w:r>
      <w:r w:rsidRPr="00C51D5B">
        <w:rPr>
          <w:bCs/>
          <w:i/>
        </w:rPr>
        <w:t>Nephila plumipes</w:t>
      </w:r>
      <w:r w:rsidRPr="00057EE9">
        <w:rPr>
          <w:bCs/>
        </w:rPr>
        <w:t>). </w:t>
      </w:r>
      <w:r w:rsidRPr="00057EE9">
        <w:rPr>
          <w:bCs/>
          <w:i/>
          <w:iCs/>
        </w:rPr>
        <w:t>Behavioral Ecology</w:t>
      </w:r>
      <w:r w:rsidRPr="00057EE9">
        <w:rPr>
          <w:bCs/>
        </w:rPr>
        <w:t>, </w:t>
      </w:r>
      <w:r w:rsidRPr="00057EE9">
        <w:rPr>
          <w:bCs/>
          <w:i/>
          <w:iCs/>
        </w:rPr>
        <w:t>18</w:t>
      </w:r>
      <w:r w:rsidRPr="00057EE9">
        <w:rPr>
          <w:bCs/>
        </w:rPr>
        <w:t>, 189-195.</w:t>
      </w:r>
    </w:p>
    <w:p w14:paraId="562D157B" w14:textId="24B5096C" w:rsidR="00581356" w:rsidRPr="005131FF" w:rsidRDefault="00581356" w:rsidP="00581356">
      <w:pPr>
        <w:spacing w:line="480" w:lineRule="auto"/>
        <w:ind w:left="567" w:hanging="567"/>
        <w:contextualSpacing/>
        <w:jc w:val="both"/>
        <w:rPr>
          <w:bCs/>
        </w:rPr>
      </w:pPr>
      <w:r w:rsidRPr="005131FF">
        <w:rPr>
          <w:bCs/>
        </w:rPr>
        <w:lastRenderedPageBreak/>
        <w:t>Kie, J. G. (2013).</w:t>
      </w:r>
      <w:r w:rsidRPr="005131FF">
        <w:rPr>
          <w:bCs/>
          <w:i/>
        </w:rPr>
        <w:t xml:space="preserve"> </w:t>
      </w:r>
      <w:r w:rsidRPr="005131FF">
        <w:rPr>
          <w:bCs/>
        </w:rPr>
        <w:t xml:space="preserve">A rule-based ad hoc method for selecting a bandwidth in kernel home-range analyses. </w:t>
      </w:r>
      <w:r w:rsidRPr="005131FF">
        <w:rPr>
          <w:bCs/>
          <w:i/>
        </w:rPr>
        <w:t>Animal Biotelemetry</w:t>
      </w:r>
      <w:r w:rsidRPr="005131FF">
        <w:rPr>
          <w:bCs/>
        </w:rPr>
        <w:t>,</w:t>
      </w:r>
      <w:r w:rsidRPr="005131FF">
        <w:rPr>
          <w:bCs/>
          <w:i/>
        </w:rPr>
        <w:t xml:space="preserve"> 1</w:t>
      </w:r>
      <w:r w:rsidR="004634F2">
        <w:rPr>
          <w:bCs/>
        </w:rPr>
        <w:t>, 1-11.</w:t>
      </w:r>
    </w:p>
    <w:p w14:paraId="1A9E0300" w14:textId="19829D9F" w:rsidR="00581356" w:rsidRDefault="00581356" w:rsidP="00581356">
      <w:pPr>
        <w:spacing w:line="480" w:lineRule="auto"/>
        <w:ind w:left="567" w:hanging="567"/>
        <w:contextualSpacing/>
        <w:jc w:val="both"/>
        <w:rPr>
          <w:bCs/>
        </w:rPr>
      </w:pPr>
      <w:r w:rsidRPr="00CE3B3B">
        <w:rPr>
          <w:bCs/>
          <w:lang w:val="de-DE"/>
        </w:rPr>
        <w:t xml:space="preserve">Kokko, H., &amp; Jennions, M. D. (2008). </w:t>
      </w:r>
      <w:r w:rsidRPr="00A56223">
        <w:rPr>
          <w:bCs/>
        </w:rPr>
        <w:t>Sexual conflict: the battle of the sexes reversed. </w:t>
      </w:r>
      <w:r w:rsidRPr="00A56223">
        <w:rPr>
          <w:bCs/>
          <w:i/>
          <w:iCs/>
        </w:rPr>
        <w:t>Current Biology</w:t>
      </w:r>
      <w:r w:rsidRPr="00A56223">
        <w:rPr>
          <w:bCs/>
        </w:rPr>
        <w:t>, </w:t>
      </w:r>
      <w:r w:rsidRPr="00A56223">
        <w:rPr>
          <w:bCs/>
          <w:i/>
          <w:iCs/>
        </w:rPr>
        <w:t>18</w:t>
      </w:r>
      <w:r w:rsidRPr="00A56223">
        <w:rPr>
          <w:bCs/>
        </w:rPr>
        <w:t>, R121-R123.</w:t>
      </w:r>
    </w:p>
    <w:p w14:paraId="3AE5DF62" w14:textId="7D1BC8EC" w:rsidR="00581356" w:rsidRDefault="00581356" w:rsidP="00581356">
      <w:pPr>
        <w:spacing w:line="480" w:lineRule="auto"/>
        <w:ind w:left="567" w:hanging="567"/>
        <w:contextualSpacing/>
        <w:jc w:val="both"/>
        <w:rPr>
          <w:bCs/>
        </w:rPr>
      </w:pPr>
      <w:r w:rsidRPr="00C73517">
        <w:rPr>
          <w:bCs/>
        </w:rPr>
        <w:t xml:space="preserve">Küpper, C., S. V. Edwards, A. Kosztolányi, M. Alrashidi, T. Burke, P. Herrmann, A. Argüelles-Tico, J. A. Amat, M. Amezian, A. Rocha, H. Hötker, A. Ivanov, J. Chernicko &amp; T. Székely. </w:t>
      </w:r>
      <w:r w:rsidRPr="00C93460">
        <w:rPr>
          <w:bCs/>
        </w:rPr>
        <w:t xml:space="preserve">(2012). High gene flow on a continental scale in the polyandrous Kentish plover </w:t>
      </w:r>
      <w:r w:rsidRPr="00C51D5B">
        <w:rPr>
          <w:bCs/>
          <w:i/>
        </w:rPr>
        <w:t>Charadrius alexandrinus</w:t>
      </w:r>
      <w:r w:rsidRPr="00C93460">
        <w:rPr>
          <w:bCs/>
        </w:rPr>
        <w:t>. </w:t>
      </w:r>
      <w:r w:rsidRPr="00C93460">
        <w:rPr>
          <w:bCs/>
          <w:i/>
          <w:iCs/>
        </w:rPr>
        <w:t>Molecular Ecology</w:t>
      </w:r>
      <w:r w:rsidRPr="00C93460">
        <w:rPr>
          <w:bCs/>
        </w:rPr>
        <w:t>, </w:t>
      </w:r>
      <w:r w:rsidRPr="00C93460">
        <w:rPr>
          <w:bCs/>
          <w:i/>
          <w:iCs/>
        </w:rPr>
        <w:t>21</w:t>
      </w:r>
      <w:r w:rsidRPr="00C93460">
        <w:rPr>
          <w:bCs/>
        </w:rPr>
        <w:t>, 5864-5879.</w:t>
      </w:r>
    </w:p>
    <w:p w14:paraId="1FB777EA" w14:textId="3BEA3478" w:rsidR="00581356" w:rsidRDefault="00581356" w:rsidP="00581356">
      <w:pPr>
        <w:spacing w:line="480" w:lineRule="auto"/>
        <w:ind w:left="567" w:hanging="567"/>
        <w:contextualSpacing/>
        <w:jc w:val="both"/>
        <w:rPr>
          <w:bCs/>
        </w:rPr>
      </w:pPr>
      <w:r w:rsidRPr="00057EE9">
        <w:rPr>
          <w:bCs/>
        </w:rPr>
        <w:t>Lenormand, T. (2002). Gene flow and the limits to natural selection. </w:t>
      </w:r>
      <w:r w:rsidRPr="00057EE9">
        <w:rPr>
          <w:bCs/>
          <w:i/>
          <w:iCs/>
        </w:rPr>
        <w:t>Trends in Ecology &amp; Evolution</w:t>
      </w:r>
      <w:r w:rsidRPr="00057EE9">
        <w:rPr>
          <w:bCs/>
        </w:rPr>
        <w:t>, </w:t>
      </w:r>
      <w:r w:rsidRPr="00057EE9">
        <w:rPr>
          <w:bCs/>
          <w:i/>
          <w:iCs/>
        </w:rPr>
        <w:t>17</w:t>
      </w:r>
      <w:r w:rsidRPr="00057EE9">
        <w:rPr>
          <w:bCs/>
        </w:rPr>
        <w:t>, 183-189.</w:t>
      </w:r>
    </w:p>
    <w:p w14:paraId="5C800028" w14:textId="6A06B628" w:rsidR="00581356" w:rsidRDefault="00581356" w:rsidP="00581356">
      <w:pPr>
        <w:spacing w:line="480" w:lineRule="auto"/>
        <w:ind w:left="567" w:hanging="567"/>
        <w:contextualSpacing/>
        <w:jc w:val="both"/>
        <w:rPr>
          <w:bCs/>
        </w:rPr>
      </w:pPr>
      <w:r w:rsidRPr="0047586F">
        <w:rPr>
          <w:bCs/>
        </w:rPr>
        <w:t xml:space="preserve">Lessells, C. M. (1984). The mating system of Kentish plovers </w:t>
      </w:r>
      <w:r w:rsidRPr="00C51D5B">
        <w:rPr>
          <w:bCs/>
          <w:i/>
        </w:rPr>
        <w:t>Charadrius alexandrinus</w:t>
      </w:r>
      <w:r w:rsidRPr="0047586F">
        <w:rPr>
          <w:bCs/>
        </w:rPr>
        <w:t>. </w:t>
      </w:r>
      <w:r w:rsidRPr="0047586F">
        <w:rPr>
          <w:bCs/>
          <w:i/>
          <w:iCs/>
        </w:rPr>
        <w:t>Ibis</w:t>
      </w:r>
      <w:r w:rsidRPr="0047586F">
        <w:rPr>
          <w:bCs/>
        </w:rPr>
        <w:t>, </w:t>
      </w:r>
      <w:r w:rsidRPr="0047586F">
        <w:rPr>
          <w:bCs/>
          <w:i/>
          <w:iCs/>
        </w:rPr>
        <w:t>126</w:t>
      </w:r>
      <w:r w:rsidRPr="0047586F">
        <w:rPr>
          <w:bCs/>
        </w:rPr>
        <w:t>, 474-483.</w:t>
      </w:r>
    </w:p>
    <w:p w14:paraId="5FF06A3F" w14:textId="58BAE7D6" w:rsidR="00581356" w:rsidRDefault="00581356" w:rsidP="00581356">
      <w:pPr>
        <w:spacing w:line="480" w:lineRule="auto"/>
        <w:ind w:left="567" w:hanging="567"/>
        <w:contextualSpacing/>
        <w:jc w:val="both"/>
        <w:rPr>
          <w:bCs/>
        </w:rPr>
      </w:pPr>
      <w:r w:rsidRPr="00C6332A">
        <w:rPr>
          <w:bCs/>
        </w:rPr>
        <w:t>Lloyd, P. (2008). Adult survival, dispersal and mate fidelity in the White</w:t>
      </w:r>
      <w:r w:rsidRPr="00C6332A">
        <w:rPr>
          <w:rFonts w:ascii="Cambria Math" w:hAnsi="Cambria Math" w:cs="Cambria Math"/>
          <w:bCs/>
        </w:rPr>
        <w:t>‐</w:t>
      </w:r>
      <w:r w:rsidRPr="00C6332A">
        <w:rPr>
          <w:bCs/>
        </w:rPr>
        <w:t xml:space="preserve">fronted Plover </w:t>
      </w:r>
      <w:r w:rsidRPr="00C51D5B">
        <w:rPr>
          <w:bCs/>
          <w:i/>
        </w:rPr>
        <w:t>Charadrius marginatus</w:t>
      </w:r>
      <w:r w:rsidRPr="00C6332A">
        <w:rPr>
          <w:bCs/>
        </w:rPr>
        <w:t>. </w:t>
      </w:r>
      <w:r w:rsidRPr="00C6332A">
        <w:rPr>
          <w:bCs/>
          <w:i/>
          <w:iCs/>
        </w:rPr>
        <w:t>Ibis</w:t>
      </w:r>
      <w:r w:rsidRPr="00C6332A">
        <w:rPr>
          <w:bCs/>
        </w:rPr>
        <w:t>, </w:t>
      </w:r>
      <w:r w:rsidRPr="00C6332A">
        <w:rPr>
          <w:bCs/>
          <w:i/>
          <w:iCs/>
        </w:rPr>
        <w:t>150</w:t>
      </w:r>
      <w:r w:rsidRPr="00C6332A">
        <w:rPr>
          <w:bCs/>
        </w:rPr>
        <w:t>, 182-187.</w:t>
      </w:r>
    </w:p>
    <w:p w14:paraId="016ACA88" w14:textId="0F465005" w:rsidR="002E085F" w:rsidRDefault="002E085F" w:rsidP="00581356">
      <w:pPr>
        <w:spacing w:line="480" w:lineRule="auto"/>
        <w:ind w:left="567" w:hanging="567"/>
        <w:contextualSpacing/>
        <w:jc w:val="both"/>
        <w:rPr>
          <w:bCs/>
        </w:rPr>
      </w:pPr>
      <w:r w:rsidRPr="002E085F">
        <w:rPr>
          <w:bCs/>
        </w:rPr>
        <w:t>Mabry, K. E., Shelley, E. L., Davis, K. E., Blumstein, D. T., &amp; Van Vuren, D. H. (2013). Social mating system and sex-biased dispersal in mammals and birds: a phylogenetic analysis. </w:t>
      </w:r>
      <w:r w:rsidRPr="002E085F">
        <w:rPr>
          <w:bCs/>
          <w:i/>
          <w:iCs/>
        </w:rPr>
        <w:t>PLoS One</w:t>
      </w:r>
      <w:r w:rsidRPr="002E085F">
        <w:rPr>
          <w:bCs/>
        </w:rPr>
        <w:t>, </w:t>
      </w:r>
      <w:r w:rsidRPr="002E085F">
        <w:rPr>
          <w:bCs/>
          <w:i/>
          <w:iCs/>
        </w:rPr>
        <w:t>8</w:t>
      </w:r>
      <w:r w:rsidRPr="002E085F">
        <w:rPr>
          <w:bCs/>
        </w:rPr>
        <w:t>, e57980.</w:t>
      </w:r>
    </w:p>
    <w:p w14:paraId="1D60B917" w14:textId="7924F1E6" w:rsidR="00B760F2" w:rsidRDefault="00B760F2" w:rsidP="00581356">
      <w:pPr>
        <w:spacing w:line="480" w:lineRule="auto"/>
        <w:ind w:left="567" w:hanging="567"/>
        <w:contextualSpacing/>
        <w:jc w:val="both"/>
        <w:rPr>
          <w:bCs/>
        </w:rPr>
      </w:pPr>
      <w:r w:rsidRPr="00B760F2">
        <w:rPr>
          <w:bCs/>
        </w:rPr>
        <w:t xml:space="preserve">Maher, K.H., Eberhart-Phillips, L.J., Kosztolányi, A., Remedios, N.D., Carmona-Isunza, M.C., Cruz-López, M., Zefania, S., Clair, J.S., AlRashidi, M., Weston, </w:t>
      </w:r>
      <w:r w:rsidR="00D064DA">
        <w:rPr>
          <w:bCs/>
        </w:rPr>
        <w:t>M.A. and Serrano-Meneses, M.A. (</w:t>
      </w:r>
      <w:r w:rsidRPr="00B760F2">
        <w:rPr>
          <w:bCs/>
        </w:rPr>
        <w:t>2017</w:t>
      </w:r>
      <w:r w:rsidR="00D064DA">
        <w:rPr>
          <w:bCs/>
        </w:rPr>
        <w:t>)</w:t>
      </w:r>
      <w:r w:rsidRPr="00B760F2">
        <w:rPr>
          <w:bCs/>
        </w:rPr>
        <w:t>. High fidelity: extra</w:t>
      </w:r>
      <w:r w:rsidRPr="00B760F2">
        <w:rPr>
          <w:rFonts w:ascii="Cambria Math" w:hAnsi="Cambria Math" w:cs="Cambria Math"/>
          <w:bCs/>
        </w:rPr>
        <w:t>‐</w:t>
      </w:r>
      <w:r w:rsidRPr="00B760F2">
        <w:rPr>
          <w:bCs/>
        </w:rPr>
        <w:t xml:space="preserve">pair fertilisations in eight Charadrius plover species are not associated with parental relatedness or social mating system. </w:t>
      </w:r>
      <w:r w:rsidRPr="00B760F2">
        <w:rPr>
          <w:bCs/>
          <w:i/>
        </w:rPr>
        <w:t>Journal of Avian Biology</w:t>
      </w:r>
      <w:r w:rsidRPr="00A3631E">
        <w:rPr>
          <w:bCs/>
          <w:i/>
        </w:rPr>
        <w:t>.</w:t>
      </w:r>
      <w:r w:rsidR="00A3631E" w:rsidRPr="00A3631E">
        <w:rPr>
          <w:bCs/>
          <w:i/>
        </w:rPr>
        <w:t xml:space="preserve"> 48</w:t>
      </w:r>
      <w:r w:rsidR="00A3631E" w:rsidRPr="00A3631E">
        <w:rPr>
          <w:bCs/>
        </w:rPr>
        <w:t>.</w:t>
      </w:r>
    </w:p>
    <w:p w14:paraId="2528EAD9" w14:textId="2609DCCD" w:rsidR="00581356" w:rsidRDefault="00581356" w:rsidP="00581356">
      <w:pPr>
        <w:spacing w:line="480" w:lineRule="auto"/>
        <w:ind w:left="567" w:hanging="567"/>
        <w:contextualSpacing/>
        <w:jc w:val="both"/>
        <w:rPr>
          <w:bCs/>
        </w:rPr>
      </w:pPr>
      <w:r w:rsidRPr="00E92056">
        <w:lastRenderedPageBreak/>
        <w:t>Marsh, L. M., &amp; Jones, R. E. (1988). The form and consequences of random walk movement models. </w:t>
      </w:r>
      <w:r w:rsidRPr="00E92056">
        <w:rPr>
          <w:i/>
          <w:iCs/>
        </w:rPr>
        <w:t>Journal of Theoretical Biology</w:t>
      </w:r>
      <w:r w:rsidRPr="00E92056">
        <w:t>, </w:t>
      </w:r>
      <w:r w:rsidRPr="00E92056">
        <w:rPr>
          <w:i/>
          <w:iCs/>
        </w:rPr>
        <w:t>133</w:t>
      </w:r>
      <w:r w:rsidRPr="00E92056">
        <w:t>, 113-131.</w:t>
      </w:r>
    </w:p>
    <w:p w14:paraId="2DC65941" w14:textId="2CD0AF13" w:rsidR="00581356" w:rsidRDefault="00581356" w:rsidP="00581356">
      <w:pPr>
        <w:spacing w:line="480" w:lineRule="auto"/>
        <w:ind w:left="567" w:hanging="567"/>
        <w:contextualSpacing/>
        <w:jc w:val="both"/>
        <w:rPr>
          <w:bCs/>
        </w:rPr>
      </w:pPr>
      <w:r w:rsidRPr="002605CF">
        <w:rPr>
          <w:bCs/>
        </w:rPr>
        <w:t>Matute, D. R. (2010). Reinforcement can overcome gene flow during speciation in Drosophila. </w:t>
      </w:r>
      <w:r w:rsidRPr="002605CF">
        <w:rPr>
          <w:bCs/>
          <w:i/>
          <w:iCs/>
        </w:rPr>
        <w:t>Current Biology</w:t>
      </w:r>
      <w:r w:rsidRPr="002605CF">
        <w:rPr>
          <w:bCs/>
        </w:rPr>
        <w:t>, </w:t>
      </w:r>
      <w:r w:rsidRPr="002605CF">
        <w:rPr>
          <w:bCs/>
          <w:i/>
          <w:iCs/>
        </w:rPr>
        <w:t>20</w:t>
      </w:r>
      <w:r w:rsidRPr="002605CF">
        <w:rPr>
          <w:bCs/>
        </w:rPr>
        <w:t>, 2229-2233.</w:t>
      </w:r>
    </w:p>
    <w:p w14:paraId="2D5AE4F6" w14:textId="32298343" w:rsidR="00581356" w:rsidRPr="0032753E" w:rsidRDefault="00581356" w:rsidP="00581356">
      <w:pPr>
        <w:spacing w:line="480" w:lineRule="auto"/>
        <w:ind w:left="567" w:hanging="567"/>
        <w:contextualSpacing/>
        <w:jc w:val="both"/>
        <w:rPr>
          <w:bCs/>
        </w:rPr>
      </w:pPr>
      <w:r w:rsidRPr="00C6332A">
        <w:rPr>
          <w:bCs/>
        </w:rPr>
        <w:t>McGuire, J. M., Scribner, K. T., &amp; Congdon, J. D. (2013). Spatial aspects of movements, mating patterns, and nest distributions influence gene flow among population subunits of Blanding’s turtles (</w:t>
      </w:r>
      <w:r w:rsidRPr="00C51D5B">
        <w:rPr>
          <w:bCs/>
          <w:i/>
        </w:rPr>
        <w:t>Emydoidea blandingii</w:t>
      </w:r>
      <w:r w:rsidRPr="00C6332A">
        <w:rPr>
          <w:bCs/>
        </w:rPr>
        <w:t>). </w:t>
      </w:r>
      <w:r w:rsidRPr="0032753E">
        <w:rPr>
          <w:bCs/>
          <w:i/>
          <w:iCs/>
        </w:rPr>
        <w:t>Conservation Genetics</w:t>
      </w:r>
      <w:r w:rsidRPr="0032753E">
        <w:rPr>
          <w:bCs/>
        </w:rPr>
        <w:t>, </w:t>
      </w:r>
      <w:r w:rsidRPr="0032753E">
        <w:rPr>
          <w:bCs/>
          <w:i/>
          <w:iCs/>
        </w:rPr>
        <w:t>14</w:t>
      </w:r>
      <w:r w:rsidRPr="0032753E">
        <w:rPr>
          <w:bCs/>
        </w:rPr>
        <w:t>, 1029-1042.</w:t>
      </w:r>
    </w:p>
    <w:p w14:paraId="34F9FD4B" w14:textId="7F5CEDA2" w:rsidR="004B4D92" w:rsidRDefault="004B4D92" w:rsidP="00581356">
      <w:pPr>
        <w:spacing w:line="480" w:lineRule="auto"/>
        <w:ind w:left="567" w:hanging="567"/>
        <w:contextualSpacing/>
        <w:jc w:val="both"/>
        <w:rPr>
          <w:bCs/>
          <w:lang w:val="de-DE"/>
        </w:rPr>
      </w:pPr>
      <w:r w:rsidRPr="004B4D92">
        <w:rPr>
          <w:bCs/>
          <w:lang w:val="de-DE"/>
        </w:rPr>
        <w:t>Morinha, F., Dávila, J. A., Bastos, E., Cabral, J. A., Frías, Ó., González, J.L., Travassos, P., Carva</w:t>
      </w:r>
      <w:r w:rsidR="00C0280A">
        <w:rPr>
          <w:bCs/>
          <w:lang w:val="de-DE"/>
        </w:rPr>
        <w:t xml:space="preserve">lho, D., Milá, B. and Blanco, G. </w:t>
      </w:r>
      <w:r w:rsidRPr="004B4D92">
        <w:rPr>
          <w:bCs/>
          <w:lang w:val="de-DE"/>
        </w:rPr>
        <w:t>(2017). Extreme genetic structure in a social bird species despite high dispersal cap</w:t>
      </w:r>
      <w:r>
        <w:rPr>
          <w:bCs/>
          <w:lang w:val="de-DE"/>
        </w:rPr>
        <w:t xml:space="preserve">acity. </w:t>
      </w:r>
      <w:r w:rsidRPr="004B4D92">
        <w:rPr>
          <w:bCs/>
          <w:i/>
          <w:lang w:val="de-DE"/>
        </w:rPr>
        <w:t>Molecular Ecology, 26,</w:t>
      </w:r>
      <w:r w:rsidRPr="004B4D92">
        <w:rPr>
          <w:bCs/>
          <w:lang w:val="de-DE"/>
        </w:rPr>
        <w:t xml:space="preserve"> 2812-2825.</w:t>
      </w:r>
    </w:p>
    <w:p w14:paraId="2DD47AE3" w14:textId="7576FD3C" w:rsidR="00581356" w:rsidRDefault="00581356" w:rsidP="00581356">
      <w:pPr>
        <w:spacing w:line="480" w:lineRule="auto"/>
        <w:ind w:left="567" w:hanging="567"/>
        <w:contextualSpacing/>
        <w:jc w:val="both"/>
        <w:rPr>
          <w:bCs/>
        </w:rPr>
      </w:pPr>
      <w:r w:rsidRPr="00CE3B3B">
        <w:rPr>
          <w:bCs/>
          <w:lang w:val="de-DE"/>
        </w:rPr>
        <w:t xml:space="preserve">Niemiller, M. L., Fitzpatrick, B. M., &amp; Miller, B. T. (2008). </w:t>
      </w:r>
      <w:r w:rsidRPr="00C6332A">
        <w:rPr>
          <w:bCs/>
        </w:rPr>
        <w:t>Recent divergence with gene flow in Tennessee cave salamanders (</w:t>
      </w:r>
      <w:r w:rsidRPr="003D2C1B">
        <w:rPr>
          <w:bCs/>
          <w:i/>
        </w:rPr>
        <w:t>Plethodontidae: Gyrinophilus</w:t>
      </w:r>
      <w:r w:rsidRPr="00C6332A">
        <w:rPr>
          <w:bCs/>
        </w:rPr>
        <w:t>) inferred from gene genealogies. </w:t>
      </w:r>
      <w:r w:rsidRPr="00C6332A">
        <w:rPr>
          <w:bCs/>
          <w:i/>
          <w:iCs/>
        </w:rPr>
        <w:t>Molecular ecology</w:t>
      </w:r>
      <w:r w:rsidRPr="00C6332A">
        <w:rPr>
          <w:bCs/>
        </w:rPr>
        <w:t>, </w:t>
      </w:r>
      <w:r w:rsidRPr="00C6332A">
        <w:rPr>
          <w:bCs/>
          <w:i/>
          <w:iCs/>
        </w:rPr>
        <w:t>17</w:t>
      </w:r>
      <w:r w:rsidR="004634F2">
        <w:rPr>
          <w:bCs/>
        </w:rPr>
        <w:t>, 2258-2275.</w:t>
      </w:r>
    </w:p>
    <w:p w14:paraId="7B2BAC6E" w14:textId="0FB772F3" w:rsidR="00B95239" w:rsidRDefault="00B95239" w:rsidP="00581356">
      <w:pPr>
        <w:spacing w:line="480" w:lineRule="auto"/>
        <w:ind w:left="567" w:hanging="567"/>
        <w:contextualSpacing/>
        <w:jc w:val="both"/>
        <w:rPr>
          <w:bCs/>
        </w:rPr>
      </w:pPr>
      <w:r w:rsidRPr="00B95239">
        <w:rPr>
          <w:bCs/>
        </w:rPr>
        <w:t>Oh, K. P., &amp; Badyaev, A. V. (2010). Structure of social networks in a passerine bird: consequences for sexual selection and the evolution of mating strategies.</w:t>
      </w:r>
      <w:r>
        <w:rPr>
          <w:bCs/>
        </w:rPr>
        <w:t xml:space="preserve"> </w:t>
      </w:r>
      <w:r w:rsidRPr="00B95239">
        <w:rPr>
          <w:bCs/>
          <w:i/>
        </w:rPr>
        <w:t>The American Naturalist, 176</w:t>
      </w:r>
      <w:r w:rsidRPr="00B95239">
        <w:rPr>
          <w:bCs/>
        </w:rPr>
        <w:t>, E80-E89.</w:t>
      </w:r>
    </w:p>
    <w:p w14:paraId="4E5DE480" w14:textId="51B84265" w:rsidR="00581356" w:rsidRDefault="00581356" w:rsidP="00581356">
      <w:pPr>
        <w:spacing w:line="480" w:lineRule="auto"/>
        <w:ind w:left="567" w:hanging="567"/>
        <w:contextualSpacing/>
        <w:jc w:val="both"/>
        <w:rPr>
          <w:bCs/>
        </w:rPr>
      </w:pPr>
      <w:r w:rsidRPr="00C6332A">
        <w:rPr>
          <w:bCs/>
        </w:rPr>
        <w:t>Ostfeld, R. S. (1986). Territoriality and mating system of California voles. </w:t>
      </w:r>
      <w:r w:rsidRPr="00C6332A">
        <w:rPr>
          <w:bCs/>
          <w:i/>
          <w:iCs/>
        </w:rPr>
        <w:t>The Journal of Animal Ecology</w:t>
      </w:r>
      <w:r w:rsidRPr="00C6332A">
        <w:rPr>
          <w:bCs/>
        </w:rPr>
        <w:t>,</w:t>
      </w:r>
      <w:r w:rsidR="00FE16BD">
        <w:rPr>
          <w:bCs/>
        </w:rPr>
        <w:t xml:space="preserve"> </w:t>
      </w:r>
      <w:r w:rsidR="00FE16BD">
        <w:rPr>
          <w:bCs/>
          <w:i/>
        </w:rPr>
        <w:t>55</w:t>
      </w:r>
      <w:r w:rsidR="00FE16BD">
        <w:rPr>
          <w:bCs/>
        </w:rPr>
        <w:t>,</w:t>
      </w:r>
      <w:r w:rsidRPr="00C6332A">
        <w:rPr>
          <w:bCs/>
        </w:rPr>
        <w:t xml:space="preserve"> 691-706.</w:t>
      </w:r>
    </w:p>
    <w:p w14:paraId="0313E9C1" w14:textId="77777777" w:rsidR="00581356" w:rsidRDefault="00581356" w:rsidP="00581356">
      <w:pPr>
        <w:spacing w:line="480" w:lineRule="auto"/>
        <w:ind w:left="567" w:hanging="567"/>
        <w:contextualSpacing/>
        <w:jc w:val="both"/>
        <w:rPr>
          <w:bCs/>
        </w:rPr>
      </w:pPr>
      <w:r w:rsidRPr="006E7F51">
        <w:rPr>
          <w:bCs/>
        </w:rPr>
        <w:t xml:space="preserve">Parra, J. E., Beltrán, M., Zefania, S., Dos Remedios, N., &amp; Székely, T. (2014). </w:t>
      </w:r>
      <w:r w:rsidRPr="00C6332A">
        <w:rPr>
          <w:bCs/>
        </w:rPr>
        <w:t>Experimental assessment of mating opportunities in three shorebird species. </w:t>
      </w:r>
      <w:r w:rsidRPr="00C6332A">
        <w:rPr>
          <w:bCs/>
          <w:i/>
          <w:iCs/>
        </w:rPr>
        <w:t>Animal Behaviour</w:t>
      </w:r>
      <w:r w:rsidRPr="00C6332A">
        <w:rPr>
          <w:bCs/>
        </w:rPr>
        <w:t>, </w:t>
      </w:r>
      <w:r w:rsidRPr="00C6332A">
        <w:rPr>
          <w:bCs/>
          <w:i/>
          <w:iCs/>
        </w:rPr>
        <w:t>90</w:t>
      </w:r>
      <w:r w:rsidRPr="00C6332A">
        <w:rPr>
          <w:bCs/>
        </w:rPr>
        <w:t>, 83-90.</w:t>
      </w:r>
    </w:p>
    <w:p w14:paraId="2DFB5021" w14:textId="167E92B3" w:rsidR="00581356" w:rsidRDefault="00581356" w:rsidP="00581356">
      <w:pPr>
        <w:spacing w:line="480" w:lineRule="auto"/>
        <w:ind w:left="567" w:hanging="567"/>
        <w:contextualSpacing/>
        <w:jc w:val="both"/>
        <w:rPr>
          <w:bCs/>
        </w:rPr>
      </w:pPr>
      <w:r w:rsidRPr="00C6332A">
        <w:rPr>
          <w:bCs/>
          <w:lang w:val="de-DE"/>
        </w:rPr>
        <w:t xml:space="preserve">Pilot, M., Dahlheim, M. E., &amp; Hoelzel, A. R. (2010). </w:t>
      </w:r>
      <w:r w:rsidRPr="00C6332A">
        <w:rPr>
          <w:bCs/>
        </w:rPr>
        <w:t>Social cohesion among kin, gene flow without dispersal and the evolution of population genetic structure in the killer whale (</w:t>
      </w:r>
      <w:r w:rsidRPr="00466F26">
        <w:rPr>
          <w:bCs/>
          <w:i/>
        </w:rPr>
        <w:t>Orcinus orca</w:t>
      </w:r>
      <w:r w:rsidRPr="00C6332A">
        <w:rPr>
          <w:bCs/>
        </w:rPr>
        <w:t>). </w:t>
      </w:r>
      <w:r w:rsidRPr="00C6332A">
        <w:rPr>
          <w:bCs/>
          <w:i/>
          <w:iCs/>
        </w:rPr>
        <w:t>Journal of evolutionary biology</w:t>
      </w:r>
      <w:r w:rsidRPr="00C6332A">
        <w:rPr>
          <w:bCs/>
        </w:rPr>
        <w:t>, </w:t>
      </w:r>
      <w:r w:rsidRPr="00C6332A">
        <w:rPr>
          <w:bCs/>
          <w:i/>
          <w:iCs/>
        </w:rPr>
        <w:t>23</w:t>
      </w:r>
      <w:r w:rsidRPr="00C6332A">
        <w:rPr>
          <w:bCs/>
        </w:rPr>
        <w:t>, 20-31.</w:t>
      </w:r>
    </w:p>
    <w:p w14:paraId="1D3DD29E" w14:textId="53DCC625" w:rsidR="00581356" w:rsidRDefault="00581356" w:rsidP="00581356">
      <w:pPr>
        <w:spacing w:line="480" w:lineRule="auto"/>
        <w:ind w:left="567" w:hanging="567"/>
        <w:contextualSpacing/>
        <w:jc w:val="both"/>
        <w:rPr>
          <w:bCs/>
        </w:rPr>
      </w:pPr>
      <w:r w:rsidRPr="00C93460">
        <w:rPr>
          <w:bCs/>
        </w:rPr>
        <w:lastRenderedPageBreak/>
        <w:t>Price, T. (2008). </w:t>
      </w:r>
      <w:r w:rsidRPr="00C93460">
        <w:rPr>
          <w:bCs/>
          <w:i/>
          <w:iCs/>
        </w:rPr>
        <w:t>Speciation in birds</w:t>
      </w:r>
      <w:r>
        <w:rPr>
          <w:bCs/>
        </w:rPr>
        <w:t xml:space="preserve">. </w:t>
      </w:r>
      <w:r w:rsidR="00BF6465">
        <w:rPr>
          <w:bCs/>
        </w:rPr>
        <w:t xml:space="preserve">Greenwood Village, Colorado: </w:t>
      </w:r>
      <w:r>
        <w:rPr>
          <w:bCs/>
        </w:rPr>
        <w:t>Roberts and Company.</w:t>
      </w:r>
    </w:p>
    <w:p w14:paraId="67C5AC98" w14:textId="0323717E" w:rsidR="00581356" w:rsidRPr="00902F1D" w:rsidRDefault="00581356" w:rsidP="00581356">
      <w:pPr>
        <w:spacing w:line="480" w:lineRule="auto"/>
        <w:ind w:left="567" w:hanging="567"/>
        <w:contextualSpacing/>
        <w:jc w:val="both"/>
      </w:pPr>
      <w:r w:rsidRPr="009B0C5C">
        <w:rPr>
          <w:bCs/>
        </w:rPr>
        <w:t>R Core Team</w:t>
      </w:r>
      <w:r w:rsidR="00A44601">
        <w:rPr>
          <w:bCs/>
        </w:rPr>
        <w:t>.</w:t>
      </w:r>
      <w:r w:rsidRPr="009B0C5C">
        <w:rPr>
          <w:bCs/>
        </w:rPr>
        <w:t xml:space="preserve"> </w:t>
      </w:r>
      <w:r w:rsidRPr="00902F1D">
        <w:t xml:space="preserve">(2015). </w:t>
      </w:r>
      <w:r w:rsidRPr="006F7105">
        <w:rPr>
          <w:i/>
        </w:rPr>
        <w:t>A language and environment for statistical computing</w:t>
      </w:r>
      <w:r w:rsidRPr="006F7105">
        <w:t>.</w:t>
      </w:r>
      <w:r w:rsidRPr="00902F1D">
        <w:t xml:space="preserve"> </w:t>
      </w:r>
      <w:r w:rsidRPr="006F7105">
        <w:rPr>
          <w:bCs/>
        </w:rPr>
        <w:t>https://www.R-project.org/</w:t>
      </w:r>
      <w:r>
        <w:rPr>
          <w:bCs/>
        </w:rPr>
        <w:t>.</w:t>
      </w:r>
      <w:r w:rsidRPr="00902F1D">
        <w:t xml:space="preserve"> </w:t>
      </w:r>
    </w:p>
    <w:p w14:paraId="32406B68" w14:textId="0AB85DCB" w:rsidR="00EA071F" w:rsidRDefault="00EA071F" w:rsidP="00581356">
      <w:pPr>
        <w:spacing w:line="480" w:lineRule="auto"/>
        <w:ind w:left="567" w:hanging="567"/>
        <w:contextualSpacing/>
        <w:jc w:val="both"/>
        <w:rPr>
          <w:bCs/>
        </w:rPr>
      </w:pPr>
      <w:r w:rsidRPr="00EA071F">
        <w:rPr>
          <w:bCs/>
        </w:rPr>
        <w:t>Ritchie, M. G. (2007). Sexual selection and speciation. </w:t>
      </w:r>
      <w:r w:rsidRPr="00EA071F">
        <w:rPr>
          <w:bCs/>
          <w:i/>
          <w:iCs/>
        </w:rPr>
        <w:t>Annual Review of Ecology, Evolution, and Systematics</w:t>
      </w:r>
      <w:r>
        <w:rPr>
          <w:bCs/>
        </w:rPr>
        <w:t>,</w:t>
      </w:r>
      <w:r w:rsidRPr="00EA071F">
        <w:rPr>
          <w:bCs/>
        </w:rPr>
        <w:t> </w:t>
      </w:r>
      <w:r w:rsidRPr="00EA071F">
        <w:rPr>
          <w:bCs/>
          <w:i/>
          <w:iCs/>
        </w:rPr>
        <w:t>38</w:t>
      </w:r>
      <w:r w:rsidRPr="00EA071F">
        <w:rPr>
          <w:bCs/>
        </w:rPr>
        <w:t>, 79-102.</w:t>
      </w:r>
    </w:p>
    <w:p w14:paraId="712D11A7" w14:textId="6C65507E" w:rsidR="00FE16BD" w:rsidRDefault="00FE16BD" w:rsidP="00581356">
      <w:pPr>
        <w:spacing w:line="480" w:lineRule="auto"/>
        <w:ind w:left="567" w:hanging="567"/>
        <w:contextualSpacing/>
        <w:jc w:val="both"/>
        <w:rPr>
          <w:bCs/>
        </w:rPr>
      </w:pPr>
      <w:r w:rsidRPr="00FE16BD">
        <w:rPr>
          <w:bCs/>
        </w:rPr>
        <w:t>Ronce, O. (2007). How does it feel to be like a rolling stone? Ten questions about dispersal evolution. </w:t>
      </w:r>
      <w:r w:rsidR="004634F2" w:rsidRPr="004634F2">
        <w:rPr>
          <w:bCs/>
          <w:i/>
          <w:iCs/>
        </w:rPr>
        <w:t xml:space="preserve">Annual Review of Ecology, Evolution, and </w:t>
      </w:r>
      <w:r w:rsidR="004634F2" w:rsidRPr="004634F2">
        <w:rPr>
          <w:bCs/>
          <w:iCs/>
        </w:rPr>
        <w:t>Systematics</w:t>
      </w:r>
      <w:r w:rsidR="004634F2">
        <w:rPr>
          <w:bCs/>
          <w:iCs/>
        </w:rPr>
        <w:t xml:space="preserve">, </w:t>
      </w:r>
      <w:r w:rsidRPr="004634F2">
        <w:rPr>
          <w:bCs/>
          <w:iCs/>
        </w:rPr>
        <w:t>38</w:t>
      </w:r>
      <w:r w:rsidRPr="00FE16BD">
        <w:rPr>
          <w:bCs/>
        </w:rPr>
        <w:t>, 231-253.</w:t>
      </w:r>
    </w:p>
    <w:p w14:paraId="257B4213" w14:textId="690B2A5A" w:rsidR="00581356" w:rsidRDefault="00581356" w:rsidP="00581356">
      <w:pPr>
        <w:spacing w:line="480" w:lineRule="auto"/>
        <w:ind w:left="567" w:hanging="567"/>
        <w:contextualSpacing/>
        <w:jc w:val="both"/>
        <w:rPr>
          <w:bCs/>
        </w:rPr>
      </w:pPr>
      <w:r w:rsidRPr="007C100B">
        <w:rPr>
          <w:bCs/>
        </w:rPr>
        <w:t>Seaman, D. E., Griffith, B., &amp; Powell, R. A. (1998). KERNELHR: a program for estimating animal home ranges. </w:t>
      </w:r>
      <w:r w:rsidRPr="007C100B">
        <w:rPr>
          <w:bCs/>
          <w:i/>
          <w:iCs/>
        </w:rPr>
        <w:t>Wildlife Society Bulletin</w:t>
      </w:r>
      <w:r w:rsidRPr="007C100B">
        <w:rPr>
          <w:bCs/>
        </w:rPr>
        <w:t xml:space="preserve">, </w:t>
      </w:r>
      <w:r w:rsidRPr="007C100B">
        <w:rPr>
          <w:bCs/>
          <w:i/>
        </w:rPr>
        <w:t>26</w:t>
      </w:r>
      <w:r>
        <w:rPr>
          <w:bCs/>
        </w:rPr>
        <w:t xml:space="preserve">, </w:t>
      </w:r>
      <w:r w:rsidRPr="007C100B">
        <w:rPr>
          <w:bCs/>
        </w:rPr>
        <w:t>95-100.</w:t>
      </w:r>
    </w:p>
    <w:p w14:paraId="04A29A3D" w14:textId="5B0EFBBD" w:rsidR="00581356" w:rsidRDefault="00581356" w:rsidP="00581356">
      <w:pPr>
        <w:spacing w:line="480" w:lineRule="auto"/>
        <w:ind w:left="567" w:hanging="567"/>
        <w:contextualSpacing/>
        <w:jc w:val="both"/>
        <w:rPr>
          <w:bCs/>
        </w:rPr>
      </w:pPr>
      <w:r w:rsidRPr="00C6332A">
        <w:rPr>
          <w:bCs/>
        </w:rPr>
        <w:t>Sih, A., Hanser, S. F., &amp; McHugh, K. A. (2009). Social network theory: new insights and issues for behavioral ecologists. </w:t>
      </w:r>
      <w:r w:rsidRPr="00C6332A">
        <w:rPr>
          <w:bCs/>
          <w:i/>
          <w:iCs/>
        </w:rPr>
        <w:t>Behavioral Ecology and Sociobiology</w:t>
      </w:r>
      <w:r w:rsidRPr="00C6332A">
        <w:rPr>
          <w:bCs/>
        </w:rPr>
        <w:t>, </w:t>
      </w:r>
      <w:r w:rsidRPr="00C6332A">
        <w:rPr>
          <w:bCs/>
          <w:i/>
          <w:iCs/>
        </w:rPr>
        <w:t>63</w:t>
      </w:r>
      <w:r w:rsidRPr="00C6332A">
        <w:rPr>
          <w:bCs/>
        </w:rPr>
        <w:t>, 975-988.</w:t>
      </w:r>
    </w:p>
    <w:p w14:paraId="2C141FF3" w14:textId="46AEE86B" w:rsidR="00D064DA" w:rsidRDefault="00D064DA" w:rsidP="00581356">
      <w:pPr>
        <w:spacing w:line="480" w:lineRule="auto"/>
        <w:ind w:left="567" w:hanging="567"/>
        <w:contextualSpacing/>
        <w:jc w:val="both"/>
        <w:rPr>
          <w:bCs/>
          <w:lang w:val="de-DE"/>
        </w:rPr>
      </w:pPr>
      <w:r w:rsidRPr="00D064DA">
        <w:rPr>
          <w:bCs/>
        </w:rPr>
        <w:t xml:space="preserve">Skrade, P. D., &amp; Dinsmore, S. J. (2010). Sex-related dispersal in the Mountain Plover (Charadrius montanus). </w:t>
      </w:r>
      <w:r w:rsidRPr="00D064DA">
        <w:rPr>
          <w:bCs/>
          <w:i/>
          <w:lang w:val="de-DE"/>
        </w:rPr>
        <w:t>The Auk, 127</w:t>
      </w:r>
      <w:r w:rsidRPr="00D064DA">
        <w:rPr>
          <w:bCs/>
          <w:lang w:val="de-DE"/>
        </w:rPr>
        <w:t xml:space="preserve">, 671-677. </w:t>
      </w:r>
    </w:p>
    <w:p w14:paraId="44E8490F" w14:textId="1B1A71D7" w:rsidR="00581356" w:rsidRDefault="00581356" w:rsidP="00581356">
      <w:pPr>
        <w:spacing w:line="480" w:lineRule="auto"/>
        <w:ind w:left="567" w:hanging="567"/>
        <w:contextualSpacing/>
        <w:jc w:val="both"/>
        <w:rPr>
          <w:bCs/>
        </w:rPr>
      </w:pPr>
      <w:r w:rsidRPr="00D064DA">
        <w:rPr>
          <w:bCs/>
          <w:lang w:val="de-DE"/>
        </w:rPr>
        <w:t xml:space="preserve">Slagsvold, T., Lifjeld, J. T., Stenmark, G., &amp; Breiehagen, T. (1988). </w:t>
      </w:r>
      <w:r w:rsidRPr="00722886">
        <w:rPr>
          <w:bCs/>
        </w:rPr>
        <w:t xml:space="preserve">On the cost of searching for a mate in female pied flycatchers </w:t>
      </w:r>
      <w:r w:rsidRPr="00466F26">
        <w:rPr>
          <w:bCs/>
          <w:i/>
        </w:rPr>
        <w:t>Ficedula hypoleuca</w:t>
      </w:r>
      <w:r w:rsidRPr="00722886">
        <w:rPr>
          <w:bCs/>
        </w:rPr>
        <w:t>. </w:t>
      </w:r>
      <w:r w:rsidRPr="00722886">
        <w:rPr>
          <w:bCs/>
          <w:i/>
          <w:iCs/>
        </w:rPr>
        <w:t>Animal Behaviour</w:t>
      </w:r>
      <w:r w:rsidRPr="00722886">
        <w:rPr>
          <w:bCs/>
        </w:rPr>
        <w:t>, </w:t>
      </w:r>
      <w:r w:rsidRPr="00722886">
        <w:rPr>
          <w:bCs/>
          <w:i/>
          <w:iCs/>
        </w:rPr>
        <w:t>36</w:t>
      </w:r>
      <w:r w:rsidRPr="00722886">
        <w:rPr>
          <w:bCs/>
        </w:rPr>
        <w:t>, 433-442.</w:t>
      </w:r>
    </w:p>
    <w:p w14:paraId="1E47A93B" w14:textId="77777777" w:rsidR="00581356" w:rsidRDefault="00581356" w:rsidP="00581356">
      <w:pPr>
        <w:spacing w:line="480" w:lineRule="auto"/>
        <w:ind w:left="567" w:hanging="567"/>
        <w:contextualSpacing/>
        <w:jc w:val="both"/>
        <w:rPr>
          <w:bCs/>
        </w:rPr>
      </w:pPr>
      <w:r w:rsidRPr="00C6332A">
        <w:rPr>
          <w:bCs/>
        </w:rPr>
        <w:t>Slatkin, M. (1987). Gene flow and the geographic structure of natural populations. </w:t>
      </w:r>
      <w:r w:rsidRPr="00C6332A">
        <w:rPr>
          <w:bCs/>
          <w:i/>
          <w:iCs/>
        </w:rPr>
        <w:t>Science</w:t>
      </w:r>
      <w:r w:rsidRPr="00C6332A">
        <w:rPr>
          <w:bCs/>
        </w:rPr>
        <w:t>, </w:t>
      </w:r>
      <w:r w:rsidRPr="00C6332A">
        <w:rPr>
          <w:bCs/>
          <w:i/>
          <w:iCs/>
        </w:rPr>
        <w:t>236</w:t>
      </w:r>
      <w:r w:rsidRPr="00C6332A">
        <w:rPr>
          <w:bCs/>
        </w:rPr>
        <w:t>, 787-793.</w:t>
      </w:r>
    </w:p>
    <w:p w14:paraId="3E33FBAC" w14:textId="1E40B9CD" w:rsidR="00581356" w:rsidRPr="009B0C5C" w:rsidRDefault="00581356" w:rsidP="00581356">
      <w:pPr>
        <w:spacing w:line="480" w:lineRule="auto"/>
        <w:ind w:left="567" w:hanging="567"/>
        <w:contextualSpacing/>
        <w:jc w:val="both"/>
        <w:rPr>
          <w:bCs/>
        </w:rPr>
      </w:pPr>
      <w:r w:rsidRPr="00BA2929">
        <w:rPr>
          <w:bCs/>
        </w:rPr>
        <w:t>Snijders, T. A., &amp; Borgatti, S. P. (1999). Non-parametric standard errors and tests for network statistics. </w:t>
      </w:r>
      <w:r w:rsidRPr="00BA2929">
        <w:rPr>
          <w:bCs/>
          <w:i/>
          <w:iCs/>
        </w:rPr>
        <w:t>Connections</w:t>
      </w:r>
      <w:r w:rsidRPr="00BA2929">
        <w:rPr>
          <w:bCs/>
        </w:rPr>
        <w:t>, </w:t>
      </w:r>
      <w:r w:rsidRPr="00BA2929">
        <w:rPr>
          <w:bCs/>
          <w:i/>
          <w:iCs/>
        </w:rPr>
        <w:t>22</w:t>
      </w:r>
      <w:r w:rsidRPr="00BA2929">
        <w:rPr>
          <w:bCs/>
        </w:rPr>
        <w:t>, 161-170.</w:t>
      </w:r>
    </w:p>
    <w:p w14:paraId="6B4ADB03" w14:textId="77777777" w:rsidR="00581356" w:rsidRDefault="00581356" w:rsidP="00581356">
      <w:pPr>
        <w:spacing w:line="480" w:lineRule="auto"/>
        <w:ind w:left="567" w:hanging="567"/>
        <w:contextualSpacing/>
        <w:jc w:val="both"/>
        <w:rPr>
          <w:bCs/>
        </w:rPr>
      </w:pPr>
      <w:r w:rsidRPr="00722886">
        <w:rPr>
          <w:bCs/>
        </w:rPr>
        <w:t>Sommer, S. (2003). Social and reproductive monogamy in rodents: the case of the Malagasy giant jumping rat (</w:t>
      </w:r>
      <w:r w:rsidRPr="00466F26">
        <w:rPr>
          <w:bCs/>
          <w:i/>
        </w:rPr>
        <w:t>Hypogeomys antimena</w:t>
      </w:r>
      <w:r w:rsidRPr="00722886">
        <w:rPr>
          <w:bCs/>
        </w:rPr>
        <w:t>). </w:t>
      </w:r>
      <w:r>
        <w:rPr>
          <w:bCs/>
        </w:rPr>
        <w:t xml:space="preserve">In </w:t>
      </w:r>
      <w:r w:rsidRPr="00722886">
        <w:rPr>
          <w:bCs/>
        </w:rPr>
        <w:t>U</w:t>
      </w:r>
      <w:r>
        <w:rPr>
          <w:bCs/>
        </w:rPr>
        <w:t xml:space="preserve">. </w:t>
      </w:r>
      <w:r w:rsidRPr="00722886">
        <w:rPr>
          <w:bCs/>
        </w:rPr>
        <w:t xml:space="preserve">H. Reichard, </w:t>
      </w:r>
      <w:r>
        <w:rPr>
          <w:bCs/>
        </w:rPr>
        <w:t xml:space="preserve">&amp; </w:t>
      </w:r>
      <w:r w:rsidRPr="00722886">
        <w:rPr>
          <w:bCs/>
        </w:rPr>
        <w:t>C</w:t>
      </w:r>
      <w:r>
        <w:rPr>
          <w:bCs/>
        </w:rPr>
        <w:t>.</w:t>
      </w:r>
      <w:r w:rsidRPr="00722886">
        <w:rPr>
          <w:bCs/>
        </w:rPr>
        <w:t xml:space="preserve"> Boesch</w:t>
      </w:r>
      <w:r>
        <w:rPr>
          <w:bCs/>
        </w:rPr>
        <w:t xml:space="preserve"> (Eds.), </w:t>
      </w:r>
      <w:r w:rsidRPr="00722886">
        <w:rPr>
          <w:bCs/>
          <w:i/>
          <w:iCs/>
        </w:rPr>
        <w:t>Monogamy: mating strategies and partnerships in birds, humans and other mammals</w:t>
      </w:r>
      <w:r>
        <w:rPr>
          <w:bCs/>
        </w:rPr>
        <w:t xml:space="preserve"> (pp. </w:t>
      </w:r>
      <w:r w:rsidRPr="00722886">
        <w:rPr>
          <w:bCs/>
        </w:rPr>
        <w:t>109-124</w:t>
      </w:r>
      <w:r>
        <w:rPr>
          <w:bCs/>
        </w:rPr>
        <w:t>)</w:t>
      </w:r>
      <w:r w:rsidRPr="00722886">
        <w:rPr>
          <w:bCs/>
        </w:rPr>
        <w:t>.</w:t>
      </w:r>
      <w:r w:rsidRPr="00C4082A">
        <w:rPr>
          <w:bCs/>
        </w:rPr>
        <w:t xml:space="preserve"> </w:t>
      </w:r>
      <w:r w:rsidRPr="00A05F2E">
        <w:rPr>
          <w:bCs/>
        </w:rPr>
        <w:t>Cambridge: Cambridge University Press.</w:t>
      </w:r>
    </w:p>
    <w:p w14:paraId="31C0E0A7" w14:textId="7E295DAC" w:rsidR="00581356" w:rsidRDefault="00581356" w:rsidP="00581356">
      <w:pPr>
        <w:spacing w:line="480" w:lineRule="auto"/>
        <w:ind w:left="567" w:hanging="567"/>
        <w:contextualSpacing/>
        <w:jc w:val="both"/>
        <w:rPr>
          <w:bCs/>
        </w:rPr>
      </w:pPr>
      <w:r w:rsidRPr="006F7105">
        <w:lastRenderedPageBreak/>
        <w:t xml:space="preserve">Székely, T., &amp; Lessells, C. M. (1993). Mate change by Kentish plovers </w:t>
      </w:r>
      <w:r w:rsidRPr="00466F26">
        <w:rPr>
          <w:i/>
        </w:rPr>
        <w:t>Charadrius alexandrinus</w:t>
      </w:r>
      <w:r w:rsidRPr="006F7105">
        <w:t>. </w:t>
      </w:r>
      <w:r w:rsidRPr="006F7105">
        <w:rPr>
          <w:i/>
          <w:iCs/>
        </w:rPr>
        <w:t>Ornis Scandinavica</w:t>
      </w:r>
      <w:r w:rsidRPr="006F7105">
        <w:t>, 24</w:t>
      </w:r>
      <w:r>
        <w:t xml:space="preserve">, </w:t>
      </w:r>
      <w:r w:rsidRPr="006F7105">
        <w:t>317-322.</w:t>
      </w:r>
    </w:p>
    <w:p w14:paraId="4F7722FC" w14:textId="1498012A" w:rsidR="00581356" w:rsidRDefault="00581356" w:rsidP="00581356">
      <w:pPr>
        <w:spacing w:line="480" w:lineRule="auto"/>
        <w:ind w:left="567" w:hanging="567"/>
        <w:contextualSpacing/>
        <w:jc w:val="both"/>
      </w:pPr>
      <w:r w:rsidRPr="00D66671">
        <w:t>Székely, T., Cuthill, I. C., &amp; Kis, J. (1999). Brood desertion in Kentish plover sex differences in remating opportunities. </w:t>
      </w:r>
      <w:r w:rsidRPr="00D66671">
        <w:rPr>
          <w:i/>
          <w:iCs/>
        </w:rPr>
        <w:t>Behavioral Ecology</w:t>
      </w:r>
      <w:r w:rsidRPr="00D66671">
        <w:t>, </w:t>
      </w:r>
      <w:r w:rsidRPr="00D66671">
        <w:rPr>
          <w:i/>
          <w:iCs/>
        </w:rPr>
        <w:t>10</w:t>
      </w:r>
      <w:r w:rsidRPr="00D66671">
        <w:t>, 185-190.</w:t>
      </w:r>
    </w:p>
    <w:p w14:paraId="2885FFDB" w14:textId="3E1091B3" w:rsidR="00581356" w:rsidRDefault="0002668A" w:rsidP="00581356">
      <w:pPr>
        <w:spacing w:line="480" w:lineRule="auto"/>
        <w:ind w:left="567" w:hanging="567"/>
        <w:contextualSpacing/>
        <w:jc w:val="both"/>
        <w:rPr>
          <w:bCs/>
        </w:rPr>
      </w:pPr>
      <w:r w:rsidRPr="006F7105">
        <w:t>Székely</w:t>
      </w:r>
      <w:r w:rsidR="00581356" w:rsidRPr="006F7105">
        <w:t>, T., Thomas, G. H., &amp; Cuthill, I. C. (2006). Sexual conflict, ecology, and breeding systems in shorebirds. </w:t>
      </w:r>
      <w:r w:rsidR="00581356" w:rsidRPr="006F7105">
        <w:rPr>
          <w:i/>
          <w:iCs/>
        </w:rPr>
        <w:t>BioScience</w:t>
      </w:r>
      <w:r w:rsidR="00581356" w:rsidRPr="006F7105">
        <w:t>, </w:t>
      </w:r>
      <w:r w:rsidR="00581356" w:rsidRPr="006F7105">
        <w:rPr>
          <w:i/>
          <w:iCs/>
        </w:rPr>
        <w:t>56</w:t>
      </w:r>
      <w:r w:rsidR="00581356" w:rsidRPr="006F7105">
        <w:t>, 801-808.</w:t>
      </w:r>
    </w:p>
    <w:p w14:paraId="37B53406" w14:textId="77777777" w:rsidR="00581356" w:rsidRPr="009B0C5C" w:rsidRDefault="00581356" w:rsidP="00581356">
      <w:pPr>
        <w:spacing w:line="480" w:lineRule="auto"/>
        <w:ind w:left="567" w:hanging="567"/>
        <w:contextualSpacing/>
        <w:jc w:val="both"/>
        <w:rPr>
          <w:bCs/>
        </w:rPr>
      </w:pPr>
      <w:r w:rsidRPr="00902F1D">
        <w:rPr>
          <w:bCs/>
        </w:rPr>
        <w:t xml:space="preserve">Székely, </w:t>
      </w:r>
      <w:r>
        <w:rPr>
          <w:bCs/>
        </w:rPr>
        <w:t xml:space="preserve">T., </w:t>
      </w:r>
      <w:r w:rsidRPr="00902F1D">
        <w:rPr>
          <w:bCs/>
        </w:rPr>
        <w:t>Kosztolányi</w:t>
      </w:r>
      <w:r>
        <w:rPr>
          <w:bCs/>
        </w:rPr>
        <w:t xml:space="preserve">, A., &amp; </w:t>
      </w:r>
      <w:r w:rsidRPr="00902F1D">
        <w:rPr>
          <w:bCs/>
        </w:rPr>
        <w:t>Küpper</w:t>
      </w:r>
      <w:r>
        <w:rPr>
          <w:bCs/>
        </w:rPr>
        <w:t xml:space="preserve">, C. (2008). </w:t>
      </w:r>
      <w:r w:rsidRPr="00902F1D">
        <w:rPr>
          <w:bCs/>
          <w:i/>
        </w:rPr>
        <w:t>Practical guide for investigating breeding ecology of Kentish plover.</w:t>
      </w:r>
      <w:r>
        <w:rPr>
          <w:bCs/>
        </w:rPr>
        <w:t xml:space="preserve"> </w:t>
      </w:r>
      <w:r w:rsidRPr="009B0C5C">
        <w:rPr>
          <w:bCs/>
        </w:rPr>
        <w:t>www.bath.ac.uk/bio-sci/biodiversity-lab/pdfs/KP_Fi</w:t>
      </w:r>
      <w:r>
        <w:rPr>
          <w:bCs/>
        </w:rPr>
        <w:t>eld_Guide_v3.pdf.</w:t>
      </w:r>
    </w:p>
    <w:p w14:paraId="4958CF72" w14:textId="37B0D6B3" w:rsidR="00581356" w:rsidRPr="005131FF" w:rsidRDefault="00581356" w:rsidP="00581356">
      <w:pPr>
        <w:spacing w:line="480" w:lineRule="auto"/>
        <w:ind w:left="567" w:hanging="567"/>
        <w:contextualSpacing/>
        <w:jc w:val="both"/>
        <w:rPr>
          <w:bCs/>
        </w:rPr>
      </w:pPr>
      <w:r w:rsidRPr="005131FF">
        <w:rPr>
          <w:bCs/>
        </w:rPr>
        <w:t>Trochet, A., Courtois, E.A., Stevens, V.M., Baguette, M., Chaine, A., Schmeller, D.S., Clobert, J. and Wiens, J.J. (2016). Evolution of sex-biased dispersal. </w:t>
      </w:r>
      <w:r w:rsidRPr="005131FF">
        <w:rPr>
          <w:bCs/>
          <w:i/>
          <w:iCs/>
        </w:rPr>
        <w:t>The Quarterly Review of Biology</w:t>
      </w:r>
      <w:r w:rsidRPr="005131FF">
        <w:rPr>
          <w:bCs/>
        </w:rPr>
        <w:t>, </w:t>
      </w:r>
      <w:r w:rsidRPr="005131FF">
        <w:rPr>
          <w:bCs/>
          <w:i/>
          <w:iCs/>
        </w:rPr>
        <w:t>91</w:t>
      </w:r>
      <w:r w:rsidRPr="005131FF">
        <w:rPr>
          <w:bCs/>
        </w:rPr>
        <w:t xml:space="preserve">, 297-320. </w:t>
      </w:r>
    </w:p>
    <w:p w14:paraId="6F1B2C37" w14:textId="39152FD2" w:rsidR="00581356" w:rsidRPr="00A05F2E" w:rsidRDefault="00581356" w:rsidP="00581356">
      <w:pPr>
        <w:spacing w:line="480" w:lineRule="auto"/>
        <w:ind w:left="567" w:hanging="567"/>
        <w:contextualSpacing/>
        <w:jc w:val="both"/>
        <w:rPr>
          <w:bCs/>
        </w:rPr>
      </w:pPr>
      <w:r w:rsidRPr="005131FF">
        <w:rPr>
          <w:bCs/>
          <w:lang w:val="de-DE"/>
        </w:rPr>
        <w:t>Tuni, C., &amp; Berger</w:t>
      </w:r>
      <w:r w:rsidRPr="005131FF">
        <w:rPr>
          <w:rFonts w:ascii="Cambria Math" w:hAnsi="Cambria Math" w:cs="Cambria Math"/>
          <w:bCs/>
          <w:lang w:val="de-DE"/>
        </w:rPr>
        <w:t>‐</w:t>
      </w:r>
      <w:r w:rsidRPr="005131FF">
        <w:rPr>
          <w:bCs/>
          <w:lang w:val="de-DE"/>
        </w:rPr>
        <w:t xml:space="preserve">Tal, R. (2012). </w:t>
      </w:r>
      <w:r w:rsidRPr="00C4082A">
        <w:rPr>
          <w:bCs/>
        </w:rPr>
        <w:t>High mortality and female</w:t>
      </w:r>
      <w:r w:rsidRPr="00C4082A">
        <w:rPr>
          <w:rFonts w:ascii="Cambria Math" w:hAnsi="Cambria Math" w:cs="Cambria Math"/>
          <w:bCs/>
        </w:rPr>
        <w:t>‐</w:t>
      </w:r>
      <w:r w:rsidRPr="00C4082A">
        <w:rPr>
          <w:bCs/>
        </w:rPr>
        <w:t>biased operational sex ratio result in low encounter rates and moderate polyandry in a spider. </w:t>
      </w:r>
      <w:r w:rsidRPr="00C4082A">
        <w:rPr>
          <w:bCs/>
          <w:i/>
          <w:iCs/>
        </w:rPr>
        <w:t>Biological Journal of the Linnean Society</w:t>
      </w:r>
      <w:r w:rsidRPr="00C4082A">
        <w:rPr>
          <w:bCs/>
        </w:rPr>
        <w:t>, </w:t>
      </w:r>
      <w:r w:rsidRPr="00C4082A">
        <w:rPr>
          <w:bCs/>
          <w:i/>
          <w:iCs/>
        </w:rPr>
        <w:t>107</w:t>
      </w:r>
      <w:r w:rsidRPr="00C4082A">
        <w:rPr>
          <w:bCs/>
        </w:rPr>
        <w:t>, 910-919.</w:t>
      </w:r>
    </w:p>
    <w:p w14:paraId="43A68C40" w14:textId="77777777" w:rsidR="00D12EB7" w:rsidRPr="00D12EB7" w:rsidRDefault="00D12EB7" w:rsidP="00D12EB7">
      <w:pPr>
        <w:spacing w:line="480" w:lineRule="auto"/>
        <w:ind w:left="567" w:hanging="567"/>
        <w:contextualSpacing/>
        <w:jc w:val="both"/>
        <w:rPr>
          <w:bCs/>
        </w:rPr>
      </w:pPr>
      <w:r w:rsidRPr="00D12EB7">
        <w:rPr>
          <w:bCs/>
        </w:rPr>
        <w:t>Turchin, P. (1998). </w:t>
      </w:r>
      <w:r w:rsidRPr="00D12EB7">
        <w:rPr>
          <w:bCs/>
          <w:i/>
          <w:iCs/>
        </w:rPr>
        <w:t>Quantitative analysis of movement: measuring and modeling population redistribution in animals and plants</w:t>
      </w:r>
      <w:r w:rsidRPr="00D12EB7">
        <w:rPr>
          <w:bCs/>
          <w:i/>
        </w:rPr>
        <w:t> (Vol. 1)</w:t>
      </w:r>
      <w:r w:rsidRPr="00D12EB7">
        <w:rPr>
          <w:bCs/>
        </w:rPr>
        <w:t>. Sunderland: Sinauer Associates.</w:t>
      </w:r>
    </w:p>
    <w:p w14:paraId="007C3817" w14:textId="77777777" w:rsidR="00581356" w:rsidRDefault="00581356" w:rsidP="00581356">
      <w:pPr>
        <w:spacing w:line="480" w:lineRule="auto"/>
        <w:ind w:left="567" w:hanging="567"/>
        <w:contextualSpacing/>
        <w:jc w:val="both"/>
        <w:rPr>
          <w:bCs/>
        </w:rPr>
      </w:pPr>
      <w:r w:rsidRPr="00C4082A">
        <w:rPr>
          <w:bCs/>
        </w:rPr>
        <w:t>Urban, E. K., Fry, C. H., &amp; Keith, S. (1986). </w:t>
      </w:r>
      <w:r w:rsidRPr="00C4082A">
        <w:rPr>
          <w:bCs/>
          <w:i/>
          <w:iCs/>
        </w:rPr>
        <w:t>The birds of Africa. Volume II, Gamebirds to pigeons</w:t>
      </w:r>
      <w:r w:rsidRPr="00C4082A">
        <w:rPr>
          <w:bCs/>
        </w:rPr>
        <w:t>. London: Academic Press.</w:t>
      </w:r>
    </w:p>
    <w:p w14:paraId="38807271" w14:textId="4BCA92CE" w:rsidR="00581356" w:rsidRPr="00FE16BD" w:rsidRDefault="00581356" w:rsidP="00581356">
      <w:pPr>
        <w:spacing w:line="480" w:lineRule="auto"/>
        <w:ind w:left="567" w:hanging="567"/>
        <w:contextualSpacing/>
        <w:jc w:val="both"/>
        <w:rPr>
          <w:bCs/>
        </w:rPr>
      </w:pPr>
      <w:r w:rsidRPr="005131FF">
        <w:rPr>
          <w:bCs/>
        </w:rPr>
        <w:t xml:space="preserve">Vincze, O., Kosztolányi, A., Barta, Z., Küpper, C., Alrashidi, M., Amat, J.A., Argüelles Ticó, </w:t>
      </w:r>
      <w:r w:rsidRPr="005131FF">
        <w:rPr>
          <w:bCs/>
        </w:rPr>
        <w:tab/>
        <w:t>A., Burns, F., Cavitt, J., Conway, W.C. and Cruz</w:t>
      </w:r>
      <w:r w:rsidRPr="005131FF">
        <w:rPr>
          <w:rFonts w:ascii="Cambria Math" w:hAnsi="Cambria Math" w:cs="Cambria Math"/>
          <w:bCs/>
        </w:rPr>
        <w:t>‐</w:t>
      </w:r>
      <w:r w:rsidRPr="005131FF">
        <w:rPr>
          <w:bCs/>
        </w:rPr>
        <w:t>López, M. (2016). Parental cooperation in a changing climate: fluctuating environments predict shifts in care division. </w:t>
      </w:r>
      <w:r w:rsidRPr="005131FF">
        <w:rPr>
          <w:bCs/>
          <w:i/>
          <w:iCs/>
        </w:rPr>
        <w:t>Global Ecology and Biogeography</w:t>
      </w:r>
      <w:r w:rsidR="00FE16BD">
        <w:rPr>
          <w:bCs/>
        </w:rPr>
        <w:t xml:space="preserve">, </w:t>
      </w:r>
      <w:r w:rsidR="00FE16BD">
        <w:rPr>
          <w:bCs/>
          <w:i/>
        </w:rPr>
        <w:t>26</w:t>
      </w:r>
      <w:r w:rsidR="00FE16BD">
        <w:rPr>
          <w:bCs/>
        </w:rPr>
        <w:t>, 347-358.</w:t>
      </w:r>
    </w:p>
    <w:p w14:paraId="32B339B6" w14:textId="2D4320CC" w:rsidR="00581356" w:rsidRPr="009B0C5C" w:rsidRDefault="00581356" w:rsidP="00581356">
      <w:pPr>
        <w:spacing w:line="480" w:lineRule="auto"/>
        <w:ind w:left="567" w:hanging="567"/>
        <w:contextualSpacing/>
        <w:jc w:val="both"/>
        <w:rPr>
          <w:bCs/>
        </w:rPr>
      </w:pPr>
      <w:r w:rsidRPr="00902F1D">
        <w:rPr>
          <w:bCs/>
        </w:rPr>
        <w:lastRenderedPageBreak/>
        <w:t>Wey, T., Blumstein, D. T., Shen, W., &amp; Jordán, F. (2008). Social network analysis of animal behaviour: a promising tool for the study of sociality. </w:t>
      </w:r>
      <w:r w:rsidRPr="00902F1D">
        <w:rPr>
          <w:bCs/>
          <w:i/>
          <w:iCs/>
        </w:rPr>
        <w:t>Animal behaviour</w:t>
      </w:r>
      <w:r w:rsidRPr="00902F1D">
        <w:rPr>
          <w:bCs/>
        </w:rPr>
        <w:t>, </w:t>
      </w:r>
      <w:r w:rsidRPr="00902F1D">
        <w:rPr>
          <w:bCs/>
          <w:i/>
          <w:iCs/>
        </w:rPr>
        <w:t>75</w:t>
      </w:r>
      <w:r w:rsidRPr="00902F1D">
        <w:rPr>
          <w:bCs/>
        </w:rPr>
        <w:t>, 333-344.</w:t>
      </w:r>
    </w:p>
    <w:p w14:paraId="4A18E8CB" w14:textId="77777777" w:rsidR="00330418" w:rsidRDefault="00330418" w:rsidP="00581356">
      <w:pPr>
        <w:spacing w:line="480" w:lineRule="auto"/>
        <w:ind w:left="567" w:hanging="567"/>
        <w:contextualSpacing/>
        <w:jc w:val="both"/>
        <w:rPr>
          <w:bCs/>
        </w:rPr>
      </w:pPr>
      <w:r w:rsidRPr="00330418">
        <w:rPr>
          <w:bCs/>
        </w:rPr>
        <w:t>Wey, T. W., Spiegel, O., Montiglio, P. O., &amp; Mabry, K. E. (2015). Natal dispersal in a social landscape: considering individual behavioral phenotypes and social environment in dispersal ecology. </w:t>
      </w:r>
      <w:r w:rsidRPr="00330418">
        <w:rPr>
          <w:bCs/>
          <w:i/>
          <w:iCs/>
        </w:rPr>
        <w:t>Current Zoology</w:t>
      </w:r>
      <w:r w:rsidRPr="00330418">
        <w:rPr>
          <w:bCs/>
        </w:rPr>
        <w:t>, </w:t>
      </w:r>
      <w:r w:rsidRPr="00330418">
        <w:rPr>
          <w:bCs/>
          <w:i/>
          <w:iCs/>
        </w:rPr>
        <w:t>61</w:t>
      </w:r>
      <w:r w:rsidRPr="00330418">
        <w:rPr>
          <w:bCs/>
        </w:rPr>
        <w:t>(3), 543-556.</w:t>
      </w:r>
    </w:p>
    <w:p w14:paraId="20B9C633" w14:textId="6D57D2F0" w:rsidR="00581356" w:rsidRDefault="00581356" w:rsidP="00581356">
      <w:pPr>
        <w:spacing w:line="480" w:lineRule="auto"/>
        <w:ind w:left="567" w:hanging="567"/>
        <w:contextualSpacing/>
        <w:jc w:val="both"/>
        <w:rPr>
          <w:bCs/>
        </w:rPr>
      </w:pPr>
      <w:r w:rsidRPr="00A05F2E">
        <w:rPr>
          <w:bCs/>
        </w:rPr>
        <w:t>Wilkinson, G. S</w:t>
      </w:r>
      <w:r>
        <w:rPr>
          <w:bCs/>
        </w:rPr>
        <w:t>.</w:t>
      </w:r>
      <w:r w:rsidRPr="00A05F2E">
        <w:rPr>
          <w:bCs/>
        </w:rPr>
        <w:t xml:space="preserve"> &amp; Birge, L. M</w:t>
      </w:r>
      <w:r w:rsidRPr="00C4082A">
        <w:rPr>
          <w:bCs/>
        </w:rPr>
        <w:t>. (2010). </w:t>
      </w:r>
      <w:r w:rsidRPr="00A05F2E">
        <w:rPr>
          <w:bCs/>
        </w:rPr>
        <w:t>Social beh</w:t>
      </w:r>
      <w:r>
        <w:rPr>
          <w:bCs/>
        </w:rPr>
        <w:t>av</w:t>
      </w:r>
      <w:r w:rsidRPr="00A05F2E">
        <w:rPr>
          <w:bCs/>
        </w:rPr>
        <w:t>iour and speciation</w:t>
      </w:r>
      <w:r>
        <w:rPr>
          <w:bCs/>
        </w:rPr>
        <w:t>. In</w:t>
      </w:r>
      <w:r w:rsidRPr="00C4082A">
        <w:rPr>
          <w:bCs/>
          <w:i/>
          <w:iCs/>
        </w:rPr>
        <w:t xml:space="preserve"> </w:t>
      </w:r>
      <w:r w:rsidRPr="00A05F2E">
        <w:rPr>
          <w:bCs/>
        </w:rPr>
        <w:t xml:space="preserve">T. </w:t>
      </w:r>
      <w:r w:rsidR="0002668A" w:rsidRPr="006F7105">
        <w:t>Székely</w:t>
      </w:r>
      <w:r>
        <w:rPr>
          <w:bCs/>
        </w:rPr>
        <w:t>, A. Moore &amp; J. Komdeur, (E</w:t>
      </w:r>
      <w:r w:rsidRPr="00A05F2E">
        <w:rPr>
          <w:bCs/>
        </w:rPr>
        <w:t>ds</w:t>
      </w:r>
      <w:r>
        <w:rPr>
          <w:bCs/>
        </w:rPr>
        <w:t>.),</w:t>
      </w:r>
      <w:r w:rsidRPr="00C4082A">
        <w:rPr>
          <w:bCs/>
          <w:i/>
          <w:iCs/>
        </w:rPr>
        <w:t xml:space="preserve"> Social behaviour: genes, ecology and evolution</w:t>
      </w:r>
      <w:r w:rsidRPr="00C4082A">
        <w:rPr>
          <w:bCs/>
        </w:rPr>
        <w:t xml:space="preserve"> </w:t>
      </w:r>
      <w:r>
        <w:rPr>
          <w:bCs/>
        </w:rPr>
        <w:t>(</w:t>
      </w:r>
      <w:r w:rsidRPr="00A05F2E">
        <w:rPr>
          <w:bCs/>
        </w:rPr>
        <w:t>pp. 619-649</w:t>
      </w:r>
      <w:r>
        <w:rPr>
          <w:bCs/>
        </w:rPr>
        <w:t>)</w:t>
      </w:r>
      <w:r w:rsidRPr="00C4082A">
        <w:rPr>
          <w:bCs/>
        </w:rPr>
        <w:t>. Cambridge</w:t>
      </w:r>
      <w:r>
        <w:rPr>
          <w:bCs/>
        </w:rPr>
        <w:t xml:space="preserve">: </w:t>
      </w:r>
      <w:r w:rsidRPr="00C4082A">
        <w:rPr>
          <w:bCs/>
        </w:rPr>
        <w:t>Cambridge University Press.</w:t>
      </w:r>
    </w:p>
    <w:p w14:paraId="11F54628" w14:textId="05F9927D" w:rsidR="00581356" w:rsidRPr="009B0C5C" w:rsidRDefault="00581356" w:rsidP="00581356">
      <w:pPr>
        <w:spacing w:line="480" w:lineRule="auto"/>
        <w:ind w:left="567" w:hanging="567"/>
        <w:contextualSpacing/>
        <w:jc w:val="both"/>
        <w:rPr>
          <w:bCs/>
        </w:rPr>
      </w:pPr>
      <w:r w:rsidRPr="00902F1D">
        <w:rPr>
          <w:bCs/>
        </w:rPr>
        <w:t>Worton, B. J. (1989). Kernel methods for estimating the utilization distribution in home</w:t>
      </w:r>
      <w:r w:rsidRPr="00902F1D">
        <w:rPr>
          <w:rFonts w:ascii="Cambria Math" w:hAnsi="Cambria Math" w:cs="Cambria Math"/>
          <w:bCs/>
        </w:rPr>
        <w:t>‐</w:t>
      </w:r>
      <w:r w:rsidRPr="00902F1D">
        <w:rPr>
          <w:bCs/>
        </w:rPr>
        <w:t>range studies. </w:t>
      </w:r>
      <w:r w:rsidRPr="00902F1D">
        <w:rPr>
          <w:bCs/>
          <w:i/>
          <w:iCs/>
        </w:rPr>
        <w:t>Ecology</w:t>
      </w:r>
      <w:r w:rsidRPr="00902F1D">
        <w:rPr>
          <w:bCs/>
        </w:rPr>
        <w:t>, </w:t>
      </w:r>
      <w:r w:rsidRPr="00902F1D">
        <w:rPr>
          <w:bCs/>
          <w:i/>
          <w:iCs/>
        </w:rPr>
        <w:t>70</w:t>
      </w:r>
      <w:r w:rsidRPr="00902F1D">
        <w:rPr>
          <w:bCs/>
        </w:rPr>
        <w:t>, 164-168.</w:t>
      </w:r>
    </w:p>
    <w:p w14:paraId="099125C8" w14:textId="1F5E29C9" w:rsidR="00581356" w:rsidRPr="009B0C5C" w:rsidRDefault="00581356" w:rsidP="00581356">
      <w:pPr>
        <w:spacing w:line="480" w:lineRule="auto"/>
        <w:ind w:left="567" w:hanging="567"/>
        <w:contextualSpacing/>
        <w:jc w:val="both"/>
        <w:rPr>
          <w:bCs/>
        </w:rPr>
      </w:pPr>
      <w:r w:rsidRPr="00902F1D">
        <w:rPr>
          <w:bCs/>
        </w:rPr>
        <w:t>Worton, B. J. (1995). Using Monte Carlo simulation to evaluate kernel-based home range estimators. </w:t>
      </w:r>
      <w:r w:rsidRPr="00902F1D">
        <w:rPr>
          <w:bCs/>
          <w:i/>
          <w:iCs/>
        </w:rPr>
        <w:t>The Journal of wildlife management</w:t>
      </w:r>
      <w:r w:rsidRPr="00902F1D">
        <w:rPr>
          <w:bCs/>
        </w:rPr>
        <w:t xml:space="preserve">, </w:t>
      </w:r>
      <w:r w:rsidR="00CC346E">
        <w:rPr>
          <w:bCs/>
          <w:i/>
        </w:rPr>
        <w:t xml:space="preserve">54, </w:t>
      </w:r>
      <w:r w:rsidRPr="00902F1D">
        <w:rPr>
          <w:bCs/>
        </w:rPr>
        <w:t>794-800.</w:t>
      </w:r>
    </w:p>
    <w:p w14:paraId="20631471" w14:textId="06F7ECCB" w:rsidR="00581356" w:rsidRDefault="00581356" w:rsidP="00581356">
      <w:pPr>
        <w:spacing w:line="480" w:lineRule="auto"/>
        <w:ind w:left="567" w:hanging="567"/>
        <w:contextualSpacing/>
        <w:jc w:val="both"/>
        <w:rPr>
          <w:bCs/>
        </w:rPr>
      </w:pPr>
      <w:r w:rsidRPr="006F7105">
        <w:t xml:space="preserve">Zefania, S., Emilienne, R., Faria, P. J., Bruford, M. W., Long, P. R., &amp; </w:t>
      </w:r>
      <w:r>
        <w:t xml:space="preserve">Székely, T. (2010). </w:t>
      </w:r>
      <w:r w:rsidRPr="006F7105">
        <w:t xml:space="preserve">Cryptic sexual size dimorphism in Malagasy plovers </w:t>
      </w:r>
      <w:r w:rsidRPr="00466F26">
        <w:rPr>
          <w:i/>
        </w:rPr>
        <w:t>Charadrius spp</w:t>
      </w:r>
      <w:r w:rsidRPr="006F7105">
        <w:t>. </w:t>
      </w:r>
      <w:r w:rsidRPr="006F7105">
        <w:rPr>
          <w:i/>
          <w:iCs/>
        </w:rPr>
        <w:t>Ostrich</w:t>
      </w:r>
      <w:r w:rsidRPr="006F7105">
        <w:t>, </w:t>
      </w:r>
      <w:r w:rsidRPr="006F7105">
        <w:rPr>
          <w:i/>
          <w:iCs/>
        </w:rPr>
        <w:t>81</w:t>
      </w:r>
      <w:r>
        <w:t xml:space="preserve">, </w:t>
      </w:r>
      <w:r w:rsidRPr="006F7105">
        <w:t>173-178.</w:t>
      </w:r>
    </w:p>
    <w:p w14:paraId="1B85EA4B" w14:textId="4004C9ED" w:rsidR="007A1506" w:rsidRDefault="00581356" w:rsidP="000E0B45">
      <w:pPr>
        <w:spacing w:line="480" w:lineRule="auto"/>
        <w:ind w:left="567" w:hanging="567"/>
        <w:contextualSpacing/>
        <w:jc w:val="both"/>
        <w:rPr>
          <w:bCs/>
        </w:rPr>
      </w:pPr>
      <w:r w:rsidRPr="004E2659">
        <w:rPr>
          <w:bCs/>
        </w:rPr>
        <w:t>Zefa</w:t>
      </w:r>
      <w:r>
        <w:rPr>
          <w:bCs/>
        </w:rPr>
        <w:t xml:space="preserve">nia, S. &amp; </w:t>
      </w:r>
      <w:r w:rsidR="0002668A" w:rsidRPr="006F7105">
        <w:t>Székely</w:t>
      </w:r>
      <w:r>
        <w:rPr>
          <w:bCs/>
        </w:rPr>
        <w:t xml:space="preserve">, T. (2013). </w:t>
      </w:r>
      <w:r w:rsidRPr="003D2C1B">
        <w:rPr>
          <w:bCs/>
          <w:i/>
        </w:rPr>
        <w:t>Charadrius</w:t>
      </w:r>
      <w:r w:rsidR="000E0B45">
        <w:rPr>
          <w:bCs/>
          <w:i/>
        </w:rPr>
        <w:t xml:space="preserve"> spp.</w:t>
      </w:r>
      <w:r w:rsidRPr="003D2C1B">
        <w:rPr>
          <w:bCs/>
          <w:i/>
        </w:rPr>
        <w:t xml:space="preserve"> </w:t>
      </w:r>
      <w:r>
        <w:rPr>
          <w:bCs/>
        </w:rPr>
        <w:t>I</w:t>
      </w:r>
      <w:r w:rsidRPr="004E2659">
        <w:rPr>
          <w:bCs/>
        </w:rPr>
        <w:t xml:space="preserve">n </w:t>
      </w:r>
      <w:r>
        <w:rPr>
          <w:bCs/>
        </w:rPr>
        <w:t>Safford, R. &amp;</w:t>
      </w:r>
      <w:r w:rsidRPr="004E2659">
        <w:rPr>
          <w:bCs/>
        </w:rPr>
        <w:t xml:space="preserve"> Hawkins, F.</w:t>
      </w:r>
      <w:r>
        <w:rPr>
          <w:bCs/>
        </w:rPr>
        <w:t xml:space="preserve"> </w:t>
      </w:r>
      <w:r w:rsidRPr="00C93460">
        <w:rPr>
          <w:bCs/>
          <w:i/>
        </w:rPr>
        <w:t>The Birds of Africa: Volume VIII: The Malagasy Region: Madagascar, Seychelles, Comoros, Mascarenes</w:t>
      </w:r>
      <w:r w:rsidR="00D73DE9">
        <w:rPr>
          <w:bCs/>
        </w:rPr>
        <w:t xml:space="preserve"> (p</w:t>
      </w:r>
      <w:r w:rsidR="00683A87">
        <w:rPr>
          <w:bCs/>
        </w:rPr>
        <w:t>p</w:t>
      </w:r>
      <w:r w:rsidR="00D73DE9">
        <w:rPr>
          <w:bCs/>
        </w:rPr>
        <w:t>.</w:t>
      </w:r>
      <w:r w:rsidR="000E0B45">
        <w:rPr>
          <w:bCs/>
        </w:rPr>
        <w:t>395</w:t>
      </w:r>
      <w:r w:rsidR="00683A87">
        <w:rPr>
          <w:bCs/>
        </w:rPr>
        <w:t>-403</w:t>
      </w:r>
      <w:r>
        <w:rPr>
          <w:bCs/>
        </w:rPr>
        <w:t>). London</w:t>
      </w:r>
      <w:r w:rsidRPr="004E2659">
        <w:rPr>
          <w:bCs/>
        </w:rPr>
        <w:t>: Bloomsbury Publishing</w:t>
      </w:r>
      <w:r>
        <w:rPr>
          <w:bCs/>
        </w:rPr>
        <w:t>.</w:t>
      </w:r>
      <w:r w:rsidR="000E0B45">
        <w:rPr>
          <w:bCs/>
        </w:rPr>
        <w:t xml:space="preserve"> </w:t>
      </w:r>
    </w:p>
    <w:p w14:paraId="70DC317B" w14:textId="5DEFDCDF" w:rsidR="00E9769A" w:rsidRPr="00CC346E" w:rsidRDefault="00581356" w:rsidP="00CC346E">
      <w:pPr>
        <w:spacing w:line="480" w:lineRule="auto"/>
        <w:ind w:left="567" w:hanging="567"/>
        <w:contextualSpacing/>
        <w:jc w:val="both"/>
        <w:rPr>
          <w:bCs/>
        </w:rPr>
      </w:pPr>
      <w:r w:rsidRPr="006F7105">
        <w:t>Zeller, K. A., McGarigal, K., &amp; Whiteley, A. R. (2012). Estimating landscape resistance to movement: a review. </w:t>
      </w:r>
      <w:r w:rsidRPr="006F7105">
        <w:rPr>
          <w:i/>
          <w:iCs/>
        </w:rPr>
        <w:t>Landscape Ecology</w:t>
      </w:r>
      <w:r w:rsidRPr="006F7105">
        <w:t>, </w:t>
      </w:r>
      <w:r w:rsidRPr="006F7105">
        <w:rPr>
          <w:i/>
          <w:iCs/>
        </w:rPr>
        <w:t>27</w:t>
      </w:r>
      <w:r w:rsidRPr="006F7105">
        <w:t>, 777-797.</w:t>
      </w:r>
      <w:r w:rsidR="00E9769A">
        <w:rPr>
          <w:bCs/>
          <w:i/>
        </w:rPr>
        <w:br w:type="page"/>
      </w:r>
    </w:p>
    <w:p w14:paraId="7BFBBA91" w14:textId="0A7FA818" w:rsidR="00E9769A" w:rsidRPr="00733608" w:rsidRDefault="00E9769A" w:rsidP="00E9769A">
      <w:pPr>
        <w:autoSpaceDE w:val="0"/>
        <w:autoSpaceDN w:val="0"/>
        <w:adjustRightInd w:val="0"/>
        <w:spacing w:line="480" w:lineRule="auto"/>
        <w:jc w:val="both"/>
        <w:rPr>
          <w:rFonts w:eastAsia="Calibri"/>
        </w:rPr>
      </w:pPr>
      <w:r w:rsidRPr="00A74B6B">
        <w:rPr>
          <w:rFonts w:eastAsia="Calibri"/>
          <w:b/>
          <w:bCs/>
        </w:rPr>
        <w:lastRenderedPageBreak/>
        <w:t>Table 1.</w:t>
      </w:r>
      <w:r w:rsidRPr="001A7D02">
        <w:rPr>
          <w:rFonts w:eastAsia="Calibri"/>
          <w:bCs/>
        </w:rPr>
        <w:t xml:space="preserve"> </w:t>
      </w:r>
      <w:r>
        <w:rPr>
          <w:rFonts w:eastAsia="Calibri"/>
          <w:bCs/>
        </w:rPr>
        <w:t>General linear models of h</w:t>
      </w:r>
      <w:r w:rsidRPr="001A7D02">
        <w:rPr>
          <w:rFonts w:eastAsia="Calibri"/>
          <w:bCs/>
        </w:rPr>
        <w:t xml:space="preserve">ome range size, </w:t>
      </w:r>
      <w:r>
        <w:rPr>
          <w:rFonts w:eastAsia="Calibri"/>
          <w:bCs/>
        </w:rPr>
        <w:t>mean step length</w:t>
      </w:r>
      <w:r w:rsidRPr="001A7D02">
        <w:rPr>
          <w:rFonts w:eastAsia="Calibri"/>
          <w:bCs/>
        </w:rPr>
        <w:t xml:space="preserve"> and </w:t>
      </w:r>
      <w:r w:rsidR="00836ED5">
        <w:rPr>
          <w:rFonts w:eastAsia="Calibri"/>
          <w:bCs/>
        </w:rPr>
        <w:t>dispersal</w:t>
      </w:r>
      <w:r>
        <w:rPr>
          <w:rFonts w:eastAsia="Calibri"/>
          <w:bCs/>
        </w:rPr>
        <w:t xml:space="preserve"> from previous territory</w:t>
      </w:r>
      <w:r w:rsidRPr="001A7D02">
        <w:rPr>
          <w:rFonts w:eastAsia="Calibri"/>
          <w:bCs/>
        </w:rPr>
        <w:t xml:space="preserve"> </w:t>
      </w:r>
      <w:r>
        <w:rPr>
          <w:rFonts w:eastAsia="Calibri"/>
          <w:bCs/>
        </w:rPr>
        <w:t xml:space="preserve">(response variables) </w:t>
      </w:r>
      <w:r w:rsidRPr="001A7D02">
        <w:rPr>
          <w:rFonts w:eastAsia="Calibri"/>
        </w:rPr>
        <w:t>of male and female Malagasy plo</w:t>
      </w:r>
      <w:r>
        <w:rPr>
          <w:rFonts w:eastAsia="Calibri"/>
        </w:rPr>
        <w:t xml:space="preserve">vers. </w:t>
      </w:r>
      <w:r w:rsidR="00584896">
        <w:rPr>
          <w:rFonts w:eastAsia="Calibri"/>
        </w:rPr>
        <w:t xml:space="preserve">Figures in bold indicate statistically significant relationships. </w:t>
      </w:r>
      <w:r>
        <w:rPr>
          <w:rFonts w:eastAsia="Calibri"/>
        </w:rPr>
        <w:t>The data were natural log transformed</w:t>
      </w:r>
      <w:r w:rsidRPr="00126ED8">
        <w:rPr>
          <w:rFonts w:eastAsia="Calibri"/>
        </w:rPr>
        <w:t xml:space="preserve"> prior to the analyses</w:t>
      </w:r>
      <w:r w:rsidRPr="00733608">
        <w:rPr>
          <w:rFonts w:eastAsia="Calibri"/>
        </w:rPr>
        <w:t>.</w:t>
      </w:r>
    </w:p>
    <w:tbl>
      <w:tblPr>
        <w:tblStyle w:val="MediumList11"/>
        <w:tblW w:w="0" w:type="auto"/>
        <w:tblInd w:w="-34" w:type="dxa"/>
        <w:tblLook w:val="04A0" w:firstRow="1" w:lastRow="0" w:firstColumn="1" w:lastColumn="0" w:noHBand="0" w:noVBand="1"/>
      </w:tblPr>
      <w:tblGrid>
        <w:gridCol w:w="1563"/>
        <w:gridCol w:w="1273"/>
        <w:gridCol w:w="1275"/>
        <w:gridCol w:w="1276"/>
        <w:gridCol w:w="1276"/>
        <w:gridCol w:w="1276"/>
        <w:gridCol w:w="1417"/>
      </w:tblGrid>
      <w:tr w:rsidR="00E9769A" w:rsidRPr="00A05F2E" w14:paraId="2A9E145F" w14:textId="77777777" w:rsidTr="0024533B">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0" w:type="auto"/>
          </w:tcPr>
          <w:p w14:paraId="033146E3" w14:textId="77777777" w:rsidR="00E9769A" w:rsidRPr="006027B8" w:rsidRDefault="00E9769A" w:rsidP="0024533B">
            <w:pPr>
              <w:spacing w:after="200" w:line="480" w:lineRule="auto"/>
              <w:jc w:val="both"/>
              <w:rPr>
                <w:rFonts w:eastAsia="Calibri"/>
              </w:rPr>
            </w:pPr>
          </w:p>
        </w:tc>
        <w:tc>
          <w:tcPr>
            <w:tcW w:w="2548" w:type="dxa"/>
            <w:gridSpan w:val="2"/>
            <w:tcBorders>
              <w:right w:val="single" w:sz="4" w:space="0" w:color="auto"/>
            </w:tcBorders>
            <w:vAlign w:val="center"/>
          </w:tcPr>
          <w:p w14:paraId="14792FD6" w14:textId="77777777" w:rsidR="00E9769A" w:rsidRPr="00A05F2E" w:rsidRDefault="00E9769A" w:rsidP="0024533B">
            <w:pPr>
              <w:spacing w:after="200" w:line="480" w:lineRule="auto"/>
              <w:jc w:val="center"/>
              <w:cnfStyle w:val="100000000000" w:firstRow="1" w:lastRow="0" w:firstColumn="0" w:lastColumn="0" w:oddVBand="0" w:evenVBand="0" w:oddHBand="0" w:evenHBand="0" w:firstRowFirstColumn="0" w:firstRowLastColumn="0" w:lastRowFirstColumn="0" w:lastRowLastColumn="0"/>
              <w:rPr>
                <w:rFonts w:eastAsia="Calibri"/>
              </w:rPr>
            </w:pPr>
            <w:r w:rsidRPr="00A05F2E">
              <w:rPr>
                <w:rFonts w:eastAsia="Calibri"/>
              </w:rPr>
              <w:t>Home range size</w:t>
            </w:r>
          </w:p>
        </w:tc>
        <w:tc>
          <w:tcPr>
            <w:tcW w:w="2552" w:type="dxa"/>
            <w:gridSpan w:val="2"/>
            <w:tcBorders>
              <w:left w:val="single" w:sz="4" w:space="0" w:color="auto"/>
              <w:right w:val="single" w:sz="4" w:space="0" w:color="auto"/>
            </w:tcBorders>
            <w:vAlign w:val="center"/>
          </w:tcPr>
          <w:p w14:paraId="082CCF28" w14:textId="77777777" w:rsidR="00E9769A" w:rsidRPr="00A05F2E" w:rsidRDefault="00E9769A" w:rsidP="0024533B">
            <w:pPr>
              <w:spacing w:after="200" w:line="480" w:lineRule="auto"/>
              <w:jc w:val="center"/>
              <w:cnfStyle w:val="100000000000" w:firstRow="1" w:lastRow="0" w:firstColumn="0" w:lastColumn="0" w:oddVBand="0" w:evenVBand="0" w:oddHBand="0" w:evenHBand="0" w:firstRowFirstColumn="0" w:firstRowLastColumn="0" w:lastRowFirstColumn="0" w:lastRowLastColumn="0"/>
              <w:rPr>
                <w:rFonts w:eastAsia="Calibri"/>
              </w:rPr>
            </w:pPr>
            <w:r>
              <w:rPr>
                <w:rFonts w:eastAsia="Calibri"/>
              </w:rPr>
              <w:t>Mean step length</w:t>
            </w:r>
          </w:p>
        </w:tc>
        <w:tc>
          <w:tcPr>
            <w:tcW w:w="2693" w:type="dxa"/>
            <w:gridSpan w:val="2"/>
            <w:tcBorders>
              <w:left w:val="single" w:sz="4" w:space="0" w:color="auto"/>
            </w:tcBorders>
            <w:vAlign w:val="center"/>
          </w:tcPr>
          <w:p w14:paraId="3A13F4AB" w14:textId="7CDDB57F" w:rsidR="00E9769A" w:rsidRPr="00A05F2E" w:rsidRDefault="00E9769A" w:rsidP="00836ED5">
            <w:pPr>
              <w:spacing w:after="200" w:line="480" w:lineRule="auto"/>
              <w:jc w:val="center"/>
              <w:cnfStyle w:val="100000000000" w:firstRow="1" w:lastRow="0" w:firstColumn="0" w:lastColumn="0" w:oddVBand="0" w:evenVBand="0" w:oddHBand="0" w:evenHBand="0" w:firstRowFirstColumn="0" w:firstRowLastColumn="0" w:lastRowFirstColumn="0" w:lastRowLastColumn="0"/>
              <w:rPr>
                <w:rFonts w:eastAsia="Calibri"/>
              </w:rPr>
            </w:pPr>
            <w:r w:rsidRPr="00A05F2E">
              <w:rPr>
                <w:rFonts w:eastAsia="Calibri"/>
              </w:rPr>
              <w:t>Dis</w:t>
            </w:r>
            <w:r w:rsidR="00836ED5">
              <w:rPr>
                <w:rFonts w:eastAsia="Calibri"/>
              </w:rPr>
              <w:t>persal</w:t>
            </w:r>
            <w:r w:rsidRPr="00A05F2E">
              <w:rPr>
                <w:rFonts w:eastAsia="Calibri"/>
              </w:rPr>
              <w:t xml:space="preserve"> from previous territory</w:t>
            </w:r>
          </w:p>
        </w:tc>
      </w:tr>
      <w:tr w:rsidR="00E9769A" w:rsidRPr="00A05F2E" w14:paraId="2E48BE50" w14:textId="77777777" w:rsidTr="0024533B">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000000" w:themeColor="text1"/>
              <w:left w:val="nil"/>
              <w:bottom w:val="single" w:sz="4" w:space="0" w:color="auto"/>
              <w:right w:val="nil"/>
            </w:tcBorders>
            <w:shd w:val="clear" w:color="auto" w:fill="auto"/>
          </w:tcPr>
          <w:p w14:paraId="0D804899" w14:textId="77777777" w:rsidR="00E9769A" w:rsidRPr="00A05F2E" w:rsidRDefault="00E9769A" w:rsidP="0024533B">
            <w:pPr>
              <w:spacing w:after="200" w:line="480" w:lineRule="auto"/>
              <w:jc w:val="both"/>
              <w:rPr>
                <w:rFonts w:eastAsia="Calibri"/>
              </w:rPr>
            </w:pPr>
          </w:p>
        </w:tc>
        <w:tc>
          <w:tcPr>
            <w:tcW w:w="1273" w:type="dxa"/>
            <w:tcBorders>
              <w:top w:val="nil"/>
              <w:left w:val="nil"/>
              <w:bottom w:val="single" w:sz="4" w:space="0" w:color="auto"/>
            </w:tcBorders>
            <w:shd w:val="clear" w:color="auto" w:fill="auto"/>
            <w:vAlign w:val="center"/>
          </w:tcPr>
          <w:p w14:paraId="0D6DBF05" w14:textId="77777777" w:rsidR="00E9769A" w:rsidRPr="00606E4E" w:rsidRDefault="00E9769A" w:rsidP="0024533B">
            <w:pPr>
              <w:spacing w:after="200" w:line="48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606E4E">
              <w:rPr>
                <w:rFonts w:eastAsia="Calibri"/>
              </w:rPr>
              <w:t>Estimate</w:t>
            </w:r>
          </w:p>
        </w:tc>
        <w:tc>
          <w:tcPr>
            <w:tcW w:w="1275" w:type="dxa"/>
            <w:tcBorders>
              <w:bottom w:val="single" w:sz="4" w:space="0" w:color="auto"/>
              <w:right w:val="single" w:sz="4" w:space="0" w:color="auto"/>
            </w:tcBorders>
            <w:shd w:val="clear" w:color="auto" w:fill="auto"/>
            <w:vAlign w:val="center"/>
          </w:tcPr>
          <w:p w14:paraId="4645E773" w14:textId="77777777" w:rsidR="00E9769A" w:rsidRPr="00606E4E" w:rsidRDefault="00E9769A" w:rsidP="0024533B">
            <w:pPr>
              <w:spacing w:after="200" w:line="48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606E4E">
              <w:rPr>
                <w:rFonts w:eastAsia="Calibri"/>
              </w:rPr>
              <w:t>t value</w:t>
            </w:r>
          </w:p>
        </w:tc>
        <w:tc>
          <w:tcPr>
            <w:tcW w:w="1276" w:type="dxa"/>
            <w:tcBorders>
              <w:top w:val="nil"/>
              <w:left w:val="single" w:sz="4" w:space="0" w:color="auto"/>
              <w:bottom w:val="single" w:sz="4" w:space="0" w:color="auto"/>
            </w:tcBorders>
            <w:shd w:val="clear" w:color="auto" w:fill="auto"/>
            <w:vAlign w:val="center"/>
          </w:tcPr>
          <w:p w14:paraId="02CD0F4E" w14:textId="77777777" w:rsidR="00E9769A" w:rsidRPr="00606E4E" w:rsidRDefault="00E9769A" w:rsidP="0024533B">
            <w:pPr>
              <w:spacing w:after="200" w:line="48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606E4E">
              <w:rPr>
                <w:rFonts w:eastAsia="Calibri"/>
              </w:rPr>
              <w:t>Estimate</w:t>
            </w:r>
          </w:p>
        </w:tc>
        <w:tc>
          <w:tcPr>
            <w:tcW w:w="1276" w:type="dxa"/>
            <w:tcBorders>
              <w:bottom w:val="single" w:sz="4" w:space="0" w:color="auto"/>
              <w:right w:val="single" w:sz="4" w:space="0" w:color="auto"/>
            </w:tcBorders>
            <w:shd w:val="clear" w:color="auto" w:fill="auto"/>
            <w:vAlign w:val="center"/>
          </w:tcPr>
          <w:p w14:paraId="0FD0E5BA" w14:textId="77777777" w:rsidR="00E9769A" w:rsidRPr="00606E4E" w:rsidRDefault="00E9769A" w:rsidP="0024533B">
            <w:pPr>
              <w:spacing w:after="200" w:line="48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606E4E">
              <w:rPr>
                <w:rFonts w:eastAsia="Calibri"/>
              </w:rPr>
              <w:t>t value</w:t>
            </w:r>
          </w:p>
        </w:tc>
        <w:tc>
          <w:tcPr>
            <w:tcW w:w="1276" w:type="dxa"/>
            <w:tcBorders>
              <w:top w:val="nil"/>
              <w:left w:val="single" w:sz="4" w:space="0" w:color="auto"/>
              <w:bottom w:val="single" w:sz="4" w:space="0" w:color="auto"/>
            </w:tcBorders>
            <w:shd w:val="clear" w:color="auto" w:fill="auto"/>
            <w:vAlign w:val="center"/>
          </w:tcPr>
          <w:p w14:paraId="5C09C180" w14:textId="77777777" w:rsidR="00E9769A" w:rsidRPr="00606E4E" w:rsidRDefault="00E9769A" w:rsidP="0024533B">
            <w:pPr>
              <w:spacing w:after="200" w:line="48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606E4E">
              <w:rPr>
                <w:rFonts w:eastAsia="Calibri"/>
              </w:rPr>
              <w:t>Estimate</w:t>
            </w:r>
          </w:p>
        </w:tc>
        <w:tc>
          <w:tcPr>
            <w:tcW w:w="1417" w:type="dxa"/>
            <w:tcBorders>
              <w:top w:val="nil"/>
              <w:bottom w:val="single" w:sz="4" w:space="0" w:color="auto"/>
              <w:right w:val="nil"/>
            </w:tcBorders>
            <w:shd w:val="clear" w:color="auto" w:fill="auto"/>
            <w:vAlign w:val="center"/>
          </w:tcPr>
          <w:p w14:paraId="7D512D6E" w14:textId="77777777" w:rsidR="00E9769A" w:rsidRPr="00606E4E" w:rsidRDefault="00E9769A" w:rsidP="0024533B">
            <w:pPr>
              <w:spacing w:after="200" w:line="48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606E4E">
              <w:rPr>
                <w:rFonts w:eastAsia="Calibri"/>
              </w:rPr>
              <w:t>t value</w:t>
            </w:r>
          </w:p>
        </w:tc>
      </w:tr>
      <w:tr w:rsidR="00E9769A" w:rsidRPr="00A05F2E" w14:paraId="09726B93" w14:textId="77777777" w:rsidTr="0024533B">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single" w:sz="4" w:space="0" w:color="auto"/>
            </w:tcBorders>
            <w:shd w:val="clear" w:color="auto" w:fill="auto"/>
            <w:vAlign w:val="center"/>
          </w:tcPr>
          <w:p w14:paraId="37B9C586" w14:textId="77777777" w:rsidR="00E9769A" w:rsidRPr="00A05F2E" w:rsidRDefault="00E9769A" w:rsidP="0024533B">
            <w:pPr>
              <w:spacing w:line="480" w:lineRule="auto"/>
              <w:jc w:val="center"/>
              <w:rPr>
                <w:rFonts w:eastAsia="Calibri"/>
                <w:b w:val="0"/>
              </w:rPr>
            </w:pPr>
            <w:r w:rsidRPr="00A05F2E">
              <w:rPr>
                <w:rFonts w:eastAsia="Calibri"/>
              </w:rPr>
              <w:t>Intercept</w:t>
            </w:r>
          </w:p>
        </w:tc>
        <w:tc>
          <w:tcPr>
            <w:tcW w:w="1273" w:type="dxa"/>
            <w:tcBorders>
              <w:top w:val="single" w:sz="4" w:space="0" w:color="auto"/>
              <w:left w:val="single" w:sz="4" w:space="0" w:color="auto"/>
              <w:bottom w:val="single" w:sz="4" w:space="0" w:color="auto"/>
            </w:tcBorders>
            <w:shd w:val="clear" w:color="auto" w:fill="auto"/>
            <w:vAlign w:val="center"/>
          </w:tcPr>
          <w:p w14:paraId="6CDB83F0"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11.104 (0.241)</w:t>
            </w:r>
          </w:p>
        </w:tc>
        <w:tc>
          <w:tcPr>
            <w:tcW w:w="1275" w:type="dxa"/>
            <w:tcBorders>
              <w:top w:val="single" w:sz="4" w:space="0" w:color="auto"/>
              <w:bottom w:val="single" w:sz="4" w:space="0" w:color="auto"/>
              <w:right w:val="single" w:sz="4" w:space="0" w:color="auto"/>
            </w:tcBorders>
            <w:shd w:val="clear" w:color="auto" w:fill="auto"/>
            <w:vAlign w:val="center"/>
          </w:tcPr>
          <w:p w14:paraId="3C617B5C"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46.092  (&lt;0.001)</w:t>
            </w:r>
          </w:p>
        </w:tc>
        <w:tc>
          <w:tcPr>
            <w:tcW w:w="1276" w:type="dxa"/>
            <w:tcBorders>
              <w:top w:val="single" w:sz="4" w:space="0" w:color="auto"/>
              <w:left w:val="single" w:sz="4" w:space="0" w:color="auto"/>
              <w:bottom w:val="single" w:sz="4" w:space="0" w:color="auto"/>
            </w:tcBorders>
            <w:shd w:val="clear" w:color="auto" w:fill="auto"/>
            <w:vAlign w:val="center"/>
          </w:tcPr>
          <w:p w14:paraId="02C644ED"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4.978</w:t>
            </w:r>
          </w:p>
          <w:p w14:paraId="0B4EFD09"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(0.171)</w:t>
            </w:r>
          </w:p>
        </w:tc>
        <w:tc>
          <w:tcPr>
            <w:tcW w:w="1276" w:type="dxa"/>
            <w:tcBorders>
              <w:top w:val="single" w:sz="4" w:space="0" w:color="auto"/>
              <w:bottom w:val="single" w:sz="4" w:space="0" w:color="auto"/>
              <w:right w:val="single" w:sz="4" w:space="0" w:color="auto"/>
            </w:tcBorders>
            <w:shd w:val="clear" w:color="auto" w:fill="auto"/>
            <w:vAlign w:val="center"/>
          </w:tcPr>
          <w:p w14:paraId="704DF9F1"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29.202</w:t>
            </w:r>
          </w:p>
          <w:p w14:paraId="7A7A81CF"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(&lt;0.001)</w:t>
            </w:r>
          </w:p>
        </w:tc>
        <w:tc>
          <w:tcPr>
            <w:tcW w:w="1276" w:type="dxa"/>
            <w:tcBorders>
              <w:top w:val="single" w:sz="4" w:space="0" w:color="auto"/>
              <w:left w:val="single" w:sz="4" w:space="0" w:color="auto"/>
              <w:bottom w:val="single" w:sz="4" w:space="0" w:color="auto"/>
            </w:tcBorders>
            <w:shd w:val="clear" w:color="auto" w:fill="auto"/>
            <w:vAlign w:val="center"/>
          </w:tcPr>
          <w:p w14:paraId="48D2C913"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4.354 (0.336)</w:t>
            </w:r>
          </w:p>
        </w:tc>
        <w:tc>
          <w:tcPr>
            <w:tcW w:w="1417" w:type="dxa"/>
            <w:tcBorders>
              <w:top w:val="single" w:sz="4" w:space="0" w:color="auto"/>
              <w:bottom w:val="single" w:sz="4" w:space="0" w:color="auto"/>
              <w:right w:val="nil"/>
            </w:tcBorders>
            <w:shd w:val="clear" w:color="auto" w:fill="auto"/>
            <w:vAlign w:val="center"/>
          </w:tcPr>
          <w:p w14:paraId="5978C6E0"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12.960 (&lt;0.001)</w:t>
            </w:r>
          </w:p>
        </w:tc>
      </w:tr>
      <w:tr w:rsidR="00E9769A" w:rsidRPr="00A05F2E" w14:paraId="7ADF1401" w14:textId="77777777" w:rsidTr="002453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single" w:sz="4" w:space="0" w:color="auto"/>
            </w:tcBorders>
            <w:shd w:val="clear" w:color="auto" w:fill="auto"/>
            <w:vAlign w:val="center"/>
          </w:tcPr>
          <w:p w14:paraId="0595A4F9" w14:textId="77777777" w:rsidR="00E9769A" w:rsidRPr="00A05F2E" w:rsidRDefault="00E9769A" w:rsidP="0024533B">
            <w:pPr>
              <w:spacing w:line="480" w:lineRule="auto"/>
              <w:jc w:val="center"/>
              <w:rPr>
                <w:rFonts w:eastAsia="Calibri"/>
                <w:b w:val="0"/>
              </w:rPr>
            </w:pPr>
            <w:r w:rsidRPr="00A05F2E">
              <w:rPr>
                <w:rFonts w:eastAsia="Calibri"/>
              </w:rPr>
              <w:t>Species</w:t>
            </w:r>
          </w:p>
        </w:tc>
        <w:tc>
          <w:tcPr>
            <w:tcW w:w="1273" w:type="dxa"/>
            <w:tcBorders>
              <w:top w:val="single" w:sz="4" w:space="0" w:color="auto"/>
              <w:left w:val="single" w:sz="4" w:space="0" w:color="auto"/>
              <w:bottom w:val="single" w:sz="4" w:space="0" w:color="auto"/>
            </w:tcBorders>
            <w:shd w:val="clear" w:color="auto" w:fill="auto"/>
            <w:vAlign w:val="center"/>
          </w:tcPr>
          <w:p w14:paraId="58E68B45"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06E4E">
              <w:rPr>
                <w:rFonts w:eastAsia="Calibri"/>
                <w:sz w:val="20"/>
                <w:szCs w:val="20"/>
              </w:rPr>
              <w:t>-1.264</w:t>
            </w:r>
          </w:p>
          <w:p w14:paraId="1F79B35B"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06E4E">
              <w:rPr>
                <w:rFonts w:eastAsia="Calibri"/>
                <w:sz w:val="20"/>
                <w:szCs w:val="20"/>
              </w:rPr>
              <w:t>(0.375)</w:t>
            </w:r>
          </w:p>
        </w:tc>
        <w:tc>
          <w:tcPr>
            <w:tcW w:w="1275" w:type="dxa"/>
            <w:tcBorders>
              <w:top w:val="single" w:sz="4" w:space="0" w:color="auto"/>
              <w:bottom w:val="single" w:sz="4" w:space="0" w:color="auto"/>
              <w:right w:val="single" w:sz="4" w:space="0" w:color="auto"/>
            </w:tcBorders>
            <w:shd w:val="clear" w:color="auto" w:fill="auto"/>
            <w:vAlign w:val="center"/>
          </w:tcPr>
          <w:p w14:paraId="1AE26302"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606E4E">
              <w:rPr>
                <w:rFonts w:eastAsia="Calibri"/>
                <w:b/>
                <w:sz w:val="20"/>
                <w:szCs w:val="20"/>
              </w:rPr>
              <w:t>-3.374  (0.001)</w:t>
            </w:r>
          </w:p>
        </w:tc>
        <w:tc>
          <w:tcPr>
            <w:tcW w:w="1276" w:type="dxa"/>
            <w:tcBorders>
              <w:top w:val="single" w:sz="4" w:space="0" w:color="auto"/>
              <w:left w:val="single" w:sz="4" w:space="0" w:color="auto"/>
              <w:bottom w:val="single" w:sz="4" w:space="0" w:color="auto"/>
            </w:tcBorders>
            <w:shd w:val="clear" w:color="auto" w:fill="auto"/>
            <w:vAlign w:val="center"/>
          </w:tcPr>
          <w:p w14:paraId="79FCF8FF"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06E4E">
              <w:rPr>
                <w:rFonts w:eastAsia="Calibri"/>
                <w:sz w:val="20"/>
                <w:szCs w:val="20"/>
              </w:rPr>
              <w:t>-0.598 (0.259)</w:t>
            </w:r>
          </w:p>
        </w:tc>
        <w:tc>
          <w:tcPr>
            <w:tcW w:w="1276" w:type="dxa"/>
            <w:tcBorders>
              <w:top w:val="single" w:sz="4" w:space="0" w:color="auto"/>
              <w:bottom w:val="single" w:sz="4" w:space="0" w:color="auto"/>
              <w:right w:val="single" w:sz="4" w:space="0" w:color="auto"/>
            </w:tcBorders>
            <w:shd w:val="clear" w:color="auto" w:fill="auto"/>
            <w:vAlign w:val="center"/>
          </w:tcPr>
          <w:p w14:paraId="78E95475"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606E4E">
              <w:rPr>
                <w:rFonts w:eastAsia="Calibri"/>
                <w:b/>
                <w:sz w:val="20"/>
                <w:szCs w:val="20"/>
              </w:rPr>
              <w:t>-2.310</w:t>
            </w:r>
          </w:p>
          <w:p w14:paraId="2A59F63B"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606E4E">
              <w:rPr>
                <w:rFonts w:eastAsia="Calibri"/>
                <w:b/>
                <w:sz w:val="20"/>
                <w:szCs w:val="20"/>
              </w:rPr>
              <w:t>(0.025)</w:t>
            </w:r>
          </w:p>
        </w:tc>
        <w:tc>
          <w:tcPr>
            <w:tcW w:w="1276" w:type="dxa"/>
            <w:tcBorders>
              <w:top w:val="single" w:sz="4" w:space="0" w:color="auto"/>
              <w:left w:val="single" w:sz="4" w:space="0" w:color="auto"/>
              <w:bottom w:val="single" w:sz="4" w:space="0" w:color="auto"/>
            </w:tcBorders>
            <w:shd w:val="clear" w:color="auto" w:fill="auto"/>
            <w:vAlign w:val="center"/>
          </w:tcPr>
          <w:p w14:paraId="5847F44C"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06E4E">
              <w:rPr>
                <w:rFonts w:eastAsia="Calibri"/>
                <w:sz w:val="20"/>
                <w:szCs w:val="20"/>
              </w:rPr>
              <w:t>0.160</w:t>
            </w:r>
          </w:p>
          <w:p w14:paraId="5B73F0A8"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06E4E">
              <w:rPr>
                <w:rFonts w:eastAsia="Calibri"/>
                <w:sz w:val="20"/>
                <w:szCs w:val="20"/>
              </w:rPr>
              <w:t>(0.522)</w:t>
            </w:r>
          </w:p>
        </w:tc>
        <w:tc>
          <w:tcPr>
            <w:tcW w:w="1417" w:type="dxa"/>
            <w:tcBorders>
              <w:top w:val="single" w:sz="4" w:space="0" w:color="auto"/>
              <w:bottom w:val="single" w:sz="4" w:space="0" w:color="auto"/>
              <w:right w:val="nil"/>
            </w:tcBorders>
            <w:shd w:val="clear" w:color="auto" w:fill="auto"/>
            <w:vAlign w:val="center"/>
          </w:tcPr>
          <w:p w14:paraId="09E45033"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06E4E">
              <w:rPr>
                <w:rFonts w:eastAsia="Calibri"/>
                <w:sz w:val="20"/>
                <w:szCs w:val="20"/>
              </w:rPr>
              <w:t>0.305</w:t>
            </w:r>
          </w:p>
          <w:p w14:paraId="16E56EF9"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06E4E">
              <w:rPr>
                <w:rFonts w:eastAsia="Calibri"/>
                <w:sz w:val="20"/>
                <w:szCs w:val="20"/>
              </w:rPr>
              <w:t>(0.761)</w:t>
            </w:r>
          </w:p>
        </w:tc>
      </w:tr>
      <w:tr w:rsidR="00E9769A" w:rsidRPr="00A05F2E" w14:paraId="18EDF4E9" w14:textId="77777777" w:rsidTr="0024533B">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single" w:sz="4" w:space="0" w:color="auto"/>
            </w:tcBorders>
            <w:shd w:val="clear" w:color="auto" w:fill="auto"/>
            <w:vAlign w:val="center"/>
          </w:tcPr>
          <w:p w14:paraId="5B0F6A7D" w14:textId="77777777" w:rsidR="00E9769A" w:rsidRPr="00A05F2E" w:rsidRDefault="00E9769A" w:rsidP="0024533B">
            <w:pPr>
              <w:spacing w:line="480" w:lineRule="auto"/>
              <w:jc w:val="center"/>
              <w:rPr>
                <w:rFonts w:eastAsia="Calibri"/>
                <w:b w:val="0"/>
              </w:rPr>
            </w:pPr>
            <w:r w:rsidRPr="00A05F2E">
              <w:rPr>
                <w:rFonts w:eastAsia="Calibri"/>
              </w:rPr>
              <w:t>Sex</w:t>
            </w:r>
          </w:p>
        </w:tc>
        <w:tc>
          <w:tcPr>
            <w:tcW w:w="1273" w:type="dxa"/>
            <w:tcBorders>
              <w:top w:val="single" w:sz="4" w:space="0" w:color="auto"/>
              <w:left w:val="single" w:sz="4" w:space="0" w:color="auto"/>
              <w:bottom w:val="single" w:sz="4" w:space="0" w:color="auto"/>
            </w:tcBorders>
            <w:shd w:val="clear" w:color="auto" w:fill="auto"/>
            <w:vAlign w:val="center"/>
          </w:tcPr>
          <w:p w14:paraId="79752EA0"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-0.074 (0.352)</w:t>
            </w:r>
          </w:p>
        </w:tc>
        <w:tc>
          <w:tcPr>
            <w:tcW w:w="1275" w:type="dxa"/>
            <w:tcBorders>
              <w:top w:val="single" w:sz="4" w:space="0" w:color="auto"/>
              <w:bottom w:val="single" w:sz="4" w:space="0" w:color="auto"/>
              <w:right w:val="single" w:sz="4" w:space="0" w:color="auto"/>
            </w:tcBorders>
            <w:shd w:val="clear" w:color="auto" w:fill="auto"/>
            <w:vAlign w:val="center"/>
          </w:tcPr>
          <w:p w14:paraId="1F8A9B93"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-0.211 (0.833)</w:t>
            </w:r>
          </w:p>
        </w:tc>
        <w:tc>
          <w:tcPr>
            <w:tcW w:w="1276" w:type="dxa"/>
            <w:tcBorders>
              <w:top w:val="single" w:sz="4" w:space="0" w:color="auto"/>
              <w:left w:val="single" w:sz="4" w:space="0" w:color="auto"/>
              <w:bottom w:val="single" w:sz="4" w:space="0" w:color="auto"/>
            </w:tcBorders>
            <w:shd w:val="clear" w:color="auto" w:fill="auto"/>
            <w:vAlign w:val="center"/>
          </w:tcPr>
          <w:p w14:paraId="237F1C2A"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0.315 (0.241)</w:t>
            </w:r>
          </w:p>
        </w:tc>
        <w:tc>
          <w:tcPr>
            <w:tcW w:w="1276" w:type="dxa"/>
            <w:tcBorders>
              <w:top w:val="single" w:sz="4" w:space="0" w:color="auto"/>
              <w:bottom w:val="single" w:sz="4" w:space="0" w:color="auto"/>
              <w:right w:val="single" w:sz="4" w:space="0" w:color="auto"/>
            </w:tcBorders>
            <w:shd w:val="clear" w:color="auto" w:fill="auto"/>
            <w:vAlign w:val="center"/>
          </w:tcPr>
          <w:p w14:paraId="5E682EDA"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1.307</w:t>
            </w:r>
          </w:p>
          <w:p w14:paraId="5DDA58DB"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(0.197)</w:t>
            </w:r>
          </w:p>
        </w:tc>
        <w:tc>
          <w:tcPr>
            <w:tcW w:w="1276" w:type="dxa"/>
            <w:tcBorders>
              <w:top w:val="single" w:sz="4" w:space="0" w:color="auto"/>
              <w:left w:val="single" w:sz="4" w:space="0" w:color="auto"/>
              <w:bottom w:val="single" w:sz="4" w:space="0" w:color="auto"/>
            </w:tcBorders>
            <w:shd w:val="clear" w:color="auto" w:fill="auto"/>
            <w:vAlign w:val="center"/>
          </w:tcPr>
          <w:p w14:paraId="1C8FA679"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-0.051 (0.491)</w:t>
            </w:r>
          </w:p>
        </w:tc>
        <w:tc>
          <w:tcPr>
            <w:tcW w:w="1417" w:type="dxa"/>
            <w:tcBorders>
              <w:top w:val="single" w:sz="4" w:space="0" w:color="auto"/>
              <w:bottom w:val="single" w:sz="4" w:space="0" w:color="auto"/>
              <w:right w:val="nil"/>
            </w:tcBorders>
            <w:shd w:val="clear" w:color="auto" w:fill="auto"/>
            <w:vAlign w:val="center"/>
          </w:tcPr>
          <w:p w14:paraId="4DF22C6C"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-0.103</w:t>
            </w:r>
          </w:p>
          <w:p w14:paraId="5E9F1B7A" w14:textId="77777777" w:rsidR="00E9769A" w:rsidRPr="00606E4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606E4E">
              <w:rPr>
                <w:rFonts w:eastAsia="Calibri"/>
                <w:sz w:val="20"/>
                <w:szCs w:val="20"/>
              </w:rPr>
              <w:t>(0.918)</w:t>
            </w:r>
          </w:p>
        </w:tc>
      </w:tr>
      <w:tr w:rsidR="00E9769A" w:rsidRPr="00A05F2E" w14:paraId="52DA98C6" w14:textId="77777777" w:rsidTr="002453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single" w:sz="4" w:space="0" w:color="auto"/>
            </w:tcBorders>
            <w:shd w:val="clear" w:color="auto" w:fill="auto"/>
            <w:vAlign w:val="center"/>
          </w:tcPr>
          <w:p w14:paraId="7BD93D19" w14:textId="77777777" w:rsidR="00E9769A" w:rsidRPr="00A05F2E" w:rsidRDefault="00E9769A" w:rsidP="0024533B">
            <w:pPr>
              <w:spacing w:line="480" w:lineRule="auto"/>
              <w:jc w:val="center"/>
              <w:rPr>
                <w:rFonts w:eastAsia="Calibri"/>
                <w:b w:val="0"/>
              </w:rPr>
            </w:pPr>
            <w:r w:rsidRPr="00A05F2E">
              <w:rPr>
                <w:rFonts w:eastAsia="Calibri"/>
              </w:rPr>
              <w:t>Species * Sex</w:t>
            </w:r>
          </w:p>
        </w:tc>
        <w:tc>
          <w:tcPr>
            <w:tcW w:w="1273" w:type="dxa"/>
            <w:tcBorders>
              <w:top w:val="single" w:sz="4" w:space="0" w:color="auto"/>
              <w:left w:val="single" w:sz="4" w:space="0" w:color="auto"/>
              <w:bottom w:val="single" w:sz="4" w:space="0" w:color="auto"/>
            </w:tcBorders>
            <w:shd w:val="clear" w:color="auto" w:fill="auto"/>
            <w:vAlign w:val="center"/>
          </w:tcPr>
          <w:p w14:paraId="5809D999"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06E4E">
              <w:rPr>
                <w:rFonts w:eastAsia="Calibri"/>
                <w:sz w:val="20"/>
                <w:szCs w:val="20"/>
              </w:rPr>
              <w:t>-0.121 (0.537)</w:t>
            </w:r>
          </w:p>
        </w:tc>
        <w:tc>
          <w:tcPr>
            <w:tcW w:w="1275" w:type="dxa"/>
            <w:tcBorders>
              <w:top w:val="single" w:sz="4" w:space="0" w:color="auto"/>
              <w:bottom w:val="single" w:sz="4" w:space="0" w:color="auto"/>
              <w:right w:val="single" w:sz="4" w:space="0" w:color="auto"/>
            </w:tcBorders>
            <w:shd w:val="clear" w:color="auto" w:fill="auto"/>
            <w:vAlign w:val="center"/>
          </w:tcPr>
          <w:p w14:paraId="0CEDA39E"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06E4E">
              <w:rPr>
                <w:rFonts w:eastAsia="Calibri"/>
                <w:sz w:val="20"/>
                <w:szCs w:val="20"/>
              </w:rPr>
              <w:t>-0.225  (0.823)</w:t>
            </w:r>
          </w:p>
        </w:tc>
        <w:tc>
          <w:tcPr>
            <w:tcW w:w="1276" w:type="dxa"/>
            <w:tcBorders>
              <w:top w:val="single" w:sz="4" w:space="0" w:color="auto"/>
              <w:left w:val="single" w:sz="4" w:space="0" w:color="auto"/>
              <w:bottom w:val="single" w:sz="4" w:space="0" w:color="auto"/>
            </w:tcBorders>
            <w:shd w:val="clear" w:color="auto" w:fill="auto"/>
            <w:vAlign w:val="center"/>
          </w:tcPr>
          <w:p w14:paraId="13AAA07E"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06E4E">
              <w:rPr>
                <w:rFonts w:eastAsia="Calibri"/>
                <w:sz w:val="20"/>
                <w:szCs w:val="20"/>
              </w:rPr>
              <w:t>-0.647  (0.366)</w:t>
            </w:r>
          </w:p>
        </w:tc>
        <w:tc>
          <w:tcPr>
            <w:tcW w:w="1276" w:type="dxa"/>
            <w:tcBorders>
              <w:top w:val="single" w:sz="4" w:space="0" w:color="auto"/>
              <w:bottom w:val="single" w:sz="4" w:space="0" w:color="auto"/>
              <w:right w:val="single" w:sz="4" w:space="0" w:color="auto"/>
            </w:tcBorders>
            <w:shd w:val="clear" w:color="auto" w:fill="auto"/>
            <w:vAlign w:val="center"/>
          </w:tcPr>
          <w:p w14:paraId="13DBCF2D" w14:textId="77777777" w:rsidR="00E9769A" w:rsidRPr="006E7F51"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E7F51">
              <w:rPr>
                <w:rFonts w:eastAsia="Calibri"/>
                <w:sz w:val="20"/>
                <w:szCs w:val="20"/>
              </w:rPr>
              <w:t>-1.767</w:t>
            </w:r>
          </w:p>
          <w:p w14:paraId="72A7BD2C"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E7F51">
              <w:rPr>
                <w:rFonts w:eastAsia="Calibri"/>
                <w:sz w:val="20"/>
                <w:szCs w:val="20"/>
              </w:rPr>
              <w:t>(0.083)</w:t>
            </w:r>
          </w:p>
        </w:tc>
        <w:tc>
          <w:tcPr>
            <w:tcW w:w="1276" w:type="dxa"/>
            <w:tcBorders>
              <w:top w:val="single" w:sz="4" w:space="0" w:color="auto"/>
              <w:left w:val="single" w:sz="4" w:space="0" w:color="auto"/>
              <w:bottom w:val="single" w:sz="4" w:space="0" w:color="auto"/>
            </w:tcBorders>
            <w:shd w:val="clear" w:color="auto" w:fill="auto"/>
            <w:vAlign w:val="center"/>
          </w:tcPr>
          <w:p w14:paraId="28113A4C"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06E4E">
              <w:rPr>
                <w:rFonts w:eastAsia="Calibri"/>
                <w:sz w:val="20"/>
                <w:szCs w:val="20"/>
              </w:rPr>
              <w:t>-0.242 (0.749)</w:t>
            </w:r>
          </w:p>
        </w:tc>
        <w:tc>
          <w:tcPr>
            <w:tcW w:w="1417" w:type="dxa"/>
            <w:tcBorders>
              <w:top w:val="single" w:sz="4" w:space="0" w:color="auto"/>
              <w:bottom w:val="single" w:sz="4" w:space="0" w:color="auto"/>
              <w:right w:val="nil"/>
            </w:tcBorders>
            <w:shd w:val="clear" w:color="auto" w:fill="auto"/>
            <w:vAlign w:val="center"/>
          </w:tcPr>
          <w:p w14:paraId="37F62C15"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06E4E">
              <w:rPr>
                <w:rFonts w:eastAsia="Calibri"/>
                <w:sz w:val="20"/>
                <w:szCs w:val="20"/>
              </w:rPr>
              <w:t>-0.323</w:t>
            </w:r>
          </w:p>
          <w:p w14:paraId="7A05FD7D" w14:textId="77777777" w:rsidR="00E9769A" w:rsidRPr="00606E4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606E4E">
              <w:rPr>
                <w:rFonts w:eastAsia="Calibri"/>
                <w:sz w:val="20"/>
                <w:szCs w:val="20"/>
              </w:rPr>
              <w:t>(0.748)</w:t>
            </w:r>
          </w:p>
        </w:tc>
      </w:tr>
    </w:tbl>
    <w:p w14:paraId="2723C138" w14:textId="77777777" w:rsidR="00E9769A" w:rsidRPr="00A05F2E" w:rsidRDefault="00E9769A" w:rsidP="00E9769A">
      <w:pPr>
        <w:autoSpaceDE w:val="0"/>
        <w:autoSpaceDN w:val="0"/>
        <w:adjustRightInd w:val="0"/>
        <w:spacing w:line="480" w:lineRule="auto"/>
        <w:jc w:val="both"/>
        <w:rPr>
          <w:rFonts w:eastAsia="Calibri"/>
        </w:rPr>
      </w:pPr>
    </w:p>
    <w:p w14:paraId="7F967282" w14:textId="2C9CDBFD" w:rsidR="00F44670" w:rsidRDefault="00E9769A" w:rsidP="00E9769A">
      <w:pPr>
        <w:spacing w:line="480" w:lineRule="auto"/>
        <w:contextualSpacing/>
        <w:jc w:val="both"/>
        <w:rPr>
          <w:bCs/>
          <w:i/>
        </w:rPr>
      </w:pPr>
      <w:r w:rsidRPr="00A05F2E">
        <w:rPr>
          <w:rFonts w:eastAsia="Calibri"/>
        </w:rPr>
        <w:t xml:space="preserve">General linear models using Gaussian error structure and identity link function were fitted separately to home range size, </w:t>
      </w:r>
      <w:r>
        <w:rPr>
          <w:rFonts w:eastAsia="Calibri"/>
        </w:rPr>
        <w:t>mean step length</w:t>
      </w:r>
      <w:r w:rsidRPr="00A05F2E">
        <w:rPr>
          <w:rFonts w:eastAsia="Calibri"/>
        </w:rPr>
        <w:t xml:space="preserve"> and dis</w:t>
      </w:r>
      <w:r w:rsidR="00836ED5">
        <w:rPr>
          <w:rFonts w:eastAsia="Calibri"/>
        </w:rPr>
        <w:t>persal</w:t>
      </w:r>
      <w:r w:rsidRPr="00A05F2E">
        <w:rPr>
          <w:rFonts w:eastAsia="Calibri"/>
        </w:rPr>
        <w:t xml:space="preserve"> from previous territory. These models were compared with models including additional control variables; these were found not to improve the model fit, and hence the more basic models were sufficient (see </w:t>
      </w:r>
      <w:r w:rsidRPr="00A05F2E">
        <w:rPr>
          <w:rFonts w:eastAsia="Calibri"/>
          <w:i/>
        </w:rPr>
        <w:t>Supplementary Information</w:t>
      </w:r>
      <w:r w:rsidRPr="00A05F2E">
        <w:rPr>
          <w:rFonts w:eastAsia="Calibri"/>
        </w:rPr>
        <w:t xml:space="preserve">). </w:t>
      </w:r>
      <w:r w:rsidR="00F91761" w:rsidRPr="00582CB1">
        <w:rPr>
          <w:rFonts w:cstheme="minorHAnsi"/>
          <w:bCs/>
          <w:color w:val="000000" w:themeColor="text1"/>
        </w:rPr>
        <w:t>S</w:t>
      </w:r>
      <w:r w:rsidR="00F91761">
        <w:rPr>
          <w:rFonts w:cstheme="minorHAnsi"/>
          <w:bCs/>
          <w:color w:val="000000" w:themeColor="text1"/>
        </w:rPr>
        <w:t>tandard error</w:t>
      </w:r>
      <w:r w:rsidR="000B7CFA">
        <w:rPr>
          <w:rFonts w:cstheme="minorHAnsi"/>
          <w:bCs/>
          <w:color w:val="000000" w:themeColor="text1"/>
        </w:rPr>
        <w:t>s</w:t>
      </w:r>
      <w:r w:rsidR="00F91761">
        <w:rPr>
          <w:rFonts w:cstheme="minorHAnsi"/>
          <w:bCs/>
          <w:color w:val="000000" w:themeColor="text1"/>
        </w:rPr>
        <w:t xml:space="preserve"> and p</w:t>
      </w:r>
      <w:r w:rsidR="00F91761" w:rsidRPr="00582CB1">
        <w:rPr>
          <w:rFonts w:cstheme="minorHAnsi"/>
          <w:bCs/>
          <w:color w:val="000000" w:themeColor="text1"/>
        </w:rPr>
        <w:t xml:space="preserve">-values are in </w:t>
      </w:r>
      <w:r w:rsidR="000B7CFA">
        <w:rPr>
          <w:rFonts w:cstheme="minorHAnsi"/>
          <w:bCs/>
          <w:color w:val="000000" w:themeColor="text1"/>
        </w:rPr>
        <w:t xml:space="preserve">presented in </w:t>
      </w:r>
      <w:r w:rsidR="00F91761" w:rsidRPr="00582CB1">
        <w:rPr>
          <w:rFonts w:cstheme="minorHAnsi"/>
          <w:bCs/>
          <w:color w:val="000000" w:themeColor="text1"/>
        </w:rPr>
        <w:t>parentheses for the estimates and t-values, respectively</w:t>
      </w:r>
      <w:r w:rsidR="00F91761">
        <w:rPr>
          <w:rFonts w:cstheme="minorHAnsi"/>
          <w:bCs/>
          <w:color w:val="000000" w:themeColor="text1"/>
        </w:rPr>
        <w:t>.</w:t>
      </w:r>
      <w:r w:rsidR="007F754A">
        <w:rPr>
          <w:rFonts w:eastAsia="Calibri"/>
        </w:rPr>
        <w:t xml:space="preserve"> ‘Female’, ‘white-fronted’, and ‘white-fronted female’ were used as reference levels.</w:t>
      </w:r>
    </w:p>
    <w:p w14:paraId="1F3FC99D" w14:textId="4B3230F0" w:rsidR="00E9769A" w:rsidRDefault="00E9769A">
      <w:pPr>
        <w:spacing w:after="200" w:line="276" w:lineRule="auto"/>
        <w:rPr>
          <w:bCs/>
          <w:i/>
        </w:rPr>
      </w:pPr>
      <w:r>
        <w:rPr>
          <w:bCs/>
          <w:i/>
        </w:rPr>
        <w:br w:type="page"/>
      </w:r>
    </w:p>
    <w:p w14:paraId="165B4A24" w14:textId="0459526A" w:rsidR="00E9769A" w:rsidRPr="00A05F2E" w:rsidRDefault="00E9769A" w:rsidP="00E9769A">
      <w:pPr>
        <w:autoSpaceDE w:val="0"/>
        <w:autoSpaceDN w:val="0"/>
        <w:adjustRightInd w:val="0"/>
        <w:spacing w:line="480" w:lineRule="auto"/>
        <w:jc w:val="both"/>
        <w:rPr>
          <w:rFonts w:eastAsia="Calibri"/>
          <w:bCs/>
        </w:rPr>
      </w:pPr>
      <w:r w:rsidRPr="00A74B6B">
        <w:rPr>
          <w:rFonts w:eastAsia="Calibri"/>
          <w:b/>
          <w:bCs/>
        </w:rPr>
        <w:lastRenderedPageBreak/>
        <w:t>Table 2.</w:t>
      </w:r>
      <w:r w:rsidRPr="00A05F2E">
        <w:rPr>
          <w:rFonts w:eastAsia="Calibri"/>
          <w:bCs/>
        </w:rPr>
        <w:t xml:space="preserve"> </w:t>
      </w:r>
      <w:r>
        <w:rPr>
          <w:rFonts w:eastAsia="Calibri"/>
          <w:bCs/>
        </w:rPr>
        <w:t>General linear models of total spatial overlap of the focal individual with males, and</w:t>
      </w:r>
      <w:r w:rsidRPr="00A05F2E">
        <w:rPr>
          <w:rFonts w:eastAsia="Calibri"/>
          <w:bCs/>
        </w:rPr>
        <w:t xml:space="preserve"> females</w:t>
      </w:r>
      <w:r>
        <w:rPr>
          <w:rFonts w:eastAsia="Calibri"/>
          <w:bCs/>
        </w:rPr>
        <w:t xml:space="preserve"> (response variables) in two species of Malagasy plovers</w:t>
      </w:r>
      <w:r>
        <w:rPr>
          <w:rFonts w:eastAsia="Calibri"/>
        </w:rPr>
        <w:t xml:space="preserve">. </w:t>
      </w:r>
      <w:r w:rsidR="00584896">
        <w:rPr>
          <w:rFonts w:eastAsia="Calibri"/>
        </w:rPr>
        <w:t xml:space="preserve">Figures in bold indicate statistically significant relationships.  </w:t>
      </w:r>
      <w:r>
        <w:rPr>
          <w:rFonts w:eastAsia="Calibri"/>
        </w:rPr>
        <w:t>The data were natural log transformed</w:t>
      </w:r>
      <w:r w:rsidRPr="00126ED8">
        <w:rPr>
          <w:rFonts w:eastAsia="Calibri"/>
        </w:rPr>
        <w:t xml:space="preserve"> prior to the analyses</w:t>
      </w:r>
      <w:r w:rsidRPr="00733608">
        <w:rPr>
          <w:rFonts w:eastAsia="Calibri"/>
        </w:rPr>
        <w:t>.</w:t>
      </w:r>
    </w:p>
    <w:p w14:paraId="47380305" w14:textId="77777777" w:rsidR="00E9769A" w:rsidRPr="00A05F2E" w:rsidRDefault="00E9769A" w:rsidP="00E9769A">
      <w:pPr>
        <w:autoSpaceDE w:val="0"/>
        <w:autoSpaceDN w:val="0"/>
        <w:adjustRightInd w:val="0"/>
        <w:spacing w:line="480" w:lineRule="auto"/>
        <w:jc w:val="both"/>
        <w:rPr>
          <w:rFonts w:eastAsia="Calibri"/>
          <w:bCs/>
        </w:rPr>
      </w:pPr>
    </w:p>
    <w:tbl>
      <w:tblPr>
        <w:tblStyle w:val="MediumList12"/>
        <w:tblW w:w="8257" w:type="dxa"/>
        <w:jc w:val="center"/>
        <w:tblLook w:val="04A0" w:firstRow="1" w:lastRow="0" w:firstColumn="1" w:lastColumn="0" w:noHBand="0" w:noVBand="1"/>
      </w:tblPr>
      <w:tblGrid>
        <w:gridCol w:w="1861"/>
        <w:gridCol w:w="1069"/>
        <w:gridCol w:w="1547"/>
        <w:gridCol w:w="1094"/>
        <w:gridCol w:w="1260"/>
        <w:gridCol w:w="1426"/>
      </w:tblGrid>
      <w:tr w:rsidR="00E9769A" w:rsidRPr="00A05F2E" w14:paraId="37D99AC4" w14:textId="77777777" w:rsidTr="001B513B">
        <w:trPr>
          <w:cnfStyle w:val="100000000000" w:firstRow="1" w:lastRow="0" w:firstColumn="0" w:lastColumn="0" w:oddVBand="0" w:evenVBand="0" w:oddHBand="0"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4AD8BCA5" w14:textId="77777777" w:rsidR="00E9769A" w:rsidRPr="00A05F2E" w:rsidRDefault="00E9769A" w:rsidP="006177EF">
            <w:pPr>
              <w:spacing w:line="480" w:lineRule="auto"/>
              <w:jc w:val="center"/>
            </w:pPr>
          </w:p>
        </w:tc>
        <w:tc>
          <w:tcPr>
            <w:tcW w:w="1069" w:type="dxa"/>
            <w:tcBorders>
              <w:bottom w:val="single" w:sz="4" w:space="0" w:color="auto"/>
              <w:right w:val="nil"/>
            </w:tcBorders>
            <w:shd w:val="clear" w:color="auto" w:fill="auto"/>
          </w:tcPr>
          <w:p w14:paraId="77C9DA02" w14:textId="77777777" w:rsidR="00E9769A" w:rsidRPr="00A05F2E" w:rsidRDefault="00E9769A" w:rsidP="0024533B">
            <w:pPr>
              <w:spacing w:line="480" w:lineRule="auto"/>
              <w:jc w:val="both"/>
              <w:cnfStyle w:val="100000000000" w:firstRow="1" w:lastRow="0" w:firstColumn="0" w:lastColumn="0" w:oddVBand="0" w:evenVBand="0" w:oddHBand="0" w:evenHBand="0" w:firstRowFirstColumn="0" w:firstRowLastColumn="0" w:lastRowFirstColumn="0" w:lastRowLastColumn="0"/>
            </w:pPr>
          </w:p>
        </w:tc>
        <w:tc>
          <w:tcPr>
            <w:tcW w:w="2641" w:type="dxa"/>
            <w:gridSpan w:val="2"/>
            <w:tcBorders>
              <w:left w:val="nil"/>
            </w:tcBorders>
            <w:shd w:val="clear" w:color="auto" w:fill="auto"/>
          </w:tcPr>
          <w:p w14:paraId="15BD774A" w14:textId="1C01F3ED" w:rsidR="00E9769A" w:rsidRPr="00A05F2E" w:rsidRDefault="00E9769A" w:rsidP="0024533B">
            <w:pPr>
              <w:spacing w:line="480" w:lineRule="auto"/>
              <w:jc w:val="center"/>
              <w:cnfStyle w:val="100000000000" w:firstRow="1" w:lastRow="0" w:firstColumn="0" w:lastColumn="0" w:oddVBand="0" w:evenVBand="0" w:oddHBand="0" w:evenHBand="0" w:firstRowFirstColumn="0" w:firstRowLastColumn="0" w:lastRowFirstColumn="0" w:lastRowLastColumn="0"/>
            </w:pPr>
            <w:r>
              <w:t>Male o</w:t>
            </w:r>
            <w:r w:rsidRPr="00A05F2E">
              <w:t>verlap</w:t>
            </w:r>
          </w:p>
        </w:tc>
        <w:tc>
          <w:tcPr>
            <w:tcW w:w="2565" w:type="dxa"/>
            <w:gridSpan w:val="2"/>
            <w:tcBorders>
              <w:left w:val="single" w:sz="4" w:space="0" w:color="auto"/>
            </w:tcBorders>
            <w:shd w:val="clear" w:color="auto" w:fill="auto"/>
          </w:tcPr>
          <w:p w14:paraId="20960F67" w14:textId="77777777" w:rsidR="00E9769A" w:rsidRPr="00A05F2E" w:rsidRDefault="00E9769A" w:rsidP="0024533B">
            <w:pPr>
              <w:spacing w:line="480" w:lineRule="auto"/>
              <w:jc w:val="center"/>
              <w:cnfStyle w:val="100000000000" w:firstRow="1" w:lastRow="0" w:firstColumn="0" w:lastColumn="0" w:oddVBand="0" w:evenVBand="0" w:oddHBand="0" w:evenHBand="0" w:firstRowFirstColumn="0" w:firstRowLastColumn="0" w:lastRowFirstColumn="0" w:lastRowLastColumn="0"/>
            </w:pPr>
            <w:r w:rsidRPr="00A05F2E">
              <w:t>Female overlap</w:t>
            </w:r>
          </w:p>
        </w:tc>
      </w:tr>
      <w:tr w:rsidR="00E9769A" w:rsidRPr="00A05F2E" w14:paraId="42860C31" w14:textId="77777777" w:rsidTr="001B513B">
        <w:trPr>
          <w:cnfStyle w:val="000000100000" w:firstRow="0" w:lastRow="0" w:firstColumn="0" w:lastColumn="0" w:oddVBand="0" w:evenVBand="0" w:oddHBand="1" w:evenHBand="0" w:firstRowFirstColumn="0" w:firstRowLastColumn="0" w:lastRowFirstColumn="0" w:lastRowLastColumn="0"/>
          <w:trHeight w:val="93"/>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nil"/>
              <w:bottom w:val="single" w:sz="4" w:space="0" w:color="auto"/>
              <w:right w:val="nil"/>
            </w:tcBorders>
            <w:shd w:val="clear" w:color="auto" w:fill="auto"/>
          </w:tcPr>
          <w:p w14:paraId="32131B75" w14:textId="77777777" w:rsidR="00E9769A" w:rsidRPr="00A05F2E" w:rsidRDefault="00E9769A" w:rsidP="0024533B">
            <w:pPr>
              <w:spacing w:line="480" w:lineRule="auto"/>
              <w:jc w:val="both"/>
              <w:rPr>
                <w:rFonts w:eastAsia="Calibri"/>
              </w:rPr>
            </w:pPr>
          </w:p>
        </w:tc>
        <w:tc>
          <w:tcPr>
            <w:tcW w:w="1069" w:type="dxa"/>
            <w:tcBorders>
              <w:top w:val="single" w:sz="4" w:space="0" w:color="auto"/>
              <w:left w:val="nil"/>
              <w:bottom w:val="single" w:sz="4" w:space="0" w:color="auto"/>
              <w:right w:val="nil"/>
            </w:tcBorders>
            <w:shd w:val="clear" w:color="auto" w:fill="auto"/>
          </w:tcPr>
          <w:p w14:paraId="22113192" w14:textId="77777777" w:rsidR="00E9769A" w:rsidRPr="00A05F2E" w:rsidRDefault="00E9769A" w:rsidP="0024533B">
            <w:pPr>
              <w:spacing w:line="480" w:lineRule="auto"/>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1547" w:type="dxa"/>
            <w:tcBorders>
              <w:top w:val="single" w:sz="4" w:space="0" w:color="auto"/>
              <w:left w:val="nil"/>
              <w:bottom w:val="single" w:sz="4" w:space="0" w:color="auto"/>
            </w:tcBorders>
            <w:shd w:val="clear" w:color="auto" w:fill="auto"/>
          </w:tcPr>
          <w:p w14:paraId="08A76E42"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A05F2E">
              <w:rPr>
                <w:rFonts w:eastAsia="Calibri"/>
              </w:rPr>
              <w:t>Estimate</w:t>
            </w:r>
          </w:p>
        </w:tc>
        <w:tc>
          <w:tcPr>
            <w:tcW w:w="0" w:type="auto"/>
            <w:tcBorders>
              <w:top w:val="single" w:sz="4" w:space="0" w:color="auto"/>
              <w:bottom w:val="single" w:sz="4" w:space="0" w:color="auto"/>
              <w:right w:val="single" w:sz="4" w:space="0" w:color="auto"/>
            </w:tcBorders>
            <w:shd w:val="clear" w:color="auto" w:fill="auto"/>
          </w:tcPr>
          <w:p w14:paraId="1A3D80A4"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A05F2E">
              <w:rPr>
                <w:rFonts w:eastAsia="Calibri"/>
              </w:rPr>
              <w:t>t value</w:t>
            </w:r>
          </w:p>
        </w:tc>
        <w:tc>
          <w:tcPr>
            <w:tcW w:w="0" w:type="auto"/>
            <w:tcBorders>
              <w:top w:val="single" w:sz="4" w:space="0" w:color="auto"/>
              <w:left w:val="single" w:sz="4" w:space="0" w:color="auto"/>
              <w:bottom w:val="single" w:sz="4" w:space="0" w:color="auto"/>
              <w:right w:val="nil"/>
            </w:tcBorders>
            <w:shd w:val="clear" w:color="auto" w:fill="auto"/>
          </w:tcPr>
          <w:p w14:paraId="447CE2ED"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A05F2E">
              <w:rPr>
                <w:rFonts w:eastAsia="Calibri"/>
              </w:rPr>
              <w:t>Estimate</w:t>
            </w:r>
          </w:p>
        </w:tc>
        <w:tc>
          <w:tcPr>
            <w:tcW w:w="1322" w:type="dxa"/>
            <w:tcBorders>
              <w:top w:val="single" w:sz="4" w:space="0" w:color="auto"/>
              <w:bottom w:val="single" w:sz="4" w:space="0" w:color="auto"/>
              <w:right w:val="nil"/>
            </w:tcBorders>
            <w:shd w:val="clear" w:color="auto" w:fill="auto"/>
          </w:tcPr>
          <w:p w14:paraId="061A85A7"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A05F2E">
              <w:rPr>
                <w:rFonts w:eastAsia="Calibri"/>
              </w:rPr>
              <w:t>t value</w:t>
            </w:r>
          </w:p>
        </w:tc>
      </w:tr>
      <w:tr w:rsidR="00E9769A" w:rsidRPr="00A05F2E" w14:paraId="3BE8914C" w14:textId="77777777" w:rsidTr="001B513B">
        <w:trPr>
          <w:trHeight w:val="605"/>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left w:val="nil"/>
              <w:right w:val="single" w:sz="4" w:space="0" w:color="auto"/>
            </w:tcBorders>
            <w:shd w:val="clear" w:color="auto" w:fill="auto"/>
            <w:vAlign w:val="center"/>
          </w:tcPr>
          <w:p w14:paraId="2B8E9A4E" w14:textId="77777777" w:rsidR="00E9769A" w:rsidRPr="00A05F2E" w:rsidRDefault="00E9769A" w:rsidP="0024533B">
            <w:pPr>
              <w:spacing w:line="480" w:lineRule="auto"/>
              <w:jc w:val="both"/>
              <w:rPr>
                <w:rFonts w:eastAsia="Calibri"/>
              </w:rPr>
            </w:pPr>
            <w:r w:rsidRPr="00A05F2E">
              <w:rPr>
                <w:rFonts w:eastAsia="Calibri"/>
              </w:rPr>
              <w:t>White-fronted</w:t>
            </w:r>
          </w:p>
        </w:tc>
        <w:tc>
          <w:tcPr>
            <w:tcW w:w="1069" w:type="dxa"/>
            <w:tcBorders>
              <w:top w:val="single" w:sz="4" w:space="0" w:color="auto"/>
              <w:left w:val="nil"/>
              <w:bottom w:val="nil"/>
              <w:right w:val="single" w:sz="4" w:space="0" w:color="auto"/>
            </w:tcBorders>
            <w:shd w:val="clear" w:color="auto" w:fill="auto"/>
            <w:vAlign w:val="center"/>
          </w:tcPr>
          <w:p w14:paraId="18C26866" w14:textId="77777777" w:rsidR="00E9769A" w:rsidRPr="00A05F2E" w:rsidRDefault="00E9769A" w:rsidP="0024533B">
            <w:pPr>
              <w:spacing w:line="480" w:lineRule="auto"/>
              <w:jc w:val="both"/>
              <w:cnfStyle w:val="000000000000" w:firstRow="0" w:lastRow="0" w:firstColumn="0" w:lastColumn="0" w:oddVBand="0" w:evenVBand="0" w:oddHBand="0" w:evenHBand="0" w:firstRowFirstColumn="0" w:firstRowLastColumn="0" w:lastRowFirstColumn="0" w:lastRowLastColumn="0"/>
              <w:rPr>
                <w:rFonts w:eastAsia="Calibri"/>
              </w:rPr>
            </w:pPr>
            <w:r w:rsidRPr="00A05F2E">
              <w:rPr>
                <w:rFonts w:eastAsia="Calibri"/>
              </w:rPr>
              <w:t>Intercept</w:t>
            </w:r>
          </w:p>
        </w:tc>
        <w:tc>
          <w:tcPr>
            <w:tcW w:w="1547" w:type="dxa"/>
            <w:tcBorders>
              <w:top w:val="single" w:sz="4" w:space="0" w:color="auto"/>
              <w:left w:val="single" w:sz="4" w:space="0" w:color="auto"/>
              <w:bottom w:val="nil"/>
            </w:tcBorders>
            <w:shd w:val="clear" w:color="auto" w:fill="auto"/>
          </w:tcPr>
          <w:p w14:paraId="752BBE29" w14:textId="77777777" w:rsidR="00E9769A" w:rsidRPr="00A05F2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eastAsia="Calibri"/>
                <w:sz w:val="20"/>
                <w:szCs w:val="20"/>
              </w:rPr>
              <w:t>0.191</w:t>
            </w:r>
          </w:p>
          <w:p w14:paraId="2A2B1213" w14:textId="77777777" w:rsidR="00E9769A" w:rsidRPr="00A05F2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eastAsia="Calibri"/>
                <w:sz w:val="20"/>
                <w:szCs w:val="20"/>
              </w:rPr>
              <w:t>(0.062)</w:t>
            </w:r>
          </w:p>
        </w:tc>
        <w:tc>
          <w:tcPr>
            <w:tcW w:w="0" w:type="auto"/>
            <w:tcBorders>
              <w:top w:val="single" w:sz="4" w:space="0" w:color="auto"/>
              <w:bottom w:val="nil"/>
              <w:right w:val="single" w:sz="4" w:space="0" w:color="auto"/>
            </w:tcBorders>
            <w:shd w:val="clear" w:color="auto" w:fill="auto"/>
          </w:tcPr>
          <w:p w14:paraId="51611B06" w14:textId="77777777" w:rsidR="00E9769A" w:rsidRPr="00A05F2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eastAsia="Calibri"/>
                <w:sz w:val="20"/>
                <w:szCs w:val="20"/>
              </w:rPr>
              <w:t>3.061</w:t>
            </w:r>
          </w:p>
          <w:p w14:paraId="155690E5" w14:textId="0D49434A" w:rsidR="00E9769A" w:rsidRPr="00A05F2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eastAsia="Calibri"/>
                <w:sz w:val="20"/>
                <w:szCs w:val="20"/>
              </w:rPr>
              <w:t>(0.006)</w:t>
            </w:r>
          </w:p>
        </w:tc>
        <w:tc>
          <w:tcPr>
            <w:tcW w:w="0" w:type="auto"/>
            <w:tcBorders>
              <w:top w:val="single" w:sz="4" w:space="0" w:color="auto"/>
              <w:left w:val="single" w:sz="4" w:space="0" w:color="auto"/>
              <w:bottom w:val="nil"/>
              <w:right w:val="nil"/>
            </w:tcBorders>
            <w:shd w:val="clear" w:color="auto" w:fill="auto"/>
          </w:tcPr>
          <w:p w14:paraId="35016142" w14:textId="77777777" w:rsidR="00E9769A" w:rsidRPr="00A05F2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0.554</w:t>
            </w:r>
          </w:p>
          <w:p w14:paraId="10FCE012" w14:textId="77777777" w:rsidR="00E9769A" w:rsidRPr="00A05F2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1A7D02">
              <w:rPr>
                <w:rFonts w:eastAsia="Calibri"/>
                <w:sz w:val="20"/>
                <w:szCs w:val="20"/>
              </w:rPr>
              <w:t>(</w:t>
            </w:r>
            <w:r w:rsidRPr="004E2659">
              <w:rPr>
                <w:rFonts w:eastAsia="Calibri"/>
                <w:sz w:val="20"/>
                <w:szCs w:val="20"/>
              </w:rPr>
              <w:t>0.052</w:t>
            </w:r>
            <w:r w:rsidRPr="00A05F2E">
              <w:rPr>
                <w:rFonts w:eastAsia="Calibri"/>
                <w:sz w:val="20"/>
                <w:szCs w:val="20"/>
              </w:rPr>
              <w:t>)</w:t>
            </w:r>
          </w:p>
        </w:tc>
        <w:tc>
          <w:tcPr>
            <w:tcW w:w="1322" w:type="dxa"/>
            <w:tcBorders>
              <w:top w:val="single" w:sz="4" w:space="0" w:color="auto"/>
              <w:bottom w:val="nil"/>
              <w:right w:val="nil"/>
            </w:tcBorders>
            <w:shd w:val="clear" w:color="auto" w:fill="auto"/>
          </w:tcPr>
          <w:p w14:paraId="502CC3C4" w14:textId="77777777" w:rsidR="00E9769A" w:rsidRPr="00A05F2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10.642</w:t>
            </w:r>
          </w:p>
          <w:p w14:paraId="605F1D01" w14:textId="55365264" w:rsidR="00E9769A" w:rsidRPr="001A7D02" w:rsidRDefault="00A22CD6"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(&lt;0.001</w:t>
            </w:r>
            <w:r w:rsidR="00E9769A" w:rsidRPr="001A7D02">
              <w:rPr>
                <w:rFonts w:eastAsia="Calibri"/>
                <w:sz w:val="20"/>
                <w:szCs w:val="20"/>
              </w:rPr>
              <w:t>)</w:t>
            </w:r>
          </w:p>
        </w:tc>
      </w:tr>
      <w:tr w:rsidR="00E9769A" w:rsidRPr="00A05F2E" w14:paraId="55C979D4" w14:textId="77777777" w:rsidTr="001B513B">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il"/>
              <w:bottom w:val="single" w:sz="4" w:space="0" w:color="auto"/>
              <w:right w:val="single" w:sz="4" w:space="0" w:color="auto"/>
            </w:tcBorders>
            <w:shd w:val="clear" w:color="auto" w:fill="auto"/>
          </w:tcPr>
          <w:p w14:paraId="641AD398" w14:textId="77777777" w:rsidR="00E9769A" w:rsidRPr="00A05F2E" w:rsidRDefault="00E9769A" w:rsidP="0024533B">
            <w:pPr>
              <w:spacing w:line="480" w:lineRule="auto"/>
              <w:jc w:val="both"/>
              <w:rPr>
                <w:rFonts w:eastAsia="Calibri"/>
                <w:sz w:val="20"/>
              </w:rPr>
            </w:pPr>
          </w:p>
        </w:tc>
        <w:tc>
          <w:tcPr>
            <w:tcW w:w="1069" w:type="dxa"/>
            <w:tcBorders>
              <w:top w:val="nil"/>
              <w:left w:val="nil"/>
              <w:bottom w:val="single" w:sz="4" w:space="0" w:color="auto"/>
              <w:right w:val="single" w:sz="4" w:space="0" w:color="auto"/>
            </w:tcBorders>
            <w:shd w:val="clear" w:color="auto" w:fill="auto"/>
            <w:vAlign w:val="center"/>
          </w:tcPr>
          <w:p w14:paraId="743456E4" w14:textId="77777777" w:rsidR="00E9769A" w:rsidRPr="00A05F2E" w:rsidRDefault="00E9769A" w:rsidP="0024533B">
            <w:pPr>
              <w:spacing w:line="480" w:lineRule="auto"/>
              <w:jc w:val="both"/>
              <w:cnfStyle w:val="000000100000" w:firstRow="0" w:lastRow="0" w:firstColumn="0" w:lastColumn="0" w:oddVBand="0" w:evenVBand="0" w:oddHBand="1" w:evenHBand="0" w:firstRowFirstColumn="0" w:firstRowLastColumn="0" w:lastRowFirstColumn="0" w:lastRowLastColumn="0"/>
              <w:rPr>
                <w:rFonts w:eastAsia="Calibri"/>
              </w:rPr>
            </w:pPr>
            <w:r w:rsidRPr="00A05F2E">
              <w:rPr>
                <w:rFonts w:eastAsia="Calibri"/>
              </w:rPr>
              <w:t>Sex</w:t>
            </w:r>
          </w:p>
        </w:tc>
        <w:tc>
          <w:tcPr>
            <w:tcW w:w="1547" w:type="dxa"/>
            <w:tcBorders>
              <w:top w:val="nil"/>
              <w:left w:val="single" w:sz="4" w:space="0" w:color="auto"/>
              <w:bottom w:val="single" w:sz="4" w:space="0" w:color="auto"/>
            </w:tcBorders>
            <w:shd w:val="clear" w:color="auto" w:fill="auto"/>
          </w:tcPr>
          <w:p w14:paraId="0D47653B" w14:textId="77777777" w:rsidR="00855D3D"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eastAsia="Calibri"/>
                <w:sz w:val="20"/>
                <w:szCs w:val="20"/>
              </w:rPr>
              <w:t xml:space="preserve">0.365   </w:t>
            </w:r>
          </w:p>
          <w:p w14:paraId="16F65F84" w14:textId="120963D4"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eastAsia="Calibri"/>
                <w:sz w:val="20"/>
                <w:szCs w:val="20"/>
              </w:rPr>
              <w:t>(0.088)</w:t>
            </w:r>
          </w:p>
        </w:tc>
        <w:tc>
          <w:tcPr>
            <w:tcW w:w="0" w:type="auto"/>
            <w:tcBorders>
              <w:top w:val="nil"/>
              <w:bottom w:val="single" w:sz="4" w:space="0" w:color="auto"/>
              <w:right w:val="single" w:sz="4" w:space="0" w:color="auto"/>
            </w:tcBorders>
            <w:shd w:val="clear" w:color="auto" w:fill="auto"/>
          </w:tcPr>
          <w:p w14:paraId="04BB1A02"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A05F2E">
              <w:rPr>
                <w:rFonts w:eastAsia="Calibri"/>
                <w:b/>
                <w:sz w:val="20"/>
                <w:szCs w:val="20"/>
              </w:rPr>
              <w:t>4.137</w:t>
            </w:r>
          </w:p>
          <w:p w14:paraId="18E1640B" w14:textId="4645BDD5" w:rsidR="00E9769A" w:rsidRPr="00A05F2E" w:rsidRDefault="00E9769A" w:rsidP="00A22CD6">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A05F2E">
              <w:rPr>
                <w:rFonts w:eastAsia="Calibri"/>
                <w:b/>
                <w:sz w:val="20"/>
                <w:szCs w:val="20"/>
              </w:rPr>
              <w:t>(&lt;0.001</w:t>
            </w:r>
            <w:r w:rsidR="00A22CD6">
              <w:rPr>
                <w:rFonts w:eastAsia="Calibri"/>
                <w:b/>
                <w:sz w:val="20"/>
                <w:szCs w:val="20"/>
              </w:rPr>
              <w:t>)</w:t>
            </w:r>
          </w:p>
        </w:tc>
        <w:tc>
          <w:tcPr>
            <w:tcW w:w="0" w:type="auto"/>
            <w:tcBorders>
              <w:top w:val="nil"/>
              <w:left w:val="single" w:sz="4" w:space="0" w:color="auto"/>
              <w:bottom w:val="single" w:sz="4" w:space="0" w:color="auto"/>
              <w:right w:val="nil"/>
            </w:tcBorders>
            <w:shd w:val="clear" w:color="auto" w:fill="auto"/>
          </w:tcPr>
          <w:p w14:paraId="19C7BF02"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-0.416</w:t>
            </w:r>
          </w:p>
          <w:p w14:paraId="1EF76E5E"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1A7D02">
              <w:rPr>
                <w:rFonts w:eastAsia="Calibri"/>
                <w:sz w:val="20"/>
                <w:szCs w:val="20"/>
              </w:rPr>
              <w:t>(</w:t>
            </w:r>
            <w:r w:rsidRPr="004E2659">
              <w:rPr>
                <w:rFonts w:eastAsia="Calibri"/>
                <w:sz w:val="20"/>
                <w:szCs w:val="20"/>
              </w:rPr>
              <w:t>0.074</w:t>
            </w:r>
            <w:r w:rsidRPr="00A05F2E">
              <w:rPr>
                <w:rFonts w:eastAsia="Calibri"/>
                <w:sz w:val="20"/>
                <w:szCs w:val="20"/>
              </w:rPr>
              <w:t>)</w:t>
            </w:r>
          </w:p>
        </w:tc>
        <w:tc>
          <w:tcPr>
            <w:tcW w:w="1322" w:type="dxa"/>
            <w:tcBorders>
              <w:top w:val="nil"/>
              <w:bottom w:val="single" w:sz="4" w:space="0" w:color="auto"/>
              <w:right w:val="nil"/>
            </w:tcBorders>
            <w:shd w:val="clear" w:color="auto" w:fill="auto"/>
          </w:tcPr>
          <w:p w14:paraId="1551E04C"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sidRPr="004E2659">
              <w:rPr>
                <w:rFonts w:eastAsia="Calibri"/>
                <w:b/>
                <w:sz w:val="20"/>
                <w:szCs w:val="20"/>
              </w:rPr>
              <w:t>-5.652</w:t>
            </w:r>
          </w:p>
          <w:p w14:paraId="0116766A" w14:textId="2316F1DD" w:rsidR="00E9769A" w:rsidRPr="001A7D02" w:rsidRDefault="00A22CD6"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b/>
                <w:sz w:val="20"/>
                <w:szCs w:val="20"/>
              </w:rPr>
            </w:pPr>
            <w:r>
              <w:rPr>
                <w:rFonts w:eastAsia="Calibri"/>
                <w:b/>
                <w:sz w:val="20"/>
                <w:szCs w:val="20"/>
              </w:rPr>
              <w:t>(&lt;0.001</w:t>
            </w:r>
            <w:r w:rsidR="00E9769A" w:rsidRPr="001A7D02">
              <w:rPr>
                <w:rFonts w:eastAsia="Calibri"/>
                <w:b/>
                <w:sz w:val="20"/>
                <w:szCs w:val="20"/>
              </w:rPr>
              <w:t>)</w:t>
            </w:r>
          </w:p>
        </w:tc>
      </w:tr>
      <w:tr w:rsidR="00E9769A" w:rsidRPr="00A05F2E" w14:paraId="541BB32E" w14:textId="77777777" w:rsidTr="001B513B">
        <w:trPr>
          <w:trHeight w:val="605"/>
          <w:jc w:val="center"/>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left w:val="nil"/>
              <w:right w:val="single" w:sz="4" w:space="0" w:color="auto"/>
            </w:tcBorders>
            <w:shd w:val="clear" w:color="auto" w:fill="auto"/>
            <w:vAlign w:val="center"/>
          </w:tcPr>
          <w:p w14:paraId="2D539222" w14:textId="77777777" w:rsidR="00E9769A" w:rsidRPr="00A05F2E" w:rsidRDefault="00E9769A" w:rsidP="0024533B">
            <w:pPr>
              <w:spacing w:line="480" w:lineRule="auto"/>
              <w:jc w:val="both"/>
              <w:rPr>
                <w:rFonts w:eastAsia="Calibri"/>
                <w:sz w:val="20"/>
              </w:rPr>
            </w:pPr>
            <w:r w:rsidRPr="00A05F2E">
              <w:rPr>
                <w:rFonts w:eastAsia="Calibri"/>
              </w:rPr>
              <w:t>Kittlitz’s</w:t>
            </w:r>
          </w:p>
        </w:tc>
        <w:tc>
          <w:tcPr>
            <w:tcW w:w="1069" w:type="dxa"/>
            <w:tcBorders>
              <w:top w:val="single" w:sz="4" w:space="0" w:color="auto"/>
              <w:left w:val="nil"/>
              <w:bottom w:val="nil"/>
              <w:right w:val="single" w:sz="4" w:space="0" w:color="auto"/>
            </w:tcBorders>
            <w:shd w:val="clear" w:color="auto" w:fill="auto"/>
            <w:vAlign w:val="center"/>
          </w:tcPr>
          <w:p w14:paraId="7A19F8AA" w14:textId="77777777" w:rsidR="00E9769A" w:rsidRPr="00A05F2E" w:rsidRDefault="00E9769A" w:rsidP="0024533B">
            <w:pPr>
              <w:spacing w:line="480" w:lineRule="auto"/>
              <w:jc w:val="both"/>
              <w:cnfStyle w:val="000000000000" w:firstRow="0" w:lastRow="0" w:firstColumn="0" w:lastColumn="0" w:oddVBand="0" w:evenVBand="0" w:oddHBand="0" w:evenHBand="0" w:firstRowFirstColumn="0" w:firstRowLastColumn="0" w:lastRowFirstColumn="0" w:lastRowLastColumn="0"/>
              <w:rPr>
                <w:rFonts w:eastAsia="Calibri"/>
              </w:rPr>
            </w:pPr>
            <w:r w:rsidRPr="00A05F2E">
              <w:rPr>
                <w:rFonts w:eastAsia="Calibri"/>
              </w:rPr>
              <w:t>Intercept</w:t>
            </w:r>
          </w:p>
        </w:tc>
        <w:tc>
          <w:tcPr>
            <w:tcW w:w="1547" w:type="dxa"/>
            <w:tcBorders>
              <w:top w:val="single" w:sz="4" w:space="0" w:color="auto"/>
              <w:left w:val="single" w:sz="4" w:space="0" w:color="auto"/>
              <w:bottom w:val="nil"/>
            </w:tcBorders>
            <w:shd w:val="clear" w:color="auto" w:fill="auto"/>
          </w:tcPr>
          <w:p w14:paraId="51659B8D" w14:textId="77777777" w:rsidR="00E9769A" w:rsidRPr="00A05F2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eastAsia="Calibri"/>
                <w:sz w:val="20"/>
                <w:szCs w:val="20"/>
              </w:rPr>
              <w:t>0.733</w:t>
            </w:r>
          </w:p>
          <w:p w14:paraId="420D4B8F" w14:textId="77777777" w:rsidR="00E9769A" w:rsidRPr="00A05F2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eastAsia="Calibri"/>
                <w:sz w:val="20"/>
                <w:szCs w:val="20"/>
              </w:rPr>
              <w:t>(0.097)</w:t>
            </w:r>
          </w:p>
        </w:tc>
        <w:tc>
          <w:tcPr>
            <w:tcW w:w="0" w:type="auto"/>
            <w:tcBorders>
              <w:top w:val="single" w:sz="4" w:space="0" w:color="auto"/>
              <w:bottom w:val="nil"/>
              <w:right w:val="single" w:sz="4" w:space="0" w:color="auto"/>
            </w:tcBorders>
            <w:shd w:val="clear" w:color="auto" w:fill="auto"/>
          </w:tcPr>
          <w:p w14:paraId="131896E7" w14:textId="77777777" w:rsidR="00E9769A" w:rsidRPr="00A05F2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eastAsia="Calibri"/>
                <w:sz w:val="20"/>
                <w:szCs w:val="20"/>
              </w:rPr>
              <w:t>7.531</w:t>
            </w:r>
          </w:p>
          <w:p w14:paraId="3161C940" w14:textId="363D15C6" w:rsidR="00E9769A" w:rsidRPr="00A05F2E" w:rsidRDefault="00A22CD6"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(&lt;0.001</w:t>
            </w:r>
            <w:r w:rsidR="00E9769A" w:rsidRPr="00A05F2E">
              <w:rPr>
                <w:rFonts w:eastAsia="Calibri"/>
                <w:sz w:val="20"/>
                <w:szCs w:val="20"/>
              </w:rPr>
              <w:t>)</w:t>
            </w:r>
          </w:p>
        </w:tc>
        <w:tc>
          <w:tcPr>
            <w:tcW w:w="0" w:type="auto"/>
            <w:tcBorders>
              <w:top w:val="single" w:sz="4" w:space="0" w:color="auto"/>
              <w:left w:val="single" w:sz="4" w:space="0" w:color="auto"/>
              <w:bottom w:val="nil"/>
              <w:right w:val="nil"/>
            </w:tcBorders>
            <w:shd w:val="clear" w:color="auto" w:fill="auto"/>
          </w:tcPr>
          <w:p w14:paraId="0F7271F9" w14:textId="77777777" w:rsidR="00E9769A" w:rsidRPr="00A05F2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eastAsia="Calibri"/>
                <w:sz w:val="20"/>
                <w:szCs w:val="20"/>
              </w:rPr>
              <w:t>0.896</w:t>
            </w:r>
          </w:p>
          <w:p w14:paraId="348B0924" w14:textId="77777777" w:rsidR="00E9769A" w:rsidRPr="00A05F2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eastAsia="Calibri"/>
                <w:sz w:val="20"/>
                <w:szCs w:val="20"/>
              </w:rPr>
              <w:t>(0.095)</w:t>
            </w:r>
          </w:p>
        </w:tc>
        <w:tc>
          <w:tcPr>
            <w:tcW w:w="1322" w:type="dxa"/>
            <w:tcBorders>
              <w:top w:val="single" w:sz="4" w:space="0" w:color="auto"/>
              <w:bottom w:val="nil"/>
              <w:right w:val="nil"/>
            </w:tcBorders>
            <w:shd w:val="clear" w:color="auto" w:fill="auto"/>
          </w:tcPr>
          <w:p w14:paraId="54EA7FF2" w14:textId="77777777" w:rsidR="00E9769A" w:rsidRPr="00A05F2E" w:rsidRDefault="00E9769A"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eastAsia="Calibri"/>
                <w:sz w:val="20"/>
                <w:szCs w:val="20"/>
              </w:rPr>
              <w:t>9.418</w:t>
            </w:r>
          </w:p>
          <w:p w14:paraId="433B46E6" w14:textId="70BCDA03" w:rsidR="00E9769A" w:rsidRPr="00A05F2E" w:rsidRDefault="00A22CD6" w:rsidP="0024533B">
            <w:pPr>
              <w:spacing w:line="480"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Pr>
                <w:rFonts w:eastAsia="Calibri"/>
                <w:sz w:val="20"/>
                <w:szCs w:val="20"/>
              </w:rPr>
              <w:t>(&lt;0.001</w:t>
            </w:r>
            <w:r w:rsidR="00E9769A" w:rsidRPr="00A05F2E">
              <w:rPr>
                <w:rFonts w:eastAsia="Calibri"/>
                <w:sz w:val="20"/>
                <w:szCs w:val="20"/>
              </w:rPr>
              <w:t>)</w:t>
            </w:r>
          </w:p>
        </w:tc>
      </w:tr>
      <w:tr w:rsidR="00E9769A" w:rsidRPr="00A05F2E" w14:paraId="2F2E7570" w14:textId="77777777" w:rsidTr="001B513B">
        <w:trPr>
          <w:cnfStyle w:val="000000100000" w:firstRow="0" w:lastRow="0" w:firstColumn="0" w:lastColumn="0" w:oddVBand="0" w:evenVBand="0" w:oddHBand="1" w:evenHBand="0" w:firstRowFirstColumn="0" w:firstRowLastColumn="0" w:lastRowFirstColumn="0" w:lastRowLastColumn="0"/>
          <w:trHeight w:val="95"/>
          <w:jc w:val="center"/>
        </w:trPr>
        <w:tc>
          <w:tcPr>
            <w:cnfStyle w:val="001000000000" w:firstRow="0" w:lastRow="0" w:firstColumn="1" w:lastColumn="0" w:oddVBand="0" w:evenVBand="0" w:oddHBand="0" w:evenHBand="0" w:firstRowFirstColumn="0" w:firstRowLastColumn="0" w:lastRowFirstColumn="0" w:lastRowLastColumn="0"/>
            <w:tcW w:w="0" w:type="auto"/>
            <w:vMerge/>
            <w:tcBorders>
              <w:left w:val="nil"/>
              <w:bottom w:val="single" w:sz="4" w:space="0" w:color="auto"/>
              <w:right w:val="single" w:sz="4" w:space="0" w:color="auto"/>
            </w:tcBorders>
            <w:shd w:val="clear" w:color="auto" w:fill="auto"/>
            <w:vAlign w:val="center"/>
          </w:tcPr>
          <w:p w14:paraId="45B5CC71" w14:textId="77777777" w:rsidR="00E9769A" w:rsidRPr="00A05F2E" w:rsidRDefault="00E9769A" w:rsidP="0024533B">
            <w:pPr>
              <w:spacing w:line="480" w:lineRule="auto"/>
              <w:jc w:val="both"/>
              <w:rPr>
                <w:rFonts w:eastAsia="Calibri"/>
                <w:sz w:val="20"/>
              </w:rPr>
            </w:pPr>
          </w:p>
        </w:tc>
        <w:tc>
          <w:tcPr>
            <w:tcW w:w="1069" w:type="dxa"/>
            <w:tcBorders>
              <w:top w:val="nil"/>
              <w:left w:val="nil"/>
              <w:bottom w:val="single" w:sz="4" w:space="0" w:color="auto"/>
              <w:right w:val="single" w:sz="4" w:space="0" w:color="auto"/>
            </w:tcBorders>
            <w:shd w:val="clear" w:color="auto" w:fill="auto"/>
            <w:vAlign w:val="center"/>
          </w:tcPr>
          <w:p w14:paraId="6A70F7FF" w14:textId="77777777" w:rsidR="00E9769A" w:rsidRPr="00A05F2E" w:rsidRDefault="00E9769A" w:rsidP="0024533B">
            <w:pPr>
              <w:spacing w:line="480" w:lineRule="auto"/>
              <w:jc w:val="both"/>
              <w:cnfStyle w:val="000000100000" w:firstRow="0" w:lastRow="0" w:firstColumn="0" w:lastColumn="0" w:oddVBand="0" w:evenVBand="0" w:oddHBand="1" w:evenHBand="0" w:firstRowFirstColumn="0" w:firstRowLastColumn="0" w:lastRowFirstColumn="0" w:lastRowLastColumn="0"/>
              <w:rPr>
                <w:rFonts w:eastAsia="Calibri"/>
              </w:rPr>
            </w:pPr>
            <w:r w:rsidRPr="00A05F2E">
              <w:rPr>
                <w:rFonts w:eastAsia="Calibri"/>
              </w:rPr>
              <w:t>Sex</w:t>
            </w:r>
          </w:p>
        </w:tc>
        <w:tc>
          <w:tcPr>
            <w:tcW w:w="1547" w:type="dxa"/>
            <w:tcBorders>
              <w:top w:val="nil"/>
              <w:left w:val="single" w:sz="4" w:space="0" w:color="auto"/>
              <w:bottom w:val="single" w:sz="4" w:space="0" w:color="auto"/>
            </w:tcBorders>
            <w:shd w:val="clear" w:color="auto" w:fill="auto"/>
          </w:tcPr>
          <w:p w14:paraId="0AE6CF87"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eastAsia="Calibri"/>
                <w:sz w:val="20"/>
                <w:szCs w:val="20"/>
              </w:rPr>
              <w:t>0.232</w:t>
            </w:r>
          </w:p>
          <w:p w14:paraId="53B41202"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eastAsia="Calibri"/>
                <w:sz w:val="20"/>
                <w:szCs w:val="20"/>
              </w:rPr>
              <w:t>(0.142)</w:t>
            </w:r>
          </w:p>
        </w:tc>
        <w:tc>
          <w:tcPr>
            <w:tcW w:w="0" w:type="auto"/>
            <w:tcBorders>
              <w:top w:val="nil"/>
              <w:bottom w:val="single" w:sz="4" w:space="0" w:color="auto"/>
              <w:right w:val="single" w:sz="4" w:space="0" w:color="auto"/>
            </w:tcBorders>
            <w:shd w:val="clear" w:color="auto" w:fill="auto"/>
          </w:tcPr>
          <w:p w14:paraId="3E23B7C2"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eastAsia="Calibri"/>
                <w:sz w:val="20"/>
                <w:szCs w:val="20"/>
              </w:rPr>
              <w:t>1.633</w:t>
            </w:r>
          </w:p>
          <w:p w14:paraId="7B4D6FEE"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eastAsia="Calibri"/>
                <w:sz w:val="20"/>
                <w:szCs w:val="20"/>
              </w:rPr>
              <w:t>(0.113)</w:t>
            </w:r>
          </w:p>
        </w:tc>
        <w:tc>
          <w:tcPr>
            <w:tcW w:w="0" w:type="auto"/>
            <w:tcBorders>
              <w:top w:val="nil"/>
              <w:left w:val="single" w:sz="4" w:space="0" w:color="auto"/>
              <w:bottom w:val="single" w:sz="4" w:space="0" w:color="auto"/>
              <w:right w:val="nil"/>
            </w:tcBorders>
            <w:shd w:val="clear" w:color="auto" w:fill="auto"/>
          </w:tcPr>
          <w:p w14:paraId="64CBF139"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eastAsia="Calibri"/>
                <w:sz w:val="20"/>
                <w:szCs w:val="20"/>
              </w:rPr>
              <w:t>-0.186</w:t>
            </w:r>
          </w:p>
          <w:p w14:paraId="7EF209F8"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eastAsia="Calibri"/>
                <w:sz w:val="20"/>
                <w:szCs w:val="20"/>
              </w:rPr>
              <w:t>(0.139)</w:t>
            </w:r>
          </w:p>
        </w:tc>
        <w:tc>
          <w:tcPr>
            <w:tcW w:w="1322" w:type="dxa"/>
            <w:tcBorders>
              <w:top w:val="nil"/>
              <w:bottom w:val="single" w:sz="4" w:space="0" w:color="auto"/>
              <w:right w:val="nil"/>
            </w:tcBorders>
            <w:shd w:val="clear" w:color="auto" w:fill="auto"/>
          </w:tcPr>
          <w:p w14:paraId="26756F5F"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eastAsia="Calibri"/>
                <w:sz w:val="20"/>
                <w:szCs w:val="20"/>
              </w:rPr>
              <w:t>-1.341</w:t>
            </w:r>
          </w:p>
          <w:p w14:paraId="023E6828" w14:textId="77777777" w:rsidR="00E9769A" w:rsidRPr="00A05F2E" w:rsidRDefault="00E9769A" w:rsidP="0024533B">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eastAsia="Calibri"/>
                <w:sz w:val="20"/>
                <w:szCs w:val="20"/>
              </w:rPr>
              <w:t>(0.190)</w:t>
            </w:r>
          </w:p>
        </w:tc>
      </w:tr>
    </w:tbl>
    <w:p w14:paraId="245C184B" w14:textId="77777777" w:rsidR="00E9769A" w:rsidRPr="00A05F2E" w:rsidRDefault="00E9769A" w:rsidP="00E9769A">
      <w:pPr>
        <w:autoSpaceDE w:val="0"/>
        <w:autoSpaceDN w:val="0"/>
        <w:adjustRightInd w:val="0"/>
        <w:spacing w:line="480" w:lineRule="auto"/>
        <w:jc w:val="both"/>
        <w:rPr>
          <w:rFonts w:eastAsia="Calibri"/>
          <w:bCs/>
          <w:szCs w:val="22"/>
        </w:rPr>
      </w:pPr>
    </w:p>
    <w:p w14:paraId="5F8C3BA1" w14:textId="625226AC" w:rsidR="00E9769A" w:rsidRDefault="00E9769A" w:rsidP="00E9769A">
      <w:pPr>
        <w:spacing w:line="480" w:lineRule="auto"/>
        <w:contextualSpacing/>
        <w:jc w:val="both"/>
        <w:rPr>
          <w:bCs/>
          <w:i/>
        </w:rPr>
      </w:pPr>
      <w:r w:rsidRPr="00A05F2E">
        <w:rPr>
          <w:rFonts w:eastAsia="Calibri"/>
          <w:bCs/>
          <w:szCs w:val="22"/>
        </w:rPr>
        <w:t>G</w:t>
      </w:r>
      <w:r>
        <w:rPr>
          <w:rFonts w:eastAsia="Calibri"/>
          <w:bCs/>
          <w:szCs w:val="22"/>
        </w:rPr>
        <w:t>eneral linear models</w:t>
      </w:r>
      <w:r w:rsidRPr="00A05F2E">
        <w:rPr>
          <w:rFonts w:eastAsia="Calibri"/>
          <w:bCs/>
          <w:szCs w:val="22"/>
        </w:rPr>
        <w:t xml:space="preserve"> using Gaussian error structure and identity link function were used to analyse spatial overlap. </w:t>
      </w:r>
      <w:r>
        <w:rPr>
          <w:rFonts w:eastAsia="Calibri"/>
          <w:bCs/>
          <w:szCs w:val="22"/>
        </w:rPr>
        <w:t>A</w:t>
      </w:r>
      <w:r w:rsidRPr="00A05F2E">
        <w:rPr>
          <w:rFonts w:eastAsia="Calibri"/>
          <w:bCs/>
          <w:szCs w:val="22"/>
        </w:rPr>
        <w:t>s inter-species analysis was not appropriate due to differing sample sizes</w:t>
      </w:r>
      <w:r>
        <w:rPr>
          <w:rFonts w:eastAsia="Calibri"/>
          <w:bCs/>
          <w:szCs w:val="22"/>
        </w:rPr>
        <w:t>,</w:t>
      </w:r>
      <w:r w:rsidRPr="00A05F2E">
        <w:rPr>
          <w:rFonts w:eastAsia="Calibri"/>
          <w:bCs/>
          <w:szCs w:val="22"/>
        </w:rPr>
        <w:t xml:space="preserve"> </w:t>
      </w:r>
      <w:r>
        <w:rPr>
          <w:rFonts w:eastAsia="Calibri"/>
          <w:bCs/>
          <w:szCs w:val="22"/>
        </w:rPr>
        <w:t>t</w:t>
      </w:r>
      <w:r w:rsidRPr="00A05F2E">
        <w:rPr>
          <w:rFonts w:eastAsia="Calibri"/>
          <w:bCs/>
          <w:szCs w:val="22"/>
        </w:rPr>
        <w:t xml:space="preserve">he only explanatory variable included was Sex, with </w:t>
      </w:r>
      <w:r w:rsidRPr="00A05F2E">
        <w:rPr>
          <w:rFonts w:eastAsia="Calibri"/>
          <w:bCs/>
          <w:i/>
          <w:szCs w:val="22"/>
        </w:rPr>
        <w:t>Female</w:t>
      </w:r>
      <w:r w:rsidRPr="00A05F2E">
        <w:rPr>
          <w:rFonts w:eastAsia="Calibri"/>
          <w:bCs/>
          <w:szCs w:val="22"/>
        </w:rPr>
        <w:t xml:space="preserve"> the reference factor leve</w:t>
      </w:r>
      <w:r>
        <w:rPr>
          <w:rFonts w:eastAsia="Calibri"/>
          <w:bCs/>
          <w:szCs w:val="22"/>
        </w:rPr>
        <w:t>l. E</w:t>
      </w:r>
      <w:r w:rsidRPr="00A05F2E">
        <w:rPr>
          <w:rFonts w:eastAsia="Calibri"/>
          <w:bCs/>
          <w:szCs w:val="22"/>
        </w:rPr>
        <w:t>stimate standard error</w:t>
      </w:r>
      <w:r w:rsidR="00F91761">
        <w:rPr>
          <w:rFonts w:eastAsia="Calibri"/>
          <w:bCs/>
          <w:szCs w:val="22"/>
        </w:rPr>
        <w:t>s and t values’ corresponding p-</w:t>
      </w:r>
      <w:r w:rsidRPr="00A05F2E">
        <w:rPr>
          <w:rFonts w:eastAsia="Calibri"/>
          <w:bCs/>
          <w:szCs w:val="22"/>
        </w:rPr>
        <w:t>values are in parentheses</w:t>
      </w:r>
      <w:r>
        <w:rPr>
          <w:rFonts w:eastAsia="Calibri"/>
          <w:bCs/>
          <w:szCs w:val="22"/>
        </w:rPr>
        <w:t>.</w:t>
      </w:r>
    </w:p>
    <w:p w14:paraId="6120AC4C" w14:textId="2514E840" w:rsidR="00E9769A" w:rsidRDefault="00E9769A" w:rsidP="004E2659">
      <w:pPr>
        <w:spacing w:line="480" w:lineRule="auto"/>
        <w:ind w:left="567" w:hanging="567"/>
        <w:contextualSpacing/>
        <w:jc w:val="both"/>
        <w:rPr>
          <w:bCs/>
          <w:i/>
        </w:rPr>
      </w:pPr>
    </w:p>
    <w:p w14:paraId="2E1EB5DE" w14:textId="56AE1938" w:rsidR="00E9769A" w:rsidRDefault="00E9769A">
      <w:pPr>
        <w:spacing w:after="200" w:line="276" w:lineRule="auto"/>
        <w:rPr>
          <w:bCs/>
          <w:i/>
        </w:rPr>
      </w:pPr>
      <w:r>
        <w:rPr>
          <w:bCs/>
          <w:i/>
        </w:rPr>
        <w:br w:type="page"/>
      </w:r>
    </w:p>
    <w:p w14:paraId="4251C906" w14:textId="0E13B702" w:rsidR="008C47BE" w:rsidRPr="00943FF6" w:rsidRDefault="008C47BE" w:rsidP="00943FF6">
      <w:pPr>
        <w:autoSpaceDE w:val="0"/>
        <w:autoSpaceDN w:val="0"/>
        <w:adjustRightInd w:val="0"/>
        <w:spacing w:before="240" w:after="240" w:line="480" w:lineRule="auto"/>
        <w:jc w:val="both"/>
        <w:rPr>
          <w:bCs/>
          <w:sz w:val="40"/>
          <w:szCs w:val="40"/>
        </w:rPr>
      </w:pPr>
      <w:r w:rsidRPr="00943FF6">
        <w:rPr>
          <w:bCs/>
          <w:sz w:val="40"/>
          <w:szCs w:val="40"/>
        </w:rPr>
        <w:lastRenderedPageBreak/>
        <w:t>Supplementary Information</w:t>
      </w:r>
    </w:p>
    <w:p w14:paraId="66AEE563" w14:textId="54FE7EB2" w:rsidR="008C47BE" w:rsidRPr="00EB5ADB" w:rsidRDefault="008C47BE" w:rsidP="00943FF6">
      <w:pPr>
        <w:autoSpaceDE w:val="0"/>
        <w:autoSpaceDN w:val="0"/>
        <w:adjustRightInd w:val="0"/>
        <w:spacing w:before="240" w:after="240" w:line="480" w:lineRule="auto"/>
        <w:jc w:val="both"/>
        <w:rPr>
          <w:bCs/>
          <w:i/>
        </w:rPr>
      </w:pPr>
      <w:r w:rsidRPr="00EB5ADB">
        <w:rPr>
          <w:bCs/>
          <w:i/>
        </w:rPr>
        <w:t>Molecular sexing</w:t>
      </w:r>
    </w:p>
    <w:p w14:paraId="20A074CE" w14:textId="421A4B0D" w:rsidR="008C47BE" w:rsidRPr="00A05F2E" w:rsidRDefault="008C47BE">
      <w:pPr>
        <w:autoSpaceDE w:val="0"/>
        <w:autoSpaceDN w:val="0"/>
        <w:adjustRightInd w:val="0"/>
        <w:spacing w:before="240" w:after="240" w:line="480" w:lineRule="auto"/>
        <w:jc w:val="both"/>
        <w:rPr>
          <w:bCs/>
        </w:rPr>
      </w:pPr>
      <w:r w:rsidRPr="006027B8">
        <w:rPr>
          <w:bCs/>
        </w:rPr>
        <w:t>A small blood sample was taken from each adult's brachial wing vein, by puncturing, collecting drops of blood (25 μl</w:t>
      </w:r>
      <w:r w:rsidR="003D4CAD">
        <w:rPr>
          <w:bCs/>
        </w:rPr>
        <w:t xml:space="preserve"> approx.</w:t>
      </w:r>
      <w:r w:rsidRPr="006027B8">
        <w:rPr>
          <w:bCs/>
        </w:rPr>
        <w:t>) in capillary tubes, and storing this in Eppendorf tubes of Queen's Lysis Buffer. DNA was extracted from blood samples using the ammonium acetate extraction method (</w:t>
      </w:r>
      <w:r w:rsidR="00645A94">
        <w:rPr>
          <w:bCs/>
        </w:rPr>
        <w:t>Parra et al., 2014</w:t>
      </w:r>
      <w:r w:rsidRPr="00A05F2E">
        <w:rPr>
          <w:bCs/>
        </w:rPr>
        <w:t xml:space="preserve">). For molecular sex typing, Z- and W-chromosome-specific genes were amplified via polymerase chain reaction (PCR) using Z-002B/Z-002D primers. For additional certainty in sex assignment, W-chromosome-specific Calex-31 primers, developed in the genus </w:t>
      </w:r>
      <w:r w:rsidRPr="00A36E40">
        <w:rPr>
          <w:bCs/>
          <w:i/>
        </w:rPr>
        <w:t>Charadrius</w:t>
      </w:r>
      <w:r w:rsidRPr="00A05F2E">
        <w:rPr>
          <w:bCs/>
        </w:rPr>
        <w:t>, were utilized (</w:t>
      </w:r>
      <w:r w:rsidR="00A36E40">
        <w:rPr>
          <w:bCs/>
        </w:rPr>
        <w:t>Parra et al., 2014</w:t>
      </w:r>
      <w:r w:rsidRPr="00A05F2E">
        <w:rPr>
          <w:bCs/>
        </w:rPr>
        <w:t xml:space="preserve">). PCR amplification was conducted on a DNA Engine Tetrad 2 Peltier Thermal Cycler under the following conditions: 95 °C for 15 min, followed by 35 cycles of 94 °C for 30 s, 56 °C for 90 s, 72 °C for 60 s with a final extension of 60 °C for 30 min. Samples were visualized on an ABI 3730 automated sequencer. IR Dye-labelled tailed primers separated the products of Z-002B/Z-002D primers into either one (ZZ) or two (ZW) bands, indicating male or female, respectively. The W-specific Calex-31 product </w:t>
      </w:r>
      <w:r w:rsidR="00AC4EDF">
        <w:rPr>
          <w:bCs/>
        </w:rPr>
        <w:t xml:space="preserve">only </w:t>
      </w:r>
      <w:r w:rsidRPr="00A05F2E">
        <w:rPr>
          <w:bCs/>
        </w:rPr>
        <w:t xml:space="preserve">appeared as one band indicating female. Images were scored using GeneMapper software version 4.1 (Applied Biosystems, Foster City, CA, U.S.A.). To maximize reliability, all samples were sexed using two markers. Additionally, for 8% of </w:t>
      </w:r>
      <w:r w:rsidR="00A36E40">
        <w:rPr>
          <w:bCs/>
        </w:rPr>
        <w:t xml:space="preserve">the total </w:t>
      </w:r>
      <w:r w:rsidRPr="00A05F2E">
        <w:rPr>
          <w:bCs/>
        </w:rPr>
        <w:t>samples (11 Kittlitz's plover and 10 white-fronted plover individuals) molecular sexing was repeated; in all cases, repetitions concurred with the original results.</w:t>
      </w:r>
    </w:p>
    <w:p w14:paraId="144299DE" w14:textId="77777777" w:rsidR="003478D6" w:rsidRPr="001A7D02" w:rsidRDefault="003478D6">
      <w:pPr>
        <w:autoSpaceDE w:val="0"/>
        <w:autoSpaceDN w:val="0"/>
        <w:adjustRightInd w:val="0"/>
        <w:spacing w:line="480" w:lineRule="auto"/>
        <w:jc w:val="both"/>
        <w:rPr>
          <w:rFonts w:eastAsia="Calibri"/>
          <w:b/>
          <w:sz w:val="22"/>
        </w:rPr>
      </w:pPr>
    </w:p>
    <w:p w14:paraId="174212E1" w14:textId="3C1EEF77" w:rsidR="00A36E40" w:rsidRPr="00126ED8" w:rsidRDefault="009A28EB">
      <w:pPr>
        <w:autoSpaceDE w:val="0"/>
        <w:autoSpaceDN w:val="0"/>
        <w:adjustRightInd w:val="0"/>
        <w:spacing w:line="480" w:lineRule="auto"/>
        <w:jc w:val="both"/>
        <w:rPr>
          <w:rFonts w:eastAsia="Calibri"/>
        </w:rPr>
      </w:pPr>
      <w:r w:rsidRPr="003F18A3">
        <w:rPr>
          <w:rFonts w:eastAsia="Calibri"/>
          <w:b/>
          <w:bCs/>
        </w:rPr>
        <w:t>Table S1.</w:t>
      </w:r>
      <w:r w:rsidRPr="00B95AE9">
        <w:rPr>
          <w:rFonts w:eastAsia="Calibri"/>
          <w:bCs/>
        </w:rPr>
        <w:t xml:space="preserve"> Home range sizes of male</w:t>
      </w:r>
      <w:r w:rsidRPr="00126ED8">
        <w:rPr>
          <w:rFonts w:eastAsia="Calibri"/>
        </w:rPr>
        <w:t xml:space="preserve"> and female Malagasy plovers. </w:t>
      </w:r>
    </w:p>
    <w:tbl>
      <w:tblPr>
        <w:tblStyle w:val="MediumList13"/>
        <w:tblW w:w="0" w:type="auto"/>
        <w:tblLook w:val="04A0" w:firstRow="1" w:lastRow="0" w:firstColumn="1" w:lastColumn="0" w:noHBand="0" w:noVBand="1"/>
      </w:tblPr>
      <w:tblGrid>
        <w:gridCol w:w="2516"/>
        <w:gridCol w:w="1278"/>
        <w:gridCol w:w="1283"/>
        <w:gridCol w:w="1268"/>
        <w:gridCol w:w="1283"/>
      </w:tblGrid>
      <w:tr w:rsidR="009A28EB" w:rsidRPr="00A05F2E" w14:paraId="0A797849" w14:textId="77777777" w:rsidTr="007A1B24">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auto"/>
          </w:tcPr>
          <w:p w14:paraId="2E2FB6E7" w14:textId="77777777" w:rsidR="009A28EB" w:rsidRPr="004E2659" w:rsidRDefault="009A28EB" w:rsidP="00BE44A9">
            <w:pPr>
              <w:spacing w:line="480" w:lineRule="auto"/>
              <w:jc w:val="both"/>
            </w:pPr>
          </w:p>
        </w:tc>
        <w:tc>
          <w:tcPr>
            <w:tcW w:w="2561" w:type="dxa"/>
            <w:gridSpan w:val="2"/>
            <w:tcBorders>
              <w:bottom w:val="single" w:sz="4" w:space="0" w:color="auto"/>
              <w:right w:val="single" w:sz="4" w:space="0" w:color="auto"/>
            </w:tcBorders>
            <w:shd w:val="clear" w:color="auto" w:fill="auto"/>
            <w:vAlign w:val="center"/>
          </w:tcPr>
          <w:p w14:paraId="7788930E" w14:textId="77777777" w:rsidR="009A28EB" w:rsidRPr="00EB5ADB" w:rsidRDefault="009A28EB" w:rsidP="004E2659">
            <w:pPr>
              <w:spacing w:line="480" w:lineRule="auto"/>
              <w:jc w:val="center"/>
              <w:cnfStyle w:val="100000000000" w:firstRow="1" w:lastRow="0" w:firstColumn="0" w:lastColumn="0" w:oddVBand="0" w:evenVBand="0" w:oddHBand="0" w:evenHBand="0" w:firstRowFirstColumn="0" w:firstRowLastColumn="0" w:lastRowFirstColumn="0" w:lastRowLastColumn="0"/>
            </w:pPr>
            <w:r w:rsidRPr="00EB5ADB">
              <w:t>Model 1</w:t>
            </w:r>
          </w:p>
        </w:tc>
        <w:tc>
          <w:tcPr>
            <w:tcW w:w="2551" w:type="dxa"/>
            <w:gridSpan w:val="2"/>
            <w:tcBorders>
              <w:left w:val="single" w:sz="4" w:space="0" w:color="auto"/>
              <w:bottom w:val="single" w:sz="4" w:space="0" w:color="auto"/>
            </w:tcBorders>
            <w:shd w:val="clear" w:color="auto" w:fill="auto"/>
            <w:vAlign w:val="center"/>
          </w:tcPr>
          <w:p w14:paraId="4D7E89CE" w14:textId="77777777" w:rsidR="009A28EB" w:rsidRPr="00EB5ADB" w:rsidRDefault="009A28EB" w:rsidP="004E2659">
            <w:pPr>
              <w:spacing w:line="480" w:lineRule="auto"/>
              <w:jc w:val="center"/>
              <w:cnfStyle w:val="100000000000" w:firstRow="1" w:lastRow="0" w:firstColumn="0" w:lastColumn="0" w:oddVBand="0" w:evenVBand="0" w:oddHBand="0" w:evenHBand="0" w:firstRowFirstColumn="0" w:firstRowLastColumn="0" w:lastRowFirstColumn="0" w:lastRowLastColumn="0"/>
            </w:pPr>
            <w:r w:rsidRPr="00EB5ADB">
              <w:t>Model 2</w:t>
            </w:r>
          </w:p>
        </w:tc>
      </w:tr>
      <w:tr w:rsidR="00C37D44" w:rsidRPr="00A05F2E" w14:paraId="7424234B" w14:textId="77777777" w:rsidTr="00733608">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right w:val="single" w:sz="4" w:space="0" w:color="auto"/>
            </w:tcBorders>
            <w:shd w:val="clear" w:color="auto" w:fill="auto"/>
          </w:tcPr>
          <w:p w14:paraId="710830D4" w14:textId="77777777" w:rsidR="009A28EB" w:rsidRPr="00A05F2E" w:rsidRDefault="009A28EB" w:rsidP="00BE44A9">
            <w:pPr>
              <w:spacing w:line="480" w:lineRule="auto"/>
              <w:jc w:val="both"/>
              <w:rPr>
                <w:rFonts w:eastAsia="Calibri"/>
              </w:rPr>
            </w:pPr>
          </w:p>
        </w:tc>
        <w:tc>
          <w:tcPr>
            <w:tcW w:w="1278" w:type="dxa"/>
            <w:tcBorders>
              <w:top w:val="single" w:sz="4" w:space="0" w:color="auto"/>
              <w:left w:val="single" w:sz="4" w:space="0" w:color="auto"/>
              <w:bottom w:val="single" w:sz="4" w:space="0" w:color="auto"/>
            </w:tcBorders>
            <w:shd w:val="clear" w:color="auto" w:fill="auto"/>
            <w:vAlign w:val="center"/>
          </w:tcPr>
          <w:p w14:paraId="62462A94" w14:textId="77777777" w:rsidR="009A28EB" w:rsidRPr="00A05F2E" w:rsidRDefault="009A28EB" w:rsidP="004E2659">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A05F2E">
              <w:rPr>
                <w:rFonts w:eastAsia="Calibri"/>
              </w:rPr>
              <w:t>Estimate</w:t>
            </w:r>
          </w:p>
        </w:tc>
        <w:tc>
          <w:tcPr>
            <w:tcW w:w="0" w:type="auto"/>
            <w:tcBorders>
              <w:top w:val="single" w:sz="4" w:space="0" w:color="auto"/>
              <w:bottom w:val="single" w:sz="4" w:space="0" w:color="auto"/>
              <w:right w:val="single" w:sz="4" w:space="0" w:color="auto"/>
            </w:tcBorders>
            <w:shd w:val="clear" w:color="auto" w:fill="auto"/>
            <w:vAlign w:val="center"/>
          </w:tcPr>
          <w:p w14:paraId="38DC4975" w14:textId="77777777" w:rsidR="009A28EB" w:rsidRPr="00A05F2E" w:rsidRDefault="009A28EB" w:rsidP="004E2659">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A05F2E">
              <w:rPr>
                <w:rFonts w:eastAsia="Calibri"/>
              </w:rPr>
              <w:t>t value</w:t>
            </w:r>
          </w:p>
        </w:tc>
        <w:tc>
          <w:tcPr>
            <w:tcW w:w="1268" w:type="dxa"/>
            <w:tcBorders>
              <w:top w:val="single" w:sz="4" w:space="0" w:color="auto"/>
              <w:left w:val="single" w:sz="4" w:space="0" w:color="auto"/>
              <w:bottom w:val="single" w:sz="4" w:space="0" w:color="auto"/>
            </w:tcBorders>
            <w:shd w:val="clear" w:color="auto" w:fill="auto"/>
            <w:vAlign w:val="center"/>
          </w:tcPr>
          <w:p w14:paraId="75FAD13C" w14:textId="77777777" w:rsidR="009A28EB" w:rsidRPr="00A05F2E" w:rsidRDefault="009A28EB" w:rsidP="004E2659">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A05F2E">
              <w:rPr>
                <w:rFonts w:eastAsia="Calibri"/>
              </w:rPr>
              <w:t>Estimate</w:t>
            </w:r>
          </w:p>
        </w:tc>
        <w:tc>
          <w:tcPr>
            <w:tcW w:w="0" w:type="auto"/>
            <w:tcBorders>
              <w:top w:val="single" w:sz="4" w:space="0" w:color="auto"/>
              <w:bottom w:val="single" w:sz="4" w:space="0" w:color="auto"/>
            </w:tcBorders>
            <w:shd w:val="clear" w:color="auto" w:fill="auto"/>
            <w:vAlign w:val="center"/>
          </w:tcPr>
          <w:p w14:paraId="3239F2CB" w14:textId="77777777" w:rsidR="009A28EB" w:rsidRPr="00A05F2E" w:rsidRDefault="009A28EB" w:rsidP="004E2659">
            <w:pPr>
              <w:spacing w:line="480"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A05F2E">
              <w:rPr>
                <w:rFonts w:eastAsia="Calibri"/>
              </w:rPr>
              <w:t>t value</w:t>
            </w:r>
          </w:p>
        </w:tc>
      </w:tr>
      <w:tr w:rsidR="00C37D44" w:rsidRPr="00A05F2E" w14:paraId="1F4CFCCD" w14:textId="77777777" w:rsidTr="00733608">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right w:val="single" w:sz="4" w:space="0" w:color="auto"/>
            </w:tcBorders>
            <w:shd w:val="clear" w:color="auto" w:fill="auto"/>
            <w:vAlign w:val="center"/>
          </w:tcPr>
          <w:p w14:paraId="296AF460" w14:textId="77777777" w:rsidR="009A28EB" w:rsidRPr="00A05F2E" w:rsidRDefault="009A28EB" w:rsidP="00BE44A9">
            <w:pPr>
              <w:spacing w:line="276" w:lineRule="auto"/>
              <w:jc w:val="both"/>
              <w:rPr>
                <w:rFonts w:eastAsia="Calibri"/>
              </w:rPr>
            </w:pPr>
            <w:r w:rsidRPr="00A05F2E">
              <w:rPr>
                <w:rFonts w:eastAsia="Calibri"/>
              </w:rPr>
              <w:t>Intercept</w:t>
            </w:r>
          </w:p>
        </w:tc>
        <w:tc>
          <w:tcPr>
            <w:tcW w:w="1278" w:type="dxa"/>
            <w:tcBorders>
              <w:top w:val="single" w:sz="4" w:space="0" w:color="auto"/>
              <w:left w:val="single" w:sz="4" w:space="0" w:color="auto"/>
              <w:bottom w:val="nil"/>
            </w:tcBorders>
            <w:shd w:val="clear" w:color="auto" w:fill="auto"/>
            <w:vAlign w:val="center"/>
          </w:tcPr>
          <w:p w14:paraId="072DD1BB"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11.104</w:t>
            </w:r>
          </w:p>
          <w:p w14:paraId="03D3B805"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ascii="Calibri" w:eastAsia="Calibri" w:hAnsi="Calibri"/>
                <w:sz w:val="20"/>
                <w:szCs w:val="20"/>
              </w:rPr>
              <w:t>(0.241)</w:t>
            </w:r>
          </w:p>
        </w:tc>
        <w:tc>
          <w:tcPr>
            <w:tcW w:w="0" w:type="auto"/>
            <w:tcBorders>
              <w:top w:val="single" w:sz="4" w:space="0" w:color="auto"/>
              <w:right w:val="single" w:sz="4" w:space="0" w:color="auto"/>
            </w:tcBorders>
            <w:shd w:val="clear" w:color="auto" w:fill="auto"/>
            <w:vAlign w:val="center"/>
          </w:tcPr>
          <w:p w14:paraId="6C475D6C" w14:textId="472CB518"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46.092</w:t>
            </w:r>
          </w:p>
          <w:p w14:paraId="08D7EEA0"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ascii="Calibri" w:eastAsia="Calibri" w:hAnsi="Calibri"/>
                <w:sz w:val="20"/>
                <w:szCs w:val="20"/>
              </w:rPr>
              <w:t>(&lt; 0.001 ***)</w:t>
            </w:r>
          </w:p>
        </w:tc>
        <w:tc>
          <w:tcPr>
            <w:tcW w:w="1268" w:type="dxa"/>
            <w:tcBorders>
              <w:top w:val="single" w:sz="4" w:space="0" w:color="auto"/>
              <w:left w:val="single" w:sz="4" w:space="0" w:color="auto"/>
            </w:tcBorders>
            <w:shd w:val="clear" w:color="auto" w:fill="auto"/>
            <w:vAlign w:val="center"/>
          </w:tcPr>
          <w:p w14:paraId="5EEA234D"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ascii="Calibri" w:eastAsia="Calibri" w:hAnsi="Calibri"/>
                <w:sz w:val="20"/>
                <w:szCs w:val="20"/>
              </w:rPr>
              <w:t>11.526 (0.539)</w:t>
            </w:r>
          </w:p>
        </w:tc>
        <w:tc>
          <w:tcPr>
            <w:tcW w:w="0" w:type="auto"/>
            <w:tcBorders>
              <w:top w:val="single" w:sz="4" w:space="0" w:color="auto"/>
            </w:tcBorders>
            <w:shd w:val="clear" w:color="auto" w:fill="auto"/>
            <w:vAlign w:val="center"/>
          </w:tcPr>
          <w:p w14:paraId="57591D22" w14:textId="192C319D"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21.396</w:t>
            </w:r>
          </w:p>
          <w:p w14:paraId="10BF8B3A"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ascii="Calibri" w:eastAsia="Calibri" w:hAnsi="Calibri"/>
                <w:sz w:val="20"/>
                <w:szCs w:val="20"/>
              </w:rPr>
              <w:t>(&lt; 0.001 ***)</w:t>
            </w:r>
          </w:p>
        </w:tc>
      </w:tr>
      <w:tr w:rsidR="009A28EB" w:rsidRPr="00A05F2E" w14:paraId="4A7F24C2" w14:textId="77777777" w:rsidTr="007A1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vAlign w:val="center"/>
          </w:tcPr>
          <w:p w14:paraId="678AF7F2" w14:textId="77777777" w:rsidR="009A28EB" w:rsidRPr="00A05F2E" w:rsidRDefault="009A28EB" w:rsidP="00BE44A9">
            <w:pPr>
              <w:spacing w:line="276" w:lineRule="auto"/>
              <w:jc w:val="both"/>
              <w:rPr>
                <w:rFonts w:eastAsia="Calibri"/>
              </w:rPr>
            </w:pPr>
            <w:r w:rsidRPr="00A05F2E">
              <w:rPr>
                <w:rFonts w:eastAsia="Calibri"/>
              </w:rPr>
              <w:t>Species</w:t>
            </w:r>
          </w:p>
          <w:p w14:paraId="5956F6F3" w14:textId="77777777" w:rsidR="009A28EB" w:rsidRPr="00A05F2E" w:rsidRDefault="009A28EB" w:rsidP="00BE44A9">
            <w:pPr>
              <w:spacing w:line="276" w:lineRule="auto"/>
              <w:jc w:val="both"/>
              <w:rPr>
                <w:rFonts w:eastAsia="Calibri"/>
              </w:rPr>
            </w:pPr>
            <w:r w:rsidRPr="00A05F2E">
              <w:rPr>
                <w:rFonts w:eastAsia="Calibri"/>
              </w:rPr>
              <w:t>(white-fronted)</w:t>
            </w:r>
          </w:p>
        </w:tc>
        <w:tc>
          <w:tcPr>
            <w:tcW w:w="1278" w:type="dxa"/>
            <w:tcBorders>
              <w:top w:val="nil"/>
              <w:left w:val="single" w:sz="4" w:space="0" w:color="auto"/>
              <w:bottom w:val="nil"/>
            </w:tcBorders>
            <w:shd w:val="clear" w:color="auto" w:fill="auto"/>
            <w:vAlign w:val="center"/>
          </w:tcPr>
          <w:p w14:paraId="784CA1AA"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-1.264</w:t>
            </w:r>
          </w:p>
          <w:p w14:paraId="2EE2EB59"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ascii="Calibri" w:eastAsia="Calibri" w:hAnsi="Calibri"/>
                <w:sz w:val="20"/>
                <w:szCs w:val="20"/>
              </w:rPr>
              <w:t>(0.375)</w:t>
            </w:r>
          </w:p>
        </w:tc>
        <w:tc>
          <w:tcPr>
            <w:tcW w:w="0" w:type="auto"/>
            <w:tcBorders>
              <w:right w:val="single" w:sz="4" w:space="0" w:color="auto"/>
            </w:tcBorders>
            <w:shd w:val="clear" w:color="auto" w:fill="auto"/>
            <w:vAlign w:val="center"/>
          </w:tcPr>
          <w:p w14:paraId="526B8115" w14:textId="4F7809FC"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-3.374</w:t>
            </w:r>
          </w:p>
          <w:p w14:paraId="0143F4F9"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ascii="Calibri" w:eastAsia="Calibri" w:hAnsi="Calibri"/>
                <w:sz w:val="20"/>
                <w:szCs w:val="20"/>
              </w:rPr>
              <w:t>(0.001 **)</w:t>
            </w:r>
          </w:p>
        </w:tc>
        <w:tc>
          <w:tcPr>
            <w:tcW w:w="1268" w:type="dxa"/>
            <w:tcBorders>
              <w:left w:val="single" w:sz="4" w:space="0" w:color="auto"/>
            </w:tcBorders>
            <w:shd w:val="clear" w:color="auto" w:fill="auto"/>
            <w:vAlign w:val="center"/>
          </w:tcPr>
          <w:p w14:paraId="2719AEFA"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-1.725</w:t>
            </w:r>
          </w:p>
          <w:p w14:paraId="1F5A8158"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ascii="Calibri" w:eastAsia="Calibri" w:hAnsi="Calibri"/>
                <w:sz w:val="20"/>
                <w:szCs w:val="20"/>
              </w:rPr>
              <w:t>(0.427)</w:t>
            </w:r>
          </w:p>
        </w:tc>
        <w:tc>
          <w:tcPr>
            <w:tcW w:w="0" w:type="auto"/>
            <w:shd w:val="clear" w:color="auto" w:fill="auto"/>
            <w:vAlign w:val="center"/>
          </w:tcPr>
          <w:p w14:paraId="6E20C7BF" w14:textId="4B23D9FE"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-4.038</w:t>
            </w:r>
          </w:p>
          <w:p w14:paraId="7A9BEA79"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ascii="Calibri" w:eastAsia="Calibri" w:hAnsi="Calibri"/>
                <w:sz w:val="20"/>
                <w:szCs w:val="20"/>
              </w:rPr>
              <w:t>(&lt; 0.001 ***)</w:t>
            </w:r>
          </w:p>
        </w:tc>
      </w:tr>
      <w:tr w:rsidR="009A28EB" w:rsidRPr="00A05F2E" w14:paraId="3D4BAF89" w14:textId="77777777" w:rsidTr="00A36E40">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vAlign w:val="center"/>
          </w:tcPr>
          <w:p w14:paraId="0AB2099C" w14:textId="77777777" w:rsidR="009A28EB" w:rsidRPr="00A05F2E" w:rsidRDefault="009A28EB" w:rsidP="00BE44A9">
            <w:pPr>
              <w:spacing w:line="276" w:lineRule="auto"/>
              <w:jc w:val="both"/>
              <w:rPr>
                <w:rFonts w:eastAsia="Calibri"/>
              </w:rPr>
            </w:pPr>
            <w:r w:rsidRPr="00A05F2E">
              <w:rPr>
                <w:rFonts w:eastAsia="Calibri"/>
              </w:rPr>
              <w:t>Sex</w:t>
            </w:r>
          </w:p>
          <w:p w14:paraId="6B27650F" w14:textId="77777777" w:rsidR="009A28EB" w:rsidRPr="00A05F2E" w:rsidRDefault="009A28EB" w:rsidP="00BE44A9">
            <w:pPr>
              <w:spacing w:line="276" w:lineRule="auto"/>
              <w:jc w:val="both"/>
              <w:rPr>
                <w:rFonts w:eastAsia="Calibri"/>
              </w:rPr>
            </w:pPr>
            <w:r w:rsidRPr="00A05F2E">
              <w:rPr>
                <w:rFonts w:eastAsia="Calibri"/>
              </w:rPr>
              <w:t>(female)</w:t>
            </w:r>
          </w:p>
        </w:tc>
        <w:tc>
          <w:tcPr>
            <w:tcW w:w="1278" w:type="dxa"/>
            <w:tcBorders>
              <w:top w:val="nil"/>
              <w:left w:val="single" w:sz="4" w:space="0" w:color="auto"/>
              <w:bottom w:val="nil"/>
            </w:tcBorders>
            <w:shd w:val="clear" w:color="auto" w:fill="auto"/>
            <w:vAlign w:val="center"/>
          </w:tcPr>
          <w:p w14:paraId="615CE3E9" w14:textId="396ED01F"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-0.07438</w:t>
            </w:r>
          </w:p>
          <w:p w14:paraId="43A05E66"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ascii="Calibri" w:eastAsia="Calibri" w:hAnsi="Calibri"/>
                <w:sz w:val="20"/>
                <w:szCs w:val="20"/>
              </w:rPr>
              <w:t>(0.352)</w:t>
            </w:r>
          </w:p>
        </w:tc>
        <w:tc>
          <w:tcPr>
            <w:tcW w:w="0" w:type="auto"/>
            <w:tcBorders>
              <w:right w:val="single" w:sz="4" w:space="0" w:color="auto"/>
            </w:tcBorders>
            <w:shd w:val="clear" w:color="auto" w:fill="auto"/>
            <w:vAlign w:val="center"/>
          </w:tcPr>
          <w:p w14:paraId="7A525973" w14:textId="6B330FD9"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-0.211</w:t>
            </w:r>
          </w:p>
          <w:p w14:paraId="443E8E48"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ascii="Calibri" w:eastAsia="Calibri" w:hAnsi="Calibri"/>
                <w:sz w:val="20"/>
                <w:szCs w:val="20"/>
              </w:rPr>
              <w:t>(0.833)</w:t>
            </w:r>
          </w:p>
        </w:tc>
        <w:tc>
          <w:tcPr>
            <w:tcW w:w="1268" w:type="dxa"/>
            <w:tcBorders>
              <w:left w:val="single" w:sz="4" w:space="0" w:color="auto"/>
            </w:tcBorders>
            <w:shd w:val="clear" w:color="auto" w:fill="auto"/>
            <w:vAlign w:val="center"/>
          </w:tcPr>
          <w:p w14:paraId="2EE54396"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ascii="Calibri" w:eastAsia="Calibri" w:hAnsi="Calibri"/>
                <w:sz w:val="20"/>
                <w:szCs w:val="20"/>
              </w:rPr>
              <w:t>0.054 (0.34352)</w:t>
            </w:r>
          </w:p>
        </w:tc>
        <w:tc>
          <w:tcPr>
            <w:tcW w:w="0" w:type="auto"/>
            <w:shd w:val="clear" w:color="auto" w:fill="auto"/>
            <w:vAlign w:val="center"/>
          </w:tcPr>
          <w:p w14:paraId="2C5EACC2" w14:textId="20F3E8D3"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0.158</w:t>
            </w:r>
          </w:p>
          <w:p w14:paraId="47164B18"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ascii="Calibri" w:eastAsia="Calibri" w:hAnsi="Calibri"/>
                <w:sz w:val="20"/>
                <w:szCs w:val="20"/>
              </w:rPr>
              <w:t>(0.875)</w:t>
            </w:r>
          </w:p>
        </w:tc>
      </w:tr>
      <w:tr w:rsidR="009A28EB" w:rsidRPr="00A05F2E" w14:paraId="5901B22F" w14:textId="77777777" w:rsidTr="00A36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vAlign w:val="center"/>
          </w:tcPr>
          <w:p w14:paraId="1B99F01E" w14:textId="77777777" w:rsidR="009A28EB" w:rsidRPr="00A05F2E" w:rsidRDefault="009A28EB" w:rsidP="00BE44A9">
            <w:pPr>
              <w:spacing w:line="276" w:lineRule="auto"/>
              <w:jc w:val="both"/>
              <w:rPr>
                <w:rFonts w:eastAsia="Calibri"/>
              </w:rPr>
            </w:pPr>
            <w:r w:rsidRPr="00A05F2E">
              <w:rPr>
                <w:rFonts w:eastAsia="Calibri"/>
              </w:rPr>
              <w:t>Number of relocations</w:t>
            </w:r>
          </w:p>
        </w:tc>
        <w:tc>
          <w:tcPr>
            <w:tcW w:w="1278" w:type="dxa"/>
            <w:tcBorders>
              <w:top w:val="nil"/>
              <w:left w:val="single" w:sz="4" w:space="0" w:color="auto"/>
              <w:bottom w:val="nil"/>
            </w:tcBorders>
            <w:shd w:val="clear" w:color="auto" w:fill="auto"/>
            <w:vAlign w:val="center"/>
          </w:tcPr>
          <w:p w14:paraId="7B9D5E1A"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eastAsia="Calibri"/>
                <w:sz w:val="20"/>
                <w:szCs w:val="20"/>
              </w:rPr>
              <w:t>-</w:t>
            </w:r>
          </w:p>
        </w:tc>
        <w:tc>
          <w:tcPr>
            <w:tcW w:w="0" w:type="auto"/>
            <w:tcBorders>
              <w:bottom w:val="nil"/>
              <w:right w:val="single" w:sz="4" w:space="0" w:color="auto"/>
            </w:tcBorders>
            <w:shd w:val="clear" w:color="auto" w:fill="auto"/>
            <w:vAlign w:val="center"/>
          </w:tcPr>
          <w:p w14:paraId="5F2FF5EB"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eastAsia="Calibri"/>
                <w:sz w:val="20"/>
                <w:szCs w:val="20"/>
              </w:rPr>
              <w:t>-</w:t>
            </w:r>
          </w:p>
        </w:tc>
        <w:tc>
          <w:tcPr>
            <w:tcW w:w="1268" w:type="dxa"/>
            <w:tcBorders>
              <w:left w:val="single" w:sz="4" w:space="0" w:color="auto"/>
            </w:tcBorders>
            <w:shd w:val="clear" w:color="auto" w:fill="auto"/>
            <w:vAlign w:val="center"/>
          </w:tcPr>
          <w:p w14:paraId="4DFA168E"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0.027</w:t>
            </w:r>
          </w:p>
          <w:p w14:paraId="0E402BCB"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ascii="Calibri" w:eastAsia="Calibri" w:hAnsi="Calibri"/>
                <w:sz w:val="20"/>
                <w:szCs w:val="20"/>
              </w:rPr>
              <w:t>(0.025)</w:t>
            </w:r>
          </w:p>
        </w:tc>
        <w:tc>
          <w:tcPr>
            <w:tcW w:w="0" w:type="auto"/>
            <w:shd w:val="clear" w:color="auto" w:fill="auto"/>
            <w:vAlign w:val="center"/>
          </w:tcPr>
          <w:p w14:paraId="4EDCB4EE" w14:textId="4837BD32"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1.075</w:t>
            </w:r>
          </w:p>
          <w:p w14:paraId="0415F26B"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ascii="Calibri" w:eastAsia="Calibri" w:hAnsi="Calibri"/>
                <w:sz w:val="20"/>
                <w:szCs w:val="20"/>
              </w:rPr>
              <w:t>(0.288)</w:t>
            </w:r>
          </w:p>
        </w:tc>
      </w:tr>
      <w:tr w:rsidR="009A28EB" w:rsidRPr="00A05F2E" w14:paraId="71B64E74" w14:textId="77777777" w:rsidTr="00A36E40">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vAlign w:val="center"/>
          </w:tcPr>
          <w:p w14:paraId="311DA192" w14:textId="77777777" w:rsidR="009A28EB" w:rsidRPr="00A05F2E" w:rsidRDefault="009A28EB" w:rsidP="00BE44A9">
            <w:pPr>
              <w:spacing w:line="276" w:lineRule="auto"/>
              <w:jc w:val="both"/>
              <w:rPr>
                <w:rFonts w:eastAsia="Calibri"/>
              </w:rPr>
            </w:pPr>
            <w:r w:rsidRPr="00A05F2E">
              <w:rPr>
                <w:rFonts w:eastAsia="Calibri"/>
              </w:rPr>
              <w:t>Captivity</w:t>
            </w:r>
          </w:p>
          <w:p w14:paraId="58CC387A" w14:textId="77777777" w:rsidR="009A28EB" w:rsidRPr="00A05F2E" w:rsidRDefault="009A28EB" w:rsidP="00BE44A9">
            <w:pPr>
              <w:spacing w:line="276" w:lineRule="auto"/>
              <w:jc w:val="both"/>
              <w:rPr>
                <w:rFonts w:eastAsia="Calibri"/>
              </w:rPr>
            </w:pPr>
            <w:r w:rsidRPr="00A05F2E">
              <w:rPr>
                <w:rFonts w:eastAsia="Calibri"/>
              </w:rPr>
              <w:t>(yes)</w:t>
            </w:r>
          </w:p>
        </w:tc>
        <w:tc>
          <w:tcPr>
            <w:tcW w:w="1278" w:type="dxa"/>
            <w:tcBorders>
              <w:top w:val="nil"/>
              <w:left w:val="single" w:sz="4" w:space="0" w:color="auto"/>
              <w:bottom w:val="nil"/>
            </w:tcBorders>
            <w:shd w:val="clear" w:color="auto" w:fill="auto"/>
            <w:vAlign w:val="center"/>
          </w:tcPr>
          <w:p w14:paraId="2D9F8361"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eastAsia="Calibri"/>
                <w:sz w:val="20"/>
                <w:szCs w:val="20"/>
              </w:rPr>
              <w:t>-</w:t>
            </w:r>
          </w:p>
        </w:tc>
        <w:tc>
          <w:tcPr>
            <w:tcW w:w="0" w:type="auto"/>
            <w:tcBorders>
              <w:top w:val="nil"/>
              <w:bottom w:val="nil"/>
              <w:right w:val="single" w:sz="4" w:space="0" w:color="auto"/>
            </w:tcBorders>
            <w:shd w:val="clear" w:color="auto" w:fill="auto"/>
            <w:vAlign w:val="center"/>
          </w:tcPr>
          <w:p w14:paraId="5B7FD8A8"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eastAsia="Calibri"/>
                <w:sz w:val="20"/>
                <w:szCs w:val="20"/>
              </w:rPr>
              <w:t>-</w:t>
            </w:r>
          </w:p>
        </w:tc>
        <w:tc>
          <w:tcPr>
            <w:tcW w:w="1268" w:type="dxa"/>
            <w:tcBorders>
              <w:left w:val="single" w:sz="4" w:space="0" w:color="auto"/>
            </w:tcBorders>
            <w:shd w:val="clear" w:color="auto" w:fill="auto"/>
            <w:vAlign w:val="center"/>
          </w:tcPr>
          <w:p w14:paraId="52A79C9E"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ascii="Calibri" w:eastAsia="Calibri" w:hAnsi="Calibri"/>
                <w:sz w:val="20"/>
                <w:szCs w:val="20"/>
              </w:rPr>
              <w:t>0.195 (0.274)</w:t>
            </w:r>
          </w:p>
        </w:tc>
        <w:tc>
          <w:tcPr>
            <w:tcW w:w="0" w:type="auto"/>
            <w:shd w:val="clear" w:color="auto" w:fill="auto"/>
            <w:vAlign w:val="center"/>
          </w:tcPr>
          <w:p w14:paraId="03302F58" w14:textId="1D61F923"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0.714</w:t>
            </w:r>
          </w:p>
          <w:p w14:paraId="6A95038E"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ascii="Calibri" w:eastAsia="Calibri" w:hAnsi="Calibri"/>
                <w:sz w:val="20"/>
                <w:szCs w:val="20"/>
              </w:rPr>
              <w:t>(0.479)</w:t>
            </w:r>
          </w:p>
        </w:tc>
      </w:tr>
      <w:tr w:rsidR="009A28EB" w:rsidRPr="00A05F2E" w14:paraId="31B6926F" w14:textId="77777777" w:rsidTr="00A36E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vAlign w:val="center"/>
          </w:tcPr>
          <w:p w14:paraId="79ECB03F" w14:textId="77777777" w:rsidR="009A28EB" w:rsidRPr="00A05F2E" w:rsidRDefault="009A28EB" w:rsidP="00BE44A9">
            <w:pPr>
              <w:spacing w:line="276" w:lineRule="auto"/>
              <w:jc w:val="both"/>
              <w:rPr>
                <w:rFonts w:eastAsia="Calibri"/>
              </w:rPr>
            </w:pPr>
            <w:r w:rsidRPr="00A05F2E">
              <w:rPr>
                <w:rFonts w:eastAsia="Calibri"/>
              </w:rPr>
              <w:t>Duration</w:t>
            </w:r>
          </w:p>
        </w:tc>
        <w:tc>
          <w:tcPr>
            <w:tcW w:w="1278" w:type="dxa"/>
            <w:tcBorders>
              <w:top w:val="nil"/>
              <w:left w:val="single" w:sz="4" w:space="0" w:color="auto"/>
              <w:bottom w:val="nil"/>
            </w:tcBorders>
            <w:shd w:val="clear" w:color="auto" w:fill="auto"/>
            <w:vAlign w:val="center"/>
          </w:tcPr>
          <w:p w14:paraId="083267B0"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eastAsia="Calibri"/>
                <w:sz w:val="20"/>
                <w:szCs w:val="20"/>
              </w:rPr>
              <w:t>-</w:t>
            </w:r>
          </w:p>
        </w:tc>
        <w:tc>
          <w:tcPr>
            <w:tcW w:w="0" w:type="auto"/>
            <w:tcBorders>
              <w:top w:val="nil"/>
              <w:right w:val="single" w:sz="4" w:space="0" w:color="auto"/>
            </w:tcBorders>
            <w:shd w:val="clear" w:color="auto" w:fill="auto"/>
            <w:vAlign w:val="center"/>
          </w:tcPr>
          <w:p w14:paraId="10C075BA"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eastAsia="Calibri"/>
                <w:sz w:val="20"/>
                <w:szCs w:val="20"/>
              </w:rPr>
              <w:t>-</w:t>
            </w:r>
          </w:p>
        </w:tc>
        <w:tc>
          <w:tcPr>
            <w:tcW w:w="1268" w:type="dxa"/>
            <w:tcBorders>
              <w:left w:val="single" w:sz="4" w:space="0" w:color="auto"/>
            </w:tcBorders>
            <w:shd w:val="clear" w:color="auto" w:fill="auto"/>
            <w:vAlign w:val="center"/>
          </w:tcPr>
          <w:p w14:paraId="4271092E"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ascii="Calibri" w:eastAsia="Calibri" w:hAnsi="Calibri"/>
                <w:sz w:val="20"/>
                <w:szCs w:val="20"/>
              </w:rPr>
              <w:t>-0.036 (0.015)</w:t>
            </w:r>
          </w:p>
        </w:tc>
        <w:tc>
          <w:tcPr>
            <w:tcW w:w="0" w:type="auto"/>
            <w:shd w:val="clear" w:color="auto" w:fill="auto"/>
            <w:vAlign w:val="center"/>
          </w:tcPr>
          <w:p w14:paraId="057A14CA" w14:textId="529F829D"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-2.325</w:t>
            </w:r>
          </w:p>
          <w:p w14:paraId="377C2C27" w14:textId="77777777" w:rsidR="009A28EB" w:rsidRPr="00A05F2E"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A05F2E">
              <w:rPr>
                <w:rFonts w:ascii="Calibri" w:eastAsia="Calibri" w:hAnsi="Calibri"/>
                <w:sz w:val="20"/>
                <w:szCs w:val="20"/>
              </w:rPr>
              <w:t>(0.024 *)</w:t>
            </w:r>
          </w:p>
        </w:tc>
      </w:tr>
      <w:tr w:rsidR="009A28EB" w:rsidRPr="00A05F2E" w14:paraId="4D428CB3" w14:textId="77777777" w:rsidTr="007A1B24">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shd w:val="clear" w:color="auto" w:fill="auto"/>
            <w:vAlign w:val="center"/>
          </w:tcPr>
          <w:p w14:paraId="441C83FE" w14:textId="77777777" w:rsidR="009A28EB" w:rsidRPr="00A05F2E" w:rsidRDefault="009A28EB" w:rsidP="00BE44A9">
            <w:pPr>
              <w:spacing w:line="276" w:lineRule="auto"/>
              <w:jc w:val="both"/>
              <w:rPr>
                <w:rFonts w:eastAsia="Calibri"/>
              </w:rPr>
            </w:pPr>
            <w:r w:rsidRPr="00A05F2E">
              <w:rPr>
                <w:rFonts w:eastAsia="Calibri"/>
              </w:rPr>
              <w:t>Species*Sex</w:t>
            </w:r>
          </w:p>
          <w:p w14:paraId="15006EAF" w14:textId="77777777" w:rsidR="009A28EB" w:rsidRPr="00A05F2E" w:rsidRDefault="009A28EB" w:rsidP="00BE44A9">
            <w:pPr>
              <w:spacing w:line="276" w:lineRule="auto"/>
              <w:jc w:val="both"/>
              <w:rPr>
                <w:rFonts w:eastAsia="Calibri"/>
              </w:rPr>
            </w:pPr>
            <w:r w:rsidRPr="00A05F2E">
              <w:rPr>
                <w:rFonts w:eastAsia="Calibri"/>
              </w:rPr>
              <w:t>(white-fronted female)</w:t>
            </w:r>
          </w:p>
        </w:tc>
        <w:tc>
          <w:tcPr>
            <w:tcW w:w="1278" w:type="dxa"/>
            <w:tcBorders>
              <w:top w:val="nil"/>
              <w:left w:val="single" w:sz="4" w:space="0" w:color="auto"/>
              <w:bottom w:val="single" w:sz="8" w:space="0" w:color="000000" w:themeColor="text1"/>
            </w:tcBorders>
            <w:shd w:val="clear" w:color="auto" w:fill="auto"/>
            <w:vAlign w:val="center"/>
          </w:tcPr>
          <w:p w14:paraId="4CA2E705"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ascii="Calibri" w:eastAsia="Calibri" w:hAnsi="Calibri"/>
                <w:sz w:val="20"/>
                <w:szCs w:val="20"/>
              </w:rPr>
              <w:t>-0.121 (0.537)</w:t>
            </w:r>
          </w:p>
        </w:tc>
        <w:tc>
          <w:tcPr>
            <w:tcW w:w="0" w:type="auto"/>
            <w:tcBorders>
              <w:right w:val="single" w:sz="4" w:space="0" w:color="auto"/>
            </w:tcBorders>
            <w:shd w:val="clear" w:color="auto" w:fill="auto"/>
            <w:vAlign w:val="center"/>
          </w:tcPr>
          <w:p w14:paraId="2085948B" w14:textId="4C62A524"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-0.225</w:t>
            </w:r>
          </w:p>
          <w:p w14:paraId="3FA05749"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ascii="Calibri" w:eastAsia="Calibri" w:hAnsi="Calibri"/>
                <w:sz w:val="20"/>
                <w:szCs w:val="20"/>
              </w:rPr>
              <w:t>(0.823)</w:t>
            </w:r>
          </w:p>
        </w:tc>
        <w:tc>
          <w:tcPr>
            <w:tcW w:w="1268" w:type="dxa"/>
            <w:tcBorders>
              <w:left w:val="single" w:sz="4" w:space="0" w:color="auto"/>
              <w:bottom w:val="single" w:sz="8" w:space="0" w:color="000000" w:themeColor="text1"/>
            </w:tcBorders>
            <w:shd w:val="clear" w:color="auto" w:fill="auto"/>
            <w:vAlign w:val="center"/>
          </w:tcPr>
          <w:p w14:paraId="05416D9B"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ascii="Calibri" w:eastAsia="Calibri" w:hAnsi="Calibri"/>
                <w:sz w:val="20"/>
                <w:szCs w:val="20"/>
              </w:rPr>
              <w:t>-0.166 (0.528)</w:t>
            </w:r>
          </w:p>
        </w:tc>
        <w:tc>
          <w:tcPr>
            <w:tcW w:w="0" w:type="auto"/>
            <w:shd w:val="clear" w:color="auto" w:fill="auto"/>
            <w:vAlign w:val="center"/>
          </w:tcPr>
          <w:p w14:paraId="3A167DDE" w14:textId="77777777"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 w:val="20"/>
                <w:szCs w:val="20"/>
              </w:rPr>
            </w:pPr>
            <w:r w:rsidRPr="00A05F2E">
              <w:rPr>
                <w:rFonts w:ascii="Calibri" w:eastAsia="Calibri" w:hAnsi="Calibri"/>
                <w:sz w:val="20"/>
                <w:szCs w:val="20"/>
              </w:rPr>
              <w:t>-0.315</w:t>
            </w:r>
          </w:p>
          <w:p w14:paraId="0BE78E16" w14:textId="7F662353" w:rsidR="009A28EB" w:rsidRPr="00A05F2E"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A05F2E">
              <w:rPr>
                <w:rFonts w:ascii="Calibri" w:eastAsia="Calibri" w:hAnsi="Calibri"/>
                <w:sz w:val="20"/>
                <w:szCs w:val="20"/>
              </w:rPr>
              <w:t>(0.754)</w:t>
            </w:r>
          </w:p>
        </w:tc>
      </w:tr>
    </w:tbl>
    <w:p w14:paraId="0F1EEAE9" w14:textId="77777777" w:rsidR="00BD75DD" w:rsidRPr="00A05F2E" w:rsidRDefault="00BD75DD">
      <w:pPr>
        <w:autoSpaceDE w:val="0"/>
        <w:autoSpaceDN w:val="0"/>
        <w:adjustRightInd w:val="0"/>
        <w:spacing w:line="480" w:lineRule="auto"/>
        <w:jc w:val="both"/>
        <w:rPr>
          <w:rFonts w:eastAsia="Calibri"/>
        </w:rPr>
      </w:pPr>
    </w:p>
    <w:p w14:paraId="0D1C9D66" w14:textId="02BB5EBD" w:rsidR="009A28EB" w:rsidRPr="00A05F2E" w:rsidRDefault="009A28EB">
      <w:pPr>
        <w:autoSpaceDE w:val="0"/>
        <w:autoSpaceDN w:val="0"/>
        <w:adjustRightInd w:val="0"/>
        <w:spacing w:line="480" w:lineRule="auto"/>
        <w:jc w:val="both"/>
        <w:rPr>
          <w:rFonts w:eastAsia="Calibri"/>
        </w:rPr>
      </w:pPr>
      <w:r w:rsidRPr="00A05F2E">
        <w:rPr>
          <w:rFonts w:eastAsia="Calibri"/>
        </w:rPr>
        <w:t>Two GLMs were used to analyse home range size using Gaussian error structure and identity link function. The first including only Sex, Species, and their interaction; and the second</w:t>
      </w:r>
      <w:r w:rsidR="00672E73">
        <w:rPr>
          <w:rFonts w:eastAsia="Calibri"/>
        </w:rPr>
        <w:t xml:space="preserve"> </w:t>
      </w:r>
      <w:r w:rsidRPr="00A05F2E">
        <w:rPr>
          <w:rFonts w:eastAsia="Calibri"/>
        </w:rPr>
        <w:t xml:space="preserve">including a number of </w:t>
      </w:r>
      <w:r w:rsidR="00672E73">
        <w:rPr>
          <w:rFonts w:eastAsia="Calibri"/>
        </w:rPr>
        <w:t xml:space="preserve">additional </w:t>
      </w:r>
      <w:r w:rsidRPr="00A05F2E">
        <w:rPr>
          <w:rFonts w:eastAsia="Calibri"/>
        </w:rPr>
        <w:t>control variables</w:t>
      </w:r>
      <w:r w:rsidR="00672E73">
        <w:rPr>
          <w:rFonts w:eastAsia="Calibri"/>
        </w:rPr>
        <w:t xml:space="preserve"> (above)</w:t>
      </w:r>
      <w:r w:rsidRPr="00A05F2E">
        <w:rPr>
          <w:rFonts w:eastAsia="Calibri"/>
        </w:rPr>
        <w:t>. The two models were tested and including control variables was not found to improve the fit of the model (Analysis of Deviance, F = 2.371, df</w:t>
      </w:r>
      <w:r w:rsidRPr="00A05F2E">
        <w:rPr>
          <w:rFonts w:eastAsia="Calibri"/>
          <w:vertAlign w:val="subscript"/>
        </w:rPr>
        <w:t>large</w:t>
      </w:r>
      <w:r w:rsidRPr="00A05F2E">
        <w:rPr>
          <w:rFonts w:eastAsia="Calibri"/>
        </w:rPr>
        <w:t xml:space="preserve"> = 52, df</w:t>
      </w:r>
      <w:r w:rsidRPr="00A05F2E">
        <w:rPr>
          <w:rFonts w:eastAsia="Calibri"/>
          <w:vertAlign w:val="subscript"/>
        </w:rPr>
        <w:t>small</w:t>
      </w:r>
      <w:r w:rsidRPr="00A05F2E">
        <w:rPr>
          <w:rFonts w:eastAsia="Calibri"/>
        </w:rPr>
        <w:t xml:space="preserve"> = 49, p = 0.082). Duration refers to the number of days that a plover was tracked in the field; captivity, whether or not the bird was held until its previous mate re-mated; and number of relocations, the number of GPS recordings taken. Reference factor level, estimate standard errors and t values’ corresponding p values are in parentheses.</w:t>
      </w:r>
    </w:p>
    <w:p w14:paraId="1DCF1AE3" w14:textId="77777777" w:rsidR="009A28EB" w:rsidRPr="00A05F2E" w:rsidRDefault="009A28EB">
      <w:pPr>
        <w:autoSpaceDE w:val="0"/>
        <w:autoSpaceDN w:val="0"/>
        <w:adjustRightInd w:val="0"/>
        <w:spacing w:line="480" w:lineRule="auto"/>
        <w:jc w:val="both"/>
        <w:rPr>
          <w:rFonts w:eastAsia="Calibri"/>
        </w:rPr>
      </w:pPr>
    </w:p>
    <w:p w14:paraId="2D473F39" w14:textId="6434C2AB" w:rsidR="009A28EB" w:rsidRPr="00A05F2E" w:rsidRDefault="009A28EB">
      <w:pPr>
        <w:autoSpaceDE w:val="0"/>
        <w:autoSpaceDN w:val="0"/>
        <w:adjustRightInd w:val="0"/>
        <w:spacing w:line="480" w:lineRule="auto"/>
        <w:jc w:val="both"/>
        <w:rPr>
          <w:rFonts w:eastAsia="Calibri"/>
        </w:rPr>
      </w:pPr>
      <w:r w:rsidRPr="003F18A3">
        <w:rPr>
          <w:rFonts w:eastAsia="Calibri"/>
          <w:b/>
          <w:bCs/>
        </w:rPr>
        <w:t>Table S2.</w:t>
      </w:r>
      <w:r w:rsidRPr="00A05F2E">
        <w:rPr>
          <w:rFonts w:eastAsia="Calibri"/>
          <w:bCs/>
        </w:rPr>
        <w:t xml:space="preserve"> </w:t>
      </w:r>
      <w:r w:rsidR="005E0791">
        <w:rPr>
          <w:rFonts w:eastAsia="Calibri"/>
        </w:rPr>
        <w:t>Mean step length</w:t>
      </w:r>
      <w:r w:rsidR="005E0791" w:rsidRPr="00A05F2E">
        <w:rPr>
          <w:rFonts w:eastAsia="Calibri"/>
        </w:rPr>
        <w:t xml:space="preserve"> </w:t>
      </w:r>
      <w:r w:rsidRPr="00A05F2E">
        <w:rPr>
          <w:rFonts w:eastAsia="Calibri"/>
          <w:bCs/>
        </w:rPr>
        <w:t>of male</w:t>
      </w:r>
      <w:r w:rsidRPr="00A05F2E">
        <w:rPr>
          <w:rFonts w:eastAsia="Calibri"/>
        </w:rPr>
        <w:t xml:space="preserve"> and female Malagasy plovers. </w:t>
      </w:r>
    </w:p>
    <w:tbl>
      <w:tblPr>
        <w:tblStyle w:val="MediumList13"/>
        <w:tblW w:w="0" w:type="auto"/>
        <w:tblLayout w:type="fixed"/>
        <w:tblLook w:val="04A0" w:firstRow="1" w:lastRow="0" w:firstColumn="1" w:lastColumn="0" w:noHBand="0" w:noVBand="1"/>
      </w:tblPr>
      <w:tblGrid>
        <w:gridCol w:w="3227"/>
        <w:gridCol w:w="1276"/>
        <w:gridCol w:w="1417"/>
        <w:gridCol w:w="1418"/>
        <w:gridCol w:w="1417"/>
      </w:tblGrid>
      <w:tr w:rsidR="009A28EB" w:rsidRPr="00A05F2E" w14:paraId="625C703F" w14:textId="77777777" w:rsidTr="004E2659">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27" w:type="dxa"/>
            <w:tcBorders>
              <w:bottom w:val="single" w:sz="4" w:space="0" w:color="auto"/>
            </w:tcBorders>
            <w:shd w:val="clear" w:color="auto" w:fill="auto"/>
          </w:tcPr>
          <w:p w14:paraId="21512F7F" w14:textId="77777777" w:rsidR="009A28EB" w:rsidRPr="00A05F2E" w:rsidRDefault="009A28EB" w:rsidP="007509DE">
            <w:pPr>
              <w:spacing w:line="276" w:lineRule="auto"/>
              <w:jc w:val="both"/>
            </w:pPr>
          </w:p>
        </w:tc>
        <w:tc>
          <w:tcPr>
            <w:tcW w:w="2693" w:type="dxa"/>
            <w:gridSpan w:val="2"/>
            <w:tcBorders>
              <w:bottom w:val="single" w:sz="4" w:space="0" w:color="auto"/>
              <w:right w:val="single" w:sz="4" w:space="0" w:color="auto"/>
            </w:tcBorders>
            <w:shd w:val="clear" w:color="auto" w:fill="auto"/>
            <w:vAlign w:val="center"/>
          </w:tcPr>
          <w:p w14:paraId="4297E10C" w14:textId="77777777" w:rsidR="009A28EB" w:rsidRPr="00A05F2E" w:rsidRDefault="009A28EB" w:rsidP="004E2659">
            <w:pPr>
              <w:spacing w:line="276" w:lineRule="auto"/>
              <w:jc w:val="center"/>
              <w:cnfStyle w:val="100000000000" w:firstRow="1" w:lastRow="0" w:firstColumn="0" w:lastColumn="0" w:oddVBand="0" w:evenVBand="0" w:oddHBand="0" w:evenHBand="0" w:firstRowFirstColumn="0" w:firstRowLastColumn="0" w:lastRowFirstColumn="0" w:lastRowLastColumn="0"/>
            </w:pPr>
            <w:r w:rsidRPr="00A05F2E">
              <w:t>Model 1</w:t>
            </w:r>
          </w:p>
        </w:tc>
        <w:tc>
          <w:tcPr>
            <w:tcW w:w="2835" w:type="dxa"/>
            <w:gridSpan w:val="2"/>
            <w:tcBorders>
              <w:left w:val="single" w:sz="4" w:space="0" w:color="auto"/>
              <w:bottom w:val="single" w:sz="4" w:space="0" w:color="auto"/>
            </w:tcBorders>
            <w:shd w:val="clear" w:color="auto" w:fill="auto"/>
            <w:vAlign w:val="center"/>
          </w:tcPr>
          <w:p w14:paraId="57A14EE4" w14:textId="77777777" w:rsidR="009A28EB" w:rsidRPr="00A05F2E" w:rsidRDefault="009A28EB" w:rsidP="004E2659">
            <w:pPr>
              <w:spacing w:line="276" w:lineRule="auto"/>
              <w:jc w:val="center"/>
              <w:cnfStyle w:val="100000000000" w:firstRow="1" w:lastRow="0" w:firstColumn="0" w:lastColumn="0" w:oddVBand="0" w:evenVBand="0" w:oddHBand="0" w:evenHBand="0" w:firstRowFirstColumn="0" w:firstRowLastColumn="0" w:lastRowFirstColumn="0" w:lastRowLastColumn="0"/>
            </w:pPr>
            <w:r w:rsidRPr="00A05F2E">
              <w:t>Model 2</w:t>
            </w:r>
          </w:p>
        </w:tc>
      </w:tr>
      <w:tr w:rsidR="002F7CB2" w:rsidRPr="004E2659" w14:paraId="26B1FF6E" w14:textId="77777777" w:rsidTr="004E2659">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right w:val="single" w:sz="4" w:space="0" w:color="auto"/>
            </w:tcBorders>
            <w:shd w:val="clear" w:color="auto" w:fill="auto"/>
          </w:tcPr>
          <w:p w14:paraId="0F4AFE8D" w14:textId="77777777" w:rsidR="009A28EB" w:rsidRPr="004E2659" w:rsidRDefault="009A28EB" w:rsidP="007509DE">
            <w:pPr>
              <w:spacing w:line="276" w:lineRule="auto"/>
              <w:jc w:val="both"/>
              <w:rPr>
                <w:rFonts w:eastAsia="Calibri"/>
              </w:rPr>
            </w:pPr>
          </w:p>
        </w:tc>
        <w:tc>
          <w:tcPr>
            <w:tcW w:w="0" w:type="dxa"/>
            <w:tcBorders>
              <w:top w:val="single" w:sz="4" w:space="0" w:color="auto"/>
              <w:left w:val="single" w:sz="4" w:space="0" w:color="auto"/>
              <w:bottom w:val="single" w:sz="4" w:space="0" w:color="auto"/>
            </w:tcBorders>
            <w:shd w:val="clear" w:color="auto" w:fill="auto"/>
            <w:vAlign w:val="center"/>
          </w:tcPr>
          <w:p w14:paraId="4B141CA5"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4E2659">
              <w:rPr>
                <w:rFonts w:eastAsia="Calibri"/>
              </w:rPr>
              <w:t>Estimate</w:t>
            </w:r>
          </w:p>
        </w:tc>
        <w:tc>
          <w:tcPr>
            <w:tcW w:w="0" w:type="dxa"/>
            <w:tcBorders>
              <w:top w:val="single" w:sz="4" w:space="0" w:color="auto"/>
              <w:bottom w:val="single" w:sz="4" w:space="0" w:color="auto"/>
              <w:right w:val="single" w:sz="4" w:space="0" w:color="auto"/>
            </w:tcBorders>
            <w:shd w:val="clear" w:color="auto" w:fill="auto"/>
            <w:vAlign w:val="center"/>
          </w:tcPr>
          <w:p w14:paraId="5D9BD356"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4E2659">
              <w:rPr>
                <w:rFonts w:eastAsia="Calibri"/>
              </w:rPr>
              <w:t>t value</w:t>
            </w:r>
          </w:p>
        </w:tc>
        <w:tc>
          <w:tcPr>
            <w:tcW w:w="0" w:type="dxa"/>
            <w:tcBorders>
              <w:top w:val="single" w:sz="4" w:space="0" w:color="auto"/>
              <w:left w:val="single" w:sz="4" w:space="0" w:color="auto"/>
              <w:bottom w:val="single" w:sz="4" w:space="0" w:color="auto"/>
            </w:tcBorders>
            <w:shd w:val="clear" w:color="auto" w:fill="auto"/>
            <w:vAlign w:val="center"/>
          </w:tcPr>
          <w:p w14:paraId="3E076B93"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4E2659">
              <w:rPr>
                <w:rFonts w:eastAsia="Calibri"/>
              </w:rPr>
              <w:t>Estimate</w:t>
            </w:r>
          </w:p>
        </w:tc>
        <w:tc>
          <w:tcPr>
            <w:tcW w:w="0" w:type="dxa"/>
            <w:tcBorders>
              <w:top w:val="single" w:sz="4" w:space="0" w:color="auto"/>
              <w:bottom w:val="single" w:sz="4" w:space="0" w:color="auto"/>
            </w:tcBorders>
            <w:shd w:val="clear" w:color="auto" w:fill="auto"/>
            <w:vAlign w:val="center"/>
          </w:tcPr>
          <w:p w14:paraId="3DB6BE5E"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4E2659">
              <w:rPr>
                <w:rFonts w:eastAsia="Calibri"/>
              </w:rPr>
              <w:t>t value</w:t>
            </w:r>
          </w:p>
        </w:tc>
      </w:tr>
      <w:tr w:rsidR="009A28EB" w:rsidRPr="004E2659" w14:paraId="5FEA7595" w14:textId="77777777" w:rsidTr="004E2659">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right w:val="single" w:sz="4" w:space="0" w:color="auto"/>
            </w:tcBorders>
            <w:shd w:val="clear" w:color="auto" w:fill="auto"/>
            <w:vAlign w:val="center"/>
          </w:tcPr>
          <w:p w14:paraId="15A0EC4A" w14:textId="77777777" w:rsidR="009A28EB" w:rsidRPr="004E2659" w:rsidRDefault="009A28EB" w:rsidP="007509DE">
            <w:pPr>
              <w:spacing w:line="276" w:lineRule="auto"/>
              <w:jc w:val="both"/>
              <w:rPr>
                <w:rFonts w:eastAsia="Calibri"/>
              </w:rPr>
            </w:pPr>
            <w:r w:rsidRPr="004E2659">
              <w:rPr>
                <w:rFonts w:eastAsia="Calibri"/>
              </w:rPr>
              <w:t>Intercept</w:t>
            </w:r>
          </w:p>
        </w:tc>
        <w:tc>
          <w:tcPr>
            <w:tcW w:w="1276" w:type="dxa"/>
            <w:tcBorders>
              <w:top w:val="single" w:sz="4" w:space="0" w:color="auto"/>
              <w:left w:val="single" w:sz="4" w:space="0" w:color="auto"/>
              <w:bottom w:val="nil"/>
            </w:tcBorders>
            <w:shd w:val="clear" w:color="auto" w:fill="auto"/>
            <w:vAlign w:val="center"/>
          </w:tcPr>
          <w:p w14:paraId="599597BE"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4.978</w:t>
            </w:r>
          </w:p>
          <w:p w14:paraId="5AEB2B17"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(0.171)</w:t>
            </w:r>
          </w:p>
        </w:tc>
        <w:tc>
          <w:tcPr>
            <w:tcW w:w="1417" w:type="dxa"/>
            <w:tcBorders>
              <w:top w:val="single" w:sz="4" w:space="0" w:color="auto"/>
              <w:right w:val="single" w:sz="4" w:space="0" w:color="auto"/>
            </w:tcBorders>
            <w:shd w:val="clear" w:color="auto" w:fill="auto"/>
            <w:vAlign w:val="center"/>
          </w:tcPr>
          <w:p w14:paraId="0AE0EDBF" w14:textId="5A48CCE6"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29.202</w:t>
            </w:r>
          </w:p>
          <w:p w14:paraId="720D6A70"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(&lt;0.001***)</w:t>
            </w:r>
          </w:p>
        </w:tc>
        <w:tc>
          <w:tcPr>
            <w:tcW w:w="1418" w:type="dxa"/>
            <w:tcBorders>
              <w:top w:val="single" w:sz="4" w:space="0" w:color="auto"/>
              <w:left w:val="single" w:sz="4" w:space="0" w:color="auto"/>
            </w:tcBorders>
            <w:shd w:val="clear" w:color="auto" w:fill="auto"/>
            <w:vAlign w:val="center"/>
          </w:tcPr>
          <w:p w14:paraId="07B9316B"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4.722</w:t>
            </w:r>
          </w:p>
          <w:p w14:paraId="66A98A8B"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(0.339)</w:t>
            </w:r>
          </w:p>
        </w:tc>
        <w:tc>
          <w:tcPr>
            <w:tcW w:w="1417" w:type="dxa"/>
            <w:tcBorders>
              <w:top w:val="single" w:sz="4" w:space="0" w:color="auto"/>
            </w:tcBorders>
            <w:shd w:val="clear" w:color="auto" w:fill="auto"/>
            <w:vAlign w:val="center"/>
          </w:tcPr>
          <w:p w14:paraId="1134EAF0" w14:textId="35E96D18"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13.912</w:t>
            </w:r>
          </w:p>
          <w:p w14:paraId="3625B701"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(&lt;0.001 ***)</w:t>
            </w:r>
          </w:p>
        </w:tc>
      </w:tr>
      <w:tr w:rsidR="009A28EB" w:rsidRPr="004E2659" w14:paraId="4C5AFB46" w14:textId="77777777" w:rsidTr="004E2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vAlign w:val="center"/>
          </w:tcPr>
          <w:p w14:paraId="40ADB543" w14:textId="77777777" w:rsidR="009A28EB" w:rsidRPr="004E2659" w:rsidRDefault="009A28EB" w:rsidP="007509DE">
            <w:pPr>
              <w:spacing w:line="276" w:lineRule="auto"/>
              <w:jc w:val="both"/>
              <w:rPr>
                <w:rFonts w:eastAsia="Calibri"/>
              </w:rPr>
            </w:pPr>
            <w:r w:rsidRPr="004E2659">
              <w:rPr>
                <w:rFonts w:eastAsia="Calibri"/>
              </w:rPr>
              <w:lastRenderedPageBreak/>
              <w:t>Species</w:t>
            </w:r>
          </w:p>
          <w:p w14:paraId="630FA6E7" w14:textId="77777777" w:rsidR="009A28EB" w:rsidRPr="004E2659" w:rsidRDefault="009A28EB" w:rsidP="007509DE">
            <w:pPr>
              <w:spacing w:line="276" w:lineRule="auto"/>
              <w:jc w:val="both"/>
              <w:rPr>
                <w:rFonts w:eastAsia="Calibri"/>
              </w:rPr>
            </w:pPr>
            <w:r w:rsidRPr="004E2659">
              <w:rPr>
                <w:rFonts w:eastAsia="Calibri"/>
              </w:rPr>
              <w:t>(white-fronted)</w:t>
            </w:r>
          </w:p>
        </w:tc>
        <w:tc>
          <w:tcPr>
            <w:tcW w:w="0" w:type="dxa"/>
            <w:tcBorders>
              <w:top w:val="nil"/>
              <w:left w:val="single" w:sz="4" w:space="0" w:color="auto"/>
              <w:bottom w:val="nil"/>
            </w:tcBorders>
            <w:shd w:val="clear" w:color="auto" w:fill="auto"/>
            <w:vAlign w:val="center"/>
          </w:tcPr>
          <w:p w14:paraId="6A82C468"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-0.598</w:t>
            </w:r>
          </w:p>
          <w:p w14:paraId="35B5B77A"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(0.259)</w:t>
            </w:r>
          </w:p>
        </w:tc>
        <w:tc>
          <w:tcPr>
            <w:tcW w:w="0" w:type="dxa"/>
            <w:tcBorders>
              <w:right w:val="single" w:sz="4" w:space="0" w:color="auto"/>
            </w:tcBorders>
            <w:shd w:val="clear" w:color="auto" w:fill="auto"/>
            <w:vAlign w:val="center"/>
          </w:tcPr>
          <w:p w14:paraId="174C9A2A" w14:textId="570B0DE1"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-2.310</w:t>
            </w:r>
          </w:p>
          <w:p w14:paraId="70C304BD"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(0.025 *)</w:t>
            </w:r>
          </w:p>
        </w:tc>
        <w:tc>
          <w:tcPr>
            <w:tcW w:w="0" w:type="dxa"/>
            <w:tcBorders>
              <w:left w:val="single" w:sz="4" w:space="0" w:color="auto"/>
            </w:tcBorders>
            <w:shd w:val="clear" w:color="auto" w:fill="auto"/>
            <w:vAlign w:val="center"/>
          </w:tcPr>
          <w:p w14:paraId="0499AB71"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-0.471</w:t>
            </w:r>
          </w:p>
          <w:p w14:paraId="1652CD5E" w14:textId="5E205A9C"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(0.300)</w:t>
            </w:r>
          </w:p>
        </w:tc>
        <w:tc>
          <w:tcPr>
            <w:tcW w:w="0" w:type="dxa"/>
            <w:shd w:val="clear" w:color="auto" w:fill="auto"/>
            <w:vAlign w:val="center"/>
          </w:tcPr>
          <w:p w14:paraId="019D5549" w14:textId="1A4105C4"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-1.566</w:t>
            </w:r>
          </w:p>
          <w:p w14:paraId="0BDD8599"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(0.123)</w:t>
            </w:r>
          </w:p>
        </w:tc>
      </w:tr>
      <w:tr w:rsidR="009A28EB" w:rsidRPr="004E2659" w14:paraId="53909339" w14:textId="77777777" w:rsidTr="004E2659">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vAlign w:val="center"/>
          </w:tcPr>
          <w:p w14:paraId="596696B7" w14:textId="77777777" w:rsidR="009A28EB" w:rsidRPr="004E2659" w:rsidRDefault="009A28EB" w:rsidP="007509DE">
            <w:pPr>
              <w:spacing w:line="276" w:lineRule="auto"/>
              <w:jc w:val="both"/>
              <w:rPr>
                <w:rFonts w:eastAsia="Calibri"/>
              </w:rPr>
            </w:pPr>
            <w:r w:rsidRPr="004E2659">
              <w:rPr>
                <w:rFonts w:eastAsia="Calibri"/>
              </w:rPr>
              <w:t>Sex</w:t>
            </w:r>
          </w:p>
          <w:p w14:paraId="4FB0CA63" w14:textId="77777777" w:rsidR="009A28EB" w:rsidRPr="004E2659" w:rsidRDefault="009A28EB" w:rsidP="007509DE">
            <w:pPr>
              <w:spacing w:line="276" w:lineRule="auto"/>
              <w:jc w:val="both"/>
              <w:rPr>
                <w:rFonts w:eastAsia="Calibri"/>
              </w:rPr>
            </w:pPr>
            <w:r w:rsidRPr="004E2659">
              <w:rPr>
                <w:rFonts w:eastAsia="Calibri"/>
              </w:rPr>
              <w:t>(female)</w:t>
            </w:r>
          </w:p>
        </w:tc>
        <w:tc>
          <w:tcPr>
            <w:tcW w:w="1276" w:type="dxa"/>
            <w:tcBorders>
              <w:top w:val="nil"/>
              <w:left w:val="single" w:sz="4" w:space="0" w:color="auto"/>
              <w:bottom w:val="nil"/>
            </w:tcBorders>
            <w:shd w:val="clear" w:color="auto" w:fill="auto"/>
            <w:vAlign w:val="center"/>
          </w:tcPr>
          <w:p w14:paraId="4C5124FC"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0.315</w:t>
            </w:r>
          </w:p>
          <w:p w14:paraId="6004BC66"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(0.241)</w:t>
            </w:r>
          </w:p>
        </w:tc>
        <w:tc>
          <w:tcPr>
            <w:tcW w:w="1417" w:type="dxa"/>
            <w:tcBorders>
              <w:right w:val="single" w:sz="4" w:space="0" w:color="auto"/>
            </w:tcBorders>
            <w:shd w:val="clear" w:color="auto" w:fill="auto"/>
            <w:vAlign w:val="center"/>
          </w:tcPr>
          <w:p w14:paraId="30BC81A1" w14:textId="4B86E3AE"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1.307</w:t>
            </w:r>
          </w:p>
          <w:p w14:paraId="4AC5B888"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(0.197)</w:t>
            </w:r>
          </w:p>
        </w:tc>
        <w:tc>
          <w:tcPr>
            <w:tcW w:w="1418" w:type="dxa"/>
            <w:tcBorders>
              <w:left w:val="single" w:sz="4" w:space="0" w:color="auto"/>
            </w:tcBorders>
            <w:shd w:val="clear" w:color="auto" w:fill="auto"/>
            <w:vAlign w:val="center"/>
          </w:tcPr>
          <w:p w14:paraId="1E451858"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0.330</w:t>
            </w:r>
          </w:p>
          <w:p w14:paraId="5BC3A0C3"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(0.248)</w:t>
            </w:r>
          </w:p>
        </w:tc>
        <w:tc>
          <w:tcPr>
            <w:tcW w:w="1417" w:type="dxa"/>
            <w:shd w:val="clear" w:color="auto" w:fill="auto"/>
            <w:vAlign w:val="center"/>
          </w:tcPr>
          <w:p w14:paraId="7AFB4CE7" w14:textId="10D95BE3"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1.332</w:t>
            </w:r>
          </w:p>
          <w:p w14:paraId="15C2219F"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(0.189)</w:t>
            </w:r>
          </w:p>
        </w:tc>
      </w:tr>
      <w:tr w:rsidR="009A28EB" w:rsidRPr="004E2659" w14:paraId="3A5E9DB3" w14:textId="77777777" w:rsidTr="004E2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vAlign w:val="center"/>
          </w:tcPr>
          <w:p w14:paraId="6C6CCFF7" w14:textId="77777777" w:rsidR="009A28EB" w:rsidRPr="004E2659" w:rsidRDefault="009A28EB" w:rsidP="007509DE">
            <w:pPr>
              <w:spacing w:line="276" w:lineRule="auto"/>
              <w:jc w:val="both"/>
              <w:rPr>
                <w:rFonts w:eastAsia="Calibri"/>
              </w:rPr>
            </w:pPr>
            <w:r w:rsidRPr="004E2659">
              <w:rPr>
                <w:rFonts w:eastAsia="Calibri"/>
              </w:rPr>
              <w:t>Captivity</w:t>
            </w:r>
          </w:p>
          <w:p w14:paraId="257323E7" w14:textId="77777777" w:rsidR="009A28EB" w:rsidRPr="004E2659" w:rsidRDefault="009A28EB" w:rsidP="007509DE">
            <w:pPr>
              <w:spacing w:line="276" w:lineRule="auto"/>
              <w:jc w:val="both"/>
              <w:rPr>
                <w:rFonts w:eastAsia="Calibri"/>
              </w:rPr>
            </w:pPr>
            <w:r w:rsidRPr="004E2659">
              <w:rPr>
                <w:rFonts w:eastAsia="Calibri"/>
              </w:rPr>
              <w:t>(yes)</w:t>
            </w:r>
          </w:p>
        </w:tc>
        <w:tc>
          <w:tcPr>
            <w:tcW w:w="0" w:type="dxa"/>
            <w:tcBorders>
              <w:top w:val="nil"/>
              <w:left w:val="single" w:sz="4" w:space="0" w:color="auto"/>
              <w:bottom w:val="nil"/>
            </w:tcBorders>
            <w:shd w:val="clear" w:color="auto" w:fill="auto"/>
            <w:vAlign w:val="center"/>
          </w:tcPr>
          <w:p w14:paraId="4D35216B"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w:t>
            </w:r>
          </w:p>
        </w:tc>
        <w:tc>
          <w:tcPr>
            <w:tcW w:w="0" w:type="dxa"/>
            <w:tcBorders>
              <w:right w:val="single" w:sz="4" w:space="0" w:color="auto"/>
            </w:tcBorders>
            <w:shd w:val="clear" w:color="auto" w:fill="auto"/>
            <w:vAlign w:val="center"/>
          </w:tcPr>
          <w:p w14:paraId="0A4FF12C"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w:t>
            </w:r>
          </w:p>
        </w:tc>
        <w:tc>
          <w:tcPr>
            <w:tcW w:w="0" w:type="dxa"/>
            <w:tcBorders>
              <w:left w:val="single" w:sz="4" w:space="0" w:color="auto"/>
            </w:tcBorders>
            <w:shd w:val="clear" w:color="auto" w:fill="auto"/>
            <w:vAlign w:val="center"/>
          </w:tcPr>
          <w:p w14:paraId="37E3DCA8" w14:textId="7DA6C67D"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0.091</w:t>
            </w:r>
          </w:p>
          <w:p w14:paraId="3B94F14C"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(0.192)</w:t>
            </w:r>
          </w:p>
        </w:tc>
        <w:tc>
          <w:tcPr>
            <w:tcW w:w="0" w:type="dxa"/>
            <w:shd w:val="clear" w:color="auto" w:fill="auto"/>
            <w:vAlign w:val="center"/>
          </w:tcPr>
          <w:p w14:paraId="5BF9C966" w14:textId="02199E01"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0.474</w:t>
            </w:r>
          </w:p>
          <w:p w14:paraId="18B03143"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(0.638)</w:t>
            </w:r>
          </w:p>
        </w:tc>
      </w:tr>
      <w:tr w:rsidR="009A28EB" w:rsidRPr="004E2659" w14:paraId="75BB9EEB" w14:textId="77777777" w:rsidTr="004E2659">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vAlign w:val="center"/>
          </w:tcPr>
          <w:p w14:paraId="5AD4A502" w14:textId="77777777" w:rsidR="009A28EB" w:rsidRPr="004E2659" w:rsidRDefault="009A28EB" w:rsidP="007509DE">
            <w:pPr>
              <w:spacing w:line="276" w:lineRule="auto"/>
              <w:jc w:val="both"/>
              <w:rPr>
                <w:rFonts w:eastAsia="Calibri"/>
              </w:rPr>
            </w:pPr>
            <w:r w:rsidRPr="004E2659">
              <w:rPr>
                <w:rFonts w:eastAsia="Calibri"/>
              </w:rPr>
              <w:t>Duration</w:t>
            </w:r>
          </w:p>
        </w:tc>
        <w:tc>
          <w:tcPr>
            <w:tcW w:w="1276" w:type="dxa"/>
            <w:tcBorders>
              <w:top w:val="nil"/>
              <w:left w:val="single" w:sz="4" w:space="0" w:color="auto"/>
              <w:bottom w:val="nil"/>
            </w:tcBorders>
            <w:shd w:val="clear" w:color="auto" w:fill="auto"/>
            <w:vAlign w:val="center"/>
          </w:tcPr>
          <w:p w14:paraId="2ACB146C"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w:t>
            </w:r>
          </w:p>
        </w:tc>
        <w:tc>
          <w:tcPr>
            <w:tcW w:w="1417" w:type="dxa"/>
            <w:tcBorders>
              <w:right w:val="single" w:sz="4" w:space="0" w:color="auto"/>
            </w:tcBorders>
            <w:shd w:val="clear" w:color="auto" w:fill="auto"/>
            <w:vAlign w:val="center"/>
          </w:tcPr>
          <w:p w14:paraId="4BDB2CC7"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w:t>
            </w:r>
          </w:p>
        </w:tc>
        <w:tc>
          <w:tcPr>
            <w:tcW w:w="1418" w:type="dxa"/>
            <w:tcBorders>
              <w:left w:val="single" w:sz="4" w:space="0" w:color="auto"/>
            </w:tcBorders>
            <w:shd w:val="clear" w:color="auto" w:fill="auto"/>
            <w:vAlign w:val="center"/>
          </w:tcPr>
          <w:p w14:paraId="3251BB51"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0.008</w:t>
            </w:r>
          </w:p>
          <w:p w14:paraId="048BD0EC"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(0.009)</w:t>
            </w:r>
          </w:p>
        </w:tc>
        <w:tc>
          <w:tcPr>
            <w:tcW w:w="1417" w:type="dxa"/>
            <w:shd w:val="clear" w:color="auto" w:fill="auto"/>
            <w:vAlign w:val="center"/>
          </w:tcPr>
          <w:p w14:paraId="02DA8D95" w14:textId="2BCF31C1"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0.832</w:t>
            </w:r>
          </w:p>
          <w:p w14:paraId="1576482D"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(0.409)</w:t>
            </w:r>
          </w:p>
        </w:tc>
      </w:tr>
      <w:tr w:rsidR="009A28EB" w:rsidRPr="004E2659" w14:paraId="35764EDC" w14:textId="77777777" w:rsidTr="004E2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vAlign w:val="center"/>
          </w:tcPr>
          <w:p w14:paraId="39CC9389" w14:textId="77777777" w:rsidR="009A28EB" w:rsidRPr="004E2659" w:rsidRDefault="009A28EB" w:rsidP="007509DE">
            <w:pPr>
              <w:spacing w:line="276" w:lineRule="auto"/>
              <w:jc w:val="both"/>
              <w:rPr>
                <w:rFonts w:eastAsia="Calibri"/>
              </w:rPr>
            </w:pPr>
            <w:r w:rsidRPr="004E2659">
              <w:rPr>
                <w:rFonts w:eastAsia="Calibri"/>
              </w:rPr>
              <w:t>Species*Sex</w:t>
            </w:r>
          </w:p>
          <w:p w14:paraId="7844B37A" w14:textId="77777777" w:rsidR="009A28EB" w:rsidRPr="004E2659" w:rsidRDefault="009A28EB" w:rsidP="007509DE">
            <w:pPr>
              <w:spacing w:line="276" w:lineRule="auto"/>
              <w:jc w:val="both"/>
              <w:rPr>
                <w:rFonts w:eastAsia="Calibri"/>
              </w:rPr>
            </w:pPr>
            <w:r w:rsidRPr="004E2659">
              <w:rPr>
                <w:rFonts w:eastAsia="Calibri"/>
              </w:rPr>
              <w:t>(white-fronted female)</w:t>
            </w:r>
          </w:p>
        </w:tc>
        <w:tc>
          <w:tcPr>
            <w:tcW w:w="0" w:type="dxa"/>
            <w:tcBorders>
              <w:top w:val="nil"/>
              <w:left w:val="single" w:sz="4" w:space="0" w:color="auto"/>
              <w:bottom w:val="single" w:sz="8" w:space="0" w:color="000000" w:themeColor="text1"/>
            </w:tcBorders>
            <w:shd w:val="clear" w:color="auto" w:fill="auto"/>
            <w:vAlign w:val="center"/>
          </w:tcPr>
          <w:p w14:paraId="7EA63ECF"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-0.647 (0.366)</w:t>
            </w:r>
          </w:p>
        </w:tc>
        <w:tc>
          <w:tcPr>
            <w:tcW w:w="0" w:type="dxa"/>
            <w:tcBorders>
              <w:right w:val="single" w:sz="4" w:space="0" w:color="auto"/>
            </w:tcBorders>
            <w:shd w:val="clear" w:color="auto" w:fill="auto"/>
            <w:vAlign w:val="center"/>
          </w:tcPr>
          <w:p w14:paraId="4AC49631" w14:textId="46B48518"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-1.767</w:t>
            </w:r>
          </w:p>
          <w:p w14:paraId="72C2AD8A"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(0.083 .)</w:t>
            </w:r>
          </w:p>
        </w:tc>
        <w:tc>
          <w:tcPr>
            <w:tcW w:w="0" w:type="dxa"/>
            <w:tcBorders>
              <w:left w:val="single" w:sz="4" w:space="0" w:color="auto"/>
              <w:bottom w:val="single" w:sz="8" w:space="0" w:color="000000" w:themeColor="text1"/>
            </w:tcBorders>
            <w:shd w:val="clear" w:color="auto" w:fill="auto"/>
            <w:vAlign w:val="center"/>
          </w:tcPr>
          <w:p w14:paraId="31887BDF" w14:textId="1662BB3E"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-0.677</w:t>
            </w:r>
          </w:p>
          <w:p w14:paraId="5C04F3D9"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(0.375)</w:t>
            </w:r>
          </w:p>
        </w:tc>
        <w:tc>
          <w:tcPr>
            <w:tcW w:w="0" w:type="dxa"/>
            <w:shd w:val="clear" w:color="auto" w:fill="auto"/>
            <w:vAlign w:val="center"/>
          </w:tcPr>
          <w:p w14:paraId="450BC3DE" w14:textId="64B604F9"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-1.805</w:t>
            </w:r>
          </w:p>
          <w:p w14:paraId="6F65F509"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(0.077 .)</w:t>
            </w:r>
          </w:p>
        </w:tc>
      </w:tr>
    </w:tbl>
    <w:p w14:paraId="029FA9C1" w14:textId="77777777" w:rsidR="00BD75DD" w:rsidRPr="004E2659" w:rsidRDefault="00BD75DD">
      <w:pPr>
        <w:autoSpaceDE w:val="0"/>
        <w:autoSpaceDN w:val="0"/>
        <w:adjustRightInd w:val="0"/>
        <w:spacing w:line="480" w:lineRule="auto"/>
        <w:jc w:val="both"/>
        <w:rPr>
          <w:rFonts w:eastAsia="Calibri"/>
        </w:rPr>
      </w:pPr>
    </w:p>
    <w:p w14:paraId="16BC19AD" w14:textId="536262C3" w:rsidR="009A28EB" w:rsidRPr="004E2659" w:rsidRDefault="009A28EB">
      <w:pPr>
        <w:autoSpaceDE w:val="0"/>
        <w:autoSpaceDN w:val="0"/>
        <w:adjustRightInd w:val="0"/>
        <w:spacing w:line="480" w:lineRule="auto"/>
        <w:jc w:val="both"/>
        <w:rPr>
          <w:rFonts w:eastAsia="Calibri"/>
        </w:rPr>
      </w:pPr>
      <w:r w:rsidRPr="004E2659">
        <w:rPr>
          <w:rFonts w:eastAsia="Calibri"/>
        </w:rPr>
        <w:t xml:space="preserve">Two GLMs were used to analyse home range size using Gaussian error structure and identity link function. The first including only Sex, Species, and their interaction; and the second including a number </w:t>
      </w:r>
      <w:r w:rsidR="00672E73">
        <w:rPr>
          <w:rFonts w:eastAsia="Calibri"/>
        </w:rPr>
        <w:t>of additional control variables (above)</w:t>
      </w:r>
      <w:r w:rsidRPr="004E2659">
        <w:rPr>
          <w:rFonts w:eastAsia="Calibri"/>
        </w:rPr>
        <w:t xml:space="preserve">. The two </w:t>
      </w:r>
      <w:r w:rsidRPr="00EB5ADB">
        <w:rPr>
          <w:rFonts w:eastAsia="Calibri"/>
        </w:rPr>
        <w:t xml:space="preserve">models were tested and including </w:t>
      </w:r>
      <w:r w:rsidRPr="004E2659">
        <w:rPr>
          <w:rFonts w:eastAsia="Calibri"/>
        </w:rPr>
        <w:t>control variables was not found to improve the fit of the model (Analysis of Deviance, F = 0.387, df</w:t>
      </w:r>
      <w:r w:rsidRPr="00EB5ADB">
        <w:rPr>
          <w:rFonts w:eastAsia="Calibri"/>
          <w:vertAlign w:val="subscript"/>
        </w:rPr>
        <w:t>large</w:t>
      </w:r>
      <w:r w:rsidRPr="00EB5ADB">
        <w:rPr>
          <w:rFonts w:eastAsia="Calibri"/>
        </w:rPr>
        <w:t xml:space="preserve"> = 56, df</w:t>
      </w:r>
      <w:r w:rsidRPr="00EB5ADB">
        <w:rPr>
          <w:rFonts w:eastAsia="Calibri"/>
          <w:vertAlign w:val="subscript"/>
        </w:rPr>
        <w:t>small</w:t>
      </w:r>
      <w:r w:rsidRPr="00EB5ADB">
        <w:rPr>
          <w:rFonts w:eastAsia="Calibri"/>
        </w:rPr>
        <w:t xml:space="preserve"> = 54, p = 0.681). Duration refers to the number of days that a plover was </w:t>
      </w:r>
      <w:r w:rsidRPr="004E2659">
        <w:rPr>
          <w:rFonts w:eastAsia="Calibri"/>
        </w:rPr>
        <w:t>tracked in the field; and cap</w:t>
      </w:r>
      <w:r w:rsidRPr="00EB5ADB">
        <w:rPr>
          <w:rFonts w:eastAsia="Calibri"/>
        </w:rPr>
        <w:t>tivity, whether or not the bird was held until its previous mate re-</w:t>
      </w:r>
      <w:r w:rsidRPr="004E2659">
        <w:rPr>
          <w:rFonts w:eastAsia="Calibri"/>
        </w:rPr>
        <w:t>mated. Reference factor level, estimate standard errors and t values’ corresponding p values are in parentheses.</w:t>
      </w:r>
    </w:p>
    <w:p w14:paraId="4931CDD3" w14:textId="77777777" w:rsidR="009A28EB" w:rsidRPr="004E2659" w:rsidRDefault="009A28EB">
      <w:pPr>
        <w:autoSpaceDE w:val="0"/>
        <w:autoSpaceDN w:val="0"/>
        <w:adjustRightInd w:val="0"/>
        <w:spacing w:line="480" w:lineRule="auto"/>
        <w:jc w:val="both"/>
        <w:rPr>
          <w:rFonts w:eastAsia="Calibri"/>
        </w:rPr>
      </w:pPr>
    </w:p>
    <w:p w14:paraId="16B1F88A" w14:textId="67AAA96E" w:rsidR="009A28EB" w:rsidRPr="00EB5ADB" w:rsidRDefault="009A28EB">
      <w:pPr>
        <w:autoSpaceDE w:val="0"/>
        <w:autoSpaceDN w:val="0"/>
        <w:adjustRightInd w:val="0"/>
        <w:spacing w:line="480" w:lineRule="auto"/>
        <w:jc w:val="both"/>
        <w:rPr>
          <w:rFonts w:eastAsia="Calibri"/>
        </w:rPr>
      </w:pPr>
      <w:r w:rsidRPr="003F18A3">
        <w:rPr>
          <w:rFonts w:eastAsia="Calibri"/>
          <w:b/>
          <w:bCs/>
        </w:rPr>
        <w:t>Table S3.</w:t>
      </w:r>
      <w:r w:rsidRPr="00EB5ADB">
        <w:rPr>
          <w:rFonts w:eastAsia="Calibri"/>
          <w:bCs/>
        </w:rPr>
        <w:t xml:space="preserve"> </w:t>
      </w:r>
      <w:r w:rsidR="00672E73">
        <w:rPr>
          <w:rFonts w:eastAsia="Calibri"/>
          <w:bCs/>
        </w:rPr>
        <w:t>Breeding dispersal</w:t>
      </w:r>
      <w:r w:rsidRPr="00EB5ADB">
        <w:rPr>
          <w:rFonts w:eastAsia="Calibri"/>
          <w:bCs/>
        </w:rPr>
        <w:t xml:space="preserve"> of male</w:t>
      </w:r>
      <w:r w:rsidRPr="00EB5ADB">
        <w:rPr>
          <w:rFonts w:eastAsia="Calibri"/>
        </w:rPr>
        <w:t xml:space="preserve"> and female Malagasy plovers. </w:t>
      </w:r>
    </w:p>
    <w:tbl>
      <w:tblPr>
        <w:tblStyle w:val="MediumList13"/>
        <w:tblW w:w="0" w:type="auto"/>
        <w:tblLayout w:type="fixed"/>
        <w:tblLook w:val="04A0" w:firstRow="1" w:lastRow="0" w:firstColumn="1" w:lastColumn="0" w:noHBand="0" w:noVBand="1"/>
      </w:tblPr>
      <w:tblGrid>
        <w:gridCol w:w="3227"/>
        <w:gridCol w:w="1276"/>
        <w:gridCol w:w="1417"/>
        <w:gridCol w:w="1276"/>
        <w:gridCol w:w="1559"/>
      </w:tblGrid>
      <w:tr w:rsidR="009A28EB" w:rsidRPr="00A05F2E" w14:paraId="6D933D40" w14:textId="77777777" w:rsidTr="004E2659">
        <w:trPr>
          <w:cnfStyle w:val="100000000000" w:firstRow="1" w:lastRow="0" w:firstColumn="0" w:lastColumn="0" w:oddVBand="0" w:evenVBand="0" w:oddHBand="0"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227" w:type="dxa"/>
            <w:tcBorders>
              <w:bottom w:val="single" w:sz="4" w:space="0" w:color="auto"/>
            </w:tcBorders>
            <w:shd w:val="clear" w:color="auto" w:fill="auto"/>
          </w:tcPr>
          <w:p w14:paraId="4498744A" w14:textId="77777777" w:rsidR="009A28EB" w:rsidRPr="004E2659" w:rsidRDefault="009A28EB" w:rsidP="007509DE">
            <w:pPr>
              <w:spacing w:line="276" w:lineRule="auto"/>
              <w:jc w:val="both"/>
            </w:pPr>
          </w:p>
        </w:tc>
        <w:tc>
          <w:tcPr>
            <w:tcW w:w="2693" w:type="dxa"/>
            <w:gridSpan w:val="2"/>
            <w:tcBorders>
              <w:bottom w:val="single" w:sz="4" w:space="0" w:color="auto"/>
              <w:right w:val="single" w:sz="4" w:space="0" w:color="auto"/>
            </w:tcBorders>
            <w:shd w:val="clear" w:color="auto" w:fill="auto"/>
            <w:vAlign w:val="center"/>
          </w:tcPr>
          <w:p w14:paraId="27B21087" w14:textId="77777777" w:rsidR="009A28EB" w:rsidRPr="00943FF6" w:rsidRDefault="009A28EB" w:rsidP="004E2659">
            <w:pPr>
              <w:spacing w:line="276" w:lineRule="auto"/>
              <w:jc w:val="center"/>
              <w:cnfStyle w:val="100000000000" w:firstRow="1" w:lastRow="0" w:firstColumn="0" w:lastColumn="0" w:oddVBand="0" w:evenVBand="0" w:oddHBand="0" w:evenHBand="0" w:firstRowFirstColumn="0" w:firstRowLastColumn="0" w:lastRowFirstColumn="0" w:lastRowLastColumn="0"/>
            </w:pPr>
            <w:r w:rsidRPr="004E2659">
              <w:t>Model 1</w:t>
            </w:r>
          </w:p>
        </w:tc>
        <w:tc>
          <w:tcPr>
            <w:tcW w:w="2835" w:type="dxa"/>
            <w:gridSpan w:val="2"/>
            <w:tcBorders>
              <w:left w:val="single" w:sz="4" w:space="0" w:color="auto"/>
              <w:bottom w:val="single" w:sz="4" w:space="0" w:color="auto"/>
            </w:tcBorders>
            <w:shd w:val="clear" w:color="auto" w:fill="auto"/>
            <w:vAlign w:val="center"/>
          </w:tcPr>
          <w:p w14:paraId="7530D61E" w14:textId="77777777" w:rsidR="009A28EB" w:rsidRPr="00EB5ADB" w:rsidRDefault="009A28EB" w:rsidP="004E2659">
            <w:pPr>
              <w:spacing w:line="276" w:lineRule="auto"/>
              <w:jc w:val="center"/>
              <w:cnfStyle w:val="100000000000" w:firstRow="1" w:lastRow="0" w:firstColumn="0" w:lastColumn="0" w:oddVBand="0" w:evenVBand="0" w:oddHBand="0" w:evenHBand="0" w:firstRowFirstColumn="0" w:firstRowLastColumn="0" w:lastRowFirstColumn="0" w:lastRowLastColumn="0"/>
            </w:pPr>
            <w:r w:rsidRPr="00EB5ADB">
              <w:t>Model 2</w:t>
            </w:r>
          </w:p>
        </w:tc>
      </w:tr>
      <w:tr w:rsidR="002F7CB2" w:rsidRPr="004E2659" w14:paraId="3C8BBA85" w14:textId="77777777" w:rsidTr="004E2659">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right w:val="single" w:sz="4" w:space="0" w:color="auto"/>
            </w:tcBorders>
            <w:shd w:val="clear" w:color="auto" w:fill="auto"/>
          </w:tcPr>
          <w:p w14:paraId="44A19FEF" w14:textId="77777777" w:rsidR="009A28EB" w:rsidRPr="004E2659" w:rsidRDefault="009A28EB" w:rsidP="007509DE">
            <w:pPr>
              <w:spacing w:line="276" w:lineRule="auto"/>
              <w:jc w:val="both"/>
              <w:rPr>
                <w:rFonts w:eastAsia="Calibri"/>
              </w:rPr>
            </w:pPr>
          </w:p>
        </w:tc>
        <w:tc>
          <w:tcPr>
            <w:tcW w:w="0" w:type="dxa"/>
            <w:tcBorders>
              <w:top w:val="single" w:sz="4" w:space="0" w:color="auto"/>
              <w:left w:val="single" w:sz="4" w:space="0" w:color="auto"/>
              <w:bottom w:val="single" w:sz="4" w:space="0" w:color="auto"/>
            </w:tcBorders>
            <w:shd w:val="clear" w:color="auto" w:fill="auto"/>
            <w:vAlign w:val="center"/>
          </w:tcPr>
          <w:p w14:paraId="07816C05"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4E2659">
              <w:rPr>
                <w:rFonts w:eastAsia="Calibri"/>
              </w:rPr>
              <w:t>Estimate</w:t>
            </w:r>
          </w:p>
        </w:tc>
        <w:tc>
          <w:tcPr>
            <w:tcW w:w="0" w:type="dxa"/>
            <w:tcBorders>
              <w:top w:val="single" w:sz="4" w:space="0" w:color="auto"/>
              <w:bottom w:val="single" w:sz="4" w:space="0" w:color="auto"/>
              <w:right w:val="single" w:sz="4" w:space="0" w:color="auto"/>
            </w:tcBorders>
            <w:shd w:val="clear" w:color="auto" w:fill="auto"/>
            <w:vAlign w:val="center"/>
          </w:tcPr>
          <w:p w14:paraId="0B19A747"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4E2659">
              <w:rPr>
                <w:rFonts w:eastAsia="Calibri"/>
              </w:rPr>
              <w:t>t value</w:t>
            </w:r>
          </w:p>
        </w:tc>
        <w:tc>
          <w:tcPr>
            <w:tcW w:w="0" w:type="dxa"/>
            <w:tcBorders>
              <w:top w:val="single" w:sz="4" w:space="0" w:color="auto"/>
              <w:left w:val="single" w:sz="4" w:space="0" w:color="auto"/>
              <w:bottom w:val="single" w:sz="4" w:space="0" w:color="auto"/>
            </w:tcBorders>
            <w:shd w:val="clear" w:color="auto" w:fill="auto"/>
            <w:vAlign w:val="center"/>
          </w:tcPr>
          <w:p w14:paraId="72330FC1"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4E2659">
              <w:rPr>
                <w:rFonts w:eastAsia="Calibri"/>
              </w:rPr>
              <w:t>Estimate</w:t>
            </w:r>
          </w:p>
        </w:tc>
        <w:tc>
          <w:tcPr>
            <w:tcW w:w="0" w:type="dxa"/>
            <w:tcBorders>
              <w:top w:val="single" w:sz="4" w:space="0" w:color="auto"/>
              <w:bottom w:val="single" w:sz="4" w:space="0" w:color="auto"/>
            </w:tcBorders>
            <w:shd w:val="clear" w:color="auto" w:fill="auto"/>
            <w:vAlign w:val="center"/>
          </w:tcPr>
          <w:p w14:paraId="2BF04B76"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rPr>
            </w:pPr>
            <w:r w:rsidRPr="004E2659">
              <w:rPr>
                <w:rFonts w:eastAsia="Calibri"/>
              </w:rPr>
              <w:t>t value</w:t>
            </w:r>
          </w:p>
        </w:tc>
      </w:tr>
      <w:tr w:rsidR="009A28EB" w:rsidRPr="004E2659" w14:paraId="0B85F8B6" w14:textId="77777777" w:rsidTr="004E2659">
        <w:tc>
          <w:tcPr>
            <w:cnfStyle w:val="001000000000" w:firstRow="0" w:lastRow="0" w:firstColumn="1" w:lastColumn="0" w:oddVBand="0" w:evenVBand="0" w:oddHBand="0" w:evenHBand="0" w:firstRowFirstColumn="0" w:firstRowLastColumn="0" w:lastRowFirstColumn="0" w:lastRowLastColumn="0"/>
            <w:tcW w:w="3227" w:type="dxa"/>
            <w:tcBorders>
              <w:top w:val="single" w:sz="4" w:space="0" w:color="auto"/>
              <w:right w:val="single" w:sz="4" w:space="0" w:color="auto"/>
            </w:tcBorders>
            <w:shd w:val="clear" w:color="auto" w:fill="auto"/>
            <w:vAlign w:val="center"/>
          </w:tcPr>
          <w:p w14:paraId="577F5330" w14:textId="77777777" w:rsidR="009A28EB" w:rsidRPr="004E2659" w:rsidRDefault="009A28EB" w:rsidP="007509DE">
            <w:pPr>
              <w:spacing w:line="276" w:lineRule="auto"/>
              <w:jc w:val="both"/>
              <w:rPr>
                <w:rFonts w:eastAsia="Calibri"/>
              </w:rPr>
            </w:pPr>
            <w:r w:rsidRPr="004E2659">
              <w:rPr>
                <w:rFonts w:eastAsia="Calibri"/>
              </w:rPr>
              <w:t>Intercept</w:t>
            </w:r>
          </w:p>
        </w:tc>
        <w:tc>
          <w:tcPr>
            <w:tcW w:w="1276" w:type="dxa"/>
            <w:tcBorders>
              <w:top w:val="single" w:sz="4" w:space="0" w:color="auto"/>
              <w:left w:val="single" w:sz="4" w:space="0" w:color="auto"/>
              <w:bottom w:val="nil"/>
            </w:tcBorders>
            <w:shd w:val="clear" w:color="auto" w:fill="auto"/>
            <w:vAlign w:val="center"/>
          </w:tcPr>
          <w:p w14:paraId="4AA72E3B"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4.354 (0.336)</w:t>
            </w:r>
          </w:p>
        </w:tc>
        <w:tc>
          <w:tcPr>
            <w:tcW w:w="1417" w:type="dxa"/>
            <w:tcBorders>
              <w:top w:val="single" w:sz="4" w:space="0" w:color="auto"/>
              <w:right w:val="single" w:sz="4" w:space="0" w:color="auto"/>
            </w:tcBorders>
            <w:shd w:val="clear" w:color="auto" w:fill="auto"/>
            <w:vAlign w:val="center"/>
          </w:tcPr>
          <w:p w14:paraId="0AA56674" w14:textId="0C00AF2B"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12.960</w:t>
            </w:r>
          </w:p>
          <w:p w14:paraId="06581B87"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szCs w:val="20"/>
              </w:rPr>
              <w:t>(&lt;0.001 ***)</w:t>
            </w:r>
          </w:p>
        </w:tc>
        <w:tc>
          <w:tcPr>
            <w:tcW w:w="1276" w:type="dxa"/>
            <w:tcBorders>
              <w:top w:val="single" w:sz="4" w:space="0" w:color="auto"/>
              <w:left w:val="single" w:sz="4" w:space="0" w:color="auto"/>
            </w:tcBorders>
            <w:shd w:val="clear" w:color="auto" w:fill="auto"/>
            <w:vAlign w:val="center"/>
          </w:tcPr>
          <w:p w14:paraId="7D24C409"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4.174 (0.791)</w:t>
            </w:r>
          </w:p>
        </w:tc>
        <w:tc>
          <w:tcPr>
            <w:tcW w:w="1559" w:type="dxa"/>
            <w:tcBorders>
              <w:top w:val="single" w:sz="4" w:space="0" w:color="auto"/>
            </w:tcBorders>
            <w:shd w:val="clear" w:color="auto" w:fill="auto"/>
            <w:vAlign w:val="center"/>
          </w:tcPr>
          <w:p w14:paraId="06817DBE" w14:textId="114CC18A"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5.276</w:t>
            </w:r>
          </w:p>
          <w:p w14:paraId="30C187DD"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w:t>
            </w:r>
            <w:r w:rsidRPr="004E2659">
              <w:rPr>
                <w:rFonts w:eastAsia="Calibri"/>
                <w:sz w:val="20"/>
                <w:szCs w:val="20"/>
              </w:rPr>
              <w:t>&lt;0.001 ***)</w:t>
            </w:r>
          </w:p>
        </w:tc>
      </w:tr>
      <w:tr w:rsidR="009A28EB" w:rsidRPr="004E2659" w14:paraId="0273B518" w14:textId="77777777" w:rsidTr="004E2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vAlign w:val="center"/>
          </w:tcPr>
          <w:p w14:paraId="2DA32646" w14:textId="77777777" w:rsidR="009A28EB" w:rsidRPr="004E2659" w:rsidRDefault="009A28EB" w:rsidP="007509DE">
            <w:pPr>
              <w:spacing w:line="276" w:lineRule="auto"/>
              <w:jc w:val="both"/>
              <w:rPr>
                <w:rFonts w:eastAsia="Calibri"/>
              </w:rPr>
            </w:pPr>
            <w:r w:rsidRPr="004E2659">
              <w:rPr>
                <w:rFonts w:eastAsia="Calibri"/>
              </w:rPr>
              <w:t>Species</w:t>
            </w:r>
          </w:p>
          <w:p w14:paraId="67002232" w14:textId="77777777" w:rsidR="009A28EB" w:rsidRPr="004E2659" w:rsidRDefault="009A28EB" w:rsidP="007509DE">
            <w:pPr>
              <w:spacing w:line="276" w:lineRule="auto"/>
              <w:jc w:val="both"/>
              <w:rPr>
                <w:rFonts w:eastAsia="Calibri"/>
              </w:rPr>
            </w:pPr>
            <w:r w:rsidRPr="004E2659">
              <w:rPr>
                <w:rFonts w:eastAsia="Calibri"/>
              </w:rPr>
              <w:t>(white-fronted)</w:t>
            </w:r>
          </w:p>
        </w:tc>
        <w:tc>
          <w:tcPr>
            <w:tcW w:w="0" w:type="dxa"/>
            <w:tcBorders>
              <w:top w:val="nil"/>
              <w:left w:val="single" w:sz="4" w:space="0" w:color="auto"/>
              <w:bottom w:val="nil"/>
            </w:tcBorders>
            <w:shd w:val="clear" w:color="auto" w:fill="auto"/>
            <w:vAlign w:val="center"/>
          </w:tcPr>
          <w:p w14:paraId="0B2CBF0B"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0.160 (0.522)</w:t>
            </w:r>
          </w:p>
        </w:tc>
        <w:tc>
          <w:tcPr>
            <w:tcW w:w="0" w:type="dxa"/>
            <w:tcBorders>
              <w:right w:val="single" w:sz="4" w:space="0" w:color="auto"/>
            </w:tcBorders>
            <w:shd w:val="clear" w:color="auto" w:fill="auto"/>
            <w:vAlign w:val="center"/>
          </w:tcPr>
          <w:p w14:paraId="4EA9CB88" w14:textId="48A99875"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0.305</w:t>
            </w:r>
          </w:p>
          <w:p w14:paraId="62F205A2"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(0.761)</w:t>
            </w:r>
          </w:p>
        </w:tc>
        <w:tc>
          <w:tcPr>
            <w:tcW w:w="0" w:type="dxa"/>
            <w:tcBorders>
              <w:left w:val="single" w:sz="4" w:space="0" w:color="auto"/>
            </w:tcBorders>
            <w:shd w:val="clear" w:color="auto" w:fill="auto"/>
            <w:vAlign w:val="center"/>
          </w:tcPr>
          <w:p w14:paraId="79CF00E6"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-0.086 (0.627)</w:t>
            </w:r>
          </w:p>
        </w:tc>
        <w:tc>
          <w:tcPr>
            <w:tcW w:w="0" w:type="dxa"/>
            <w:shd w:val="clear" w:color="auto" w:fill="auto"/>
            <w:vAlign w:val="center"/>
          </w:tcPr>
          <w:p w14:paraId="15626AB9"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-0.137</w:t>
            </w:r>
          </w:p>
          <w:p w14:paraId="7BA4F5B9"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(0.892)</w:t>
            </w:r>
          </w:p>
        </w:tc>
      </w:tr>
      <w:tr w:rsidR="009A28EB" w:rsidRPr="004E2659" w14:paraId="196F063E" w14:textId="77777777" w:rsidTr="004E2659">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vAlign w:val="center"/>
          </w:tcPr>
          <w:p w14:paraId="2BF70900" w14:textId="77777777" w:rsidR="009A28EB" w:rsidRPr="004E2659" w:rsidRDefault="009A28EB" w:rsidP="007509DE">
            <w:pPr>
              <w:spacing w:line="276" w:lineRule="auto"/>
              <w:jc w:val="both"/>
              <w:rPr>
                <w:rFonts w:eastAsia="Calibri"/>
              </w:rPr>
            </w:pPr>
            <w:r w:rsidRPr="004E2659">
              <w:rPr>
                <w:rFonts w:eastAsia="Calibri"/>
              </w:rPr>
              <w:t>Sex</w:t>
            </w:r>
          </w:p>
          <w:p w14:paraId="3F211015" w14:textId="77777777" w:rsidR="009A28EB" w:rsidRPr="004E2659" w:rsidRDefault="009A28EB" w:rsidP="007509DE">
            <w:pPr>
              <w:spacing w:line="276" w:lineRule="auto"/>
              <w:jc w:val="both"/>
              <w:rPr>
                <w:rFonts w:eastAsia="Calibri"/>
              </w:rPr>
            </w:pPr>
            <w:r w:rsidRPr="004E2659">
              <w:rPr>
                <w:rFonts w:eastAsia="Calibri"/>
              </w:rPr>
              <w:t>(female)</w:t>
            </w:r>
          </w:p>
        </w:tc>
        <w:tc>
          <w:tcPr>
            <w:tcW w:w="1276" w:type="dxa"/>
            <w:tcBorders>
              <w:top w:val="nil"/>
              <w:left w:val="single" w:sz="4" w:space="0" w:color="auto"/>
              <w:bottom w:val="nil"/>
            </w:tcBorders>
            <w:shd w:val="clear" w:color="auto" w:fill="auto"/>
            <w:vAlign w:val="center"/>
          </w:tcPr>
          <w:p w14:paraId="7272C041"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-0.051</w:t>
            </w:r>
          </w:p>
          <w:p w14:paraId="37467A85"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(0.491)</w:t>
            </w:r>
          </w:p>
        </w:tc>
        <w:tc>
          <w:tcPr>
            <w:tcW w:w="1417" w:type="dxa"/>
            <w:tcBorders>
              <w:right w:val="single" w:sz="4" w:space="0" w:color="auto"/>
            </w:tcBorders>
            <w:shd w:val="clear" w:color="auto" w:fill="auto"/>
            <w:vAlign w:val="center"/>
          </w:tcPr>
          <w:p w14:paraId="25D7125D" w14:textId="2D4AABBA"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-0.103</w:t>
            </w:r>
          </w:p>
          <w:p w14:paraId="46E84FA7"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(0.918)</w:t>
            </w:r>
          </w:p>
        </w:tc>
        <w:tc>
          <w:tcPr>
            <w:tcW w:w="1276" w:type="dxa"/>
            <w:tcBorders>
              <w:left w:val="single" w:sz="4" w:space="0" w:color="auto"/>
            </w:tcBorders>
            <w:shd w:val="clear" w:color="auto" w:fill="auto"/>
            <w:vAlign w:val="center"/>
          </w:tcPr>
          <w:p w14:paraId="594499A6"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0.006</w:t>
            </w:r>
          </w:p>
          <w:p w14:paraId="37C7694B"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(0.505)</w:t>
            </w:r>
          </w:p>
        </w:tc>
        <w:tc>
          <w:tcPr>
            <w:tcW w:w="1559" w:type="dxa"/>
            <w:shd w:val="clear" w:color="auto" w:fill="auto"/>
            <w:vAlign w:val="center"/>
          </w:tcPr>
          <w:p w14:paraId="781F42FA" w14:textId="24AAD5A4"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0.012</w:t>
            </w:r>
          </w:p>
          <w:p w14:paraId="62595DC4"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(0.991)</w:t>
            </w:r>
          </w:p>
        </w:tc>
      </w:tr>
      <w:tr w:rsidR="009A28EB" w:rsidRPr="004E2659" w14:paraId="790BA9F6" w14:textId="77777777" w:rsidTr="004E2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vAlign w:val="center"/>
          </w:tcPr>
          <w:p w14:paraId="534F2A6D" w14:textId="77777777" w:rsidR="009A28EB" w:rsidRPr="004E2659" w:rsidRDefault="009A28EB" w:rsidP="007509DE">
            <w:pPr>
              <w:spacing w:line="276" w:lineRule="auto"/>
              <w:jc w:val="both"/>
              <w:rPr>
                <w:rFonts w:eastAsia="Calibri"/>
              </w:rPr>
            </w:pPr>
            <w:r w:rsidRPr="004E2659">
              <w:rPr>
                <w:rFonts w:eastAsia="Calibri"/>
              </w:rPr>
              <w:t>Number of relocations</w:t>
            </w:r>
          </w:p>
        </w:tc>
        <w:tc>
          <w:tcPr>
            <w:tcW w:w="0" w:type="dxa"/>
            <w:tcBorders>
              <w:top w:val="nil"/>
              <w:left w:val="single" w:sz="4" w:space="0" w:color="auto"/>
              <w:bottom w:val="nil"/>
            </w:tcBorders>
            <w:shd w:val="clear" w:color="auto" w:fill="auto"/>
            <w:vAlign w:val="center"/>
          </w:tcPr>
          <w:p w14:paraId="1F1B7064"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w:t>
            </w:r>
          </w:p>
        </w:tc>
        <w:tc>
          <w:tcPr>
            <w:tcW w:w="0" w:type="dxa"/>
            <w:tcBorders>
              <w:right w:val="single" w:sz="4" w:space="0" w:color="auto"/>
            </w:tcBorders>
            <w:shd w:val="clear" w:color="auto" w:fill="auto"/>
            <w:vAlign w:val="center"/>
          </w:tcPr>
          <w:p w14:paraId="7AB3692B"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w:t>
            </w:r>
          </w:p>
        </w:tc>
        <w:tc>
          <w:tcPr>
            <w:tcW w:w="0" w:type="dxa"/>
            <w:tcBorders>
              <w:left w:val="single" w:sz="4" w:space="0" w:color="auto"/>
            </w:tcBorders>
            <w:shd w:val="clear" w:color="auto" w:fill="auto"/>
            <w:vAlign w:val="center"/>
          </w:tcPr>
          <w:p w14:paraId="4FD68357"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0.0434</w:t>
            </w:r>
          </w:p>
          <w:p w14:paraId="73799005"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(0.037)</w:t>
            </w:r>
          </w:p>
        </w:tc>
        <w:tc>
          <w:tcPr>
            <w:tcW w:w="0" w:type="dxa"/>
            <w:shd w:val="clear" w:color="auto" w:fill="auto"/>
            <w:vAlign w:val="center"/>
          </w:tcPr>
          <w:p w14:paraId="199713D8" w14:textId="48D2AA9A"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1.198</w:t>
            </w:r>
          </w:p>
          <w:p w14:paraId="53E0FB0B"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(0.237)</w:t>
            </w:r>
          </w:p>
        </w:tc>
      </w:tr>
      <w:tr w:rsidR="009A28EB" w:rsidRPr="004E2659" w14:paraId="67CCB04E" w14:textId="77777777" w:rsidTr="004E2659">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vAlign w:val="center"/>
          </w:tcPr>
          <w:p w14:paraId="4F8441D2" w14:textId="77777777" w:rsidR="009A28EB" w:rsidRPr="004E2659" w:rsidRDefault="009A28EB" w:rsidP="007509DE">
            <w:pPr>
              <w:spacing w:line="276" w:lineRule="auto"/>
              <w:jc w:val="both"/>
              <w:rPr>
                <w:rFonts w:eastAsia="Calibri"/>
              </w:rPr>
            </w:pPr>
            <w:r w:rsidRPr="004E2659">
              <w:rPr>
                <w:rFonts w:eastAsia="Calibri"/>
              </w:rPr>
              <w:t>Captivity</w:t>
            </w:r>
          </w:p>
          <w:p w14:paraId="1FDDEE15" w14:textId="77777777" w:rsidR="009A28EB" w:rsidRPr="004E2659" w:rsidRDefault="009A28EB" w:rsidP="007509DE">
            <w:pPr>
              <w:spacing w:line="276" w:lineRule="auto"/>
              <w:jc w:val="both"/>
              <w:rPr>
                <w:rFonts w:eastAsia="Calibri"/>
              </w:rPr>
            </w:pPr>
            <w:r w:rsidRPr="004E2659">
              <w:rPr>
                <w:rFonts w:eastAsia="Calibri"/>
              </w:rPr>
              <w:t>(yes)</w:t>
            </w:r>
          </w:p>
        </w:tc>
        <w:tc>
          <w:tcPr>
            <w:tcW w:w="1276" w:type="dxa"/>
            <w:tcBorders>
              <w:top w:val="nil"/>
              <w:left w:val="single" w:sz="4" w:space="0" w:color="auto"/>
              <w:bottom w:val="nil"/>
            </w:tcBorders>
            <w:shd w:val="clear" w:color="auto" w:fill="auto"/>
            <w:vAlign w:val="center"/>
          </w:tcPr>
          <w:p w14:paraId="20035879"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w:t>
            </w:r>
          </w:p>
        </w:tc>
        <w:tc>
          <w:tcPr>
            <w:tcW w:w="1417" w:type="dxa"/>
            <w:tcBorders>
              <w:right w:val="single" w:sz="4" w:space="0" w:color="auto"/>
            </w:tcBorders>
            <w:shd w:val="clear" w:color="auto" w:fill="auto"/>
            <w:vAlign w:val="center"/>
          </w:tcPr>
          <w:p w14:paraId="3B65E051"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szCs w:val="20"/>
              </w:rPr>
              <w:t>-</w:t>
            </w:r>
          </w:p>
        </w:tc>
        <w:tc>
          <w:tcPr>
            <w:tcW w:w="1276" w:type="dxa"/>
            <w:tcBorders>
              <w:left w:val="single" w:sz="4" w:space="0" w:color="auto"/>
            </w:tcBorders>
            <w:shd w:val="clear" w:color="auto" w:fill="auto"/>
            <w:vAlign w:val="center"/>
          </w:tcPr>
          <w:p w14:paraId="4E5B4C68"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0.044 (0.402)</w:t>
            </w:r>
          </w:p>
        </w:tc>
        <w:tc>
          <w:tcPr>
            <w:tcW w:w="1559" w:type="dxa"/>
            <w:shd w:val="clear" w:color="auto" w:fill="auto"/>
            <w:vAlign w:val="center"/>
          </w:tcPr>
          <w:p w14:paraId="1F8F087A" w14:textId="54E7AE5C"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0.108</w:t>
            </w:r>
          </w:p>
          <w:p w14:paraId="4D44E9DD"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(0.914)</w:t>
            </w:r>
          </w:p>
        </w:tc>
      </w:tr>
      <w:tr w:rsidR="009A28EB" w:rsidRPr="004E2659" w14:paraId="41E2DD58" w14:textId="77777777" w:rsidTr="004E26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right w:val="single" w:sz="4" w:space="0" w:color="auto"/>
            </w:tcBorders>
            <w:shd w:val="clear" w:color="auto" w:fill="auto"/>
            <w:vAlign w:val="center"/>
          </w:tcPr>
          <w:p w14:paraId="32948531" w14:textId="77777777" w:rsidR="009A28EB" w:rsidRPr="004E2659" w:rsidRDefault="009A28EB" w:rsidP="007509DE">
            <w:pPr>
              <w:spacing w:line="276" w:lineRule="auto"/>
              <w:jc w:val="both"/>
              <w:rPr>
                <w:rFonts w:eastAsia="Calibri"/>
              </w:rPr>
            </w:pPr>
            <w:r w:rsidRPr="004E2659">
              <w:rPr>
                <w:rFonts w:eastAsia="Calibri"/>
              </w:rPr>
              <w:t>Duration</w:t>
            </w:r>
          </w:p>
        </w:tc>
        <w:tc>
          <w:tcPr>
            <w:tcW w:w="0" w:type="dxa"/>
            <w:tcBorders>
              <w:top w:val="nil"/>
              <w:left w:val="single" w:sz="4" w:space="0" w:color="auto"/>
              <w:bottom w:val="nil"/>
            </w:tcBorders>
            <w:shd w:val="clear" w:color="auto" w:fill="auto"/>
            <w:vAlign w:val="center"/>
          </w:tcPr>
          <w:p w14:paraId="06C66F03"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w:t>
            </w:r>
          </w:p>
        </w:tc>
        <w:tc>
          <w:tcPr>
            <w:tcW w:w="0" w:type="dxa"/>
            <w:tcBorders>
              <w:right w:val="single" w:sz="4" w:space="0" w:color="auto"/>
            </w:tcBorders>
            <w:shd w:val="clear" w:color="auto" w:fill="auto"/>
            <w:vAlign w:val="center"/>
          </w:tcPr>
          <w:p w14:paraId="059D8123"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szCs w:val="20"/>
              </w:rPr>
            </w:pPr>
            <w:r w:rsidRPr="004E2659">
              <w:rPr>
                <w:rFonts w:eastAsia="Calibri"/>
                <w:sz w:val="20"/>
                <w:szCs w:val="20"/>
              </w:rPr>
              <w:t>-</w:t>
            </w:r>
          </w:p>
        </w:tc>
        <w:tc>
          <w:tcPr>
            <w:tcW w:w="0" w:type="dxa"/>
            <w:tcBorders>
              <w:left w:val="single" w:sz="4" w:space="0" w:color="auto"/>
            </w:tcBorders>
            <w:shd w:val="clear" w:color="auto" w:fill="auto"/>
            <w:vAlign w:val="center"/>
          </w:tcPr>
          <w:p w14:paraId="066FD44A"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-0.020 (0.023)</w:t>
            </w:r>
          </w:p>
        </w:tc>
        <w:tc>
          <w:tcPr>
            <w:tcW w:w="0" w:type="dxa"/>
            <w:shd w:val="clear" w:color="auto" w:fill="auto"/>
            <w:vAlign w:val="center"/>
          </w:tcPr>
          <w:p w14:paraId="0B2FD3AF" w14:textId="5718E626"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-0.895</w:t>
            </w:r>
          </w:p>
          <w:p w14:paraId="44D887E9" w14:textId="77777777" w:rsidR="009A28EB" w:rsidRPr="004E2659" w:rsidRDefault="009A28EB" w:rsidP="004E2659">
            <w:pPr>
              <w:spacing w:line="276" w:lineRule="auto"/>
              <w:jc w:val="center"/>
              <w:cnfStyle w:val="000000100000" w:firstRow="0" w:lastRow="0" w:firstColumn="0" w:lastColumn="0" w:oddVBand="0" w:evenVBand="0" w:oddHBand="1" w:evenHBand="0" w:firstRowFirstColumn="0" w:firstRowLastColumn="0" w:lastRowFirstColumn="0" w:lastRowLastColumn="0"/>
              <w:rPr>
                <w:rFonts w:eastAsia="Calibri"/>
                <w:sz w:val="20"/>
              </w:rPr>
            </w:pPr>
            <w:r w:rsidRPr="004E2659">
              <w:rPr>
                <w:rFonts w:eastAsia="Calibri"/>
                <w:sz w:val="20"/>
              </w:rPr>
              <w:t>(0.375)</w:t>
            </w:r>
          </w:p>
        </w:tc>
      </w:tr>
      <w:tr w:rsidR="009A28EB" w:rsidRPr="004E2659" w14:paraId="526D2AFC" w14:textId="77777777" w:rsidTr="004E2659">
        <w:tc>
          <w:tcPr>
            <w:cnfStyle w:val="001000000000" w:firstRow="0" w:lastRow="0" w:firstColumn="1" w:lastColumn="0" w:oddVBand="0" w:evenVBand="0" w:oddHBand="0" w:evenHBand="0" w:firstRowFirstColumn="0" w:firstRowLastColumn="0" w:lastRowFirstColumn="0" w:lastRowLastColumn="0"/>
            <w:tcW w:w="3227" w:type="dxa"/>
            <w:tcBorders>
              <w:right w:val="single" w:sz="4" w:space="0" w:color="auto"/>
            </w:tcBorders>
            <w:shd w:val="clear" w:color="auto" w:fill="auto"/>
            <w:vAlign w:val="center"/>
          </w:tcPr>
          <w:p w14:paraId="375261CB" w14:textId="77777777" w:rsidR="009A28EB" w:rsidRPr="004E2659" w:rsidRDefault="009A28EB" w:rsidP="007509DE">
            <w:pPr>
              <w:spacing w:line="276" w:lineRule="auto"/>
              <w:jc w:val="both"/>
              <w:rPr>
                <w:rFonts w:eastAsia="Calibri"/>
              </w:rPr>
            </w:pPr>
            <w:r w:rsidRPr="004E2659">
              <w:rPr>
                <w:rFonts w:eastAsia="Calibri"/>
              </w:rPr>
              <w:lastRenderedPageBreak/>
              <w:t>Species*Sex</w:t>
            </w:r>
          </w:p>
          <w:p w14:paraId="6E7E8701" w14:textId="77777777" w:rsidR="009A28EB" w:rsidRPr="004E2659" w:rsidRDefault="009A28EB" w:rsidP="007509DE">
            <w:pPr>
              <w:spacing w:line="276" w:lineRule="auto"/>
              <w:jc w:val="both"/>
              <w:rPr>
                <w:rFonts w:eastAsia="Calibri"/>
              </w:rPr>
            </w:pPr>
            <w:r w:rsidRPr="004E2659">
              <w:rPr>
                <w:rFonts w:eastAsia="Calibri"/>
              </w:rPr>
              <w:t>(white-fronted female)</w:t>
            </w:r>
          </w:p>
        </w:tc>
        <w:tc>
          <w:tcPr>
            <w:tcW w:w="1276" w:type="dxa"/>
            <w:tcBorders>
              <w:top w:val="nil"/>
              <w:left w:val="single" w:sz="4" w:space="0" w:color="auto"/>
              <w:bottom w:val="single" w:sz="8" w:space="0" w:color="000000" w:themeColor="text1"/>
            </w:tcBorders>
            <w:shd w:val="clear" w:color="auto" w:fill="auto"/>
            <w:vAlign w:val="center"/>
          </w:tcPr>
          <w:p w14:paraId="070E1E8A"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-0.242</w:t>
            </w:r>
          </w:p>
          <w:p w14:paraId="43B63A45"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rPr>
              <w:t>(0.749)</w:t>
            </w:r>
          </w:p>
        </w:tc>
        <w:tc>
          <w:tcPr>
            <w:tcW w:w="1417" w:type="dxa"/>
            <w:tcBorders>
              <w:right w:val="single" w:sz="4" w:space="0" w:color="auto"/>
            </w:tcBorders>
            <w:shd w:val="clear" w:color="auto" w:fill="auto"/>
            <w:vAlign w:val="center"/>
          </w:tcPr>
          <w:p w14:paraId="40E6545D" w14:textId="71421AC4"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-0.323</w:t>
            </w:r>
          </w:p>
          <w:p w14:paraId="5F3F51D2"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szCs w:val="20"/>
              </w:rPr>
            </w:pPr>
            <w:r w:rsidRPr="004E2659">
              <w:rPr>
                <w:rFonts w:eastAsia="Calibri"/>
                <w:sz w:val="20"/>
              </w:rPr>
              <w:t>(0.748)</w:t>
            </w:r>
          </w:p>
        </w:tc>
        <w:tc>
          <w:tcPr>
            <w:tcW w:w="1276" w:type="dxa"/>
            <w:tcBorders>
              <w:left w:val="single" w:sz="4" w:space="0" w:color="auto"/>
              <w:bottom w:val="single" w:sz="8" w:space="0" w:color="000000" w:themeColor="text1"/>
            </w:tcBorders>
            <w:shd w:val="clear" w:color="auto" w:fill="auto"/>
            <w:vAlign w:val="center"/>
          </w:tcPr>
          <w:p w14:paraId="1B32BD8F"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-0.161 (0.775)</w:t>
            </w:r>
          </w:p>
        </w:tc>
        <w:tc>
          <w:tcPr>
            <w:tcW w:w="1559" w:type="dxa"/>
            <w:shd w:val="clear" w:color="auto" w:fill="auto"/>
            <w:vAlign w:val="center"/>
          </w:tcPr>
          <w:p w14:paraId="049EC961" w14:textId="1009BEAD"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-0.208</w:t>
            </w:r>
          </w:p>
          <w:p w14:paraId="5AA04B14" w14:textId="77777777" w:rsidR="009A28EB" w:rsidRPr="004E2659" w:rsidRDefault="009A28EB" w:rsidP="004E2659">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sz w:val="20"/>
              </w:rPr>
            </w:pPr>
            <w:r w:rsidRPr="004E2659">
              <w:rPr>
                <w:rFonts w:eastAsia="Calibri"/>
                <w:sz w:val="20"/>
              </w:rPr>
              <w:t>(0.836)</w:t>
            </w:r>
          </w:p>
        </w:tc>
      </w:tr>
    </w:tbl>
    <w:p w14:paraId="4497C2D5" w14:textId="77777777" w:rsidR="00BD75DD" w:rsidRPr="004E2659" w:rsidRDefault="00BD75DD">
      <w:pPr>
        <w:spacing w:after="200" w:line="480" w:lineRule="auto"/>
        <w:jc w:val="both"/>
        <w:rPr>
          <w:rFonts w:eastAsia="Calibri"/>
          <w:szCs w:val="20"/>
        </w:rPr>
      </w:pPr>
    </w:p>
    <w:p w14:paraId="2A1A32DE" w14:textId="7A036B07" w:rsidR="00104DE0" w:rsidRDefault="009A28EB" w:rsidP="00D064DA">
      <w:pPr>
        <w:spacing w:after="200" w:line="480" w:lineRule="auto"/>
        <w:jc w:val="both"/>
        <w:rPr>
          <w:rFonts w:eastAsia="Calibri"/>
          <w:szCs w:val="20"/>
        </w:rPr>
      </w:pPr>
      <w:r w:rsidRPr="00EB5ADB">
        <w:rPr>
          <w:rFonts w:eastAsia="Calibri"/>
          <w:szCs w:val="20"/>
        </w:rPr>
        <w:t xml:space="preserve">Two GLMs were used to analyse home range size using Gaussian error structure and identity link function. The first including only Sex, Species, and their interaction; and the second including a number of </w:t>
      </w:r>
      <w:r w:rsidR="00672E73">
        <w:rPr>
          <w:rFonts w:eastAsia="Calibri"/>
          <w:szCs w:val="20"/>
        </w:rPr>
        <w:t xml:space="preserve">additional </w:t>
      </w:r>
      <w:r w:rsidRPr="00EB5ADB">
        <w:rPr>
          <w:rFonts w:eastAsia="Calibri"/>
          <w:szCs w:val="20"/>
        </w:rPr>
        <w:t xml:space="preserve">control variables </w:t>
      </w:r>
      <w:r w:rsidR="00672E73">
        <w:rPr>
          <w:rFonts w:eastAsia="Calibri"/>
          <w:szCs w:val="20"/>
        </w:rPr>
        <w:t>(above)</w:t>
      </w:r>
      <w:r w:rsidRPr="00EB5ADB">
        <w:rPr>
          <w:rFonts w:eastAsia="Calibri"/>
          <w:szCs w:val="20"/>
        </w:rPr>
        <w:t>. The two models were tested and including control variables was not found to improve the fit of the model (Analysis of Deviance, F = 0.525, df</w:t>
      </w:r>
      <w:r w:rsidRPr="00EB5ADB">
        <w:rPr>
          <w:rFonts w:eastAsia="Calibri"/>
          <w:szCs w:val="20"/>
          <w:vertAlign w:val="subscript"/>
        </w:rPr>
        <w:t>large</w:t>
      </w:r>
      <w:r w:rsidRPr="00EB5ADB">
        <w:rPr>
          <w:rFonts w:eastAsia="Calibri"/>
          <w:szCs w:val="20"/>
        </w:rPr>
        <w:t xml:space="preserve"> = 52, df</w:t>
      </w:r>
      <w:r w:rsidRPr="00EB5ADB">
        <w:rPr>
          <w:rFonts w:eastAsia="Calibri"/>
          <w:szCs w:val="20"/>
          <w:vertAlign w:val="subscript"/>
        </w:rPr>
        <w:t>small</w:t>
      </w:r>
      <w:r w:rsidRPr="00EB5ADB">
        <w:rPr>
          <w:rFonts w:eastAsia="Calibri"/>
          <w:szCs w:val="20"/>
        </w:rPr>
        <w:t xml:space="preserve"> = 49, p = 0.667). Duration refers to the number of da</w:t>
      </w:r>
      <w:r w:rsidRPr="001115F8">
        <w:rPr>
          <w:rFonts w:eastAsia="Calibri"/>
          <w:szCs w:val="20"/>
        </w:rPr>
        <w:t>ys that a plover was tracked in the field; captivity, whether or not the bird was held until its previous mate re-mated; and number of relocations, the number of GPS recordings taken. Reference factor level, estimate standard errors and t values’ correspon</w:t>
      </w:r>
      <w:r w:rsidRPr="00733608">
        <w:rPr>
          <w:rFonts w:eastAsia="Calibri"/>
          <w:szCs w:val="20"/>
        </w:rPr>
        <w:t>ding p values are in parentheses.</w:t>
      </w:r>
    </w:p>
    <w:p w14:paraId="702DD484" w14:textId="79AA965C" w:rsidR="007A4528" w:rsidRDefault="007A4528" w:rsidP="00D064DA">
      <w:pPr>
        <w:spacing w:after="200" w:line="480" w:lineRule="auto"/>
        <w:jc w:val="both"/>
        <w:rPr>
          <w:rFonts w:eastAsia="Calibri"/>
          <w:szCs w:val="20"/>
        </w:rPr>
      </w:pPr>
    </w:p>
    <w:p w14:paraId="10387221" w14:textId="77777777" w:rsidR="007A4528" w:rsidRDefault="007A4528" w:rsidP="007A4528">
      <w:pPr>
        <w:spacing w:line="480" w:lineRule="auto"/>
        <w:ind w:left="567" w:hanging="567"/>
        <w:contextualSpacing/>
        <w:jc w:val="both"/>
        <w:rPr>
          <w:b/>
          <w:bCs/>
        </w:rPr>
      </w:pPr>
      <w:r>
        <w:rPr>
          <w:b/>
          <w:bCs/>
        </w:rPr>
        <w:t>Figure legend</w:t>
      </w:r>
    </w:p>
    <w:p w14:paraId="607F0D4A" w14:textId="77777777" w:rsidR="007A4528" w:rsidRDefault="007A4528" w:rsidP="007A4528">
      <w:pPr>
        <w:spacing w:line="480" w:lineRule="auto"/>
        <w:jc w:val="both"/>
        <w:rPr>
          <w:bCs/>
          <w:i/>
        </w:rPr>
      </w:pPr>
      <w:r>
        <w:rPr>
          <w:b/>
          <w:bCs/>
        </w:rPr>
        <w:t>Figure 1.</w:t>
      </w:r>
      <w:r>
        <w:rPr>
          <w:bCs/>
        </w:rPr>
        <w:t xml:space="preserve"> Maps of study sites </w:t>
      </w:r>
      <w:r>
        <w:t>of Kittlitz’s and white-fronted plover in SW Madagascar, with the study area in the left panel and illustrative detail in the right. Dashed lines represent the breeding dispersal between the original nest capture sites (denoted by crosses), and secondary territories of male (white circles) and female (black circles) experimental plovers used in the spatial analyses. As an illustration of data used in analysis, the home ranges of three male (white fill, solid outline) and female (grey fill, dashed outline) Kittlitz’s plovers and five white-fronted male and female plovers are shown.</w:t>
      </w:r>
    </w:p>
    <w:p w14:paraId="052DBDA8" w14:textId="77777777" w:rsidR="007A4528" w:rsidRDefault="007A4528" w:rsidP="007A4528">
      <w:pPr>
        <w:spacing w:line="480" w:lineRule="auto"/>
        <w:jc w:val="both"/>
        <w:rPr>
          <w:b/>
          <w:bCs/>
        </w:rPr>
      </w:pPr>
    </w:p>
    <w:p w14:paraId="46D18D7A" w14:textId="77777777" w:rsidR="007A4528" w:rsidRDefault="007A4528" w:rsidP="007A4528">
      <w:pPr>
        <w:spacing w:line="480" w:lineRule="auto"/>
        <w:jc w:val="both"/>
        <w:rPr>
          <w:bCs/>
          <w:i/>
        </w:rPr>
      </w:pPr>
      <w:r>
        <w:rPr>
          <w:b/>
          <w:bCs/>
        </w:rPr>
        <w:t>Figure 2.</w:t>
      </w:r>
      <w:r>
        <w:rPr>
          <w:bCs/>
        </w:rPr>
        <w:t xml:space="preserve"> </w:t>
      </w:r>
      <w:r>
        <w:t xml:space="preserve">(a) Home range size, (b) </w:t>
      </w:r>
      <w:r>
        <w:rPr>
          <w:rFonts w:eastAsia="Calibri"/>
        </w:rPr>
        <w:t xml:space="preserve">mean step length </w:t>
      </w:r>
      <w:r>
        <w:t xml:space="preserve">and (c) dispersal from previous territory in two Malagasy plover species. The data were normalised using natural log transformations. </w:t>
      </w:r>
      <w:r>
        <w:lastRenderedPageBreak/>
        <w:t>Numbers of individuals are shown beneath categories. The lower and upper borders of the box are lower and upper quartiles, respectively; the horizontal bar is the median; and whiskers represent the lowest and highest observations apart from the outliers. Circles denote outliers that are between the first and third interquartile from the nearer edge of the box.</w:t>
      </w:r>
    </w:p>
    <w:p w14:paraId="702D6B0B" w14:textId="77777777" w:rsidR="007A4528" w:rsidRDefault="007A4528" w:rsidP="007A4528">
      <w:pPr>
        <w:spacing w:line="480" w:lineRule="auto"/>
        <w:ind w:left="567" w:hanging="567"/>
        <w:contextualSpacing/>
        <w:jc w:val="both"/>
        <w:rPr>
          <w:bCs/>
          <w:i/>
        </w:rPr>
      </w:pPr>
    </w:p>
    <w:p w14:paraId="19706A27" w14:textId="77777777" w:rsidR="007A4528" w:rsidRDefault="007A4528" w:rsidP="007A4528">
      <w:pPr>
        <w:spacing w:line="480" w:lineRule="auto"/>
        <w:jc w:val="both"/>
        <w:rPr>
          <w:rFonts w:eastAsia="ヒラギノ角ゴ Pro W3"/>
        </w:rPr>
      </w:pPr>
      <w:r>
        <w:rPr>
          <w:rFonts w:eastAsia="ヒラギノ角ゴ Pro W3"/>
          <w:b/>
          <w:bCs/>
        </w:rPr>
        <w:t xml:space="preserve">Figure 3. </w:t>
      </w:r>
      <w:r>
        <w:rPr>
          <w:rFonts w:eastAsia="ヒラギノ角ゴ Pro W3"/>
        </w:rPr>
        <w:t>Spatial association networks of Kittlitz’s and white-fronted experimental plovers. Nodes represent adult males and females; vertices represent the amount of overlap (UDOI) of individual’s home ranges. The Kittlitz’s network was more interconnected than the white-fronted network, as the densities differed significantly (two sample t-test, t</w:t>
      </w:r>
      <w:r>
        <w:rPr>
          <w:rFonts w:eastAsia="ヒラギノ角ゴ Pro W3"/>
          <w:vertAlign w:val="subscript"/>
        </w:rPr>
        <w:t>54</w:t>
      </w:r>
      <w:r>
        <w:rPr>
          <w:rFonts w:eastAsia="ヒラギノ角ゴ Pro W3"/>
        </w:rPr>
        <w:t xml:space="preserve"> = 4.462, p &lt; 0.001).</w:t>
      </w:r>
    </w:p>
    <w:p w14:paraId="08A5160A" w14:textId="77777777" w:rsidR="007A4528" w:rsidRDefault="007A4528" w:rsidP="007A4528">
      <w:pPr>
        <w:spacing w:line="480" w:lineRule="auto"/>
        <w:ind w:left="567" w:hanging="567"/>
        <w:contextualSpacing/>
        <w:jc w:val="both"/>
        <w:rPr>
          <w:bCs/>
          <w:i/>
        </w:rPr>
      </w:pPr>
    </w:p>
    <w:p w14:paraId="404B3621" w14:textId="77777777" w:rsidR="007A4528" w:rsidRDefault="007A4528" w:rsidP="007A4528">
      <w:pPr>
        <w:spacing w:line="480" w:lineRule="auto"/>
        <w:jc w:val="both"/>
        <w:rPr>
          <w:bCs/>
          <w:i/>
        </w:rPr>
      </w:pPr>
      <w:r>
        <w:rPr>
          <w:rFonts w:eastAsia="ヒラギノ角ゴ Pro W3"/>
          <w:b/>
          <w:bCs/>
        </w:rPr>
        <w:t xml:space="preserve">Figure 4. </w:t>
      </w:r>
      <w:r>
        <w:rPr>
          <w:rFonts w:eastAsia="ヒラギノ角ゴ Pro W3"/>
          <w:bCs/>
        </w:rPr>
        <w:t>Total spatial overlap of individual home ranges with conspecific experimental males or females in white-fronted and Kittlitz’s plover, quantified using the utilization distribution overlap index (UDOI).</w:t>
      </w:r>
      <w:r>
        <w:t xml:space="preserve"> Inter-species comparison of UDOI size is not appropriate due to differing sample sizes, but the relationship between male and female overlap within species can be compared. The lower and upper borders of the box are lower and upper quartiles, respectively; the horizontal bar is the median; and whiskers represent the lowest and highest observations apart from the outliers. Circles denote outliers that are between the first and third interquartile from the nearer edge of the box.</w:t>
      </w:r>
    </w:p>
    <w:p w14:paraId="2068682E" w14:textId="77777777" w:rsidR="007A4528" w:rsidRDefault="007A4528" w:rsidP="007A4528">
      <w:pPr>
        <w:spacing w:line="480" w:lineRule="auto"/>
        <w:jc w:val="both"/>
        <w:rPr>
          <w:color w:val="000000"/>
        </w:rPr>
      </w:pPr>
      <w:r>
        <w:rPr>
          <w:b/>
          <w:color w:val="000000"/>
        </w:rPr>
        <w:t>Figure S1.</w:t>
      </w:r>
      <w:r>
        <w:rPr>
          <w:color w:val="000000"/>
        </w:rPr>
        <w:t xml:space="preserve"> Typical spatial data collected. The home range size is the area of the 90 % home range (shaded grey). The </w:t>
      </w:r>
      <w:r>
        <w:rPr>
          <w:rFonts w:eastAsia="Calibri"/>
        </w:rPr>
        <w:t xml:space="preserve">mean step length </w:t>
      </w:r>
      <w:r>
        <w:rPr>
          <w:color w:val="000000"/>
        </w:rPr>
        <w:t>was calculated as the total distance between consecutive relocation points (solid circles), divided by the number of points. The breeding dispersal (dashed line) was taken to be the distance between territories; between the original nest location (hollow circle, moved for visualisation purposes) and the centroid of the 50% core use area (hollow square).</w:t>
      </w:r>
    </w:p>
    <w:p w14:paraId="20574EAB" w14:textId="77777777" w:rsidR="007A4528" w:rsidRPr="006F717C" w:rsidRDefault="007A4528" w:rsidP="00D064DA">
      <w:pPr>
        <w:spacing w:after="200" w:line="480" w:lineRule="auto"/>
        <w:jc w:val="both"/>
        <w:rPr>
          <w:rFonts w:eastAsia="Calibri"/>
          <w:szCs w:val="20"/>
        </w:rPr>
      </w:pPr>
      <w:bookmarkStart w:id="0" w:name="_GoBack"/>
      <w:bookmarkEnd w:id="0"/>
    </w:p>
    <w:sectPr w:rsidR="007A4528" w:rsidRPr="006F717C" w:rsidSect="007509DE">
      <w:headerReference w:type="default" r:id="rId8"/>
      <w:footerReference w:type="default" r:id="rId9"/>
      <w:pgSz w:w="12240" w:h="15840" w:code="1"/>
      <w:pgMar w:top="1440" w:right="1440" w:bottom="1440" w:left="1440" w:header="720" w:footer="720" w:gutter="0"/>
      <w:lnNumType w:countBy="1" w:restart="continuous"/>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74CA32" w16cid:durableId="1DAA9B9F"/>
  <w16cid:commentId w16cid:paraId="617849A2" w16cid:durableId="1DAAB55C"/>
  <w16cid:commentId w16cid:paraId="79D33325" w16cid:durableId="1DAAB784"/>
  <w16cid:commentId w16cid:paraId="1DD94E91" w16cid:durableId="1DAA9BA0"/>
  <w16cid:commentId w16cid:paraId="01C0750E" w16cid:durableId="1DAA9BA1"/>
  <w16cid:commentId w16cid:paraId="627DE690" w16cid:durableId="1DAA9BA2"/>
  <w16cid:commentId w16cid:paraId="51C18E0E" w16cid:durableId="1DAAC2DE"/>
  <w16cid:commentId w16cid:paraId="75D05719" w16cid:durableId="1DAAC5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15320" w14:textId="77777777" w:rsidR="007124D0" w:rsidRDefault="007124D0" w:rsidP="00812779">
      <w:r>
        <w:separator/>
      </w:r>
    </w:p>
  </w:endnote>
  <w:endnote w:type="continuationSeparator" w:id="0">
    <w:p w14:paraId="064C362E" w14:textId="77777777" w:rsidR="007124D0" w:rsidRDefault="007124D0" w:rsidP="00812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5357"/>
      <w:docPartObj>
        <w:docPartGallery w:val="Page Numbers (Bottom of Page)"/>
        <w:docPartUnique/>
      </w:docPartObj>
    </w:sdtPr>
    <w:sdtEndPr>
      <w:rPr>
        <w:rFonts w:asciiTheme="minorHAnsi" w:hAnsiTheme="minorHAnsi" w:cstheme="minorHAnsi"/>
      </w:rPr>
    </w:sdtEndPr>
    <w:sdtContent>
      <w:p w14:paraId="0D0CA975" w14:textId="2BC3535B" w:rsidR="007124D0" w:rsidRPr="00EC440B" w:rsidRDefault="007124D0">
        <w:pPr>
          <w:pStyle w:val="Footer"/>
          <w:jc w:val="right"/>
          <w:rPr>
            <w:rFonts w:asciiTheme="minorHAnsi" w:hAnsiTheme="minorHAnsi" w:cstheme="minorHAnsi"/>
          </w:rPr>
        </w:pPr>
        <w:r w:rsidRPr="00EC440B">
          <w:rPr>
            <w:rFonts w:asciiTheme="minorHAnsi" w:hAnsiTheme="minorHAnsi" w:cstheme="minorHAnsi"/>
          </w:rPr>
          <w:fldChar w:fldCharType="begin"/>
        </w:r>
        <w:r w:rsidRPr="00EC440B">
          <w:rPr>
            <w:rFonts w:asciiTheme="minorHAnsi" w:hAnsiTheme="minorHAnsi" w:cstheme="minorHAnsi"/>
          </w:rPr>
          <w:instrText xml:space="preserve"> PAGE   \* MERGEFORMAT </w:instrText>
        </w:r>
        <w:r w:rsidRPr="00EC440B">
          <w:rPr>
            <w:rFonts w:asciiTheme="minorHAnsi" w:hAnsiTheme="minorHAnsi" w:cstheme="minorHAnsi"/>
          </w:rPr>
          <w:fldChar w:fldCharType="separate"/>
        </w:r>
        <w:r w:rsidR="007A4528">
          <w:rPr>
            <w:rFonts w:asciiTheme="minorHAnsi" w:hAnsiTheme="minorHAnsi" w:cstheme="minorHAnsi"/>
            <w:noProof/>
          </w:rPr>
          <w:t>35</w:t>
        </w:r>
        <w:r w:rsidRPr="00EC440B">
          <w:rPr>
            <w:rFonts w:asciiTheme="minorHAnsi" w:hAnsiTheme="minorHAnsi" w:cstheme="minorHAnsi"/>
          </w:rPr>
          <w:fldChar w:fldCharType="end"/>
        </w:r>
      </w:p>
    </w:sdtContent>
  </w:sdt>
  <w:p w14:paraId="39CD9D3C" w14:textId="77777777" w:rsidR="007124D0" w:rsidRPr="00E925DD" w:rsidRDefault="007124D0" w:rsidP="00D0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8C83B" w14:textId="77777777" w:rsidR="007124D0" w:rsidRDefault="007124D0" w:rsidP="00812779">
      <w:r>
        <w:separator/>
      </w:r>
    </w:p>
  </w:footnote>
  <w:footnote w:type="continuationSeparator" w:id="0">
    <w:p w14:paraId="19B41A1B" w14:textId="77777777" w:rsidR="007124D0" w:rsidRDefault="007124D0" w:rsidP="00812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AF773" w14:textId="77777777" w:rsidR="007124D0" w:rsidRPr="00E925DD" w:rsidRDefault="007124D0" w:rsidP="00D07E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495E"/>
    <w:multiLevelType w:val="hybridMultilevel"/>
    <w:tmpl w:val="A55659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5D5FB6"/>
    <w:multiLevelType w:val="hybridMultilevel"/>
    <w:tmpl w:val="1308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51506"/>
    <w:multiLevelType w:val="hybridMultilevel"/>
    <w:tmpl w:val="8C2E4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4D36A3"/>
    <w:multiLevelType w:val="hybridMultilevel"/>
    <w:tmpl w:val="B0CCFC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F751D1"/>
    <w:multiLevelType w:val="hybridMultilevel"/>
    <w:tmpl w:val="05CA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341D1"/>
    <w:multiLevelType w:val="hybridMultilevel"/>
    <w:tmpl w:val="9E40837A"/>
    <w:lvl w:ilvl="0" w:tplc="5A18BB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E70F8"/>
    <w:multiLevelType w:val="hybridMultilevel"/>
    <w:tmpl w:val="7256B9D2"/>
    <w:lvl w:ilvl="0" w:tplc="8286F0EE">
      <w:numFmt w:val="bullet"/>
      <w:lvlText w:val="-"/>
      <w:lvlJc w:val="left"/>
      <w:pPr>
        <w:ind w:left="450" w:hanging="360"/>
      </w:pPr>
      <w:rPr>
        <w:rFonts w:ascii="Times New Roman" w:eastAsia="Times New Roman" w:hAnsi="Times New Roman" w:cs="Times New Roman"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 w15:restartNumberingAfterBreak="0">
    <w:nsid w:val="3B2A7B2D"/>
    <w:multiLevelType w:val="hybridMultilevel"/>
    <w:tmpl w:val="64768A10"/>
    <w:lvl w:ilvl="0" w:tplc="25DEFA8C">
      <w:start w:val="1"/>
      <w:numFmt w:val="decimal"/>
      <w:lvlText w:val="%1."/>
      <w:lvlJc w:val="left"/>
      <w:pPr>
        <w:tabs>
          <w:tab w:val="num" w:pos="720"/>
        </w:tabs>
        <w:ind w:left="720" w:hanging="360"/>
      </w:pPr>
      <w:rPr>
        <w:rFonts w:cs="Times New Roman"/>
      </w:rPr>
    </w:lvl>
    <w:lvl w:ilvl="1" w:tplc="7ABAD1CE">
      <w:start w:val="1"/>
      <w:numFmt w:val="decimal"/>
      <w:lvlText w:val="%2."/>
      <w:lvlJc w:val="left"/>
      <w:pPr>
        <w:tabs>
          <w:tab w:val="num" w:pos="1440"/>
        </w:tabs>
        <w:ind w:left="1440" w:hanging="360"/>
      </w:pPr>
      <w:rPr>
        <w:rFonts w:cs="Times New Roman"/>
      </w:rPr>
    </w:lvl>
    <w:lvl w:ilvl="2" w:tplc="4296D1E0">
      <w:start w:val="1"/>
      <w:numFmt w:val="decimal"/>
      <w:lvlText w:val="%3."/>
      <w:lvlJc w:val="left"/>
      <w:pPr>
        <w:tabs>
          <w:tab w:val="num" w:pos="2160"/>
        </w:tabs>
        <w:ind w:left="2160" w:hanging="360"/>
      </w:pPr>
      <w:rPr>
        <w:rFonts w:cs="Times New Roman"/>
      </w:rPr>
    </w:lvl>
    <w:lvl w:ilvl="3" w:tplc="3A2E7D6A">
      <w:start w:val="1"/>
      <w:numFmt w:val="decimal"/>
      <w:lvlText w:val="%4."/>
      <w:lvlJc w:val="left"/>
      <w:pPr>
        <w:tabs>
          <w:tab w:val="num" w:pos="2880"/>
        </w:tabs>
        <w:ind w:left="2880" w:hanging="360"/>
      </w:pPr>
      <w:rPr>
        <w:rFonts w:cs="Times New Roman"/>
      </w:rPr>
    </w:lvl>
    <w:lvl w:ilvl="4" w:tplc="A7421F02">
      <w:start w:val="1"/>
      <w:numFmt w:val="decimal"/>
      <w:lvlText w:val="%5."/>
      <w:lvlJc w:val="left"/>
      <w:pPr>
        <w:tabs>
          <w:tab w:val="num" w:pos="3600"/>
        </w:tabs>
        <w:ind w:left="3600" w:hanging="360"/>
      </w:pPr>
      <w:rPr>
        <w:rFonts w:cs="Times New Roman"/>
      </w:rPr>
    </w:lvl>
    <w:lvl w:ilvl="5" w:tplc="D0D2BF88">
      <w:start w:val="1"/>
      <w:numFmt w:val="decimal"/>
      <w:lvlText w:val="%6."/>
      <w:lvlJc w:val="left"/>
      <w:pPr>
        <w:tabs>
          <w:tab w:val="num" w:pos="4320"/>
        </w:tabs>
        <w:ind w:left="4320" w:hanging="360"/>
      </w:pPr>
      <w:rPr>
        <w:rFonts w:cs="Times New Roman"/>
      </w:rPr>
    </w:lvl>
    <w:lvl w:ilvl="6" w:tplc="4F7497E8">
      <w:start w:val="1"/>
      <w:numFmt w:val="decimal"/>
      <w:lvlText w:val="%7."/>
      <w:lvlJc w:val="left"/>
      <w:pPr>
        <w:tabs>
          <w:tab w:val="num" w:pos="5040"/>
        </w:tabs>
        <w:ind w:left="5040" w:hanging="360"/>
      </w:pPr>
      <w:rPr>
        <w:rFonts w:cs="Times New Roman"/>
      </w:rPr>
    </w:lvl>
    <w:lvl w:ilvl="7" w:tplc="102845BC">
      <w:start w:val="1"/>
      <w:numFmt w:val="decimal"/>
      <w:lvlText w:val="%8."/>
      <w:lvlJc w:val="left"/>
      <w:pPr>
        <w:tabs>
          <w:tab w:val="num" w:pos="5760"/>
        </w:tabs>
        <w:ind w:left="5760" w:hanging="360"/>
      </w:pPr>
      <w:rPr>
        <w:rFonts w:cs="Times New Roman"/>
      </w:rPr>
    </w:lvl>
    <w:lvl w:ilvl="8" w:tplc="B56A1F54">
      <w:start w:val="1"/>
      <w:numFmt w:val="decimal"/>
      <w:lvlText w:val="%9."/>
      <w:lvlJc w:val="left"/>
      <w:pPr>
        <w:tabs>
          <w:tab w:val="num" w:pos="6480"/>
        </w:tabs>
        <w:ind w:left="6480" w:hanging="360"/>
      </w:pPr>
      <w:rPr>
        <w:rFonts w:cs="Times New Roman"/>
      </w:rPr>
    </w:lvl>
  </w:abstractNum>
  <w:abstractNum w:abstractNumId="8" w15:restartNumberingAfterBreak="0">
    <w:nsid w:val="3EBA3319"/>
    <w:multiLevelType w:val="hybridMultilevel"/>
    <w:tmpl w:val="DD0E2580"/>
    <w:lvl w:ilvl="0" w:tplc="B21EBB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FF451C"/>
    <w:multiLevelType w:val="hybridMultilevel"/>
    <w:tmpl w:val="E7AAF582"/>
    <w:lvl w:ilvl="0" w:tplc="0CFA29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AE60B5"/>
    <w:multiLevelType w:val="hybridMultilevel"/>
    <w:tmpl w:val="456247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9"/>
  </w:num>
  <w:num w:numId="5">
    <w:abstractNumId w:val="3"/>
  </w:num>
  <w:num w:numId="6">
    <w:abstractNumId w:val="0"/>
  </w:num>
  <w:num w:numId="7">
    <w:abstractNumId w:val="10"/>
  </w:num>
  <w:num w:numId="8">
    <w:abstractNumId w:val="1"/>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GB" w:vendorID="64" w:dllVersion="0" w:nlCheck="1" w:checkStyle="0"/>
  <w:activeWritingStyle w:appName="MSWord" w:lang="en-GB" w:vendorID="64" w:dllVersion="131078" w:nlCheck="1" w:checkStyle="0"/>
  <w:activeWritingStyle w:appName="MSWord" w:lang="en-US" w:vendorID="64" w:dllVersion="131078" w:nlCheck="1" w:checkStyle="1"/>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08"/>
    <w:rsid w:val="00005D02"/>
    <w:rsid w:val="00006609"/>
    <w:rsid w:val="00007854"/>
    <w:rsid w:val="00020F57"/>
    <w:rsid w:val="00021A02"/>
    <w:rsid w:val="00021BA2"/>
    <w:rsid w:val="00024919"/>
    <w:rsid w:val="00025720"/>
    <w:rsid w:val="0002668A"/>
    <w:rsid w:val="00027FE5"/>
    <w:rsid w:val="0003191D"/>
    <w:rsid w:val="00032D96"/>
    <w:rsid w:val="00041BEB"/>
    <w:rsid w:val="00042D2F"/>
    <w:rsid w:val="0004371D"/>
    <w:rsid w:val="00050A40"/>
    <w:rsid w:val="00055B9D"/>
    <w:rsid w:val="0005676A"/>
    <w:rsid w:val="00057923"/>
    <w:rsid w:val="00061713"/>
    <w:rsid w:val="000625B0"/>
    <w:rsid w:val="00065371"/>
    <w:rsid w:val="0007215D"/>
    <w:rsid w:val="00073CA3"/>
    <w:rsid w:val="0007414C"/>
    <w:rsid w:val="00076339"/>
    <w:rsid w:val="000778CF"/>
    <w:rsid w:val="000808AF"/>
    <w:rsid w:val="00080EF2"/>
    <w:rsid w:val="000810E5"/>
    <w:rsid w:val="00081A2C"/>
    <w:rsid w:val="0008609F"/>
    <w:rsid w:val="000861A4"/>
    <w:rsid w:val="00092FDC"/>
    <w:rsid w:val="00093B3F"/>
    <w:rsid w:val="00095A51"/>
    <w:rsid w:val="00095D87"/>
    <w:rsid w:val="0009685C"/>
    <w:rsid w:val="000A2995"/>
    <w:rsid w:val="000A3629"/>
    <w:rsid w:val="000A37EE"/>
    <w:rsid w:val="000A7F54"/>
    <w:rsid w:val="000B079A"/>
    <w:rsid w:val="000B1329"/>
    <w:rsid w:val="000B1AA9"/>
    <w:rsid w:val="000B7CFA"/>
    <w:rsid w:val="000C2F5A"/>
    <w:rsid w:val="000D3A7B"/>
    <w:rsid w:val="000D3D30"/>
    <w:rsid w:val="000D3F6A"/>
    <w:rsid w:val="000E0B45"/>
    <w:rsid w:val="000E5144"/>
    <w:rsid w:val="000E5AB4"/>
    <w:rsid w:val="000F0608"/>
    <w:rsid w:val="000F4693"/>
    <w:rsid w:val="000F4EEB"/>
    <w:rsid w:val="000F754E"/>
    <w:rsid w:val="00101BE4"/>
    <w:rsid w:val="00104DE0"/>
    <w:rsid w:val="001115F8"/>
    <w:rsid w:val="00111AD0"/>
    <w:rsid w:val="00122C2C"/>
    <w:rsid w:val="00124618"/>
    <w:rsid w:val="00126ED8"/>
    <w:rsid w:val="00127D30"/>
    <w:rsid w:val="00133D16"/>
    <w:rsid w:val="00135513"/>
    <w:rsid w:val="00140AE4"/>
    <w:rsid w:val="00141E09"/>
    <w:rsid w:val="00145122"/>
    <w:rsid w:val="001477F3"/>
    <w:rsid w:val="00151948"/>
    <w:rsid w:val="00151FBD"/>
    <w:rsid w:val="00155601"/>
    <w:rsid w:val="001620CB"/>
    <w:rsid w:val="0016256F"/>
    <w:rsid w:val="00167A13"/>
    <w:rsid w:val="0017004E"/>
    <w:rsid w:val="0017110D"/>
    <w:rsid w:val="00177525"/>
    <w:rsid w:val="001777DB"/>
    <w:rsid w:val="00184532"/>
    <w:rsid w:val="00186C51"/>
    <w:rsid w:val="001907F1"/>
    <w:rsid w:val="0019588F"/>
    <w:rsid w:val="00195C9A"/>
    <w:rsid w:val="001A7D02"/>
    <w:rsid w:val="001B169E"/>
    <w:rsid w:val="001B1E80"/>
    <w:rsid w:val="001B2101"/>
    <w:rsid w:val="001B513B"/>
    <w:rsid w:val="001C0D88"/>
    <w:rsid w:val="001C662B"/>
    <w:rsid w:val="001D0701"/>
    <w:rsid w:val="001D300B"/>
    <w:rsid w:val="001D4EC0"/>
    <w:rsid w:val="001D53D8"/>
    <w:rsid w:val="001E0DC6"/>
    <w:rsid w:val="001F351D"/>
    <w:rsid w:val="00201721"/>
    <w:rsid w:val="00207AF7"/>
    <w:rsid w:val="0021106C"/>
    <w:rsid w:val="00212FB6"/>
    <w:rsid w:val="00214CE1"/>
    <w:rsid w:val="00216708"/>
    <w:rsid w:val="00220A3E"/>
    <w:rsid w:val="002215A6"/>
    <w:rsid w:val="002256AE"/>
    <w:rsid w:val="00226768"/>
    <w:rsid w:val="00226EE0"/>
    <w:rsid w:val="00232D43"/>
    <w:rsid w:val="002360DB"/>
    <w:rsid w:val="00240397"/>
    <w:rsid w:val="0024057F"/>
    <w:rsid w:val="0024533B"/>
    <w:rsid w:val="00246EC9"/>
    <w:rsid w:val="00255440"/>
    <w:rsid w:val="0025584C"/>
    <w:rsid w:val="00257335"/>
    <w:rsid w:val="002606B0"/>
    <w:rsid w:val="002644B0"/>
    <w:rsid w:val="0026584C"/>
    <w:rsid w:val="00271935"/>
    <w:rsid w:val="00273D11"/>
    <w:rsid w:val="00280D2E"/>
    <w:rsid w:val="00280E36"/>
    <w:rsid w:val="00281729"/>
    <w:rsid w:val="00283AA6"/>
    <w:rsid w:val="00284D29"/>
    <w:rsid w:val="00290D6E"/>
    <w:rsid w:val="00290F22"/>
    <w:rsid w:val="00291133"/>
    <w:rsid w:val="00293D85"/>
    <w:rsid w:val="002941CE"/>
    <w:rsid w:val="00294C7B"/>
    <w:rsid w:val="002956CE"/>
    <w:rsid w:val="00295D3E"/>
    <w:rsid w:val="002A0757"/>
    <w:rsid w:val="002A68A7"/>
    <w:rsid w:val="002A721E"/>
    <w:rsid w:val="002B06CC"/>
    <w:rsid w:val="002B31F9"/>
    <w:rsid w:val="002B33CF"/>
    <w:rsid w:val="002B3A25"/>
    <w:rsid w:val="002B496B"/>
    <w:rsid w:val="002B4ACE"/>
    <w:rsid w:val="002C2008"/>
    <w:rsid w:val="002C411F"/>
    <w:rsid w:val="002C4F34"/>
    <w:rsid w:val="002C63C6"/>
    <w:rsid w:val="002D1FA4"/>
    <w:rsid w:val="002D42E2"/>
    <w:rsid w:val="002D5EC4"/>
    <w:rsid w:val="002E085F"/>
    <w:rsid w:val="002E1FE6"/>
    <w:rsid w:val="002E2CB4"/>
    <w:rsid w:val="002E2CF2"/>
    <w:rsid w:val="002E2E81"/>
    <w:rsid w:val="002E39FE"/>
    <w:rsid w:val="002E444F"/>
    <w:rsid w:val="002E492F"/>
    <w:rsid w:val="002E520B"/>
    <w:rsid w:val="002E6427"/>
    <w:rsid w:val="002F3240"/>
    <w:rsid w:val="002F4F74"/>
    <w:rsid w:val="002F6A86"/>
    <w:rsid w:val="002F6FD9"/>
    <w:rsid w:val="002F7CB2"/>
    <w:rsid w:val="00303962"/>
    <w:rsid w:val="0030510C"/>
    <w:rsid w:val="00311D62"/>
    <w:rsid w:val="00315DED"/>
    <w:rsid w:val="0031629D"/>
    <w:rsid w:val="003235E9"/>
    <w:rsid w:val="0032423D"/>
    <w:rsid w:val="00326BE4"/>
    <w:rsid w:val="0032753E"/>
    <w:rsid w:val="00330418"/>
    <w:rsid w:val="00337B6E"/>
    <w:rsid w:val="003414A5"/>
    <w:rsid w:val="003427B7"/>
    <w:rsid w:val="00346D93"/>
    <w:rsid w:val="00347354"/>
    <w:rsid w:val="003478D6"/>
    <w:rsid w:val="00351712"/>
    <w:rsid w:val="00364A33"/>
    <w:rsid w:val="00365C09"/>
    <w:rsid w:val="003711AE"/>
    <w:rsid w:val="003730FF"/>
    <w:rsid w:val="00376B26"/>
    <w:rsid w:val="003878E4"/>
    <w:rsid w:val="00397553"/>
    <w:rsid w:val="003A0280"/>
    <w:rsid w:val="003A268B"/>
    <w:rsid w:val="003A3405"/>
    <w:rsid w:val="003A34A3"/>
    <w:rsid w:val="003A6835"/>
    <w:rsid w:val="003B0E3B"/>
    <w:rsid w:val="003B64CD"/>
    <w:rsid w:val="003B7FD4"/>
    <w:rsid w:val="003C2562"/>
    <w:rsid w:val="003C60F9"/>
    <w:rsid w:val="003C6621"/>
    <w:rsid w:val="003D0BF7"/>
    <w:rsid w:val="003D2C1B"/>
    <w:rsid w:val="003D45F3"/>
    <w:rsid w:val="003D4CAD"/>
    <w:rsid w:val="003D69F6"/>
    <w:rsid w:val="003D7E29"/>
    <w:rsid w:val="003E1893"/>
    <w:rsid w:val="003E645E"/>
    <w:rsid w:val="003F18A3"/>
    <w:rsid w:val="003F367C"/>
    <w:rsid w:val="003F5106"/>
    <w:rsid w:val="00402141"/>
    <w:rsid w:val="004045D5"/>
    <w:rsid w:val="004059B2"/>
    <w:rsid w:val="004074E8"/>
    <w:rsid w:val="00417B9F"/>
    <w:rsid w:val="00423BDE"/>
    <w:rsid w:val="00424CCE"/>
    <w:rsid w:val="00424F06"/>
    <w:rsid w:val="0042607A"/>
    <w:rsid w:val="0042755D"/>
    <w:rsid w:val="004323D8"/>
    <w:rsid w:val="004366E9"/>
    <w:rsid w:val="00436B40"/>
    <w:rsid w:val="00440247"/>
    <w:rsid w:val="00443DED"/>
    <w:rsid w:val="00447990"/>
    <w:rsid w:val="00447A75"/>
    <w:rsid w:val="00456257"/>
    <w:rsid w:val="00460FF6"/>
    <w:rsid w:val="00461573"/>
    <w:rsid w:val="00461927"/>
    <w:rsid w:val="0046194D"/>
    <w:rsid w:val="004634F2"/>
    <w:rsid w:val="00464D6F"/>
    <w:rsid w:val="00465C2C"/>
    <w:rsid w:val="00466F26"/>
    <w:rsid w:val="00467C3D"/>
    <w:rsid w:val="00470911"/>
    <w:rsid w:val="004758C2"/>
    <w:rsid w:val="00481C5F"/>
    <w:rsid w:val="00482CB7"/>
    <w:rsid w:val="00482F0E"/>
    <w:rsid w:val="004833FD"/>
    <w:rsid w:val="00484DBB"/>
    <w:rsid w:val="004867A5"/>
    <w:rsid w:val="00495070"/>
    <w:rsid w:val="004A0F65"/>
    <w:rsid w:val="004A7692"/>
    <w:rsid w:val="004B0CC4"/>
    <w:rsid w:val="004B34E3"/>
    <w:rsid w:val="004B4D92"/>
    <w:rsid w:val="004B505D"/>
    <w:rsid w:val="004B58CF"/>
    <w:rsid w:val="004B5B6A"/>
    <w:rsid w:val="004B6CA0"/>
    <w:rsid w:val="004C6B0C"/>
    <w:rsid w:val="004C7432"/>
    <w:rsid w:val="004C76A0"/>
    <w:rsid w:val="004D0F9C"/>
    <w:rsid w:val="004D7327"/>
    <w:rsid w:val="004D74F7"/>
    <w:rsid w:val="004E2659"/>
    <w:rsid w:val="004E536A"/>
    <w:rsid w:val="004E6528"/>
    <w:rsid w:val="004E6CC4"/>
    <w:rsid w:val="004F5366"/>
    <w:rsid w:val="004F75B9"/>
    <w:rsid w:val="00503476"/>
    <w:rsid w:val="00503D49"/>
    <w:rsid w:val="00504D6C"/>
    <w:rsid w:val="00505BD1"/>
    <w:rsid w:val="00507472"/>
    <w:rsid w:val="005076B9"/>
    <w:rsid w:val="005101C6"/>
    <w:rsid w:val="005144DD"/>
    <w:rsid w:val="0051561B"/>
    <w:rsid w:val="00520C37"/>
    <w:rsid w:val="005231EE"/>
    <w:rsid w:val="0052408E"/>
    <w:rsid w:val="0053129D"/>
    <w:rsid w:val="0053332D"/>
    <w:rsid w:val="005337D2"/>
    <w:rsid w:val="00534CA4"/>
    <w:rsid w:val="00537495"/>
    <w:rsid w:val="00543901"/>
    <w:rsid w:val="00544AAC"/>
    <w:rsid w:val="00545BB2"/>
    <w:rsid w:val="0054617E"/>
    <w:rsid w:val="00551B19"/>
    <w:rsid w:val="0055525D"/>
    <w:rsid w:val="00570D97"/>
    <w:rsid w:val="00573D6B"/>
    <w:rsid w:val="00575CCD"/>
    <w:rsid w:val="00576899"/>
    <w:rsid w:val="00581356"/>
    <w:rsid w:val="00581D95"/>
    <w:rsid w:val="0058397A"/>
    <w:rsid w:val="0058449E"/>
    <w:rsid w:val="00584896"/>
    <w:rsid w:val="00584E5F"/>
    <w:rsid w:val="00585400"/>
    <w:rsid w:val="00592FF7"/>
    <w:rsid w:val="005A0EC3"/>
    <w:rsid w:val="005A7FAB"/>
    <w:rsid w:val="005B198E"/>
    <w:rsid w:val="005B407A"/>
    <w:rsid w:val="005B6CAA"/>
    <w:rsid w:val="005C251D"/>
    <w:rsid w:val="005C469F"/>
    <w:rsid w:val="005C4835"/>
    <w:rsid w:val="005C49E8"/>
    <w:rsid w:val="005D5B96"/>
    <w:rsid w:val="005E048E"/>
    <w:rsid w:val="005E0791"/>
    <w:rsid w:val="005E199A"/>
    <w:rsid w:val="005E2221"/>
    <w:rsid w:val="005E588C"/>
    <w:rsid w:val="005E5E7A"/>
    <w:rsid w:val="005E63DD"/>
    <w:rsid w:val="005F271A"/>
    <w:rsid w:val="006020B1"/>
    <w:rsid w:val="006027B8"/>
    <w:rsid w:val="006052DA"/>
    <w:rsid w:val="00606E4E"/>
    <w:rsid w:val="00613B6B"/>
    <w:rsid w:val="00614C59"/>
    <w:rsid w:val="006164E5"/>
    <w:rsid w:val="006177EF"/>
    <w:rsid w:val="00623709"/>
    <w:rsid w:val="00623754"/>
    <w:rsid w:val="00627FD6"/>
    <w:rsid w:val="00630D85"/>
    <w:rsid w:val="00632C52"/>
    <w:rsid w:val="00632C63"/>
    <w:rsid w:val="00635A34"/>
    <w:rsid w:val="00645890"/>
    <w:rsid w:val="00645A94"/>
    <w:rsid w:val="00650DE3"/>
    <w:rsid w:val="00653393"/>
    <w:rsid w:val="00655C87"/>
    <w:rsid w:val="00656387"/>
    <w:rsid w:val="00663FBF"/>
    <w:rsid w:val="006707DB"/>
    <w:rsid w:val="00672E73"/>
    <w:rsid w:val="00676C91"/>
    <w:rsid w:val="00677E37"/>
    <w:rsid w:val="00680BA7"/>
    <w:rsid w:val="006822A1"/>
    <w:rsid w:val="006836FE"/>
    <w:rsid w:val="00683A87"/>
    <w:rsid w:val="006927E2"/>
    <w:rsid w:val="006946FB"/>
    <w:rsid w:val="006965E7"/>
    <w:rsid w:val="006A5EC4"/>
    <w:rsid w:val="006A75BE"/>
    <w:rsid w:val="006B0E95"/>
    <w:rsid w:val="006B23E3"/>
    <w:rsid w:val="006B24E0"/>
    <w:rsid w:val="006B339E"/>
    <w:rsid w:val="006B4FAB"/>
    <w:rsid w:val="006B7009"/>
    <w:rsid w:val="006C17F7"/>
    <w:rsid w:val="006C1E6A"/>
    <w:rsid w:val="006C25B9"/>
    <w:rsid w:val="006C4D40"/>
    <w:rsid w:val="006C656F"/>
    <w:rsid w:val="006C7BAE"/>
    <w:rsid w:val="006D05D7"/>
    <w:rsid w:val="006D47D9"/>
    <w:rsid w:val="006D5A16"/>
    <w:rsid w:val="006E04C2"/>
    <w:rsid w:val="006E3961"/>
    <w:rsid w:val="006E40AC"/>
    <w:rsid w:val="006E4399"/>
    <w:rsid w:val="006E78C2"/>
    <w:rsid w:val="006E7F51"/>
    <w:rsid w:val="006F0040"/>
    <w:rsid w:val="006F25C7"/>
    <w:rsid w:val="006F48B6"/>
    <w:rsid w:val="006F57E7"/>
    <w:rsid w:val="006F713F"/>
    <w:rsid w:val="006F717C"/>
    <w:rsid w:val="006F77CD"/>
    <w:rsid w:val="0070372F"/>
    <w:rsid w:val="00706A3E"/>
    <w:rsid w:val="00711DAB"/>
    <w:rsid w:val="007124D0"/>
    <w:rsid w:val="007170B2"/>
    <w:rsid w:val="00722498"/>
    <w:rsid w:val="00722DB8"/>
    <w:rsid w:val="00725B8F"/>
    <w:rsid w:val="00725CCE"/>
    <w:rsid w:val="00727CB9"/>
    <w:rsid w:val="00730582"/>
    <w:rsid w:val="00731D46"/>
    <w:rsid w:val="00731E5B"/>
    <w:rsid w:val="00733608"/>
    <w:rsid w:val="00734734"/>
    <w:rsid w:val="007347D3"/>
    <w:rsid w:val="0073505A"/>
    <w:rsid w:val="007360DB"/>
    <w:rsid w:val="007379EC"/>
    <w:rsid w:val="0074098C"/>
    <w:rsid w:val="007509DE"/>
    <w:rsid w:val="00752E52"/>
    <w:rsid w:val="00752FB6"/>
    <w:rsid w:val="0075556A"/>
    <w:rsid w:val="007567A3"/>
    <w:rsid w:val="00761000"/>
    <w:rsid w:val="007632AF"/>
    <w:rsid w:val="00763FFB"/>
    <w:rsid w:val="00771400"/>
    <w:rsid w:val="00771E05"/>
    <w:rsid w:val="007837EB"/>
    <w:rsid w:val="00785570"/>
    <w:rsid w:val="00787093"/>
    <w:rsid w:val="00790E2A"/>
    <w:rsid w:val="007910C0"/>
    <w:rsid w:val="00791F94"/>
    <w:rsid w:val="007926C4"/>
    <w:rsid w:val="00794F52"/>
    <w:rsid w:val="007A001E"/>
    <w:rsid w:val="007A1506"/>
    <w:rsid w:val="007A1B24"/>
    <w:rsid w:val="007A423C"/>
    <w:rsid w:val="007A4528"/>
    <w:rsid w:val="007A5785"/>
    <w:rsid w:val="007B19C1"/>
    <w:rsid w:val="007B226D"/>
    <w:rsid w:val="007B680F"/>
    <w:rsid w:val="007C3CE8"/>
    <w:rsid w:val="007C4809"/>
    <w:rsid w:val="007C7A9A"/>
    <w:rsid w:val="007C7BD8"/>
    <w:rsid w:val="007D3403"/>
    <w:rsid w:val="007D524D"/>
    <w:rsid w:val="007D6C1B"/>
    <w:rsid w:val="007D7D26"/>
    <w:rsid w:val="007E0969"/>
    <w:rsid w:val="007E097E"/>
    <w:rsid w:val="007E29A7"/>
    <w:rsid w:val="007E2D3B"/>
    <w:rsid w:val="007E4F55"/>
    <w:rsid w:val="007E5703"/>
    <w:rsid w:val="007F62F0"/>
    <w:rsid w:val="007F6B80"/>
    <w:rsid w:val="007F7022"/>
    <w:rsid w:val="007F754A"/>
    <w:rsid w:val="0080594A"/>
    <w:rsid w:val="008106BA"/>
    <w:rsid w:val="00812779"/>
    <w:rsid w:val="00813241"/>
    <w:rsid w:val="00814391"/>
    <w:rsid w:val="00815873"/>
    <w:rsid w:val="00822765"/>
    <w:rsid w:val="00827F2D"/>
    <w:rsid w:val="008312B0"/>
    <w:rsid w:val="008314C8"/>
    <w:rsid w:val="00833B7E"/>
    <w:rsid w:val="00836110"/>
    <w:rsid w:val="00836ED5"/>
    <w:rsid w:val="0084731D"/>
    <w:rsid w:val="008477A8"/>
    <w:rsid w:val="0085509F"/>
    <w:rsid w:val="00855D3D"/>
    <w:rsid w:val="0086108D"/>
    <w:rsid w:val="00862FDE"/>
    <w:rsid w:val="008663D1"/>
    <w:rsid w:val="008710A1"/>
    <w:rsid w:val="008757B9"/>
    <w:rsid w:val="008808E4"/>
    <w:rsid w:val="00881CFB"/>
    <w:rsid w:val="00883C3F"/>
    <w:rsid w:val="0089022B"/>
    <w:rsid w:val="00891A82"/>
    <w:rsid w:val="00897241"/>
    <w:rsid w:val="0089797E"/>
    <w:rsid w:val="008A04C4"/>
    <w:rsid w:val="008A1BDA"/>
    <w:rsid w:val="008B02F9"/>
    <w:rsid w:val="008B676D"/>
    <w:rsid w:val="008C127D"/>
    <w:rsid w:val="008C47BE"/>
    <w:rsid w:val="008D0557"/>
    <w:rsid w:val="008D1D11"/>
    <w:rsid w:val="008D3162"/>
    <w:rsid w:val="008D600A"/>
    <w:rsid w:val="008D7A98"/>
    <w:rsid w:val="008E2BF5"/>
    <w:rsid w:val="008F1FD4"/>
    <w:rsid w:val="0090142E"/>
    <w:rsid w:val="00903BBB"/>
    <w:rsid w:val="00904D1B"/>
    <w:rsid w:val="0090774F"/>
    <w:rsid w:val="009125C0"/>
    <w:rsid w:val="00914996"/>
    <w:rsid w:val="00916D1D"/>
    <w:rsid w:val="00923644"/>
    <w:rsid w:val="009304CE"/>
    <w:rsid w:val="009368AD"/>
    <w:rsid w:val="00943FF6"/>
    <w:rsid w:val="00950A54"/>
    <w:rsid w:val="00956D27"/>
    <w:rsid w:val="009628AB"/>
    <w:rsid w:val="009630E0"/>
    <w:rsid w:val="00963621"/>
    <w:rsid w:val="00971515"/>
    <w:rsid w:val="00976124"/>
    <w:rsid w:val="00980989"/>
    <w:rsid w:val="00981590"/>
    <w:rsid w:val="009878FB"/>
    <w:rsid w:val="00993ACC"/>
    <w:rsid w:val="009970D4"/>
    <w:rsid w:val="0099762E"/>
    <w:rsid w:val="009A04E0"/>
    <w:rsid w:val="009A28EB"/>
    <w:rsid w:val="009A56AD"/>
    <w:rsid w:val="009B00D2"/>
    <w:rsid w:val="009B0C5C"/>
    <w:rsid w:val="009B16AD"/>
    <w:rsid w:val="009B4ACA"/>
    <w:rsid w:val="009C2B81"/>
    <w:rsid w:val="009C3BE1"/>
    <w:rsid w:val="009C552A"/>
    <w:rsid w:val="009C5CE8"/>
    <w:rsid w:val="009C5D4A"/>
    <w:rsid w:val="009C5EB3"/>
    <w:rsid w:val="009C5FE2"/>
    <w:rsid w:val="009D0F0F"/>
    <w:rsid w:val="009D2319"/>
    <w:rsid w:val="009D50DE"/>
    <w:rsid w:val="009E11E9"/>
    <w:rsid w:val="009E2775"/>
    <w:rsid w:val="009E617D"/>
    <w:rsid w:val="009E68AA"/>
    <w:rsid w:val="009E764D"/>
    <w:rsid w:val="009F4DD4"/>
    <w:rsid w:val="009F6D10"/>
    <w:rsid w:val="009F70C4"/>
    <w:rsid w:val="009F7D9A"/>
    <w:rsid w:val="00A00365"/>
    <w:rsid w:val="00A007E4"/>
    <w:rsid w:val="00A008DF"/>
    <w:rsid w:val="00A054E7"/>
    <w:rsid w:val="00A05AC0"/>
    <w:rsid w:val="00A05F2E"/>
    <w:rsid w:val="00A11A40"/>
    <w:rsid w:val="00A13619"/>
    <w:rsid w:val="00A14276"/>
    <w:rsid w:val="00A1540E"/>
    <w:rsid w:val="00A1751B"/>
    <w:rsid w:val="00A2028E"/>
    <w:rsid w:val="00A22CD6"/>
    <w:rsid w:val="00A236B6"/>
    <w:rsid w:val="00A2451D"/>
    <w:rsid w:val="00A24FD8"/>
    <w:rsid w:val="00A26478"/>
    <w:rsid w:val="00A276A0"/>
    <w:rsid w:val="00A31279"/>
    <w:rsid w:val="00A3431D"/>
    <w:rsid w:val="00A3631E"/>
    <w:rsid w:val="00A36B28"/>
    <w:rsid w:val="00A36E40"/>
    <w:rsid w:val="00A406E6"/>
    <w:rsid w:val="00A4319E"/>
    <w:rsid w:val="00A44601"/>
    <w:rsid w:val="00A532F2"/>
    <w:rsid w:val="00A6492F"/>
    <w:rsid w:val="00A674FD"/>
    <w:rsid w:val="00A74B6B"/>
    <w:rsid w:val="00A814E4"/>
    <w:rsid w:val="00A84645"/>
    <w:rsid w:val="00A86A52"/>
    <w:rsid w:val="00A86AEB"/>
    <w:rsid w:val="00A87A32"/>
    <w:rsid w:val="00A95843"/>
    <w:rsid w:val="00A96A8D"/>
    <w:rsid w:val="00AA56E5"/>
    <w:rsid w:val="00AA71A4"/>
    <w:rsid w:val="00AA7450"/>
    <w:rsid w:val="00AB61FA"/>
    <w:rsid w:val="00AB7DC1"/>
    <w:rsid w:val="00AC4EDF"/>
    <w:rsid w:val="00AC5108"/>
    <w:rsid w:val="00AD4945"/>
    <w:rsid w:val="00AD4B2C"/>
    <w:rsid w:val="00AD657B"/>
    <w:rsid w:val="00AE0FE0"/>
    <w:rsid w:val="00AE5494"/>
    <w:rsid w:val="00AE7AC5"/>
    <w:rsid w:val="00AF082D"/>
    <w:rsid w:val="00AF7418"/>
    <w:rsid w:val="00B07361"/>
    <w:rsid w:val="00B1077C"/>
    <w:rsid w:val="00B10D94"/>
    <w:rsid w:val="00B22873"/>
    <w:rsid w:val="00B232DB"/>
    <w:rsid w:val="00B30519"/>
    <w:rsid w:val="00B34122"/>
    <w:rsid w:val="00B35210"/>
    <w:rsid w:val="00B36529"/>
    <w:rsid w:val="00B424F8"/>
    <w:rsid w:val="00B50CE1"/>
    <w:rsid w:val="00B51252"/>
    <w:rsid w:val="00B53E91"/>
    <w:rsid w:val="00B55E56"/>
    <w:rsid w:val="00B55F3C"/>
    <w:rsid w:val="00B56549"/>
    <w:rsid w:val="00B575AA"/>
    <w:rsid w:val="00B62432"/>
    <w:rsid w:val="00B7108A"/>
    <w:rsid w:val="00B738CF"/>
    <w:rsid w:val="00B75797"/>
    <w:rsid w:val="00B760F2"/>
    <w:rsid w:val="00B80CF8"/>
    <w:rsid w:val="00B80EBD"/>
    <w:rsid w:val="00B912A5"/>
    <w:rsid w:val="00B933E8"/>
    <w:rsid w:val="00B94FA1"/>
    <w:rsid w:val="00B95239"/>
    <w:rsid w:val="00B95AE9"/>
    <w:rsid w:val="00BA0D7A"/>
    <w:rsid w:val="00BA4DAC"/>
    <w:rsid w:val="00BB4883"/>
    <w:rsid w:val="00BC03DD"/>
    <w:rsid w:val="00BC44A2"/>
    <w:rsid w:val="00BC5437"/>
    <w:rsid w:val="00BC6D1A"/>
    <w:rsid w:val="00BC6DCD"/>
    <w:rsid w:val="00BD2453"/>
    <w:rsid w:val="00BD6A98"/>
    <w:rsid w:val="00BD75DD"/>
    <w:rsid w:val="00BE0036"/>
    <w:rsid w:val="00BE0039"/>
    <w:rsid w:val="00BE2412"/>
    <w:rsid w:val="00BE44A9"/>
    <w:rsid w:val="00BE4660"/>
    <w:rsid w:val="00BE5078"/>
    <w:rsid w:val="00BE612B"/>
    <w:rsid w:val="00BE7342"/>
    <w:rsid w:val="00BF04B8"/>
    <w:rsid w:val="00BF121D"/>
    <w:rsid w:val="00BF178F"/>
    <w:rsid w:val="00BF2CE3"/>
    <w:rsid w:val="00BF4A7B"/>
    <w:rsid w:val="00BF5417"/>
    <w:rsid w:val="00BF6465"/>
    <w:rsid w:val="00BF67B6"/>
    <w:rsid w:val="00C0280A"/>
    <w:rsid w:val="00C054F4"/>
    <w:rsid w:val="00C100DB"/>
    <w:rsid w:val="00C1268C"/>
    <w:rsid w:val="00C16B67"/>
    <w:rsid w:val="00C16FD2"/>
    <w:rsid w:val="00C1747B"/>
    <w:rsid w:val="00C1770D"/>
    <w:rsid w:val="00C23090"/>
    <w:rsid w:val="00C24342"/>
    <w:rsid w:val="00C37D44"/>
    <w:rsid w:val="00C408AD"/>
    <w:rsid w:val="00C501F0"/>
    <w:rsid w:val="00C51D5B"/>
    <w:rsid w:val="00C53355"/>
    <w:rsid w:val="00C53827"/>
    <w:rsid w:val="00C53A45"/>
    <w:rsid w:val="00C57D99"/>
    <w:rsid w:val="00C70926"/>
    <w:rsid w:val="00C804C8"/>
    <w:rsid w:val="00C80620"/>
    <w:rsid w:val="00C839B9"/>
    <w:rsid w:val="00C85B87"/>
    <w:rsid w:val="00C87370"/>
    <w:rsid w:val="00C8795E"/>
    <w:rsid w:val="00C87A40"/>
    <w:rsid w:val="00C9536A"/>
    <w:rsid w:val="00C9760F"/>
    <w:rsid w:val="00CA14DF"/>
    <w:rsid w:val="00CA3376"/>
    <w:rsid w:val="00CB489F"/>
    <w:rsid w:val="00CC3090"/>
    <w:rsid w:val="00CC346E"/>
    <w:rsid w:val="00CD03DE"/>
    <w:rsid w:val="00CD24E2"/>
    <w:rsid w:val="00CD2EE2"/>
    <w:rsid w:val="00CD4C03"/>
    <w:rsid w:val="00CD5339"/>
    <w:rsid w:val="00CD769B"/>
    <w:rsid w:val="00CE04FA"/>
    <w:rsid w:val="00CE13C2"/>
    <w:rsid w:val="00CE2367"/>
    <w:rsid w:val="00CE3B3B"/>
    <w:rsid w:val="00CE5080"/>
    <w:rsid w:val="00CF01E0"/>
    <w:rsid w:val="00CF0376"/>
    <w:rsid w:val="00CF5CB8"/>
    <w:rsid w:val="00D01753"/>
    <w:rsid w:val="00D04319"/>
    <w:rsid w:val="00D05164"/>
    <w:rsid w:val="00D054F5"/>
    <w:rsid w:val="00D064DA"/>
    <w:rsid w:val="00D06A41"/>
    <w:rsid w:val="00D07E8E"/>
    <w:rsid w:val="00D112D3"/>
    <w:rsid w:val="00D12EB7"/>
    <w:rsid w:val="00D15432"/>
    <w:rsid w:val="00D177B0"/>
    <w:rsid w:val="00D17C2F"/>
    <w:rsid w:val="00D214B8"/>
    <w:rsid w:val="00D23358"/>
    <w:rsid w:val="00D278DC"/>
    <w:rsid w:val="00D316A7"/>
    <w:rsid w:val="00D351E5"/>
    <w:rsid w:val="00D352F7"/>
    <w:rsid w:val="00D35BE2"/>
    <w:rsid w:val="00D408E9"/>
    <w:rsid w:val="00D4172B"/>
    <w:rsid w:val="00D4266C"/>
    <w:rsid w:val="00D442BB"/>
    <w:rsid w:val="00D463F0"/>
    <w:rsid w:val="00D502BA"/>
    <w:rsid w:val="00D60CA1"/>
    <w:rsid w:val="00D64A13"/>
    <w:rsid w:val="00D71B0A"/>
    <w:rsid w:val="00D71D3B"/>
    <w:rsid w:val="00D73DE9"/>
    <w:rsid w:val="00D7581C"/>
    <w:rsid w:val="00D7608E"/>
    <w:rsid w:val="00D7702A"/>
    <w:rsid w:val="00D80054"/>
    <w:rsid w:val="00D8305B"/>
    <w:rsid w:val="00D874D5"/>
    <w:rsid w:val="00D9079C"/>
    <w:rsid w:val="00D9151D"/>
    <w:rsid w:val="00D941C9"/>
    <w:rsid w:val="00D944CC"/>
    <w:rsid w:val="00D95C06"/>
    <w:rsid w:val="00DA4DFC"/>
    <w:rsid w:val="00DA6E66"/>
    <w:rsid w:val="00DA7AFB"/>
    <w:rsid w:val="00DA7E64"/>
    <w:rsid w:val="00DB424A"/>
    <w:rsid w:val="00DB521A"/>
    <w:rsid w:val="00DB788C"/>
    <w:rsid w:val="00DC0E27"/>
    <w:rsid w:val="00DC338B"/>
    <w:rsid w:val="00DC6D6C"/>
    <w:rsid w:val="00DD1629"/>
    <w:rsid w:val="00DD3CE1"/>
    <w:rsid w:val="00DD43A8"/>
    <w:rsid w:val="00DD591B"/>
    <w:rsid w:val="00DE3909"/>
    <w:rsid w:val="00DF5576"/>
    <w:rsid w:val="00DF67B1"/>
    <w:rsid w:val="00DF6BAD"/>
    <w:rsid w:val="00E02CEC"/>
    <w:rsid w:val="00E04941"/>
    <w:rsid w:val="00E04C3B"/>
    <w:rsid w:val="00E12506"/>
    <w:rsid w:val="00E1375D"/>
    <w:rsid w:val="00E217C8"/>
    <w:rsid w:val="00E232FC"/>
    <w:rsid w:val="00E27998"/>
    <w:rsid w:val="00E30E5B"/>
    <w:rsid w:val="00E33F28"/>
    <w:rsid w:val="00E35731"/>
    <w:rsid w:val="00E3766C"/>
    <w:rsid w:val="00E37C95"/>
    <w:rsid w:val="00E422D5"/>
    <w:rsid w:val="00E4639F"/>
    <w:rsid w:val="00E52337"/>
    <w:rsid w:val="00E54C99"/>
    <w:rsid w:val="00E55F6D"/>
    <w:rsid w:val="00E5790A"/>
    <w:rsid w:val="00E61826"/>
    <w:rsid w:val="00E71193"/>
    <w:rsid w:val="00E722B2"/>
    <w:rsid w:val="00E7271E"/>
    <w:rsid w:val="00E8359E"/>
    <w:rsid w:val="00E8386A"/>
    <w:rsid w:val="00E8738E"/>
    <w:rsid w:val="00E87D29"/>
    <w:rsid w:val="00E954F6"/>
    <w:rsid w:val="00E95D4A"/>
    <w:rsid w:val="00E96DB7"/>
    <w:rsid w:val="00E9769A"/>
    <w:rsid w:val="00E97A7B"/>
    <w:rsid w:val="00E97BA0"/>
    <w:rsid w:val="00EA071F"/>
    <w:rsid w:val="00EA3546"/>
    <w:rsid w:val="00EA41A2"/>
    <w:rsid w:val="00EA54D7"/>
    <w:rsid w:val="00EB1EE4"/>
    <w:rsid w:val="00EB2173"/>
    <w:rsid w:val="00EB45AE"/>
    <w:rsid w:val="00EB5ADB"/>
    <w:rsid w:val="00EC0A4E"/>
    <w:rsid w:val="00EC58EE"/>
    <w:rsid w:val="00EC72C8"/>
    <w:rsid w:val="00EE5564"/>
    <w:rsid w:val="00EE67C9"/>
    <w:rsid w:val="00EF4D81"/>
    <w:rsid w:val="00F04674"/>
    <w:rsid w:val="00F05B70"/>
    <w:rsid w:val="00F05CAA"/>
    <w:rsid w:val="00F10B9A"/>
    <w:rsid w:val="00F10EC1"/>
    <w:rsid w:val="00F12A9F"/>
    <w:rsid w:val="00F13305"/>
    <w:rsid w:val="00F15756"/>
    <w:rsid w:val="00F1617F"/>
    <w:rsid w:val="00F1696E"/>
    <w:rsid w:val="00F20015"/>
    <w:rsid w:val="00F245E2"/>
    <w:rsid w:val="00F24B55"/>
    <w:rsid w:val="00F323BB"/>
    <w:rsid w:val="00F331F7"/>
    <w:rsid w:val="00F333D6"/>
    <w:rsid w:val="00F33DAA"/>
    <w:rsid w:val="00F35125"/>
    <w:rsid w:val="00F44670"/>
    <w:rsid w:val="00F47B21"/>
    <w:rsid w:val="00F55EC5"/>
    <w:rsid w:val="00F571AD"/>
    <w:rsid w:val="00F61A07"/>
    <w:rsid w:val="00F63AF6"/>
    <w:rsid w:val="00F63EC5"/>
    <w:rsid w:val="00F64743"/>
    <w:rsid w:val="00F65575"/>
    <w:rsid w:val="00F70E6A"/>
    <w:rsid w:val="00F81150"/>
    <w:rsid w:val="00F84D40"/>
    <w:rsid w:val="00F903AB"/>
    <w:rsid w:val="00F91761"/>
    <w:rsid w:val="00F91A0E"/>
    <w:rsid w:val="00F95BF2"/>
    <w:rsid w:val="00F97AC1"/>
    <w:rsid w:val="00FA036A"/>
    <w:rsid w:val="00FA284B"/>
    <w:rsid w:val="00FA3235"/>
    <w:rsid w:val="00FA4169"/>
    <w:rsid w:val="00FA7CAD"/>
    <w:rsid w:val="00FA7FC9"/>
    <w:rsid w:val="00FB0952"/>
    <w:rsid w:val="00FB574E"/>
    <w:rsid w:val="00FB6098"/>
    <w:rsid w:val="00FB6B60"/>
    <w:rsid w:val="00FC0207"/>
    <w:rsid w:val="00FD13B1"/>
    <w:rsid w:val="00FD2F2B"/>
    <w:rsid w:val="00FD3DE9"/>
    <w:rsid w:val="00FE16BD"/>
    <w:rsid w:val="00FE1785"/>
    <w:rsid w:val="00FE18DB"/>
    <w:rsid w:val="00FE2509"/>
    <w:rsid w:val="00FE38D6"/>
    <w:rsid w:val="00FE6975"/>
    <w:rsid w:val="00FF4250"/>
    <w:rsid w:val="00FF718C"/>
    <w:rsid w:val="00FF75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D318A"/>
  <w15:docId w15:val="{FB433D0C-649B-4D34-9EC7-ED3EEA68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708"/>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216708"/>
    <w:pPr>
      <w:keepNext/>
      <w:outlineLvl w:val="0"/>
    </w:pPr>
    <w:rPr>
      <w:rFonts w:ascii="Cambria" w:hAnsi="Cambria"/>
      <w:b/>
      <w:bCs/>
      <w:kern w:val="32"/>
      <w:sz w:val="32"/>
      <w:szCs w:val="32"/>
    </w:rPr>
  </w:style>
  <w:style w:type="paragraph" w:styleId="Heading2">
    <w:name w:val="heading 2"/>
    <w:basedOn w:val="Normal"/>
    <w:next w:val="Normal"/>
    <w:link w:val="Heading2Char"/>
    <w:qFormat/>
    <w:rsid w:val="00216708"/>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216708"/>
    <w:pPr>
      <w:keepNext/>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70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16708"/>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16708"/>
    <w:rPr>
      <w:rFonts w:ascii="Cambria" w:eastAsia="Times New Roman" w:hAnsi="Cambria" w:cs="Times New Roman"/>
      <w:b/>
      <w:bCs/>
      <w:sz w:val="26"/>
      <w:szCs w:val="26"/>
    </w:rPr>
  </w:style>
  <w:style w:type="paragraph" w:styleId="BalloonText">
    <w:name w:val="Balloon Text"/>
    <w:basedOn w:val="Normal"/>
    <w:link w:val="BalloonTextChar"/>
    <w:semiHidden/>
    <w:rsid w:val="00216708"/>
    <w:rPr>
      <w:rFonts w:ascii="Tahoma" w:hAnsi="Tahoma"/>
      <w:sz w:val="16"/>
      <w:szCs w:val="16"/>
    </w:rPr>
  </w:style>
  <w:style w:type="character" w:customStyle="1" w:styleId="BalloonTextChar">
    <w:name w:val="Balloon Text Char"/>
    <w:basedOn w:val="DefaultParagraphFont"/>
    <w:link w:val="BalloonText"/>
    <w:semiHidden/>
    <w:rsid w:val="00216708"/>
    <w:rPr>
      <w:rFonts w:ascii="Tahoma" w:eastAsia="Times New Roman" w:hAnsi="Tahoma" w:cs="Times New Roman"/>
      <w:sz w:val="16"/>
      <w:szCs w:val="16"/>
    </w:rPr>
  </w:style>
  <w:style w:type="paragraph" w:styleId="Header">
    <w:name w:val="header"/>
    <w:basedOn w:val="Normal"/>
    <w:link w:val="HeaderChar"/>
    <w:rsid w:val="00216708"/>
    <w:pPr>
      <w:tabs>
        <w:tab w:val="center" w:pos="4320"/>
        <w:tab w:val="right" w:pos="8640"/>
      </w:tabs>
    </w:pPr>
  </w:style>
  <w:style w:type="character" w:customStyle="1" w:styleId="HeaderChar">
    <w:name w:val="Header Char"/>
    <w:basedOn w:val="DefaultParagraphFont"/>
    <w:link w:val="Header"/>
    <w:rsid w:val="00216708"/>
    <w:rPr>
      <w:rFonts w:ascii="Times New Roman" w:eastAsia="Times New Roman" w:hAnsi="Times New Roman" w:cs="Times New Roman"/>
      <w:sz w:val="24"/>
      <w:szCs w:val="24"/>
    </w:rPr>
  </w:style>
  <w:style w:type="character" w:styleId="HTMLKeyboard">
    <w:name w:val="HTML Keyboard"/>
    <w:rsid w:val="00216708"/>
    <w:rPr>
      <w:rFonts w:ascii="Courier New" w:hAnsi="Courier New" w:cs="Courier New"/>
      <w:sz w:val="20"/>
      <w:szCs w:val="20"/>
    </w:rPr>
  </w:style>
  <w:style w:type="character" w:styleId="PageNumber">
    <w:name w:val="page number"/>
    <w:rsid w:val="00216708"/>
    <w:rPr>
      <w:rFonts w:cs="Times New Roman"/>
    </w:rPr>
  </w:style>
  <w:style w:type="character" w:styleId="LineNumber">
    <w:name w:val="line number"/>
    <w:rsid w:val="00216708"/>
    <w:rPr>
      <w:rFonts w:cs="Times New Roman"/>
    </w:rPr>
  </w:style>
  <w:style w:type="paragraph" w:styleId="Footer">
    <w:name w:val="footer"/>
    <w:basedOn w:val="Normal"/>
    <w:link w:val="FooterChar"/>
    <w:uiPriority w:val="99"/>
    <w:rsid w:val="00216708"/>
    <w:pPr>
      <w:tabs>
        <w:tab w:val="center" w:pos="4320"/>
        <w:tab w:val="right" w:pos="8640"/>
      </w:tabs>
    </w:pPr>
  </w:style>
  <w:style w:type="character" w:customStyle="1" w:styleId="FooterChar">
    <w:name w:val="Footer Char"/>
    <w:basedOn w:val="DefaultParagraphFont"/>
    <w:link w:val="Footer"/>
    <w:uiPriority w:val="99"/>
    <w:rsid w:val="00216708"/>
    <w:rPr>
      <w:rFonts w:ascii="Times New Roman" w:eastAsia="Times New Roman" w:hAnsi="Times New Roman" w:cs="Times New Roman"/>
      <w:sz w:val="24"/>
      <w:szCs w:val="24"/>
    </w:rPr>
  </w:style>
  <w:style w:type="paragraph" w:styleId="FootnoteText">
    <w:name w:val="footnote text"/>
    <w:basedOn w:val="Normal"/>
    <w:link w:val="FootnoteTextChar"/>
    <w:semiHidden/>
    <w:rsid w:val="00216708"/>
    <w:rPr>
      <w:sz w:val="20"/>
      <w:szCs w:val="20"/>
    </w:rPr>
  </w:style>
  <w:style w:type="character" w:customStyle="1" w:styleId="FootnoteTextChar">
    <w:name w:val="Footnote Text Char"/>
    <w:basedOn w:val="DefaultParagraphFont"/>
    <w:link w:val="FootnoteText"/>
    <w:semiHidden/>
    <w:rsid w:val="00216708"/>
    <w:rPr>
      <w:rFonts w:ascii="Times New Roman" w:eastAsia="Times New Roman" w:hAnsi="Times New Roman" w:cs="Times New Roman"/>
      <w:sz w:val="20"/>
      <w:szCs w:val="20"/>
    </w:rPr>
  </w:style>
  <w:style w:type="character" w:styleId="FootnoteReference">
    <w:name w:val="footnote reference"/>
    <w:semiHidden/>
    <w:rsid w:val="00216708"/>
    <w:rPr>
      <w:rFonts w:cs="Times New Roman"/>
      <w:vertAlign w:val="superscript"/>
    </w:rPr>
  </w:style>
  <w:style w:type="character" w:styleId="Hyperlink">
    <w:name w:val="Hyperlink"/>
    <w:rsid w:val="00216708"/>
    <w:rPr>
      <w:rFonts w:cs="Times New Roman"/>
      <w:color w:val="0000FF"/>
      <w:u w:val="single"/>
    </w:rPr>
  </w:style>
  <w:style w:type="character" w:styleId="HTMLCite">
    <w:name w:val="HTML Cite"/>
    <w:uiPriority w:val="99"/>
    <w:rsid w:val="00216708"/>
    <w:rPr>
      <w:rFonts w:cs="Times New Roman"/>
      <w:i/>
      <w:iCs/>
    </w:rPr>
  </w:style>
  <w:style w:type="character" w:customStyle="1" w:styleId="cit-pub-date">
    <w:name w:val="cit-pub-date"/>
    <w:rsid w:val="00216708"/>
    <w:rPr>
      <w:rFonts w:cs="Times New Roman"/>
    </w:rPr>
  </w:style>
  <w:style w:type="character" w:styleId="Emphasis">
    <w:name w:val="Emphasis"/>
    <w:uiPriority w:val="20"/>
    <w:qFormat/>
    <w:rsid w:val="00216708"/>
    <w:rPr>
      <w:rFonts w:cs="Times New Roman"/>
      <w:i/>
      <w:iCs/>
    </w:rPr>
  </w:style>
  <w:style w:type="character" w:customStyle="1" w:styleId="cit-source">
    <w:name w:val="cit-source"/>
    <w:rsid w:val="00216708"/>
    <w:rPr>
      <w:rFonts w:cs="Times New Roman"/>
    </w:rPr>
  </w:style>
  <w:style w:type="character" w:customStyle="1" w:styleId="cit-vol">
    <w:name w:val="cit-vol"/>
    <w:rsid w:val="00216708"/>
    <w:rPr>
      <w:rFonts w:cs="Times New Roman"/>
    </w:rPr>
  </w:style>
  <w:style w:type="character" w:customStyle="1" w:styleId="cit-fpage">
    <w:name w:val="cit-fpage"/>
    <w:rsid w:val="00216708"/>
    <w:rPr>
      <w:rFonts w:cs="Times New Roman"/>
    </w:rPr>
  </w:style>
  <w:style w:type="character" w:styleId="PlaceholderText">
    <w:name w:val="Placeholder Text"/>
    <w:semiHidden/>
    <w:rsid w:val="00216708"/>
    <w:rPr>
      <w:rFonts w:cs="Times New Roman"/>
      <w:color w:val="808080"/>
    </w:rPr>
  </w:style>
  <w:style w:type="character" w:customStyle="1" w:styleId="st">
    <w:name w:val="st"/>
    <w:rsid w:val="00216708"/>
  </w:style>
  <w:style w:type="paragraph" w:styleId="EndnoteText">
    <w:name w:val="endnote text"/>
    <w:basedOn w:val="Normal"/>
    <w:link w:val="EndnoteTextChar"/>
    <w:rsid w:val="00216708"/>
    <w:rPr>
      <w:sz w:val="20"/>
      <w:szCs w:val="20"/>
    </w:rPr>
  </w:style>
  <w:style w:type="character" w:customStyle="1" w:styleId="EndnoteTextChar">
    <w:name w:val="Endnote Text Char"/>
    <w:basedOn w:val="DefaultParagraphFont"/>
    <w:link w:val="EndnoteText"/>
    <w:rsid w:val="00216708"/>
    <w:rPr>
      <w:rFonts w:ascii="Times New Roman" w:eastAsia="Times New Roman" w:hAnsi="Times New Roman" w:cs="Times New Roman"/>
      <w:sz w:val="20"/>
      <w:szCs w:val="20"/>
    </w:rPr>
  </w:style>
  <w:style w:type="character" w:styleId="EndnoteReference">
    <w:name w:val="endnote reference"/>
    <w:basedOn w:val="DefaultParagraphFont"/>
    <w:rsid w:val="00216708"/>
    <w:rPr>
      <w:vertAlign w:val="superscript"/>
    </w:rPr>
  </w:style>
  <w:style w:type="paragraph" w:styleId="NoSpacing">
    <w:name w:val="No Spacing"/>
    <w:uiPriority w:val="1"/>
    <w:qFormat/>
    <w:rsid w:val="00216708"/>
    <w:pPr>
      <w:spacing w:after="0" w:line="240" w:lineRule="auto"/>
    </w:pPr>
    <w:rPr>
      <w:rFonts w:ascii="Calibri" w:eastAsia="Calibri" w:hAnsi="Calibri" w:cs="Times New Roman"/>
      <w:lang w:val="en-GB"/>
    </w:rPr>
  </w:style>
  <w:style w:type="character" w:styleId="CommentReference">
    <w:name w:val="annotation reference"/>
    <w:basedOn w:val="DefaultParagraphFont"/>
    <w:rsid w:val="00216708"/>
    <w:rPr>
      <w:sz w:val="16"/>
      <w:szCs w:val="16"/>
    </w:rPr>
  </w:style>
  <w:style w:type="paragraph" w:styleId="CommentText">
    <w:name w:val="annotation text"/>
    <w:basedOn w:val="Normal"/>
    <w:link w:val="CommentTextChar"/>
    <w:rsid w:val="00216708"/>
    <w:rPr>
      <w:sz w:val="20"/>
      <w:szCs w:val="20"/>
    </w:rPr>
  </w:style>
  <w:style w:type="character" w:customStyle="1" w:styleId="CommentTextChar">
    <w:name w:val="Comment Text Char"/>
    <w:basedOn w:val="DefaultParagraphFont"/>
    <w:link w:val="CommentText"/>
    <w:rsid w:val="002167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216708"/>
    <w:rPr>
      <w:b/>
      <w:bCs/>
    </w:rPr>
  </w:style>
  <w:style w:type="character" w:customStyle="1" w:styleId="CommentSubjectChar">
    <w:name w:val="Comment Subject Char"/>
    <w:basedOn w:val="CommentTextChar"/>
    <w:link w:val="CommentSubject"/>
    <w:rsid w:val="00216708"/>
    <w:rPr>
      <w:rFonts w:ascii="Times New Roman" w:eastAsia="Times New Roman" w:hAnsi="Times New Roman" w:cs="Times New Roman"/>
      <w:b/>
      <w:bCs/>
      <w:sz w:val="20"/>
      <w:szCs w:val="20"/>
    </w:rPr>
  </w:style>
  <w:style w:type="paragraph" w:styleId="ListParagraph">
    <w:name w:val="List Paragraph"/>
    <w:basedOn w:val="Normal"/>
    <w:uiPriority w:val="34"/>
    <w:qFormat/>
    <w:rsid w:val="00216708"/>
    <w:pPr>
      <w:ind w:left="720"/>
      <w:contextualSpacing/>
    </w:pPr>
  </w:style>
  <w:style w:type="paragraph" w:styleId="NormalWeb">
    <w:name w:val="Normal (Web)"/>
    <w:basedOn w:val="Normal"/>
    <w:uiPriority w:val="99"/>
    <w:unhideWhenUsed/>
    <w:rsid w:val="00627FD6"/>
    <w:pPr>
      <w:spacing w:before="100" w:beforeAutospacing="1" w:after="100" w:afterAutospacing="1"/>
    </w:pPr>
    <w:rPr>
      <w:rFonts w:eastAsiaTheme="minorEastAsia"/>
      <w:lang w:val="es-CO" w:eastAsia="es-CO"/>
    </w:rPr>
  </w:style>
  <w:style w:type="character" w:styleId="FollowedHyperlink">
    <w:name w:val="FollowedHyperlink"/>
    <w:basedOn w:val="DefaultParagraphFont"/>
    <w:uiPriority w:val="99"/>
    <w:semiHidden/>
    <w:unhideWhenUsed/>
    <w:rsid w:val="00BF2CE3"/>
    <w:rPr>
      <w:color w:val="800080" w:themeColor="followedHyperlink"/>
      <w:u w:val="single"/>
    </w:rPr>
  </w:style>
  <w:style w:type="table" w:customStyle="1" w:styleId="MediumList11">
    <w:name w:val="Medium List 11"/>
    <w:basedOn w:val="TableNormal"/>
    <w:next w:val="MediumList1"/>
    <w:uiPriority w:val="65"/>
    <w:rsid w:val="00A6492F"/>
    <w:pPr>
      <w:spacing w:after="0" w:line="240" w:lineRule="auto"/>
    </w:pPr>
    <w:rPr>
      <w:color w:val="000000"/>
      <w:lang w:val="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
    <w:name w:val="Medium List 1"/>
    <w:basedOn w:val="TableNormal"/>
    <w:uiPriority w:val="65"/>
    <w:rsid w:val="00A6492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2">
    <w:name w:val="Medium List 12"/>
    <w:basedOn w:val="TableNormal"/>
    <w:next w:val="MediumList1"/>
    <w:uiPriority w:val="65"/>
    <w:rsid w:val="009A28EB"/>
    <w:pPr>
      <w:spacing w:after="0" w:line="240" w:lineRule="auto"/>
    </w:pPr>
    <w:rPr>
      <w:color w:val="000000"/>
      <w:lang w:val="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3">
    <w:name w:val="Medium List 13"/>
    <w:basedOn w:val="TableNormal"/>
    <w:next w:val="MediumList1"/>
    <w:uiPriority w:val="65"/>
    <w:rsid w:val="009A28EB"/>
    <w:pPr>
      <w:spacing w:after="0" w:line="240" w:lineRule="auto"/>
    </w:pPr>
    <w:rPr>
      <w:color w:val="000000"/>
      <w:lang w:val="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apple-converted-space">
    <w:name w:val="apple-converted-space"/>
    <w:basedOn w:val="DefaultParagraphFont"/>
    <w:rsid w:val="0084731D"/>
  </w:style>
  <w:style w:type="paragraph" w:customStyle="1" w:styleId="Default">
    <w:name w:val="Default"/>
    <w:rsid w:val="001F351D"/>
    <w:pPr>
      <w:autoSpaceDE w:val="0"/>
      <w:autoSpaceDN w:val="0"/>
      <w:adjustRightInd w:val="0"/>
      <w:spacing w:after="0" w:line="240" w:lineRule="auto"/>
    </w:pPr>
    <w:rPr>
      <w:rFonts w:ascii="Calibri" w:hAnsi="Calibri" w:cs="Calibri"/>
      <w:color w:val="000000"/>
      <w:sz w:val="24"/>
      <w:szCs w:val="24"/>
      <w:lang w:val="en-GB"/>
    </w:rPr>
  </w:style>
  <w:style w:type="character" w:customStyle="1" w:styleId="a-size-large">
    <w:name w:val="a-size-large"/>
    <w:basedOn w:val="DefaultParagraphFont"/>
    <w:rsid w:val="006B23E3"/>
  </w:style>
  <w:style w:type="character" w:customStyle="1" w:styleId="a-size-medium">
    <w:name w:val="a-size-medium"/>
    <w:basedOn w:val="DefaultParagraphFont"/>
    <w:rsid w:val="006B23E3"/>
  </w:style>
  <w:style w:type="character" w:customStyle="1" w:styleId="a-declarative">
    <w:name w:val="a-declarative"/>
    <w:basedOn w:val="DefaultParagraphFont"/>
    <w:rsid w:val="006B23E3"/>
  </w:style>
  <w:style w:type="character" w:customStyle="1" w:styleId="contribution">
    <w:name w:val="contribution"/>
    <w:basedOn w:val="DefaultParagraphFont"/>
    <w:rsid w:val="006B23E3"/>
  </w:style>
  <w:style w:type="character" w:customStyle="1" w:styleId="a-color-secondary">
    <w:name w:val="a-color-secondary"/>
    <w:basedOn w:val="DefaultParagraphFont"/>
    <w:rsid w:val="006B23E3"/>
  </w:style>
  <w:style w:type="character" w:customStyle="1" w:styleId="a-size-extra-large">
    <w:name w:val="a-size-extra-large"/>
    <w:basedOn w:val="DefaultParagraphFont"/>
    <w:rsid w:val="006B2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90238">
      <w:bodyDiv w:val="1"/>
      <w:marLeft w:val="0"/>
      <w:marRight w:val="0"/>
      <w:marTop w:val="0"/>
      <w:marBottom w:val="0"/>
      <w:divBdr>
        <w:top w:val="none" w:sz="0" w:space="0" w:color="auto"/>
        <w:left w:val="none" w:sz="0" w:space="0" w:color="auto"/>
        <w:bottom w:val="none" w:sz="0" w:space="0" w:color="auto"/>
        <w:right w:val="none" w:sz="0" w:space="0" w:color="auto"/>
      </w:divBdr>
    </w:div>
    <w:div w:id="345912734">
      <w:bodyDiv w:val="1"/>
      <w:marLeft w:val="0"/>
      <w:marRight w:val="0"/>
      <w:marTop w:val="0"/>
      <w:marBottom w:val="0"/>
      <w:divBdr>
        <w:top w:val="none" w:sz="0" w:space="0" w:color="auto"/>
        <w:left w:val="none" w:sz="0" w:space="0" w:color="auto"/>
        <w:bottom w:val="none" w:sz="0" w:space="0" w:color="auto"/>
        <w:right w:val="none" w:sz="0" w:space="0" w:color="auto"/>
      </w:divBdr>
      <w:divsChild>
        <w:div w:id="811949460">
          <w:marLeft w:val="0"/>
          <w:marRight w:val="0"/>
          <w:marTop w:val="0"/>
          <w:marBottom w:val="0"/>
          <w:divBdr>
            <w:top w:val="none" w:sz="0" w:space="0" w:color="auto"/>
            <w:left w:val="none" w:sz="0" w:space="0" w:color="auto"/>
            <w:bottom w:val="none" w:sz="0" w:space="0" w:color="auto"/>
            <w:right w:val="none" w:sz="0" w:space="0" w:color="auto"/>
          </w:divBdr>
          <w:divsChild>
            <w:div w:id="856892388">
              <w:marLeft w:val="0"/>
              <w:marRight w:val="0"/>
              <w:marTop w:val="0"/>
              <w:marBottom w:val="0"/>
              <w:divBdr>
                <w:top w:val="none" w:sz="0" w:space="0" w:color="auto"/>
                <w:left w:val="none" w:sz="0" w:space="0" w:color="auto"/>
                <w:bottom w:val="none" w:sz="0" w:space="0" w:color="auto"/>
                <w:right w:val="none" w:sz="0" w:space="0" w:color="auto"/>
              </w:divBdr>
            </w:div>
            <w:div w:id="911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7141">
      <w:bodyDiv w:val="1"/>
      <w:marLeft w:val="0"/>
      <w:marRight w:val="0"/>
      <w:marTop w:val="0"/>
      <w:marBottom w:val="0"/>
      <w:divBdr>
        <w:top w:val="none" w:sz="0" w:space="0" w:color="auto"/>
        <w:left w:val="none" w:sz="0" w:space="0" w:color="auto"/>
        <w:bottom w:val="none" w:sz="0" w:space="0" w:color="auto"/>
        <w:right w:val="none" w:sz="0" w:space="0" w:color="auto"/>
      </w:divBdr>
      <w:divsChild>
        <w:div w:id="914783700">
          <w:marLeft w:val="0"/>
          <w:marRight w:val="0"/>
          <w:marTop w:val="0"/>
          <w:marBottom w:val="0"/>
          <w:divBdr>
            <w:top w:val="none" w:sz="0" w:space="0" w:color="auto"/>
            <w:left w:val="none" w:sz="0" w:space="0" w:color="auto"/>
            <w:bottom w:val="none" w:sz="0" w:space="0" w:color="auto"/>
            <w:right w:val="none" w:sz="0" w:space="0" w:color="auto"/>
          </w:divBdr>
          <w:divsChild>
            <w:div w:id="75709393">
              <w:marLeft w:val="0"/>
              <w:marRight w:val="0"/>
              <w:marTop w:val="0"/>
              <w:marBottom w:val="0"/>
              <w:divBdr>
                <w:top w:val="none" w:sz="0" w:space="0" w:color="auto"/>
                <w:left w:val="none" w:sz="0" w:space="0" w:color="auto"/>
                <w:bottom w:val="none" w:sz="0" w:space="0" w:color="auto"/>
                <w:right w:val="none" w:sz="0" w:space="0" w:color="auto"/>
              </w:divBdr>
              <w:divsChild>
                <w:div w:id="318462174">
                  <w:marLeft w:val="0"/>
                  <w:marRight w:val="0"/>
                  <w:marTop w:val="0"/>
                  <w:marBottom w:val="0"/>
                  <w:divBdr>
                    <w:top w:val="none" w:sz="0" w:space="0" w:color="auto"/>
                    <w:left w:val="none" w:sz="0" w:space="0" w:color="auto"/>
                    <w:bottom w:val="none" w:sz="0" w:space="0" w:color="auto"/>
                    <w:right w:val="none" w:sz="0" w:space="0" w:color="auto"/>
                  </w:divBdr>
                  <w:divsChild>
                    <w:div w:id="144711384">
                      <w:marLeft w:val="0"/>
                      <w:marRight w:val="0"/>
                      <w:marTop w:val="0"/>
                      <w:marBottom w:val="0"/>
                      <w:divBdr>
                        <w:top w:val="none" w:sz="0" w:space="0" w:color="auto"/>
                        <w:left w:val="none" w:sz="0" w:space="0" w:color="auto"/>
                        <w:bottom w:val="none" w:sz="0" w:space="0" w:color="auto"/>
                        <w:right w:val="none" w:sz="0" w:space="0" w:color="auto"/>
                      </w:divBdr>
                      <w:divsChild>
                        <w:div w:id="716659653">
                          <w:marLeft w:val="0"/>
                          <w:marRight w:val="0"/>
                          <w:marTop w:val="0"/>
                          <w:marBottom w:val="0"/>
                          <w:divBdr>
                            <w:top w:val="none" w:sz="0" w:space="0" w:color="auto"/>
                            <w:left w:val="none" w:sz="0" w:space="0" w:color="auto"/>
                            <w:bottom w:val="none" w:sz="0" w:space="0" w:color="auto"/>
                            <w:right w:val="none" w:sz="0" w:space="0" w:color="auto"/>
                          </w:divBdr>
                          <w:divsChild>
                            <w:div w:id="1162239829">
                              <w:marLeft w:val="0"/>
                              <w:marRight w:val="0"/>
                              <w:marTop w:val="0"/>
                              <w:marBottom w:val="0"/>
                              <w:divBdr>
                                <w:top w:val="none" w:sz="0" w:space="0" w:color="auto"/>
                                <w:left w:val="none" w:sz="0" w:space="0" w:color="auto"/>
                                <w:bottom w:val="none" w:sz="0" w:space="0" w:color="auto"/>
                                <w:right w:val="none" w:sz="0" w:space="0" w:color="auto"/>
                              </w:divBdr>
                            </w:div>
                            <w:div w:id="338897605">
                              <w:marLeft w:val="0"/>
                              <w:marRight w:val="0"/>
                              <w:marTop w:val="0"/>
                              <w:marBottom w:val="0"/>
                              <w:divBdr>
                                <w:top w:val="none" w:sz="0" w:space="0" w:color="auto"/>
                                <w:left w:val="none" w:sz="0" w:space="0" w:color="auto"/>
                                <w:bottom w:val="none" w:sz="0" w:space="0" w:color="auto"/>
                                <w:right w:val="none" w:sz="0" w:space="0" w:color="auto"/>
                              </w:divBdr>
                              <w:divsChild>
                                <w:div w:id="267201048">
                                  <w:marLeft w:val="0"/>
                                  <w:marRight w:val="0"/>
                                  <w:marTop w:val="0"/>
                                  <w:marBottom w:val="0"/>
                                  <w:divBdr>
                                    <w:top w:val="none" w:sz="0" w:space="0" w:color="auto"/>
                                    <w:left w:val="none" w:sz="0" w:space="0" w:color="auto"/>
                                    <w:bottom w:val="none" w:sz="0" w:space="0" w:color="auto"/>
                                    <w:right w:val="none" w:sz="0" w:space="0" w:color="auto"/>
                                  </w:divBdr>
                                  <w:divsChild>
                                    <w:div w:id="2044093013">
                                      <w:marLeft w:val="0"/>
                                      <w:marRight w:val="0"/>
                                      <w:marTop w:val="0"/>
                                      <w:marBottom w:val="0"/>
                                      <w:divBdr>
                                        <w:top w:val="none" w:sz="0" w:space="0" w:color="auto"/>
                                        <w:left w:val="none" w:sz="0" w:space="0" w:color="auto"/>
                                        <w:bottom w:val="none" w:sz="0" w:space="0" w:color="auto"/>
                                        <w:right w:val="none" w:sz="0" w:space="0" w:color="auto"/>
                                      </w:divBdr>
                                      <w:divsChild>
                                        <w:div w:id="2086413360">
                                          <w:marLeft w:val="0"/>
                                          <w:marRight w:val="0"/>
                                          <w:marTop w:val="0"/>
                                          <w:marBottom w:val="0"/>
                                          <w:divBdr>
                                            <w:top w:val="none" w:sz="0" w:space="0" w:color="auto"/>
                                            <w:left w:val="none" w:sz="0" w:space="0" w:color="auto"/>
                                            <w:bottom w:val="none" w:sz="0" w:space="0" w:color="auto"/>
                                            <w:right w:val="none" w:sz="0" w:space="0" w:color="auto"/>
                                          </w:divBdr>
                                          <w:divsChild>
                                            <w:div w:id="1904634903">
                                              <w:marLeft w:val="0"/>
                                              <w:marRight w:val="0"/>
                                              <w:marTop w:val="0"/>
                                              <w:marBottom w:val="0"/>
                                              <w:divBdr>
                                                <w:top w:val="none" w:sz="0" w:space="0" w:color="auto"/>
                                                <w:left w:val="none" w:sz="0" w:space="0" w:color="auto"/>
                                                <w:bottom w:val="none" w:sz="0" w:space="0" w:color="auto"/>
                                                <w:right w:val="none" w:sz="0" w:space="0" w:color="auto"/>
                                              </w:divBdr>
                                              <w:divsChild>
                                                <w:div w:id="304743370">
                                                  <w:marLeft w:val="0"/>
                                                  <w:marRight w:val="0"/>
                                                  <w:marTop w:val="0"/>
                                                  <w:marBottom w:val="0"/>
                                                  <w:divBdr>
                                                    <w:top w:val="none" w:sz="0" w:space="0" w:color="auto"/>
                                                    <w:left w:val="none" w:sz="0" w:space="0" w:color="auto"/>
                                                    <w:bottom w:val="none" w:sz="0" w:space="0" w:color="auto"/>
                                                    <w:right w:val="none" w:sz="0" w:space="0" w:color="auto"/>
                                                  </w:divBdr>
                                                  <w:divsChild>
                                                    <w:div w:id="610549195">
                                                      <w:marLeft w:val="0"/>
                                                      <w:marRight w:val="0"/>
                                                      <w:marTop w:val="0"/>
                                                      <w:marBottom w:val="0"/>
                                                      <w:divBdr>
                                                        <w:top w:val="none" w:sz="0" w:space="0" w:color="auto"/>
                                                        <w:left w:val="none" w:sz="0" w:space="0" w:color="auto"/>
                                                        <w:bottom w:val="none" w:sz="0" w:space="0" w:color="auto"/>
                                                        <w:right w:val="none" w:sz="0" w:space="0" w:color="auto"/>
                                                      </w:divBdr>
                                                      <w:divsChild>
                                                        <w:div w:id="247233087">
                                                          <w:marLeft w:val="0"/>
                                                          <w:marRight w:val="0"/>
                                                          <w:marTop w:val="0"/>
                                                          <w:marBottom w:val="0"/>
                                                          <w:divBdr>
                                                            <w:top w:val="none" w:sz="0" w:space="0" w:color="auto"/>
                                                            <w:left w:val="none" w:sz="0" w:space="0" w:color="auto"/>
                                                            <w:bottom w:val="none" w:sz="0" w:space="0" w:color="auto"/>
                                                            <w:right w:val="none" w:sz="0" w:space="0" w:color="auto"/>
                                                          </w:divBdr>
                                                          <w:divsChild>
                                                            <w:div w:id="854999528">
                                                              <w:marLeft w:val="0"/>
                                                              <w:marRight w:val="0"/>
                                                              <w:marTop w:val="0"/>
                                                              <w:marBottom w:val="0"/>
                                                              <w:divBdr>
                                                                <w:top w:val="none" w:sz="0" w:space="0" w:color="auto"/>
                                                                <w:left w:val="none" w:sz="0" w:space="0" w:color="auto"/>
                                                                <w:bottom w:val="none" w:sz="0" w:space="0" w:color="auto"/>
                                                                <w:right w:val="none" w:sz="0" w:space="0" w:color="auto"/>
                                                              </w:divBdr>
                                                              <w:divsChild>
                                                                <w:div w:id="582564441">
                                                                  <w:marLeft w:val="0"/>
                                                                  <w:marRight w:val="0"/>
                                                                  <w:marTop w:val="0"/>
                                                                  <w:marBottom w:val="0"/>
                                                                  <w:divBdr>
                                                                    <w:top w:val="none" w:sz="0" w:space="0" w:color="auto"/>
                                                                    <w:left w:val="none" w:sz="0" w:space="0" w:color="auto"/>
                                                                    <w:bottom w:val="none" w:sz="0" w:space="0" w:color="auto"/>
                                                                    <w:right w:val="none" w:sz="0" w:space="0" w:color="auto"/>
                                                                  </w:divBdr>
                                                                  <w:divsChild>
                                                                    <w:div w:id="907037617">
                                                                      <w:marLeft w:val="0"/>
                                                                      <w:marRight w:val="0"/>
                                                                      <w:marTop w:val="0"/>
                                                                      <w:marBottom w:val="0"/>
                                                                      <w:divBdr>
                                                                        <w:top w:val="none" w:sz="0" w:space="0" w:color="auto"/>
                                                                        <w:left w:val="none" w:sz="0" w:space="0" w:color="auto"/>
                                                                        <w:bottom w:val="none" w:sz="0" w:space="0" w:color="auto"/>
                                                                        <w:right w:val="none" w:sz="0" w:space="0" w:color="auto"/>
                                                                      </w:divBdr>
                                                                      <w:divsChild>
                                                                        <w:div w:id="1287128565">
                                                                          <w:marLeft w:val="0"/>
                                                                          <w:marRight w:val="0"/>
                                                                          <w:marTop w:val="0"/>
                                                                          <w:marBottom w:val="0"/>
                                                                          <w:divBdr>
                                                                            <w:top w:val="none" w:sz="0" w:space="0" w:color="auto"/>
                                                                            <w:left w:val="none" w:sz="0" w:space="0" w:color="auto"/>
                                                                            <w:bottom w:val="none" w:sz="0" w:space="0" w:color="auto"/>
                                                                            <w:right w:val="none" w:sz="0" w:space="0" w:color="auto"/>
                                                                          </w:divBdr>
                                                                          <w:divsChild>
                                                                            <w:div w:id="1706713344">
                                                                              <w:marLeft w:val="0"/>
                                                                              <w:marRight w:val="0"/>
                                                                              <w:marTop w:val="0"/>
                                                                              <w:marBottom w:val="0"/>
                                                                              <w:divBdr>
                                                                                <w:top w:val="none" w:sz="0" w:space="0" w:color="auto"/>
                                                                                <w:left w:val="none" w:sz="0" w:space="0" w:color="auto"/>
                                                                                <w:bottom w:val="none" w:sz="0" w:space="0" w:color="auto"/>
                                                                                <w:right w:val="none" w:sz="0" w:space="0" w:color="auto"/>
                                                                              </w:divBdr>
                                                                              <w:divsChild>
                                                                                <w:div w:id="873930651">
                                                                                  <w:marLeft w:val="0"/>
                                                                                  <w:marRight w:val="0"/>
                                                                                  <w:marTop w:val="0"/>
                                                                                  <w:marBottom w:val="0"/>
                                                                                  <w:divBdr>
                                                                                    <w:top w:val="none" w:sz="0" w:space="0" w:color="auto"/>
                                                                                    <w:left w:val="none" w:sz="0" w:space="0" w:color="auto"/>
                                                                                    <w:bottom w:val="none" w:sz="0" w:space="0" w:color="auto"/>
                                                                                    <w:right w:val="none" w:sz="0" w:space="0" w:color="auto"/>
                                                                                  </w:divBdr>
                                                                                  <w:divsChild>
                                                                                    <w:div w:id="1826117721">
                                                                                      <w:marLeft w:val="0"/>
                                                                                      <w:marRight w:val="0"/>
                                                                                      <w:marTop w:val="0"/>
                                                                                      <w:marBottom w:val="0"/>
                                                                                      <w:divBdr>
                                                                                        <w:top w:val="none" w:sz="0" w:space="0" w:color="auto"/>
                                                                                        <w:left w:val="none" w:sz="0" w:space="0" w:color="auto"/>
                                                                                        <w:bottom w:val="none" w:sz="0" w:space="0" w:color="auto"/>
                                                                                        <w:right w:val="none" w:sz="0" w:space="0" w:color="auto"/>
                                                                                      </w:divBdr>
                                                                                      <w:divsChild>
                                                                                        <w:div w:id="143133509">
                                                                                          <w:marLeft w:val="0"/>
                                                                                          <w:marRight w:val="0"/>
                                                                                          <w:marTop w:val="0"/>
                                                                                          <w:marBottom w:val="0"/>
                                                                                          <w:divBdr>
                                                                                            <w:top w:val="none" w:sz="0" w:space="0" w:color="auto"/>
                                                                                            <w:left w:val="none" w:sz="0" w:space="0" w:color="auto"/>
                                                                                            <w:bottom w:val="none" w:sz="0" w:space="0" w:color="auto"/>
                                                                                            <w:right w:val="none" w:sz="0" w:space="0" w:color="auto"/>
                                                                                          </w:divBdr>
                                                                                          <w:divsChild>
                                                                                            <w:div w:id="1674070633">
                                                                                              <w:marLeft w:val="0"/>
                                                                                              <w:marRight w:val="0"/>
                                                                                              <w:marTop w:val="0"/>
                                                                                              <w:marBottom w:val="0"/>
                                                                                              <w:divBdr>
                                                                                                <w:top w:val="none" w:sz="0" w:space="0" w:color="auto"/>
                                                                                                <w:left w:val="none" w:sz="0" w:space="0" w:color="auto"/>
                                                                                                <w:bottom w:val="none" w:sz="0" w:space="0" w:color="auto"/>
                                                                                                <w:right w:val="none" w:sz="0" w:space="0" w:color="auto"/>
                                                                                              </w:divBdr>
                                                                                              <w:divsChild>
                                                                                                <w:div w:id="13568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5413764">
      <w:bodyDiv w:val="1"/>
      <w:marLeft w:val="0"/>
      <w:marRight w:val="0"/>
      <w:marTop w:val="0"/>
      <w:marBottom w:val="0"/>
      <w:divBdr>
        <w:top w:val="none" w:sz="0" w:space="0" w:color="auto"/>
        <w:left w:val="none" w:sz="0" w:space="0" w:color="auto"/>
        <w:bottom w:val="none" w:sz="0" w:space="0" w:color="auto"/>
        <w:right w:val="none" w:sz="0" w:space="0" w:color="auto"/>
      </w:divBdr>
    </w:div>
    <w:div w:id="1164205755">
      <w:bodyDiv w:val="1"/>
      <w:marLeft w:val="0"/>
      <w:marRight w:val="0"/>
      <w:marTop w:val="0"/>
      <w:marBottom w:val="0"/>
      <w:divBdr>
        <w:top w:val="none" w:sz="0" w:space="0" w:color="auto"/>
        <w:left w:val="none" w:sz="0" w:space="0" w:color="auto"/>
        <w:bottom w:val="none" w:sz="0" w:space="0" w:color="auto"/>
        <w:right w:val="none" w:sz="0" w:space="0" w:color="auto"/>
      </w:divBdr>
      <w:divsChild>
        <w:div w:id="1967615813">
          <w:marLeft w:val="0"/>
          <w:marRight w:val="0"/>
          <w:marTop w:val="0"/>
          <w:marBottom w:val="0"/>
          <w:divBdr>
            <w:top w:val="none" w:sz="0" w:space="0" w:color="auto"/>
            <w:left w:val="none" w:sz="0" w:space="0" w:color="auto"/>
            <w:bottom w:val="none" w:sz="0" w:space="0" w:color="auto"/>
            <w:right w:val="none" w:sz="0" w:space="0" w:color="auto"/>
          </w:divBdr>
          <w:divsChild>
            <w:div w:id="1646471343">
              <w:marLeft w:val="0"/>
              <w:marRight w:val="0"/>
              <w:marTop w:val="0"/>
              <w:marBottom w:val="0"/>
              <w:divBdr>
                <w:top w:val="none" w:sz="0" w:space="0" w:color="auto"/>
                <w:left w:val="none" w:sz="0" w:space="0" w:color="auto"/>
                <w:bottom w:val="none" w:sz="0" w:space="0" w:color="auto"/>
                <w:right w:val="none" w:sz="0" w:space="0" w:color="auto"/>
              </w:divBdr>
            </w:div>
            <w:div w:id="16399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7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9DE94-D8A2-4F82-9AB7-19ECFC559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9088</Words>
  <Characters>51807</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Cunningham</dc:creator>
  <cp:lastModifiedBy>Charles Cunningham</cp:lastModifiedBy>
  <cp:revision>2</cp:revision>
  <cp:lastPrinted>2017-06-20T10:02:00Z</cp:lastPrinted>
  <dcterms:created xsi:type="dcterms:W3CDTF">2018-02-06T15:41:00Z</dcterms:created>
  <dcterms:modified xsi:type="dcterms:W3CDTF">2018-02-06T15:41:00Z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jparra79@gmail.com@www.mendeley.com</vt:lpwstr>
  </property>
  <property fmtid="{D5CDD505-2E9C-101B-9397-08002B2CF9AE}" pid="4" name="Mendeley Citation Style_1">
    <vt:lpwstr>http://www.zotero.org/styles/animal-behaviour</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http://www.zotero.org/styles/animal-behaviour</vt:lpwstr>
  </property>
  <property fmtid="{D5CDD505-2E9C-101B-9397-08002B2CF9AE}" pid="12" name="Mendeley Recent Style Name 3_1">
    <vt:lpwstr>Animal Behaviour</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http://www.zotero.org/styles/mhra</vt:lpwstr>
  </property>
  <property fmtid="{D5CDD505-2E9C-101B-9397-08002B2CF9AE}" pid="20" name="Mendeley Recent Style Name 7_1">
    <vt:lpwstr>Modern Humanities Research Association (note with bibliography)</vt:lpwstr>
  </property>
  <property fmtid="{D5CDD505-2E9C-101B-9397-08002B2CF9AE}" pid="21" name="Mendeley Recent Style Id 8_1">
    <vt:lpwstr>http://www.zotero.org/styles/mla</vt:lpwstr>
  </property>
  <property fmtid="{D5CDD505-2E9C-101B-9397-08002B2CF9AE}" pid="22" name="Mendeley Recent Style Name 8_1">
    <vt:lpwstr>Modern Language Association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