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67" w:rsidRDefault="00A70267" w:rsidP="005921F8">
      <w:pPr>
        <w:spacing w:after="0"/>
        <w:jc w:val="center"/>
        <w:rPr>
          <w:rFonts w:ascii="Times New Roman" w:hAnsi="Times New Roman"/>
          <w:b/>
          <w:lang w:val="en-US"/>
        </w:rPr>
      </w:pPr>
      <w:r>
        <w:rPr>
          <w:rFonts w:ascii="Times New Roman" w:hAnsi="Times New Roman"/>
          <w:b/>
          <w:lang w:val="en-US"/>
        </w:rPr>
        <w:t xml:space="preserve">EMERGING </w:t>
      </w:r>
      <w:r w:rsidR="00DA5A5A" w:rsidRPr="00B92256">
        <w:rPr>
          <w:rFonts w:ascii="Times New Roman" w:hAnsi="Times New Roman"/>
          <w:b/>
          <w:lang w:val="en-US"/>
        </w:rPr>
        <w:t>CULTURAL CAPITAL</w:t>
      </w:r>
      <w:r>
        <w:rPr>
          <w:rFonts w:ascii="Times New Roman" w:hAnsi="Times New Roman"/>
          <w:b/>
          <w:lang w:val="en-US"/>
        </w:rPr>
        <w:t xml:space="preserve"> IN THE CITY</w:t>
      </w:r>
      <w:r w:rsidR="00DA5A5A" w:rsidRPr="00B92256">
        <w:rPr>
          <w:rFonts w:ascii="Times New Roman" w:hAnsi="Times New Roman"/>
          <w:b/>
          <w:lang w:val="en-US"/>
        </w:rPr>
        <w:t xml:space="preserve">: </w:t>
      </w:r>
    </w:p>
    <w:p w:rsidR="00A31F61" w:rsidRDefault="00DA5A5A" w:rsidP="005921F8">
      <w:pPr>
        <w:spacing w:after="0"/>
        <w:jc w:val="center"/>
        <w:rPr>
          <w:rFonts w:ascii="Times New Roman" w:hAnsi="Times New Roman"/>
          <w:b/>
          <w:lang w:val="en-US"/>
        </w:rPr>
      </w:pPr>
      <w:r w:rsidRPr="00B92256">
        <w:rPr>
          <w:rFonts w:ascii="Times New Roman" w:hAnsi="Times New Roman"/>
          <w:b/>
          <w:lang w:val="en-US"/>
        </w:rPr>
        <w:t>PROFILING LONDON AND BRUSSELS</w:t>
      </w:r>
    </w:p>
    <w:p w:rsidR="005921F8" w:rsidRPr="00B92256" w:rsidRDefault="005921F8" w:rsidP="005921F8">
      <w:pPr>
        <w:spacing w:after="0"/>
        <w:jc w:val="center"/>
        <w:rPr>
          <w:rFonts w:ascii="Times New Roman" w:hAnsi="Times New Roman"/>
          <w:b/>
          <w:lang w:val="en-US"/>
        </w:rPr>
      </w:pPr>
    </w:p>
    <w:p w:rsidR="005921F8" w:rsidRPr="005921F8" w:rsidRDefault="005921F8" w:rsidP="005921F8">
      <w:pPr>
        <w:spacing w:after="0"/>
        <w:jc w:val="center"/>
        <w:rPr>
          <w:rFonts w:ascii="Times New Roman" w:hAnsi="Times New Roman"/>
          <w:b/>
          <w:lang w:val="en-US"/>
        </w:rPr>
      </w:pPr>
      <w:r>
        <w:rPr>
          <w:rFonts w:ascii="Times New Roman" w:hAnsi="Times New Roman"/>
          <w:b/>
          <w:lang w:val="en-US"/>
        </w:rPr>
        <w:t xml:space="preserve">Mike </w:t>
      </w:r>
      <w:r w:rsidRPr="005921F8">
        <w:rPr>
          <w:rFonts w:ascii="Times New Roman" w:hAnsi="Times New Roman"/>
          <w:b/>
          <w:lang w:val="en-US"/>
        </w:rPr>
        <w:t xml:space="preserve">SAVAGE </w:t>
      </w:r>
      <w:r>
        <w:rPr>
          <w:rFonts w:ascii="Times New Roman" w:hAnsi="Times New Roman"/>
          <w:b/>
          <w:lang w:val="en-US"/>
        </w:rPr>
        <w:t xml:space="preserve">and Laurie </w:t>
      </w:r>
      <w:r w:rsidRPr="005921F8">
        <w:rPr>
          <w:rFonts w:ascii="Times New Roman" w:hAnsi="Times New Roman"/>
          <w:b/>
          <w:lang w:val="en-US"/>
        </w:rPr>
        <w:t>HANQUINET</w:t>
      </w:r>
    </w:p>
    <w:p w:rsidR="00F56A62" w:rsidRPr="005921F8" w:rsidRDefault="00F420F4" w:rsidP="005921F8">
      <w:pPr>
        <w:spacing w:after="0"/>
        <w:jc w:val="center"/>
        <w:rPr>
          <w:rFonts w:ascii="Times New Roman" w:hAnsi="Times New Roman"/>
          <w:b/>
          <w:lang w:val="en-US"/>
        </w:rPr>
      </w:pPr>
      <w:proofErr w:type="gramStart"/>
      <w:r w:rsidRPr="005921F8">
        <w:rPr>
          <w:rFonts w:ascii="Times New Roman" w:hAnsi="Times New Roman"/>
          <w:b/>
          <w:lang w:val="en-US"/>
        </w:rPr>
        <w:t>with</w:t>
      </w:r>
      <w:proofErr w:type="gramEnd"/>
      <w:r w:rsidRPr="005921F8">
        <w:rPr>
          <w:rFonts w:ascii="Times New Roman" w:hAnsi="Times New Roman"/>
          <w:b/>
          <w:lang w:val="en-US"/>
        </w:rPr>
        <w:t xml:space="preserve"> Niall </w:t>
      </w:r>
      <w:r w:rsidR="005921F8">
        <w:rPr>
          <w:rFonts w:ascii="Times New Roman" w:hAnsi="Times New Roman"/>
          <w:b/>
          <w:lang w:val="en-US"/>
        </w:rPr>
        <w:t>Cunningham and Johs Hjellbrekke</w:t>
      </w:r>
    </w:p>
    <w:p w:rsidR="00A5117C" w:rsidRPr="00B92256" w:rsidRDefault="00A5117C" w:rsidP="005921F8">
      <w:pPr>
        <w:spacing w:after="0"/>
        <w:jc w:val="right"/>
        <w:rPr>
          <w:rFonts w:ascii="Times New Roman" w:hAnsi="Times New Roman"/>
        </w:rPr>
      </w:pPr>
    </w:p>
    <w:p w:rsidR="005921F8" w:rsidRDefault="005921F8" w:rsidP="005921F8">
      <w:pPr>
        <w:spacing w:after="0"/>
        <w:jc w:val="right"/>
        <w:rPr>
          <w:rFonts w:ascii="Times New Roman" w:hAnsi="Times New Roman"/>
        </w:rPr>
      </w:pPr>
    </w:p>
    <w:p w:rsidR="005921F8" w:rsidRDefault="00A5117C" w:rsidP="005921F8">
      <w:pPr>
        <w:spacing w:after="0"/>
        <w:jc w:val="right"/>
        <w:rPr>
          <w:rFonts w:ascii="Times New Roman" w:hAnsi="Times New Roman"/>
        </w:rPr>
      </w:pPr>
      <w:r w:rsidRPr="00B92256">
        <w:rPr>
          <w:rFonts w:ascii="Times New Roman" w:hAnsi="Times New Roman"/>
        </w:rPr>
        <w:t>“L’affaire est entendue, la ville ne s’illustre pas, mais se vit.’’</w:t>
      </w:r>
    </w:p>
    <w:p w:rsidR="00A5117C" w:rsidRPr="00B92256" w:rsidRDefault="00A5117C" w:rsidP="005921F8">
      <w:pPr>
        <w:spacing w:after="0"/>
        <w:jc w:val="right"/>
        <w:rPr>
          <w:rFonts w:ascii="Times New Roman" w:hAnsi="Times New Roman"/>
        </w:rPr>
      </w:pPr>
      <w:r w:rsidRPr="00B92256">
        <w:rPr>
          <w:rFonts w:ascii="Times New Roman" w:hAnsi="Times New Roman"/>
        </w:rPr>
        <w:t xml:space="preserve">Paul Ardenne, </w:t>
      </w:r>
      <w:r w:rsidRPr="00B92256">
        <w:rPr>
          <w:rFonts w:ascii="Times New Roman" w:hAnsi="Times New Roman"/>
          <w:i/>
        </w:rPr>
        <w:t>Un art contextuel</w:t>
      </w:r>
      <w:r w:rsidR="005921F8">
        <w:rPr>
          <w:rFonts w:ascii="Times New Roman" w:hAnsi="Times New Roman"/>
        </w:rPr>
        <w:t xml:space="preserve"> </w:t>
      </w:r>
    </w:p>
    <w:p w:rsidR="00111A0E" w:rsidRDefault="00111A0E" w:rsidP="004755C6">
      <w:pPr>
        <w:jc w:val="both"/>
        <w:rPr>
          <w:rFonts w:ascii="Times New Roman" w:hAnsi="Times New Roman"/>
          <w:b/>
          <w:lang w:val="en-US"/>
        </w:rPr>
      </w:pPr>
    </w:p>
    <w:p w:rsidR="00A70267" w:rsidRPr="00A70267" w:rsidRDefault="00A70267" w:rsidP="00A70267">
      <w:pPr>
        <w:jc w:val="both"/>
        <w:rPr>
          <w:rFonts w:ascii="Times New Roman" w:hAnsi="Times New Roman"/>
          <w:sz w:val="20"/>
          <w:lang w:val="en-GB"/>
        </w:rPr>
      </w:pPr>
      <w:r>
        <w:rPr>
          <w:rFonts w:ascii="Times New Roman" w:hAnsi="Times New Roman"/>
          <w:sz w:val="20"/>
          <w:lang w:val="en-GB"/>
        </w:rPr>
        <w:t xml:space="preserve">ABSTRACT: </w:t>
      </w:r>
      <w:r w:rsidRPr="00A70267">
        <w:rPr>
          <w:rFonts w:ascii="Times New Roman" w:hAnsi="Times New Roman"/>
          <w:sz w:val="20"/>
          <w:lang w:val="en-GB"/>
        </w:rPr>
        <w:t xml:space="preserve">This paper examines how the contemporary city is being redefined as a fundamental crucible in which new and emerging modes of cultural capital are being forged. Drawing inspiration from the links Bourdieu draws between physical and social space, we use comprehensive quantitative surveys from Belgium and the UK to explore the accelerating interplay between large urban centres and the generation </w:t>
      </w:r>
      <w:proofErr w:type="gramStart"/>
      <w:r w:rsidRPr="00A70267">
        <w:rPr>
          <w:rFonts w:ascii="Times New Roman" w:hAnsi="Times New Roman"/>
          <w:sz w:val="20"/>
          <w:lang w:val="en-GB"/>
        </w:rPr>
        <w:t>of  ‘cosmopolitan</w:t>
      </w:r>
      <w:proofErr w:type="gramEnd"/>
      <w:r w:rsidRPr="00A70267">
        <w:rPr>
          <w:rFonts w:ascii="Times New Roman" w:hAnsi="Times New Roman"/>
          <w:sz w:val="20"/>
          <w:lang w:val="en-GB"/>
        </w:rPr>
        <w:t xml:space="preserve"> cultural capital’. We show a close association between urban sites and the location of residents with new kinds of emerging cultural capital. This appreciation allows us to understand the increasing prominence of large metropolitan centres, which stand in increasing tension to their suburban and rural hinterlands. This is a process which is simultaneously cultural, economic, social and political and marks a remaking of the nature of cultural hierarchy and cultural capital itself, away from the older model of the Kantian aesthetic as elaborated by Bourdieu in Distinction which venerate a ‘highbrow’ aesthetic removed from everyday life, towards ‘emerging’ forms of cultural capital which valorise activity, engagement and intense forms of contemporary cultural activity.</w:t>
      </w:r>
    </w:p>
    <w:p w:rsidR="00A70267" w:rsidRPr="00A70267" w:rsidRDefault="00A70267" w:rsidP="004755C6">
      <w:pPr>
        <w:jc w:val="both"/>
        <w:rPr>
          <w:rFonts w:ascii="Times New Roman" w:hAnsi="Times New Roman"/>
          <w:lang w:val="en-US"/>
        </w:rPr>
      </w:pPr>
      <w:r w:rsidRPr="00A70267">
        <w:rPr>
          <w:rFonts w:ascii="Times New Roman" w:hAnsi="Times New Roman"/>
          <w:lang w:val="en-US"/>
        </w:rPr>
        <w:t xml:space="preserve">Keywords: cultural capital, </w:t>
      </w:r>
      <w:r w:rsidR="005921F8">
        <w:rPr>
          <w:rFonts w:ascii="Times New Roman" w:hAnsi="Times New Roman"/>
          <w:lang w:val="en-US"/>
        </w:rPr>
        <w:t>metropolis</w:t>
      </w:r>
      <w:r>
        <w:rPr>
          <w:rFonts w:ascii="Times New Roman" w:hAnsi="Times New Roman"/>
          <w:lang w:val="en-US"/>
        </w:rPr>
        <w:t xml:space="preserve">, cosmopolitanism, </w:t>
      </w:r>
      <w:r w:rsidRPr="00A70267">
        <w:rPr>
          <w:rFonts w:ascii="Times New Roman" w:hAnsi="Times New Roman"/>
          <w:lang w:val="en-US"/>
        </w:rPr>
        <w:t>space</w:t>
      </w:r>
      <w:r>
        <w:rPr>
          <w:rFonts w:ascii="Times New Roman" w:hAnsi="Times New Roman"/>
          <w:lang w:val="en-US"/>
        </w:rPr>
        <w:t>, distinction, taste, Bourdieu</w:t>
      </w:r>
    </w:p>
    <w:p w:rsidR="0007742A" w:rsidRPr="00B92256" w:rsidRDefault="00A31F61" w:rsidP="004755C6">
      <w:pPr>
        <w:jc w:val="both"/>
        <w:rPr>
          <w:rFonts w:ascii="Times New Roman" w:hAnsi="Times New Roman"/>
        </w:rPr>
      </w:pPr>
      <w:r w:rsidRPr="00B92256">
        <w:rPr>
          <w:rFonts w:ascii="Times New Roman" w:hAnsi="Times New Roman"/>
        </w:rPr>
        <w:t xml:space="preserve">This note argues </w:t>
      </w:r>
      <w:r w:rsidR="00DD4542" w:rsidRPr="00B92256">
        <w:rPr>
          <w:rFonts w:ascii="Times New Roman" w:hAnsi="Times New Roman"/>
        </w:rPr>
        <w:t xml:space="preserve">for the </w:t>
      </w:r>
      <w:r w:rsidR="0007742A" w:rsidRPr="00B92256">
        <w:rPr>
          <w:rFonts w:ascii="Times New Roman" w:hAnsi="Times New Roman"/>
        </w:rPr>
        <w:t xml:space="preserve">value of a </w:t>
      </w:r>
      <w:r w:rsidR="00DD4542" w:rsidRPr="00B92256">
        <w:rPr>
          <w:rFonts w:ascii="Times New Roman" w:hAnsi="Times New Roman"/>
        </w:rPr>
        <w:t xml:space="preserve">new research focus on the </w:t>
      </w:r>
      <w:r w:rsidR="0007742A" w:rsidRPr="00B92256">
        <w:rPr>
          <w:rFonts w:ascii="Times New Roman" w:hAnsi="Times New Roman"/>
        </w:rPr>
        <w:t xml:space="preserve">dynamics </w:t>
      </w:r>
      <w:r w:rsidRPr="00B92256">
        <w:rPr>
          <w:rFonts w:ascii="Times New Roman" w:hAnsi="Times New Roman"/>
        </w:rPr>
        <w:t xml:space="preserve">of </w:t>
      </w:r>
      <w:r w:rsidRPr="00B92256">
        <w:rPr>
          <w:rFonts w:ascii="Times New Roman" w:hAnsi="Times New Roman"/>
          <w:u w:val="single"/>
        </w:rPr>
        <w:t>urban cultural capital</w:t>
      </w:r>
      <w:r w:rsidR="004D6F6A" w:rsidRPr="00B92256">
        <w:rPr>
          <w:rFonts w:ascii="Times New Roman" w:hAnsi="Times New Roman"/>
        </w:rPr>
        <w:t>.</w:t>
      </w:r>
      <w:r w:rsidR="00425A35" w:rsidRPr="00B92256">
        <w:rPr>
          <w:rFonts w:ascii="Times New Roman" w:hAnsi="Times New Roman"/>
        </w:rPr>
        <w:t xml:space="preserve"> </w:t>
      </w:r>
      <w:r w:rsidR="0007742A" w:rsidRPr="00B92256">
        <w:rPr>
          <w:rFonts w:ascii="Times New Roman" w:hAnsi="Times New Roman"/>
        </w:rPr>
        <w:t xml:space="preserve">Surprisingly perhaps, given all the discussion of the concept of cultural capital in recent decades, there has been no previous systematic reflection on the urban dimensions of this concept. </w:t>
      </w:r>
      <w:r w:rsidR="009407F9" w:rsidRPr="00B92256">
        <w:rPr>
          <w:rFonts w:ascii="Times New Roman" w:hAnsi="Times New Roman"/>
        </w:rPr>
        <w:t xml:space="preserve">Here </w:t>
      </w:r>
      <w:r w:rsidR="00DD4542" w:rsidRPr="00B92256">
        <w:rPr>
          <w:rFonts w:ascii="Times New Roman" w:hAnsi="Times New Roman"/>
        </w:rPr>
        <w:t xml:space="preserve">we </w:t>
      </w:r>
      <w:r w:rsidR="009407F9" w:rsidRPr="00B92256">
        <w:rPr>
          <w:rFonts w:ascii="Times New Roman" w:hAnsi="Times New Roman"/>
        </w:rPr>
        <w:t xml:space="preserve">explain </w:t>
      </w:r>
      <w:r w:rsidR="00DD4542" w:rsidRPr="00B92256">
        <w:rPr>
          <w:rFonts w:ascii="Times New Roman" w:hAnsi="Times New Roman"/>
        </w:rPr>
        <w:t xml:space="preserve">why we think </w:t>
      </w:r>
      <w:r w:rsidR="009407F9" w:rsidRPr="00B92256">
        <w:rPr>
          <w:rFonts w:ascii="Times New Roman" w:hAnsi="Times New Roman"/>
        </w:rPr>
        <w:t xml:space="preserve">this concept </w:t>
      </w:r>
      <w:r w:rsidR="0007742A" w:rsidRPr="00B92256">
        <w:rPr>
          <w:rFonts w:ascii="Times New Roman" w:hAnsi="Times New Roman"/>
        </w:rPr>
        <w:t xml:space="preserve">warrants examination, </w:t>
      </w:r>
      <w:r w:rsidRPr="00B92256">
        <w:rPr>
          <w:rFonts w:ascii="Times New Roman" w:hAnsi="Times New Roman"/>
        </w:rPr>
        <w:t xml:space="preserve">and </w:t>
      </w:r>
      <w:r w:rsidR="00DD4542" w:rsidRPr="00B92256">
        <w:rPr>
          <w:rFonts w:ascii="Times New Roman" w:hAnsi="Times New Roman"/>
        </w:rPr>
        <w:t>reflect on how it might</w:t>
      </w:r>
      <w:r w:rsidRPr="00B92256">
        <w:rPr>
          <w:rFonts w:ascii="Times New Roman" w:hAnsi="Times New Roman"/>
        </w:rPr>
        <w:t xml:space="preserve"> valuably inform research agendas both in cultural sociology and urban studies. </w:t>
      </w:r>
      <w:r w:rsidR="00DD4542" w:rsidRPr="00B92256">
        <w:rPr>
          <w:rFonts w:ascii="Times New Roman" w:hAnsi="Times New Roman"/>
        </w:rPr>
        <w:t xml:space="preserve">We exemplify these reflections through </w:t>
      </w:r>
      <w:r w:rsidRPr="00B92256">
        <w:rPr>
          <w:rFonts w:ascii="Times New Roman" w:hAnsi="Times New Roman"/>
        </w:rPr>
        <w:t xml:space="preserve">studies of </w:t>
      </w:r>
      <w:r w:rsidR="009407F9" w:rsidRPr="00B92256">
        <w:rPr>
          <w:rFonts w:ascii="Times New Roman" w:hAnsi="Times New Roman"/>
        </w:rPr>
        <w:t xml:space="preserve">the distinctive </w:t>
      </w:r>
      <w:r w:rsidR="0007742A" w:rsidRPr="00B92256">
        <w:rPr>
          <w:rFonts w:ascii="Times New Roman" w:hAnsi="Times New Roman"/>
        </w:rPr>
        <w:t xml:space="preserve">urban </w:t>
      </w:r>
      <w:r w:rsidR="009407F9" w:rsidRPr="00B92256">
        <w:rPr>
          <w:rFonts w:ascii="Times New Roman" w:hAnsi="Times New Roman"/>
        </w:rPr>
        <w:t xml:space="preserve">cultural profiles of residents of </w:t>
      </w:r>
      <w:r w:rsidRPr="00B92256">
        <w:rPr>
          <w:rFonts w:ascii="Times New Roman" w:hAnsi="Times New Roman"/>
        </w:rPr>
        <w:t xml:space="preserve">London </w:t>
      </w:r>
      <w:r w:rsidR="009407F9" w:rsidRPr="00B92256">
        <w:rPr>
          <w:rFonts w:ascii="Times New Roman" w:hAnsi="Times New Roman"/>
        </w:rPr>
        <w:t xml:space="preserve">(within the UK) </w:t>
      </w:r>
      <w:r w:rsidRPr="00B92256">
        <w:rPr>
          <w:rFonts w:ascii="Times New Roman" w:hAnsi="Times New Roman"/>
        </w:rPr>
        <w:t>and Brussels</w:t>
      </w:r>
      <w:r w:rsidR="004D6F6A" w:rsidRPr="00B92256">
        <w:rPr>
          <w:rFonts w:ascii="Times New Roman" w:hAnsi="Times New Roman"/>
        </w:rPr>
        <w:t xml:space="preserve"> (within </w:t>
      </w:r>
      <w:r w:rsidR="009407F9" w:rsidRPr="00B92256">
        <w:rPr>
          <w:rFonts w:ascii="Times New Roman" w:hAnsi="Times New Roman"/>
        </w:rPr>
        <w:t>Belgium)</w:t>
      </w:r>
      <w:r w:rsidRPr="00B92256">
        <w:rPr>
          <w:rFonts w:ascii="Times New Roman" w:hAnsi="Times New Roman"/>
        </w:rPr>
        <w:t xml:space="preserve">. </w:t>
      </w:r>
    </w:p>
    <w:p w:rsidR="00DD4542" w:rsidRPr="00B92256" w:rsidRDefault="009407F9" w:rsidP="004755C6">
      <w:pPr>
        <w:jc w:val="both"/>
        <w:rPr>
          <w:rFonts w:ascii="Times New Roman" w:hAnsi="Times New Roman"/>
        </w:rPr>
      </w:pPr>
      <w:r w:rsidRPr="00B92256">
        <w:rPr>
          <w:rFonts w:ascii="Times New Roman" w:hAnsi="Times New Roman"/>
        </w:rPr>
        <w:t>We begin by emphasising in the first section, how classic concepts of cultural capital celebrate distance from urban life, but in the second section we draw on recent studies of the remaking of cultural aesthetic which demonstrate how the urban has become the need for an aesthetically oriented concept of cultural capital. In the third section we pull out four areas in which the intersection between cultural capital and cities is becoming more manifest, and finally, using our research on Brussels and London, we show how the cultural audiences in large cities and their hinterlands appear quite distinct</w:t>
      </w:r>
      <w:r w:rsidR="004B635B" w:rsidRPr="00B92256">
        <w:rPr>
          <w:rFonts w:ascii="Times New Roman" w:hAnsi="Times New Roman"/>
        </w:rPr>
        <w:t>, suggesting that the prominence of the city as a crucible for cultural capital is clear and direct</w:t>
      </w:r>
      <w:r w:rsidRPr="00B92256">
        <w:rPr>
          <w:rFonts w:ascii="Times New Roman" w:hAnsi="Times New Roman"/>
        </w:rPr>
        <w:t xml:space="preserve">. </w:t>
      </w:r>
    </w:p>
    <w:p w:rsidR="00DD4542" w:rsidRPr="00B92256" w:rsidRDefault="00DD4542" w:rsidP="004755C6">
      <w:pPr>
        <w:jc w:val="both"/>
        <w:rPr>
          <w:rFonts w:ascii="Times New Roman" w:hAnsi="Times New Roman"/>
        </w:rPr>
      </w:pPr>
      <w:r w:rsidRPr="00B92256">
        <w:rPr>
          <w:rFonts w:ascii="Times New Roman" w:hAnsi="Times New Roman"/>
        </w:rPr>
        <w:t>Our starting point is the need for a critical analysis of contemporary urban culture. Since the influential arguments of Landry</w:t>
      </w:r>
      <w:r w:rsidR="00425A35" w:rsidRPr="00B92256">
        <w:rPr>
          <w:rFonts w:ascii="Times New Roman" w:hAnsi="Times New Roman"/>
        </w:rPr>
        <w:t xml:space="preserve"> (2006; 2008)</w:t>
      </w:r>
      <w:r w:rsidRPr="00B92256">
        <w:rPr>
          <w:rFonts w:ascii="Times New Roman" w:hAnsi="Times New Roman"/>
        </w:rPr>
        <w:t xml:space="preserve"> and Florida</w:t>
      </w:r>
      <w:r w:rsidR="004D6F6A" w:rsidRPr="00B92256">
        <w:rPr>
          <w:rFonts w:ascii="Times New Roman" w:hAnsi="Times New Roman"/>
        </w:rPr>
        <w:t xml:space="preserve"> (200</w:t>
      </w:r>
      <w:r w:rsidR="008C126B" w:rsidRPr="00B92256">
        <w:rPr>
          <w:rFonts w:ascii="Times New Roman" w:hAnsi="Times New Roman"/>
        </w:rPr>
        <w:t>3</w:t>
      </w:r>
      <w:r w:rsidR="004D6F6A" w:rsidRPr="00B92256">
        <w:rPr>
          <w:rFonts w:ascii="Times New Roman" w:hAnsi="Times New Roman"/>
        </w:rPr>
        <w:t>)</w:t>
      </w:r>
      <w:r w:rsidRPr="00B92256">
        <w:rPr>
          <w:rFonts w:ascii="Times New Roman" w:hAnsi="Times New Roman"/>
        </w:rPr>
        <w:t>, emphases on urban c</w:t>
      </w:r>
      <w:r w:rsidR="009407F9" w:rsidRPr="00B92256">
        <w:rPr>
          <w:rFonts w:ascii="Times New Roman" w:hAnsi="Times New Roman"/>
        </w:rPr>
        <w:t>ulture (or creativity) have become</w:t>
      </w:r>
      <w:r w:rsidRPr="00B92256">
        <w:rPr>
          <w:rFonts w:ascii="Times New Roman" w:hAnsi="Times New Roman"/>
        </w:rPr>
        <w:t xml:space="preserve"> difficult to detach from projects of urban boosterism and regeneration, wh</w:t>
      </w:r>
      <w:r w:rsidR="009407F9" w:rsidRPr="00B92256">
        <w:rPr>
          <w:rFonts w:ascii="Times New Roman" w:hAnsi="Times New Roman"/>
        </w:rPr>
        <w:t xml:space="preserve">ere </w:t>
      </w:r>
      <w:r w:rsidRPr="00B92256">
        <w:rPr>
          <w:rFonts w:ascii="Times New Roman" w:hAnsi="Times New Roman"/>
        </w:rPr>
        <w:t xml:space="preserve">culture is </w:t>
      </w:r>
      <w:r w:rsidR="0007742A" w:rsidRPr="00B92256">
        <w:rPr>
          <w:rFonts w:ascii="Times New Roman" w:hAnsi="Times New Roman"/>
        </w:rPr>
        <w:t xml:space="preserve">defined as </w:t>
      </w:r>
      <w:r w:rsidRPr="00B92256">
        <w:rPr>
          <w:rFonts w:ascii="Times New Roman" w:hAnsi="Times New Roman"/>
        </w:rPr>
        <w:t xml:space="preserve">a positive asset for urban growth and expansion (see more generally, </w:t>
      </w:r>
      <w:r w:rsidR="009407F9" w:rsidRPr="00B92256">
        <w:rPr>
          <w:rFonts w:ascii="Times New Roman" w:hAnsi="Times New Roman"/>
        </w:rPr>
        <w:t xml:space="preserve">the critique in </w:t>
      </w:r>
      <w:r w:rsidRPr="00B92256">
        <w:rPr>
          <w:rFonts w:ascii="Times New Roman" w:hAnsi="Times New Roman"/>
        </w:rPr>
        <w:t xml:space="preserve">Yudice 2003). Critical responses </w:t>
      </w:r>
      <w:r w:rsidR="0007742A" w:rsidRPr="00B92256">
        <w:rPr>
          <w:rFonts w:ascii="Times New Roman" w:hAnsi="Times New Roman"/>
        </w:rPr>
        <w:t xml:space="preserve">to this overblown agenda </w:t>
      </w:r>
      <w:r w:rsidRPr="00B92256">
        <w:rPr>
          <w:rFonts w:ascii="Times New Roman" w:hAnsi="Times New Roman"/>
        </w:rPr>
        <w:t xml:space="preserve">have therefore tended to see </w:t>
      </w:r>
      <w:r w:rsidR="0007742A" w:rsidRPr="00B92256">
        <w:rPr>
          <w:rFonts w:ascii="Times New Roman" w:hAnsi="Times New Roman"/>
        </w:rPr>
        <w:t xml:space="preserve">these interests as </w:t>
      </w:r>
      <w:r w:rsidRPr="00B92256">
        <w:rPr>
          <w:rFonts w:ascii="Times New Roman" w:hAnsi="Times New Roman"/>
        </w:rPr>
        <w:t>somehow tainted (see generally, Peck 2007) and prefer more orthodox brands of political econom</w:t>
      </w:r>
      <w:r w:rsidR="009407F9" w:rsidRPr="00B92256">
        <w:rPr>
          <w:rFonts w:ascii="Times New Roman" w:hAnsi="Times New Roman"/>
        </w:rPr>
        <w:t xml:space="preserve">ic analysis, or they have taken concerns with the cultural turn away from instrumental </w:t>
      </w:r>
      <w:r w:rsidR="009407F9" w:rsidRPr="00B92256">
        <w:rPr>
          <w:rFonts w:ascii="Times New Roman" w:hAnsi="Times New Roman"/>
        </w:rPr>
        <w:lastRenderedPageBreak/>
        <w:t>framings altogether</w:t>
      </w:r>
      <w:r w:rsidRPr="00B92256">
        <w:rPr>
          <w:rFonts w:ascii="Times New Roman" w:hAnsi="Times New Roman"/>
        </w:rPr>
        <w:t xml:space="preserve">. </w:t>
      </w:r>
      <w:r w:rsidR="009407F9" w:rsidRPr="00B92256">
        <w:rPr>
          <w:rFonts w:ascii="Times New Roman" w:hAnsi="Times New Roman"/>
        </w:rPr>
        <w:t>Elsewhere (Savage 2010; Hanquinet et al 2012), we have remarked on the problematic dualism this creates, between a culturally sensitive approach to cities which has little to say about urban inequality on the one hand, and a political economic perspective which eschews direct interests in cultural process</w:t>
      </w:r>
      <w:r w:rsidR="00425A35" w:rsidRPr="00B92256">
        <w:rPr>
          <w:rFonts w:ascii="Times New Roman" w:hAnsi="Times New Roman"/>
        </w:rPr>
        <w:t xml:space="preserve"> on the other</w:t>
      </w:r>
      <w:r w:rsidR="009407F9" w:rsidRPr="00B92256">
        <w:rPr>
          <w:rFonts w:ascii="Times New Roman" w:hAnsi="Times New Roman"/>
        </w:rPr>
        <w:t xml:space="preserve">. </w:t>
      </w:r>
      <w:r w:rsidRPr="00B92256">
        <w:rPr>
          <w:rFonts w:ascii="Times New Roman" w:hAnsi="Times New Roman"/>
        </w:rPr>
        <w:t xml:space="preserve">However, there is another strategy here, to reflect more seriously on how Pierre Bourdieu’s critical analysis of cultural capital might be deployed within </w:t>
      </w:r>
      <w:r w:rsidR="0007742A" w:rsidRPr="00B92256">
        <w:rPr>
          <w:rFonts w:ascii="Times New Roman" w:hAnsi="Times New Roman"/>
        </w:rPr>
        <w:t xml:space="preserve">a more rigorous form of </w:t>
      </w:r>
      <w:r w:rsidRPr="00B92256">
        <w:rPr>
          <w:rFonts w:ascii="Times New Roman" w:hAnsi="Times New Roman"/>
        </w:rPr>
        <w:t xml:space="preserve">urban analysis. </w:t>
      </w:r>
    </w:p>
    <w:p w:rsidR="00A304B1" w:rsidRPr="00B92256" w:rsidRDefault="00EF0DBA" w:rsidP="004755C6">
      <w:pPr>
        <w:jc w:val="both"/>
        <w:rPr>
          <w:rFonts w:ascii="Times New Roman" w:hAnsi="Times New Roman"/>
        </w:rPr>
      </w:pPr>
      <w:r w:rsidRPr="00B92256">
        <w:rPr>
          <w:rFonts w:ascii="Times New Roman" w:hAnsi="Times New Roman"/>
        </w:rPr>
        <w:t xml:space="preserve">Bourdieu’s </w:t>
      </w:r>
      <w:r w:rsidR="006B5C3E"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"ISBN" : "0674212770", "author" : [ { "family" : "Bourdieu", "given" : "P." } ], "id" : "ITEM-1", "issued" : { "date-parts" : [ [ "1984" ] ] }, "publisher" : "Harvard University Press", "publisher-place" : "Cambridge", "title" : "Distinction. A Social Critique of the Judgement of Taste", "type" : "book" }, "suppress-author" : 1, "uris" : [ "http://www.mendeley.com/documents/?uuid=ad60fcb4-0f46-46cc-8930-40a238135846" ] } ], "mendeley" : { "previouslyFormattedCitation" : "(1984)" }, "properties" : { "noteIndex" : 0 }, "schema" : "https://github.com/citation-style-language/schema/raw/master/csl-citation.json" }</w:instrText>
      </w:r>
      <w:r w:rsidR="006B5C3E" w:rsidRPr="00B92256">
        <w:rPr>
          <w:rFonts w:ascii="Times New Roman" w:hAnsi="Times New Roman"/>
        </w:rPr>
        <w:fldChar w:fldCharType="separate"/>
      </w:r>
      <w:r w:rsidR="006B5C3E" w:rsidRPr="00B92256">
        <w:rPr>
          <w:rFonts w:ascii="Times New Roman" w:hAnsi="Times New Roman"/>
          <w:noProof/>
        </w:rPr>
        <w:t>(1984)</w:t>
      </w:r>
      <w:r w:rsidR="006B5C3E" w:rsidRPr="00B92256">
        <w:rPr>
          <w:rFonts w:ascii="Times New Roman" w:hAnsi="Times New Roman"/>
        </w:rPr>
        <w:fldChar w:fldCharType="end"/>
      </w:r>
      <w:r w:rsidR="006B5C3E" w:rsidRPr="00B92256">
        <w:rPr>
          <w:rFonts w:ascii="Times New Roman" w:hAnsi="Times New Roman"/>
        </w:rPr>
        <w:t xml:space="preserve"> </w:t>
      </w:r>
      <w:r w:rsidRPr="00B92256">
        <w:rPr>
          <w:rFonts w:ascii="Times New Roman" w:hAnsi="Times New Roman"/>
        </w:rPr>
        <w:t xml:space="preserve">concept of cultural capital is widely used across the social sciences to register the way that the educationally privileged middle classes are able to reproduce themselves through mobilising the cultural capital acquired from their families, and deploying it to gain educational attainment and advantaged positions in the labour market. An extensive body of work within cultural sociology has examined how these forms of cultural capital are marked through an appreciation of ‘highbrow’ cultural forms (such as </w:t>
      </w:r>
      <w:r w:rsidR="00425A35" w:rsidRPr="00B92256">
        <w:rPr>
          <w:rFonts w:ascii="Times New Roman" w:hAnsi="Times New Roman"/>
        </w:rPr>
        <w:t xml:space="preserve">interests in </w:t>
      </w:r>
      <w:r w:rsidRPr="00B92256">
        <w:rPr>
          <w:rFonts w:ascii="Times New Roman" w:hAnsi="Times New Roman"/>
        </w:rPr>
        <w:t>classical music, attendance at theatre, art galleries and museums</w:t>
      </w:r>
      <w:r w:rsidR="00425A35" w:rsidRPr="00B92256">
        <w:rPr>
          <w:rFonts w:ascii="Times New Roman" w:hAnsi="Times New Roman"/>
        </w:rPr>
        <w:t>, etc</w:t>
      </w:r>
      <w:r w:rsidRPr="00B92256">
        <w:rPr>
          <w:rFonts w:ascii="Times New Roman" w:hAnsi="Times New Roman"/>
        </w:rPr>
        <w:t>), and also how the palette of highbrow culture is currently being redrawn to include a greater variety of practices, such as sport, forms of digital and screen culture, and contemporary music</w:t>
      </w:r>
      <w:r w:rsidR="0020019B" w:rsidRPr="00B92256">
        <w:rPr>
          <w:rFonts w:ascii="Times New Roman" w:hAnsi="Times New Roman"/>
        </w:rPr>
        <w:t xml:space="preserve"> (see e.g. </w:t>
      </w:r>
      <w:r w:rsidR="006B5C3E"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"author" : [ { "family" : "Bryson", "given" : "Bethany" } ], "container-title" : "American sociological review", "id" : "ITEM-1", "issue" : "5", "issued" : { "date-parts" : [ [ "1996" ] ] }, "page" : "884-899", "title" : "\" Anything But Heavy Metal\": Symbolic Exclusion and Musical Dislikes", "type" : "article-journal", "volume" : "61" }, "uris" : [ "http://www.mendeley.com/documents/?uuid=bec38971-3256-43ab-8fe0-d8ff4a6a3646" ] } ], "mendeley" : { "manualFormatting" : "Bryson 1996", "previouslyFormattedCitation" : "(Bryson 1996)" }, "properties" : { "noteIndex" : 0 }, "schema" : "https://github.com/citation-style-language/schema/raw/master/csl-citation.json" }</w:instrText>
      </w:r>
      <w:r w:rsidR="006B5C3E" w:rsidRPr="00B92256">
        <w:rPr>
          <w:rFonts w:ascii="Times New Roman" w:hAnsi="Times New Roman"/>
        </w:rPr>
        <w:fldChar w:fldCharType="separate"/>
      </w:r>
      <w:r w:rsidR="006B5C3E" w:rsidRPr="00B92256">
        <w:rPr>
          <w:rFonts w:ascii="Times New Roman" w:hAnsi="Times New Roman"/>
          <w:noProof/>
        </w:rPr>
        <w:t>Bryson 1996</w:t>
      </w:r>
      <w:r w:rsidR="006B5C3E" w:rsidRPr="00B92256">
        <w:rPr>
          <w:rFonts w:ascii="Times New Roman" w:hAnsi="Times New Roman"/>
        </w:rPr>
        <w:fldChar w:fldCharType="end"/>
      </w:r>
      <w:r w:rsidR="0020019B" w:rsidRPr="00B92256">
        <w:rPr>
          <w:rFonts w:ascii="Times New Roman" w:hAnsi="Times New Roman"/>
        </w:rPr>
        <w:t>; Peterson 2004; Bennett et al 2008, Lizardo</w:t>
      </w:r>
      <w:r w:rsidR="00646830" w:rsidRPr="00B92256">
        <w:rPr>
          <w:rFonts w:ascii="Times New Roman" w:hAnsi="Times New Roman"/>
        </w:rPr>
        <w:t>, Sk</w:t>
      </w:r>
      <w:r w:rsidR="00A5467D" w:rsidRPr="00B92256">
        <w:rPr>
          <w:rFonts w:ascii="Times New Roman" w:hAnsi="Times New Roman"/>
        </w:rPr>
        <w:t>iles</w:t>
      </w:r>
      <w:r w:rsidR="0020019B" w:rsidRPr="00B92256">
        <w:rPr>
          <w:rFonts w:ascii="Times New Roman" w:hAnsi="Times New Roman"/>
        </w:rPr>
        <w:t xml:space="preserve"> 200</w:t>
      </w:r>
      <w:r w:rsidR="00646830" w:rsidRPr="00B92256">
        <w:rPr>
          <w:rFonts w:ascii="Times New Roman" w:hAnsi="Times New Roman"/>
        </w:rPr>
        <w:t>8</w:t>
      </w:r>
      <w:r w:rsidR="0020019B" w:rsidRPr="00B92256">
        <w:rPr>
          <w:rFonts w:ascii="Times New Roman" w:hAnsi="Times New Roman"/>
        </w:rPr>
        <w:t>)</w:t>
      </w:r>
      <w:r w:rsidRPr="00B92256">
        <w:rPr>
          <w:rFonts w:ascii="Times New Roman" w:hAnsi="Times New Roman"/>
        </w:rPr>
        <w:t>.</w:t>
      </w:r>
      <w:r w:rsidR="00DD4542" w:rsidRPr="00B92256">
        <w:rPr>
          <w:rFonts w:ascii="Times New Roman" w:hAnsi="Times New Roman"/>
        </w:rPr>
        <w:t xml:space="preserve"> Yet, this now sophisticated cultural sociology has rarely been used to study </w:t>
      </w:r>
      <w:r w:rsidR="00A304B1" w:rsidRPr="00B92256">
        <w:rPr>
          <w:rFonts w:ascii="Times New Roman" w:hAnsi="Times New Roman"/>
        </w:rPr>
        <w:t xml:space="preserve">urban dynamics. </w:t>
      </w:r>
    </w:p>
    <w:p w:rsidR="00A304B1" w:rsidRPr="00B92256" w:rsidRDefault="001C46D8" w:rsidP="004755C6">
      <w:pPr>
        <w:jc w:val="both"/>
        <w:rPr>
          <w:rFonts w:ascii="Times New Roman" w:hAnsi="Times New Roman"/>
        </w:rPr>
      </w:pPr>
      <w:r w:rsidRPr="00B92256">
        <w:rPr>
          <w:rFonts w:ascii="Times New Roman" w:hAnsi="Times New Roman"/>
        </w:rPr>
        <w:t>Hitherto</w:t>
      </w:r>
      <w:r w:rsidR="00A304B1" w:rsidRPr="00B92256">
        <w:rPr>
          <w:rFonts w:ascii="Times New Roman" w:hAnsi="Times New Roman"/>
        </w:rPr>
        <w:t>, the most popular use of Bourdieu’s thinking within urban sociology has been in studies of gentrification, where the educated middle classes are seen to deploy their cultural capital in projects of urban regeneration in previously ‘working class’ areas (e.g. Zukin 1979; Ley 2003; But</w:t>
      </w:r>
      <w:r w:rsidR="00646830" w:rsidRPr="00B92256">
        <w:rPr>
          <w:rFonts w:ascii="Times New Roman" w:hAnsi="Times New Roman"/>
        </w:rPr>
        <w:t>ler and Robson 2003</w:t>
      </w:r>
      <w:r w:rsidR="00A304B1" w:rsidRPr="00B92256">
        <w:rPr>
          <w:rFonts w:ascii="Times New Roman" w:hAnsi="Times New Roman"/>
        </w:rPr>
        <w:t xml:space="preserve">). It is noteworthy </w:t>
      </w:r>
      <w:r w:rsidR="00425A35" w:rsidRPr="00B92256">
        <w:rPr>
          <w:rFonts w:ascii="Times New Roman" w:hAnsi="Times New Roman"/>
        </w:rPr>
        <w:t xml:space="preserve">(though probably ungenerous) </w:t>
      </w:r>
      <w:r w:rsidR="00A304B1" w:rsidRPr="00B92256">
        <w:rPr>
          <w:rFonts w:ascii="Times New Roman" w:hAnsi="Times New Roman"/>
        </w:rPr>
        <w:t xml:space="preserve">that this work is sometimes read as if it is uncritical towards the middle class gentrifiers (Slater 2007, and see the subsequent debate in </w:t>
      </w:r>
      <w:r w:rsidR="00A304B1" w:rsidRPr="00B92256">
        <w:rPr>
          <w:rFonts w:ascii="Times New Roman" w:hAnsi="Times New Roman"/>
          <w:i/>
        </w:rPr>
        <w:t>IJURR</w:t>
      </w:r>
      <w:r w:rsidR="00A304B1" w:rsidRPr="00B92256">
        <w:rPr>
          <w:rFonts w:ascii="Times New Roman" w:hAnsi="Times New Roman"/>
        </w:rPr>
        <w:t xml:space="preserve">). The problem here is largely that in such urban research, the nature of cultural capital itself is not adequately analysed, with the result that </w:t>
      </w:r>
      <w:r w:rsidR="009407F9" w:rsidRPr="00B92256">
        <w:rPr>
          <w:rFonts w:ascii="Times New Roman" w:hAnsi="Times New Roman"/>
        </w:rPr>
        <w:t xml:space="preserve">the idea of cultural capital is often seen </w:t>
      </w:r>
      <w:r w:rsidR="00A304B1" w:rsidRPr="00B92256">
        <w:rPr>
          <w:rFonts w:ascii="Times New Roman" w:hAnsi="Times New Roman"/>
        </w:rPr>
        <w:t>uncritically as ‘the culture of the educated middle classes’</w:t>
      </w:r>
      <w:r w:rsidR="00425A35" w:rsidRPr="00B92256">
        <w:rPr>
          <w:rFonts w:ascii="Times New Roman" w:hAnsi="Times New Roman"/>
        </w:rPr>
        <w:t xml:space="preserve"> and the critical edge which the Bourdieu’s concept of cultural capital engenders is lost</w:t>
      </w:r>
      <w:r w:rsidR="00A304B1" w:rsidRPr="00B92256">
        <w:rPr>
          <w:rFonts w:ascii="Times New Roman" w:hAnsi="Times New Roman"/>
        </w:rPr>
        <w:t>.</w:t>
      </w:r>
    </w:p>
    <w:p w:rsidR="00A304B1" w:rsidRPr="00B92256" w:rsidRDefault="00A304B1" w:rsidP="00DD4542">
      <w:pPr>
        <w:jc w:val="both"/>
        <w:rPr>
          <w:rFonts w:ascii="Times New Roman" w:hAnsi="Times New Roman"/>
        </w:rPr>
      </w:pPr>
      <w:r w:rsidRPr="00B92256">
        <w:rPr>
          <w:rFonts w:ascii="Times New Roman" w:hAnsi="Times New Roman"/>
        </w:rPr>
        <w:t xml:space="preserve">To address this concern, it is necessary to </w:t>
      </w:r>
      <w:r w:rsidR="0020019B" w:rsidRPr="00B92256">
        <w:rPr>
          <w:rFonts w:ascii="Times New Roman" w:hAnsi="Times New Roman"/>
        </w:rPr>
        <w:t xml:space="preserve">analyse </w:t>
      </w:r>
      <w:r w:rsidR="00AD3791" w:rsidRPr="00B92256">
        <w:rPr>
          <w:rFonts w:ascii="Times New Roman" w:hAnsi="Times New Roman"/>
        </w:rPr>
        <w:t xml:space="preserve">the specific role of the aesthetic in Bourdieu’s thinking </w:t>
      </w:r>
      <w:r w:rsidR="00EC359D"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"author" : [ { "family" : "Hanquinet", "given" : "L." }, { "family" : "Savage", "given" : "M." }, { "family" : "Callier", "given" : "L." } ], "container-title" : "Urban Geography", "id" : "ITEM-1", "issue" : "4", "issued" : { "date-parts" : [ [ "2012" ] ] }, "page" : "508-529", "title" : "Elaborating Bourdieu's Field Analysis in Urban Studies: Cultural Dynamics in Brussels", "type" : "article-journal", "volume" : "33" }, "uris" : [ "http://www.mendeley.com/documents/?uuid=f5fe3008-b915-4770-83fe-ce4f53ce1b5a" ] } ], "mendeley" : { "manualFormatting" : "(Hanquinet et al. 2012)", "previouslyFormattedCitation" : "(Hanquinet et al. 2012)" }, "properties" : { "noteIndex" : 0 }, "schema" : "https://github.com/citation-style-language/schema/raw/master/csl-citation.json" }</w:instrText>
      </w:r>
      <w:r w:rsidR="00EC359D" w:rsidRPr="00B92256">
        <w:rPr>
          <w:rFonts w:ascii="Times New Roman" w:hAnsi="Times New Roman"/>
        </w:rPr>
        <w:fldChar w:fldCharType="separate"/>
      </w:r>
      <w:r w:rsidR="00473750" w:rsidRPr="00B92256">
        <w:rPr>
          <w:rFonts w:ascii="Times New Roman" w:hAnsi="Times New Roman"/>
          <w:noProof/>
        </w:rPr>
        <w:t>(Hanquinet</w:t>
      </w:r>
      <w:r w:rsidR="00820AF9" w:rsidRPr="00B92256">
        <w:rPr>
          <w:rFonts w:ascii="Times New Roman" w:hAnsi="Times New Roman"/>
          <w:noProof/>
        </w:rPr>
        <w:t xml:space="preserve"> et al.</w:t>
      </w:r>
      <w:r w:rsidR="00AE0869" w:rsidRPr="00B92256">
        <w:rPr>
          <w:rFonts w:ascii="Times New Roman" w:hAnsi="Times New Roman"/>
          <w:noProof/>
        </w:rPr>
        <w:t xml:space="preserve"> 2012)</w:t>
      </w:r>
      <w:r w:rsidR="00EC359D" w:rsidRPr="00B92256">
        <w:rPr>
          <w:rFonts w:ascii="Times New Roman" w:hAnsi="Times New Roman"/>
        </w:rPr>
        <w:fldChar w:fldCharType="end"/>
      </w:r>
      <w:r w:rsidR="00AD3791" w:rsidRPr="00B92256">
        <w:rPr>
          <w:rFonts w:ascii="Times New Roman" w:hAnsi="Times New Roman"/>
        </w:rPr>
        <w:t>, and especially its spatial manifestations.</w:t>
      </w:r>
      <w:r w:rsidR="009E42A5" w:rsidRPr="00B92256">
        <w:rPr>
          <w:rFonts w:ascii="Times New Roman" w:hAnsi="Times New Roman"/>
        </w:rPr>
        <w:t xml:space="preserve"> </w:t>
      </w:r>
      <w:r w:rsidR="00A12C47" w:rsidRPr="00B92256">
        <w:rPr>
          <w:rFonts w:ascii="Times New Roman" w:hAnsi="Times New Roman"/>
        </w:rPr>
        <w:t xml:space="preserve">As </w:t>
      </w:r>
      <w:r w:rsidRPr="00B92256">
        <w:rPr>
          <w:rFonts w:ascii="Times New Roman" w:hAnsi="Times New Roman"/>
        </w:rPr>
        <w:t>Hanquinet</w:t>
      </w:r>
      <w:r w:rsidR="00820AF9" w:rsidRPr="00B92256">
        <w:rPr>
          <w:rFonts w:ascii="Times New Roman" w:hAnsi="Times New Roman"/>
        </w:rPr>
        <w:t xml:space="preserve"> et al.</w:t>
      </w:r>
      <w:r w:rsidR="0020019B" w:rsidRPr="00B92256">
        <w:rPr>
          <w:rFonts w:ascii="Times New Roman" w:hAnsi="Times New Roman"/>
        </w:rPr>
        <w:t xml:space="preserve"> (2013)</w:t>
      </w:r>
      <w:r w:rsidRPr="00B92256">
        <w:rPr>
          <w:rFonts w:ascii="Times New Roman" w:hAnsi="Times New Roman"/>
        </w:rPr>
        <w:t xml:space="preserve"> has </w:t>
      </w:r>
      <w:r w:rsidR="00A12C47" w:rsidRPr="00B92256">
        <w:rPr>
          <w:rFonts w:ascii="Times New Roman" w:hAnsi="Times New Roman"/>
        </w:rPr>
        <w:t>argued elsewhere</w:t>
      </w:r>
      <w:r w:rsidRPr="00B92256">
        <w:rPr>
          <w:rFonts w:ascii="Times New Roman" w:hAnsi="Times New Roman"/>
        </w:rPr>
        <w:t xml:space="preserve">, </w:t>
      </w:r>
      <w:r w:rsidR="00A12C47" w:rsidRPr="00B92256">
        <w:rPr>
          <w:rFonts w:ascii="Times New Roman" w:hAnsi="Times New Roman"/>
        </w:rPr>
        <w:t xml:space="preserve">Bourdieu’s account of cultural capital </w:t>
      </w:r>
      <w:r w:rsidRPr="00B92256">
        <w:rPr>
          <w:rFonts w:ascii="Times New Roman" w:hAnsi="Times New Roman"/>
        </w:rPr>
        <w:t xml:space="preserve">takes an </w:t>
      </w:r>
      <w:r w:rsidR="00A12C47" w:rsidRPr="00B92256">
        <w:rPr>
          <w:rFonts w:ascii="Times New Roman" w:hAnsi="Times New Roman"/>
        </w:rPr>
        <w:t>essentially modernist</w:t>
      </w:r>
      <w:r w:rsidRPr="00B92256">
        <w:rPr>
          <w:rFonts w:ascii="Times New Roman" w:hAnsi="Times New Roman"/>
        </w:rPr>
        <w:t xml:space="preserve"> form</w:t>
      </w:r>
      <w:r w:rsidR="00A12C47" w:rsidRPr="00B92256">
        <w:rPr>
          <w:rFonts w:ascii="Times New Roman" w:hAnsi="Times New Roman"/>
        </w:rPr>
        <w:t xml:space="preserve">. </w:t>
      </w:r>
      <w:r w:rsidR="00AD3791" w:rsidRPr="00B92256">
        <w:rPr>
          <w:rFonts w:ascii="Times New Roman" w:hAnsi="Times New Roman"/>
        </w:rPr>
        <w:t xml:space="preserve">In his most celebrated work, </w:t>
      </w:r>
      <w:r w:rsidR="00AD3791" w:rsidRPr="00B92256">
        <w:rPr>
          <w:rFonts w:ascii="Times New Roman" w:hAnsi="Times New Roman"/>
          <w:i/>
        </w:rPr>
        <w:t>Distinction</w:t>
      </w:r>
      <w:r w:rsidR="00AD3791" w:rsidRPr="00B92256">
        <w:rPr>
          <w:rFonts w:ascii="Times New Roman" w:hAnsi="Times New Roman"/>
        </w:rPr>
        <w:t xml:space="preserve">, Bourdieu identifies cultural capital with the Kantian aesthetic, the way that aesthetic excellence involves abstracting from the workaday world of necessity, which allows the educated classes to appreciate cultural forms ‘in themselves’. </w:t>
      </w:r>
      <w:r w:rsidR="00F233DC" w:rsidRPr="00B92256">
        <w:rPr>
          <w:rFonts w:ascii="Times New Roman" w:hAnsi="Times New Roman"/>
        </w:rPr>
        <w:t xml:space="preserve">Highbrow art – associated </w:t>
      </w:r>
      <w:r w:rsidR="00F62E78" w:rsidRPr="00B92256">
        <w:rPr>
          <w:rFonts w:ascii="Times New Roman" w:hAnsi="Times New Roman"/>
        </w:rPr>
        <w:t xml:space="preserve">with high cultural capital in order to be deciphered </w:t>
      </w:r>
      <w:r w:rsidR="00F233DC" w:rsidRPr="00B92256">
        <w:rPr>
          <w:rFonts w:ascii="Times New Roman" w:hAnsi="Times New Roman"/>
        </w:rPr>
        <w:t>– is autonomous, disconnected from any concrete preoccupation (</w:t>
      </w:r>
      <w:r w:rsidR="00820AF9" w:rsidRPr="00B92256">
        <w:rPr>
          <w:rFonts w:ascii="Times New Roman" w:hAnsi="Times New Roman"/>
        </w:rPr>
        <w:t>‘</w:t>
      </w:r>
      <w:r w:rsidR="00F233DC" w:rsidRPr="00B92256">
        <w:rPr>
          <w:rFonts w:ascii="Times New Roman" w:hAnsi="Times New Roman"/>
        </w:rPr>
        <w:t>art-for-the-art</w:t>
      </w:r>
      <w:r w:rsidR="00820AF9" w:rsidRPr="00B92256">
        <w:rPr>
          <w:rFonts w:ascii="Times New Roman" w:hAnsi="Times New Roman"/>
        </w:rPr>
        <w:t xml:space="preserve"> </w:t>
      </w:r>
      <w:r w:rsidR="00F233DC" w:rsidRPr="00B92256">
        <w:rPr>
          <w:rFonts w:ascii="Times New Roman" w:hAnsi="Times New Roman"/>
        </w:rPr>
        <w:t>sake</w:t>
      </w:r>
      <w:r w:rsidR="00820AF9" w:rsidRPr="00B92256">
        <w:rPr>
          <w:rFonts w:ascii="Times New Roman" w:hAnsi="Times New Roman"/>
        </w:rPr>
        <w:t>’</w:t>
      </w:r>
      <w:r w:rsidR="00F233DC" w:rsidRPr="00B92256">
        <w:rPr>
          <w:rFonts w:ascii="Times New Roman" w:hAnsi="Times New Roman"/>
        </w:rPr>
        <w:t>) and draw</w:t>
      </w:r>
      <w:r w:rsidR="00425A35" w:rsidRPr="00B92256">
        <w:rPr>
          <w:rFonts w:ascii="Times New Roman" w:hAnsi="Times New Roman"/>
        </w:rPr>
        <w:t>s</w:t>
      </w:r>
      <w:r w:rsidR="00F233DC" w:rsidRPr="00B92256">
        <w:rPr>
          <w:rFonts w:ascii="Times New Roman" w:hAnsi="Times New Roman"/>
        </w:rPr>
        <w:t xml:space="preserve"> </w:t>
      </w:r>
      <w:r w:rsidRPr="00B92256">
        <w:rPr>
          <w:rFonts w:ascii="Times New Roman" w:hAnsi="Times New Roman"/>
        </w:rPr>
        <w:t xml:space="preserve">its </w:t>
      </w:r>
      <w:r w:rsidR="00F233DC" w:rsidRPr="00B92256">
        <w:rPr>
          <w:rFonts w:ascii="Times New Roman" w:hAnsi="Times New Roman"/>
        </w:rPr>
        <w:t>strength</w:t>
      </w:r>
      <w:r w:rsidR="0020019B" w:rsidRPr="00B92256">
        <w:rPr>
          <w:rFonts w:ascii="Times New Roman" w:hAnsi="Times New Roman"/>
        </w:rPr>
        <w:t xml:space="preserve"> </w:t>
      </w:r>
      <w:r w:rsidR="000E77E8" w:rsidRPr="00B92256">
        <w:rPr>
          <w:rFonts w:ascii="Times New Roman" w:hAnsi="Times New Roman"/>
        </w:rPr>
        <w:t>from</w:t>
      </w:r>
      <w:r w:rsidR="00F233DC" w:rsidRPr="00B92256">
        <w:rPr>
          <w:rFonts w:ascii="Times New Roman" w:hAnsi="Times New Roman"/>
        </w:rPr>
        <w:t xml:space="preserve"> abstract forms of representation. It implies distance and detachment from the spectator. </w:t>
      </w:r>
    </w:p>
    <w:p w:rsidR="00DD4542" w:rsidRPr="00B92256" w:rsidRDefault="006216B9" w:rsidP="00DD4542">
      <w:pPr>
        <w:jc w:val="both"/>
        <w:rPr>
          <w:rFonts w:ascii="Times New Roman" w:hAnsi="Times New Roman"/>
        </w:rPr>
      </w:pPr>
      <w:r w:rsidRPr="00B92256">
        <w:rPr>
          <w:rFonts w:ascii="Times New Roman" w:hAnsi="Times New Roman"/>
        </w:rPr>
        <w:t>With the rise of postmodern</w:t>
      </w:r>
      <w:r w:rsidR="00425A35" w:rsidRPr="00B92256">
        <w:rPr>
          <w:rFonts w:ascii="Times New Roman" w:hAnsi="Times New Roman"/>
        </w:rPr>
        <w:t xml:space="preserve"> currents, associated with broader commercialisation of artistic production from the 1980s, </w:t>
      </w:r>
      <w:r w:rsidRPr="00B92256">
        <w:rPr>
          <w:rFonts w:ascii="Times New Roman" w:hAnsi="Times New Roman"/>
        </w:rPr>
        <w:t xml:space="preserve">the very idea of highbrow art has changed as a new paradigm </w:t>
      </w:r>
      <w:r w:rsidR="00F62E78" w:rsidRPr="00B92256">
        <w:rPr>
          <w:rFonts w:ascii="Times New Roman" w:hAnsi="Times New Roman"/>
        </w:rPr>
        <w:t xml:space="preserve">has </w:t>
      </w:r>
      <w:r w:rsidRPr="00B92256">
        <w:rPr>
          <w:rFonts w:ascii="Times New Roman" w:hAnsi="Times New Roman"/>
        </w:rPr>
        <w:t>c</w:t>
      </w:r>
      <w:r w:rsidR="00F62E78" w:rsidRPr="00B92256">
        <w:rPr>
          <w:rFonts w:ascii="Times New Roman" w:hAnsi="Times New Roman"/>
        </w:rPr>
        <w:t>o</w:t>
      </w:r>
      <w:r w:rsidRPr="00B92256">
        <w:rPr>
          <w:rFonts w:ascii="Times New Roman" w:hAnsi="Times New Roman"/>
        </w:rPr>
        <w:t>me to challenge the principles of distance and detachment and the split between art and life</w:t>
      </w:r>
      <w:r w:rsidR="008511CC" w:rsidRPr="00B92256">
        <w:rPr>
          <w:rFonts w:ascii="Times New Roman" w:hAnsi="Times New Roman"/>
        </w:rPr>
        <w:t xml:space="preserve">. As others have also argued </w:t>
      </w:r>
      <w:r w:rsidR="006B5C3E"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"DOI" : "10.1016/j.poetic.2004.02.005", "author" : [ { "family" : "DiMaggio", "given" : "Paul" }, { "family" : "Mukhtar", "given" : "Toqir" } ], "container-title" : "Poetics", "id" : "ITEM-1", "issue" : "2", "issued" : { "date-parts" : [ [ "2004", "4" ] ] }, "page" : "169-194", "title" : "Arts participation as cultural capital in the United States, 1982\u20132002: Signs of decline?", "type" : "article-journal", "volume" : "32" }, "uris" : [ "http://www.mendeley.com/documents/?uuid=9ebbe888-73ff-46bc-aad0-ebf3d6a5a5e8" ] } ], "mendeley" : { "previouslyFormattedCitation" : "(DiMaggio &amp; Mukhtar 2004)" }, "properties" : { "noteIndex" : 0 }, "schema" : "https://github.com/citation-style-language/schema/raw/master/csl-citation.json" }</w:instrText>
      </w:r>
      <w:r w:rsidR="006B5C3E" w:rsidRPr="00B92256">
        <w:rPr>
          <w:rFonts w:ascii="Times New Roman" w:hAnsi="Times New Roman"/>
        </w:rPr>
        <w:fldChar w:fldCharType="separate"/>
      </w:r>
      <w:r w:rsidR="006B5C3E" w:rsidRPr="00B92256">
        <w:rPr>
          <w:rFonts w:ascii="Times New Roman" w:hAnsi="Times New Roman"/>
          <w:noProof/>
        </w:rPr>
        <w:t>(DiMaggio &amp; Mukhtar 2004)</w:t>
      </w:r>
      <w:r w:rsidR="006B5C3E" w:rsidRPr="00B92256">
        <w:rPr>
          <w:rFonts w:ascii="Times New Roman" w:hAnsi="Times New Roman"/>
        </w:rPr>
        <w:fldChar w:fldCharType="end"/>
      </w:r>
      <w:r w:rsidR="008511CC" w:rsidRPr="00B92256">
        <w:rPr>
          <w:rFonts w:ascii="Times New Roman" w:hAnsi="Times New Roman"/>
        </w:rPr>
        <w:t>, the composition of cultural capital has been altered accordingly</w:t>
      </w:r>
      <w:r w:rsidRPr="00B92256">
        <w:rPr>
          <w:rFonts w:ascii="Times New Roman" w:hAnsi="Times New Roman"/>
        </w:rPr>
        <w:t xml:space="preserve">. </w:t>
      </w:r>
      <w:r w:rsidR="008511CC" w:rsidRPr="00B92256">
        <w:rPr>
          <w:rFonts w:ascii="Times New Roman" w:hAnsi="Times New Roman"/>
        </w:rPr>
        <w:t xml:space="preserve">Yet, </w:t>
      </w:r>
      <w:r w:rsidR="00D17E69" w:rsidRPr="00B92256">
        <w:rPr>
          <w:rFonts w:ascii="Times New Roman" w:hAnsi="Times New Roman"/>
        </w:rPr>
        <w:t xml:space="preserve">little attention has been paid to how cultural capital </w:t>
      </w:r>
      <w:r w:rsidR="00425A35" w:rsidRPr="00B92256">
        <w:rPr>
          <w:rFonts w:ascii="Times New Roman" w:hAnsi="Times New Roman"/>
        </w:rPr>
        <w:t xml:space="preserve">might be </w:t>
      </w:r>
      <w:r w:rsidR="00D17E69" w:rsidRPr="00B92256">
        <w:rPr>
          <w:rFonts w:ascii="Times New Roman" w:hAnsi="Times New Roman"/>
        </w:rPr>
        <w:t xml:space="preserve">affected by the paradigmatic change and </w:t>
      </w:r>
      <w:r w:rsidR="0020019B" w:rsidRPr="00B92256">
        <w:rPr>
          <w:rFonts w:ascii="Times New Roman" w:hAnsi="Times New Roman"/>
        </w:rPr>
        <w:t xml:space="preserve">how this is affecting the </w:t>
      </w:r>
      <w:r w:rsidR="00D17E69" w:rsidRPr="00B92256">
        <w:rPr>
          <w:rFonts w:ascii="Times New Roman" w:hAnsi="Times New Roman"/>
        </w:rPr>
        <w:t xml:space="preserve">role of the city in </w:t>
      </w:r>
      <w:r w:rsidR="0020019B" w:rsidRPr="00B92256">
        <w:rPr>
          <w:rFonts w:ascii="Times New Roman" w:hAnsi="Times New Roman"/>
        </w:rPr>
        <w:t xml:space="preserve">its generation. </w:t>
      </w:r>
      <w:r w:rsidR="00425A35" w:rsidRPr="00B92256">
        <w:rPr>
          <w:rFonts w:ascii="Times New Roman" w:hAnsi="Times New Roman"/>
        </w:rPr>
        <w:t xml:space="preserve"> </w:t>
      </w:r>
      <w:r w:rsidR="0020019B" w:rsidRPr="00B92256">
        <w:rPr>
          <w:rFonts w:ascii="Times New Roman" w:hAnsi="Times New Roman"/>
        </w:rPr>
        <w:t xml:space="preserve">A starting point is to recognise that </w:t>
      </w:r>
      <w:r w:rsidR="00985AD3" w:rsidRPr="00B92256">
        <w:rPr>
          <w:rFonts w:ascii="Times New Roman" w:hAnsi="Times New Roman"/>
        </w:rPr>
        <w:t xml:space="preserve">the Kantian aesthetic – </w:t>
      </w:r>
      <w:r w:rsidR="0020019B" w:rsidRPr="00B92256">
        <w:rPr>
          <w:rFonts w:ascii="Times New Roman" w:hAnsi="Times New Roman"/>
        </w:rPr>
        <w:t xml:space="preserve">as a form of </w:t>
      </w:r>
      <w:r w:rsidR="00985AD3" w:rsidRPr="00B92256">
        <w:rPr>
          <w:rFonts w:ascii="Times New Roman" w:hAnsi="Times New Roman"/>
        </w:rPr>
        <w:t>e</w:t>
      </w:r>
      <w:r w:rsidR="00A304B1" w:rsidRPr="00B92256">
        <w:rPr>
          <w:rFonts w:ascii="Times New Roman" w:hAnsi="Times New Roman"/>
        </w:rPr>
        <w:t>cs</w:t>
      </w:r>
      <w:r w:rsidR="00985AD3" w:rsidRPr="00B92256">
        <w:rPr>
          <w:rFonts w:ascii="Times New Roman" w:hAnsi="Times New Roman"/>
        </w:rPr>
        <w:t>ta</w:t>
      </w:r>
      <w:r w:rsidR="001730FB" w:rsidRPr="00B92256">
        <w:rPr>
          <w:rFonts w:ascii="Times New Roman" w:hAnsi="Times New Roman"/>
        </w:rPr>
        <w:t>sy</w:t>
      </w:r>
      <w:r w:rsidR="00985AD3" w:rsidRPr="00B92256">
        <w:rPr>
          <w:rFonts w:ascii="Times New Roman" w:hAnsi="Times New Roman"/>
        </w:rPr>
        <w:t xml:space="preserve"> - was derived from religious practices, organised within monasteries, convents and churches which were quintessentially demarcated from urban space. This was clearly true in the medieval </w:t>
      </w:r>
      <w:r w:rsidR="00A304B1" w:rsidRPr="00B92256">
        <w:rPr>
          <w:rFonts w:ascii="Times New Roman" w:hAnsi="Times New Roman"/>
        </w:rPr>
        <w:t xml:space="preserve">monastic </w:t>
      </w:r>
      <w:r w:rsidR="00985AD3" w:rsidRPr="00B92256">
        <w:rPr>
          <w:rFonts w:ascii="Times New Roman" w:hAnsi="Times New Roman"/>
        </w:rPr>
        <w:t xml:space="preserve">orders, with their emphasis on rural retreat, and even though during the medieval and early modern periods these establishments </w:t>
      </w:r>
      <w:r w:rsidR="00425A35" w:rsidRPr="00B92256">
        <w:rPr>
          <w:rFonts w:ascii="Times New Roman" w:hAnsi="Times New Roman"/>
        </w:rPr>
        <w:t xml:space="preserve">became </w:t>
      </w:r>
      <w:r w:rsidR="00985AD3" w:rsidRPr="00B92256">
        <w:rPr>
          <w:rFonts w:ascii="Times New Roman" w:hAnsi="Times New Roman"/>
        </w:rPr>
        <w:t>prominent within urban life, nonetheless a complex web of architectural and ritualistic devices w</w:t>
      </w:r>
      <w:r w:rsidR="00425A35" w:rsidRPr="00B92256">
        <w:rPr>
          <w:rFonts w:ascii="Times New Roman" w:hAnsi="Times New Roman"/>
        </w:rPr>
        <w:t>as</w:t>
      </w:r>
      <w:r w:rsidR="00985AD3" w:rsidRPr="00B92256">
        <w:rPr>
          <w:rFonts w:ascii="Times New Roman" w:hAnsi="Times New Roman"/>
        </w:rPr>
        <w:t xml:space="preserve"> deployed to mark the </w:t>
      </w:r>
      <w:r w:rsidR="00985AD3" w:rsidRPr="00B92256">
        <w:rPr>
          <w:rFonts w:ascii="Times New Roman" w:hAnsi="Times New Roman"/>
        </w:rPr>
        <w:lastRenderedPageBreak/>
        <w:t xml:space="preserve">boundaries between the city and the </w:t>
      </w:r>
      <w:r w:rsidR="00425A35" w:rsidRPr="00B92256">
        <w:rPr>
          <w:rFonts w:ascii="Times New Roman" w:hAnsi="Times New Roman"/>
        </w:rPr>
        <w:t xml:space="preserve">sacred </w:t>
      </w:r>
      <w:r w:rsidR="00985AD3" w:rsidRPr="00B92256">
        <w:rPr>
          <w:rFonts w:ascii="Times New Roman" w:hAnsi="Times New Roman"/>
        </w:rPr>
        <w:t xml:space="preserve">(see Hills 2004). What happened </w:t>
      </w:r>
      <w:r w:rsidR="00EB3D1A" w:rsidRPr="00B92256">
        <w:rPr>
          <w:rFonts w:ascii="Times New Roman" w:hAnsi="Times New Roman"/>
        </w:rPr>
        <w:t>to these symbolic boundaries now that the aesthetic relationship to things is changing?</w:t>
      </w:r>
      <w:r w:rsidR="003747C7" w:rsidRPr="00B92256">
        <w:rPr>
          <w:rFonts w:ascii="Times New Roman" w:hAnsi="Times New Roman"/>
        </w:rPr>
        <w:t xml:space="preserve"> We will argue, in four points, that the Kantian aesthetic which emphasised the distance between cultural value and urban life, is now replaced by an ‘emerging cultural capital’ which places new forms of cultural hierarchy fundamentally on urban foundations. </w:t>
      </w:r>
    </w:p>
    <w:p w:rsidR="00C442F4" w:rsidRPr="00B92256" w:rsidRDefault="00C442F4" w:rsidP="004755C6">
      <w:pPr>
        <w:pStyle w:val="Paragraphedeliste"/>
        <w:numPr>
          <w:ilvl w:val="0"/>
          <w:numId w:val="4"/>
        </w:numPr>
        <w:jc w:val="both"/>
        <w:rPr>
          <w:rFonts w:ascii="Times New Roman" w:hAnsi="Times New Roman"/>
          <w:u w:val="single"/>
        </w:rPr>
      </w:pPr>
      <w:r w:rsidRPr="00B92256">
        <w:rPr>
          <w:rFonts w:ascii="Times New Roman" w:hAnsi="Times New Roman"/>
          <w:u w:val="single"/>
        </w:rPr>
        <w:t>A</w:t>
      </w:r>
      <w:r w:rsidR="00774995" w:rsidRPr="00B92256">
        <w:rPr>
          <w:rFonts w:ascii="Times New Roman" w:hAnsi="Times New Roman"/>
          <w:u w:val="single"/>
        </w:rPr>
        <w:t xml:space="preserve">n ‘emerging </w:t>
      </w:r>
      <w:r w:rsidRPr="00B92256">
        <w:rPr>
          <w:rFonts w:ascii="Times New Roman" w:hAnsi="Times New Roman"/>
          <w:u w:val="single"/>
        </w:rPr>
        <w:t>cultural capital</w:t>
      </w:r>
      <w:r w:rsidR="00774995" w:rsidRPr="00B92256">
        <w:rPr>
          <w:rFonts w:ascii="Times New Roman" w:hAnsi="Times New Roman"/>
          <w:u w:val="single"/>
        </w:rPr>
        <w:t>’</w:t>
      </w:r>
      <w:r w:rsidRPr="00B92256">
        <w:rPr>
          <w:rFonts w:ascii="Times New Roman" w:hAnsi="Times New Roman"/>
          <w:u w:val="single"/>
        </w:rPr>
        <w:t xml:space="preserve"> </w:t>
      </w:r>
    </w:p>
    <w:p w:rsidR="003747C7" w:rsidRPr="00B92256" w:rsidRDefault="003747C7" w:rsidP="004755C6">
      <w:pPr>
        <w:jc w:val="both"/>
        <w:rPr>
          <w:rFonts w:ascii="Times New Roman" w:hAnsi="Times New Roman"/>
        </w:rPr>
      </w:pPr>
      <w:r w:rsidRPr="00B92256">
        <w:rPr>
          <w:rFonts w:ascii="Times New Roman" w:hAnsi="Times New Roman"/>
        </w:rPr>
        <w:t xml:space="preserve">Initially it may seem strange to claim that Bourdieu’s modernist aesthetic which underlies his account of cultural capital is somehow anti-urban. After all, it is well known that cultural </w:t>
      </w:r>
      <w:r w:rsidR="00F62E78" w:rsidRPr="00B92256">
        <w:rPr>
          <w:rFonts w:ascii="Times New Roman" w:hAnsi="Times New Roman"/>
        </w:rPr>
        <w:t>modernism</w:t>
      </w:r>
      <w:r w:rsidR="00425A35" w:rsidRPr="00B92256">
        <w:rPr>
          <w:rFonts w:ascii="Times New Roman" w:hAnsi="Times New Roman"/>
        </w:rPr>
        <w:t xml:space="preserve"> </w:t>
      </w:r>
      <w:r w:rsidR="00F62E78" w:rsidRPr="00B92256">
        <w:rPr>
          <w:rFonts w:ascii="Times New Roman" w:hAnsi="Times New Roman"/>
        </w:rPr>
        <w:t>ha</w:t>
      </w:r>
      <w:r w:rsidRPr="00B92256">
        <w:rPr>
          <w:rFonts w:ascii="Times New Roman" w:hAnsi="Times New Roman"/>
        </w:rPr>
        <w:t xml:space="preserve">s </w:t>
      </w:r>
      <w:r w:rsidR="00C442F4" w:rsidRPr="00B92256">
        <w:rPr>
          <w:rFonts w:ascii="Times New Roman" w:hAnsi="Times New Roman"/>
        </w:rPr>
        <w:t>forged particular</w:t>
      </w:r>
      <w:r w:rsidR="00425A35" w:rsidRPr="00B92256">
        <w:rPr>
          <w:rFonts w:ascii="Times New Roman" w:hAnsi="Times New Roman"/>
        </w:rPr>
        <w:t xml:space="preserve"> </w:t>
      </w:r>
      <w:r w:rsidR="00F62E78" w:rsidRPr="00B92256">
        <w:rPr>
          <w:rFonts w:ascii="Times New Roman" w:hAnsi="Times New Roman"/>
        </w:rPr>
        <w:t>link</w:t>
      </w:r>
      <w:r w:rsidR="00C442F4" w:rsidRPr="00B92256">
        <w:rPr>
          <w:rFonts w:ascii="Times New Roman" w:hAnsi="Times New Roman"/>
        </w:rPr>
        <w:t>s</w:t>
      </w:r>
      <w:r w:rsidR="00F62E78" w:rsidRPr="00B92256">
        <w:rPr>
          <w:rFonts w:ascii="Times New Roman" w:hAnsi="Times New Roman"/>
        </w:rPr>
        <w:t xml:space="preserve"> between art and cities, as industrialized cities became one of the privileged sources of inspiration for artists</w:t>
      </w:r>
      <w:r w:rsidRPr="00B92256">
        <w:rPr>
          <w:rFonts w:ascii="Times New Roman" w:hAnsi="Times New Roman"/>
        </w:rPr>
        <w:t xml:space="preserve"> (famously, Berman 1982</w:t>
      </w:r>
      <w:r w:rsidR="004B635B" w:rsidRPr="00B92256">
        <w:rPr>
          <w:rFonts w:ascii="Times New Roman" w:hAnsi="Times New Roman"/>
        </w:rPr>
        <w:t>, more generally, Dennis 20</w:t>
      </w:r>
      <w:r w:rsidR="00A823BE" w:rsidRPr="00B92256">
        <w:rPr>
          <w:rFonts w:ascii="Times New Roman" w:hAnsi="Times New Roman"/>
        </w:rPr>
        <w:t>08</w:t>
      </w:r>
      <w:r w:rsidR="00425A35" w:rsidRPr="00B92256">
        <w:rPr>
          <w:rFonts w:ascii="Times New Roman" w:hAnsi="Times New Roman"/>
        </w:rPr>
        <w:t>; Parker 2004; Savage et al 2003</w:t>
      </w:r>
      <w:r w:rsidRPr="00B92256">
        <w:rPr>
          <w:rFonts w:ascii="Times New Roman" w:hAnsi="Times New Roman"/>
        </w:rPr>
        <w:t>)</w:t>
      </w:r>
      <w:r w:rsidR="00F62E78" w:rsidRPr="00B92256">
        <w:rPr>
          <w:rFonts w:ascii="Times New Roman" w:hAnsi="Times New Roman"/>
        </w:rPr>
        <w:t>.</w:t>
      </w:r>
      <w:r w:rsidR="0049215E" w:rsidRPr="00B92256">
        <w:rPr>
          <w:rFonts w:ascii="Times New Roman" w:hAnsi="Times New Roman"/>
        </w:rPr>
        <w:t xml:space="preserve"> </w:t>
      </w:r>
      <w:r w:rsidR="00A230CC" w:rsidRPr="00B92256">
        <w:rPr>
          <w:rFonts w:ascii="Times New Roman" w:hAnsi="Times New Roman"/>
        </w:rPr>
        <w:t xml:space="preserve">Bourdieu </w:t>
      </w:r>
      <w:r w:rsidR="004B635B" w:rsidRPr="00B92256">
        <w:rPr>
          <w:rFonts w:ascii="Times New Roman" w:hAnsi="Times New Roman"/>
        </w:rPr>
        <w:t xml:space="preserve">certainly </w:t>
      </w:r>
      <w:r w:rsidRPr="00B92256">
        <w:rPr>
          <w:rFonts w:ascii="Times New Roman" w:hAnsi="Times New Roman"/>
        </w:rPr>
        <w:t>recognise</w:t>
      </w:r>
      <w:r w:rsidR="004B635B" w:rsidRPr="00B92256">
        <w:rPr>
          <w:rFonts w:ascii="Times New Roman" w:hAnsi="Times New Roman"/>
        </w:rPr>
        <w:t>s</w:t>
      </w:r>
      <w:r w:rsidRPr="00B92256">
        <w:rPr>
          <w:rFonts w:ascii="Times New Roman" w:hAnsi="Times New Roman"/>
        </w:rPr>
        <w:t xml:space="preserve"> t</w:t>
      </w:r>
      <w:r w:rsidR="00A230CC" w:rsidRPr="00B92256">
        <w:rPr>
          <w:rFonts w:ascii="Times New Roman" w:hAnsi="Times New Roman"/>
        </w:rPr>
        <w:t xml:space="preserve">he </w:t>
      </w:r>
      <w:r w:rsidR="0044742C" w:rsidRPr="00B92256">
        <w:rPr>
          <w:rFonts w:ascii="Times New Roman" w:hAnsi="Times New Roman"/>
        </w:rPr>
        <w:t xml:space="preserve">importance of </w:t>
      </w:r>
      <w:r w:rsidR="0049215E" w:rsidRPr="00B92256">
        <w:rPr>
          <w:rFonts w:ascii="Times New Roman" w:hAnsi="Times New Roman"/>
        </w:rPr>
        <w:t xml:space="preserve">central </w:t>
      </w:r>
      <w:r w:rsidR="00931B4D" w:rsidRPr="00B92256">
        <w:rPr>
          <w:rFonts w:ascii="Times New Roman" w:hAnsi="Times New Roman"/>
        </w:rPr>
        <w:t xml:space="preserve">urban </w:t>
      </w:r>
      <w:r w:rsidR="0049215E" w:rsidRPr="00B92256">
        <w:rPr>
          <w:rFonts w:ascii="Times New Roman" w:hAnsi="Times New Roman"/>
        </w:rPr>
        <w:t>spaces</w:t>
      </w:r>
      <w:r w:rsidR="00931B4D" w:rsidRPr="00B92256">
        <w:rPr>
          <w:rFonts w:ascii="Times New Roman" w:hAnsi="Times New Roman"/>
        </w:rPr>
        <w:t xml:space="preserve"> and, especially of</w:t>
      </w:r>
      <w:r w:rsidR="0044742C" w:rsidRPr="00B92256">
        <w:rPr>
          <w:rFonts w:ascii="Times New Roman" w:hAnsi="Times New Roman"/>
        </w:rPr>
        <w:t xml:space="preserve"> Paris</w:t>
      </w:r>
      <w:r w:rsidR="00931B4D" w:rsidRPr="00B92256">
        <w:rPr>
          <w:rFonts w:ascii="Times New Roman" w:hAnsi="Times New Roman"/>
        </w:rPr>
        <w:t>,</w:t>
      </w:r>
      <w:r w:rsidR="0044742C" w:rsidRPr="00B92256">
        <w:rPr>
          <w:rFonts w:ascii="Times New Roman" w:hAnsi="Times New Roman"/>
        </w:rPr>
        <w:t xml:space="preserve"> as provider of cultural resources and opportunities. H</w:t>
      </w:r>
      <w:r w:rsidR="00931B4D" w:rsidRPr="00B92256">
        <w:rPr>
          <w:rFonts w:ascii="Times New Roman" w:hAnsi="Times New Roman"/>
        </w:rPr>
        <w:t xml:space="preserve">owever, </w:t>
      </w:r>
      <w:r w:rsidRPr="00B92256">
        <w:rPr>
          <w:rFonts w:ascii="Times New Roman" w:hAnsi="Times New Roman"/>
        </w:rPr>
        <w:t xml:space="preserve">we wish to argue that this modernist aesthetic, with its emphasis on the tension between art and life, embraced the urban only to retain a certain distance from it. </w:t>
      </w:r>
    </w:p>
    <w:p w:rsidR="003747C7" w:rsidRPr="00B92256" w:rsidRDefault="00D17E69" w:rsidP="004755C6">
      <w:pPr>
        <w:jc w:val="both"/>
        <w:rPr>
          <w:rFonts w:ascii="Times New Roman" w:hAnsi="Times New Roman"/>
        </w:rPr>
      </w:pPr>
      <w:r w:rsidRPr="00B92256">
        <w:rPr>
          <w:rFonts w:ascii="Times New Roman" w:hAnsi="Times New Roman"/>
        </w:rPr>
        <w:t xml:space="preserve">Probably the most exemplary figure of this modernist aesthetic relationship to cities is the flâneur of Benjamin. </w:t>
      </w:r>
      <w:r w:rsidR="004A6EFC" w:rsidRPr="00B92256">
        <w:rPr>
          <w:rFonts w:ascii="Times New Roman" w:hAnsi="Times New Roman"/>
        </w:rPr>
        <w:t>The flâneur has been described as an attentive observer of urban reality</w:t>
      </w:r>
      <w:r w:rsidR="00273B78" w:rsidRPr="00B92256">
        <w:rPr>
          <w:rFonts w:ascii="Times New Roman" w:hAnsi="Times New Roman"/>
        </w:rPr>
        <w:t xml:space="preserve"> </w:t>
      </w:r>
      <w:r w:rsidR="00273B78"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"DOI" : "10.1177/02632764030205003", "author" : [ { "family" : "Gluck", "given" : "Mary" } ], "container-title" : "Theory, Culture &amp; Society", "id" : "ITEM-1", "issue" : "5", "issued" : { "date-parts" : [ [ "2003", "10", "1" ] ] }, "page" : "53-80", "title" : "The Fl\u00e2neur and the Aesthetic: Appropriation of Urban Culture in Mid-19th-Century Paris", "type" : "article-journal", "volume" : "20" }, "uris" : [ "http://www.mendeley.com/documents/?uuid=aa05fcad-433c-4b9d-b7e4-1aa7fa5f2e6d" ] } ], "mendeley" : { "previouslyFormattedCitation" : "(Gluck 2003)" }, "properties" : { "noteIndex" : 0 }, "schema" : "https://github.com/citation-style-language/schema/raw/master/csl-citation.json" }</w:instrText>
      </w:r>
      <w:r w:rsidR="00273B78" w:rsidRPr="00B92256">
        <w:rPr>
          <w:rFonts w:ascii="Times New Roman" w:hAnsi="Times New Roman"/>
        </w:rPr>
        <w:fldChar w:fldCharType="separate"/>
      </w:r>
      <w:r w:rsidR="006B5C3E" w:rsidRPr="00B92256">
        <w:rPr>
          <w:rFonts w:ascii="Times New Roman" w:hAnsi="Times New Roman"/>
          <w:noProof/>
        </w:rPr>
        <w:t>(Gluck 2003)</w:t>
      </w:r>
      <w:r w:rsidR="00273B78" w:rsidRPr="00B92256">
        <w:rPr>
          <w:rFonts w:ascii="Times New Roman" w:hAnsi="Times New Roman"/>
        </w:rPr>
        <w:fldChar w:fldCharType="end"/>
      </w:r>
      <w:r w:rsidR="004A6EFC" w:rsidRPr="00B92256">
        <w:rPr>
          <w:rFonts w:ascii="Times New Roman" w:hAnsi="Times New Roman"/>
        </w:rPr>
        <w:t xml:space="preserve">, which seems to imply an analytical distance from the subject of attention. </w:t>
      </w:r>
      <w:r w:rsidR="00BC67BF" w:rsidRPr="00B92256">
        <w:rPr>
          <w:rFonts w:ascii="Times New Roman" w:hAnsi="Times New Roman"/>
        </w:rPr>
        <w:t xml:space="preserve">This distance is essential to understand the role of cities in </w:t>
      </w:r>
      <w:r w:rsidR="0049215E" w:rsidRPr="00B92256">
        <w:rPr>
          <w:rFonts w:ascii="Times New Roman" w:hAnsi="Times New Roman"/>
        </w:rPr>
        <w:t xml:space="preserve">the historical formation of </w:t>
      </w:r>
      <w:r w:rsidR="00BC67BF" w:rsidRPr="00B92256">
        <w:rPr>
          <w:rFonts w:ascii="Times New Roman" w:hAnsi="Times New Roman"/>
        </w:rPr>
        <w:t>cultural capital</w:t>
      </w:r>
      <w:r w:rsidR="0049215E" w:rsidRPr="00B92256">
        <w:rPr>
          <w:rFonts w:ascii="Times New Roman" w:hAnsi="Times New Roman"/>
        </w:rPr>
        <w:t xml:space="preserve">, whereby </w:t>
      </w:r>
      <w:r w:rsidR="00BC67BF" w:rsidRPr="00B92256">
        <w:rPr>
          <w:rFonts w:ascii="Times New Roman" w:hAnsi="Times New Roman"/>
        </w:rPr>
        <w:t>cultural intensity did not mean that</w:t>
      </w:r>
      <w:r w:rsidR="006D665A" w:rsidRPr="00B92256">
        <w:rPr>
          <w:rFonts w:ascii="Times New Roman" w:hAnsi="Times New Roman"/>
        </w:rPr>
        <w:t xml:space="preserve"> </w:t>
      </w:r>
      <w:r w:rsidR="00BC67BF" w:rsidRPr="00B92256">
        <w:rPr>
          <w:rFonts w:ascii="Times New Roman" w:hAnsi="Times New Roman"/>
        </w:rPr>
        <w:t>art and life merged one with another</w:t>
      </w:r>
      <w:r w:rsidR="003747C7" w:rsidRPr="00B92256">
        <w:rPr>
          <w:rFonts w:ascii="Times New Roman" w:hAnsi="Times New Roman"/>
        </w:rPr>
        <w:t>, but rather that the contours of each w</w:t>
      </w:r>
      <w:r w:rsidR="004B635B" w:rsidRPr="00B92256">
        <w:rPr>
          <w:rFonts w:ascii="Times New Roman" w:hAnsi="Times New Roman"/>
        </w:rPr>
        <w:t>ere</w:t>
      </w:r>
      <w:r w:rsidR="003747C7" w:rsidRPr="00B92256">
        <w:rPr>
          <w:rFonts w:ascii="Times New Roman" w:hAnsi="Times New Roman"/>
        </w:rPr>
        <w:t xml:space="preserve"> revealed through comparison with the other. </w:t>
      </w:r>
      <w:r w:rsidR="004A6EFC" w:rsidRPr="00B92256">
        <w:rPr>
          <w:rFonts w:ascii="Times New Roman" w:hAnsi="Times New Roman"/>
        </w:rPr>
        <w:t xml:space="preserve">This became even more apparent in the later idea of ‘avant-garde flâneur’ who seems to use places – whatever they were - as ways to stimulate their imagination (Gluck 2003). </w:t>
      </w:r>
      <w:r w:rsidR="006D665A" w:rsidRPr="00B92256">
        <w:rPr>
          <w:rFonts w:ascii="Times New Roman" w:hAnsi="Times New Roman"/>
        </w:rPr>
        <w:t>F</w:t>
      </w:r>
      <w:r w:rsidR="003747C7" w:rsidRPr="00B92256">
        <w:rPr>
          <w:rFonts w:ascii="Times New Roman" w:hAnsi="Times New Roman"/>
        </w:rPr>
        <w:t>l</w:t>
      </w:r>
      <w:r w:rsidR="001C46D8" w:rsidRPr="00B92256">
        <w:rPr>
          <w:rFonts w:ascii="Times New Roman" w:hAnsi="Times New Roman"/>
        </w:rPr>
        <w:t>â</w:t>
      </w:r>
      <w:r w:rsidR="003747C7" w:rsidRPr="00B92256">
        <w:rPr>
          <w:rFonts w:ascii="Times New Roman" w:hAnsi="Times New Roman"/>
        </w:rPr>
        <w:t>neur</w:t>
      </w:r>
      <w:r w:rsidR="006D665A" w:rsidRPr="00B92256">
        <w:rPr>
          <w:rFonts w:ascii="Times New Roman" w:hAnsi="Times New Roman"/>
        </w:rPr>
        <w:t>s</w:t>
      </w:r>
      <w:r w:rsidR="003747C7" w:rsidRPr="00B92256">
        <w:rPr>
          <w:rFonts w:ascii="Times New Roman" w:hAnsi="Times New Roman"/>
        </w:rPr>
        <w:t xml:space="preserve"> thus walked through cit</w:t>
      </w:r>
      <w:r w:rsidR="006D665A" w:rsidRPr="00B92256">
        <w:rPr>
          <w:rFonts w:ascii="Times New Roman" w:hAnsi="Times New Roman"/>
        </w:rPr>
        <w:t xml:space="preserve">ies </w:t>
      </w:r>
      <w:r w:rsidR="003747C7" w:rsidRPr="00B92256">
        <w:rPr>
          <w:rFonts w:ascii="Times New Roman" w:hAnsi="Times New Roman"/>
        </w:rPr>
        <w:t xml:space="preserve">which they were fundamentally not </w:t>
      </w:r>
      <w:r w:rsidR="0049215E" w:rsidRPr="00B92256">
        <w:rPr>
          <w:rFonts w:ascii="Times New Roman" w:hAnsi="Times New Roman"/>
        </w:rPr>
        <w:t>‘</w:t>
      </w:r>
      <w:r w:rsidR="003747C7" w:rsidRPr="00B92256">
        <w:rPr>
          <w:rFonts w:ascii="Times New Roman" w:hAnsi="Times New Roman"/>
        </w:rPr>
        <w:t>at home</w:t>
      </w:r>
      <w:r w:rsidR="0049215E" w:rsidRPr="00B92256">
        <w:rPr>
          <w:rFonts w:ascii="Times New Roman" w:hAnsi="Times New Roman"/>
        </w:rPr>
        <w:t>’</w:t>
      </w:r>
      <w:r w:rsidR="003747C7" w:rsidRPr="00B92256">
        <w:rPr>
          <w:rFonts w:ascii="Times New Roman" w:hAnsi="Times New Roman"/>
        </w:rPr>
        <w:t xml:space="preserve"> in. </w:t>
      </w:r>
    </w:p>
    <w:p w:rsidR="00AC35F5" w:rsidRPr="00B92256" w:rsidRDefault="003747C7" w:rsidP="004755C6">
      <w:pPr>
        <w:jc w:val="both"/>
        <w:rPr>
          <w:rFonts w:ascii="Times New Roman" w:hAnsi="Times New Roman"/>
        </w:rPr>
      </w:pPr>
      <w:r w:rsidRPr="00B92256">
        <w:rPr>
          <w:rFonts w:ascii="Times New Roman" w:hAnsi="Times New Roman"/>
        </w:rPr>
        <w:t xml:space="preserve">We can also observe how </w:t>
      </w:r>
      <w:r w:rsidR="000E77E8" w:rsidRPr="00B92256">
        <w:rPr>
          <w:rFonts w:ascii="Times New Roman" w:hAnsi="Times New Roman"/>
        </w:rPr>
        <w:t>the development of a powerful urban cultural infrastructure – galleries, opera houses, museums, etc</w:t>
      </w:r>
      <w:r w:rsidR="00AC35F5" w:rsidRPr="00B92256">
        <w:rPr>
          <w:rFonts w:ascii="Times New Roman" w:hAnsi="Times New Roman"/>
        </w:rPr>
        <w:t>.</w:t>
      </w:r>
      <w:r w:rsidR="000E77E8" w:rsidRPr="00B92256">
        <w:rPr>
          <w:rFonts w:ascii="Times New Roman" w:hAnsi="Times New Roman"/>
        </w:rPr>
        <w:t xml:space="preserve"> – specifically involved creating a monumental urban architecture which differentiated between the cultural </w:t>
      </w:r>
      <w:r w:rsidR="006D665A" w:rsidRPr="00B92256">
        <w:rPr>
          <w:rFonts w:ascii="Times New Roman" w:hAnsi="Times New Roman"/>
        </w:rPr>
        <w:t xml:space="preserve">quarters </w:t>
      </w:r>
      <w:r w:rsidR="000E77E8" w:rsidRPr="00B92256">
        <w:rPr>
          <w:rFonts w:ascii="Times New Roman" w:hAnsi="Times New Roman"/>
        </w:rPr>
        <w:t xml:space="preserve">of cities, and their everyday urban surrounds from which they stood as a point of contrast. In numerous cases, such as the Louvre in Paris, the placing of the galleries within </w:t>
      </w:r>
      <w:proofErr w:type="gramStart"/>
      <w:r w:rsidR="000E77E8" w:rsidRPr="00B92256">
        <w:rPr>
          <w:rFonts w:ascii="Times New Roman" w:hAnsi="Times New Roman"/>
        </w:rPr>
        <w:t>a</w:t>
      </w:r>
      <w:proofErr w:type="gramEnd"/>
      <w:r w:rsidR="000E77E8" w:rsidRPr="00B92256">
        <w:rPr>
          <w:rFonts w:ascii="Times New Roman" w:hAnsi="Times New Roman"/>
        </w:rPr>
        <w:t xml:space="preserve"> former royal palace marked this separation clearly. In others, such as the Metropolitan Museum in New York, the location of new and modern art galleries </w:t>
      </w:r>
      <w:r w:rsidR="0049215E" w:rsidRPr="00B92256">
        <w:rPr>
          <w:rFonts w:ascii="Times New Roman" w:hAnsi="Times New Roman"/>
        </w:rPr>
        <w:t xml:space="preserve">close to </w:t>
      </w:r>
      <w:r w:rsidR="000E77E8" w:rsidRPr="00B92256">
        <w:rPr>
          <w:rFonts w:ascii="Times New Roman" w:hAnsi="Times New Roman"/>
        </w:rPr>
        <w:t xml:space="preserve">rural surrounds (Central Park) allowed </w:t>
      </w:r>
      <w:r w:rsidRPr="00B92256">
        <w:rPr>
          <w:rFonts w:ascii="Times New Roman" w:hAnsi="Times New Roman"/>
        </w:rPr>
        <w:t xml:space="preserve">cultural </w:t>
      </w:r>
      <w:r w:rsidR="000E77E8" w:rsidRPr="00B92256">
        <w:rPr>
          <w:rFonts w:ascii="Times New Roman" w:hAnsi="Times New Roman"/>
        </w:rPr>
        <w:t xml:space="preserve">thresholds to be </w:t>
      </w:r>
      <w:r w:rsidR="006D665A" w:rsidRPr="00B92256">
        <w:rPr>
          <w:rFonts w:ascii="Times New Roman" w:hAnsi="Times New Roman"/>
        </w:rPr>
        <w:t xml:space="preserve">clearly demarcated. </w:t>
      </w:r>
      <w:r w:rsidR="000E77E8" w:rsidRPr="00B92256">
        <w:rPr>
          <w:rFonts w:ascii="Times New Roman" w:hAnsi="Times New Roman"/>
        </w:rPr>
        <w:t>Within this cultural moment, it was the nation, not the city, which became institutionalised as marking the boundaries of cultural fields, and around which cultural establishments were formed. Only insofar as cities were national capitals might they occupy some role as ‘bearers’ of these national cultural projects (see the discussion of London’s role in the modernist high culture of mid-20</w:t>
      </w:r>
      <w:r w:rsidR="000E77E8" w:rsidRPr="00B92256">
        <w:rPr>
          <w:rFonts w:ascii="Times New Roman" w:hAnsi="Times New Roman"/>
          <w:vertAlign w:val="superscript"/>
        </w:rPr>
        <w:t>th</w:t>
      </w:r>
      <w:r w:rsidR="000E77E8" w:rsidRPr="00B92256">
        <w:rPr>
          <w:rFonts w:ascii="Times New Roman" w:hAnsi="Times New Roman"/>
        </w:rPr>
        <w:t xml:space="preserve"> century England in Savage 2010). </w:t>
      </w:r>
    </w:p>
    <w:p w:rsidR="0044742C" w:rsidRPr="00B92256" w:rsidRDefault="00AC35F5" w:rsidP="004755C6">
      <w:pPr>
        <w:jc w:val="both"/>
        <w:rPr>
          <w:rFonts w:ascii="Times New Roman" w:hAnsi="Times New Roman"/>
        </w:rPr>
      </w:pPr>
      <w:r w:rsidRPr="00B92256">
        <w:rPr>
          <w:rFonts w:ascii="Times New Roman" w:hAnsi="Times New Roman"/>
        </w:rPr>
        <w:t xml:space="preserve">Even the bohemian lifestyle did not transcend this split between art and life. </w:t>
      </w:r>
      <w:r w:rsidR="00792DFC" w:rsidRPr="00B92256">
        <w:rPr>
          <w:rFonts w:ascii="Times New Roman" w:hAnsi="Times New Roman"/>
        </w:rPr>
        <w:t>Wi</w:t>
      </w:r>
      <w:r w:rsidR="009D6E53" w:rsidRPr="00B92256">
        <w:rPr>
          <w:rFonts w:ascii="Times New Roman" w:hAnsi="Times New Roman"/>
        </w:rPr>
        <w:t>th their energy and</w:t>
      </w:r>
      <w:r w:rsidR="006D665A" w:rsidRPr="00B92256">
        <w:rPr>
          <w:rFonts w:ascii="Times New Roman" w:hAnsi="Times New Roman"/>
        </w:rPr>
        <w:t xml:space="preserve"> </w:t>
      </w:r>
      <w:r w:rsidR="00C442F4" w:rsidRPr="00B92256">
        <w:rPr>
          <w:rFonts w:ascii="Times New Roman" w:hAnsi="Times New Roman"/>
        </w:rPr>
        <w:t>emulsion</w:t>
      </w:r>
      <w:r w:rsidR="00792DFC" w:rsidRPr="00B92256">
        <w:rPr>
          <w:rFonts w:ascii="Times New Roman" w:hAnsi="Times New Roman"/>
        </w:rPr>
        <w:t>, cities were a privileged source of inspiration for artists</w:t>
      </w:r>
      <w:r w:rsidR="003747C7" w:rsidRPr="00B92256">
        <w:rPr>
          <w:rFonts w:ascii="Times New Roman" w:hAnsi="Times New Roman"/>
        </w:rPr>
        <w:t xml:space="preserve">, yet art </w:t>
      </w:r>
      <w:r w:rsidR="009D6B8C" w:rsidRPr="00B92256">
        <w:rPr>
          <w:rFonts w:ascii="Times New Roman" w:hAnsi="Times New Roman"/>
        </w:rPr>
        <w:t xml:space="preserve">was </w:t>
      </w:r>
      <w:r w:rsidR="003747C7" w:rsidRPr="00B92256">
        <w:rPr>
          <w:rFonts w:ascii="Times New Roman" w:hAnsi="Times New Roman"/>
        </w:rPr>
        <w:t>s</w:t>
      </w:r>
      <w:r w:rsidR="009D6B8C" w:rsidRPr="00B92256">
        <w:rPr>
          <w:rFonts w:ascii="Times New Roman" w:hAnsi="Times New Roman"/>
        </w:rPr>
        <w:t>till disconnected from it. Cities offere</w:t>
      </w:r>
      <w:r w:rsidR="00C7132F" w:rsidRPr="00B92256">
        <w:rPr>
          <w:rFonts w:ascii="Times New Roman" w:hAnsi="Times New Roman"/>
        </w:rPr>
        <w:t>d stimulation that could help artistic elevation</w:t>
      </w:r>
      <w:r w:rsidR="00B95450" w:rsidRPr="00B92256">
        <w:rPr>
          <w:rFonts w:ascii="Times New Roman" w:hAnsi="Times New Roman"/>
        </w:rPr>
        <w:t xml:space="preserve"> but art had eventually to be detached from popular and urban forms</w:t>
      </w:r>
      <w:r w:rsidR="00C7132F" w:rsidRPr="00B92256">
        <w:rPr>
          <w:rFonts w:ascii="Times New Roman" w:hAnsi="Times New Roman"/>
        </w:rPr>
        <w:t>.</w:t>
      </w:r>
      <w:r w:rsidR="004107AC" w:rsidRPr="00B92256">
        <w:rPr>
          <w:rFonts w:ascii="Times New Roman" w:hAnsi="Times New Roman"/>
        </w:rPr>
        <w:t xml:space="preserve"> </w:t>
      </w:r>
      <w:r w:rsidR="00B95450" w:rsidRPr="00B92256">
        <w:rPr>
          <w:rFonts w:ascii="Times New Roman" w:hAnsi="Times New Roman"/>
        </w:rPr>
        <w:t>Cultural capital was not conditional on urban experience or, even,</w:t>
      </w:r>
      <w:r w:rsidR="009D6E53" w:rsidRPr="00B92256">
        <w:rPr>
          <w:rFonts w:ascii="Times New Roman" w:hAnsi="Times New Roman"/>
        </w:rPr>
        <w:t xml:space="preserve"> on urban</w:t>
      </w:r>
      <w:r w:rsidR="00B95450" w:rsidRPr="00B92256">
        <w:rPr>
          <w:rFonts w:ascii="Times New Roman" w:hAnsi="Times New Roman"/>
        </w:rPr>
        <w:t xml:space="preserve"> culture</w:t>
      </w:r>
      <w:r w:rsidR="00DB1721" w:rsidRPr="00B92256">
        <w:rPr>
          <w:rFonts w:ascii="Times New Roman" w:hAnsi="Times New Roman"/>
        </w:rPr>
        <w:t xml:space="preserve">. Cities could be contemplated, observed, described, represented but never </w:t>
      </w:r>
      <w:r w:rsidR="00780CFE" w:rsidRPr="00B92256">
        <w:rPr>
          <w:rFonts w:ascii="Times New Roman" w:hAnsi="Times New Roman"/>
          <w:i/>
        </w:rPr>
        <w:t>lived</w:t>
      </w:r>
      <w:r w:rsidR="00780CFE" w:rsidRPr="00B92256">
        <w:rPr>
          <w:rFonts w:ascii="Times New Roman" w:hAnsi="Times New Roman"/>
        </w:rPr>
        <w:t xml:space="preserve"> as an </w:t>
      </w:r>
      <w:r w:rsidR="00985AD3" w:rsidRPr="00B92256">
        <w:rPr>
          <w:rFonts w:ascii="Times New Roman" w:hAnsi="Times New Roman"/>
        </w:rPr>
        <w:t xml:space="preserve">elevated </w:t>
      </w:r>
      <w:r w:rsidR="00780CFE" w:rsidRPr="00B92256">
        <w:rPr>
          <w:rFonts w:ascii="Times New Roman" w:hAnsi="Times New Roman"/>
        </w:rPr>
        <w:t>aesthetic experience</w:t>
      </w:r>
      <w:r w:rsidR="00DB1721" w:rsidRPr="00B92256">
        <w:rPr>
          <w:rFonts w:ascii="Times New Roman" w:hAnsi="Times New Roman"/>
        </w:rPr>
        <w:t xml:space="preserve">. </w:t>
      </w:r>
      <w:r w:rsidR="00780CFE" w:rsidRPr="00B92256">
        <w:rPr>
          <w:rFonts w:ascii="Times New Roman" w:hAnsi="Times New Roman"/>
        </w:rPr>
        <w:t xml:space="preserve">The Kantian aesthetic, therefore, can be linked to the dominance of the cultural retreat – concrete or </w:t>
      </w:r>
      <w:r w:rsidR="009D6E53" w:rsidRPr="00B92256">
        <w:rPr>
          <w:rFonts w:ascii="Times New Roman" w:hAnsi="Times New Roman"/>
        </w:rPr>
        <w:t>symbolic</w:t>
      </w:r>
      <w:r w:rsidR="00780CFE" w:rsidRPr="00B92256">
        <w:rPr>
          <w:rFonts w:ascii="Times New Roman" w:hAnsi="Times New Roman"/>
        </w:rPr>
        <w:t>-</w:t>
      </w:r>
      <w:r w:rsidR="0049215E" w:rsidRPr="00B92256">
        <w:rPr>
          <w:rFonts w:ascii="Times New Roman" w:hAnsi="Times New Roman"/>
        </w:rPr>
        <w:t xml:space="preserve"> </w:t>
      </w:r>
      <w:r w:rsidR="00780CFE" w:rsidRPr="00B92256">
        <w:rPr>
          <w:rFonts w:ascii="Times New Roman" w:hAnsi="Times New Roman"/>
        </w:rPr>
        <w:t>in which urban space was fundamentally defined as the contaminated world of practical business</w:t>
      </w:r>
      <w:r w:rsidR="006D665A" w:rsidRPr="00B92256">
        <w:rPr>
          <w:rFonts w:ascii="Times New Roman" w:hAnsi="Times New Roman"/>
        </w:rPr>
        <w:t xml:space="preserve"> and human interaction in all it splendour and squalor</w:t>
      </w:r>
      <w:r w:rsidR="00780CFE" w:rsidRPr="00B92256">
        <w:rPr>
          <w:rFonts w:ascii="Times New Roman" w:hAnsi="Times New Roman"/>
        </w:rPr>
        <w:t>.</w:t>
      </w:r>
    </w:p>
    <w:p w:rsidR="00A80DAA" w:rsidRPr="00B92256" w:rsidRDefault="009D6E53" w:rsidP="004755C6">
      <w:pPr>
        <w:jc w:val="both"/>
        <w:rPr>
          <w:rFonts w:ascii="Times New Roman" w:hAnsi="Times New Roman"/>
        </w:rPr>
      </w:pPr>
      <w:r w:rsidRPr="00B92256">
        <w:rPr>
          <w:rFonts w:ascii="Times New Roman" w:hAnsi="Times New Roman"/>
        </w:rPr>
        <w:lastRenderedPageBreak/>
        <w:t xml:space="preserve">However, </w:t>
      </w:r>
      <w:r w:rsidR="0049215E" w:rsidRPr="00B92256">
        <w:rPr>
          <w:rFonts w:ascii="Times New Roman" w:hAnsi="Times New Roman"/>
        </w:rPr>
        <w:t xml:space="preserve">it is precisely </w:t>
      </w:r>
      <w:r w:rsidRPr="00B92256">
        <w:rPr>
          <w:rFonts w:ascii="Times New Roman" w:hAnsi="Times New Roman"/>
        </w:rPr>
        <w:t xml:space="preserve">this relationship to cities, </w:t>
      </w:r>
      <w:r w:rsidR="00EB3D1A" w:rsidRPr="00B92256">
        <w:rPr>
          <w:rFonts w:ascii="Times New Roman" w:hAnsi="Times New Roman"/>
        </w:rPr>
        <w:t xml:space="preserve">as a means to provide sensory challenges and stimuli to </w:t>
      </w:r>
      <w:r w:rsidRPr="00B92256">
        <w:rPr>
          <w:rFonts w:ascii="Times New Roman" w:hAnsi="Times New Roman"/>
        </w:rPr>
        <w:t>create something on another level</w:t>
      </w:r>
      <w:r w:rsidR="0049215E" w:rsidRPr="00B92256">
        <w:rPr>
          <w:rFonts w:ascii="Times New Roman" w:hAnsi="Times New Roman"/>
        </w:rPr>
        <w:t xml:space="preserve"> </w:t>
      </w:r>
      <w:r w:rsidR="00EB3D1A" w:rsidRPr="00B92256">
        <w:rPr>
          <w:rFonts w:ascii="Times New Roman" w:hAnsi="Times New Roman"/>
        </w:rPr>
        <w:t xml:space="preserve">– </w:t>
      </w:r>
      <w:r w:rsidR="0049215E" w:rsidRPr="00B92256">
        <w:rPr>
          <w:rFonts w:ascii="Times New Roman" w:hAnsi="Times New Roman"/>
        </w:rPr>
        <w:t xml:space="preserve">which </w:t>
      </w:r>
      <w:r w:rsidR="00EB3D1A" w:rsidRPr="00B92256">
        <w:rPr>
          <w:rFonts w:ascii="Times New Roman" w:hAnsi="Times New Roman"/>
        </w:rPr>
        <w:t xml:space="preserve">has been transfigured by the rise of </w:t>
      </w:r>
      <w:r w:rsidR="0049215E" w:rsidRPr="00B92256">
        <w:rPr>
          <w:rFonts w:ascii="Times New Roman" w:hAnsi="Times New Roman"/>
        </w:rPr>
        <w:t>n</w:t>
      </w:r>
      <w:r w:rsidR="00EB3D1A" w:rsidRPr="00B92256">
        <w:rPr>
          <w:rFonts w:ascii="Times New Roman" w:hAnsi="Times New Roman"/>
        </w:rPr>
        <w:t>ew aesthetic</w:t>
      </w:r>
      <w:r w:rsidR="00596898" w:rsidRPr="00B92256">
        <w:rPr>
          <w:rFonts w:ascii="Times New Roman" w:hAnsi="Times New Roman"/>
        </w:rPr>
        <w:t xml:space="preserve"> conception</w:t>
      </w:r>
      <w:r w:rsidR="0049215E" w:rsidRPr="00B92256">
        <w:rPr>
          <w:rFonts w:ascii="Times New Roman" w:hAnsi="Times New Roman"/>
        </w:rPr>
        <w:t>s</w:t>
      </w:r>
      <w:r w:rsidR="00EB3D1A" w:rsidRPr="00B92256">
        <w:rPr>
          <w:rFonts w:ascii="Times New Roman" w:hAnsi="Times New Roman"/>
        </w:rPr>
        <w:t xml:space="preserve">. With postmodernism, a more </w:t>
      </w:r>
      <w:r w:rsidR="00596898" w:rsidRPr="00B92256">
        <w:rPr>
          <w:rFonts w:ascii="Times New Roman" w:hAnsi="Times New Roman"/>
        </w:rPr>
        <w:t xml:space="preserve">participatory and inclusive vision of cultural </w:t>
      </w:r>
      <w:r w:rsidR="0049215E" w:rsidRPr="00B92256">
        <w:rPr>
          <w:rFonts w:ascii="Times New Roman" w:hAnsi="Times New Roman"/>
        </w:rPr>
        <w:t xml:space="preserve">artefacts </w:t>
      </w:r>
      <w:r w:rsidR="00596898" w:rsidRPr="00B92256">
        <w:rPr>
          <w:rFonts w:ascii="Times New Roman" w:hAnsi="Times New Roman"/>
        </w:rPr>
        <w:t xml:space="preserve">emerged. </w:t>
      </w:r>
      <w:r w:rsidR="00A80DAA" w:rsidRPr="00B92256">
        <w:rPr>
          <w:rFonts w:ascii="Times New Roman" w:hAnsi="Times New Roman"/>
        </w:rPr>
        <w:t xml:space="preserve">A fundamental issue here is the reworking of the canonical, away from traditional forms of cultural excellence venerated from earlier periods, towards an insistence on the value of the new. Numerous studies (e.g. </w:t>
      </w:r>
      <w:r w:rsidR="00A80DAA"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"author" : [ { "family" : "Bennett", "given" : "T." }, { "family" : "Savage", "given" : "M." }, { "family" : "Silva", "given" : "E." }, { "family" : "Warde", "given" : "A." }, { "family" : "Gayo-Cal", "given" : "M." }, { "family" : "Wright", "given" : "D." } ], "id" : "ITEM-1", "issued" : { "date-parts" : [ [ "2009" ] ] }, "publisher" : "Routledge", "publisher-place" : "London", "title" : "Culture, Class, Distinction", "type" : "book" }, "uris" : [ "http://www.mendeley.com/documents/?uuid=4f8115d5-126b-4755-bd8a-a0104eabf6e8" ] } ], "mendeley" : { "manualFormatting" : "Bennett et al. 2009", "previouslyFormattedCitation" : "(Bennett et al. 2009)" }, "properties" : { "noteIndex" : 0 }, "schema" : "https://github.com/citation-style-language/schema/raw/master/csl-citation.json" }</w:instrText>
      </w:r>
      <w:r w:rsidR="00A80DAA" w:rsidRPr="00B92256">
        <w:rPr>
          <w:rFonts w:ascii="Times New Roman" w:hAnsi="Times New Roman"/>
        </w:rPr>
        <w:fldChar w:fldCharType="separate"/>
      </w:r>
      <w:r w:rsidR="00A80DAA" w:rsidRPr="00B92256">
        <w:rPr>
          <w:rFonts w:ascii="Times New Roman" w:hAnsi="Times New Roman"/>
          <w:noProof/>
        </w:rPr>
        <w:t>Bennett et al. 2009</w:t>
      </w:r>
      <w:r w:rsidR="00A80DAA" w:rsidRPr="00B92256">
        <w:rPr>
          <w:rFonts w:ascii="Times New Roman" w:hAnsi="Times New Roman"/>
        </w:rPr>
        <w:fldChar w:fldCharType="end"/>
      </w:r>
      <w:r w:rsidR="00A80DAA" w:rsidRPr="00B92256">
        <w:rPr>
          <w:rFonts w:ascii="Times New Roman" w:hAnsi="Times New Roman"/>
        </w:rPr>
        <w:t xml:space="preserve">; </w:t>
      </w:r>
      <w:r w:rsidR="006B5C3E"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"DOI" : "10.1016/j.poetic.2008.02.003", "author" : [ { "family" : "Bellavance", "given" : "Guy" } ], "container-title" : "Poetics", "id" : "ITEM-1", "issue" : "2-3", "issued" : { "date-parts" : [ [ "2008", "4" ] ] }, "page" : "189-216", "title" : "Where's high? Who's low? What's new? Classification and stratification inside cultural \u201cRepertoires\u201d", "type" : "article-journal", "volume" : "36" }, "uris" : [ "http://www.mendeley.com/documents/?uuid=dddbeaae-3874-427c-9d4c-e874baf78f07" ] } ], "mendeley" : { "manualFormatting" : "Bellavance 2008", "previouslyFormattedCitation" : "(Bellavance 2008)" }, "properties" : { "noteIndex" : 0 }, "schema" : "https://github.com/citation-style-language/schema/raw/master/csl-citation.json" }</w:instrText>
      </w:r>
      <w:r w:rsidR="006B5C3E" w:rsidRPr="00B92256">
        <w:rPr>
          <w:rFonts w:ascii="Times New Roman" w:hAnsi="Times New Roman"/>
        </w:rPr>
        <w:fldChar w:fldCharType="separate"/>
      </w:r>
      <w:r w:rsidR="006B5C3E" w:rsidRPr="00B92256">
        <w:rPr>
          <w:rFonts w:ascii="Times New Roman" w:hAnsi="Times New Roman"/>
          <w:noProof/>
        </w:rPr>
        <w:t>Bellavance 2008</w:t>
      </w:r>
      <w:r w:rsidR="006B5C3E" w:rsidRPr="00B92256">
        <w:rPr>
          <w:rFonts w:ascii="Times New Roman" w:hAnsi="Times New Roman"/>
        </w:rPr>
        <w:fldChar w:fldCharType="end"/>
      </w:r>
      <w:r w:rsidR="00A80DAA" w:rsidRPr="00B92256">
        <w:rPr>
          <w:rFonts w:ascii="Times New Roman" w:hAnsi="Times New Roman"/>
        </w:rPr>
        <w:t>; Hanquinet</w:t>
      </w:r>
      <w:r w:rsidR="00774995" w:rsidRPr="00B92256">
        <w:rPr>
          <w:rFonts w:ascii="Times New Roman" w:hAnsi="Times New Roman"/>
        </w:rPr>
        <w:t xml:space="preserve"> </w:t>
      </w:r>
      <w:r w:rsidR="00A80DAA" w:rsidRPr="00B92256">
        <w:rPr>
          <w:rFonts w:ascii="Times New Roman" w:hAnsi="Times New Roman"/>
        </w:rPr>
        <w:t>fort</w:t>
      </w:r>
      <w:r w:rsidR="00774995" w:rsidRPr="00B92256">
        <w:rPr>
          <w:rFonts w:ascii="Times New Roman" w:hAnsi="Times New Roman"/>
        </w:rPr>
        <w:t>h</w:t>
      </w:r>
      <w:r w:rsidR="00A80DAA" w:rsidRPr="00B92256">
        <w:rPr>
          <w:rFonts w:ascii="Times New Roman" w:hAnsi="Times New Roman"/>
        </w:rPr>
        <w:t xml:space="preserve">coming) have demonstrated that ‘old’ cultural forms, although appreciated as the ‘background’ of cultural life, do not convey the passion, excitement and intensity of contemporary cultural forms. Similarly, forms of cultural hierarchy have been reworked with an increasing emphasis on pastiche, ‘knowingness’ and reflexivity. Within this restructuring of cultural capital, younger age groups have usually been found to be very different from older age groups in terms of their cultural orientations. Prieur and Savage (2011; 2012) have recently sought to synthesise these arguments through claiming that we can detect ‘emerging’ forms of cultural capital, which are more cosmopolitan and which valorise commercial, often Americanised, cultural forms. Here, the embrace is for forms of contemporary music, sport and physical activities, intensive networking using websites. </w:t>
      </w:r>
    </w:p>
    <w:p w:rsidR="002B00EF" w:rsidRPr="00B92256" w:rsidRDefault="00A80DAA" w:rsidP="004755C6">
      <w:pPr>
        <w:jc w:val="both"/>
        <w:rPr>
          <w:rFonts w:ascii="Times New Roman" w:hAnsi="Times New Roman"/>
        </w:rPr>
      </w:pPr>
      <w:r w:rsidRPr="00B92256">
        <w:rPr>
          <w:rFonts w:ascii="Times New Roman" w:hAnsi="Times New Roman"/>
        </w:rPr>
        <w:t xml:space="preserve">These trends are symptomatic of a questioning of </w:t>
      </w:r>
      <w:r w:rsidR="00044EA9" w:rsidRPr="00B92256">
        <w:rPr>
          <w:rFonts w:ascii="Times New Roman" w:hAnsi="Times New Roman"/>
        </w:rPr>
        <w:t xml:space="preserve">the divide between art and life or between the cultural </w:t>
      </w:r>
      <w:r w:rsidR="00CA69D9" w:rsidRPr="00B92256">
        <w:rPr>
          <w:rFonts w:ascii="Times New Roman" w:hAnsi="Times New Roman"/>
        </w:rPr>
        <w:t xml:space="preserve">and social spheres, </w:t>
      </w:r>
      <w:r w:rsidRPr="00B92256">
        <w:rPr>
          <w:rFonts w:ascii="Times New Roman" w:hAnsi="Times New Roman"/>
        </w:rPr>
        <w:t xml:space="preserve">the </w:t>
      </w:r>
      <w:r w:rsidR="00CA69D9" w:rsidRPr="00B92256">
        <w:rPr>
          <w:rFonts w:ascii="Times New Roman" w:hAnsi="Times New Roman"/>
        </w:rPr>
        <w:t>aestheticization of the everyday life</w:t>
      </w:r>
      <w:r w:rsidR="0049215E" w:rsidRPr="00B92256">
        <w:rPr>
          <w:rFonts w:ascii="Times New Roman" w:hAnsi="Times New Roman"/>
        </w:rPr>
        <w:t xml:space="preserve"> </w:t>
      </w:r>
      <w:r w:rsidR="006B5C3E"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"author" : [ { "family" : "Featherstone", "given" : "M." } ], "editor" : [ { "family" : "Theory", "given" : "Culture and Society" } ], "id" : "ITEM-1", "issued" : { "date-parts" : [ [ "1991" ] ] }, "publisher" : "Sage", "publisher-place" : "London", "title" : "Consumer Culture &amp; Postmodernism", "type" : "book" }, "uris" : [ "http://www.mendeley.com/documents/?uuid=6bd4dcb4-f944-48ef-91f0-a59fdea0fc60" ] } ], "mendeley" : { "previouslyFormattedCitation" : "(Featherstone 1991)" }, "properties" : { "noteIndex" : 0 }, "schema" : "https://github.com/citation-style-language/schema/raw/master/csl-citation.json" }</w:instrText>
      </w:r>
      <w:r w:rsidR="006B5C3E" w:rsidRPr="00B92256">
        <w:rPr>
          <w:rFonts w:ascii="Times New Roman" w:hAnsi="Times New Roman"/>
        </w:rPr>
        <w:fldChar w:fldCharType="separate"/>
      </w:r>
      <w:r w:rsidR="006B5C3E" w:rsidRPr="00B92256">
        <w:rPr>
          <w:rFonts w:ascii="Times New Roman" w:hAnsi="Times New Roman"/>
          <w:noProof/>
        </w:rPr>
        <w:t>(Featherstone 1991)</w:t>
      </w:r>
      <w:r w:rsidR="006B5C3E" w:rsidRPr="00B92256">
        <w:rPr>
          <w:rFonts w:ascii="Times New Roman" w:hAnsi="Times New Roman"/>
        </w:rPr>
        <w:fldChar w:fldCharType="end"/>
      </w:r>
      <w:r w:rsidR="00CA69D9" w:rsidRPr="00B92256">
        <w:rPr>
          <w:rFonts w:ascii="Times New Roman" w:hAnsi="Times New Roman"/>
        </w:rPr>
        <w:t xml:space="preserve"> </w:t>
      </w:r>
      <w:r w:rsidRPr="00B92256">
        <w:rPr>
          <w:rFonts w:ascii="Times New Roman" w:hAnsi="Times New Roman"/>
        </w:rPr>
        <w:t xml:space="preserve">increasingly </w:t>
      </w:r>
      <w:r w:rsidR="00CA69D9" w:rsidRPr="00B92256">
        <w:rPr>
          <w:rFonts w:ascii="Times New Roman" w:hAnsi="Times New Roman"/>
        </w:rPr>
        <w:t>define</w:t>
      </w:r>
      <w:r w:rsidR="0049215E" w:rsidRPr="00B92256">
        <w:rPr>
          <w:rFonts w:ascii="Times New Roman" w:hAnsi="Times New Roman"/>
        </w:rPr>
        <w:t>s</w:t>
      </w:r>
      <w:r w:rsidR="00CA69D9" w:rsidRPr="00B92256">
        <w:rPr>
          <w:rFonts w:ascii="Times New Roman" w:hAnsi="Times New Roman"/>
        </w:rPr>
        <w:t xml:space="preserve"> people</w:t>
      </w:r>
      <w:r w:rsidR="00473750" w:rsidRPr="00B92256">
        <w:rPr>
          <w:rFonts w:ascii="Times New Roman" w:hAnsi="Times New Roman"/>
        </w:rPr>
        <w:t>’s</w:t>
      </w:r>
      <w:r w:rsidR="00CA69D9" w:rsidRPr="00B92256">
        <w:rPr>
          <w:rFonts w:ascii="Times New Roman" w:hAnsi="Times New Roman"/>
        </w:rPr>
        <w:t xml:space="preserve"> relationship to their material environment, because this environment has an aesthetic component </w:t>
      </w:r>
      <w:r w:rsidRPr="00B92256">
        <w:rPr>
          <w:rFonts w:ascii="Times New Roman" w:hAnsi="Times New Roman"/>
        </w:rPr>
        <w:t xml:space="preserve">and </w:t>
      </w:r>
      <w:r w:rsidR="00CA69D9" w:rsidRPr="00B92256">
        <w:rPr>
          <w:rFonts w:ascii="Times New Roman" w:hAnsi="Times New Roman"/>
        </w:rPr>
        <w:t>also contains sign-values or images (Lash</w:t>
      </w:r>
      <w:r w:rsidR="009E42A5" w:rsidRPr="00B92256">
        <w:rPr>
          <w:rFonts w:ascii="Times New Roman" w:hAnsi="Times New Roman"/>
        </w:rPr>
        <w:t xml:space="preserve"> and </w:t>
      </w:r>
      <w:r w:rsidR="00CA69D9" w:rsidRPr="00B92256">
        <w:rPr>
          <w:rFonts w:ascii="Times New Roman" w:hAnsi="Times New Roman"/>
        </w:rPr>
        <w:t xml:space="preserve">Urry 1994). In their cultural consumption, people are </w:t>
      </w:r>
      <w:r w:rsidR="00473750" w:rsidRPr="00B92256">
        <w:rPr>
          <w:rFonts w:ascii="Times New Roman" w:hAnsi="Times New Roman"/>
        </w:rPr>
        <w:t xml:space="preserve">increasingly </w:t>
      </w:r>
      <w:r w:rsidR="00CA69D9" w:rsidRPr="00B92256">
        <w:rPr>
          <w:rFonts w:ascii="Times New Roman" w:hAnsi="Times New Roman"/>
        </w:rPr>
        <w:t xml:space="preserve">preoccupied by the stylisation of their everyday life. In the establishment of these lifestyles, </w:t>
      </w:r>
      <w:r w:rsidR="009D6E53" w:rsidRPr="00B92256">
        <w:rPr>
          <w:rFonts w:ascii="Times New Roman" w:hAnsi="Times New Roman"/>
        </w:rPr>
        <w:t>place</w:t>
      </w:r>
      <w:r w:rsidR="00C57DBA" w:rsidRPr="00B92256">
        <w:rPr>
          <w:rFonts w:ascii="Times New Roman" w:hAnsi="Times New Roman"/>
        </w:rPr>
        <w:t>s</w:t>
      </w:r>
      <w:r w:rsidR="009D6E53" w:rsidRPr="00B92256">
        <w:rPr>
          <w:rFonts w:ascii="Times New Roman" w:hAnsi="Times New Roman"/>
        </w:rPr>
        <w:t>, and especially cities,</w:t>
      </w:r>
      <w:r w:rsidRPr="00B92256">
        <w:rPr>
          <w:rFonts w:ascii="Times New Roman" w:hAnsi="Times New Roman"/>
        </w:rPr>
        <w:t xml:space="preserve"> </w:t>
      </w:r>
      <w:r w:rsidR="00596898" w:rsidRPr="00B92256">
        <w:rPr>
          <w:rFonts w:ascii="Times New Roman" w:hAnsi="Times New Roman"/>
        </w:rPr>
        <w:t>ha</w:t>
      </w:r>
      <w:r w:rsidR="00473750" w:rsidRPr="00B92256">
        <w:rPr>
          <w:rFonts w:ascii="Times New Roman" w:hAnsi="Times New Roman"/>
        </w:rPr>
        <w:t>ve</w:t>
      </w:r>
      <w:r w:rsidR="00596898" w:rsidRPr="00B92256">
        <w:rPr>
          <w:rFonts w:ascii="Times New Roman" w:hAnsi="Times New Roman"/>
        </w:rPr>
        <w:t xml:space="preserve"> become central</w:t>
      </w:r>
      <w:r w:rsidRPr="00B92256">
        <w:rPr>
          <w:rFonts w:ascii="Times New Roman" w:hAnsi="Times New Roman"/>
        </w:rPr>
        <w:t xml:space="preserve"> arenas for display and consumption, and have </w:t>
      </w:r>
      <w:r w:rsidR="00596898" w:rsidRPr="00B92256">
        <w:rPr>
          <w:rFonts w:ascii="Times New Roman" w:hAnsi="Times New Roman"/>
        </w:rPr>
        <w:t>become part of the aesthetic experience itself. Art has become ‘relational’ (Bourriaud</w:t>
      </w:r>
      <w:r w:rsidR="005868EC" w:rsidRPr="00B92256">
        <w:rPr>
          <w:rFonts w:ascii="Times New Roman" w:hAnsi="Times New Roman"/>
        </w:rPr>
        <w:t xml:space="preserve"> 2001</w:t>
      </w:r>
      <w:r w:rsidR="00596898" w:rsidRPr="00B92256">
        <w:rPr>
          <w:rFonts w:ascii="Times New Roman" w:hAnsi="Times New Roman"/>
        </w:rPr>
        <w:t xml:space="preserve">) or ‘contextual’ </w:t>
      </w:r>
      <w:r w:rsidR="009D6E53" w:rsidRPr="00B92256">
        <w:rPr>
          <w:rFonts w:ascii="Times New Roman" w:hAnsi="Times New Roman"/>
        </w:rPr>
        <w:t>(Ardenne</w:t>
      </w:r>
      <w:r w:rsidR="005868EC" w:rsidRPr="00B92256">
        <w:rPr>
          <w:rFonts w:ascii="Times New Roman" w:hAnsi="Times New Roman"/>
        </w:rPr>
        <w:t xml:space="preserve"> 2004</w:t>
      </w:r>
      <w:r w:rsidR="009D6E53" w:rsidRPr="00B92256">
        <w:rPr>
          <w:rFonts w:ascii="Times New Roman" w:hAnsi="Times New Roman"/>
        </w:rPr>
        <w:t>)</w:t>
      </w:r>
      <w:r w:rsidR="000550FB" w:rsidRPr="00B92256">
        <w:rPr>
          <w:rFonts w:ascii="Times New Roman" w:hAnsi="Times New Roman"/>
        </w:rPr>
        <w:t xml:space="preserve"> </w:t>
      </w:r>
      <w:r w:rsidRPr="00B92256">
        <w:rPr>
          <w:rFonts w:ascii="Times New Roman" w:hAnsi="Times New Roman"/>
        </w:rPr>
        <w:t xml:space="preserve">and directly depends on </w:t>
      </w:r>
      <w:r w:rsidR="000550FB" w:rsidRPr="00B92256">
        <w:rPr>
          <w:rFonts w:ascii="Times New Roman" w:hAnsi="Times New Roman"/>
        </w:rPr>
        <w:t>place</w:t>
      </w:r>
      <w:r w:rsidR="009D6E53" w:rsidRPr="00B92256">
        <w:rPr>
          <w:rFonts w:ascii="Times New Roman" w:hAnsi="Times New Roman"/>
        </w:rPr>
        <w:t>. This has led to a reconfiguration</w:t>
      </w:r>
      <w:r w:rsidR="004C6E5B" w:rsidRPr="00B92256">
        <w:rPr>
          <w:rFonts w:ascii="Times New Roman" w:hAnsi="Times New Roman"/>
        </w:rPr>
        <w:t xml:space="preserve"> </w:t>
      </w:r>
      <w:r w:rsidR="009D6E53" w:rsidRPr="00B92256">
        <w:rPr>
          <w:rFonts w:ascii="Times New Roman" w:hAnsi="Times New Roman"/>
        </w:rPr>
        <w:t>of cultural capital, which involves more than ever a spatial dimension</w:t>
      </w:r>
      <w:r w:rsidR="004B635B" w:rsidRPr="00B92256">
        <w:rPr>
          <w:rFonts w:ascii="Times New Roman" w:hAnsi="Times New Roman"/>
        </w:rPr>
        <w:t>, and now finds its home in metropolitan centres</w:t>
      </w:r>
      <w:r w:rsidR="009D6E53" w:rsidRPr="00B92256">
        <w:rPr>
          <w:rFonts w:ascii="Times New Roman" w:hAnsi="Times New Roman"/>
        </w:rPr>
        <w:t xml:space="preserve">. </w:t>
      </w:r>
    </w:p>
    <w:p w:rsidR="00DB1721" w:rsidRPr="00B92256" w:rsidRDefault="0016013B" w:rsidP="004755C6">
      <w:pPr>
        <w:pStyle w:val="Paragraphedeliste"/>
        <w:numPr>
          <w:ilvl w:val="0"/>
          <w:numId w:val="4"/>
        </w:numPr>
        <w:jc w:val="both"/>
        <w:rPr>
          <w:rFonts w:ascii="Times New Roman" w:hAnsi="Times New Roman"/>
          <w:u w:val="single"/>
          <w:lang w:val="en-US"/>
        </w:rPr>
      </w:pPr>
      <w:r w:rsidRPr="00B92256">
        <w:rPr>
          <w:rFonts w:ascii="Times New Roman" w:hAnsi="Times New Roman"/>
          <w:u w:val="single"/>
          <w:lang w:val="en-US"/>
        </w:rPr>
        <w:t xml:space="preserve">An urban cultural capital </w:t>
      </w:r>
    </w:p>
    <w:p w:rsidR="0016013B" w:rsidRPr="00B92256" w:rsidRDefault="0016013B" w:rsidP="004755C6">
      <w:pPr>
        <w:jc w:val="both"/>
        <w:rPr>
          <w:rFonts w:ascii="Times New Roman" w:hAnsi="Times New Roman"/>
          <w:lang w:val="en-US"/>
        </w:rPr>
      </w:pPr>
      <w:r w:rsidRPr="00B92256">
        <w:rPr>
          <w:rFonts w:ascii="Times New Roman" w:hAnsi="Times New Roman"/>
          <w:lang w:val="en-US"/>
        </w:rPr>
        <w:t xml:space="preserve">We have </w:t>
      </w:r>
      <w:r w:rsidR="00C57DBA" w:rsidRPr="00B92256">
        <w:rPr>
          <w:rFonts w:ascii="Times New Roman" w:hAnsi="Times New Roman"/>
          <w:lang w:val="en-US"/>
        </w:rPr>
        <w:t xml:space="preserve">argued </w:t>
      </w:r>
      <w:r w:rsidRPr="00B92256">
        <w:rPr>
          <w:rFonts w:ascii="Times New Roman" w:hAnsi="Times New Roman"/>
          <w:lang w:val="en-US"/>
        </w:rPr>
        <w:t xml:space="preserve">that </w:t>
      </w:r>
      <w:r w:rsidR="00A80DAA" w:rsidRPr="00B92256">
        <w:rPr>
          <w:rFonts w:ascii="Times New Roman" w:hAnsi="Times New Roman"/>
          <w:lang w:val="en-US"/>
        </w:rPr>
        <w:t>u</w:t>
      </w:r>
      <w:r w:rsidR="000550FB" w:rsidRPr="00B92256">
        <w:rPr>
          <w:rFonts w:ascii="Times New Roman" w:hAnsi="Times New Roman"/>
          <w:lang w:val="en-US"/>
        </w:rPr>
        <w:t>ntil recent decades, the organisation of cultural capital, with its reliance on the Kantian aesthetic, depended on keeping a certain distance from the urban experience.</w:t>
      </w:r>
      <w:r w:rsidR="0084031D" w:rsidRPr="00B92256">
        <w:rPr>
          <w:rFonts w:ascii="Times New Roman" w:hAnsi="Times New Roman"/>
        </w:rPr>
        <w:t xml:space="preserve">This differentiation was not necessarily an absolute one, since a key aesthetic modernist repertoire has been to engage in a critical appropriation of popular cultural forms, but it was nonetheless profound. </w:t>
      </w:r>
      <w:r w:rsidRPr="00B92256">
        <w:rPr>
          <w:rFonts w:ascii="Times New Roman" w:hAnsi="Times New Roman"/>
          <w:lang w:val="en-US"/>
        </w:rPr>
        <w:t>It is only when the Kantian</w:t>
      </w:r>
      <w:r w:rsidR="006D665A" w:rsidRPr="00B92256">
        <w:rPr>
          <w:rFonts w:ascii="Times New Roman" w:hAnsi="Times New Roman"/>
          <w:lang w:val="en-US"/>
        </w:rPr>
        <w:t xml:space="preserve"> </w:t>
      </w:r>
      <w:r w:rsidRPr="00B92256">
        <w:rPr>
          <w:rFonts w:ascii="Times New Roman" w:hAnsi="Times New Roman"/>
          <w:lang w:val="en-US"/>
        </w:rPr>
        <w:t>aestheti</w:t>
      </w:r>
      <w:r w:rsidR="000550FB" w:rsidRPr="00B92256">
        <w:rPr>
          <w:rFonts w:ascii="Times New Roman" w:hAnsi="Times New Roman"/>
          <w:lang w:val="en-US"/>
        </w:rPr>
        <w:t xml:space="preserve">cs became less central that cultural capital started to be linked </w:t>
      </w:r>
      <w:r w:rsidR="00A80DAA" w:rsidRPr="00B92256">
        <w:rPr>
          <w:rFonts w:ascii="Times New Roman" w:hAnsi="Times New Roman"/>
          <w:lang w:val="en-US"/>
        </w:rPr>
        <w:t xml:space="preserve">to the </w:t>
      </w:r>
      <w:r w:rsidR="000550FB" w:rsidRPr="00B92256">
        <w:rPr>
          <w:rFonts w:ascii="Times New Roman" w:hAnsi="Times New Roman"/>
          <w:lang w:val="en-US"/>
        </w:rPr>
        <w:t>aesthetic experience of city. C</w:t>
      </w:r>
      <w:r w:rsidR="0084031D" w:rsidRPr="00B92256">
        <w:rPr>
          <w:rFonts w:ascii="Times New Roman" w:hAnsi="Times New Roman"/>
          <w:lang w:val="en-US"/>
        </w:rPr>
        <w:t xml:space="preserve">ities are now lived and consumed as resources for cultural capital because our aesthetic relationship to things has profoundly changed. It is become all about participation, instead of retreat and introspection. </w:t>
      </w:r>
    </w:p>
    <w:p w:rsidR="003E5C55" w:rsidRPr="00B92256" w:rsidRDefault="0084031D" w:rsidP="004755C6">
      <w:pPr>
        <w:jc w:val="both"/>
        <w:rPr>
          <w:rFonts w:ascii="Times New Roman" w:hAnsi="Times New Roman"/>
        </w:rPr>
      </w:pPr>
      <w:r w:rsidRPr="00B92256">
        <w:rPr>
          <w:rFonts w:ascii="Times New Roman" w:hAnsi="Times New Roman"/>
        </w:rPr>
        <w:t xml:space="preserve">Our contention is that in recent decades contemporary forms of cultural capital now openly and directly embrace the urban as central to their qualities and characteristics. </w:t>
      </w:r>
      <w:r w:rsidR="00A80DAA" w:rsidRPr="00B92256">
        <w:rPr>
          <w:rFonts w:ascii="Times New Roman" w:hAnsi="Times New Roman"/>
        </w:rPr>
        <w:t xml:space="preserve">Or to put this bluntly: claims to cultural distinction increasingly deploy urban spatial referents. How might we substantiate this bold claim and </w:t>
      </w:r>
      <w:r w:rsidR="003E5C55" w:rsidRPr="00B92256">
        <w:rPr>
          <w:rFonts w:ascii="Times New Roman" w:hAnsi="Times New Roman"/>
        </w:rPr>
        <w:t xml:space="preserve">identify </w:t>
      </w:r>
      <w:r w:rsidR="00A80DAA" w:rsidRPr="00B92256">
        <w:rPr>
          <w:rFonts w:ascii="Times New Roman" w:hAnsi="Times New Roman"/>
        </w:rPr>
        <w:t xml:space="preserve">how </w:t>
      </w:r>
      <w:r w:rsidR="003E5C55" w:rsidRPr="00B92256">
        <w:rPr>
          <w:rFonts w:ascii="Times New Roman" w:hAnsi="Times New Roman"/>
        </w:rPr>
        <w:t>large metropolitan centres are now the fundamental bases of cultural capital in ways which were lacking even 50 years ago</w:t>
      </w:r>
      <w:r w:rsidR="00A80DAA" w:rsidRPr="00B92256">
        <w:rPr>
          <w:rFonts w:ascii="Times New Roman" w:hAnsi="Times New Roman"/>
        </w:rPr>
        <w:t xml:space="preserve">? </w:t>
      </w:r>
    </w:p>
    <w:p w:rsidR="0094395B" w:rsidRPr="00B92256" w:rsidRDefault="00873512" w:rsidP="004755C6">
      <w:pPr>
        <w:jc w:val="both"/>
        <w:rPr>
          <w:rFonts w:ascii="Times New Roman" w:hAnsi="Times New Roman"/>
        </w:rPr>
      </w:pPr>
      <w:proofErr w:type="gramStart"/>
      <w:r w:rsidRPr="00B92256">
        <w:rPr>
          <w:rFonts w:ascii="Times New Roman" w:hAnsi="Times New Roman"/>
        </w:rPr>
        <w:t>a</w:t>
      </w:r>
      <w:proofErr w:type="gramEnd"/>
      <w:r w:rsidR="003E5C55" w:rsidRPr="00B92256">
        <w:rPr>
          <w:rFonts w:ascii="Times New Roman" w:hAnsi="Times New Roman"/>
        </w:rPr>
        <w:t xml:space="preserve">: </w:t>
      </w:r>
      <w:r w:rsidR="003E5C55" w:rsidRPr="00B92256">
        <w:rPr>
          <w:rFonts w:ascii="Times New Roman" w:hAnsi="Times New Roman"/>
          <w:i/>
        </w:rPr>
        <w:t xml:space="preserve">The </w:t>
      </w:r>
      <w:r w:rsidR="001B0E69" w:rsidRPr="00B92256">
        <w:rPr>
          <w:rFonts w:ascii="Times New Roman" w:hAnsi="Times New Roman"/>
          <w:i/>
        </w:rPr>
        <w:t xml:space="preserve">increasing </w:t>
      </w:r>
      <w:r w:rsidR="003E5C55" w:rsidRPr="00B92256">
        <w:rPr>
          <w:rFonts w:ascii="Times New Roman" w:hAnsi="Times New Roman"/>
          <w:i/>
        </w:rPr>
        <w:t>dominance of the</w:t>
      </w:r>
      <w:r w:rsidR="001B0E69" w:rsidRPr="00B92256">
        <w:rPr>
          <w:rFonts w:ascii="Times New Roman" w:hAnsi="Times New Roman"/>
          <w:i/>
        </w:rPr>
        <w:t xml:space="preserve"> elite</w:t>
      </w:r>
      <w:r w:rsidR="003E5C55" w:rsidRPr="00B92256">
        <w:rPr>
          <w:rFonts w:ascii="Times New Roman" w:hAnsi="Times New Roman"/>
          <w:i/>
        </w:rPr>
        <w:t xml:space="preserve"> urban university</w:t>
      </w:r>
      <w:r w:rsidR="003E5C55" w:rsidRPr="00B92256">
        <w:rPr>
          <w:rFonts w:ascii="Times New Roman" w:hAnsi="Times New Roman"/>
        </w:rPr>
        <w:t xml:space="preserve">: The older university model, linked to the monastic ideal, </w:t>
      </w:r>
      <w:r w:rsidR="00A80DAA" w:rsidRPr="00B92256">
        <w:rPr>
          <w:rFonts w:ascii="Times New Roman" w:hAnsi="Times New Roman"/>
        </w:rPr>
        <w:t xml:space="preserve">celebrated the scholastic retreat from everyday life. Oxbridge, or the American ‘college town’ exemplify this ideal. Yet this </w:t>
      </w:r>
      <w:r w:rsidR="003E5C55" w:rsidRPr="00B92256">
        <w:rPr>
          <w:rFonts w:ascii="Times New Roman" w:hAnsi="Times New Roman"/>
        </w:rPr>
        <w:t xml:space="preserve">has now been eclipsed by the increasing dominance of the metropolitan university. In some cases, as with Oxbridge in England, or Harvard/MIT in the US, traditional universities can retain their elite position by virtue of their location in the hinterlands of </w:t>
      </w:r>
      <w:r w:rsidR="003E5C55" w:rsidRPr="00B92256">
        <w:rPr>
          <w:rFonts w:ascii="Times New Roman" w:hAnsi="Times New Roman"/>
        </w:rPr>
        <w:lastRenderedPageBreak/>
        <w:t>large city regions.</w:t>
      </w:r>
      <w:r w:rsidR="003F1D79" w:rsidRPr="00B92256">
        <w:rPr>
          <w:rFonts w:ascii="Times New Roman" w:hAnsi="Times New Roman"/>
        </w:rPr>
        <w:t xml:space="preserve"> Elsewhere, we can identify a shift in the prominence of urban universities at the expense of those in more rural locations. We can put this point another way: it is now impossible for a city to claim prominence without having high profile Universities. The </w:t>
      </w:r>
      <w:r w:rsidR="00A80DAA" w:rsidRPr="00B92256">
        <w:rPr>
          <w:rFonts w:ascii="Times New Roman" w:hAnsi="Times New Roman"/>
        </w:rPr>
        <w:t xml:space="preserve">vitality of </w:t>
      </w:r>
      <w:r w:rsidR="003F1D79" w:rsidRPr="00B92256">
        <w:rPr>
          <w:rFonts w:ascii="Times New Roman" w:hAnsi="Times New Roman"/>
        </w:rPr>
        <w:t>urban universities is itself part of the politics of contemporary urban boosterism</w:t>
      </w:r>
      <w:r w:rsidR="004755C6" w:rsidRPr="00B92256">
        <w:rPr>
          <w:rFonts w:ascii="Times New Roman" w:hAnsi="Times New Roman"/>
        </w:rPr>
        <w:t>.</w:t>
      </w:r>
    </w:p>
    <w:p w:rsidR="003F1D79" w:rsidRPr="00B92256" w:rsidRDefault="00873512" w:rsidP="004755C6">
      <w:pPr>
        <w:jc w:val="both"/>
        <w:rPr>
          <w:rFonts w:ascii="Times New Roman" w:hAnsi="Times New Roman"/>
        </w:rPr>
      </w:pPr>
      <w:r w:rsidRPr="00B92256">
        <w:rPr>
          <w:rFonts w:ascii="Times New Roman" w:hAnsi="Times New Roman"/>
        </w:rPr>
        <w:t>b</w:t>
      </w:r>
      <w:r w:rsidR="003F1D79" w:rsidRPr="00B92256">
        <w:rPr>
          <w:rFonts w:ascii="Times New Roman" w:hAnsi="Times New Roman"/>
        </w:rPr>
        <w:t xml:space="preserve">: </w:t>
      </w:r>
      <w:r w:rsidR="003F1D79" w:rsidRPr="00B92256">
        <w:rPr>
          <w:rFonts w:ascii="Times New Roman" w:hAnsi="Times New Roman"/>
          <w:i/>
        </w:rPr>
        <w:t>The role of the urban sporting complex</w:t>
      </w:r>
      <w:r w:rsidR="003F1D79" w:rsidRPr="00B92256">
        <w:rPr>
          <w:rFonts w:ascii="Times New Roman" w:hAnsi="Times New Roman"/>
        </w:rPr>
        <w:t>: Contemporary forms of cultural capital mobil</w:t>
      </w:r>
      <w:r w:rsidR="001B0E69" w:rsidRPr="00B92256">
        <w:rPr>
          <w:rFonts w:ascii="Times New Roman" w:hAnsi="Times New Roman"/>
        </w:rPr>
        <w:t>i</w:t>
      </w:r>
      <w:r w:rsidR="003F1D79" w:rsidRPr="00B92256">
        <w:rPr>
          <w:rFonts w:ascii="Times New Roman" w:hAnsi="Times New Roman"/>
        </w:rPr>
        <w:t xml:space="preserve">se interests in sport and physical exercise much more directly than in previous modes of </w:t>
      </w:r>
      <w:r w:rsidR="001B0E69" w:rsidRPr="00B92256">
        <w:rPr>
          <w:rFonts w:ascii="Times New Roman" w:hAnsi="Times New Roman"/>
        </w:rPr>
        <w:t xml:space="preserve">cultural capital which were based on the abstraction of the intellect from physical and corporeal activity (see e.g. Bennett et al 2009; Prieur and Savage 2011). </w:t>
      </w:r>
      <w:r w:rsidR="006D665A" w:rsidRPr="00B92256">
        <w:rPr>
          <w:rFonts w:ascii="Times New Roman" w:hAnsi="Times New Roman"/>
        </w:rPr>
        <w:t>This itself generates a new urban sensibility, since s</w:t>
      </w:r>
      <w:r w:rsidR="001B0E69" w:rsidRPr="00B92256">
        <w:rPr>
          <w:rFonts w:ascii="Times New Roman" w:hAnsi="Times New Roman"/>
        </w:rPr>
        <w:t xml:space="preserve">porting venues are quintessentially urban, rather than national venues, and hence identify these modes of </w:t>
      </w:r>
      <w:r w:rsidR="00A80DAA" w:rsidRPr="00B92256">
        <w:rPr>
          <w:rFonts w:ascii="Times New Roman" w:hAnsi="Times New Roman"/>
        </w:rPr>
        <w:t xml:space="preserve">cultural </w:t>
      </w:r>
      <w:r w:rsidR="001B0E69" w:rsidRPr="00B92256">
        <w:rPr>
          <w:rFonts w:ascii="Times New Roman" w:hAnsi="Times New Roman"/>
        </w:rPr>
        <w:t>activity with the urban themselves</w:t>
      </w:r>
      <w:r w:rsidR="00A80DAA" w:rsidRPr="00B92256">
        <w:rPr>
          <w:rFonts w:ascii="Times New Roman" w:hAnsi="Times New Roman"/>
        </w:rPr>
        <w:t xml:space="preserve">. This is </w:t>
      </w:r>
      <w:r w:rsidR="001B0E69" w:rsidRPr="00B92256">
        <w:rPr>
          <w:rFonts w:ascii="Times New Roman" w:hAnsi="Times New Roman"/>
        </w:rPr>
        <w:t xml:space="preserve">especially manifest through successive Olympics, but is also profoundly marked through football stadia and the like. These developments have permitted the formation, for instance, of a framework of European cities (Manchester, Barcelona, Milan, etc) which are characterised by successful </w:t>
      </w:r>
      <w:r w:rsidR="006D665A" w:rsidRPr="00B92256">
        <w:rPr>
          <w:rFonts w:ascii="Times New Roman" w:hAnsi="Times New Roman"/>
        </w:rPr>
        <w:t xml:space="preserve">European </w:t>
      </w:r>
      <w:r w:rsidR="001B0E69" w:rsidRPr="00B92256">
        <w:rPr>
          <w:rFonts w:ascii="Times New Roman" w:hAnsi="Times New Roman"/>
        </w:rPr>
        <w:t>football teams</w:t>
      </w:r>
      <w:r w:rsidR="00A80DAA" w:rsidRPr="00B92256">
        <w:rPr>
          <w:rFonts w:ascii="Times New Roman" w:hAnsi="Times New Roman"/>
        </w:rPr>
        <w:t>, as well as the close overlap between urban style and sporting prowess (where David Beckham’s embrace of Manchester, Los Angeles and now Paris is emblematic)</w:t>
      </w:r>
      <w:r w:rsidR="001B0E69" w:rsidRPr="00B92256">
        <w:rPr>
          <w:rFonts w:ascii="Times New Roman" w:hAnsi="Times New Roman"/>
        </w:rPr>
        <w:t>.</w:t>
      </w:r>
    </w:p>
    <w:p w:rsidR="00AE0869" w:rsidRPr="00B92256" w:rsidRDefault="00873512" w:rsidP="00AE0869">
      <w:pPr>
        <w:jc w:val="both"/>
        <w:rPr>
          <w:rFonts w:ascii="Times New Roman" w:hAnsi="Times New Roman"/>
        </w:rPr>
      </w:pPr>
      <w:proofErr w:type="gramStart"/>
      <w:r w:rsidRPr="00B92256">
        <w:rPr>
          <w:rFonts w:ascii="Times New Roman" w:hAnsi="Times New Roman"/>
          <w:i/>
        </w:rPr>
        <w:t>c</w:t>
      </w:r>
      <w:proofErr w:type="gramEnd"/>
      <w:r w:rsidR="00AE0869" w:rsidRPr="00B92256">
        <w:rPr>
          <w:rFonts w:ascii="Times New Roman" w:hAnsi="Times New Roman"/>
          <w:i/>
        </w:rPr>
        <w:t>: The prominence of urban cosmopolitanism</w:t>
      </w:r>
      <w:r w:rsidR="00AE0869" w:rsidRPr="00B92256">
        <w:rPr>
          <w:rFonts w:ascii="Times New Roman" w:hAnsi="Times New Roman"/>
        </w:rPr>
        <w:t xml:space="preserve">. Emerging forms of cultural capital are less oriented towards a national frame of reference than their predecessors. They are more likely to embrace ‘cosmopolitan’ interests and musical and artistic forms from a greater variety of locations. However, as demonstrated by Savage et al </w:t>
      </w:r>
      <w:r w:rsidR="00EC359D"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"ISBN" : "1905405030", "author" : [ { "family" : "Savage", "given" : "M." }, { "family" : "Gayo-cal", "given" : "M." }, { "family" : "Warde", "given" : "A." }, { "family" : "Tampubolon", "given" : "G." } ], "id" : "ITEM-1", "issue" : "4", "issued" : { "date-parts" : [ [ "2005" ] ] }, "number" : "4", "title" : "Cultural capital in the UK: a preliminary report using correspondence analysis", "type" : "article", "volume" : "44" }, "suppress-author" : 1, "uris" : [ "http://www.mendeley.com/documents/?uuid=7328ad8c-f174-4eb7-9dd0-4a489c2a7858" ] } ], "mendeley" : { "previouslyFormattedCitation" : "(2005)" }, "properties" : { "noteIndex" : 0 }, "schema" : "https://github.com/citation-style-language/schema/raw/master/csl-citation.json" }</w:instrText>
      </w:r>
      <w:r w:rsidR="00EC359D" w:rsidRPr="00B92256">
        <w:rPr>
          <w:rFonts w:ascii="Times New Roman" w:hAnsi="Times New Roman"/>
        </w:rPr>
        <w:fldChar w:fldCharType="separate"/>
      </w:r>
      <w:r w:rsidR="00B40DDF" w:rsidRPr="00B92256">
        <w:rPr>
          <w:rFonts w:ascii="Times New Roman" w:hAnsi="Times New Roman"/>
          <w:noProof/>
        </w:rPr>
        <w:t>(2005)</w:t>
      </w:r>
      <w:r w:rsidR="00EC359D" w:rsidRPr="00B92256">
        <w:rPr>
          <w:rFonts w:ascii="Times New Roman" w:hAnsi="Times New Roman"/>
        </w:rPr>
        <w:fldChar w:fldCharType="end"/>
      </w:r>
      <w:r w:rsidR="00AE0869" w:rsidRPr="00B92256">
        <w:rPr>
          <w:rFonts w:ascii="Times New Roman" w:hAnsi="Times New Roman"/>
        </w:rPr>
        <w:t xml:space="preserve"> and Savage</w:t>
      </w:r>
      <w:r w:rsidR="00574ADA" w:rsidRPr="00B92256">
        <w:rPr>
          <w:rFonts w:ascii="Times New Roman" w:hAnsi="Times New Roman"/>
        </w:rPr>
        <w:t xml:space="preserve"> et al </w:t>
      </w:r>
      <w:r w:rsidR="00AE0869" w:rsidRPr="00B92256">
        <w:rPr>
          <w:rFonts w:ascii="Times New Roman" w:hAnsi="Times New Roman"/>
        </w:rPr>
        <w:t>(2011), this cosmopolitanism is limited</w:t>
      </w:r>
      <w:r w:rsidR="00574ADA" w:rsidRPr="00B92256">
        <w:rPr>
          <w:rFonts w:ascii="Times New Roman" w:hAnsi="Times New Roman"/>
        </w:rPr>
        <w:t>, n</w:t>
      </w:r>
      <w:r w:rsidR="00AE0869" w:rsidRPr="00B92256">
        <w:rPr>
          <w:rFonts w:ascii="Times New Roman" w:hAnsi="Times New Roman"/>
        </w:rPr>
        <w:t xml:space="preserve">otably through being focused on cultural production in other large metropolitan centres. It thus generates referential interest in the cultural forms of other large cities and champions a form of elite urban cosmopolitanism. </w:t>
      </w:r>
      <w:r w:rsidR="006D665A" w:rsidRPr="00B92256">
        <w:rPr>
          <w:rFonts w:ascii="Times New Roman" w:hAnsi="Times New Roman"/>
        </w:rPr>
        <w:t xml:space="preserve">We see this amply demonstrated in </w:t>
      </w:r>
      <w:r w:rsidR="00AE0869" w:rsidRPr="00B92256">
        <w:rPr>
          <w:rFonts w:ascii="Times New Roman" w:hAnsi="Times New Roman"/>
        </w:rPr>
        <w:t>the location of designer shops and fashion houses in high profile urban locations</w:t>
      </w:r>
      <w:r w:rsidR="006D665A" w:rsidRPr="00B92256">
        <w:rPr>
          <w:rFonts w:ascii="Times New Roman" w:hAnsi="Times New Roman"/>
        </w:rPr>
        <w:t xml:space="preserve"> which recycle apparently cosmopolitan idioms between select urban destinations</w:t>
      </w:r>
      <w:r w:rsidR="00AE0869" w:rsidRPr="00B92256">
        <w:rPr>
          <w:rFonts w:ascii="Times New Roman" w:hAnsi="Times New Roman"/>
        </w:rPr>
        <w:t xml:space="preserve">. </w:t>
      </w:r>
    </w:p>
    <w:p w:rsidR="00873512" w:rsidRPr="00B92256" w:rsidRDefault="00873512" w:rsidP="00873512">
      <w:pPr>
        <w:jc w:val="both"/>
        <w:rPr>
          <w:rFonts w:ascii="Times New Roman" w:hAnsi="Times New Roman"/>
        </w:rPr>
      </w:pPr>
      <w:proofErr w:type="gramStart"/>
      <w:r w:rsidRPr="00B92256">
        <w:rPr>
          <w:rFonts w:ascii="Times New Roman" w:hAnsi="Times New Roman"/>
          <w:i/>
        </w:rPr>
        <w:t>d</w:t>
      </w:r>
      <w:proofErr w:type="gramEnd"/>
      <w:r w:rsidRPr="00B92256">
        <w:rPr>
          <w:rFonts w:ascii="Times New Roman" w:hAnsi="Times New Roman"/>
          <w:i/>
        </w:rPr>
        <w:t>:</w:t>
      </w:r>
      <w:r w:rsidR="00A80DAA" w:rsidRPr="00B92256">
        <w:rPr>
          <w:rFonts w:ascii="Times New Roman" w:hAnsi="Times New Roman"/>
          <w:i/>
        </w:rPr>
        <w:t xml:space="preserve"> </w:t>
      </w:r>
      <w:r w:rsidRPr="00B92256">
        <w:rPr>
          <w:rFonts w:ascii="Times New Roman" w:hAnsi="Times New Roman"/>
          <w:i/>
        </w:rPr>
        <w:t>The hegemony of urban gentrification</w:t>
      </w:r>
      <w:r w:rsidRPr="00B92256">
        <w:rPr>
          <w:rFonts w:ascii="Times New Roman" w:hAnsi="Times New Roman"/>
        </w:rPr>
        <w:t>.</w:t>
      </w:r>
      <w:r w:rsidR="004B635B" w:rsidRPr="00B92256">
        <w:rPr>
          <w:rFonts w:ascii="Times New Roman" w:hAnsi="Times New Roman"/>
        </w:rPr>
        <w:t xml:space="preserve"> Under </w:t>
      </w:r>
      <w:r w:rsidRPr="00B92256">
        <w:rPr>
          <w:rFonts w:ascii="Times New Roman" w:hAnsi="Times New Roman"/>
        </w:rPr>
        <w:t xml:space="preserve">the older Kantian aesthetic, cultural capital was fundamentally </w:t>
      </w:r>
      <w:r w:rsidR="006D665A" w:rsidRPr="00B92256">
        <w:rPr>
          <w:rFonts w:ascii="Times New Roman" w:hAnsi="Times New Roman"/>
        </w:rPr>
        <w:t xml:space="preserve">distinguished from </w:t>
      </w:r>
      <w:r w:rsidRPr="00B92256">
        <w:rPr>
          <w:rFonts w:ascii="Times New Roman" w:hAnsi="Times New Roman"/>
        </w:rPr>
        <w:t xml:space="preserve">the urban – even though this disconnection could be used productively for cultural innovation, as with modernist currents.  Architecturally, areas of highbrow cultural capital within urban locations evoked rural and ‘estate’ ideals to announce their symbolic separation from the city: consider Bloomsbury </w:t>
      </w:r>
      <w:r w:rsidR="006D665A" w:rsidRPr="00B92256">
        <w:rPr>
          <w:rFonts w:ascii="Times New Roman" w:hAnsi="Times New Roman"/>
        </w:rPr>
        <w:t xml:space="preserve">in London </w:t>
      </w:r>
      <w:r w:rsidRPr="00B92256">
        <w:rPr>
          <w:rFonts w:ascii="Times New Roman" w:hAnsi="Times New Roman"/>
        </w:rPr>
        <w:t xml:space="preserve">with its pastoral squares and extensive urban gardens.  However, over the past thirty years we can identify a new mode of </w:t>
      </w:r>
      <w:r w:rsidR="006D665A" w:rsidRPr="00B92256">
        <w:rPr>
          <w:rFonts w:ascii="Times New Roman" w:hAnsi="Times New Roman"/>
        </w:rPr>
        <w:t xml:space="preserve">‘cultured’ </w:t>
      </w:r>
      <w:r w:rsidRPr="00B92256">
        <w:rPr>
          <w:rFonts w:ascii="Times New Roman" w:hAnsi="Times New Roman"/>
        </w:rPr>
        <w:t xml:space="preserve">urban living which is more fully </w:t>
      </w:r>
      <w:r w:rsidR="00774995" w:rsidRPr="00B92256">
        <w:rPr>
          <w:rFonts w:ascii="Times New Roman" w:hAnsi="Times New Roman"/>
        </w:rPr>
        <w:t>‘</w:t>
      </w:r>
      <w:r w:rsidRPr="00B92256">
        <w:rPr>
          <w:rFonts w:ascii="Times New Roman" w:hAnsi="Times New Roman"/>
        </w:rPr>
        <w:t>at home</w:t>
      </w:r>
      <w:r w:rsidR="00774995" w:rsidRPr="00B92256">
        <w:rPr>
          <w:rFonts w:ascii="Times New Roman" w:hAnsi="Times New Roman"/>
        </w:rPr>
        <w:t>’</w:t>
      </w:r>
      <w:r w:rsidRPr="00B92256">
        <w:rPr>
          <w:rFonts w:ascii="Times New Roman" w:hAnsi="Times New Roman"/>
        </w:rPr>
        <w:t xml:space="preserve"> within urban space. These are quintessentially, gentrified areas of large cities in which warehouses, areas of previously working class houses, etc are identified as desirable areas. Zukin (2011) has recently identified this as the recovery of interest in the urban ‘authentic’, and Butler has emphasised how these new ethics of urban life are differentiated from what are seen to be more ‘staid’ and ‘respectable’ forms of middle class culture. </w:t>
      </w:r>
    </w:p>
    <w:p w:rsidR="00873512" w:rsidRPr="00B92256" w:rsidRDefault="00873512" w:rsidP="00873512">
      <w:pPr>
        <w:jc w:val="both"/>
        <w:rPr>
          <w:rFonts w:ascii="Times New Roman" w:hAnsi="Times New Roman"/>
        </w:rPr>
      </w:pPr>
      <w:r w:rsidRPr="00B92256">
        <w:rPr>
          <w:rFonts w:ascii="Times New Roman" w:hAnsi="Times New Roman"/>
        </w:rPr>
        <w:t xml:space="preserve">A further aspect of this development is the interplay between cultural and economic capital which is associated with gentrification. Cultural ‘work’ in a location raises property prices and allows those with the cultural capital to also achieve economic rewards. This interplay between cultural and economic capital has been identified as increasingly important and a difference from earlier models in which cultural distinction was held to be removed from economic wealth. The politics of urban location now makes this differentiation much more blurred. A new bohemia </w:t>
      </w:r>
      <w:r w:rsidR="00EC359D"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"author" : [ { "family" : "Lloyd", "given" : "R." } ], "container-title" : "City &amp; Community", "id" : "ITEM-1", "issue" : "4", "issued" : { "date-parts" : [ [ "2004" ] ] }, "page" : "343-372", "title" : "The Neighborhood in Cultural Production : Material and Symbolic Resources in the New Bohemia", "type" : "article-journal", "volume" : "3" }, "uris" : [ "http://www.mendeley.com/documents/?uuid=fc35f466-54b2-4d9e-8708-3650ad4cfcb5" ] } ], "mendeley" : { "previouslyFormattedCitation" : "(Lloyd 2004)" }, "properties" : { "noteIndex" : 0 }, "schema" : "https://github.com/citation-style-language/schema/raw/master/csl-citation.json" }</w:instrText>
      </w:r>
      <w:r w:rsidR="00EC359D" w:rsidRPr="00B92256">
        <w:rPr>
          <w:rFonts w:ascii="Times New Roman" w:hAnsi="Times New Roman"/>
        </w:rPr>
        <w:fldChar w:fldCharType="separate"/>
      </w:r>
      <w:r w:rsidR="006B5C3E" w:rsidRPr="00B92256">
        <w:rPr>
          <w:rFonts w:ascii="Times New Roman" w:hAnsi="Times New Roman"/>
          <w:noProof/>
        </w:rPr>
        <w:t>(Lloyd 2004)</w:t>
      </w:r>
      <w:r w:rsidR="00EC359D" w:rsidRPr="00B92256">
        <w:rPr>
          <w:rFonts w:ascii="Times New Roman" w:hAnsi="Times New Roman"/>
        </w:rPr>
        <w:fldChar w:fldCharType="end"/>
      </w:r>
      <w:r w:rsidR="00FE547A" w:rsidRPr="00B92256">
        <w:rPr>
          <w:rFonts w:ascii="Times New Roman" w:hAnsi="Times New Roman"/>
        </w:rPr>
        <w:t xml:space="preserve"> </w:t>
      </w:r>
      <w:r w:rsidRPr="00B92256">
        <w:rPr>
          <w:rFonts w:ascii="Times New Roman" w:hAnsi="Times New Roman"/>
        </w:rPr>
        <w:t xml:space="preserve">is taking place and reconfigures the relationships between economic and cultural capital, as the presence of artists and artistic dynamism in urban areas tend to give an added-value to them for those who want to embody a specific urban cultural capital. </w:t>
      </w:r>
    </w:p>
    <w:p w:rsidR="00873512" w:rsidRPr="00B92256" w:rsidRDefault="006D665A" w:rsidP="00873512">
      <w:pPr>
        <w:jc w:val="both"/>
        <w:rPr>
          <w:rFonts w:ascii="Times New Roman" w:hAnsi="Times New Roman"/>
          <w:u w:val="single"/>
        </w:rPr>
      </w:pPr>
      <w:r w:rsidRPr="00B92256">
        <w:rPr>
          <w:rFonts w:ascii="Times New Roman" w:hAnsi="Times New Roman"/>
          <w:u w:val="single"/>
        </w:rPr>
        <w:lastRenderedPageBreak/>
        <w:t>3</w:t>
      </w:r>
      <w:r w:rsidR="00873512" w:rsidRPr="00B92256">
        <w:rPr>
          <w:rFonts w:ascii="Times New Roman" w:hAnsi="Times New Roman"/>
          <w:u w:val="single"/>
        </w:rPr>
        <w:t xml:space="preserve">: </w:t>
      </w:r>
      <w:r w:rsidRPr="00B92256">
        <w:rPr>
          <w:rFonts w:ascii="Times New Roman" w:hAnsi="Times New Roman"/>
          <w:u w:val="single"/>
        </w:rPr>
        <w:t>T</w:t>
      </w:r>
      <w:r w:rsidR="00873512" w:rsidRPr="00B92256">
        <w:rPr>
          <w:rFonts w:ascii="Times New Roman" w:hAnsi="Times New Roman"/>
          <w:u w:val="single"/>
        </w:rPr>
        <w:t>he development o</w:t>
      </w:r>
      <w:r w:rsidR="00473750" w:rsidRPr="00B92256">
        <w:rPr>
          <w:rFonts w:ascii="Times New Roman" w:hAnsi="Times New Roman"/>
          <w:u w:val="single"/>
        </w:rPr>
        <w:t>f new urban cultural audiences</w:t>
      </w:r>
    </w:p>
    <w:p w:rsidR="00774995" w:rsidRPr="00B92256" w:rsidRDefault="00873512" w:rsidP="00873512">
      <w:pPr>
        <w:jc w:val="both"/>
        <w:rPr>
          <w:rFonts w:ascii="Times New Roman" w:hAnsi="Times New Roman"/>
        </w:rPr>
      </w:pPr>
      <w:r w:rsidRPr="00B92256">
        <w:rPr>
          <w:rFonts w:ascii="Times New Roman" w:hAnsi="Times New Roman"/>
        </w:rPr>
        <w:t>Within the framework of the Kantian aesthetic, the educated middle classes were fundamentally similar in their cultural orientation regardless of where they lived. Th</w:t>
      </w:r>
      <w:r w:rsidR="006D665A" w:rsidRPr="00B92256">
        <w:rPr>
          <w:rFonts w:ascii="Times New Roman" w:hAnsi="Times New Roman"/>
        </w:rPr>
        <w:t>ey valued canonical forms of nationally venerated cul</w:t>
      </w:r>
      <w:r w:rsidRPr="00B92256">
        <w:rPr>
          <w:rFonts w:ascii="Times New Roman" w:hAnsi="Times New Roman"/>
        </w:rPr>
        <w:t>tural excellence, were vested in the value</w:t>
      </w:r>
      <w:r w:rsidR="006D665A" w:rsidRPr="00B92256">
        <w:rPr>
          <w:rFonts w:ascii="Times New Roman" w:hAnsi="Times New Roman"/>
        </w:rPr>
        <w:t>s</w:t>
      </w:r>
      <w:r w:rsidRPr="00B92256">
        <w:rPr>
          <w:rFonts w:ascii="Times New Roman" w:hAnsi="Times New Roman"/>
        </w:rPr>
        <w:t xml:space="preserve"> of education, and had a shared set of fundamentally national cultural reference points. Recent cultural sociology, however, has demonstrated powerful cultural divisions between the educated middle classes living in urban and </w:t>
      </w:r>
      <w:r w:rsidR="00F34483" w:rsidRPr="00B92256">
        <w:rPr>
          <w:rFonts w:ascii="Times New Roman" w:hAnsi="Times New Roman"/>
        </w:rPr>
        <w:t>non-urban</w:t>
      </w:r>
      <w:r w:rsidRPr="00B92256">
        <w:rPr>
          <w:rFonts w:ascii="Times New Roman" w:hAnsi="Times New Roman"/>
        </w:rPr>
        <w:t xml:space="preserve"> locations, so that it might be claimed we are seeing the emergence of a new kind of cultural division between cities and countryside.</w:t>
      </w:r>
      <w:r w:rsidR="004B635B" w:rsidRPr="00B92256">
        <w:rPr>
          <w:rFonts w:ascii="Times New Roman" w:hAnsi="Times New Roman"/>
        </w:rPr>
        <w:t xml:space="preserve"> </w:t>
      </w:r>
    </w:p>
    <w:p w:rsidR="00774995" w:rsidRPr="00B92256" w:rsidRDefault="00774995" w:rsidP="00873512">
      <w:pPr>
        <w:jc w:val="both"/>
        <w:rPr>
          <w:rFonts w:ascii="Times New Roman" w:hAnsi="Times New Roman"/>
        </w:rPr>
      </w:pPr>
      <w:r w:rsidRPr="00B92256">
        <w:rPr>
          <w:rFonts w:ascii="Times New Roman" w:hAnsi="Times New Roman"/>
        </w:rPr>
        <w:t xml:space="preserve">This represents a striking change in how urban theorists have regarded urban culture. </w:t>
      </w:r>
      <w:r w:rsidR="0086284D" w:rsidRPr="00B92256">
        <w:rPr>
          <w:rFonts w:ascii="Times New Roman" w:hAnsi="Times New Roman"/>
        </w:rPr>
        <w:t xml:space="preserve">Whereas the </w:t>
      </w:r>
      <w:r w:rsidR="004B635B" w:rsidRPr="00B92256">
        <w:rPr>
          <w:rFonts w:ascii="Times New Roman" w:hAnsi="Times New Roman"/>
        </w:rPr>
        <w:t>eclipse of the urban-rural divide</w:t>
      </w:r>
      <w:r w:rsidR="0086284D" w:rsidRPr="00B92256">
        <w:rPr>
          <w:rFonts w:ascii="Times New Roman" w:hAnsi="Times New Roman"/>
        </w:rPr>
        <w:t xml:space="preserve"> w</w:t>
      </w:r>
      <w:r w:rsidR="004B635B" w:rsidRPr="00B92256">
        <w:rPr>
          <w:rFonts w:ascii="Times New Roman" w:hAnsi="Times New Roman"/>
        </w:rPr>
        <w:t xml:space="preserve">as emphasised extensively in urban theory from the 1970s (e.g. Saunders 1981) because of its insistence on the ‘urbanisation of everyday life’ (Lefebvre 1977), we </w:t>
      </w:r>
      <w:r w:rsidR="0086284D" w:rsidRPr="00B92256">
        <w:rPr>
          <w:rFonts w:ascii="Times New Roman" w:hAnsi="Times New Roman"/>
        </w:rPr>
        <w:t xml:space="preserve">possibly </w:t>
      </w:r>
      <w:r w:rsidR="004B635B" w:rsidRPr="00B92256">
        <w:rPr>
          <w:rFonts w:ascii="Times New Roman" w:hAnsi="Times New Roman"/>
        </w:rPr>
        <w:t xml:space="preserve">now see </w:t>
      </w:r>
      <w:r w:rsidR="0086284D" w:rsidRPr="00B92256">
        <w:rPr>
          <w:rFonts w:ascii="Times New Roman" w:hAnsi="Times New Roman"/>
        </w:rPr>
        <w:t xml:space="preserve">more </w:t>
      </w:r>
      <w:r w:rsidR="004B635B" w:rsidRPr="00B92256">
        <w:rPr>
          <w:rFonts w:ascii="Times New Roman" w:hAnsi="Times New Roman"/>
        </w:rPr>
        <w:t xml:space="preserve">telling cultural differences between cities and their hinterlands, </w:t>
      </w:r>
      <w:r w:rsidR="004B635B" w:rsidRPr="00B92256">
        <w:rPr>
          <w:rFonts w:ascii="Times New Roman" w:hAnsi="Times New Roman"/>
          <w:i/>
        </w:rPr>
        <w:t>when appropriate and culturally sensitive methods are used to discern them</w:t>
      </w:r>
      <w:r w:rsidR="004B635B" w:rsidRPr="00B92256">
        <w:rPr>
          <w:rFonts w:ascii="Times New Roman" w:hAnsi="Times New Roman"/>
        </w:rPr>
        <w:t xml:space="preserve">. </w:t>
      </w:r>
      <w:r w:rsidRPr="00B92256">
        <w:rPr>
          <w:rFonts w:ascii="Times New Roman" w:hAnsi="Times New Roman"/>
        </w:rPr>
        <w:t xml:space="preserve">A new urban – rural divide is developing in which urban location is an ever more significant feature for those claiming ‘emerging cultural capital’. </w:t>
      </w:r>
    </w:p>
    <w:p w:rsidR="00873512" w:rsidRPr="00B92256" w:rsidRDefault="00774995" w:rsidP="00873512">
      <w:pPr>
        <w:jc w:val="both"/>
        <w:rPr>
          <w:rFonts w:ascii="Times New Roman" w:hAnsi="Times New Roman"/>
        </w:rPr>
      </w:pPr>
      <w:r w:rsidRPr="00B92256">
        <w:rPr>
          <w:rFonts w:ascii="Times New Roman" w:hAnsi="Times New Roman"/>
        </w:rPr>
        <w:t xml:space="preserve"> </w:t>
      </w:r>
      <w:r w:rsidR="004B635B" w:rsidRPr="00B92256">
        <w:rPr>
          <w:rFonts w:ascii="Times New Roman" w:hAnsi="Times New Roman"/>
        </w:rPr>
        <w:t>Let us demonstrate this point with reference to our research on Brussels and London.</w:t>
      </w:r>
    </w:p>
    <w:p w:rsidR="00214C9A" w:rsidRPr="00B92256" w:rsidRDefault="00C57DBA" w:rsidP="004755C6">
      <w:pPr>
        <w:jc w:val="both"/>
        <w:rPr>
          <w:rFonts w:ascii="Times New Roman" w:hAnsi="Times New Roman"/>
          <w:i/>
        </w:rPr>
      </w:pPr>
      <w:r w:rsidRPr="00B92256">
        <w:rPr>
          <w:rFonts w:ascii="Times New Roman" w:hAnsi="Times New Roman"/>
          <w:i/>
        </w:rPr>
        <w:t xml:space="preserve">Brussels in its hinterland </w:t>
      </w:r>
    </w:p>
    <w:p w:rsidR="00C57DBA" w:rsidRPr="00B92256" w:rsidRDefault="00D43D60" w:rsidP="00C20FAD">
      <w:pPr>
        <w:jc w:val="both"/>
        <w:rPr>
          <w:rFonts w:ascii="Times New Roman" w:hAnsi="Times New Roman"/>
        </w:rPr>
      </w:pPr>
      <w:r w:rsidRPr="00B92256">
        <w:rPr>
          <w:rFonts w:ascii="Times New Roman" w:hAnsi="Times New Roman"/>
        </w:rPr>
        <w:t xml:space="preserve">In the French-speaking part of Belgium, </w:t>
      </w:r>
      <w:r w:rsidR="00774995" w:rsidRPr="00B92256">
        <w:rPr>
          <w:rFonts w:ascii="Times New Roman" w:hAnsi="Times New Roman"/>
        </w:rPr>
        <w:t xml:space="preserve">we can demonstrate </w:t>
      </w:r>
      <w:r w:rsidRPr="00B92256">
        <w:rPr>
          <w:rFonts w:ascii="Times New Roman" w:hAnsi="Times New Roman"/>
        </w:rPr>
        <w:t xml:space="preserve">a </w:t>
      </w:r>
      <w:r w:rsidR="00842AF6" w:rsidRPr="00B92256">
        <w:rPr>
          <w:rFonts w:ascii="Times New Roman" w:hAnsi="Times New Roman"/>
        </w:rPr>
        <w:t xml:space="preserve">territorial </w:t>
      </w:r>
      <w:r w:rsidRPr="00B92256">
        <w:rPr>
          <w:rFonts w:ascii="Times New Roman" w:hAnsi="Times New Roman"/>
        </w:rPr>
        <w:t xml:space="preserve">divide </w:t>
      </w:r>
      <w:r w:rsidR="00842AF6" w:rsidRPr="00B92256">
        <w:rPr>
          <w:rFonts w:ascii="Times New Roman" w:hAnsi="Times New Roman"/>
        </w:rPr>
        <w:t xml:space="preserve">with regard to cultural participation </w:t>
      </w:r>
      <w:r w:rsidR="00EC359D" w:rsidRPr="00B92256">
        <w:rPr>
          <w:rFonts w:ascii="Times New Roman" w:hAnsi="Times New Roman"/>
        </w:rPr>
        <w:fldChar w:fldCharType="begin" w:fldLock="1"/>
      </w:r>
      <w:r w:rsidR="006B5C3E" w:rsidRPr="00B92256">
        <w:rPr>
          <w:rFonts w:ascii="Times New Roman" w:hAnsi="Times New Roman"/>
        </w:rPr>
        <w:instrText>ADDIN CSL_CITATION { "citationItems" : [ { "id" : "ITEM-1", "itemData" : { "author" : [ { "family" : "Callier", "given" : "L." }, { "family" : "Hanquinet", "given" : "L." } ], "container-title" : "Observatoire des Politiques Culturelles- Etudes", "id" : "ITEM-1", "issued" : { "date-parts" : [ [ "2012" ] ] }, "title" : "\u00c9tude approfondie des pratiques et consommation culturelles de la population en F\u00e9d\u00e9ration Wallonie- Bruxelles", "type" : "article-journal", "volume" : "1" }, "uris" : [ "http://www.mendeley.com/documents/?uuid=cc80e62e-29ad-4b4f-9e62-f4d8cb78c982" ] } ], "mendeley" : { "previouslyFormattedCitation" : "(Callier &amp; Hanquinet 2012)" }, "properties" : { "noteIndex" : 0 }, "schema" : "https://github.com/citation-style-language/schema/raw/master/csl-citation.json" }</w:instrText>
      </w:r>
      <w:r w:rsidR="00EC359D" w:rsidRPr="00B92256">
        <w:rPr>
          <w:rFonts w:ascii="Times New Roman" w:hAnsi="Times New Roman"/>
        </w:rPr>
        <w:fldChar w:fldCharType="separate"/>
      </w:r>
      <w:r w:rsidR="006B5C3E" w:rsidRPr="00B92256">
        <w:rPr>
          <w:rFonts w:ascii="Times New Roman" w:hAnsi="Times New Roman"/>
          <w:noProof/>
        </w:rPr>
        <w:t>(Callier &amp; Hanquinet 2012)</w:t>
      </w:r>
      <w:r w:rsidR="00EC359D" w:rsidRPr="00B92256">
        <w:rPr>
          <w:rFonts w:ascii="Times New Roman" w:hAnsi="Times New Roman"/>
        </w:rPr>
        <w:fldChar w:fldCharType="end"/>
      </w:r>
      <w:r w:rsidR="00574ADA" w:rsidRPr="00B92256">
        <w:rPr>
          <w:rFonts w:ascii="Times New Roman" w:hAnsi="Times New Roman"/>
        </w:rPr>
        <w:t xml:space="preserve"> which is certainly </w:t>
      </w:r>
      <w:r w:rsidR="00FA6044" w:rsidRPr="00B92256">
        <w:rPr>
          <w:rFonts w:ascii="Times New Roman" w:hAnsi="Times New Roman"/>
        </w:rPr>
        <w:t xml:space="preserve">visible </w:t>
      </w:r>
      <w:r w:rsidR="00574ADA" w:rsidRPr="00B92256">
        <w:rPr>
          <w:rFonts w:ascii="Times New Roman" w:hAnsi="Times New Roman"/>
        </w:rPr>
        <w:t xml:space="preserve">in </w:t>
      </w:r>
      <w:r w:rsidR="00FA6044" w:rsidRPr="00B92256">
        <w:rPr>
          <w:rFonts w:ascii="Times New Roman" w:hAnsi="Times New Roman"/>
        </w:rPr>
        <w:t>attendance at traditional cultural institutions (</w:t>
      </w:r>
      <w:r w:rsidR="00055586" w:rsidRPr="00B92256">
        <w:rPr>
          <w:rFonts w:ascii="Times New Roman" w:hAnsi="Times New Roman"/>
        </w:rPr>
        <w:t>art galleries, museums, theatre, opera, etc.)</w:t>
      </w:r>
      <w:r w:rsidR="00574ADA" w:rsidRPr="00B92256">
        <w:rPr>
          <w:rFonts w:ascii="Times New Roman" w:hAnsi="Times New Roman"/>
        </w:rPr>
        <w:t>. This does not simply reflect the availability of these sites in cities since c</w:t>
      </w:r>
      <w:r w:rsidR="00FC7D0F" w:rsidRPr="00B92256">
        <w:rPr>
          <w:rFonts w:ascii="Times New Roman" w:hAnsi="Times New Roman"/>
        </w:rPr>
        <w:t xml:space="preserve">ultural enthusiasts </w:t>
      </w:r>
      <w:r w:rsidR="00574ADA" w:rsidRPr="00B92256">
        <w:rPr>
          <w:rFonts w:ascii="Times New Roman" w:hAnsi="Times New Roman"/>
        </w:rPr>
        <w:t xml:space="preserve">are confined in certain kinds of </w:t>
      </w:r>
      <w:r w:rsidR="00FC7D0F" w:rsidRPr="00B92256">
        <w:rPr>
          <w:rFonts w:ascii="Times New Roman" w:hAnsi="Times New Roman"/>
        </w:rPr>
        <w:t>urban areas</w:t>
      </w:r>
      <w:r w:rsidR="00574ADA" w:rsidRPr="00B92256">
        <w:rPr>
          <w:rFonts w:ascii="Times New Roman" w:hAnsi="Times New Roman"/>
        </w:rPr>
        <w:t xml:space="preserve"> only</w:t>
      </w:r>
      <w:r w:rsidR="00055586" w:rsidRPr="00B92256">
        <w:rPr>
          <w:rFonts w:ascii="Times New Roman" w:hAnsi="Times New Roman"/>
        </w:rPr>
        <w:t xml:space="preserve">. </w:t>
      </w:r>
      <w:r w:rsidR="00474EC1" w:rsidRPr="00B92256">
        <w:rPr>
          <w:rFonts w:ascii="Times New Roman" w:hAnsi="Times New Roman"/>
        </w:rPr>
        <w:t>In fact, i</w:t>
      </w:r>
      <w:r w:rsidR="004B635B" w:rsidRPr="00B92256">
        <w:rPr>
          <w:rFonts w:ascii="Times New Roman" w:hAnsi="Times New Roman"/>
        </w:rPr>
        <w:t xml:space="preserve">t is possible to define </w:t>
      </w:r>
      <w:r w:rsidR="005F34E1" w:rsidRPr="00B92256">
        <w:rPr>
          <w:rFonts w:ascii="Times New Roman" w:hAnsi="Times New Roman"/>
        </w:rPr>
        <w:t xml:space="preserve">seven types of cultural consumers in the Wallonia-Brussels </w:t>
      </w:r>
      <w:r w:rsidR="00473750" w:rsidRPr="00B92256">
        <w:rPr>
          <w:rFonts w:ascii="Times New Roman" w:hAnsi="Times New Roman"/>
        </w:rPr>
        <w:t xml:space="preserve">Federation </w:t>
      </w:r>
      <w:r w:rsidR="005F34E1" w:rsidRPr="00B92256">
        <w:rPr>
          <w:rFonts w:ascii="Times New Roman" w:hAnsi="Times New Roman"/>
        </w:rPr>
        <w:t>(using a cluster analysis, based on a multiple correspondence analysis, for more information see Hanquinet et al. 2012; Callier, Hanquinet 2012).</w:t>
      </w:r>
    </w:p>
    <w:p w:rsidR="00C57DBA" w:rsidRDefault="00C57DBA" w:rsidP="00366429">
      <w:pPr>
        <w:jc w:val="both"/>
        <w:rPr>
          <w:rFonts w:ascii="Times New Roman" w:hAnsi="Times New Roman"/>
        </w:rPr>
      </w:pPr>
      <w:r w:rsidRPr="00B92256">
        <w:rPr>
          <w:rFonts w:ascii="Times New Roman" w:hAnsi="Times New Roman"/>
        </w:rPr>
        <w:t>This cluster analysis is based on a detailed study of the aesthetic orientations of consumer</w:t>
      </w:r>
      <w:r w:rsidR="00774995" w:rsidRPr="00B92256">
        <w:rPr>
          <w:rFonts w:ascii="Times New Roman" w:hAnsi="Times New Roman"/>
        </w:rPr>
        <w:t>s, and which allow</w:t>
      </w:r>
      <w:r w:rsidR="00BE5363">
        <w:rPr>
          <w:rFonts w:ascii="Times New Roman" w:hAnsi="Times New Roman"/>
        </w:rPr>
        <w:t>s</w:t>
      </w:r>
      <w:r w:rsidR="00774995" w:rsidRPr="00B92256">
        <w:rPr>
          <w:rFonts w:ascii="Times New Roman" w:hAnsi="Times New Roman"/>
        </w:rPr>
        <w:t xml:space="preserve"> us to detect seven distinctive groups</w:t>
      </w:r>
      <w:r w:rsidRPr="00B92256">
        <w:rPr>
          <w:rFonts w:ascii="Times New Roman" w:hAnsi="Times New Roman"/>
        </w:rPr>
        <w:t>. Th</w:t>
      </w:r>
      <w:r w:rsidR="00F72169" w:rsidRPr="00B92256">
        <w:rPr>
          <w:rFonts w:ascii="Times New Roman" w:hAnsi="Times New Roman"/>
        </w:rPr>
        <w:t xml:space="preserve">ree groups are particularly culturally </w:t>
      </w:r>
      <w:r w:rsidRPr="00B92256">
        <w:rPr>
          <w:rFonts w:ascii="Times New Roman" w:hAnsi="Times New Roman"/>
        </w:rPr>
        <w:t>‘</w:t>
      </w:r>
      <w:r w:rsidR="00F72169" w:rsidRPr="00B92256">
        <w:rPr>
          <w:rFonts w:ascii="Times New Roman" w:hAnsi="Times New Roman"/>
        </w:rPr>
        <w:t>active</w:t>
      </w:r>
      <w:r w:rsidRPr="00B92256">
        <w:rPr>
          <w:rFonts w:ascii="Times New Roman" w:hAnsi="Times New Roman"/>
        </w:rPr>
        <w:t>’</w:t>
      </w:r>
      <w:r w:rsidR="00F72169" w:rsidRPr="00B92256">
        <w:rPr>
          <w:rFonts w:ascii="Times New Roman" w:hAnsi="Times New Roman"/>
        </w:rPr>
        <w:t>. First, the</w:t>
      </w:r>
      <w:r w:rsidR="00F34483" w:rsidRPr="00B92256">
        <w:rPr>
          <w:rFonts w:ascii="Times New Roman" w:hAnsi="Times New Roman"/>
        </w:rPr>
        <w:t xml:space="preserve"> </w:t>
      </w:r>
      <w:r w:rsidR="00F72169" w:rsidRPr="00B92256">
        <w:rPr>
          <w:rFonts w:ascii="Times New Roman" w:hAnsi="Times New Roman"/>
        </w:rPr>
        <w:t>‘classical amateurs’</w:t>
      </w:r>
      <w:r w:rsidR="00F34483" w:rsidRPr="00B92256">
        <w:rPr>
          <w:rFonts w:ascii="Times New Roman" w:hAnsi="Times New Roman"/>
        </w:rPr>
        <w:t xml:space="preserve"> </w:t>
      </w:r>
      <w:r w:rsidR="00F72169" w:rsidRPr="00B92256">
        <w:rPr>
          <w:rFonts w:ascii="Times New Roman" w:hAnsi="Times New Roman"/>
        </w:rPr>
        <w:t xml:space="preserve">are big book readers </w:t>
      </w:r>
      <w:r w:rsidR="00CD7EB2" w:rsidRPr="00B92256">
        <w:rPr>
          <w:rFonts w:ascii="Times New Roman" w:hAnsi="Times New Roman"/>
        </w:rPr>
        <w:t xml:space="preserve">attracted by classical cultural forms </w:t>
      </w:r>
      <w:r w:rsidR="00F72169" w:rsidRPr="00B92256">
        <w:rPr>
          <w:rFonts w:ascii="Times New Roman" w:hAnsi="Times New Roman"/>
        </w:rPr>
        <w:t xml:space="preserve">and hence are </w:t>
      </w:r>
      <w:r w:rsidR="003076BC" w:rsidRPr="00B92256">
        <w:rPr>
          <w:rFonts w:ascii="Times New Roman" w:hAnsi="Times New Roman"/>
        </w:rPr>
        <w:t>respectful</w:t>
      </w:r>
      <w:r w:rsidR="00F72169" w:rsidRPr="00B92256">
        <w:rPr>
          <w:rFonts w:ascii="Times New Roman" w:hAnsi="Times New Roman"/>
        </w:rPr>
        <w:t xml:space="preserve"> towards high culture. They tend to be educated </w:t>
      </w:r>
      <w:r w:rsidR="003076BC" w:rsidRPr="00B92256">
        <w:rPr>
          <w:rFonts w:ascii="Times New Roman" w:hAnsi="Times New Roman"/>
        </w:rPr>
        <w:t>(</w:t>
      </w:r>
      <w:r w:rsidR="00BE5363">
        <w:rPr>
          <w:rFonts w:ascii="Times New Roman" w:hAnsi="Times New Roman"/>
        </w:rPr>
        <w:t>more than 50</w:t>
      </w:r>
      <w:r w:rsidR="003076BC" w:rsidRPr="00B92256">
        <w:rPr>
          <w:rFonts w:ascii="Times New Roman" w:hAnsi="Times New Roman"/>
        </w:rPr>
        <w:t xml:space="preserve">% </w:t>
      </w:r>
      <w:r w:rsidR="00774995" w:rsidRPr="00B92256">
        <w:rPr>
          <w:rFonts w:ascii="Times New Roman" w:hAnsi="Times New Roman"/>
        </w:rPr>
        <w:t xml:space="preserve">have </w:t>
      </w:r>
      <w:r w:rsidR="003076BC" w:rsidRPr="00B92256">
        <w:rPr>
          <w:rFonts w:ascii="Times New Roman" w:hAnsi="Times New Roman"/>
        </w:rPr>
        <w:t xml:space="preserve">higher education) </w:t>
      </w:r>
      <w:r w:rsidR="00F72169" w:rsidRPr="00B92256">
        <w:rPr>
          <w:rFonts w:ascii="Times New Roman" w:hAnsi="Times New Roman"/>
        </w:rPr>
        <w:t xml:space="preserve">and older. Second, the </w:t>
      </w:r>
      <w:r w:rsidR="003076BC" w:rsidRPr="00B92256">
        <w:rPr>
          <w:rFonts w:ascii="Times New Roman" w:hAnsi="Times New Roman"/>
        </w:rPr>
        <w:t>‘</w:t>
      </w:r>
      <w:r w:rsidR="00F72169" w:rsidRPr="00B92256">
        <w:rPr>
          <w:rFonts w:ascii="Times New Roman" w:hAnsi="Times New Roman"/>
        </w:rPr>
        <w:t>modern amateurs</w:t>
      </w:r>
      <w:r w:rsidR="003076BC" w:rsidRPr="00B92256">
        <w:rPr>
          <w:rFonts w:ascii="Times New Roman" w:hAnsi="Times New Roman"/>
        </w:rPr>
        <w:t>’</w:t>
      </w:r>
      <w:r w:rsidR="00F34483" w:rsidRPr="00B92256">
        <w:rPr>
          <w:rFonts w:ascii="Times New Roman" w:hAnsi="Times New Roman"/>
        </w:rPr>
        <w:t xml:space="preserve"> </w:t>
      </w:r>
      <w:r w:rsidR="00F72169" w:rsidRPr="00B92256">
        <w:rPr>
          <w:rFonts w:ascii="Times New Roman" w:hAnsi="Times New Roman"/>
        </w:rPr>
        <w:t xml:space="preserve">are characterized by very eclectic </w:t>
      </w:r>
      <w:r w:rsidR="00774995" w:rsidRPr="00B92256">
        <w:rPr>
          <w:rFonts w:ascii="Times New Roman" w:hAnsi="Times New Roman"/>
        </w:rPr>
        <w:t>‘</w:t>
      </w:r>
      <w:r w:rsidR="00F72169" w:rsidRPr="00B92256">
        <w:rPr>
          <w:rFonts w:ascii="Times New Roman" w:hAnsi="Times New Roman"/>
        </w:rPr>
        <w:t>out-of-home</w:t>
      </w:r>
      <w:r w:rsidR="00774995" w:rsidRPr="00B92256">
        <w:rPr>
          <w:rFonts w:ascii="Times New Roman" w:hAnsi="Times New Roman"/>
        </w:rPr>
        <w:t>’</w:t>
      </w:r>
      <w:r w:rsidR="00F72169" w:rsidRPr="00B92256">
        <w:rPr>
          <w:rFonts w:ascii="Times New Roman" w:hAnsi="Times New Roman"/>
        </w:rPr>
        <w:t xml:space="preserve"> activities and by moderate </w:t>
      </w:r>
      <w:r w:rsidR="003076BC" w:rsidRPr="00B92256">
        <w:rPr>
          <w:rFonts w:ascii="Times New Roman" w:hAnsi="Times New Roman"/>
        </w:rPr>
        <w:t xml:space="preserve">attendance at </w:t>
      </w:r>
      <w:r w:rsidR="00F72169" w:rsidRPr="00B92256">
        <w:rPr>
          <w:rFonts w:ascii="Times New Roman" w:hAnsi="Times New Roman"/>
        </w:rPr>
        <w:t xml:space="preserve">cultural </w:t>
      </w:r>
      <w:r w:rsidR="003076BC" w:rsidRPr="00B92256">
        <w:rPr>
          <w:rFonts w:ascii="Times New Roman" w:hAnsi="Times New Roman"/>
        </w:rPr>
        <w:t>institution</w:t>
      </w:r>
      <w:r w:rsidR="00F72169" w:rsidRPr="00B92256">
        <w:rPr>
          <w:rFonts w:ascii="Times New Roman" w:hAnsi="Times New Roman"/>
        </w:rPr>
        <w:t>s traditionally considered as highbrow (museums, theatres, art galleries, etc.).</w:t>
      </w:r>
      <w:r w:rsidR="00F34483" w:rsidRPr="00B92256">
        <w:rPr>
          <w:rFonts w:ascii="Times New Roman" w:hAnsi="Times New Roman"/>
        </w:rPr>
        <w:t xml:space="preserve"> </w:t>
      </w:r>
      <w:r w:rsidR="00CD7EB2" w:rsidRPr="00B92256">
        <w:rPr>
          <w:rFonts w:ascii="Times New Roman" w:hAnsi="Times New Roman"/>
        </w:rPr>
        <w:t xml:space="preserve">People aged more than 65 are underrepresented in the cluster, which is more educated than average. </w:t>
      </w:r>
      <w:r w:rsidR="003076BC" w:rsidRPr="00B92256">
        <w:rPr>
          <w:rFonts w:ascii="Times New Roman" w:hAnsi="Times New Roman"/>
        </w:rPr>
        <w:t xml:space="preserve">Third, the </w:t>
      </w:r>
      <w:r w:rsidR="007042D2" w:rsidRPr="00B92256">
        <w:rPr>
          <w:rFonts w:ascii="Times New Roman" w:hAnsi="Times New Roman"/>
        </w:rPr>
        <w:t>‘</w:t>
      </w:r>
      <w:r w:rsidR="003076BC" w:rsidRPr="00B92256">
        <w:rPr>
          <w:rFonts w:ascii="Times New Roman" w:hAnsi="Times New Roman"/>
        </w:rPr>
        <w:t>culturally voracious</w:t>
      </w:r>
      <w:r w:rsidR="007042D2" w:rsidRPr="00B92256">
        <w:rPr>
          <w:rFonts w:ascii="Times New Roman" w:hAnsi="Times New Roman"/>
        </w:rPr>
        <w:t>’</w:t>
      </w:r>
      <w:r w:rsidR="00F34483" w:rsidRPr="00B92256">
        <w:rPr>
          <w:rFonts w:ascii="Times New Roman" w:hAnsi="Times New Roman"/>
        </w:rPr>
        <w:t xml:space="preserve"> </w:t>
      </w:r>
      <w:r w:rsidR="003076BC" w:rsidRPr="00B92256">
        <w:rPr>
          <w:rFonts w:ascii="Times New Roman" w:hAnsi="Times New Roman"/>
        </w:rPr>
        <w:t xml:space="preserve">appreciate some (not all) elements of popular culture (comic books, TV series, rock, etc.) as well as highbrow culture and hence possess the widest range of cultural resources. They are younger and more educated (66% higher education) than the two other clusters. </w:t>
      </w:r>
    </w:p>
    <w:p w:rsidR="00B94429" w:rsidRPr="00B92256" w:rsidRDefault="00B94429" w:rsidP="00B94429">
      <w:pPr>
        <w:ind w:left="3600"/>
        <w:jc w:val="both"/>
        <w:rPr>
          <w:rFonts w:ascii="Times New Roman" w:hAnsi="Times New Roman"/>
        </w:rPr>
      </w:pPr>
      <w:r>
        <w:rPr>
          <w:rFonts w:ascii="Times New Roman" w:hAnsi="Times New Roman"/>
        </w:rPr>
        <w:t>[Table 1 HERE]</w:t>
      </w:r>
    </w:p>
    <w:p w:rsidR="009B7B36" w:rsidRPr="00B92256" w:rsidRDefault="00774995" w:rsidP="00366429">
      <w:pPr>
        <w:jc w:val="both"/>
        <w:rPr>
          <w:rFonts w:ascii="Times New Roman" w:hAnsi="Times New Roman"/>
        </w:rPr>
      </w:pPr>
      <w:r w:rsidRPr="00B92256">
        <w:rPr>
          <w:rFonts w:ascii="Times New Roman" w:hAnsi="Times New Roman"/>
        </w:rPr>
        <w:t>The issue for us is to assess here is whether there is a distinctive urban location for these cultural clusters. If</w:t>
      </w:r>
      <w:r w:rsidR="009B7B36" w:rsidRPr="00B92256">
        <w:rPr>
          <w:rFonts w:ascii="Times New Roman" w:hAnsi="Times New Roman"/>
        </w:rPr>
        <w:t xml:space="preserve"> we look at the</w:t>
      </w:r>
      <w:r w:rsidRPr="00B92256">
        <w:rPr>
          <w:rFonts w:ascii="Times New Roman" w:hAnsi="Times New Roman"/>
        </w:rPr>
        <w:t>ir</w:t>
      </w:r>
      <w:r w:rsidR="009B7B36" w:rsidRPr="00B92256">
        <w:rPr>
          <w:rFonts w:ascii="Times New Roman" w:hAnsi="Times New Roman"/>
        </w:rPr>
        <w:t xml:space="preserve"> distribution in different provinces in the </w:t>
      </w:r>
      <w:r w:rsidR="00C20FAD" w:rsidRPr="00B92256">
        <w:rPr>
          <w:rFonts w:ascii="Times New Roman" w:hAnsi="Times New Roman"/>
        </w:rPr>
        <w:t xml:space="preserve">Wallonia-Brussels </w:t>
      </w:r>
      <w:r w:rsidR="009B7B36" w:rsidRPr="00B92256">
        <w:rPr>
          <w:rFonts w:ascii="Times New Roman" w:hAnsi="Times New Roman"/>
        </w:rPr>
        <w:t>Federation</w:t>
      </w:r>
      <w:r w:rsidR="00B94429">
        <w:rPr>
          <w:rFonts w:ascii="Times New Roman" w:hAnsi="Times New Roman"/>
        </w:rPr>
        <w:t xml:space="preserve"> (see table 1)</w:t>
      </w:r>
      <w:r w:rsidR="009B7B36" w:rsidRPr="00B92256">
        <w:rPr>
          <w:rFonts w:ascii="Times New Roman" w:hAnsi="Times New Roman"/>
        </w:rPr>
        <w:t>, we notice that the culturally voracious mainly live in Brussels and</w:t>
      </w:r>
      <w:r w:rsidR="00B94429">
        <w:rPr>
          <w:rFonts w:ascii="Times New Roman" w:hAnsi="Times New Roman"/>
        </w:rPr>
        <w:t xml:space="preserve"> the province of</w:t>
      </w:r>
      <w:r w:rsidR="009B7B36" w:rsidRPr="00B92256">
        <w:rPr>
          <w:rFonts w:ascii="Times New Roman" w:hAnsi="Times New Roman"/>
        </w:rPr>
        <w:t xml:space="preserve"> Liege</w:t>
      </w:r>
      <w:r w:rsidR="00474EC1" w:rsidRPr="00B92256">
        <w:rPr>
          <w:rStyle w:val="Appelnotedebasdep"/>
          <w:rFonts w:ascii="Times New Roman" w:hAnsi="Times New Roman"/>
        </w:rPr>
        <w:footnoteReference w:id="1"/>
      </w:r>
      <w:r w:rsidR="009B7B36" w:rsidRPr="00B92256">
        <w:rPr>
          <w:rFonts w:ascii="Times New Roman" w:hAnsi="Times New Roman"/>
        </w:rPr>
        <w:t>.</w:t>
      </w:r>
      <w:r w:rsidR="00474EC1" w:rsidRPr="00B92256">
        <w:rPr>
          <w:rFonts w:ascii="Times New Roman" w:hAnsi="Times New Roman"/>
        </w:rPr>
        <w:t xml:space="preserve"> </w:t>
      </w:r>
      <w:r w:rsidR="004667F8" w:rsidRPr="00B92256">
        <w:rPr>
          <w:rFonts w:ascii="Times New Roman" w:hAnsi="Times New Roman"/>
        </w:rPr>
        <w:lastRenderedPageBreak/>
        <w:t>T</w:t>
      </w:r>
      <w:r w:rsidR="009B7B36" w:rsidRPr="00B92256">
        <w:rPr>
          <w:rFonts w:ascii="Times New Roman" w:hAnsi="Times New Roman"/>
        </w:rPr>
        <w:t>he city of Liege is a rather culturally vibrant place with its university, its cultural institutions and its music festival</w:t>
      </w:r>
      <w:r w:rsidR="005D7C94" w:rsidRPr="00B92256">
        <w:rPr>
          <w:rFonts w:ascii="Times New Roman" w:hAnsi="Times New Roman"/>
        </w:rPr>
        <w:t>s</w:t>
      </w:r>
      <w:r w:rsidR="009B7B36" w:rsidRPr="00B92256">
        <w:rPr>
          <w:rFonts w:ascii="Times New Roman" w:hAnsi="Times New Roman"/>
        </w:rPr>
        <w:t xml:space="preserve"> </w:t>
      </w:r>
      <w:r w:rsidR="005D7C94" w:rsidRPr="00B92256">
        <w:rPr>
          <w:rFonts w:ascii="Times New Roman" w:hAnsi="Times New Roman"/>
        </w:rPr>
        <w:t xml:space="preserve">(Les </w:t>
      </w:r>
      <w:r w:rsidR="009B7B36" w:rsidRPr="00B92256">
        <w:rPr>
          <w:rFonts w:ascii="Times New Roman" w:hAnsi="Times New Roman"/>
        </w:rPr>
        <w:t>Ardentes</w:t>
      </w:r>
      <w:r w:rsidR="005D7C94" w:rsidRPr="00B92256">
        <w:rPr>
          <w:rFonts w:ascii="Times New Roman" w:hAnsi="Times New Roman"/>
        </w:rPr>
        <w:t>, Les Transardentes</w:t>
      </w:r>
      <w:r w:rsidR="009B7B36" w:rsidRPr="00B92256">
        <w:rPr>
          <w:rFonts w:ascii="Times New Roman" w:hAnsi="Times New Roman"/>
        </w:rPr>
        <w:t xml:space="preserve">). </w:t>
      </w:r>
    </w:p>
    <w:p w:rsidR="009F0C83" w:rsidRPr="00B92256" w:rsidRDefault="00BB60B1" w:rsidP="004755C6">
      <w:pPr>
        <w:jc w:val="both"/>
        <w:rPr>
          <w:rFonts w:ascii="Times New Roman" w:hAnsi="Times New Roman"/>
        </w:rPr>
      </w:pPr>
      <w:r w:rsidRPr="00B92256">
        <w:rPr>
          <w:rFonts w:ascii="Times New Roman" w:hAnsi="Times New Roman"/>
        </w:rPr>
        <w:t>Hanquinet et al.</w:t>
      </w:r>
      <w:r w:rsidR="00366429" w:rsidRPr="00B92256">
        <w:rPr>
          <w:rFonts w:ascii="Times New Roman" w:hAnsi="Times New Roman"/>
        </w:rPr>
        <w:t xml:space="preserve">, </w:t>
      </w:r>
      <w:r w:rsidR="009F0C83" w:rsidRPr="00B92256">
        <w:rPr>
          <w:rFonts w:ascii="Times New Roman" w:hAnsi="Times New Roman"/>
        </w:rPr>
        <w:t>(</w:t>
      </w:r>
      <w:r w:rsidR="00366429" w:rsidRPr="00B92256">
        <w:rPr>
          <w:rFonts w:ascii="Times New Roman" w:hAnsi="Times New Roman"/>
        </w:rPr>
        <w:t>2012)</w:t>
      </w:r>
      <w:r w:rsidR="009F0C83" w:rsidRPr="00B92256">
        <w:rPr>
          <w:rFonts w:ascii="Times New Roman" w:hAnsi="Times New Roman"/>
        </w:rPr>
        <w:t xml:space="preserve"> show that </w:t>
      </w:r>
      <w:r w:rsidRPr="00B92256">
        <w:rPr>
          <w:rFonts w:ascii="Times New Roman" w:hAnsi="Times New Roman"/>
        </w:rPr>
        <w:t>the culturally voracious are overrepresented in socially mixed and culturally active neighbourhoods</w:t>
      </w:r>
      <w:r w:rsidR="00366429" w:rsidRPr="00B92256">
        <w:rPr>
          <w:rFonts w:ascii="Times New Roman" w:hAnsi="Times New Roman"/>
        </w:rPr>
        <w:t xml:space="preserve"> close to the city-centre</w:t>
      </w:r>
      <w:r w:rsidR="00010631">
        <w:rPr>
          <w:rFonts w:ascii="Times New Roman" w:hAnsi="Times New Roman"/>
        </w:rPr>
        <w:t xml:space="preserve"> of Brussels</w:t>
      </w:r>
      <w:r w:rsidRPr="00B92256">
        <w:rPr>
          <w:rFonts w:ascii="Times New Roman" w:hAnsi="Times New Roman"/>
        </w:rPr>
        <w:t>. This selectivity leads us to think that the culturally voracious characterized by a diverse cultural capital are attracted to big urban areas. In comparison, the modern and</w:t>
      </w:r>
      <w:r w:rsidR="00A01E3D" w:rsidRPr="00B92256">
        <w:rPr>
          <w:rFonts w:ascii="Times New Roman" w:hAnsi="Times New Roman"/>
        </w:rPr>
        <w:t>, especially,</w:t>
      </w:r>
      <w:r w:rsidR="00F34483" w:rsidRPr="00B92256">
        <w:rPr>
          <w:rFonts w:ascii="Times New Roman" w:hAnsi="Times New Roman"/>
        </w:rPr>
        <w:t xml:space="preserve"> </w:t>
      </w:r>
      <w:r w:rsidRPr="00B92256">
        <w:rPr>
          <w:rFonts w:ascii="Times New Roman" w:hAnsi="Times New Roman"/>
        </w:rPr>
        <w:t>classical amateurs are more spread</w:t>
      </w:r>
      <w:r w:rsidR="00774995" w:rsidRPr="00B92256">
        <w:rPr>
          <w:rFonts w:ascii="Times New Roman" w:hAnsi="Times New Roman"/>
        </w:rPr>
        <w:t xml:space="preserve"> out</w:t>
      </w:r>
      <w:r w:rsidRPr="00B92256">
        <w:rPr>
          <w:rFonts w:ascii="Times New Roman" w:hAnsi="Times New Roman"/>
        </w:rPr>
        <w:t xml:space="preserve"> over different provinces. </w:t>
      </w:r>
      <w:r w:rsidR="00A01E3D" w:rsidRPr="00B92256">
        <w:rPr>
          <w:rFonts w:ascii="Times New Roman" w:hAnsi="Times New Roman"/>
        </w:rPr>
        <w:t xml:space="preserve">Although </w:t>
      </w:r>
      <w:r w:rsidR="00861E45" w:rsidRPr="00B92256">
        <w:rPr>
          <w:rFonts w:ascii="Times New Roman" w:hAnsi="Times New Roman"/>
        </w:rPr>
        <w:t>overrepresented</w:t>
      </w:r>
      <w:r w:rsidR="00010631">
        <w:rPr>
          <w:rFonts w:ascii="Times New Roman" w:hAnsi="Times New Roman"/>
        </w:rPr>
        <w:t xml:space="preserve"> in Liege,</w:t>
      </w:r>
      <w:r w:rsidR="00A01E3D" w:rsidRPr="00B92256">
        <w:rPr>
          <w:rFonts w:ascii="Times New Roman" w:hAnsi="Times New Roman"/>
        </w:rPr>
        <w:t xml:space="preserve"> t</w:t>
      </w:r>
      <w:r w:rsidRPr="00B92256">
        <w:rPr>
          <w:rFonts w:ascii="Times New Roman" w:hAnsi="Times New Roman"/>
        </w:rPr>
        <w:t xml:space="preserve">he classical </w:t>
      </w:r>
      <w:r w:rsidR="000C6E74" w:rsidRPr="00B92256">
        <w:rPr>
          <w:rFonts w:ascii="Times New Roman" w:hAnsi="Times New Roman"/>
        </w:rPr>
        <w:t xml:space="preserve">amateurs (such as the modern ones) </w:t>
      </w:r>
      <w:r w:rsidR="004C53F6" w:rsidRPr="00B92256">
        <w:rPr>
          <w:rFonts w:ascii="Times New Roman" w:hAnsi="Times New Roman"/>
        </w:rPr>
        <w:t>can also be found in Brabant</w:t>
      </w:r>
      <w:r w:rsidR="00774995" w:rsidRPr="00B92256">
        <w:rPr>
          <w:rFonts w:ascii="Times New Roman" w:hAnsi="Times New Roman"/>
        </w:rPr>
        <w:t xml:space="preserve"> </w:t>
      </w:r>
      <w:r w:rsidR="004C53F6" w:rsidRPr="00B92256">
        <w:rPr>
          <w:rFonts w:ascii="Times New Roman" w:hAnsi="Times New Roman"/>
        </w:rPr>
        <w:t>Wallon</w:t>
      </w:r>
      <w:r w:rsidR="00010631">
        <w:rPr>
          <w:rFonts w:ascii="Times New Roman" w:hAnsi="Times New Roman"/>
        </w:rPr>
        <w:t>, for instance, which acts as the periphery of Brussels</w:t>
      </w:r>
      <w:r w:rsidR="001E1B8B">
        <w:rPr>
          <w:rFonts w:ascii="Times New Roman" w:hAnsi="Times New Roman"/>
        </w:rPr>
        <w:t>-Capital</w:t>
      </w:r>
      <w:r w:rsidR="00010631">
        <w:rPr>
          <w:rFonts w:ascii="Times New Roman" w:hAnsi="Times New Roman"/>
        </w:rPr>
        <w:t xml:space="preserve"> </w:t>
      </w:r>
      <w:r w:rsidR="001E1B8B">
        <w:rPr>
          <w:rFonts w:ascii="Times New Roman" w:hAnsi="Times New Roman"/>
        </w:rPr>
        <w:t>R</w:t>
      </w:r>
      <w:r w:rsidR="00010631">
        <w:rPr>
          <w:rFonts w:ascii="Times New Roman" w:hAnsi="Times New Roman"/>
        </w:rPr>
        <w:t>egion</w:t>
      </w:r>
      <w:r w:rsidR="004C53F6" w:rsidRPr="00B92256">
        <w:rPr>
          <w:rFonts w:ascii="Times New Roman" w:hAnsi="Times New Roman"/>
        </w:rPr>
        <w:t xml:space="preserve">. </w:t>
      </w:r>
      <w:r w:rsidR="00B94429">
        <w:rPr>
          <w:rFonts w:ascii="Times New Roman" w:hAnsi="Times New Roman"/>
        </w:rPr>
        <w:t xml:space="preserve">More than a </w:t>
      </w:r>
      <w:proofErr w:type="gramStart"/>
      <w:r w:rsidR="00B94429">
        <w:rPr>
          <w:rFonts w:ascii="Times New Roman" w:hAnsi="Times New Roman"/>
        </w:rPr>
        <w:t>quarter</w:t>
      </w:r>
      <w:proofErr w:type="gramEnd"/>
      <w:r w:rsidR="00B94429">
        <w:rPr>
          <w:rFonts w:ascii="Times New Roman" w:hAnsi="Times New Roman"/>
        </w:rPr>
        <w:t xml:space="preserve"> of t</w:t>
      </w:r>
      <w:r w:rsidR="001E1B8B">
        <w:rPr>
          <w:rFonts w:ascii="Times New Roman" w:hAnsi="Times New Roman"/>
        </w:rPr>
        <w:t xml:space="preserve">he modern amateurs </w:t>
      </w:r>
      <w:r w:rsidR="00B94429">
        <w:rPr>
          <w:rFonts w:ascii="Times New Roman" w:hAnsi="Times New Roman"/>
        </w:rPr>
        <w:t>can be found</w:t>
      </w:r>
      <w:r w:rsidR="001E1B8B">
        <w:rPr>
          <w:rFonts w:ascii="Times New Roman" w:hAnsi="Times New Roman"/>
        </w:rPr>
        <w:t xml:space="preserve"> in Hainaut. The latter</w:t>
      </w:r>
      <w:r w:rsidR="004C53F6" w:rsidRPr="00B92256">
        <w:rPr>
          <w:rFonts w:ascii="Times New Roman" w:hAnsi="Times New Roman"/>
        </w:rPr>
        <w:t xml:space="preserve"> </w:t>
      </w:r>
      <w:r w:rsidR="008F0451" w:rsidRPr="00B92256">
        <w:rPr>
          <w:rFonts w:ascii="Times New Roman" w:hAnsi="Times New Roman"/>
        </w:rPr>
        <w:t>is relatively dense probably</w:t>
      </w:r>
      <w:r w:rsidR="00603B30" w:rsidRPr="00B92256">
        <w:rPr>
          <w:rFonts w:ascii="Times New Roman" w:hAnsi="Times New Roman"/>
        </w:rPr>
        <w:t xml:space="preserve"> due</w:t>
      </w:r>
      <w:r w:rsidR="008F0451" w:rsidRPr="00B92256">
        <w:rPr>
          <w:rFonts w:ascii="Times New Roman" w:hAnsi="Times New Roman"/>
        </w:rPr>
        <w:t xml:space="preserve"> to its intense industrial past. The province has been impacted by the</w:t>
      </w:r>
      <w:r w:rsidR="00603B30" w:rsidRPr="00B92256">
        <w:rPr>
          <w:rFonts w:ascii="Times New Roman" w:hAnsi="Times New Roman"/>
        </w:rPr>
        <w:t xml:space="preserve"> closing of the coal mines and a progressive</w:t>
      </w:r>
      <w:r w:rsidR="008F0451" w:rsidRPr="00B92256">
        <w:rPr>
          <w:rFonts w:ascii="Times New Roman" w:hAnsi="Times New Roman"/>
        </w:rPr>
        <w:t xml:space="preserve"> deindustrialisation, especially </w:t>
      </w:r>
      <w:r w:rsidR="00366429" w:rsidRPr="00B92256">
        <w:rPr>
          <w:rFonts w:ascii="Times New Roman" w:hAnsi="Times New Roman"/>
        </w:rPr>
        <w:t xml:space="preserve">cities like </w:t>
      </w:r>
      <w:r w:rsidR="008F0451" w:rsidRPr="00B92256">
        <w:rPr>
          <w:rFonts w:ascii="Times New Roman" w:hAnsi="Times New Roman"/>
        </w:rPr>
        <w:t>Charleroi</w:t>
      </w:r>
      <w:r w:rsidR="00A01E3D" w:rsidRPr="00B92256">
        <w:rPr>
          <w:rFonts w:ascii="Times New Roman" w:hAnsi="Times New Roman"/>
        </w:rPr>
        <w:t>.</w:t>
      </w:r>
      <w:r w:rsidR="00F34483" w:rsidRPr="00B92256">
        <w:rPr>
          <w:rFonts w:ascii="Times New Roman" w:hAnsi="Times New Roman"/>
        </w:rPr>
        <w:t xml:space="preserve"> </w:t>
      </w:r>
      <w:r w:rsidR="00A01E3D" w:rsidRPr="00B92256">
        <w:rPr>
          <w:rFonts w:ascii="Times New Roman" w:hAnsi="Times New Roman"/>
        </w:rPr>
        <w:t>T</w:t>
      </w:r>
      <w:r w:rsidR="008F0451" w:rsidRPr="00B92256">
        <w:rPr>
          <w:rFonts w:ascii="Times New Roman" w:hAnsi="Times New Roman"/>
        </w:rPr>
        <w:t>he second most impo</w:t>
      </w:r>
      <w:r w:rsidR="00A01E3D" w:rsidRPr="00B92256">
        <w:rPr>
          <w:rFonts w:ascii="Times New Roman" w:hAnsi="Times New Roman"/>
        </w:rPr>
        <w:t xml:space="preserve">rtant </w:t>
      </w:r>
      <w:r w:rsidR="00F818C6" w:rsidRPr="00B92256">
        <w:rPr>
          <w:rFonts w:ascii="Times New Roman" w:hAnsi="Times New Roman"/>
        </w:rPr>
        <w:t>urban agglomeration</w:t>
      </w:r>
      <w:r w:rsidR="00A01E3D" w:rsidRPr="00B92256">
        <w:rPr>
          <w:rFonts w:ascii="Times New Roman" w:hAnsi="Times New Roman"/>
        </w:rPr>
        <w:t xml:space="preserve"> in Wallonia</w:t>
      </w:r>
      <w:r w:rsidR="00963F55" w:rsidRPr="00B92256">
        <w:rPr>
          <w:rFonts w:ascii="Times New Roman" w:hAnsi="Times New Roman"/>
        </w:rPr>
        <w:t>, of which unemployment</w:t>
      </w:r>
      <w:r w:rsidR="00650748" w:rsidRPr="00B92256">
        <w:rPr>
          <w:rFonts w:ascii="Times New Roman" w:hAnsi="Times New Roman"/>
        </w:rPr>
        <w:t xml:space="preserve"> rate is high</w:t>
      </w:r>
      <w:r w:rsidR="00650748" w:rsidRPr="00B92256">
        <w:rPr>
          <w:rStyle w:val="Appelnotedebasdep"/>
          <w:rFonts w:ascii="Times New Roman" w:hAnsi="Times New Roman"/>
        </w:rPr>
        <w:footnoteReference w:id="2"/>
      </w:r>
      <w:r w:rsidR="00963F55" w:rsidRPr="00B92256">
        <w:rPr>
          <w:rFonts w:ascii="Times New Roman" w:hAnsi="Times New Roman"/>
        </w:rPr>
        <w:t xml:space="preserve">, has </w:t>
      </w:r>
      <w:proofErr w:type="gramStart"/>
      <w:r w:rsidR="00963F55" w:rsidRPr="00B92256">
        <w:rPr>
          <w:rFonts w:ascii="Times New Roman" w:hAnsi="Times New Roman"/>
        </w:rPr>
        <w:t>a</w:t>
      </w:r>
      <w:proofErr w:type="gramEnd"/>
      <w:r w:rsidR="00963F55" w:rsidRPr="00B92256">
        <w:rPr>
          <w:rFonts w:ascii="Times New Roman" w:hAnsi="Times New Roman"/>
        </w:rPr>
        <w:t xml:space="preserve"> few important cultural institutions (</w:t>
      </w:r>
      <w:r w:rsidR="00C54340" w:rsidRPr="00B92256">
        <w:rPr>
          <w:rFonts w:ascii="Times New Roman" w:hAnsi="Times New Roman"/>
        </w:rPr>
        <w:t xml:space="preserve">e.g. </w:t>
      </w:r>
      <w:r w:rsidR="00963F55" w:rsidRPr="00B92256">
        <w:rPr>
          <w:rFonts w:ascii="Times New Roman" w:hAnsi="Times New Roman"/>
        </w:rPr>
        <w:t>Charleroi Danses) but</w:t>
      </w:r>
      <w:r w:rsidR="00C54340" w:rsidRPr="00B92256">
        <w:rPr>
          <w:rFonts w:ascii="Times New Roman" w:hAnsi="Times New Roman"/>
        </w:rPr>
        <w:t xml:space="preserve"> overall</w:t>
      </w:r>
      <w:r w:rsidR="00963F55" w:rsidRPr="00B92256">
        <w:rPr>
          <w:rFonts w:ascii="Times New Roman" w:hAnsi="Times New Roman"/>
        </w:rPr>
        <w:t xml:space="preserve"> has a less dense cultural</w:t>
      </w:r>
      <w:r w:rsidR="00C54340" w:rsidRPr="00B92256">
        <w:rPr>
          <w:rFonts w:ascii="Times New Roman" w:hAnsi="Times New Roman"/>
        </w:rPr>
        <w:t xml:space="preserve"> and artistic</w:t>
      </w:r>
      <w:r w:rsidR="00963F55" w:rsidRPr="00B92256">
        <w:rPr>
          <w:rFonts w:ascii="Times New Roman" w:hAnsi="Times New Roman"/>
        </w:rPr>
        <w:t xml:space="preserve"> life compared to Liege and Brussels</w:t>
      </w:r>
      <w:r w:rsidR="00A01E3D" w:rsidRPr="00B92256">
        <w:rPr>
          <w:rFonts w:ascii="Times New Roman" w:hAnsi="Times New Roman"/>
        </w:rPr>
        <w:t xml:space="preserve">. </w:t>
      </w:r>
    </w:p>
    <w:p w:rsidR="00474EC1" w:rsidRPr="00B92256" w:rsidRDefault="00861E45" w:rsidP="004755C6">
      <w:pPr>
        <w:jc w:val="both"/>
        <w:rPr>
          <w:rFonts w:ascii="Times New Roman" w:hAnsi="Times New Roman"/>
        </w:rPr>
      </w:pPr>
      <w:r w:rsidRPr="00B92256">
        <w:rPr>
          <w:rFonts w:ascii="Times New Roman" w:hAnsi="Times New Roman"/>
        </w:rPr>
        <w:t xml:space="preserve">We can </w:t>
      </w:r>
      <w:r w:rsidR="00474EC1" w:rsidRPr="00B92256">
        <w:rPr>
          <w:rFonts w:ascii="Times New Roman" w:hAnsi="Times New Roman"/>
        </w:rPr>
        <w:t xml:space="preserve">see </w:t>
      </w:r>
      <w:r w:rsidRPr="00B92256">
        <w:rPr>
          <w:rFonts w:ascii="Times New Roman" w:hAnsi="Times New Roman"/>
        </w:rPr>
        <w:t>that</w:t>
      </w:r>
      <w:r w:rsidR="00B94429">
        <w:rPr>
          <w:rFonts w:ascii="Times New Roman" w:hAnsi="Times New Roman"/>
        </w:rPr>
        <w:t xml:space="preserve"> </w:t>
      </w:r>
      <w:r w:rsidRPr="00B92256">
        <w:rPr>
          <w:rFonts w:ascii="Times New Roman" w:hAnsi="Times New Roman"/>
        </w:rPr>
        <w:t>living in a big urban agglomeration</w:t>
      </w:r>
      <w:r w:rsidR="00B94429">
        <w:rPr>
          <w:rFonts w:ascii="Times New Roman" w:hAnsi="Times New Roman"/>
        </w:rPr>
        <w:t xml:space="preserve"> seems to be </w:t>
      </w:r>
      <w:proofErr w:type="gramStart"/>
      <w:r w:rsidR="00B94429">
        <w:rPr>
          <w:rFonts w:ascii="Times New Roman" w:hAnsi="Times New Roman"/>
        </w:rPr>
        <w:t>a</w:t>
      </w:r>
      <w:proofErr w:type="gramEnd"/>
      <w:r w:rsidR="00B94429">
        <w:rPr>
          <w:rFonts w:ascii="Times New Roman" w:hAnsi="Times New Roman"/>
        </w:rPr>
        <w:t xml:space="preserve"> specific characteristic of </w:t>
      </w:r>
      <w:r w:rsidRPr="00B92256">
        <w:rPr>
          <w:rFonts w:ascii="Times New Roman" w:hAnsi="Times New Roman"/>
        </w:rPr>
        <w:t>the</w:t>
      </w:r>
      <w:r w:rsidR="00F34483" w:rsidRPr="00B92256">
        <w:rPr>
          <w:rFonts w:ascii="Times New Roman" w:hAnsi="Times New Roman"/>
        </w:rPr>
        <w:t xml:space="preserve"> </w:t>
      </w:r>
      <w:r w:rsidRPr="00B92256">
        <w:rPr>
          <w:rFonts w:ascii="Times New Roman" w:hAnsi="Times New Roman"/>
        </w:rPr>
        <w:t>culturally voracious. For the latter, the divide seems to concern more an opposition between big urban areas, such as Brussels and Liege, and moderately urban and rural areas rather than between any kind of urban areas and countryside.</w:t>
      </w:r>
      <w:r w:rsidR="00774995" w:rsidRPr="00B92256">
        <w:rPr>
          <w:rFonts w:ascii="Times New Roman" w:hAnsi="Times New Roman"/>
        </w:rPr>
        <w:t xml:space="preserve"> </w:t>
      </w:r>
      <w:r w:rsidR="003575E3" w:rsidRPr="00B92256">
        <w:rPr>
          <w:rFonts w:ascii="Times New Roman" w:hAnsi="Times New Roman"/>
        </w:rPr>
        <w:t xml:space="preserve">Liege and Brussels enable higher and more omnivorous cultural participation with the underground culture, their wide range of cultural offers and their critical and creative energy. </w:t>
      </w:r>
      <w:r w:rsidRPr="00B92256">
        <w:rPr>
          <w:rFonts w:ascii="Times New Roman" w:hAnsi="Times New Roman"/>
        </w:rPr>
        <w:t xml:space="preserve">For the modern and classical amateurs, </w:t>
      </w:r>
      <w:r w:rsidR="00DA5909" w:rsidRPr="00B92256">
        <w:rPr>
          <w:rFonts w:ascii="Times New Roman" w:hAnsi="Times New Roman"/>
        </w:rPr>
        <w:t xml:space="preserve">what seems important is </w:t>
      </w:r>
      <w:r w:rsidRPr="00B92256">
        <w:rPr>
          <w:rFonts w:ascii="Times New Roman" w:hAnsi="Times New Roman"/>
        </w:rPr>
        <w:t>to be in an urban context, compared to a rural one</w:t>
      </w:r>
      <w:r w:rsidR="00B94429">
        <w:rPr>
          <w:rFonts w:ascii="Times New Roman" w:hAnsi="Times New Roman"/>
        </w:rPr>
        <w:t xml:space="preserve"> (since their low presence in the province of Luxembourg, for instance)</w:t>
      </w:r>
      <w:r w:rsidRPr="00B92256">
        <w:rPr>
          <w:rFonts w:ascii="Times New Roman" w:hAnsi="Times New Roman"/>
        </w:rPr>
        <w:t>. Th</w:t>
      </w:r>
      <w:r w:rsidR="003012FF" w:rsidRPr="00B92256">
        <w:rPr>
          <w:rFonts w:ascii="Times New Roman" w:hAnsi="Times New Roman"/>
        </w:rPr>
        <w:t xml:space="preserve">is outlines that the urban aspect has a different role in the composition of cultural capital for these three groups, as their aesthetic relationship to cultural objects – illustrated by cultural profiles – draws on different cultural repertoires. </w:t>
      </w:r>
    </w:p>
    <w:p w:rsidR="008F0451" w:rsidRPr="00B92256" w:rsidRDefault="00167F43" w:rsidP="004755C6">
      <w:pPr>
        <w:jc w:val="both"/>
        <w:rPr>
          <w:rFonts w:ascii="Times New Roman" w:hAnsi="Times New Roman"/>
          <w:lang w:val="en-US"/>
        </w:rPr>
      </w:pPr>
      <w:r w:rsidRPr="00B92256">
        <w:rPr>
          <w:rFonts w:ascii="Times New Roman" w:hAnsi="Times New Roman"/>
          <w:lang w:val="en-US"/>
        </w:rPr>
        <w:t>In the cultural profile of t</w:t>
      </w:r>
      <w:r w:rsidR="000769F4" w:rsidRPr="00B92256">
        <w:rPr>
          <w:rFonts w:ascii="Times New Roman" w:hAnsi="Times New Roman"/>
          <w:lang w:val="en-US"/>
        </w:rPr>
        <w:t xml:space="preserve">he </w:t>
      </w:r>
      <w:r w:rsidR="00F420F4" w:rsidRPr="00B92256">
        <w:rPr>
          <w:rFonts w:ascii="Times New Roman" w:hAnsi="Times New Roman"/>
          <w:lang w:val="en-US"/>
        </w:rPr>
        <w:t xml:space="preserve">other cultural clusters, </w:t>
      </w:r>
      <w:r w:rsidRPr="00B92256">
        <w:rPr>
          <w:rFonts w:ascii="Times New Roman" w:hAnsi="Times New Roman"/>
          <w:lang w:val="en-US"/>
        </w:rPr>
        <w:t xml:space="preserve">the urban dimension turns out to be less important. Although a third can still be found in Brussels, the connected, </w:t>
      </w:r>
      <w:r w:rsidRPr="00B92256">
        <w:rPr>
          <w:rFonts w:ascii="Times New Roman" w:hAnsi="Times New Roman"/>
        </w:rPr>
        <w:t xml:space="preserve">whose practices are mainly virtual (internet, games, DVDs, etc.), can be found in every province. This is not very surprising, as their practices are un-contextualised </w:t>
      </w:r>
      <w:r w:rsidR="00F420F4" w:rsidRPr="00B92256">
        <w:rPr>
          <w:rFonts w:ascii="Times New Roman" w:hAnsi="Times New Roman"/>
        </w:rPr>
        <w:t xml:space="preserve">as they are articulated in </w:t>
      </w:r>
      <w:r w:rsidRPr="00B92256">
        <w:rPr>
          <w:rFonts w:ascii="Times New Roman" w:hAnsi="Times New Roman"/>
        </w:rPr>
        <w:t>a virtual world</w:t>
      </w:r>
      <w:r w:rsidR="00F420F4" w:rsidRPr="00B92256">
        <w:rPr>
          <w:rFonts w:ascii="Times New Roman" w:hAnsi="Times New Roman"/>
        </w:rPr>
        <w:t xml:space="preserve">. </w:t>
      </w:r>
      <w:r w:rsidR="008435F0" w:rsidRPr="00B92256">
        <w:rPr>
          <w:rFonts w:ascii="Times New Roman" w:hAnsi="Times New Roman"/>
        </w:rPr>
        <w:t xml:space="preserve">The argument is similar for the nostalgic characterized by at-home activities (knitting, gardening, etc.). Only the culturally disengaged are significantly in Brussels. They take </w:t>
      </w:r>
      <w:r w:rsidR="00B94429">
        <w:rPr>
          <w:rFonts w:ascii="Times New Roman" w:hAnsi="Times New Roman"/>
        </w:rPr>
        <w:t xml:space="preserve">little </w:t>
      </w:r>
      <w:r w:rsidR="008435F0" w:rsidRPr="00B92256">
        <w:rPr>
          <w:rFonts w:ascii="Times New Roman" w:hAnsi="Times New Roman"/>
        </w:rPr>
        <w:t xml:space="preserve">part in </w:t>
      </w:r>
      <w:r w:rsidR="008E2336" w:rsidRPr="00B92256">
        <w:rPr>
          <w:rFonts w:ascii="Times New Roman" w:hAnsi="Times New Roman"/>
        </w:rPr>
        <w:t xml:space="preserve">formal </w:t>
      </w:r>
      <w:r w:rsidR="008435F0" w:rsidRPr="00B92256">
        <w:rPr>
          <w:rFonts w:ascii="Times New Roman" w:hAnsi="Times New Roman"/>
        </w:rPr>
        <w:t xml:space="preserve">cultural participation (from traditional cultural and leisure activities to virtual participation in internet practices and games) except watching television. We argue that their presence in urban context is not due to cultural motives but rather for economic or social reasons (jobs, networks, etc.). </w:t>
      </w:r>
    </w:p>
    <w:p w:rsidR="008E2336" w:rsidRPr="00B92256" w:rsidRDefault="00480B14" w:rsidP="004755C6">
      <w:pPr>
        <w:jc w:val="both"/>
        <w:rPr>
          <w:rFonts w:ascii="Times New Roman" w:hAnsi="Times New Roman"/>
        </w:rPr>
      </w:pPr>
      <w:r w:rsidRPr="00B92256">
        <w:rPr>
          <w:rFonts w:ascii="Times New Roman" w:hAnsi="Times New Roman"/>
        </w:rPr>
        <w:t>Summarising, Brussels has a massive over-representation of three cultural ‘types’, the culturally disengaged, the modern amateurs, and the culturally voracious, but has few ‘nostalgic’, and ‘fun seekers’. We are thus able to detect marked urban-rural divisions</w:t>
      </w:r>
      <w:r w:rsidR="008E2336" w:rsidRPr="00B92256">
        <w:rPr>
          <w:rFonts w:ascii="Times New Roman" w:hAnsi="Times New Roman"/>
        </w:rPr>
        <w:t xml:space="preserve"> which suggest that those with emerging cultural capital (the modern amateurs and the culturally voracious) are drawn to the urban environment</w:t>
      </w:r>
      <w:r w:rsidRPr="00B92256">
        <w:rPr>
          <w:rFonts w:ascii="Times New Roman" w:hAnsi="Times New Roman"/>
        </w:rPr>
        <w:t xml:space="preserve">. </w:t>
      </w:r>
      <w:r w:rsidR="008E2336" w:rsidRPr="00B92256">
        <w:rPr>
          <w:rFonts w:ascii="Times New Roman" w:hAnsi="Times New Roman"/>
        </w:rPr>
        <w:t>The more traditional highbrow consumers, the classical amateurs, by contrast, are less distinctively centred in Brussels</w:t>
      </w:r>
    </w:p>
    <w:p w:rsidR="008E2336" w:rsidRPr="00B92256" w:rsidRDefault="008E2336" w:rsidP="004755C6">
      <w:pPr>
        <w:jc w:val="both"/>
        <w:rPr>
          <w:rFonts w:ascii="Times New Roman" w:hAnsi="Times New Roman"/>
          <w:i/>
        </w:rPr>
      </w:pPr>
    </w:p>
    <w:p w:rsidR="00480B14" w:rsidRPr="00B92256" w:rsidRDefault="008E2336" w:rsidP="004755C6">
      <w:pPr>
        <w:jc w:val="both"/>
        <w:rPr>
          <w:rFonts w:ascii="Times New Roman" w:hAnsi="Times New Roman"/>
          <w:i/>
        </w:rPr>
      </w:pPr>
      <w:r w:rsidRPr="00B92256">
        <w:rPr>
          <w:rFonts w:ascii="Times New Roman" w:hAnsi="Times New Roman"/>
          <w:i/>
        </w:rPr>
        <w:t>Cultural division in Britain</w:t>
      </w:r>
      <w:r w:rsidR="00480B14" w:rsidRPr="00B92256">
        <w:rPr>
          <w:rFonts w:ascii="Times New Roman" w:hAnsi="Times New Roman"/>
          <w:i/>
        </w:rPr>
        <w:t xml:space="preserve"> </w:t>
      </w:r>
    </w:p>
    <w:p w:rsidR="00474EC1" w:rsidRPr="00B92256" w:rsidRDefault="00214C9A" w:rsidP="004755C6">
      <w:pPr>
        <w:jc w:val="both"/>
        <w:rPr>
          <w:rFonts w:ascii="Times New Roman" w:hAnsi="Times New Roman"/>
        </w:rPr>
      </w:pPr>
      <w:r w:rsidRPr="00B92256">
        <w:rPr>
          <w:rFonts w:ascii="Times New Roman" w:hAnsi="Times New Roman"/>
        </w:rPr>
        <w:t xml:space="preserve">We can find similar patterns in the British case. </w:t>
      </w:r>
      <w:r w:rsidR="00F420F4" w:rsidRPr="00B92256">
        <w:rPr>
          <w:rFonts w:ascii="Times New Roman" w:hAnsi="Times New Roman"/>
        </w:rPr>
        <w:t>Although there are some important surveys of cultural taste and participation in the UK (e.g. Bennett et al 200</w:t>
      </w:r>
      <w:r w:rsidR="006B5C3E" w:rsidRPr="00B92256">
        <w:rPr>
          <w:rFonts w:ascii="Times New Roman" w:hAnsi="Times New Roman"/>
        </w:rPr>
        <w:t>9</w:t>
      </w:r>
      <w:r w:rsidR="00F420F4" w:rsidRPr="00B92256">
        <w:rPr>
          <w:rFonts w:ascii="Times New Roman" w:hAnsi="Times New Roman"/>
        </w:rPr>
        <w:t>), it is difficult to find good data sources with adequate sample sizes to break down cultural types geographically. Here t</w:t>
      </w:r>
      <w:r w:rsidRPr="00B92256">
        <w:rPr>
          <w:rFonts w:ascii="Times New Roman" w:hAnsi="Times New Roman"/>
        </w:rPr>
        <w:t>he BBC’s Great British Class Survey</w:t>
      </w:r>
      <w:r w:rsidR="00F420F4" w:rsidRPr="00B92256">
        <w:rPr>
          <w:rFonts w:ascii="Times New Roman" w:hAnsi="Times New Roman"/>
        </w:rPr>
        <w:t xml:space="preserve"> is a valuable resource. This web survey, </w:t>
      </w:r>
      <w:r w:rsidR="00480B14" w:rsidRPr="00B92256">
        <w:rPr>
          <w:rFonts w:ascii="Times New Roman" w:hAnsi="Times New Roman"/>
        </w:rPr>
        <w:t>conducted from Janu</w:t>
      </w:r>
      <w:r w:rsidR="00841870" w:rsidRPr="00B92256">
        <w:rPr>
          <w:rFonts w:ascii="Times New Roman" w:hAnsi="Times New Roman"/>
        </w:rPr>
        <w:t>a</w:t>
      </w:r>
      <w:r w:rsidR="00480B14" w:rsidRPr="00B92256">
        <w:rPr>
          <w:rFonts w:ascii="Times New Roman" w:hAnsi="Times New Roman"/>
        </w:rPr>
        <w:t xml:space="preserve">ry 2011 is able </w:t>
      </w:r>
      <w:r w:rsidRPr="00B92256">
        <w:rPr>
          <w:rFonts w:ascii="Times New Roman" w:hAnsi="Times New Roman"/>
        </w:rPr>
        <w:t>to break down patterns of cultural consumption</w:t>
      </w:r>
      <w:r w:rsidR="00474EC1" w:rsidRPr="00B92256">
        <w:rPr>
          <w:rFonts w:ascii="Times New Roman" w:hAnsi="Times New Roman"/>
        </w:rPr>
        <w:t xml:space="preserve"> in unusual detail and the large sample size allows cultural patterns to be mapped. </w:t>
      </w:r>
      <w:r w:rsidRPr="00B92256">
        <w:rPr>
          <w:rFonts w:ascii="Times New Roman" w:hAnsi="Times New Roman"/>
        </w:rPr>
        <w:t xml:space="preserve">In </w:t>
      </w:r>
      <w:r w:rsidR="00474EC1" w:rsidRPr="00B92256">
        <w:rPr>
          <w:rFonts w:ascii="Times New Roman" w:hAnsi="Times New Roman"/>
        </w:rPr>
        <w:t xml:space="preserve">similar vein to the Belgian pattern, we have also been  able to break down cultural engagement into different forms, an especially important cleavage being the </w:t>
      </w:r>
      <w:r w:rsidRPr="00B92256">
        <w:rPr>
          <w:rFonts w:ascii="Times New Roman" w:hAnsi="Times New Roman"/>
        </w:rPr>
        <w:t>‘</w:t>
      </w:r>
      <w:r w:rsidR="00474EC1" w:rsidRPr="00B92256">
        <w:rPr>
          <w:rFonts w:ascii="Times New Roman" w:hAnsi="Times New Roman"/>
        </w:rPr>
        <w:t>highbrow</w:t>
      </w:r>
      <w:r w:rsidRPr="00B92256">
        <w:rPr>
          <w:rFonts w:ascii="Times New Roman" w:hAnsi="Times New Roman"/>
        </w:rPr>
        <w:t xml:space="preserve">’ model, and another to more youthful, or ‘emerging’ forms of cultural capital. </w:t>
      </w:r>
    </w:p>
    <w:p w:rsidR="00343638" w:rsidRPr="00B92256" w:rsidRDefault="00480B14" w:rsidP="004755C6">
      <w:pPr>
        <w:jc w:val="both"/>
        <w:rPr>
          <w:rFonts w:ascii="Times New Roman" w:hAnsi="Times New Roman"/>
        </w:rPr>
      </w:pPr>
      <w:r w:rsidRPr="00B92256">
        <w:rPr>
          <w:rFonts w:ascii="Times New Roman" w:hAnsi="Times New Roman"/>
        </w:rPr>
        <w:t>The f</w:t>
      </w:r>
      <w:r w:rsidR="00841870" w:rsidRPr="00B92256">
        <w:rPr>
          <w:rFonts w:ascii="Times New Roman" w:hAnsi="Times New Roman"/>
        </w:rPr>
        <w:t>ormer was associated with ‘high</w:t>
      </w:r>
      <w:r w:rsidRPr="00B92256">
        <w:rPr>
          <w:rFonts w:ascii="Times New Roman" w:hAnsi="Times New Roman"/>
        </w:rPr>
        <w:t xml:space="preserve">brow’ activities such as attendance at classical music venues, art galleries and museums, stately homes, theatre and so forth. </w:t>
      </w:r>
      <w:r w:rsidR="00474EC1" w:rsidRPr="00B92256">
        <w:rPr>
          <w:rFonts w:ascii="Times New Roman" w:hAnsi="Times New Roman"/>
        </w:rPr>
        <w:t xml:space="preserve">This is the classic Bourdieusian cultural capital which he delineates in </w:t>
      </w:r>
      <w:r w:rsidR="00474EC1" w:rsidRPr="00B92256">
        <w:rPr>
          <w:rFonts w:ascii="Times New Roman" w:hAnsi="Times New Roman"/>
          <w:i/>
        </w:rPr>
        <w:t xml:space="preserve">Distinction, </w:t>
      </w:r>
      <w:r w:rsidRPr="00B92256">
        <w:rPr>
          <w:rFonts w:ascii="Times New Roman" w:hAnsi="Times New Roman"/>
        </w:rPr>
        <w:t xml:space="preserve">Perhaps counter-intuitively, given that such cultural venues </w:t>
      </w:r>
      <w:r w:rsidR="00474EC1" w:rsidRPr="00B92256">
        <w:rPr>
          <w:rFonts w:ascii="Times New Roman" w:hAnsi="Times New Roman"/>
        </w:rPr>
        <w:t xml:space="preserve">associated with highbrow cultures </w:t>
      </w:r>
      <w:r w:rsidRPr="00B92256">
        <w:rPr>
          <w:rFonts w:ascii="Times New Roman" w:hAnsi="Times New Roman"/>
        </w:rPr>
        <w:t xml:space="preserve">are often located in major cities, </w:t>
      </w:r>
      <w:r w:rsidR="00474EC1" w:rsidRPr="00B92256">
        <w:rPr>
          <w:rFonts w:ascii="Times New Roman" w:hAnsi="Times New Roman"/>
        </w:rPr>
        <w:t xml:space="preserve">and especially London, </w:t>
      </w:r>
      <w:r w:rsidR="00214C9A" w:rsidRPr="00B92256">
        <w:rPr>
          <w:rFonts w:ascii="Times New Roman" w:hAnsi="Times New Roman"/>
        </w:rPr>
        <w:t>Map 1 shows that those areas with high propensities for snob cultural capital include both urban and rural areas of the UK</w:t>
      </w:r>
      <w:r w:rsidRPr="00B92256">
        <w:rPr>
          <w:rFonts w:ascii="Times New Roman" w:hAnsi="Times New Roman"/>
        </w:rPr>
        <w:t>. I</w:t>
      </w:r>
      <w:r w:rsidR="00214C9A" w:rsidRPr="00B92256">
        <w:rPr>
          <w:rFonts w:ascii="Times New Roman" w:hAnsi="Times New Roman"/>
        </w:rPr>
        <w:t xml:space="preserve">f anything, the rural areas of East Anglia, South West England, and mid-Wales predominate. </w:t>
      </w:r>
      <w:r w:rsidR="00873512" w:rsidRPr="00B92256">
        <w:rPr>
          <w:rFonts w:ascii="Times New Roman" w:hAnsi="Times New Roman"/>
        </w:rPr>
        <w:t>In short, there is no clear urban – non urban divide amongst this</w:t>
      </w:r>
      <w:r w:rsidRPr="00B92256">
        <w:rPr>
          <w:rFonts w:ascii="Times New Roman" w:hAnsi="Times New Roman"/>
        </w:rPr>
        <w:t xml:space="preserve"> older </w:t>
      </w:r>
      <w:r w:rsidR="00F420F4" w:rsidRPr="00B92256">
        <w:rPr>
          <w:rFonts w:ascii="Times New Roman" w:hAnsi="Times New Roman"/>
        </w:rPr>
        <w:t xml:space="preserve">and more recognised </w:t>
      </w:r>
      <w:r w:rsidRPr="00B92256">
        <w:rPr>
          <w:rFonts w:ascii="Times New Roman" w:hAnsi="Times New Roman"/>
        </w:rPr>
        <w:t xml:space="preserve">form of cultural capital. The educated middle classes everywhere seem to appreciate and engage in this kind of activity. </w:t>
      </w:r>
    </w:p>
    <w:p w:rsidR="009F0C83" w:rsidRPr="00B92256" w:rsidRDefault="009F0C83" w:rsidP="009F0C83">
      <w:pPr>
        <w:jc w:val="both"/>
        <w:rPr>
          <w:rFonts w:ascii="Times New Roman" w:hAnsi="Times New Roman"/>
        </w:rPr>
      </w:pPr>
      <w:r w:rsidRPr="00B92256">
        <w:rPr>
          <w:rFonts w:ascii="Times New Roman" w:hAnsi="Times New Roman"/>
        </w:rPr>
        <w:t>----- Maps 1 and 2 about here ------</w:t>
      </w:r>
    </w:p>
    <w:p w:rsidR="009F0C83" w:rsidRPr="00B92256" w:rsidRDefault="00A01D8B" w:rsidP="004755C6">
      <w:pPr>
        <w:jc w:val="both"/>
        <w:rPr>
          <w:rFonts w:ascii="Times New Roman" w:hAnsi="Times New Roman"/>
        </w:rPr>
      </w:pPr>
      <w:r w:rsidRPr="00B92256">
        <w:rPr>
          <w:rFonts w:ascii="Times New Roman" w:hAnsi="Times New Roman"/>
        </w:rPr>
        <w:t xml:space="preserve">By contrast, </w:t>
      </w:r>
      <w:r w:rsidR="00480B14" w:rsidRPr="00B92256">
        <w:rPr>
          <w:rFonts w:ascii="Times New Roman" w:hAnsi="Times New Roman"/>
        </w:rPr>
        <w:t xml:space="preserve">we are also able to differentiate a form of ‘emerging’ cultural capital, associated with enthusiasm for sport, contemporary music, </w:t>
      </w:r>
      <w:r w:rsidR="00F420F4" w:rsidRPr="00B92256">
        <w:rPr>
          <w:rFonts w:ascii="Times New Roman" w:hAnsi="Times New Roman"/>
        </w:rPr>
        <w:t xml:space="preserve">and </w:t>
      </w:r>
      <w:r w:rsidR="00480B14" w:rsidRPr="00B92256">
        <w:rPr>
          <w:rFonts w:ascii="Times New Roman" w:hAnsi="Times New Roman"/>
        </w:rPr>
        <w:t>digital communication</w:t>
      </w:r>
      <w:r w:rsidR="00F420F4" w:rsidRPr="00B92256">
        <w:rPr>
          <w:rFonts w:ascii="Times New Roman" w:hAnsi="Times New Roman"/>
        </w:rPr>
        <w:t xml:space="preserve"> and games</w:t>
      </w:r>
      <w:r w:rsidR="00480B14" w:rsidRPr="00B92256">
        <w:rPr>
          <w:rFonts w:ascii="Times New Roman" w:hAnsi="Times New Roman"/>
        </w:rPr>
        <w:t>. Our multiple correspondence analysis demonstrates that these kinds of engagement are associated pred</w:t>
      </w:r>
      <w:r w:rsidR="00273B78" w:rsidRPr="00B92256">
        <w:rPr>
          <w:rFonts w:ascii="Times New Roman" w:hAnsi="Times New Roman"/>
        </w:rPr>
        <w:t>ominantly with the younger well-</w:t>
      </w:r>
      <w:r w:rsidR="00480B14" w:rsidRPr="00B92256">
        <w:rPr>
          <w:rFonts w:ascii="Times New Roman" w:hAnsi="Times New Roman"/>
        </w:rPr>
        <w:t xml:space="preserve">educated </w:t>
      </w:r>
      <w:r w:rsidR="009F0C83" w:rsidRPr="00B92256">
        <w:rPr>
          <w:rFonts w:ascii="Times New Roman" w:hAnsi="Times New Roman"/>
        </w:rPr>
        <w:t>professionals</w:t>
      </w:r>
      <w:r w:rsidR="00480B14" w:rsidRPr="00B92256">
        <w:rPr>
          <w:rFonts w:ascii="Times New Roman" w:hAnsi="Times New Roman"/>
        </w:rPr>
        <w:t>. M</w:t>
      </w:r>
      <w:r w:rsidRPr="00B92256">
        <w:rPr>
          <w:rFonts w:ascii="Times New Roman" w:hAnsi="Times New Roman"/>
        </w:rPr>
        <w:t xml:space="preserve">ap 2 shows that the geography of emerging cultural capital is </w:t>
      </w:r>
      <w:r w:rsidR="00480B14" w:rsidRPr="00B92256">
        <w:rPr>
          <w:rFonts w:ascii="Times New Roman" w:hAnsi="Times New Roman"/>
        </w:rPr>
        <w:t xml:space="preserve">here </w:t>
      </w:r>
      <w:r w:rsidRPr="00B92256">
        <w:rPr>
          <w:rFonts w:ascii="Times New Roman" w:hAnsi="Times New Roman"/>
        </w:rPr>
        <w:t xml:space="preserve">focused on the large urban areas, especially London, but including Manchester, Newcastle, Leeds, Edinburgh, and Glasgow. </w:t>
      </w:r>
      <w:r w:rsidR="00480B14" w:rsidRPr="00B92256">
        <w:rPr>
          <w:rFonts w:ascii="Times New Roman" w:hAnsi="Times New Roman"/>
        </w:rPr>
        <w:t>This form of emerging cultural capital seems much more directly embedded in u</w:t>
      </w:r>
      <w:r w:rsidR="005329F1" w:rsidRPr="00B92256">
        <w:rPr>
          <w:rFonts w:ascii="Times New Roman" w:hAnsi="Times New Roman"/>
        </w:rPr>
        <w:t xml:space="preserve">rban locations, where ‘young professionals’ are likely to live and socialise. </w:t>
      </w:r>
      <w:r w:rsidR="009F0C83" w:rsidRPr="00B92256">
        <w:rPr>
          <w:rFonts w:ascii="Times New Roman" w:hAnsi="Times New Roman"/>
        </w:rPr>
        <w:t xml:space="preserve">Most rural areas score very lowly on this kind of emerging cultural capital. </w:t>
      </w:r>
    </w:p>
    <w:p w:rsidR="00214C9A" w:rsidRPr="00B92256" w:rsidRDefault="009F0C83" w:rsidP="004755C6">
      <w:pPr>
        <w:jc w:val="both"/>
        <w:rPr>
          <w:rFonts w:ascii="Times New Roman" w:hAnsi="Times New Roman"/>
        </w:rPr>
      </w:pPr>
      <w:r w:rsidRPr="00B92256">
        <w:rPr>
          <w:rFonts w:ascii="Times New Roman" w:hAnsi="Times New Roman"/>
        </w:rPr>
        <w:t xml:space="preserve">The stark urban contours of emerging cultural capital is likely to be associated with large populations of young people, many of them having been educated in large urban universities, in line with the arguments made above. The British case therefore indicates how the rise of emerging cultural capital might be associated with the increasing significance of urban space for cultural capital more generally. </w:t>
      </w:r>
    </w:p>
    <w:p w:rsidR="00480B14" w:rsidRPr="00B92256" w:rsidRDefault="00480B14" w:rsidP="004755C6">
      <w:pPr>
        <w:jc w:val="both"/>
        <w:rPr>
          <w:rFonts w:ascii="Times New Roman" w:hAnsi="Times New Roman"/>
        </w:rPr>
      </w:pPr>
    </w:p>
    <w:p w:rsidR="00F420F4" w:rsidRPr="00B92256" w:rsidRDefault="00F420F4" w:rsidP="004755C6">
      <w:pPr>
        <w:jc w:val="both"/>
        <w:rPr>
          <w:rFonts w:ascii="Times New Roman" w:hAnsi="Times New Roman"/>
        </w:rPr>
      </w:pPr>
    </w:p>
    <w:p w:rsidR="00A01D8B" w:rsidRPr="00B92256" w:rsidRDefault="00A01D8B" w:rsidP="004755C6">
      <w:pPr>
        <w:jc w:val="both"/>
        <w:rPr>
          <w:rFonts w:ascii="Times New Roman" w:hAnsi="Times New Roman"/>
        </w:rPr>
      </w:pPr>
      <w:r w:rsidRPr="00B92256">
        <w:rPr>
          <w:rFonts w:ascii="Times New Roman" w:hAnsi="Times New Roman"/>
          <w:b/>
        </w:rPr>
        <w:t>Conclusion</w:t>
      </w:r>
    </w:p>
    <w:p w:rsidR="008E2336" w:rsidRPr="00B92256" w:rsidRDefault="003747C7" w:rsidP="004755C6">
      <w:pPr>
        <w:jc w:val="both"/>
        <w:rPr>
          <w:rFonts w:ascii="Times New Roman" w:hAnsi="Times New Roman"/>
        </w:rPr>
      </w:pPr>
      <w:r w:rsidRPr="00B92256">
        <w:rPr>
          <w:rFonts w:ascii="Times New Roman" w:hAnsi="Times New Roman"/>
        </w:rPr>
        <w:t xml:space="preserve">In this note we have argued that </w:t>
      </w:r>
      <w:r w:rsidR="00A304B1" w:rsidRPr="00B92256">
        <w:rPr>
          <w:rFonts w:ascii="Times New Roman" w:hAnsi="Times New Roman"/>
        </w:rPr>
        <w:t xml:space="preserve">the contemporary city is being redefined as a fundamental crucible in which </w:t>
      </w:r>
      <w:r w:rsidR="005329F1" w:rsidRPr="00B92256">
        <w:rPr>
          <w:rFonts w:ascii="Times New Roman" w:hAnsi="Times New Roman"/>
        </w:rPr>
        <w:t xml:space="preserve">emerging </w:t>
      </w:r>
      <w:r w:rsidR="00A304B1" w:rsidRPr="00B92256">
        <w:rPr>
          <w:rFonts w:ascii="Times New Roman" w:hAnsi="Times New Roman"/>
        </w:rPr>
        <w:t>cultural capital is being forged. Only b</w:t>
      </w:r>
      <w:r w:rsidR="00F420F4" w:rsidRPr="00B92256">
        <w:rPr>
          <w:rFonts w:ascii="Times New Roman" w:hAnsi="Times New Roman"/>
        </w:rPr>
        <w:t>y</w:t>
      </w:r>
      <w:r w:rsidR="00A304B1" w:rsidRPr="00B92256">
        <w:rPr>
          <w:rFonts w:ascii="Times New Roman" w:hAnsi="Times New Roman"/>
        </w:rPr>
        <w:t xml:space="preserve"> recognising the accelerating interplay between large urban centres and the generation of </w:t>
      </w:r>
      <w:r w:rsidR="008E2336" w:rsidRPr="00B92256">
        <w:rPr>
          <w:rFonts w:ascii="Times New Roman" w:hAnsi="Times New Roman"/>
        </w:rPr>
        <w:t xml:space="preserve">such </w:t>
      </w:r>
      <w:r w:rsidR="00A304B1" w:rsidRPr="00B92256">
        <w:rPr>
          <w:rFonts w:ascii="Times New Roman" w:hAnsi="Times New Roman"/>
        </w:rPr>
        <w:t xml:space="preserve">‘cosmopolitan cultural capital’, can we fully understand the increasing prominence of large metropolitan centres, who stand in increasing tension </w:t>
      </w:r>
      <w:r w:rsidRPr="00B92256">
        <w:rPr>
          <w:rFonts w:ascii="Times New Roman" w:hAnsi="Times New Roman"/>
        </w:rPr>
        <w:t xml:space="preserve">to their suburban </w:t>
      </w:r>
      <w:r w:rsidR="008E2336" w:rsidRPr="00B92256">
        <w:rPr>
          <w:rFonts w:ascii="Times New Roman" w:hAnsi="Times New Roman"/>
        </w:rPr>
        <w:t xml:space="preserve">and rural </w:t>
      </w:r>
      <w:r w:rsidRPr="00B92256">
        <w:rPr>
          <w:rFonts w:ascii="Times New Roman" w:hAnsi="Times New Roman"/>
        </w:rPr>
        <w:t xml:space="preserve">hinterlands. </w:t>
      </w:r>
      <w:r w:rsidR="005329F1" w:rsidRPr="00B92256">
        <w:rPr>
          <w:rFonts w:ascii="Times New Roman" w:hAnsi="Times New Roman"/>
        </w:rPr>
        <w:t xml:space="preserve">This is a process which is simultaneously cultural, economic, social and political. It </w:t>
      </w:r>
      <w:r w:rsidR="00A01D8B" w:rsidRPr="00B92256">
        <w:rPr>
          <w:rFonts w:ascii="Times New Roman" w:hAnsi="Times New Roman"/>
        </w:rPr>
        <w:t xml:space="preserve">marks a remaking of the nature of cultural hierarchy and cultural capital itself, </w:t>
      </w:r>
      <w:r w:rsidR="00A01D8B" w:rsidRPr="00B92256">
        <w:rPr>
          <w:rFonts w:ascii="Times New Roman" w:hAnsi="Times New Roman"/>
        </w:rPr>
        <w:lastRenderedPageBreak/>
        <w:t xml:space="preserve">away from the older model of the Kantian aesthetic as elaborated by Bourdieu in </w:t>
      </w:r>
      <w:r w:rsidR="00A01D8B" w:rsidRPr="00B92256">
        <w:rPr>
          <w:rFonts w:ascii="Times New Roman" w:hAnsi="Times New Roman"/>
          <w:i/>
        </w:rPr>
        <w:t>Distinction</w:t>
      </w:r>
      <w:r w:rsidR="008E2336" w:rsidRPr="00B92256">
        <w:rPr>
          <w:rFonts w:ascii="Times New Roman" w:hAnsi="Times New Roman"/>
          <w:i/>
        </w:rPr>
        <w:t xml:space="preserve"> </w:t>
      </w:r>
      <w:r w:rsidR="005329F1" w:rsidRPr="00B92256">
        <w:rPr>
          <w:rFonts w:ascii="Times New Roman" w:hAnsi="Times New Roman"/>
        </w:rPr>
        <w:t xml:space="preserve">which venerate a ‘highbrow’ aesthetic removed from everyday life, </w:t>
      </w:r>
      <w:r w:rsidR="00A01D8B" w:rsidRPr="00B92256">
        <w:rPr>
          <w:rFonts w:ascii="Times New Roman" w:hAnsi="Times New Roman"/>
        </w:rPr>
        <w:t xml:space="preserve">towards </w:t>
      </w:r>
      <w:r w:rsidR="00AB3B20" w:rsidRPr="00B92256">
        <w:rPr>
          <w:rFonts w:ascii="Times New Roman" w:hAnsi="Times New Roman"/>
        </w:rPr>
        <w:t xml:space="preserve">‘emerging’ forms of cultural capital which valorise </w:t>
      </w:r>
      <w:r w:rsidR="005329F1" w:rsidRPr="00B92256">
        <w:rPr>
          <w:rFonts w:ascii="Times New Roman" w:hAnsi="Times New Roman"/>
        </w:rPr>
        <w:t xml:space="preserve">activity, engagement and intense forms of </w:t>
      </w:r>
      <w:r w:rsidR="00AB3B20" w:rsidRPr="00B92256">
        <w:rPr>
          <w:rFonts w:ascii="Times New Roman" w:hAnsi="Times New Roman"/>
        </w:rPr>
        <w:t>contemporary cultur</w:t>
      </w:r>
      <w:r w:rsidR="008E2336" w:rsidRPr="00B92256">
        <w:rPr>
          <w:rFonts w:ascii="Times New Roman" w:hAnsi="Times New Roman"/>
        </w:rPr>
        <w:t>al activity</w:t>
      </w:r>
      <w:r w:rsidR="00841870" w:rsidRPr="00B92256">
        <w:rPr>
          <w:rFonts w:ascii="Times New Roman" w:hAnsi="Times New Roman"/>
        </w:rPr>
        <w:t xml:space="preserve">. </w:t>
      </w:r>
    </w:p>
    <w:p w:rsidR="00AB3B20" w:rsidRPr="00B92256" w:rsidRDefault="00841870" w:rsidP="004755C6">
      <w:pPr>
        <w:jc w:val="both"/>
        <w:rPr>
          <w:rFonts w:ascii="Times New Roman" w:hAnsi="Times New Roman"/>
        </w:rPr>
      </w:pPr>
      <w:r w:rsidRPr="00B92256">
        <w:rPr>
          <w:rFonts w:ascii="Times New Roman" w:hAnsi="Times New Roman"/>
        </w:rPr>
        <w:t xml:space="preserve">We need </w:t>
      </w:r>
      <w:r w:rsidR="005329F1" w:rsidRPr="00B92256">
        <w:rPr>
          <w:rFonts w:ascii="Times New Roman" w:hAnsi="Times New Roman"/>
        </w:rPr>
        <w:t>t</w:t>
      </w:r>
      <w:r w:rsidRPr="00B92256">
        <w:rPr>
          <w:rFonts w:ascii="Times New Roman" w:hAnsi="Times New Roman"/>
        </w:rPr>
        <w:t>o</w:t>
      </w:r>
      <w:r w:rsidR="005329F1" w:rsidRPr="00B92256">
        <w:rPr>
          <w:rFonts w:ascii="Times New Roman" w:hAnsi="Times New Roman"/>
        </w:rPr>
        <w:t xml:space="preserve"> underscore that we do not see the shift from ‘highbrow’ to ‘emerging’ cultural capital as marking the breakdown or erosion of social divisions but their reworking. </w:t>
      </w:r>
      <w:r w:rsidR="00AB3B20" w:rsidRPr="00B92256">
        <w:rPr>
          <w:rFonts w:ascii="Times New Roman" w:hAnsi="Times New Roman"/>
        </w:rPr>
        <w:t>The Kantian aesthetic was partially abstracted from physical space, and in other ways borrowed from the monastic i</w:t>
      </w:r>
      <w:r w:rsidR="00273B78" w:rsidRPr="00B92256">
        <w:rPr>
          <w:rFonts w:ascii="Times New Roman" w:hAnsi="Times New Roman"/>
        </w:rPr>
        <w:t>deal. Emerging cultural capital</w:t>
      </w:r>
      <w:r w:rsidR="00AB3B20" w:rsidRPr="00B92256">
        <w:rPr>
          <w:rFonts w:ascii="Times New Roman" w:hAnsi="Times New Roman"/>
        </w:rPr>
        <w:t xml:space="preserve">s quintessentially located </w:t>
      </w:r>
      <w:r w:rsidR="005329F1" w:rsidRPr="00B92256">
        <w:rPr>
          <w:rFonts w:ascii="Times New Roman" w:hAnsi="Times New Roman"/>
        </w:rPr>
        <w:t xml:space="preserve">in activity in large </w:t>
      </w:r>
      <w:r w:rsidR="00AB3B20" w:rsidRPr="00B92256">
        <w:rPr>
          <w:rFonts w:ascii="Times New Roman" w:hAnsi="Times New Roman"/>
        </w:rPr>
        <w:t xml:space="preserve">urban centres from which it cannot readily be abstracted. </w:t>
      </w:r>
    </w:p>
    <w:p w:rsidR="00AB3B20" w:rsidRPr="00B92256" w:rsidRDefault="00AB3B20" w:rsidP="004755C6">
      <w:pPr>
        <w:jc w:val="both"/>
        <w:rPr>
          <w:rFonts w:ascii="Times New Roman" w:hAnsi="Times New Roman"/>
        </w:rPr>
      </w:pPr>
      <w:r w:rsidRPr="00B92256">
        <w:rPr>
          <w:rFonts w:ascii="Times New Roman" w:hAnsi="Times New Roman"/>
        </w:rPr>
        <w:t xml:space="preserve">Previous generations of urban scholars pondered over whether the entire ‘developed’ world was now urban, and argued that it was no longer sociologically useful to differentiate ‘urban’ from ‘rural’ space (e.g. </w:t>
      </w:r>
      <w:r w:rsidR="00AE0869" w:rsidRPr="00B92256">
        <w:rPr>
          <w:rFonts w:ascii="Times New Roman" w:hAnsi="Times New Roman"/>
        </w:rPr>
        <w:t>S</w:t>
      </w:r>
      <w:r w:rsidRPr="00B92256">
        <w:rPr>
          <w:rFonts w:ascii="Times New Roman" w:hAnsi="Times New Roman"/>
        </w:rPr>
        <w:t xml:space="preserve">aunders 1981). We have no intention of reprising these debates in their entirety, but </w:t>
      </w:r>
      <w:r w:rsidR="005329F1" w:rsidRPr="00B92256">
        <w:rPr>
          <w:rFonts w:ascii="Times New Roman" w:hAnsi="Times New Roman"/>
        </w:rPr>
        <w:t xml:space="preserve">if our arguments have any validity, they might </w:t>
      </w:r>
      <w:r w:rsidRPr="00B92256">
        <w:rPr>
          <w:rFonts w:ascii="Times New Roman" w:hAnsi="Times New Roman"/>
        </w:rPr>
        <w:t>suggest</w:t>
      </w:r>
      <w:r w:rsidR="00F420F4" w:rsidRPr="00B92256">
        <w:rPr>
          <w:rFonts w:ascii="Times New Roman" w:hAnsi="Times New Roman"/>
        </w:rPr>
        <w:t xml:space="preserve"> the possibility of </w:t>
      </w:r>
      <w:r w:rsidRPr="00B92256">
        <w:rPr>
          <w:rFonts w:ascii="Times New Roman" w:hAnsi="Times New Roman"/>
        </w:rPr>
        <w:t>an increasing cultural divide between city and non-city, and that this is tied up with a remaking of cultural capital itself. It is our view that this focus can valuably inform urban studies in the future.</w:t>
      </w:r>
      <w:r w:rsidR="00A66419" w:rsidRPr="00B92256">
        <w:rPr>
          <w:rFonts w:ascii="Times New Roman" w:hAnsi="Times New Roman"/>
        </w:rPr>
        <w:t xml:space="preserve"> </w:t>
      </w:r>
      <w:r w:rsidR="00AE0869" w:rsidRPr="00B92256">
        <w:rPr>
          <w:rFonts w:ascii="Times New Roman" w:hAnsi="Times New Roman"/>
        </w:rPr>
        <w:t xml:space="preserve">Moreover, the </w:t>
      </w:r>
      <w:r w:rsidR="008E2336" w:rsidRPr="00B92256">
        <w:rPr>
          <w:rFonts w:ascii="Times New Roman" w:hAnsi="Times New Roman"/>
        </w:rPr>
        <w:t xml:space="preserve">new </w:t>
      </w:r>
      <w:r w:rsidR="00AE0869" w:rsidRPr="00B92256">
        <w:rPr>
          <w:rFonts w:ascii="Times New Roman" w:hAnsi="Times New Roman"/>
        </w:rPr>
        <w:t>divide draws on a separation between big urban environment, on the one</w:t>
      </w:r>
      <w:r w:rsidR="00273B78" w:rsidRPr="00B92256">
        <w:rPr>
          <w:rFonts w:ascii="Times New Roman" w:hAnsi="Times New Roman"/>
        </w:rPr>
        <w:t xml:space="preserve"> </w:t>
      </w:r>
      <w:r w:rsidR="00AE0869" w:rsidRPr="00B92256">
        <w:rPr>
          <w:rFonts w:ascii="Times New Roman" w:hAnsi="Times New Roman"/>
        </w:rPr>
        <w:t>hand, and middle-sized urban and more rural areas, on the other hand. As city has become a ‘state of mind’,</w:t>
      </w:r>
      <w:r w:rsidR="00273B78" w:rsidRPr="00B92256">
        <w:rPr>
          <w:rFonts w:ascii="Times New Roman" w:hAnsi="Times New Roman"/>
        </w:rPr>
        <w:t xml:space="preserve"> </w:t>
      </w:r>
      <w:r w:rsidR="00AE0869" w:rsidRPr="00B92256">
        <w:rPr>
          <w:rFonts w:ascii="Times New Roman" w:hAnsi="Times New Roman"/>
        </w:rPr>
        <w:t xml:space="preserve">one needs to be sure that it reflects how heterogeneous, creative and cosmopolitan one is. </w:t>
      </w:r>
    </w:p>
    <w:p w:rsidR="00A66419" w:rsidRPr="00B92256" w:rsidRDefault="005329F1" w:rsidP="004755C6">
      <w:pPr>
        <w:jc w:val="both"/>
        <w:rPr>
          <w:rFonts w:ascii="Times New Roman" w:hAnsi="Times New Roman"/>
        </w:rPr>
      </w:pPr>
      <w:r w:rsidRPr="00B92256">
        <w:rPr>
          <w:rFonts w:ascii="Times New Roman" w:hAnsi="Times New Roman"/>
        </w:rPr>
        <w:t>Finally, t</w:t>
      </w:r>
      <w:r w:rsidR="00AB3B20" w:rsidRPr="00B92256">
        <w:rPr>
          <w:rFonts w:ascii="Times New Roman" w:hAnsi="Times New Roman"/>
        </w:rPr>
        <w:t>his account</w:t>
      </w:r>
      <w:r w:rsidR="00A66419" w:rsidRPr="00B92256">
        <w:rPr>
          <w:rFonts w:ascii="Times New Roman" w:hAnsi="Times New Roman"/>
        </w:rPr>
        <w:t xml:space="preserve"> </w:t>
      </w:r>
      <w:r w:rsidR="00AB3B20" w:rsidRPr="00B92256">
        <w:rPr>
          <w:rFonts w:ascii="Times New Roman" w:hAnsi="Times New Roman"/>
        </w:rPr>
        <w:t>is different from the influential ‘global cities’ paradigm</w:t>
      </w:r>
      <w:r w:rsidR="008E2336" w:rsidRPr="00B92256">
        <w:rPr>
          <w:rFonts w:ascii="Times New Roman" w:hAnsi="Times New Roman"/>
        </w:rPr>
        <w:t xml:space="preserve"> (Sassen 2000)</w:t>
      </w:r>
      <w:r w:rsidR="00AB3B20" w:rsidRPr="00B92256">
        <w:rPr>
          <w:rFonts w:ascii="Times New Roman" w:hAnsi="Times New Roman"/>
        </w:rPr>
        <w:t xml:space="preserve">. We do not see emerging cultural capital as only necessarily located in large global cities. Indeed, </w:t>
      </w:r>
      <w:r w:rsidR="00F420F4" w:rsidRPr="00B92256">
        <w:rPr>
          <w:rFonts w:ascii="Times New Roman" w:hAnsi="Times New Roman"/>
        </w:rPr>
        <w:t xml:space="preserve">our suggestion is that </w:t>
      </w:r>
      <w:r w:rsidR="00AB3B20" w:rsidRPr="00B92256">
        <w:rPr>
          <w:rFonts w:ascii="Times New Roman" w:hAnsi="Times New Roman"/>
        </w:rPr>
        <w:t>there has been a loosening of the association between the national capitals and cultural excellence which was marked in the modernist period. Today, emerging cultural capital can be distributed to a larger number of cities, and these might complete with each other</w:t>
      </w:r>
      <w:r w:rsidR="00F420F4" w:rsidRPr="00B92256">
        <w:rPr>
          <w:rFonts w:ascii="Times New Roman" w:hAnsi="Times New Roman"/>
        </w:rPr>
        <w:t xml:space="preserve"> in ways which unsettle the hegemony of </w:t>
      </w:r>
      <w:r w:rsidR="00820087" w:rsidRPr="00B92256">
        <w:rPr>
          <w:rFonts w:ascii="Times New Roman" w:hAnsi="Times New Roman"/>
        </w:rPr>
        <w:t>national capitals (the role of Manchester as iconic location of new forms of popular music from the 1980s is a case in point)</w:t>
      </w:r>
      <w:r w:rsidR="00AB3B20" w:rsidRPr="00B92256">
        <w:rPr>
          <w:rFonts w:ascii="Times New Roman" w:hAnsi="Times New Roman"/>
        </w:rPr>
        <w:t xml:space="preserve">. </w:t>
      </w:r>
    </w:p>
    <w:p w:rsidR="00AB3B20" w:rsidRPr="00B92256" w:rsidRDefault="00A66419" w:rsidP="004755C6">
      <w:pPr>
        <w:jc w:val="both"/>
        <w:rPr>
          <w:rFonts w:ascii="Times New Roman" w:hAnsi="Times New Roman"/>
        </w:rPr>
      </w:pPr>
      <w:r w:rsidRPr="00B92256">
        <w:rPr>
          <w:rFonts w:ascii="Times New Roman" w:hAnsi="Times New Roman"/>
        </w:rPr>
        <w:t>We conclude that our arguments may help address a major issue in current urban research. Why is it, that in a globalising age with unprecedented ease of communication and mobility, that central urban location appears to becoming more, rather than less important? Whilst respectful of the arguments put forwards by urban economists regarding agglomeration and concentration, we might also wonder whether this is testimony to the emerging force of</w:t>
      </w:r>
      <w:r w:rsidR="00AB3B20" w:rsidRPr="00B92256">
        <w:rPr>
          <w:rFonts w:ascii="Times New Roman" w:hAnsi="Times New Roman"/>
        </w:rPr>
        <w:t xml:space="preserve"> </w:t>
      </w:r>
      <w:r w:rsidRPr="00B92256">
        <w:rPr>
          <w:rFonts w:ascii="Times New Roman" w:hAnsi="Times New Roman"/>
        </w:rPr>
        <w:t>urban cultural capital and the increasing interplay between culture, power and class which we see being worked out in the modern metropolis.</w:t>
      </w:r>
    </w:p>
    <w:p w:rsidR="00273B78" w:rsidRPr="00B92256" w:rsidRDefault="00273B78" w:rsidP="004755C6">
      <w:pPr>
        <w:jc w:val="both"/>
        <w:rPr>
          <w:rFonts w:ascii="Times New Roman" w:hAnsi="Times New Roman"/>
          <w:b/>
          <w:lang w:val="en-US"/>
        </w:rPr>
      </w:pPr>
    </w:p>
    <w:p w:rsidR="00230216" w:rsidRPr="00B92256" w:rsidRDefault="00230216" w:rsidP="004755C6">
      <w:pPr>
        <w:jc w:val="both"/>
        <w:rPr>
          <w:rFonts w:ascii="Times New Roman" w:hAnsi="Times New Roman"/>
          <w:b/>
        </w:rPr>
      </w:pPr>
      <w:r w:rsidRPr="00B92256">
        <w:rPr>
          <w:rFonts w:ascii="Times New Roman" w:hAnsi="Times New Roman"/>
          <w:b/>
        </w:rPr>
        <w:t>Bibliography</w:t>
      </w:r>
    </w:p>
    <w:p w:rsidR="00B40DDF" w:rsidRPr="00B92256" w:rsidRDefault="006B5C3E" w:rsidP="00B40DDF">
      <w:pPr>
        <w:pStyle w:val="NormalWeb"/>
        <w:ind w:left="480" w:hanging="480"/>
        <w:divId w:val="580992648"/>
        <w:rPr>
          <w:sz w:val="22"/>
          <w:lang w:val="en-US"/>
        </w:rPr>
      </w:pPr>
      <w:r w:rsidRPr="00B92256">
        <w:rPr>
          <w:sz w:val="22"/>
        </w:rPr>
        <w:t>Ardenne P., 2004</w:t>
      </w:r>
      <w:r w:rsidR="00B40DDF" w:rsidRPr="00B92256">
        <w:rPr>
          <w:sz w:val="22"/>
        </w:rPr>
        <w:t xml:space="preserve">. </w:t>
      </w:r>
      <w:r w:rsidR="00B40DDF" w:rsidRPr="00B92256">
        <w:rPr>
          <w:i/>
          <w:sz w:val="22"/>
        </w:rPr>
        <w:t>Un art contextuel</w:t>
      </w:r>
      <w:r w:rsidR="00B40DDF" w:rsidRPr="00B92256">
        <w:rPr>
          <w:sz w:val="22"/>
        </w:rPr>
        <w:t xml:space="preserve">. </w:t>
      </w:r>
      <w:proofErr w:type="gramStart"/>
      <w:r w:rsidR="00B40DDF" w:rsidRPr="00B92256">
        <w:rPr>
          <w:sz w:val="22"/>
          <w:lang w:val="en-US"/>
        </w:rPr>
        <w:t>Paris :</w:t>
      </w:r>
      <w:proofErr w:type="gramEnd"/>
      <w:r w:rsidR="00B40DDF" w:rsidRPr="00B92256">
        <w:rPr>
          <w:sz w:val="22"/>
          <w:lang w:val="en-US"/>
        </w:rPr>
        <w:t xml:space="preserve"> Flammarion.  </w:t>
      </w:r>
    </w:p>
    <w:p w:rsidR="006B5C3E" w:rsidRPr="00B92256" w:rsidRDefault="00EC359D">
      <w:pPr>
        <w:pStyle w:val="NormalWeb"/>
        <w:ind w:left="480" w:hanging="480"/>
        <w:divId w:val="504054112"/>
        <w:rPr>
          <w:sz w:val="22"/>
          <w:lang w:val="en-US"/>
        </w:rPr>
      </w:pPr>
      <w:r w:rsidRPr="00B92256">
        <w:fldChar w:fldCharType="begin" w:fldLock="1"/>
      </w:r>
      <w:r w:rsidR="00B40DDF" w:rsidRPr="00B92256">
        <w:rPr>
          <w:lang w:val="en-GB"/>
        </w:rPr>
        <w:instrText xml:space="preserve">ADDIN Mendeley Bibliography CSL_BIBLIOGRAPHY </w:instrText>
      </w:r>
      <w:r w:rsidRPr="00B92256">
        <w:fldChar w:fldCharType="separate"/>
      </w:r>
      <w:r w:rsidR="006B5C3E" w:rsidRPr="00B92256">
        <w:rPr>
          <w:sz w:val="22"/>
          <w:lang w:val="en-US"/>
        </w:rPr>
        <w:t xml:space="preserve">Bellavance, G., 2008. Where’s high? Who's low? What's new? Classification and stratification inside cultural “Repertoires.” </w:t>
      </w:r>
      <w:r w:rsidR="006B5C3E" w:rsidRPr="00B92256">
        <w:rPr>
          <w:i/>
          <w:iCs/>
          <w:sz w:val="22"/>
          <w:lang w:val="en-US"/>
        </w:rPr>
        <w:t>Poetics</w:t>
      </w:r>
      <w:r w:rsidR="006B5C3E" w:rsidRPr="00B92256">
        <w:rPr>
          <w:sz w:val="22"/>
          <w:lang w:val="en-US"/>
        </w:rPr>
        <w:t xml:space="preserve">, 36(2-3), pp.189–216. </w:t>
      </w:r>
    </w:p>
    <w:p w:rsidR="006B5C3E" w:rsidRPr="00B92256" w:rsidRDefault="006B5C3E">
      <w:pPr>
        <w:pStyle w:val="NormalWeb"/>
        <w:ind w:left="480" w:hanging="480"/>
        <w:divId w:val="504054112"/>
        <w:rPr>
          <w:sz w:val="22"/>
          <w:lang w:val="en-US"/>
        </w:rPr>
      </w:pPr>
      <w:r w:rsidRPr="00B92256">
        <w:rPr>
          <w:sz w:val="22"/>
          <w:lang w:val="en-US"/>
        </w:rPr>
        <w:t xml:space="preserve">Bennett, T. et al., 2009. </w:t>
      </w:r>
      <w:r w:rsidRPr="00B92256">
        <w:rPr>
          <w:i/>
          <w:iCs/>
          <w:sz w:val="22"/>
          <w:lang w:val="en-US"/>
        </w:rPr>
        <w:t>Culture, Class, Distinction</w:t>
      </w:r>
      <w:r w:rsidRPr="00B92256">
        <w:rPr>
          <w:sz w:val="22"/>
          <w:lang w:val="en-US"/>
        </w:rPr>
        <w:t>, London: Routledge.</w:t>
      </w:r>
    </w:p>
    <w:p w:rsidR="00646830" w:rsidRPr="00B92256" w:rsidRDefault="00646830">
      <w:pPr>
        <w:pStyle w:val="NormalWeb"/>
        <w:ind w:left="480" w:hanging="480"/>
        <w:divId w:val="504054112"/>
        <w:rPr>
          <w:sz w:val="22"/>
          <w:lang w:val="en-US"/>
        </w:rPr>
      </w:pPr>
      <w:r w:rsidRPr="00B92256">
        <w:rPr>
          <w:sz w:val="22"/>
          <w:lang w:val="en-US"/>
        </w:rPr>
        <w:t xml:space="preserve">Berman, M., (1983), </w:t>
      </w:r>
      <w:r w:rsidRPr="00B92256">
        <w:rPr>
          <w:i/>
          <w:sz w:val="22"/>
          <w:lang w:val="en-US"/>
        </w:rPr>
        <w:t>All that is solid melts into air</w:t>
      </w:r>
      <w:r w:rsidRPr="00B92256">
        <w:rPr>
          <w:sz w:val="22"/>
          <w:lang w:val="en-US"/>
        </w:rPr>
        <w:t>, London, Verso</w:t>
      </w:r>
    </w:p>
    <w:p w:rsidR="006B5C3E" w:rsidRPr="00B92256" w:rsidRDefault="006B5C3E">
      <w:pPr>
        <w:pStyle w:val="NormalWeb"/>
        <w:ind w:left="480" w:hanging="480"/>
        <w:divId w:val="504054112"/>
        <w:rPr>
          <w:sz w:val="22"/>
          <w:lang w:val="en-US"/>
        </w:rPr>
      </w:pPr>
      <w:r w:rsidRPr="00B92256">
        <w:rPr>
          <w:sz w:val="22"/>
          <w:lang w:val="en-US"/>
        </w:rPr>
        <w:t xml:space="preserve">Bourdieu, P., 1984. </w:t>
      </w:r>
      <w:r w:rsidRPr="00B92256">
        <w:rPr>
          <w:i/>
          <w:iCs/>
          <w:sz w:val="22"/>
          <w:lang w:val="en-US"/>
        </w:rPr>
        <w:t>Distinction. A Social Critique of the Judgement of Taste</w:t>
      </w:r>
      <w:r w:rsidRPr="00B92256">
        <w:rPr>
          <w:sz w:val="22"/>
          <w:lang w:val="en-US"/>
        </w:rPr>
        <w:t>, Cambridge: Harvard University Press.</w:t>
      </w:r>
    </w:p>
    <w:p w:rsidR="00631112" w:rsidRPr="00B92256" w:rsidRDefault="00631112" w:rsidP="00631112">
      <w:pPr>
        <w:pStyle w:val="NormalWeb"/>
        <w:ind w:left="480" w:hanging="480"/>
        <w:divId w:val="504054112"/>
        <w:rPr>
          <w:sz w:val="22"/>
        </w:rPr>
      </w:pPr>
      <w:r w:rsidRPr="00B92256">
        <w:rPr>
          <w:sz w:val="22"/>
        </w:rPr>
        <w:lastRenderedPageBreak/>
        <w:t xml:space="preserve">Bourriaud N., 2001. </w:t>
      </w:r>
      <w:r w:rsidRPr="00B92256">
        <w:rPr>
          <w:i/>
          <w:sz w:val="22"/>
        </w:rPr>
        <w:t>Esthétique relationnelle.</w:t>
      </w:r>
      <w:r w:rsidRPr="00B92256">
        <w:rPr>
          <w:sz w:val="22"/>
        </w:rPr>
        <w:t xml:space="preserve"> Dijon : Les presses du réel.</w:t>
      </w:r>
    </w:p>
    <w:p w:rsidR="006B5C3E" w:rsidRPr="00B92256" w:rsidRDefault="006B5C3E">
      <w:pPr>
        <w:pStyle w:val="NormalWeb"/>
        <w:ind w:left="480" w:hanging="480"/>
        <w:divId w:val="504054112"/>
        <w:rPr>
          <w:sz w:val="22"/>
          <w:lang w:val="en-US"/>
        </w:rPr>
      </w:pPr>
      <w:r w:rsidRPr="00B92256">
        <w:rPr>
          <w:sz w:val="22"/>
          <w:lang w:val="en-US"/>
        </w:rPr>
        <w:t xml:space="preserve">Bryson, B., 1996. “Anything But Heavy Metal”: Symbolic Exclusion and Musical Dislikes. </w:t>
      </w:r>
      <w:r w:rsidRPr="00B92256">
        <w:rPr>
          <w:i/>
          <w:iCs/>
          <w:sz w:val="22"/>
          <w:lang w:val="en-US"/>
        </w:rPr>
        <w:t>American sociological review</w:t>
      </w:r>
      <w:r w:rsidRPr="00B92256">
        <w:rPr>
          <w:sz w:val="22"/>
          <w:lang w:val="en-US"/>
        </w:rPr>
        <w:t>, 61(5), pp.884–899. Available at: http://www.jstor.org/stable/10.2307/2096459 [Accessed February 27, 2013].</w:t>
      </w:r>
    </w:p>
    <w:p w:rsidR="000B130C" w:rsidRPr="00B92256" w:rsidRDefault="000B130C">
      <w:pPr>
        <w:pStyle w:val="NormalWeb"/>
        <w:ind w:left="480" w:hanging="480"/>
        <w:divId w:val="504054112"/>
        <w:rPr>
          <w:sz w:val="22"/>
          <w:lang w:val="en-US"/>
        </w:rPr>
      </w:pPr>
      <w:r w:rsidRPr="00B92256">
        <w:rPr>
          <w:sz w:val="22"/>
          <w:lang w:val="en-US"/>
        </w:rPr>
        <w:t xml:space="preserve">Butler, T., and Robson, G., (2005), </w:t>
      </w:r>
      <w:r w:rsidRPr="00B92256">
        <w:rPr>
          <w:i/>
          <w:sz w:val="22"/>
          <w:lang w:val="en-US"/>
        </w:rPr>
        <w:t xml:space="preserve">London Calling, </w:t>
      </w:r>
      <w:r w:rsidRPr="00B92256">
        <w:rPr>
          <w:sz w:val="22"/>
          <w:lang w:val="en-US"/>
        </w:rPr>
        <w:t>Aldershot, Ashgate</w:t>
      </w:r>
    </w:p>
    <w:p w:rsidR="006B5C3E" w:rsidRPr="00B92256" w:rsidRDefault="006B5C3E">
      <w:pPr>
        <w:pStyle w:val="NormalWeb"/>
        <w:ind w:left="480" w:hanging="480"/>
        <w:divId w:val="504054112"/>
        <w:rPr>
          <w:sz w:val="22"/>
        </w:rPr>
      </w:pPr>
      <w:r w:rsidRPr="00B92256">
        <w:rPr>
          <w:sz w:val="22"/>
        </w:rPr>
        <w:t xml:space="preserve">Callier, L. &amp; Hanquinet, L., 2012. Étude approfondie des pratiques et consommation culturelles de la population en Fédération Wallonie- Bruxelles. </w:t>
      </w:r>
      <w:r w:rsidRPr="00B92256">
        <w:rPr>
          <w:i/>
          <w:iCs/>
          <w:sz w:val="22"/>
        </w:rPr>
        <w:t>Observatoire des Politiques Culturelles- Etudes</w:t>
      </w:r>
      <w:r w:rsidRPr="00B92256">
        <w:rPr>
          <w:sz w:val="22"/>
        </w:rPr>
        <w:t>, 1.</w:t>
      </w:r>
    </w:p>
    <w:p w:rsidR="00646830" w:rsidRPr="00B92256" w:rsidRDefault="00646830">
      <w:pPr>
        <w:pStyle w:val="NormalWeb"/>
        <w:ind w:left="480" w:hanging="480"/>
        <w:divId w:val="504054112"/>
        <w:rPr>
          <w:sz w:val="22"/>
        </w:rPr>
      </w:pPr>
      <w:r w:rsidRPr="00B92256">
        <w:rPr>
          <w:sz w:val="22"/>
        </w:rPr>
        <w:t xml:space="preserve">Dennis, R., (2008), </w:t>
      </w:r>
      <w:r w:rsidRPr="00B92256">
        <w:rPr>
          <w:i/>
          <w:sz w:val="22"/>
        </w:rPr>
        <w:t xml:space="preserve">Cities in Modernity, </w:t>
      </w:r>
      <w:r w:rsidRPr="00B92256">
        <w:rPr>
          <w:sz w:val="22"/>
        </w:rPr>
        <w:t xml:space="preserve">Cambridge, Cambridge UP. </w:t>
      </w:r>
    </w:p>
    <w:p w:rsidR="006B5C3E" w:rsidRPr="00B92256" w:rsidRDefault="006B5C3E">
      <w:pPr>
        <w:pStyle w:val="NormalWeb"/>
        <w:ind w:left="480" w:hanging="480"/>
        <w:divId w:val="504054112"/>
        <w:rPr>
          <w:sz w:val="22"/>
          <w:lang w:val="en-US"/>
        </w:rPr>
      </w:pPr>
      <w:r w:rsidRPr="00B92256">
        <w:rPr>
          <w:sz w:val="22"/>
        </w:rPr>
        <w:t xml:space="preserve">DiMaggio, P. &amp; Mukhtar, T., 2004. Arts participation as cultural capital in the United States, 1982–2002: Signs of decline? </w:t>
      </w:r>
      <w:r w:rsidRPr="00B92256">
        <w:rPr>
          <w:i/>
          <w:iCs/>
          <w:sz w:val="22"/>
          <w:lang w:val="en-US"/>
        </w:rPr>
        <w:t>Poetics</w:t>
      </w:r>
      <w:r w:rsidRPr="00B92256">
        <w:rPr>
          <w:sz w:val="22"/>
          <w:lang w:val="en-US"/>
        </w:rPr>
        <w:t xml:space="preserve">, 32(2), pp.169–194. </w:t>
      </w:r>
    </w:p>
    <w:p w:rsidR="006B5C3E" w:rsidRPr="00B92256" w:rsidRDefault="006B5C3E">
      <w:pPr>
        <w:pStyle w:val="NormalWeb"/>
        <w:ind w:left="480" w:hanging="480"/>
        <w:divId w:val="504054112"/>
        <w:rPr>
          <w:sz w:val="22"/>
          <w:lang w:val="en-US"/>
        </w:rPr>
      </w:pPr>
      <w:r w:rsidRPr="00B92256">
        <w:rPr>
          <w:sz w:val="22"/>
          <w:lang w:val="en-US"/>
        </w:rPr>
        <w:t xml:space="preserve">Featherstone, M., 1991. </w:t>
      </w:r>
      <w:r w:rsidRPr="00B92256">
        <w:rPr>
          <w:i/>
          <w:iCs/>
          <w:sz w:val="22"/>
          <w:lang w:val="en-US"/>
        </w:rPr>
        <w:t>Consumer Culture &amp; Postmodernism</w:t>
      </w:r>
      <w:r w:rsidRPr="00B92256">
        <w:rPr>
          <w:sz w:val="22"/>
          <w:lang w:val="en-US"/>
        </w:rPr>
        <w:t xml:space="preserve"> C. and S. Theory, ed., London: Sage.</w:t>
      </w:r>
    </w:p>
    <w:p w:rsidR="008C126B" w:rsidRPr="00B92256" w:rsidRDefault="008C126B">
      <w:pPr>
        <w:pStyle w:val="NormalWeb"/>
        <w:ind w:left="480" w:hanging="480"/>
        <w:divId w:val="504054112"/>
        <w:rPr>
          <w:sz w:val="22"/>
          <w:lang w:val="en-US"/>
        </w:rPr>
      </w:pPr>
      <w:r w:rsidRPr="00B92256">
        <w:rPr>
          <w:sz w:val="22"/>
          <w:lang w:val="en-US"/>
        </w:rPr>
        <w:t xml:space="preserve">Florida, R., (2003), </w:t>
      </w:r>
      <w:r w:rsidRPr="00B92256">
        <w:rPr>
          <w:i/>
          <w:sz w:val="22"/>
          <w:lang w:val="en-US"/>
        </w:rPr>
        <w:t>The rise of the creative class</w:t>
      </w:r>
      <w:r w:rsidRPr="00B92256">
        <w:rPr>
          <w:sz w:val="22"/>
          <w:lang w:val="en-US"/>
        </w:rPr>
        <w:t xml:space="preserve">, New York, Basic books </w:t>
      </w:r>
    </w:p>
    <w:p w:rsidR="006B5C3E" w:rsidRPr="00B92256" w:rsidRDefault="006B5C3E">
      <w:pPr>
        <w:pStyle w:val="NormalWeb"/>
        <w:ind w:left="480" w:hanging="480"/>
        <w:divId w:val="504054112"/>
        <w:rPr>
          <w:sz w:val="22"/>
        </w:rPr>
      </w:pPr>
      <w:r w:rsidRPr="00B92256">
        <w:rPr>
          <w:sz w:val="22"/>
          <w:lang w:val="en-US"/>
        </w:rPr>
        <w:t xml:space="preserve">Gluck, M., 2003. The Flâneur and the Aesthetic: Appropriation of Urban Culture in Mid-19th-Century Paris. </w:t>
      </w:r>
      <w:r w:rsidRPr="00B92256">
        <w:rPr>
          <w:i/>
          <w:iCs/>
          <w:sz w:val="22"/>
        </w:rPr>
        <w:t>Theory, Culture &amp; Society</w:t>
      </w:r>
      <w:r w:rsidRPr="00B92256">
        <w:rPr>
          <w:sz w:val="22"/>
        </w:rPr>
        <w:t xml:space="preserve">, 20(5), pp.53–80. </w:t>
      </w:r>
    </w:p>
    <w:p w:rsidR="00643DF2" w:rsidRPr="00B92256" w:rsidRDefault="00643DF2">
      <w:pPr>
        <w:pStyle w:val="NormalWeb"/>
        <w:ind w:left="480" w:hanging="480"/>
        <w:divId w:val="504054112"/>
        <w:rPr>
          <w:sz w:val="22"/>
        </w:rPr>
      </w:pPr>
      <w:r w:rsidRPr="00B92256">
        <w:rPr>
          <w:sz w:val="22"/>
        </w:rPr>
        <w:t xml:space="preserve">Guérin M., 2009, Pratiques et consommation culturelles en Communauté française, </w:t>
      </w:r>
      <w:r w:rsidRPr="00B92256">
        <w:rPr>
          <w:i/>
          <w:sz w:val="22"/>
        </w:rPr>
        <w:t>Courrier du Crisp</w:t>
      </w:r>
      <w:r w:rsidRPr="00B92256">
        <w:rPr>
          <w:sz w:val="22"/>
        </w:rPr>
        <w:t>, n° 2031 et 2032.</w:t>
      </w:r>
    </w:p>
    <w:p w:rsidR="006B5C3E" w:rsidRPr="00B92256" w:rsidRDefault="006B5C3E">
      <w:pPr>
        <w:pStyle w:val="NormalWeb"/>
        <w:ind w:left="480" w:hanging="480"/>
        <w:divId w:val="504054112"/>
        <w:rPr>
          <w:sz w:val="22"/>
          <w:lang w:val="en-US"/>
        </w:rPr>
      </w:pPr>
      <w:r w:rsidRPr="00B92256">
        <w:rPr>
          <w:sz w:val="22"/>
        </w:rPr>
        <w:t xml:space="preserve">Hanquinet, L., Savage, M. &amp; Callier, L., 2012. </w:t>
      </w:r>
      <w:r w:rsidRPr="00B92256">
        <w:rPr>
          <w:sz w:val="22"/>
          <w:lang w:val="en-US"/>
        </w:rPr>
        <w:t xml:space="preserve">Elaborating Bourdieu’s Field Analysis in Urban Studies: Cultural Dynamics in Brussels. </w:t>
      </w:r>
      <w:r w:rsidRPr="00B92256">
        <w:rPr>
          <w:i/>
          <w:iCs/>
          <w:sz w:val="22"/>
          <w:lang w:val="en-US"/>
        </w:rPr>
        <w:t>Urban Geography</w:t>
      </w:r>
      <w:r w:rsidRPr="00B92256">
        <w:rPr>
          <w:sz w:val="22"/>
          <w:lang w:val="en-US"/>
        </w:rPr>
        <w:t>, 33(4), pp.508–529.</w:t>
      </w:r>
    </w:p>
    <w:p w:rsidR="006B5C3E" w:rsidRPr="00B92256" w:rsidRDefault="006B5C3E" w:rsidP="006B5C3E">
      <w:pPr>
        <w:pStyle w:val="NormalWeb"/>
        <w:ind w:left="480" w:hanging="480"/>
        <w:divId w:val="504054112"/>
        <w:rPr>
          <w:sz w:val="22"/>
          <w:lang w:val="en-US"/>
        </w:rPr>
      </w:pPr>
      <w:r w:rsidRPr="00B92256">
        <w:rPr>
          <w:sz w:val="22"/>
          <w:lang w:val="en-US"/>
        </w:rPr>
        <w:t>Hanqu</w:t>
      </w:r>
      <w:r w:rsidR="008C126B" w:rsidRPr="00B92256">
        <w:rPr>
          <w:sz w:val="22"/>
          <w:lang w:val="en-US"/>
        </w:rPr>
        <w:t>inet L. (2012</w:t>
      </w:r>
      <w:r w:rsidRPr="00B92256">
        <w:rPr>
          <w:sz w:val="22"/>
          <w:lang w:val="en-US"/>
        </w:rPr>
        <w:t xml:space="preserve">). Visitors to modern and contemporary art museums. Towards a new sociology of ‘cultural profiles’. </w:t>
      </w:r>
      <w:r w:rsidRPr="00B92256">
        <w:rPr>
          <w:i/>
          <w:sz w:val="22"/>
          <w:lang w:val="en-US"/>
        </w:rPr>
        <w:t>The Sociological Review</w:t>
      </w:r>
      <w:r w:rsidRPr="00B92256">
        <w:rPr>
          <w:sz w:val="22"/>
          <w:lang w:val="en-US"/>
        </w:rPr>
        <w:t xml:space="preserve">. </w:t>
      </w:r>
    </w:p>
    <w:p w:rsidR="000B130C" w:rsidRPr="00B92256" w:rsidRDefault="000B130C" w:rsidP="006B5C3E">
      <w:pPr>
        <w:pStyle w:val="NormalWeb"/>
        <w:ind w:left="480" w:hanging="480"/>
        <w:divId w:val="504054112"/>
        <w:rPr>
          <w:sz w:val="22"/>
          <w:lang w:val="en-US"/>
        </w:rPr>
      </w:pPr>
      <w:r w:rsidRPr="00B92256">
        <w:rPr>
          <w:sz w:val="22"/>
          <w:lang w:val="en-US"/>
        </w:rPr>
        <w:t>Landry, C., (2006),</w:t>
      </w:r>
      <w:r w:rsidRPr="00B92256">
        <w:rPr>
          <w:i/>
          <w:sz w:val="22"/>
          <w:lang w:val="en-US"/>
        </w:rPr>
        <w:t>The art of city making</w:t>
      </w:r>
      <w:r w:rsidRPr="00B92256">
        <w:rPr>
          <w:sz w:val="22"/>
          <w:lang w:val="en-US"/>
        </w:rPr>
        <w:t xml:space="preserve">, </w:t>
      </w:r>
      <w:r w:rsidR="008C126B" w:rsidRPr="00B92256">
        <w:rPr>
          <w:sz w:val="22"/>
          <w:lang w:val="en-US"/>
        </w:rPr>
        <w:t>London, Routledge</w:t>
      </w:r>
    </w:p>
    <w:p w:rsidR="000B130C" w:rsidRPr="00B92256" w:rsidRDefault="000B130C" w:rsidP="006B5C3E">
      <w:pPr>
        <w:pStyle w:val="NormalWeb"/>
        <w:ind w:left="480" w:hanging="480"/>
        <w:divId w:val="504054112"/>
        <w:rPr>
          <w:sz w:val="22"/>
          <w:lang w:val="en-US"/>
        </w:rPr>
      </w:pPr>
      <w:r w:rsidRPr="00B92256">
        <w:rPr>
          <w:sz w:val="22"/>
          <w:lang w:val="en-US"/>
        </w:rPr>
        <w:t xml:space="preserve">LandryC., (2008), </w:t>
      </w:r>
      <w:r w:rsidRPr="00B92256">
        <w:rPr>
          <w:i/>
          <w:sz w:val="22"/>
          <w:lang w:val="en-US"/>
        </w:rPr>
        <w:t>The Creative City, A toolkit for urban administrators</w:t>
      </w:r>
      <w:r w:rsidRPr="00B92256">
        <w:rPr>
          <w:sz w:val="22"/>
          <w:lang w:val="en-US"/>
        </w:rPr>
        <w:t>, London, Routledge</w:t>
      </w:r>
    </w:p>
    <w:p w:rsidR="00923EF2" w:rsidRPr="00B92256" w:rsidRDefault="00923EF2" w:rsidP="006B5C3E">
      <w:pPr>
        <w:pStyle w:val="NormalWeb"/>
        <w:ind w:left="480" w:hanging="480"/>
        <w:divId w:val="504054112"/>
        <w:rPr>
          <w:i/>
          <w:sz w:val="22"/>
          <w:lang w:val="en-US"/>
        </w:rPr>
      </w:pPr>
      <w:r w:rsidRPr="00B92256">
        <w:rPr>
          <w:sz w:val="22"/>
          <w:lang w:val="en-US"/>
        </w:rPr>
        <w:t xml:space="preserve">Lizardo, O., Skiles. (2008), 'Cultural capital consumption in the popular and fine art realms', </w:t>
      </w:r>
      <w:r w:rsidRPr="00B92256">
        <w:rPr>
          <w:i/>
          <w:sz w:val="22"/>
          <w:lang w:val="en-US"/>
        </w:rPr>
        <w:t xml:space="preserve">Sociology Compass, </w:t>
      </w:r>
      <w:r w:rsidRPr="00B92256">
        <w:rPr>
          <w:sz w:val="22"/>
          <w:lang w:val="en-US"/>
        </w:rPr>
        <w:t>2, 2, 485-502.</w:t>
      </w:r>
    </w:p>
    <w:p w:rsidR="006B5C3E" w:rsidRPr="00B92256" w:rsidRDefault="006B5C3E">
      <w:pPr>
        <w:pStyle w:val="NormalWeb"/>
        <w:ind w:left="480" w:hanging="480"/>
        <w:divId w:val="504054112"/>
        <w:rPr>
          <w:sz w:val="22"/>
        </w:rPr>
      </w:pPr>
      <w:r w:rsidRPr="00B92256">
        <w:rPr>
          <w:sz w:val="22"/>
          <w:lang w:val="en-US"/>
        </w:rPr>
        <w:t xml:space="preserve">Lloyd, R., 2004. The Neighborhood in Cultural Production : Material and Symbolic Resources in the New Bohemia. </w:t>
      </w:r>
      <w:r w:rsidRPr="00B92256">
        <w:rPr>
          <w:i/>
          <w:iCs/>
          <w:sz w:val="22"/>
        </w:rPr>
        <w:t>City &amp; Community</w:t>
      </w:r>
      <w:r w:rsidRPr="00B92256">
        <w:rPr>
          <w:sz w:val="22"/>
        </w:rPr>
        <w:t>, 3(4), pp.343–372.</w:t>
      </w:r>
    </w:p>
    <w:p w:rsidR="00643DF2" w:rsidRPr="00B92256" w:rsidRDefault="00643DF2">
      <w:pPr>
        <w:pStyle w:val="NormalWeb"/>
        <w:ind w:left="480" w:hanging="480"/>
        <w:divId w:val="504054112"/>
        <w:rPr>
          <w:sz w:val="22"/>
        </w:rPr>
      </w:pPr>
      <w:r w:rsidRPr="00B92256">
        <w:rPr>
          <w:sz w:val="22"/>
        </w:rPr>
        <w:t>Observatoire des politiques culturelles en Communauté française de Belgique (OPC) / IPSOS, 2008. Enquête générale sur les pratiques et consommation culturelles en Communauté française. Résultats. Ministère de la Communauté française/ Ipsos.</w:t>
      </w:r>
    </w:p>
    <w:p w:rsidR="0094536F" w:rsidRPr="00B92256" w:rsidRDefault="0094536F">
      <w:pPr>
        <w:pStyle w:val="NormalWeb"/>
        <w:ind w:left="480" w:hanging="480"/>
        <w:divId w:val="504054112"/>
        <w:rPr>
          <w:sz w:val="22"/>
        </w:rPr>
      </w:pPr>
      <w:r w:rsidRPr="00B92256">
        <w:rPr>
          <w:sz w:val="22"/>
        </w:rPr>
        <w:t xml:space="preserve">Parker, S., (2004), </w:t>
      </w:r>
      <w:r w:rsidRPr="00B92256">
        <w:rPr>
          <w:i/>
          <w:sz w:val="22"/>
        </w:rPr>
        <w:t>Urban Theory and the Urban Experience</w:t>
      </w:r>
      <w:r w:rsidRPr="00B92256">
        <w:rPr>
          <w:sz w:val="22"/>
        </w:rPr>
        <w:t>, London, Routledge.</w:t>
      </w:r>
    </w:p>
    <w:p w:rsidR="00923EF2" w:rsidRPr="00B92256" w:rsidRDefault="00923EF2">
      <w:pPr>
        <w:pStyle w:val="NormalWeb"/>
        <w:ind w:left="480" w:hanging="480"/>
        <w:divId w:val="504054112"/>
        <w:rPr>
          <w:sz w:val="22"/>
        </w:rPr>
      </w:pPr>
      <w:r w:rsidRPr="00B92256">
        <w:rPr>
          <w:sz w:val="22"/>
        </w:rPr>
        <w:t xml:space="preserve">Peck, J., (2007), 'Struggling with the creative class', </w:t>
      </w:r>
      <w:r w:rsidRPr="00B92256">
        <w:rPr>
          <w:i/>
          <w:sz w:val="22"/>
        </w:rPr>
        <w:t>International Journal of Urban and Regional Research</w:t>
      </w:r>
      <w:r w:rsidRPr="00B92256">
        <w:rPr>
          <w:sz w:val="22"/>
        </w:rPr>
        <w:t xml:space="preserve">, 29, 4, 740-770. </w:t>
      </w:r>
    </w:p>
    <w:p w:rsidR="00087764" w:rsidRPr="00B92256" w:rsidRDefault="00087764">
      <w:pPr>
        <w:pStyle w:val="NormalWeb"/>
        <w:ind w:left="480" w:hanging="480"/>
        <w:divId w:val="504054112"/>
        <w:rPr>
          <w:sz w:val="22"/>
        </w:rPr>
      </w:pPr>
      <w:r w:rsidRPr="00B92256">
        <w:rPr>
          <w:sz w:val="22"/>
        </w:rPr>
        <w:lastRenderedPageBreak/>
        <w:t xml:space="preserve">Savage, M., (2010), </w:t>
      </w:r>
      <w:r w:rsidRPr="00B92256">
        <w:rPr>
          <w:i/>
          <w:sz w:val="22"/>
        </w:rPr>
        <w:t>Identities and Social Change in Britain since 1940: the politics of method</w:t>
      </w:r>
      <w:r w:rsidRPr="00B92256">
        <w:rPr>
          <w:sz w:val="22"/>
        </w:rPr>
        <w:t>, Oxford, OUP.</w:t>
      </w:r>
    </w:p>
    <w:p w:rsidR="00A823BE" w:rsidRPr="00B92256" w:rsidRDefault="00A823BE">
      <w:pPr>
        <w:pStyle w:val="NormalWeb"/>
        <w:ind w:left="480" w:hanging="480"/>
        <w:divId w:val="504054112"/>
        <w:rPr>
          <w:sz w:val="22"/>
        </w:rPr>
      </w:pPr>
      <w:r w:rsidRPr="00B92256">
        <w:rPr>
          <w:sz w:val="22"/>
        </w:rPr>
        <w:t xml:space="preserve">Savage, M., Warde, A., Ward, K., (2002), </w:t>
      </w:r>
      <w:r w:rsidRPr="00B92256">
        <w:rPr>
          <w:i/>
          <w:sz w:val="22"/>
        </w:rPr>
        <w:t xml:space="preserve">Urban  Sociology, Capitalism and Modernity, </w:t>
      </w:r>
      <w:r w:rsidRPr="00B92256">
        <w:rPr>
          <w:sz w:val="22"/>
        </w:rPr>
        <w:t>Basingstoke, MacMillan</w:t>
      </w:r>
    </w:p>
    <w:p w:rsidR="006B5C3E" w:rsidRPr="00B92256" w:rsidRDefault="006B5C3E">
      <w:pPr>
        <w:pStyle w:val="NormalWeb"/>
        <w:ind w:left="480" w:hanging="480"/>
        <w:divId w:val="504054112"/>
        <w:rPr>
          <w:sz w:val="22"/>
          <w:lang w:val="en-US"/>
        </w:rPr>
      </w:pPr>
      <w:r w:rsidRPr="00B92256">
        <w:rPr>
          <w:sz w:val="22"/>
        </w:rPr>
        <w:t xml:space="preserve">Savage, M. et al., 2005. </w:t>
      </w:r>
      <w:r w:rsidR="0094536F" w:rsidRPr="00B92256">
        <w:rPr>
          <w:sz w:val="22"/>
          <w:lang w:val="en-US"/>
        </w:rPr>
        <w:t xml:space="preserve">Globalisation and Belonging, London, Sage. </w:t>
      </w:r>
    </w:p>
    <w:p w:rsidR="00214C9A" w:rsidRPr="00B92256" w:rsidRDefault="00EC359D" w:rsidP="006B5C3E">
      <w:pPr>
        <w:pStyle w:val="NormalWeb"/>
        <w:ind w:left="480" w:hanging="480"/>
        <w:divId w:val="592015447"/>
      </w:pPr>
      <w:r w:rsidRPr="00B92256">
        <w:fldChar w:fldCharType="end"/>
      </w:r>
      <w:r w:rsidR="000B130C" w:rsidRPr="00B92256">
        <w:t xml:space="preserve">Slater, T., </w:t>
      </w:r>
      <w:r w:rsidR="008C126B" w:rsidRPr="00B92256">
        <w:t xml:space="preserve">(2007), ‘the eviction of critical perspectives from gentrification research’, </w:t>
      </w:r>
      <w:r w:rsidR="008C126B" w:rsidRPr="00B92256">
        <w:rPr>
          <w:i/>
        </w:rPr>
        <w:t>International Journal of Urban and Regional Research</w:t>
      </w:r>
      <w:r w:rsidR="008C126B" w:rsidRPr="00B92256">
        <w:t>, 30, 4, 737-757</w:t>
      </w:r>
    </w:p>
    <w:p w:rsidR="008C126B" w:rsidRPr="00B92256" w:rsidRDefault="008C126B" w:rsidP="006B5C3E">
      <w:pPr>
        <w:pStyle w:val="NormalWeb"/>
        <w:ind w:left="480" w:hanging="480"/>
        <w:divId w:val="592015447"/>
      </w:pPr>
      <w:r w:rsidRPr="00B92256">
        <w:t xml:space="preserve">Yudice, G., (2003), </w:t>
      </w:r>
      <w:r w:rsidRPr="00B92256">
        <w:rPr>
          <w:i/>
        </w:rPr>
        <w:t>The contingency of culture</w:t>
      </w:r>
      <w:r w:rsidRPr="00B92256">
        <w:t xml:space="preserve">, Durham, Duke University Press. </w:t>
      </w:r>
    </w:p>
    <w:p w:rsidR="00646830" w:rsidRPr="00B92256" w:rsidRDefault="00646830" w:rsidP="006B5C3E">
      <w:pPr>
        <w:pStyle w:val="NormalWeb"/>
        <w:ind w:left="480" w:hanging="480"/>
        <w:divId w:val="592015447"/>
        <w:rPr>
          <w:lang w:val="en-US"/>
        </w:rPr>
      </w:pPr>
      <w:r w:rsidRPr="00B92256">
        <w:t xml:space="preserve">Zukin, S., (1979), </w:t>
      </w:r>
      <w:r w:rsidRPr="00B92256">
        <w:rPr>
          <w:i/>
        </w:rPr>
        <w:t xml:space="preserve">Loft living, </w:t>
      </w:r>
      <w:r w:rsidRPr="00B92256">
        <w:t xml:space="preserve">Rutgers University Press. </w:t>
      </w:r>
    </w:p>
    <w:p w:rsidR="00C57DBA" w:rsidRPr="00B92256" w:rsidRDefault="00087764" w:rsidP="004755C6">
      <w:pPr>
        <w:jc w:val="both"/>
        <w:rPr>
          <w:rFonts w:ascii="Times New Roman" w:hAnsi="Times New Roman"/>
        </w:rPr>
      </w:pPr>
      <w:r w:rsidRPr="00B92256">
        <w:rPr>
          <w:rFonts w:ascii="Times New Roman" w:hAnsi="Times New Roman"/>
        </w:rPr>
        <w:t xml:space="preserve">Zukin, S., (2011), </w:t>
      </w:r>
      <w:r w:rsidRPr="00B92256">
        <w:rPr>
          <w:rFonts w:ascii="Times New Roman" w:hAnsi="Times New Roman"/>
          <w:i/>
        </w:rPr>
        <w:t xml:space="preserve">naked city, the death and life of authentic urban places, </w:t>
      </w:r>
      <w:r w:rsidRPr="00B92256">
        <w:rPr>
          <w:rFonts w:ascii="Times New Roman" w:hAnsi="Times New Roman"/>
        </w:rPr>
        <w:t xml:space="preserve">New York, Oxford UP. </w:t>
      </w:r>
    </w:p>
    <w:p w:rsidR="00BB3F1D" w:rsidRPr="00B92256" w:rsidRDefault="00BB3F1D">
      <w:pPr>
        <w:rPr>
          <w:rFonts w:ascii="Times New Roman" w:hAnsi="Times New Roman"/>
        </w:rPr>
      </w:pPr>
    </w:p>
    <w:p w:rsidR="00BB3F1D" w:rsidRPr="00B92256" w:rsidRDefault="00BB3F1D" w:rsidP="00BB3F1D">
      <w:pPr>
        <w:rPr>
          <w:rFonts w:ascii="Times New Roman" w:hAnsi="Times New Roman"/>
          <w:lang w:val="en-US"/>
        </w:rPr>
      </w:pPr>
      <w:r w:rsidRPr="00B92256">
        <w:rPr>
          <w:rFonts w:ascii="Times New Roman" w:hAnsi="Times New Roman"/>
          <w:lang w:val="en-GB"/>
        </w:rPr>
        <w:t>Mike Savage is Martin White Professor of Sociology at the London School of Economics. His interests include class, culture</w:t>
      </w:r>
      <w:r w:rsidR="00B92256">
        <w:rPr>
          <w:rFonts w:ascii="Times New Roman" w:hAnsi="Times New Roman"/>
          <w:lang w:val="en-GB"/>
        </w:rPr>
        <w:t>, space,</w:t>
      </w:r>
      <w:r w:rsidRPr="00B92256">
        <w:rPr>
          <w:rFonts w:ascii="Times New Roman" w:hAnsi="Times New Roman"/>
          <w:lang w:val="en-GB"/>
        </w:rPr>
        <w:t xml:space="preserve"> and </w:t>
      </w:r>
      <w:r w:rsidR="00B92256" w:rsidRPr="00B92256">
        <w:rPr>
          <w:rFonts w:ascii="Times New Roman" w:hAnsi="Times New Roman"/>
          <w:lang w:val="en-GB"/>
        </w:rPr>
        <w:t>research methods</w:t>
      </w:r>
      <w:r w:rsidRPr="00B92256">
        <w:rPr>
          <w:rFonts w:ascii="Times New Roman" w:hAnsi="Times New Roman"/>
          <w:lang w:val="en-GB"/>
        </w:rPr>
        <w:t xml:space="preserve">. </w:t>
      </w:r>
      <w:r w:rsidR="00B92256" w:rsidRPr="00B92256">
        <w:rPr>
          <w:rFonts w:ascii="Times New Roman" w:hAnsi="Times New Roman"/>
          <w:lang w:val="en-GB"/>
        </w:rPr>
        <w:t xml:space="preserve">His </w:t>
      </w:r>
      <w:r w:rsidRPr="00B92256">
        <w:rPr>
          <w:rFonts w:ascii="Times New Roman" w:hAnsi="Times New Roman"/>
          <w:lang w:val="en-GB"/>
        </w:rPr>
        <w:t xml:space="preserve">recent publications include </w:t>
      </w:r>
      <w:r w:rsidRPr="00B92256">
        <w:rPr>
          <w:rFonts w:ascii="Times New Roman" w:hAnsi="Times New Roman"/>
          <w:i/>
          <w:lang w:val="en-GB"/>
        </w:rPr>
        <w:t xml:space="preserve">Culture, Class, Distinction </w:t>
      </w:r>
      <w:r w:rsidRPr="00B92256">
        <w:rPr>
          <w:rFonts w:ascii="Times New Roman" w:hAnsi="Times New Roman"/>
          <w:lang w:val="en-GB"/>
        </w:rPr>
        <w:t>(co-authored, 2009)</w:t>
      </w:r>
      <w:r w:rsidR="00B92256" w:rsidRPr="00B92256">
        <w:rPr>
          <w:rFonts w:ascii="Times New Roman" w:hAnsi="Times New Roman"/>
          <w:lang w:val="en-GB"/>
        </w:rPr>
        <w:t>,</w:t>
      </w:r>
      <w:r w:rsidRPr="00B92256">
        <w:rPr>
          <w:rFonts w:ascii="Times New Roman" w:hAnsi="Times New Roman"/>
          <w:lang w:val="en-GB"/>
        </w:rPr>
        <w:t xml:space="preserve"> and</w:t>
      </w:r>
      <w:r w:rsidRPr="00B92256">
        <w:rPr>
          <w:rFonts w:ascii="Times New Roman" w:hAnsi="Times New Roman"/>
          <w:i/>
          <w:lang w:val="en-GB"/>
        </w:rPr>
        <w:t xml:space="preserve"> Identities and Social</w:t>
      </w:r>
      <w:r w:rsidR="00B92256" w:rsidRPr="00B92256">
        <w:rPr>
          <w:rFonts w:ascii="Times New Roman" w:hAnsi="Times New Roman"/>
          <w:i/>
          <w:lang w:val="en-GB"/>
        </w:rPr>
        <w:t xml:space="preserve"> Change in Britain since 1910: The Politics of M</w:t>
      </w:r>
      <w:r w:rsidRPr="00B92256">
        <w:rPr>
          <w:rFonts w:ascii="Times New Roman" w:hAnsi="Times New Roman"/>
          <w:i/>
          <w:lang w:val="en-GB"/>
        </w:rPr>
        <w:t>ethod</w:t>
      </w:r>
      <w:r w:rsidRPr="00B92256">
        <w:rPr>
          <w:rFonts w:ascii="Times New Roman" w:hAnsi="Times New Roman"/>
          <w:lang w:val="en-GB"/>
        </w:rPr>
        <w:t xml:space="preserve"> (2010).</w:t>
      </w:r>
      <w:r w:rsidRPr="00B92256">
        <w:rPr>
          <w:rFonts w:ascii="Times New Roman" w:hAnsi="Times New Roman"/>
          <w:lang w:val="en-US"/>
        </w:rPr>
        <w:t> </w:t>
      </w:r>
    </w:p>
    <w:p w:rsidR="00BB3F1D" w:rsidRPr="00B92256" w:rsidRDefault="00BB3F1D" w:rsidP="00BB3F1D">
      <w:pPr>
        <w:rPr>
          <w:rFonts w:ascii="Times New Roman" w:hAnsi="Times New Roman"/>
          <w:lang w:val="en-US"/>
        </w:rPr>
      </w:pPr>
      <w:r w:rsidRPr="00B92256">
        <w:rPr>
          <w:rFonts w:ascii="Times New Roman" w:hAnsi="Times New Roman"/>
          <w:lang w:val="en-US"/>
        </w:rPr>
        <w:t>Laurie Hanquinet is a sociologist whose research focused on cultural institutions, socio-cultural inequalities</w:t>
      </w:r>
      <w:proofErr w:type="gramStart"/>
      <w:r w:rsidRPr="00B92256">
        <w:rPr>
          <w:rFonts w:ascii="Times New Roman" w:hAnsi="Times New Roman"/>
          <w:lang w:val="en-US"/>
        </w:rPr>
        <w:t>,  and</w:t>
      </w:r>
      <w:proofErr w:type="gramEnd"/>
      <w:r w:rsidRPr="00B92256">
        <w:rPr>
          <w:rFonts w:ascii="Times New Roman" w:hAnsi="Times New Roman"/>
          <w:lang w:val="en-US"/>
        </w:rPr>
        <w:t xml:space="preserve"> more recently on issues in urban sociology. She is the author of </w:t>
      </w:r>
      <w:r w:rsidRPr="00B92256">
        <w:rPr>
          <w:rFonts w:ascii="Times New Roman" w:hAnsi="Times New Roman"/>
          <w:i/>
          <w:lang w:val="en-US"/>
        </w:rPr>
        <w:t xml:space="preserve">Du Musée aux pratiques culturelles. Enquête sur les publics de musées d’art moderne </w:t>
      </w:r>
      <w:proofErr w:type="gramStart"/>
      <w:r w:rsidRPr="00B92256">
        <w:rPr>
          <w:rFonts w:ascii="Times New Roman" w:hAnsi="Times New Roman"/>
          <w:i/>
          <w:lang w:val="en-US"/>
        </w:rPr>
        <w:t>et</w:t>
      </w:r>
      <w:proofErr w:type="gramEnd"/>
      <w:r w:rsidRPr="00B92256">
        <w:rPr>
          <w:rFonts w:ascii="Times New Roman" w:hAnsi="Times New Roman"/>
          <w:i/>
          <w:lang w:val="en-US"/>
        </w:rPr>
        <w:t xml:space="preserve"> contemporain</w:t>
      </w:r>
      <w:r w:rsidRPr="00B92256">
        <w:rPr>
          <w:rFonts w:ascii="Times New Roman" w:hAnsi="Times New Roman"/>
          <w:lang w:val="en-US"/>
        </w:rPr>
        <w:t xml:space="preserve"> (2014) and her articles have appeared in such journals as </w:t>
      </w:r>
      <w:r w:rsidRPr="00B92256">
        <w:rPr>
          <w:rFonts w:ascii="Times New Roman" w:hAnsi="Times New Roman"/>
          <w:i/>
          <w:iCs/>
          <w:lang w:val="en-US"/>
        </w:rPr>
        <w:t>Sociology</w:t>
      </w:r>
      <w:r w:rsidRPr="00B92256">
        <w:rPr>
          <w:rFonts w:ascii="Times New Roman" w:hAnsi="Times New Roman"/>
          <w:iCs/>
          <w:lang w:val="en-US"/>
        </w:rPr>
        <w:t>,</w:t>
      </w:r>
      <w:r w:rsidRPr="00B92256">
        <w:rPr>
          <w:rFonts w:ascii="Times New Roman" w:hAnsi="Times New Roman"/>
          <w:i/>
          <w:iCs/>
          <w:lang w:val="en-US"/>
        </w:rPr>
        <w:t xml:space="preserve"> The Sociological Review</w:t>
      </w:r>
      <w:r w:rsidRPr="00B92256">
        <w:rPr>
          <w:rFonts w:ascii="Times New Roman" w:hAnsi="Times New Roman"/>
          <w:iCs/>
          <w:lang w:val="en-US"/>
        </w:rPr>
        <w:t>,</w:t>
      </w:r>
      <w:r w:rsidRPr="00B92256">
        <w:rPr>
          <w:rFonts w:ascii="Times New Roman" w:hAnsi="Times New Roman"/>
          <w:i/>
          <w:iCs/>
          <w:lang w:val="en-US"/>
        </w:rPr>
        <w:t xml:space="preserve"> Sociologie et Sociétés,</w:t>
      </w:r>
      <w:r w:rsidRPr="00B92256">
        <w:rPr>
          <w:rFonts w:ascii="Times New Roman" w:hAnsi="Times New Roman"/>
          <w:iCs/>
          <w:lang w:val="en-US"/>
        </w:rPr>
        <w:t xml:space="preserve"> and</w:t>
      </w:r>
      <w:r w:rsidRPr="00B92256">
        <w:rPr>
          <w:rFonts w:ascii="Times New Roman" w:hAnsi="Times New Roman"/>
          <w:i/>
          <w:iCs/>
          <w:lang w:val="en-US"/>
        </w:rPr>
        <w:t> Urban Geography</w:t>
      </w:r>
      <w:r w:rsidRPr="00B92256">
        <w:rPr>
          <w:rFonts w:ascii="Times New Roman" w:hAnsi="Times New Roman"/>
          <w:lang w:val="en-US"/>
        </w:rPr>
        <w:t>. </w:t>
      </w:r>
    </w:p>
    <w:p w:rsidR="009F0C83" w:rsidRPr="00B92256" w:rsidRDefault="009F0C83">
      <w:pPr>
        <w:rPr>
          <w:rFonts w:ascii="Times New Roman" w:hAnsi="Times New Roman"/>
        </w:rPr>
      </w:pPr>
      <w:r w:rsidRPr="00B92256">
        <w:rPr>
          <w:rFonts w:ascii="Times New Roman" w:hAnsi="Times New Roman"/>
        </w:rPr>
        <w:br w:type="page"/>
      </w:r>
    </w:p>
    <w:p w:rsidR="00C57DBA" w:rsidRPr="00B92256" w:rsidRDefault="00343638" w:rsidP="00A363E0">
      <w:pPr>
        <w:rPr>
          <w:rFonts w:ascii="Times New Roman" w:hAnsi="Times New Roman"/>
        </w:rPr>
      </w:pPr>
      <w:r w:rsidRPr="00B92256">
        <w:rPr>
          <w:rFonts w:ascii="Times New Roman" w:hAnsi="Times New Roman"/>
        </w:rPr>
        <w:lastRenderedPageBreak/>
        <w:t>Map 1 : the location of highbrow cultural capital</w:t>
      </w:r>
      <w:r w:rsidR="00BE737F" w:rsidRPr="00B92256">
        <w:rPr>
          <w:rFonts w:ascii="Times New Roman" w:hAnsi="Times New Roman"/>
        </w:rPr>
        <w:t xml:space="preserve"> (dark colours = higher proportions)</w:t>
      </w:r>
    </w:p>
    <w:p w:rsidR="009B7B36" w:rsidRPr="00B92256" w:rsidRDefault="009F0C83">
      <w:pPr>
        <w:rPr>
          <w:rFonts w:ascii="Times New Roman" w:hAnsi="Times New Roman"/>
        </w:rPr>
      </w:pPr>
      <w:r w:rsidRPr="00B92256">
        <w:rPr>
          <w:rFonts w:ascii="Times New Roman" w:hAnsi="Times New Roman"/>
          <w:noProof/>
          <w:lang w:eastAsia="fr-BE"/>
        </w:rPr>
        <w:drawing>
          <wp:inline distT="0" distB="0" distL="0" distR="0" wp14:anchorId="095C238C" wp14:editId="2ECC71B3">
            <wp:extent cx="2773680" cy="3633470"/>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680" cy="3633470"/>
                    </a:xfrm>
                    <a:prstGeom prst="rect">
                      <a:avLst/>
                    </a:prstGeom>
                    <a:noFill/>
                  </pic:spPr>
                </pic:pic>
              </a:graphicData>
            </a:graphic>
          </wp:inline>
        </w:drawing>
      </w:r>
    </w:p>
    <w:p w:rsidR="009F0C83" w:rsidRPr="00B92256" w:rsidRDefault="009F0C83" w:rsidP="004755C6">
      <w:pPr>
        <w:jc w:val="both"/>
        <w:rPr>
          <w:rFonts w:ascii="Times New Roman" w:hAnsi="Times New Roman"/>
        </w:rPr>
      </w:pPr>
    </w:p>
    <w:p w:rsidR="00343638" w:rsidRPr="00B92256" w:rsidRDefault="00343638" w:rsidP="004755C6">
      <w:pPr>
        <w:jc w:val="both"/>
        <w:rPr>
          <w:rFonts w:ascii="Times New Roman" w:hAnsi="Times New Roman"/>
        </w:rPr>
      </w:pPr>
      <w:r w:rsidRPr="00B92256">
        <w:rPr>
          <w:rFonts w:ascii="Times New Roman" w:hAnsi="Times New Roman"/>
        </w:rPr>
        <w:t>Map 2 : location of emerging cultural capital</w:t>
      </w:r>
      <w:r w:rsidR="00BE737F" w:rsidRPr="00B92256">
        <w:rPr>
          <w:rFonts w:ascii="Times New Roman" w:hAnsi="Times New Roman"/>
        </w:rPr>
        <w:t xml:space="preserve"> (dark colours = higher proportions)</w:t>
      </w:r>
    </w:p>
    <w:p w:rsidR="00343638" w:rsidRPr="00B92256" w:rsidRDefault="00343638" w:rsidP="004755C6">
      <w:pPr>
        <w:jc w:val="both"/>
        <w:rPr>
          <w:rFonts w:ascii="Times New Roman" w:hAnsi="Times New Roman"/>
        </w:rPr>
      </w:pPr>
    </w:p>
    <w:p w:rsidR="00343638" w:rsidRPr="00B92256" w:rsidRDefault="009F0C83" w:rsidP="004755C6">
      <w:pPr>
        <w:jc w:val="both"/>
        <w:rPr>
          <w:rFonts w:ascii="Times New Roman" w:hAnsi="Times New Roman"/>
        </w:rPr>
      </w:pPr>
      <w:r w:rsidRPr="00B92256">
        <w:rPr>
          <w:rFonts w:ascii="Times New Roman" w:hAnsi="Times New Roman"/>
          <w:noProof/>
          <w:lang w:eastAsia="fr-BE"/>
        </w:rPr>
        <w:drawing>
          <wp:inline distT="0" distB="0" distL="0" distR="0" wp14:anchorId="7432B093" wp14:editId="57ACDB5B">
            <wp:extent cx="2767965" cy="3670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7965" cy="3670300"/>
                    </a:xfrm>
                    <a:prstGeom prst="rect">
                      <a:avLst/>
                    </a:prstGeom>
                    <a:noFill/>
                  </pic:spPr>
                </pic:pic>
              </a:graphicData>
            </a:graphic>
          </wp:inline>
        </w:drawing>
      </w:r>
    </w:p>
    <w:p w:rsidR="00BB3F1D" w:rsidRPr="00B92256" w:rsidRDefault="00BB3F1D" w:rsidP="004755C6">
      <w:pPr>
        <w:jc w:val="both"/>
        <w:rPr>
          <w:rFonts w:ascii="Times New Roman" w:hAnsi="Times New Roman"/>
        </w:rPr>
      </w:pPr>
    </w:p>
    <w:p w:rsidR="0068040E" w:rsidRPr="00B92256" w:rsidRDefault="0068040E" w:rsidP="0068040E">
      <w:pPr>
        <w:rPr>
          <w:rFonts w:ascii="Times New Roman" w:hAnsi="Times New Roman"/>
        </w:rPr>
      </w:pPr>
      <w:r w:rsidRPr="00B92256">
        <w:rPr>
          <w:rFonts w:ascii="Times New Roman" w:hAnsi="Times New Roman"/>
        </w:rPr>
        <w:t>Table 1. Different types of cultural consumers across provinces in the Federation Wallonia-Brussels</w:t>
      </w:r>
    </w:p>
    <w:tbl>
      <w:tblPr>
        <w:tblStyle w:val="Grilledutableau"/>
        <w:tblW w:w="5000" w:type="pct"/>
        <w:jc w:val="center"/>
        <w:tblLook w:val="0420" w:firstRow="1" w:lastRow="0" w:firstColumn="0" w:lastColumn="0" w:noHBand="0" w:noVBand="1"/>
      </w:tblPr>
      <w:tblGrid>
        <w:gridCol w:w="1644"/>
        <w:gridCol w:w="1651"/>
        <w:gridCol w:w="852"/>
        <w:gridCol w:w="1035"/>
        <w:gridCol w:w="999"/>
        <w:gridCol w:w="1219"/>
        <w:gridCol w:w="925"/>
        <w:gridCol w:w="917"/>
      </w:tblGrid>
      <w:tr w:rsidR="0068040E" w:rsidRPr="00B92256" w:rsidTr="003143AF">
        <w:trPr>
          <w:trHeight w:val="494"/>
          <w:jc w:val="center"/>
        </w:trPr>
        <w:tc>
          <w:tcPr>
            <w:tcW w:w="890" w:type="pct"/>
          </w:tcPr>
          <w:p w:rsidR="0068040E" w:rsidRPr="00B92256" w:rsidRDefault="0068040E" w:rsidP="003143AF">
            <w:pPr>
              <w:spacing w:after="200" w:line="276" w:lineRule="auto"/>
              <w:rPr>
                <w:rFonts w:ascii="Times New Roman" w:hAnsi="Times New Roman"/>
                <w:lang w:val="en-US"/>
              </w:rPr>
            </w:pPr>
            <w:r>
              <w:rPr>
                <w:rFonts w:ascii="Times New Roman" w:hAnsi="Times New Roman"/>
                <w:lang w:val="fr-FR"/>
              </w:rPr>
              <w:t>Cultural Consumers</w:t>
            </w:r>
          </w:p>
        </w:tc>
        <w:tc>
          <w:tcPr>
            <w:tcW w:w="3614" w:type="pct"/>
            <w:gridSpan w:val="6"/>
          </w:tcPr>
          <w:p w:rsidR="0068040E" w:rsidRPr="00B92256" w:rsidRDefault="0068040E" w:rsidP="003143AF">
            <w:pPr>
              <w:jc w:val="center"/>
              <w:rPr>
                <w:rFonts w:ascii="Times New Roman" w:hAnsi="Times New Roman"/>
                <w:lang w:val="en-US"/>
              </w:rPr>
            </w:pPr>
            <w:r w:rsidRPr="00B92256">
              <w:rPr>
                <w:rFonts w:ascii="Times New Roman" w:hAnsi="Times New Roman"/>
                <w:lang w:val="en-US"/>
              </w:rPr>
              <w:t>Province</w:t>
            </w:r>
          </w:p>
        </w:tc>
        <w:tc>
          <w:tcPr>
            <w:tcW w:w="496" w:type="pct"/>
            <w:vMerge w:val="restart"/>
          </w:tcPr>
          <w:p w:rsidR="0068040E" w:rsidRPr="00B92256" w:rsidRDefault="0068040E" w:rsidP="003143AF">
            <w:pPr>
              <w:jc w:val="center"/>
              <w:rPr>
                <w:rFonts w:ascii="Times New Roman" w:hAnsi="Times New Roman"/>
                <w:lang w:val="en-US"/>
              </w:rPr>
            </w:pPr>
          </w:p>
        </w:tc>
      </w:tr>
      <w:tr w:rsidR="0068040E" w:rsidRPr="00B92256" w:rsidTr="003143AF">
        <w:trPr>
          <w:trHeight w:val="774"/>
          <w:jc w:val="center"/>
        </w:trPr>
        <w:tc>
          <w:tcPr>
            <w:tcW w:w="890" w:type="pct"/>
            <w:tcBorders>
              <w:bottom w:val="single" w:sz="4" w:space="0" w:color="FFFFFF" w:themeColor="background1"/>
            </w:tcBorders>
          </w:tcPr>
          <w:p w:rsidR="0068040E" w:rsidRPr="00B92256" w:rsidRDefault="0068040E" w:rsidP="003143AF">
            <w:pPr>
              <w:spacing w:after="200" w:line="276" w:lineRule="auto"/>
              <w:rPr>
                <w:rFonts w:ascii="Times New Roman" w:hAnsi="Times New Roman"/>
                <w:lang w:val="en-US"/>
              </w:rPr>
            </w:pPr>
          </w:p>
        </w:tc>
        <w:tc>
          <w:tcPr>
            <w:tcW w:w="893" w:type="pct"/>
            <w:tcBorders>
              <w:bottom w:val="single" w:sz="4" w:space="0" w:color="FFFFFF" w:themeColor="background1"/>
            </w:tcBorders>
          </w:tcPr>
          <w:p w:rsidR="0068040E" w:rsidRPr="00B92256" w:rsidRDefault="0068040E" w:rsidP="003143AF">
            <w:pPr>
              <w:spacing w:after="200" w:line="276" w:lineRule="auto"/>
              <w:rPr>
                <w:rFonts w:ascii="Times New Roman" w:hAnsi="Times New Roman"/>
                <w:lang w:val="en-US"/>
              </w:rPr>
            </w:pPr>
            <w:r w:rsidRPr="00B92256">
              <w:rPr>
                <w:rFonts w:ascii="Times New Roman" w:hAnsi="Times New Roman"/>
                <w:lang w:val="en-US"/>
              </w:rPr>
              <w:t>BRABANT WALLON</w:t>
            </w:r>
          </w:p>
        </w:tc>
        <w:tc>
          <w:tcPr>
            <w:tcW w:w="461" w:type="pct"/>
            <w:tcBorders>
              <w:bottom w:val="single" w:sz="4" w:space="0" w:color="FFFFFF" w:themeColor="background1"/>
            </w:tcBorders>
          </w:tcPr>
          <w:p w:rsidR="0068040E" w:rsidRDefault="0068040E" w:rsidP="003143AF">
            <w:pPr>
              <w:spacing w:after="200" w:line="276" w:lineRule="auto"/>
              <w:rPr>
                <w:rFonts w:ascii="Times New Roman" w:hAnsi="Times New Roman"/>
                <w:lang w:val="en-US"/>
              </w:rPr>
            </w:pPr>
            <w:r w:rsidRPr="00B92256">
              <w:rPr>
                <w:rFonts w:ascii="Times New Roman" w:hAnsi="Times New Roman"/>
                <w:lang w:val="en-US"/>
              </w:rPr>
              <w:t>LIEGE</w:t>
            </w:r>
          </w:p>
          <w:p w:rsidR="0068040E" w:rsidRPr="00B92256" w:rsidRDefault="0068040E" w:rsidP="003143AF">
            <w:pPr>
              <w:spacing w:after="200" w:line="276" w:lineRule="auto"/>
              <w:rPr>
                <w:rFonts w:ascii="Times New Roman" w:hAnsi="Times New Roman"/>
                <w:lang w:val="en-US"/>
              </w:rPr>
            </w:pPr>
          </w:p>
        </w:tc>
        <w:tc>
          <w:tcPr>
            <w:tcW w:w="560" w:type="pct"/>
            <w:tcBorders>
              <w:bottom w:val="single" w:sz="4" w:space="0" w:color="FFFFFF" w:themeColor="background1"/>
            </w:tcBorders>
          </w:tcPr>
          <w:p w:rsidR="0068040E" w:rsidRDefault="0068040E" w:rsidP="003143AF">
            <w:pPr>
              <w:spacing w:after="200" w:line="276" w:lineRule="auto"/>
              <w:rPr>
                <w:rFonts w:ascii="Times New Roman" w:hAnsi="Times New Roman"/>
                <w:lang w:val="en-US"/>
              </w:rPr>
            </w:pPr>
            <w:r w:rsidRPr="00B92256">
              <w:rPr>
                <w:rFonts w:ascii="Times New Roman" w:hAnsi="Times New Roman"/>
                <w:lang w:val="en-US"/>
              </w:rPr>
              <w:t>NAMUR</w:t>
            </w:r>
          </w:p>
          <w:p w:rsidR="0068040E" w:rsidRPr="00B92256" w:rsidRDefault="0068040E" w:rsidP="003143AF">
            <w:pPr>
              <w:spacing w:after="200" w:line="276" w:lineRule="auto"/>
              <w:rPr>
                <w:rFonts w:ascii="Times New Roman" w:hAnsi="Times New Roman"/>
                <w:lang w:val="en-US"/>
              </w:rPr>
            </w:pPr>
          </w:p>
        </w:tc>
        <w:tc>
          <w:tcPr>
            <w:tcW w:w="540" w:type="pct"/>
            <w:tcBorders>
              <w:bottom w:val="single" w:sz="4" w:space="0" w:color="FFFFFF" w:themeColor="background1"/>
            </w:tcBorders>
          </w:tcPr>
          <w:p w:rsidR="0068040E" w:rsidRPr="00B92256" w:rsidRDefault="0068040E" w:rsidP="003143AF">
            <w:pPr>
              <w:spacing w:after="200" w:line="276" w:lineRule="auto"/>
              <w:rPr>
                <w:rFonts w:ascii="Times New Roman" w:hAnsi="Times New Roman"/>
                <w:lang w:val="en-US"/>
              </w:rPr>
            </w:pPr>
            <w:r w:rsidRPr="00B92256">
              <w:rPr>
                <w:rFonts w:ascii="Times New Roman" w:hAnsi="Times New Roman"/>
                <w:lang w:val="en-US"/>
              </w:rPr>
              <w:t>LUXEM –BOURG</w:t>
            </w:r>
          </w:p>
        </w:tc>
        <w:tc>
          <w:tcPr>
            <w:tcW w:w="659" w:type="pct"/>
            <w:tcBorders>
              <w:bottom w:val="single" w:sz="4" w:space="0" w:color="FFFFFF" w:themeColor="background1"/>
            </w:tcBorders>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HAINAUT</w:t>
            </w:r>
          </w:p>
        </w:tc>
        <w:tc>
          <w:tcPr>
            <w:tcW w:w="500" w:type="pct"/>
            <w:tcBorders>
              <w:bottom w:val="single" w:sz="4" w:space="0" w:color="FFFFFF" w:themeColor="background1"/>
            </w:tcBorders>
          </w:tcPr>
          <w:p w:rsidR="0068040E" w:rsidRDefault="0068040E" w:rsidP="003143AF">
            <w:pPr>
              <w:spacing w:after="200" w:line="276" w:lineRule="auto"/>
              <w:rPr>
                <w:rFonts w:ascii="Times New Roman" w:hAnsi="Times New Roman"/>
                <w:lang w:val="fr-FR"/>
              </w:rPr>
            </w:pPr>
            <w:r w:rsidRPr="00B92256">
              <w:rPr>
                <w:rFonts w:ascii="Times New Roman" w:hAnsi="Times New Roman"/>
                <w:lang w:val="fr-FR"/>
              </w:rPr>
              <w:t>BXL</w:t>
            </w:r>
          </w:p>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(region)</w:t>
            </w:r>
          </w:p>
        </w:tc>
        <w:tc>
          <w:tcPr>
            <w:tcW w:w="496" w:type="pct"/>
            <w:vMerge/>
            <w:tcBorders>
              <w:bottom w:val="single" w:sz="4" w:space="0" w:color="FFFFFF" w:themeColor="background1"/>
            </w:tcBorders>
          </w:tcPr>
          <w:p w:rsidR="0068040E" w:rsidRPr="00B92256" w:rsidRDefault="0068040E" w:rsidP="003143AF">
            <w:pPr>
              <w:rPr>
                <w:rFonts w:ascii="Times New Roman" w:hAnsi="Times New Roman"/>
                <w:lang w:val="fr-FR"/>
              </w:rPr>
            </w:pPr>
          </w:p>
        </w:tc>
      </w:tr>
      <w:tr w:rsidR="0068040E" w:rsidRPr="00B92256" w:rsidTr="003143AF">
        <w:trPr>
          <w:trHeight w:val="975"/>
          <w:jc w:val="center"/>
        </w:trPr>
        <w:tc>
          <w:tcPr>
            <w:tcW w:w="890" w:type="pct"/>
            <w:tcBorders>
              <w:top w:val="single" w:sz="4" w:space="0" w:color="FFFFFF" w:themeColor="background1"/>
            </w:tcBorders>
          </w:tcPr>
          <w:p w:rsidR="0068040E" w:rsidRDefault="0068040E" w:rsidP="003143AF">
            <w:pPr>
              <w:spacing w:after="200" w:line="276" w:lineRule="auto"/>
              <w:rPr>
                <w:rFonts w:ascii="Times New Roman" w:hAnsi="Times New Roman"/>
                <w:lang w:val="fr-FR"/>
              </w:rPr>
            </w:pPr>
          </w:p>
        </w:tc>
        <w:tc>
          <w:tcPr>
            <w:tcW w:w="893" w:type="pct"/>
            <w:tcBorders>
              <w:top w:val="single" w:sz="4" w:space="0" w:color="FFFFFF" w:themeColor="background1"/>
            </w:tcBorders>
          </w:tcPr>
          <w:p w:rsidR="0068040E" w:rsidRDefault="0068040E" w:rsidP="003143AF">
            <w:pPr>
              <w:spacing w:after="200" w:line="276" w:lineRule="auto"/>
              <w:rPr>
                <w:rFonts w:ascii="Times New Roman" w:hAnsi="Times New Roman"/>
                <w:lang w:val="fr-FR"/>
              </w:rPr>
            </w:pPr>
            <w:r>
              <w:rPr>
                <w:rFonts w:ascii="Times New Roman" w:hAnsi="Times New Roman"/>
                <w:lang w:val="en-US"/>
              </w:rPr>
              <w:t>(</w:t>
            </w:r>
            <w:r w:rsidRPr="00B92256">
              <w:rPr>
                <w:rFonts w:ascii="Times New Roman" w:hAnsi="Times New Roman"/>
                <w:lang w:val="fr-FR"/>
              </w:rPr>
              <w:t>Density inhabitants/km²</w:t>
            </w:r>
            <w:r>
              <w:rPr>
                <w:rFonts w:ascii="Times New Roman" w:hAnsi="Times New Roman"/>
                <w:lang w:val="fr-FR"/>
              </w:rPr>
              <w:t xml:space="preserve">: </w:t>
            </w:r>
          </w:p>
          <w:p w:rsidR="0068040E" w:rsidRPr="00B92256" w:rsidRDefault="0068040E" w:rsidP="003143AF">
            <w:pPr>
              <w:spacing w:after="200" w:line="276" w:lineRule="auto"/>
              <w:rPr>
                <w:rFonts w:ascii="Times New Roman" w:hAnsi="Times New Roman"/>
                <w:lang w:val="en-US"/>
              </w:rPr>
            </w:pPr>
            <w:r w:rsidRPr="00B92256">
              <w:rPr>
                <w:rFonts w:ascii="Times New Roman" w:hAnsi="Times New Roman"/>
                <w:lang w:val="fr-FR"/>
              </w:rPr>
              <w:t>348*</w:t>
            </w:r>
            <w:r>
              <w:rPr>
                <w:rFonts w:ascii="Times New Roman" w:hAnsi="Times New Roman"/>
                <w:lang w:val="fr-FR"/>
              </w:rPr>
              <w:t>)</w:t>
            </w:r>
          </w:p>
        </w:tc>
        <w:tc>
          <w:tcPr>
            <w:tcW w:w="461" w:type="pct"/>
            <w:tcBorders>
              <w:top w:val="single" w:sz="4" w:space="0" w:color="FFFFFF" w:themeColor="background1"/>
            </w:tcBorders>
          </w:tcPr>
          <w:p w:rsidR="0068040E" w:rsidRPr="00B92256" w:rsidRDefault="0068040E" w:rsidP="003143AF">
            <w:pPr>
              <w:spacing w:after="200" w:line="276" w:lineRule="auto"/>
              <w:rPr>
                <w:rFonts w:ascii="Times New Roman" w:hAnsi="Times New Roman"/>
                <w:lang w:val="en-US"/>
              </w:rPr>
            </w:pPr>
            <w:r>
              <w:rPr>
                <w:rFonts w:ascii="Times New Roman" w:hAnsi="Times New Roman"/>
                <w:lang w:val="fr-FR"/>
              </w:rPr>
              <w:t>(</w:t>
            </w:r>
            <w:r w:rsidRPr="00B92256">
              <w:rPr>
                <w:rFonts w:ascii="Times New Roman" w:hAnsi="Times New Roman"/>
                <w:lang w:val="fr-FR"/>
              </w:rPr>
              <w:t>276</w:t>
            </w:r>
            <w:r>
              <w:rPr>
                <w:rFonts w:ascii="Times New Roman" w:hAnsi="Times New Roman"/>
                <w:lang w:val="fr-FR"/>
              </w:rPr>
              <w:t>)</w:t>
            </w:r>
          </w:p>
        </w:tc>
        <w:tc>
          <w:tcPr>
            <w:tcW w:w="560" w:type="pct"/>
            <w:tcBorders>
              <w:top w:val="single" w:sz="4" w:space="0" w:color="FFFFFF" w:themeColor="background1"/>
            </w:tcBorders>
          </w:tcPr>
          <w:p w:rsidR="0068040E" w:rsidRPr="00B92256" w:rsidRDefault="0068040E" w:rsidP="003143AF">
            <w:pPr>
              <w:spacing w:after="200" w:line="276" w:lineRule="auto"/>
              <w:rPr>
                <w:rFonts w:ascii="Times New Roman" w:hAnsi="Times New Roman"/>
                <w:lang w:val="en-US"/>
              </w:rPr>
            </w:pPr>
            <w:r>
              <w:rPr>
                <w:rFonts w:ascii="Times New Roman" w:hAnsi="Times New Roman"/>
                <w:lang w:val="fr-FR"/>
              </w:rPr>
              <w:t>(</w:t>
            </w:r>
            <w:r w:rsidRPr="00B92256">
              <w:rPr>
                <w:rFonts w:ascii="Times New Roman" w:hAnsi="Times New Roman"/>
                <w:lang w:val="fr-FR"/>
              </w:rPr>
              <w:t>129</w:t>
            </w:r>
            <w:r>
              <w:rPr>
                <w:rFonts w:ascii="Times New Roman" w:hAnsi="Times New Roman"/>
                <w:lang w:val="fr-FR"/>
              </w:rPr>
              <w:t>)</w:t>
            </w:r>
          </w:p>
        </w:tc>
        <w:tc>
          <w:tcPr>
            <w:tcW w:w="540" w:type="pct"/>
            <w:tcBorders>
              <w:top w:val="single" w:sz="4" w:space="0" w:color="FFFFFF" w:themeColor="background1"/>
            </w:tcBorders>
          </w:tcPr>
          <w:p w:rsidR="0068040E" w:rsidRPr="00B92256" w:rsidRDefault="0068040E" w:rsidP="003143AF">
            <w:pPr>
              <w:spacing w:after="200" w:line="276" w:lineRule="auto"/>
              <w:rPr>
                <w:rFonts w:ascii="Times New Roman" w:hAnsi="Times New Roman"/>
                <w:lang w:val="en-US"/>
              </w:rPr>
            </w:pPr>
            <w:r>
              <w:rPr>
                <w:rFonts w:ascii="Times New Roman" w:hAnsi="Times New Roman"/>
                <w:lang w:val="fr-FR"/>
              </w:rPr>
              <w:t>(</w:t>
            </w:r>
            <w:r w:rsidRPr="00B92256">
              <w:rPr>
                <w:rFonts w:ascii="Times New Roman" w:hAnsi="Times New Roman"/>
                <w:lang w:val="fr-FR"/>
              </w:rPr>
              <w:t>61</w:t>
            </w:r>
            <w:r>
              <w:rPr>
                <w:rFonts w:ascii="Times New Roman" w:hAnsi="Times New Roman"/>
                <w:lang w:val="fr-FR"/>
              </w:rPr>
              <w:t>)</w:t>
            </w:r>
          </w:p>
        </w:tc>
        <w:tc>
          <w:tcPr>
            <w:tcW w:w="659" w:type="pct"/>
            <w:tcBorders>
              <w:top w:val="single" w:sz="4" w:space="0" w:color="FFFFFF" w:themeColor="background1"/>
            </w:tcBorders>
          </w:tcPr>
          <w:p w:rsidR="0068040E" w:rsidRPr="00B92256" w:rsidRDefault="0068040E" w:rsidP="003143AF">
            <w:pPr>
              <w:spacing w:after="200" w:line="276" w:lineRule="auto"/>
              <w:rPr>
                <w:rFonts w:ascii="Times New Roman" w:hAnsi="Times New Roman"/>
                <w:lang w:val="fr-FR"/>
              </w:rPr>
            </w:pPr>
            <w:r>
              <w:rPr>
                <w:rFonts w:ascii="Times New Roman" w:hAnsi="Times New Roman"/>
                <w:lang w:val="fr-FR"/>
              </w:rPr>
              <w:t>(</w:t>
            </w:r>
            <w:r w:rsidRPr="00B92256">
              <w:rPr>
                <w:rFonts w:ascii="Times New Roman" w:hAnsi="Times New Roman"/>
                <w:lang w:val="fr-FR"/>
              </w:rPr>
              <w:t>346</w:t>
            </w:r>
            <w:r>
              <w:rPr>
                <w:rFonts w:ascii="Times New Roman" w:hAnsi="Times New Roman"/>
                <w:lang w:val="fr-FR"/>
              </w:rPr>
              <w:t>)</w:t>
            </w:r>
          </w:p>
        </w:tc>
        <w:tc>
          <w:tcPr>
            <w:tcW w:w="500" w:type="pct"/>
            <w:tcBorders>
              <w:top w:val="single" w:sz="4" w:space="0" w:color="FFFFFF" w:themeColor="background1"/>
            </w:tcBorders>
          </w:tcPr>
          <w:p w:rsidR="0068040E" w:rsidRPr="00B92256" w:rsidRDefault="0068040E" w:rsidP="003143AF">
            <w:pPr>
              <w:spacing w:after="200" w:line="276" w:lineRule="auto"/>
              <w:rPr>
                <w:rFonts w:ascii="Times New Roman" w:hAnsi="Times New Roman"/>
                <w:lang w:val="fr-FR"/>
              </w:rPr>
            </w:pPr>
            <w:r>
              <w:rPr>
                <w:rFonts w:ascii="Times New Roman" w:hAnsi="Times New Roman"/>
                <w:lang w:val="fr-FR"/>
              </w:rPr>
              <w:t>(</w:t>
            </w:r>
            <w:r w:rsidRPr="00B92256">
              <w:rPr>
                <w:rFonts w:ascii="Times New Roman" w:hAnsi="Times New Roman"/>
                <w:lang w:val="fr-FR"/>
              </w:rPr>
              <w:t>6</w:t>
            </w:r>
            <w:r>
              <w:rPr>
                <w:rFonts w:ascii="Times New Roman" w:hAnsi="Times New Roman"/>
                <w:lang w:val="fr-FR"/>
              </w:rPr>
              <w:t> </w:t>
            </w:r>
            <w:r w:rsidRPr="00B92256">
              <w:rPr>
                <w:rFonts w:ascii="Times New Roman" w:hAnsi="Times New Roman"/>
                <w:lang w:val="fr-FR"/>
              </w:rPr>
              <w:t>751</w:t>
            </w:r>
            <w:r>
              <w:rPr>
                <w:rFonts w:ascii="Times New Roman" w:hAnsi="Times New Roman"/>
                <w:lang w:val="fr-FR"/>
              </w:rPr>
              <w:t>)</w:t>
            </w:r>
          </w:p>
        </w:tc>
        <w:tc>
          <w:tcPr>
            <w:tcW w:w="496" w:type="pct"/>
            <w:tcBorders>
              <w:top w:val="single" w:sz="4" w:space="0" w:color="FFFFFF" w:themeColor="background1"/>
            </w:tcBorders>
          </w:tcPr>
          <w:p w:rsidR="0068040E" w:rsidRPr="00B92256" w:rsidRDefault="0068040E" w:rsidP="003143AF">
            <w:pPr>
              <w:rPr>
                <w:rFonts w:ascii="Times New Roman" w:hAnsi="Times New Roman"/>
                <w:lang w:val="fr-FR"/>
              </w:rPr>
            </w:pPr>
          </w:p>
        </w:tc>
      </w:tr>
      <w:tr w:rsidR="0068040E" w:rsidRPr="00B92256" w:rsidTr="003143AF">
        <w:trPr>
          <w:trHeight w:val="647"/>
          <w:jc w:val="center"/>
        </w:trPr>
        <w:tc>
          <w:tcPr>
            <w:tcW w:w="890" w:type="pct"/>
          </w:tcPr>
          <w:p w:rsidR="0068040E" w:rsidRPr="00B92256" w:rsidRDefault="0068040E" w:rsidP="003143AF">
            <w:pPr>
              <w:spacing w:after="200" w:line="276" w:lineRule="auto"/>
              <w:rPr>
                <w:rFonts w:ascii="Times New Roman" w:hAnsi="Times New Roman"/>
                <w:lang w:val="en-US"/>
              </w:rPr>
            </w:pPr>
            <w:r w:rsidRPr="00B92256">
              <w:rPr>
                <w:rFonts w:ascii="Times New Roman" w:hAnsi="Times New Roman"/>
                <w:lang w:val="en-US"/>
              </w:rPr>
              <w:t>1.Cultural Disengaged</w:t>
            </w:r>
          </w:p>
          <w:p w:rsidR="0068040E" w:rsidRPr="00B92256" w:rsidRDefault="0068040E" w:rsidP="003143AF">
            <w:pPr>
              <w:spacing w:after="200" w:line="276" w:lineRule="auto"/>
              <w:rPr>
                <w:rFonts w:ascii="Times New Roman" w:hAnsi="Times New Roman"/>
                <w:lang w:val="en-US"/>
              </w:rPr>
            </w:pPr>
            <w:r w:rsidRPr="00B92256">
              <w:rPr>
                <w:rFonts w:ascii="Times New Roman" w:hAnsi="Times New Roman"/>
                <w:lang w:val="en-US"/>
              </w:rPr>
              <w:t>(28% of the sample)</w:t>
            </w:r>
          </w:p>
        </w:tc>
        <w:tc>
          <w:tcPr>
            <w:tcW w:w="893"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4,8%</w:t>
            </w:r>
          </w:p>
        </w:tc>
        <w:tc>
          <w:tcPr>
            <w:tcW w:w="461"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15,7%</w:t>
            </w:r>
          </w:p>
        </w:tc>
        <w:tc>
          <w:tcPr>
            <w:tcW w:w="56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7,4%</w:t>
            </w:r>
          </w:p>
        </w:tc>
        <w:tc>
          <w:tcPr>
            <w:tcW w:w="54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2,1%</w:t>
            </w:r>
          </w:p>
        </w:tc>
        <w:tc>
          <w:tcPr>
            <w:tcW w:w="659"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21,3%</w:t>
            </w:r>
          </w:p>
        </w:tc>
        <w:tc>
          <w:tcPr>
            <w:tcW w:w="500"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48,7%</w:t>
            </w:r>
          </w:p>
        </w:tc>
        <w:tc>
          <w:tcPr>
            <w:tcW w:w="496" w:type="pct"/>
          </w:tcPr>
          <w:p w:rsidR="0068040E" w:rsidRPr="00D26FBE" w:rsidRDefault="0068040E" w:rsidP="003143AF">
            <w:pPr>
              <w:rPr>
                <w:rFonts w:ascii="Times New Roman" w:hAnsi="Times New Roman"/>
                <w:lang w:val="fr-FR"/>
              </w:rPr>
            </w:pPr>
            <w:r w:rsidRPr="00D26FBE">
              <w:rPr>
                <w:rFonts w:ascii="Times New Roman" w:hAnsi="Times New Roman"/>
                <w:lang w:val="fr-FR"/>
              </w:rPr>
              <w:t>100%</w:t>
            </w:r>
          </w:p>
        </w:tc>
      </w:tr>
      <w:tr w:rsidR="0068040E" w:rsidRPr="00B92256" w:rsidTr="003143AF">
        <w:trPr>
          <w:trHeight w:val="632"/>
          <w:jc w:val="center"/>
        </w:trPr>
        <w:tc>
          <w:tcPr>
            <w:tcW w:w="89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2. Nostalgic</w:t>
            </w:r>
          </w:p>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(13%)</w:t>
            </w:r>
          </w:p>
        </w:tc>
        <w:tc>
          <w:tcPr>
            <w:tcW w:w="893"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5,7%</w:t>
            </w:r>
          </w:p>
        </w:tc>
        <w:tc>
          <w:tcPr>
            <w:tcW w:w="461"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22,1%</w:t>
            </w:r>
          </w:p>
        </w:tc>
        <w:tc>
          <w:tcPr>
            <w:tcW w:w="560"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16,7%</w:t>
            </w:r>
          </w:p>
        </w:tc>
        <w:tc>
          <w:tcPr>
            <w:tcW w:w="540"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9,1%</w:t>
            </w:r>
          </w:p>
        </w:tc>
        <w:tc>
          <w:tcPr>
            <w:tcW w:w="659"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31,2%</w:t>
            </w:r>
          </w:p>
        </w:tc>
        <w:tc>
          <w:tcPr>
            <w:tcW w:w="50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15,2%</w:t>
            </w:r>
          </w:p>
        </w:tc>
        <w:tc>
          <w:tcPr>
            <w:tcW w:w="496" w:type="pct"/>
          </w:tcPr>
          <w:p w:rsidR="0068040E" w:rsidRPr="00B92256" w:rsidRDefault="0068040E" w:rsidP="003143AF">
            <w:pPr>
              <w:rPr>
                <w:rFonts w:ascii="Times New Roman" w:hAnsi="Times New Roman"/>
                <w:lang w:val="fr-FR"/>
              </w:rPr>
            </w:pPr>
            <w:r w:rsidRPr="00D26FBE">
              <w:rPr>
                <w:rFonts w:ascii="Times New Roman" w:hAnsi="Times New Roman"/>
                <w:lang w:val="fr-FR"/>
              </w:rPr>
              <w:t>100%</w:t>
            </w:r>
          </w:p>
        </w:tc>
      </w:tr>
      <w:tr w:rsidR="0068040E" w:rsidRPr="00B92256" w:rsidTr="003143AF">
        <w:trPr>
          <w:trHeight w:val="331"/>
          <w:jc w:val="center"/>
        </w:trPr>
        <w:tc>
          <w:tcPr>
            <w:tcW w:w="89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3. Fun Seekers</w:t>
            </w:r>
          </w:p>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(6%)</w:t>
            </w:r>
          </w:p>
        </w:tc>
        <w:tc>
          <w:tcPr>
            <w:tcW w:w="893"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1,7%</w:t>
            </w:r>
          </w:p>
        </w:tc>
        <w:tc>
          <w:tcPr>
            <w:tcW w:w="461"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5,1%</w:t>
            </w:r>
          </w:p>
        </w:tc>
        <w:tc>
          <w:tcPr>
            <w:tcW w:w="56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,9%</w:t>
            </w:r>
          </w:p>
        </w:tc>
        <w:tc>
          <w:tcPr>
            <w:tcW w:w="54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1,7%</w:t>
            </w:r>
          </w:p>
        </w:tc>
        <w:tc>
          <w:tcPr>
            <w:tcW w:w="659"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88,9%</w:t>
            </w:r>
          </w:p>
        </w:tc>
        <w:tc>
          <w:tcPr>
            <w:tcW w:w="50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1,7%</w:t>
            </w:r>
          </w:p>
        </w:tc>
        <w:tc>
          <w:tcPr>
            <w:tcW w:w="496" w:type="pct"/>
          </w:tcPr>
          <w:p w:rsidR="0068040E" w:rsidRDefault="0068040E" w:rsidP="003143AF">
            <w:r w:rsidRPr="002017C5">
              <w:rPr>
                <w:rFonts w:ascii="Times New Roman" w:hAnsi="Times New Roman"/>
                <w:lang w:val="fr-FR"/>
              </w:rPr>
              <w:t>100%</w:t>
            </w:r>
          </w:p>
        </w:tc>
      </w:tr>
      <w:tr w:rsidR="0068040E" w:rsidRPr="00B92256" w:rsidTr="003143AF">
        <w:trPr>
          <w:trHeight w:val="316"/>
          <w:jc w:val="center"/>
        </w:trPr>
        <w:tc>
          <w:tcPr>
            <w:tcW w:w="89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4. Connected</w:t>
            </w:r>
          </w:p>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(21%)</w:t>
            </w:r>
          </w:p>
        </w:tc>
        <w:tc>
          <w:tcPr>
            <w:tcW w:w="893"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8,7%</w:t>
            </w:r>
          </w:p>
        </w:tc>
        <w:tc>
          <w:tcPr>
            <w:tcW w:w="461"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24,6%</w:t>
            </w:r>
          </w:p>
        </w:tc>
        <w:tc>
          <w:tcPr>
            <w:tcW w:w="56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10,6%</w:t>
            </w:r>
          </w:p>
        </w:tc>
        <w:tc>
          <w:tcPr>
            <w:tcW w:w="54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4,9%</w:t>
            </w:r>
          </w:p>
        </w:tc>
        <w:tc>
          <w:tcPr>
            <w:tcW w:w="659"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17,8%</w:t>
            </w:r>
          </w:p>
        </w:tc>
        <w:tc>
          <w:tcPr>
            <w:tcW w:w="50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33,3%</w:t>
            </w:r>
          </w:p>
        </w:tc>
        <w:tc>
          <w:tcPr>
            <w:tcW w:w="496" w:type="pct"/>
          </w:tcPr>
          <w:p w:rsidR="0068040E" w:rsidRDefault="0068040E" w:rsidP="003143AF">
            <w:r w:rsidRPr="002017C5">
              <w:rPr>
                <w:rFonts w:ascii="Times New Roman" w:hAnsi="Times New Roman"/>
                <w:lang w:val="fr-FR"/>
              </w:rPr>
              <w:t>100%</w:t>
            </w:r>
          </w:p>
        </w:tc>
      </w:tr>
      <w:tr w:rsidR="0068040E" w:rsidRPr="00B92256" w:rsidTr="003143AF">
        <w:trPr>
          <w:trHeight w:val="647"/>
          <w:jc w:val="center"/>
        </w:trPr>
        <w:tc>
          <w:tcPr>
            <w:tcW w:w="89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 xml:space="preserve">5. Classical Amateurs </w:t>
            </w:r>
          </w:p>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(13%)</w:t>
            </w:r>
          </w:p>
        </w:tc>
        <w:tc>
          <w:tcPr>
            <w:tcW w:w="893"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11,0%</w:t>
            </w:r>
          </w:p>
        </w:tc>
        <w:tc>
          <w:tcPr>
            <w:tcW w:w="461"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26,4%</w:t>
            </w:r>
          </w:p>
        </w:tc>
        <w:tc>
          <w:tcPr>
            <w:tcW w:w="56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8,1%</w:t>
            </w:r>
          </w:p>
        </w:tc>
        <w:tc>
          <w:tcPr>
            <w:tcW w:w="54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3,7%</w:t>
            </w:r>
          </w:p>
        </w:tc>
        <w:tc>
          <w:tcPr>
            <w:tcW w:w="659"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15,0%</w:t>
            </w:r>
          </w:p>
        </w:tc>
        <w:tc>
          <w:tcPr>
            <w:tcW w:w="50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35,9%</w:t>
            </w:r>
          </w:p>
        </w:tc>
        <w:tc>
          <w:tcPr>
            <w:tcW w:w="496" w:type="pct"/>
          </w:tcPr>
          <w:p w:rsidR="0068040E" w:rsidRDefault="0068040E" w:rsidP="003143AF">
            <w:r w:rsidRPr="002017C5">
              <w:rPr>
                <w:rFonts w:ascii="Times New Roman" w:hAnsi="Times New Roman"/>
                <w:lang w:val="fr-FR"/>
              </w:rPr>
              <w:t>100%</w:t>
            </w:r>
          </w:p>
        </w:tc>
      </w:tr>
      <w:tr w:rsidR="0068040E" w:rsidRPr="00B92256" w:rsidTr="003143AF">
        <w:trPr>
          <w:trHeight w:val="632"/>
          <w:jc w:val="center"/>
        </w:trPr>
        <w:tc>
          <w:tcPr>
            <w:tcW w:w="89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 xml:space="preserve">6. Modern Amateurs </w:t>
            </w:r>
          </w:p>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(11%)</w:t>
            </w:r>
          </w:p>
        </w:tc>
        <w:tc>
          <w:tcPr>
            <w:tcW w:w="893"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8,8%</w:t>
            </w:r>
          </w:p>
        </w:tc>
        <w:tc>
          <w:tcPr>
            <w:tcW w:w="461"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12,0%</w:t>
            </w:r>
          </w:p>
        </w:tc>
        <w:tc>
          <w:tcPr>
            <w:tcW w:w="56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3,2%</w:t>
            </w:r>
          </w:p>
        </w:tc>
        <w:tc>
          <w:tcPr>
            <w:tcW w:w="54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2,8%</w:t>
            </w:r>
          </w:p>
        </w:tc>
        <w:tc>
          <w:tcPr>
            <w:tcW w:w="659" w:type="pct"/>
          </w:tcPr>
          <w:p w:rsidR="0068040E" w:rsidRPr="00BF78A3" w:rsidRDefault="0068040E" w:rsidP="003143AF">
            <w:pPr>
              <w:spacing w:after="200" w:line="276" w:lineRule="auto"/>
              <w:rPr>
                <w:rFonts w:ascii="Times New Roman" w:hAnsi="Times New Roman"/>
                <w:b/>
                <w:lang w:val="fr-FR"/>
              </w:rPr>
            </w:pPr>
            <w:r w:rsidRPr="00BF78A3">
              <w:rPr>
                <w:rFonts w:ascii="Times New Roman" w:hAnsi="Times New Roman"/>
                <w:b/>
                <w:lang w:val="fr-FR"/>
              </w:rPr>
              <w:t>25,8%</w:t>
            </w:r>
          </w:p>
        </w:tc>
        <w:tc>
          <w:tcPr>
            <w:tcW w:w="500"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47,5%</w:t>
            </w:r>
          </w:p>
        </w:tc>
        <w:tc>
          <w:tcPr>
            <w:tcW w:w="496" w:type="pct"/>
          </w:tcPr>
          <w:p w:rsidR="0068040E" w:rsidRDefault="0068040E" w:rsidP="003143AF">
            <w:r w:rsidRPr="002017C5">
              <w:rPr>
                <w:rFonts w:ascii="Times New Roman" w:hAnsi="Times New Roman"/>
                <w:lang w:val="fr-FR"/>
              </w:rPr>
              <w:t>100%</w:t>
            </w:r>
          </w:p>
        </w:tc>
      </w:tr>
      <w:tr w:rsidR="0068040E" w:rsidRPr="00B92256" w:rsidTr="003143AF">
        <w:trPr>
          <w:trHeight w:val="647"/>
          <w:jc w:val="center"/>
        </w:trPr>
        <w:tc>
          <w:tcPr>
            <w:tcW w:w="89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7. Cultural Voracious</w:t>
            </w:r>
          </w:p>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(8%)</w:t>
            </w:r>
          </w:p>
        </w:tc>
        <w:tc>
          <w:tcPr>
            <w:tcW w:w="893"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7,0%</w:t>
            </w:r>
          </w:p>
        </w:tc>
        <w:tc>
          <w:tcPr>
            <w:tcW w:w="461" w:type="pct"/>
          </w:tcPr>
          <w:p w:rsidR="0068040E" w:rsidRPr="00BC7C2D" w:rsidRDefault="0068040E" w:rsidP="003143AF">
            <w:pPr>
              <w:spacing w:after="200" w:line="276" w:lineRule="auto"/>
              <w:rPr>
                <w:rFonts w:ascii="Times New Roman" w:hAnsi="Times New Roman"/>
                <w:b/>
                <w:lang w:val="fr-FR"/>
              </w:rPr>
            </w:pPr>
            <w:r w:rsidRPr="00BC7C2D">
              <w:rPr>
                <w:rFonts w:ascii="Times New Roman" w:hAnsi="Times New Roman"/>
                <w:b/>
                <w:lang w:val="fr-FR"/>
              </w:rPr>
              <w:t>25,5%</w:t>
            </w:r>
          </w:p>
        </w:tc>
        <w:tc>
          <w:tcPr>
            <w:tcW w:w="560" w:type="pct"/>
          </w:tcPr>
          <w:p w:rsidR="0068040E" w:rsidRPr="00B92256" w:rsidRDefault="0068040E" w:rsidP="003143AF">
            <w:pPr>
              <w:spacing w:after="200" w:line="276" w:lineRule="auto"/>
              <w:rPr>
                <w:rFonts w:ascii="Times New Roman" w:hAnsi="Times New Roman"/>
                <w:lang w:val="fr-FR"/>
              </w:rPr>
            </w:pPr>
            <w:r w:rsidRPr="00B92256">
              <w:rPr>
                <w:rFonts w:ascii="Times New Roman" w:hAnsi="Times New Roman"/>
                <w:lang w:val="fr-FR"/>
              </w:rPr>
              <w:t>2,5%</w:t>
            </w:r>
          </w:p>
        </w:tc>
        <w:tc>
          <w:tcPr>
            <w:tcW w:w="540" w:type="pct"/>
          </w:tcPr>
          <w:p w:rsidR="0068040E" w:rsidRPr="00BF78A3" w:rsidRDefault="0068040E" w:rsidP="003143AF">
            <w:pPr>
              <w:spacing w:after="200" w:line="276" w:lineRule="auto"/>
              <w:rPr>
                <w:rFonts w:ascii="Times New Roman" w:hAnsi="Times New Roman"/>
                <w:lang w:val="fr-FR"/>
              </w:rPr>
            </w:pPr>
            <w:r w:rsidRPr="00BF78A3">
              <w:rPr>
                <w:rFonts w:ascii="Times New Roman" w:hAnsi="Times New Roman"/>
                <w:lang w:val="fr-FR"/>
              </w:rPr>
              <w:t>8,3%</w:t>
            </w:r>
          </w:p>
        </w:tc>
        <w:tc>
          <w:tcPr>
            <w:tcW w:w="659" w:type="pct"/>
          </w:tcPr>
          <w:p w:rsidR="0068040E" w:rsidRPr="00FF4933" w:rsidRDefault="0068040E" w:rsidP="003143AF">
            <w:pPr>
              <w:spacing w:after="200" w:line="276" w:lineRule="auto"/>
              <w:rPr>
                <w:rFonts w:ascii="Times New Roman" w:hAnsi="Times New Roman"/>
                <w:lang w:val="fr-FR"/>
              </w:rPr>
            </w:pPr>
            <w:r w:rsidRPr="00FF4933">
              <w:rPr>
                <w:rFonts w:ascii="Times New Roman" w:hAnsi="Times New Roman"/>
                <w:lang w:val="fr-FR"/>
              </w:rPr>
              <w:t>3,8%</w:t>
            </w:r>
          </w:p>
        </w:tc>
        <w:tc>
          <w:tcPr>
            <w:tcW w:w="500" w:type="pct"/>
          </w:tcPr>
          <w:p w:rsidR="0068040E" w:rsidRPr="00B92256" w:rsidRDefault="0068040E" w:rsidP="003143AF">
            <w:pPr>
              <w:spacing w:after="200" w:line="276" w:lineRule="auto"/>
              <w:rPr>
                <w:rFonts w:ascii="Times New Roman" w:hAnsi="Times New Roman"/>
                <w:b/>
                <w:lang w:val="fr-FR"/>
              </w:rPr>
            </w:pPr>
            <w:r w:rsidRPr="00B92256">
              <w:rPr>
                <w:rFonts w:ascii="Times New Roman" w:hAnsi="Times New Roman"/>
                <w:b/>
                <w:lang w:val="fr-FR"/>
              </w:rPr>
              <w:t>52,9%</w:t>
            </w:r>
          </w:p>
        </w:tc>
        <w:tc>
          <w:tcPr>
            <w:tcW w:w="496" w:type="pct"/>
          </w:tcPr>
          <w:p w:rsidR="0068040E" w:rsidRDefault="0068040E" w:rsidP="003143AF">
            <w:r w:rsidRPr="002017C5">
              <w:rPr>
                <w:rFonts w:ascii="Times New Roman" w:hAnsi="Times New Roman"/>
                <w:lang w:val="fr-FR"/>
              </w:rPr>
              <w:t>100%</w:t>
            </w:r>
          </w:p>
        </w:tc>
      </w:tr>
      <w:tr w:rsidR="0068040E" w:rsidRPr="00B92256" w:rsidTr="003143AF">
        <w:trPr>
          <w:trHeight w:val="647"/>
          <w:jc w:val="center"/>
        </w:trPr>
        <w:tc>
          <w:tcPr>
            <w:tcW w:w="890" w:type="pct"/>
          </w:tcPr>
          <w:p w:rsidR="0068040E" w:rsidRPr="00B92256" w:rsidRDefault="0068040E" w:rsidP="003143AF">
            <w:pPr>
              <w:rPr>
                <w:rFonts w:ascii="Times New Roman" w:hAnsi="Times New Roman"/>
                <w:lang w:val="fr-FR"/>
              </w:rPr>
            </w:pPr>
          </w:p>
        </w:tc>
        <w:tc>
          <w:tcPr>
            <w:tcW w:w="893" w:type="pct"/>
          </w:tcPr>
          <w:p w:rsidR="0068040E" w:rsidRPr="00BE5363" w:rsidRDefault="0068040E" w:rsidP="003143AF">
            <w:pPr>
              <w:spacing w:after="200" w:line="276" w:lineRule="auto"/>
              <w:rPr>
                <w:rFonts w:ascii="Times New Roman" w:hAnsi="Times New Roman"/>
                <w:lang w:val="fr-FR"/>
              </w:rPr>
            </w:pPr>
            <w:r w:rsidRPr="00BE5363">
              <w:rPr>
                <w:rFonts w:ascii="Times New Roman" w:hAnsi="Times New Roman"/>
                <w:lang w:val="fr-FR"/>
              </w:rPr>
              <w:t>7,0%</w:t>
            </w:r>
          </w:p>
        </w:tc>
        <w:tc>
          <w:tcPr>
            <w:tcW w:w="461" w:type="pct"/>
          </w:tcPr>
          <w:p w:rsidR="0068040E" w:rsidRPr="00BE5363" w:rsidRDefault="0068040E" w:rsidP="003143AF">
            <w:pPr>
              <w:spacing w:after="200" w:line="276" w:lineRule="auto"/>
              <w:rPr>
                <w:rFonts w:ascii="Times New Roman" w:hAnsi="Times New Roman"/>
                <w:lang w:val="fr-FR"/>
              </w:rPr>
            </w:pPr>
            <w:r w:rsidRPr="00BE5363">
              <w:rPr>
                <w:rFonts w:ascii="Times New Roman" w:hAnsi="Times New Roman"/>
                <w:lang w:val="fr-FR"/>
              </w:rPr>
              <w:t>19,6%</w:t>
            </w:r>
          </w:p>
        </w:tc>
        <w:tc>
          <w:tcPr>
            <w:tcW w:w="560" w:type="pct"/>
          </w:tcPr>
          <w:p w:rsidR="0068040E" w:rsidRPr="00BE5363" w:rsidRDefault="0068040E" w:rsidP="003143AF">
            <w:pPr>
              <w:spacing w:after="200" w:line="276" w:lineRule="auto"/>
              <w:rPr>
                <w:rFonts w:ascii="Times New Roman" w:hAnsi="Times New Roman"/>
                <w:lang w:val="fr-FR"/>
              </w:rPr>
            </w:pPr>
            <w:r w:rsidRPr="00BE5363">
              <w:rPr>
                <w:rFonts w:ascii="Times New Roman" w:hAnsi="Times New Roman"/>
                <w:lang w:val="fr-FR"/>
              </w:rPr>
              <w:t>8,2%</w:t>
            </w:r>
          </w:p>
        </w:tc>
        <w:tc>
          <w:tcPr>
            <w:tcW w:w="540" w:type="pct"/>
          </w:tcPr>
          <w:p w:rsidR="0068040E" w:rsidRPr="00BE5363" w:rsidRDefault="0068040E" w:rsidP="003143AF">
            <w:pPr>
              <w:spacing w:after="200" w:line="276" w:lineRule="auto"/>
              <w:rPr>
                <w:rFonts w:ascii="Times New Roman" w:hAnsi="Times New Roman"/>
                <w:lang w:val="fr-FR"/>
              </w:rPr>
            </w:pPr>
            <w:r w:rsidRPr="00BE5363">
              <w:rPr>
                <w:rFonts w:ascii="Times New Roman" w:hAnsi="Times New Roman"/>
                <w:lang w:val="fr-FR"/>
              </w:rPr>
              <w:t>4,4%</w:t>
            </w:r>
          </w:p>
        </w:tc>
        <w:tc>
          <w:tcPr>
            <w:tcW w:w="659" w:type="pct"/>
          </w:tcPr>
          <w:p w:rsidR="0068040E" w:rsidRPr="00BE5363" w:rsidRDefault="0068040E" w:rsidP="003143AF">
            <w:pPr>
              <w:spacing w:after="200" w:line="276" w:lineRule="auto"/>
              <w:rPr>
                <w:rFonts w:ascii="Times New Roman" w:hAnsi="Times New Roman"/>
                <w:lang w:val="fr-FR"/>
              </w:rPr>
            </w:pPr>
            <w:r w:rsidRPr="00BE5363">
              <w:rPr>
                <w:rFonts w:ascii="Times New Roman" w:hAnsi="Times New Roman"/>
                <w:lang w:val="fr-FR"/>
              </w:rPr>
              <w:t>24,1%</w:t>
            </w:r>
          </w:p>
        </w:tc>
        <w:tc>
          <w:tcPr>
            <w:tcW w:w="500" w:type="pct"/>
          </w:tcPr>
          <w:p w:rsidR="0068040E" w:rsidRPr="00BE5363" w:rsidRDefault="0068040E" w:rsidP="003143AF">
            <w:pPr>
              <w:spacing w:after="200" w:line="276" w:lineRule="auto"/>
              <w:rPr>
                <w:rFonts w:ascii="Times New Roman" w:hAnsi="Times New Roman"/>
                <w:lang w:val="fr-FR"/>
              </w:rPr>
            </w:pPr>
            <w:r w:rsidRPr="00BE5363">
              <w:rPr>
                <w:rFonts w:ascii="Times New Roman" w:hAnsi="Times New Roman"/>
                <w:lang w:val="fr-FR"/>
              </w:rPr>
              <w:t>36,8%</w:t>
            </w:r>
          </w:p>
        </w:tc>
        <w:tc>
          <w:tcPr>
            <w:tcW w:w="496" w:type="pct"/>
          </w:tcPr>
          <w:p w:rsidR="0068040E" w:rsidRPr="00BE5363" w:rsidRDefault="0068040E" w:rsidP="003143AF">
            <w:pPr>
              <w:spacing w:after="200" w:line="276" w:lineRule="auto"/>
              <w:rPr>
                <w:rFonts w:ascii="Times New Roman" w:hAnsi="Times New Roman"/>
                <w:lang w:val="fr-FR"/>
              </w:rPr>
            </w:pPr>
            <w:r w:rsidRPr="00BE5363">
              <w:rPr>
                <w:rFonts w:ascii="Times New Roman" w:hAnsi="Times New Roman"/>
                <w:lang w:val="fr-FR"/>
              </w:rPr>
              <w:t>100%</w:t>
            </w:r>
          </w:p>
        </w:tc>
      </w:tr>
    </w:tbl>
    <w:p w:rsidR="0068040E" w:rsidRPr="00B92256" w:rsidRDefault="0068040E" w:rsidP="0068040E">
      <w:pPr>
        <w:rPr>
          <w:rFonts w:ascii="Times New Roman" w:hAnsi="Times New Roman"/>
          <w:lang w:val="fr-FR"/>
        </w:rPr>
      </w:pPr>
      <w:r w:rsidRPr="00B92256">
        <w:rPr>
          <w:rFonts w:ascii="Times New Roman" w:hAnsi="Times New Roman"/>
        </w:rPr>
        <w:t xml:space="preserve">Note. </w:t>
      </w:r>
      <w:r w:rsidRPr="00B92256">
        <w:rPr>
          <w:rFonts w:ascii="Times New Roman" w:hAnsi="Times New Roman"/>
          <w:lang w:val="fr-FR"/>
        </w:rPr>
        <w:t>Cramer’s V=0.223, p. ≤ 0.01 ; N=2021</w:t>
      </w:r>
    </w:p>
    <w:p w:rsidR="00BB3F1D" w:rsidRPr="00B92256" w:rsidRDefault="0068040E" w:rsidP="0068040E">
      <w:pPr>
        <w:jc w:val="both"/>
        <w:rPr>
          <w:rFonts w:ascii="Times New Roman" w:hAnsi="Times New Roman"/>
        </w:rPr>
      </w:pPr>
      <w:r>
        <w:rPr>
          <w:rFonts w:ascii="Times New Roman" w:hAnsi="Times New Roman"/>
          <w:lang w:val="en-US"/>
        </w:rPr>
        <w:lastRenderedPageBreak/>
        <w:t>Data source: ‘</w:t>
      </w:r>
      <w:r w:rsidRPr="00BE5363">
        <w:rPr>
          <w:rFonts w:ascii="Times New Roman" w:hAnsi="Times New Roman"/>
          <w:i/>
          <w:lang w:val="en-US"/>
        </w:rPr>
        <w:t>Enquête générale sur les pratiques et consommations culturelles en Communauté française</w:t>
      </w:r>
      <w:r>
        <w:rPr>
          <w:rFonts w:ascii="Times New Roman" w:hAnsi="Times New Roman"/>
          <w:lang w:val="en-US"/>
        </w:rPr>
        <w:t>’: S</w:t>
      </w:r>
      <w:r w:rsidRPr="00B92256">
        <w:rPr>
          <w:rFonts w:ascii="Times New Roman" w:hAnsi="Times New Roman"/>
          <w:lang w:val="en-US"/>
        </w:rPr>
        <w:t xml:space="preserve">urvey </w:t>
      </w:r>
      <w:r>
        <w:rPr>
          <w:rFonts w:ascii="Times New Roman" w:hAnsi="Times New Roman"/>
          <w:lang w:val="en-US"/>
        </w:rPr>
        <w:t xml:space="preserve">on cultural participation in </w:t>
      </w:r>
      <w:r w:rsidRPr="00BE5363">
        <w:rPr>
          <w:rFonts w:ascii="Times New Roman" w:hAnsi="Times New Roman"/>
          <w:lang w:val="en-US"/>
        </w:rPr>
        <w:t xml:space="preserve">the Wallonia-Brussels Federation </w:t>
      </w:r>
      <w:r w:rsidRPr="00B92256">
        <w:rPr>
          <w:rFonts w:ascii="Times New Roman" w:hAnsi="Times New Roman"/>
          <w:lang w:val="en-GB"/>
        </w:rPr>
        <w:t>conducted by IPSOS</w:t>
      </w:r>
      <w:bookmarkStart w:id="0" w:name="_GoBack"/>
      <w:bookmarkEnd w:id="0"/>
    </w:p>
    <w:sectPr w:rsidR="00BB3F1D" w:rsidRPr="00B92256" w:rsidSect="006C155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BB" w:rsidRDefault="004F19BB" w:rsidP="00DA55EF">
      <w:pPr>
        <w:spacing w:after="0" w:line="240" w:lineRule="auto"/>
      </w:pPr>
      <w:r>
        <w:separator/>
      </w:r>
    </w:p>
  </w:endnote>
  <w:endnote w:type="continuationSeparator" w:id="0">
    <w:p w:rsidR="004F19BB" w:rsidRDefault="004F19BB" w:rsidP="00DA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BB" w:rsidRDefault="004F19BB" w:rsidP="00DA55EF">
      <w:pPr>
        <w:spacing w:after="0" w:line="240" w:lineRule="auto"/>
      </w:pPr>
      <w:r>
        <w:separator/>
      </w:r>
    </w:p>
  </w:footnote>
  <w:footnote w:type="continuationSeparator" w:id="0">
    <w:p w:rsidR="004F19BB" w:rsidRDefault="004F19BB" w:rsidP="00DA55EF">
      <w:pPr>
        <w:spacing w:after="0" w:line="240" w:lineRule="auto"/>
      </w:pPr>
      <w:r>
        <w:continuationSeparator/>
      </w:r>
    </w:p>
  </w:footnote>
  <w:footnote w:id="1">
    <w:p w:rsidR="00474EC1" w:rsidRPr="00474EC1" w:rsidRDefault="00474EC1">
      <w:pPr>
        <w:pStyle w:val="Notedebasdepage"/>
        <w:rPr>
          <w:lang w:val="en-GB"/>
        </w:rPr>
      </w:pPr>
      <w:r>
        <w:rPr>
          <w:rStyle w:val="Appelnotedebasdep"/>
        </w:rPr>
        <w:footnoteRef/>
      </w:r>
      <w:r>
        <w:t xml:space="preserve"> Even though the province of Liege has a low population density, it incorporates the most important urban area of Wallonia, Liege and its agglomeration</w:t>
      </w:r>
      <w:r w:rsidR="00B94429">
        <w:t>.</w:t>
      </w:r>
    </w:p>
  </w:footnote>
  <w:footnote w:id="2">
    <w:p w:rsidR="0007742A" w:rsidRPr="00841870" w:rsidRDefault="0007742A">
      <w:pPr>
        <w:pStyle w:val="Notedebasdepage"/>
      </w:pPr>
      <w:r>
        <w:rPr>
          <w:rStyle w:val="Appelnotedebasdep"/>
        </w:rPr>
        <w:footnoteRef/>
      </w:r>
      <w:r>
        <w:t xml:space="preserve"> Just like Liege but Liege is much more contrasted economically. </w:t>
      </w:r>
      <w:r w:rsidRPr="00650748">
        <w:t>See</w:t>
      </w:r>
      <w:r w:rsidR="000C6E74">
        <w:t xml:space="preserve"> </w:t>
      </w:r>
      <w:r>
        <w:t xml:space="preserve">Renette E. </w:t>
      </w:r>
      <w:r w:rsidRPr="00841870">
        <w:rPr>
          <w:i/>
        </w:rPr>
        <w:t>Analyser au niveau des arrondissements. Entretien</w:t>
      </w:r>
      <w:r>
        <w:t>. In</w:t>
      </w:r>
      <w:r w:rsidR="000C6E74">
        <w:t xml:space="preserve"> </w:t>
      </w:r>
      <w:r>
        <w:t>Danze, H., Renette, E. (06/01/05). ‘‘</w:t>
      </w:r>
      <w:r w:rsidRPr="00650748">
        <w:t>Liège et Charleroi, les deux locomotives de l'économie wallonne, n'ont pas encore réussi leur reconversion</w:t>
      </w:r>
      <w:r>
        <w:t xml:space="preserve">’’, </w:t>
      </w:r>
      <w:r w:rsidRPr="00841870">
        <w:rPr>
          <w:i/>
        </w:rPr>
        <w:t>Le Soir</w:t>
      </w:r>
      <w:r>
        <w:t>, p. 15.</w:t>
      </w:r>
      <w:r w:rsidR="000C6E74">
        <w:t xml:space="preserve"> </w:t>
      </w:r>
      <w:r w:rsidRPr="00841870">
        <w:t>http://archives.lesoir.be/developpement-liege-et-charleroi-les-deux-locomotives-d_t-20050106-Z0Q50U.html (consulted on 09/12/12)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51428"/>
      <w:docPartObj>
        <w:docPartGallery w:val="Page Numbers (Top of Page)"/>
        <w:docPartUnique/>
      </w:docPartObj>
    </w:sdtPr>
    <w:sdtEndPr>
      <w:rPr>
        <w:noProof/>
      </w:rPr>
    </w:sdtEndPr>
    <w:sdtContent>
      <w:p w:rsidR="00B92256" w:rsidRDefault="00B92256">
        <w:pPr>
          <w:pStyle w:val="En-tte"/>
          <w:jc w:val="center"/>
        </w:pPr>
        <w:r>
          <w:fldChar w:fldCharType="begin"/>
        </w:r>
        <w:r>
          <w:instrText xml:space="preserve"> PAGE   \* MERGEFORMAT </w:instrText>
        </w:r>
        <w:r>
          <w:fldChar w:fldCharType="separate"/>
        </w:r>
        <w:r w:rsidR="0068040E">
          <w:rPr>
            <w:noProof/>
          </w:rPr>
          <w:t>14</w:t>
        </w:r>
        <w:r>
          <w:rPr>
            <w:noProof/>
          </w:rPr>
          <w:fldChar w:fldCharType="end"/>
        </w:r>
      </w:p>
    </w:sdtContent>
  </w:sdt>
  <w:p w:rsidR="00B92256" w:rsidRDefault="00B922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8183B"/>
    <w:multiLevelType w:val="hybridMultilevel"/>
    <w:tmpl w:val="2342F1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5C90B34"/>
    <w:multiLevelType w:val="hybridMultilevel"/>
    <w:tmpl w:val="8098DC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85D14FC"/>
    <w:multiLevelType w:val="hybridMultilevel"/>
    <w:tmpl w:val="ADB2139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1FC2CE7"/>
    <w:multiLevelType w:val="hybridMultilevel"/>
    <w:tmpl w:val="DFD457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7C0E007E"/>
    <w:multiLevelType w:val="hybridMultilevel"/>
    <w:tmpl w:val="876EEE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61"/>
    <w:rsid w:val="00010631"/>
    <w:rsid w:val="00044EA9"/>
    <w:rsid w:val="000550FB"/>
    <w:rsid w:val="00055586"/>
    <w:rsid w:val="00061B71"/>
    <w:rsid w:val="000769F4"/>
    <w:rsid w:val="0007742A"/>
    <w:rsid w:val="00080BAC"/>
    <w:rsid w:val="00087360"/>
    <w:rsid w:val="00087764"/>
    <w:rsid w:val="000B130C"/>
    <w:rsid w:val="000C15A8"/>
    <w:rsid w:val="000C6E74"/>
    <w:rsid w:val="000E77E8"/>
    <w:rsid w:val="00102714"/>
    <w:rsid w:val="00111A0E"/>
    <w:rsid w:val="0016013B"/>
    <w:rsid w:val="00167F43"/>
    <w:rsid w:val="001730FB"/>
    <w:rsid w:val="001B0E69"/>
    <w:rsid w:val="001C46D8"/>
    <w:rsid w:val="001D0271"/>
    <w:rsid w:val="001E1B8B"/>
    <w:rsid w:val="0020019B"/>
    <w:rsid w:val="00214C9A"/>
    <w:rsid w:val="00230216"/>
    <w:rsid w:val="00251A07"/>
    <w:rsid w:val="00273B78"/>
    <w:rsid w:val="002B00EF"/>
    <w:rsid w:val="002F5B7C"/>
    <w:rsid w:val="003012FF"/>
    <w:rsid w:val="003076BC"/>
    <w:rsid w:val="00307F4C"/>
    <w:rsid w:val="003263B9"/>
    <w:rsid w:val="00343638"/>
    <w:rsid w:val="003575E3"/>
    <w:rsid w:val="00366429"/>
    <w:rsid w:val="003747C7"/>
    <w:rsid w:val="00391DC1"/>
    <w:rsid w:val="003A2C03"/>
    <w:rsid w:val="003D4DC0"/>
    <w:rsid w:val="003E5C55"/>
    <w:rsid w:val="003F1D79"/>
    <w:rsid w:val="004107AC"/>
    <w:rsid w:val="00425A35"/>
    <w:rsid w:val="0044684C"/>
    <w:rsid w:val="0044742C"/>
    <w:rsid w:val="004667F8"/>
    <w:rsid w:val="00473750"/>
    <w:rsid w:val="00474EC1"/>
    <w:rsid w:val="004755C6"/>
    <w:rsid w:val="00480B14"/>
    <w:rsid w:val="00487C6F"/>
    <w:rsid w:val="00491881"/>
    <w:rsid w:val="0049215E"/>
    <w:rsid w:val="004A6EFC"/>
    <w:rsid w:val="004B635B"/>
    <w:rsid w:val="004C3068"/>
    <w:rsid w:val="004C53F6"/>
    <w:rsid w:val="004C5AE0"/>
    <w:rsid w:val="004C6E5B"/>
    <w:rsid w:val="004D6F6A"/>
    <w:rsid w:val="004F19BB"/>
    <w:rsid w:val="004F35E2"/>
    <w:rsid w:val="004F7A65"/>
    <w:rsid w:val="00503192"/>
    <w:rsid w:val="00522280"/>
    <w:rsid w:val="005329F1"/>
    <w:rsid w:val="00572867"/>
    <w:rsid w:val="00574ADA"/>
    <w:rsid w:val="005868EC"/>
    <w:rsid w:val="005921F8"/>
    <w:rsid w:val="00596898"/>
    <w:rsid w:val="005D7C94"/>
    <w:rsid w:val="005E2F62"/>
    <w:rsid w:val="005F34E1"/>
    <w:rsid w:val="00603B30"/>
    <w:rsid w:val="006216B9"/>
    <w:rsid w:val="00622100"/>
    <w:rsid w:val="00631112"/>
    <w:rsid w:val="00641F45"/>
    <w:rsid w:val="00643DF2"/>
    <w:rsid w:val="00646830"/>
    <w:rsid w:val="00650748"/>
    <w:rsid w:val="00663D0B"/>
    <w:rsid w:val="0068040E"/>
    <w:rsid w:val="006B5C3E"/>
    <w:rsid w:val="006C1553"/>
    <w:rsid w:val="006D665A"/>
    <w:rsid w:val="007042D2"/>
    <w:rsid w:val="00741240"/>
    <w:rsid w:val="00774995"/>
    <w:rsid w:val="00780CFE"/>
    <w:rsid w:val="00792DFC"/>
    <w:rsid w:val="007A088D"/>
    <w:rsid w:val="007E2A3E"/>
    <w:rsid w:val="00820087"/>
    <w:rsid w:val="00820AF9"/>
    <w:rsid w:val="0084031D"/>
    <w:rsid w:val="00841870"/>
    <w:rsid w:val="00842AF6"/>
    <w:rsid w:val="008435F0"/>
    <w:rsid w:val="008455C7"/>
    <w:rsid w:val="008511CC"/>
    <w:rsid w:val="00852DDF"/>
    <w:rsid w:val="00861E45"/>
    <w:rsid w:val="0086284D"/>
    <w:rsid w:val="00873512"/>
    <w:rsid w:val="00881508"/>
    <w:rsid w:val="008C126B"/>
    <w:rsid w:val="008E2336"/>
    <w:rsid w:val="008F0451"/>
    <w:rsid w:val="008F479F"/>
    <w:rsid w:val="008F49AD"/>
    <w:rsid w:val="00922891"/>
    <w:rsid w:val="00923EF2"/>
    <w:rsid w:val="00931B4D"/>
    <w:rsid w:val="00934E32"/>
    <w:rsid w:val="009407F9"/>
    <w:rsid w:val="0094395B"/>
    <w:rsid w:val="0094536F"/>
    <w:rsid w:val="00960B97"/>
    <w:rsid w:val="00963F55"/>
    <w:rsid w:val="00985AD3"/>
    <w:rsid w:val="009B7B36"/>
    <w:rsid w:val="009D6B8C"/>
    <w:rsid w:val="009D6E53"/>
    <w:rsid w:val="009E42A5"/>
    <w:rsid w:val="009F0C83"/>
    <w:rsid w:val="00A01D8B"/>
    <w:rsid w:val="00A01E3D"/>
    <w:rsid w:val="00A12C47"/>
    <w:rsid w:val="00A230CC"/>
    <w:rsid w:val="00A304B1"/>
    <w:rsid w:val="00A31F61"/>
    <w:rsid w:val="00A363E0"/>
    <w:rsid w:val="00A5117C"/>
    <w:rsid w:val="00A5467D"/>
    <w:rsid w:val="00A66419"/>
    <w:rsid w:val="00A70267"/>
    <w:rsid w:val="00A80DAA"/>
    <w:rsid w:val="00A823BE"/>
    <w:rsid w:val="00A86E08"/>
    <w:rsid w:val="00AB3B20"/>
    <w:rsid w:val="00AC35F5"/>
    <w:rsid w:val="00AC598C"/>
    <w:rsid w:val="00AD3791"/>
    <w:rsid w:val="00AE0869"/>
    <w:rsid w:val="00B40DDF"/>
    <w:rsid w:val="00B92256"/>
    <w:rsid w:val="00B94429"/>
    <w:rsid w:val="00B95450"/>
    <w:rsid w:val="00B97AC5"/>
    <w:rsid w:val="00BB2362"/>
    <w:rsid w:val="00BB3F1D"/>
    <w:rsid w:val="00BB60B1"/>
    <w:rsid w:val="00BC67BF"/>
    <w:rsid w:val="00BE5363"/>
    <w:rsid w:val="00BE737F"/>
    <w:rsid w:val="00C15998"/>
    <w:rsid w:val="00C20FAD"/>
    <w:rsid w:val="00C442F4"/>
    <w:rsid w:val="00C54340"/>
    <w:rsid w:val="00C57DBA"/>
    <w:rsid w:val="00C7132F"/>
    <w:rsid w:val="00C829B8"/>
    <w:rsid w:val="00CA69D9"/>
    <w:rsid w:val="00CD2B27"/>
    <w:rsid w:val="00CD7EB2"/>
    <w:rsid w:val="00D17E69"/>
    <w:rsid w:val="00D261EE"/>
    <w:rsid w:val="00D26FBE"/>
    <w:rsid w:val="00D43D60"/>
    <w:rsid w:val="00D6426D"/>
    <w:rsid w:val="00DA4D48"/>
    <w:rsid w:val="00DA55EF"/>
    <w:rsid w:val="00DA5909"/>
    <w:rsid w:val="00DA5A5A"/>
    <w:rsid w:val="00DB1721"/>
    <w:rsid w:val="00DC7D64"/>
    <w:rsid w:val="00DD4542"/>
    <w:rsid w:val="00DE2584"/>
    <w:rsid w:val="00E16AC2"/>
    <w:rsid w:val="00E43C09"/>
    <w:rsid w:val="00E44B63"/>
    <w:rsid w:val="00E70087"/>
    <w:rsid w:val="00EB3D1A"/>
    <w:rsid w:val="00EB744D"/>
    <w:rsid w:val="00EC359D"/>
    <w:rsid w:val="00ED1FF8"/>
    <w:rsid w:val="00EF0DBA"/>
    <w:rsid w:val="00F11F26"/>
    <w:rsid w:val="00F233DC"/>
    <w:rsid w:val="00F34483"/>
    <w:rsid w:val="00F420F4"/>
    <w:rsid w:val="00F523FF"/>
    <w:rsid w:val="00F56A62"/>
    <w:rsid w:val="00F62E78"/>
    <w:rsid w:val="00F72169"/>
    <w:rsid w:val="00F763D1"/>
    <w:rsid w:val="00F818C6"/>
    <w:rsid w:val="00F93028"/>
    <w:rsid w:val="00FA6044"/>
    <w:rsid w:val="00FC7D0F"/>
    <w:rsid w:val="00FD0C8E"/>
    <w:rsid w:val="00FD1240"/>
    <w:rsid w:val="00FE547A"/>
    <w:rsid w:val="00FF06A8"/>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87C6F"/>
    <w:rPr>
      <w:sz w:val="16"/>
      <w:szCs w:val="16"/>
    </w:rPr>
  </w:style>
  <w:style w:type="paragraph" w:styleId="Commentaire">
    <w:name w:val="annotation text"/>
    <w:basedOn w:val="Normal"/>
    <w:link w:val="CommentaireCar"/>
    <w:uiPriority w:val="99"/>
    <w:semiHidden/>
    <w:unhideWhenUsed/>
    <w:rsid w:val="00487C6F"/>
    <w:pPr>
      <w:spacing w:line="240" w:lineRule="auto"/>
    </w:pPr>
    <w:rPr>
      <w:sz w:val="20"/>
      <w:szCs w:val="20"/>
    </w:rPr>
  </w:style>
  <w:style w:type="character" w:customStyle="1" w:styleId="CommentaireCar">
    <w:name w:val="Commentaire Car"/>
    <w:basedOn w:val="Policepardfaut"/>
    <w:link w:val="Commentaire"/>
    <w:uiPriority w:val="99"/>
    <w:semiHidden/>
    <w:rsid w:val="00487C6F"/>
    <w:rPr>
      <w:sz w:val="20"/>
      <w:szCs w:val="20"/>
    </w:rPr>
  </w:style>
  <w:style w:type="paragraph" w:styleId="Objetducommentaire">
    <w:name w:val="annotation subject"/>
    <w:basedOn w:val="Commentaire"/>
    <w:next w:val="Commentaire"/>
    <w:link w:val="ObjetducommentaireCar"/>
    <w:uiPriority w:val="99"/>
    <w:semiHidden/>
    <w:unhideWhenUsed/>
    <w:rsid w:val="00487C6F"/>
    <w:rPr>
      <w:b/>
      <w:bCs/>
    </w:rPr>
  </w:style>
  <w:style w:type="character" w:customStyle="1" w:styleId="ObjetducommentaireCar">
    <w:name w:val="Objet du commentaire Car"/>
    <w:basedOn w:val="CommentaireCar"/>
    <w:link w:val="Objetducommentaire"/>
    <w:uiPriority w:val="99"/>
    <w:semiHidden/>
    <w:rsid w:val="00487C6F"/>
    <w:rPr>
      <w:b/>
      <w:bCs/>
      <w:sz w:val="20"/>
      <w:szCs w:val="20"/>
    </w:rPr>
  </w:style>
  <w:style w:type="paragraph" w:styleId="Textedebulles">
    <w:name w:val="Balloon Text"/>
    <w:basedOn w:val="Normal"/>
    <w:link w:val="TextedebullesCar"/>
    <w:uiPriority w:val="99"/>
    <w:semiHidden/>
    <w:unhideWhenUsed/>
    <w:rsid w:val="00487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C6F"/>
    <w:rPr>
      <w:rFonts w:ascii="Tahoma" w:hAnsi="Tahoma" w:cs="Tahoma"/>
      <w:sz w:val="16"/>
      <w:szCs w:val="16"/>
    </w:rPr>
  </w:style>
  <w:style w:type="paragraph" w:styleId="Paragraphedeliste">
    <w:name w:val="List Paragraph"/>
    <w:basedOn w:val="Normal"/>
    <w:uiPriority w:val="34"/>
    <w:qFormat/>
    <w:rsid w:val="00F233DC"/>
    <w:pPr>
      <w:ind w:left="720"/>
      <w:contextualSpacing/>
    </w:pPr>
  </w:style>
  <w:style w:type="table" w:customStyle="1" w:styleId="Ombrageclair1">
    <w:name w:val="Ombrage clair1"/>
    <w:basedOn w:val="TableauNormal"/>
    <w:uiPriority w:val="60"/>
    <w:rsid w:val="00FC7D0F"/>
    <w:pPr>
      <w:spacing w:beforeAutospacing="1" w:after="0" w:afterAutospacing="1" w:line="240" w:lineRule="auto"/>
      <w:jc w:val="both"/>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usTableau">
    <w:name w:val="SousTableau"/>
    <w:basedOn w:val="Normal"/>
    <w:qFormat/>
    <w:rsid w:val="00230216"/>
    <w:pPr>
      <w:keepNext/>
      <w:keepLines/>
      <w:tabs>
        <w:tab w:val="left" w:pos="851"/>
      </w:tabs>
      <w:spacing w:after="400" w:line="240" w:lineRule="auto"/>
      <w:contextualSpacing/>
      <w:jc w:val="center"/>
    </w:pPr>
    <w:rPr>
      <w:rFonts w:ascii="Calibri" w:eastAsia="Calibri" w:hAnsi="Calibri" w:cs="Times New Roman"/>
      <w:sz w:val="20"/>
      <w:szCs w:val="20"/>
    </w:rPr>
  </w:style>
  <w:style w:type="paragraph" w:styleId="NormalWeb">
    <w:name w:val="Normal (Web)"/>
    <w:basedOn w:val="Normal"/>
    <w:uiPriority w:val="99"/>
    <w:unhideWhenUsed/>
    <w:rsid w:val="00B40DDF"/>
    <w:pPr>
      <w:spacing w:before="100" w:beforeAutospacing="1" w:after="100" w:afterAutospacing="1" w:line="240" w:lineRule="auto"/>
    </w:pPr>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DA55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5EF"/>
    <w:rPr>
      <w:sz w:val="20"/>
      <w:szCs w:val="20"/>
    </w:rPr>
  </w:style>
  <w:style w:type="character" w:styleId="Appelnotedebasdep">
    <w:name w:val="footnote reference"/>
    <w:basedOn w:val="Policepardfaut"/>
    <w:uiPriority w:val="99"/>
    <w:semiHidden/>
    <w:unhideWhenUsed/>
    <w:rsid w:val="00DA55EF"/>
    <w:rPr>
      <w:vertAlign w:val="superscript"/>
    </w:rPr>
  </w:style>
  <w:style w:type="character" w:styleId="Lienhypertexte">
    <w:name w:val="Hyperlink"/>
    <w:basedOn w:val="Policepardfaut"/>
    <w:uiPriority w:val="99"/>
    <w:unhideWhenUsed/>
    <w:rsid w:val="00DA55EF"/>
    <w:rPr>
      <w:color w:val="0000FF" w:themeColor="hyperlink"/>
      <w:u w:val="single"/>
    </w:rPr>
  </w:style>
  <w:style w:type="table" w:styleId="Grilledutableau">
    <w:name w:val="Table Grid"/>
    <w:basedOn w:val="TableauNormal"/>
    <w:uiPriority w:val="59"/>
    <w:rsid w:val="008F4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425A35"/>
    <w:rPr>
      <w:i/>
      <w:iCs/>
    </w:rPr>
  </w:style>
  <w:style w:type="paragraph" w:styleId="En-tte">
    <w:name w:val="header"/>
    <w:basedOn w:val="Normal"/>
    <w:link w:val="En-tteCar"/>
    <w:uiPriority w:val="99"/>
    <w:unhideWhenUsed/>
    <w:rsid w:val="00B92256"/>
    <w:pPr>
      <w:tabs>
        <w:tab w:val="center" w:pos="4680"/>
        <w:tab w:val="right" w:pos="9360"/>
      </w:tabs>
      <w:spacing w:after="0" w:line="240" w:lineRule="auto"/>
    </w:pPr>
  </w:style>
  <w:style w:type="character" w:customStyle="1" w:styleId="En-tteCar">
    <w:name w:val="En-tête Car"/>
    <w:basedOn w:val="Policepardfaut"/>
    <w:link w:val="En-tte"/>
    <w:uiPriority w:val="99"/>
    <w:rsid w:val="00B92256"/>
  </w:style>
  <w:style w:type="paragraph" w:styleId="Pieddepage">
    <w:name w:val="footer"/>
    <w:basedOn w:val="Normal"/>
    <w:link w:val="PieddepageCar"/>
    <w:uiPriority w:val="99"/>
    <w:unhideWhenUsed/>
    <w:rsid w:val="00B922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92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87C6F"/>
    <w:rPr>
      <w:sz w:val="16"/>
      <w:szCs w:val="16"/>
    </w:rPr>
  </w:style>
  <w:style w:type="paragraph" w:styleId="Commentaire">
    <w:name w:val="annotation text"/>
    <w:basedOn w:val="Normal"/>
    <w:link w:val="CommentaireCar"/>
    <w:uiPriority w:val="99"/>
    <w:semiHidden/>
    <w:unhideWhenUsed/>
    <w:rsid w:val="00487C6F"/>
    <w:pPr>
      <w:spacing w:line="240" w:lineRule="auto"/>
    </w:pPr>
    <w:rPr>
      <w:sz w:val="20"/>
      <w:szCs w:val="20"/>
    </w:rPr>
  </w:style>
  <w:style w:type="character" w:customStyle="1" w:styleId="CommentaireCar">
    <w:name w:val="Commentaire Car"/>
    <w:basedOn w:val="Policepardfaut"/>
    <w:link w:val="Commentaire"/>
    <w:uiPriority w:val="99"/>
    <w:semiHidden/>
    <w:rsid w:val="00487C6F"/>
    <w:rPr>
      <w:sz w:val="20"/>
      <w:szCs w:val="20"/>
    </w:rPr>
  </w:style>
  <w:style w:type="paragraph" w:styleId="Objetducommentaire">
    <w:name w:val="annotation subject"/>
    <w:basedOn w:val="Commentaire"/>
    <w:next w:val="Commentaire"/>
    <w:link w:val="ObjetducommentaireCar"/>
    <w:uiPriority w:val="99"/>
    <w:semiHidden/>
    <w:unhideWhenUsed/>
    <w:rsid w:val="00487C6F"/>
    <w:rPr>
      <w:b/>
      <w:bCs/>
    </w:rPr>
  </w:style>
  <w:style w:type="character" w:customStyle="1" w:styleId="ObjetducommentaireCar">
    <w:name w:val="Objet du commentaire Car"/>
    <w:basedOn w:val="CommentaireCar"/>
    <w:link w:val="Objetducommentaire"/>
    <w:uiPriority w:val="99"/>
    <w:semiHidden/>
    <w:rsid w:val="00487C6F"/>
    <w:rPr>
      <w:b/>
      <w:bCs/>
      <w:sz w:val="20"/>
      <w:szCs w:val="20"/>
    </w:rPr>
  </w:style>
  <w:style w:type="paragraph" w:styleId="Textedebulles">
    <w:name w:val="Balloon Text"/>
    <w:basedOn w:val="Normal"/>
    <w:link w:val="TextedebullesCar"/>
    <w:uiPriority w:val="99"/>
    <w:semiHidden/>
    <w:unhideWhenUsed/>
    <w:rsid w:val="00487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C6F"/>
    <w:rPr>
      <w:rFonts w:ascii="Tahoma" w:hAnsi="Tahoma" w:cs="Tahoma"/>
      <w:sz w:val="16"/>
      <w:szCs w:val="16"/>
    </w:rPr>
  </w:style>
  <w:style w:type="paragraph" w:styleId="Paragraphedeliste">
    <w:name w:val="List Paragraph"/>
    <w:basedOn w:val="Normal"/>
    <w:uiPriority w:val="34"/>
    <w:qFormat/>
    <w:rsid w:val="00F233DC"/>
    <w:pPr>
      <w:ind w:left="720"/>
      <w:contextualSpacing/>
    </w:pPr>
  </w:style>
  <w:style w:type="table" w:customStyle="1" w:styleId="Ombrageclair1">
    <w:name w:val="Ombrage clair1"/>
    <w:basedOn w:val="TableauNormal"/>
    <w:uiPriority w:val="60"/>
    <w:rsid w:val="00FC7D0F"/>
    <w:pPr>
      <w:spacing w:beforeAutospacing="1" w:after="0" w:afterAutospacing="1" w:line="240" w:lineRule="auto"/>
      <w:jc w:val="both"/>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usTableau">
    <w:name w:val="SousTableau"/>
    <w:basedOn w:val="Normal"/>
    <w:qFormat/>
    <w:rsid w:val="00230216"/>
    <w:pPr>
      <w:keepNext/>
      <w:keepLines/>
      <w:tabs>
        <w:tab w:val="left" w:pos="851"/>
      </w:tabs>
      <w:spacing w:after="400" w:line="240" w:lineRule="auto"/>
      <w:contextualSpacing/>
      <w:jc w:val="center"/>
    </w:pPr>
    <w:rPr>
      <w:rFonts w:ascii="Calibri" w:eastAsia="Calibri" w:hAnsi="Calibri" w:cs="Times New Roman"/>
      <w:sz w:val="20"/>
      <w:szCs w:val="20"/>
    </w:rPr>
  </w:style>
  <w:style w:type="paragraph" w:styleId="NormalWeb">
    <w:name w:val="Normal (Web)"/>
    <w:basedOn w:val="Normal"/>
    <w:uiPriority w:val="99"/>
    <w:unhideWhenUsed/>
    <w:rsid w:val="00B40DDF"/>
    <w:pPr>
      <w:spacing w:before="100" w:beforeAutospacing="1" w:after="100" w:afterAutospacing="1" w:line="240" w:lineRule="auto"/>
    </w:pPr>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DA55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5EF"/>
    <w:rPr>
      <w:sz w:val="20"/>
      <w:szCs w:val="20"/>
    </w:rPr>
  </w:style>
  <w:style w:type="character" w:styleId="Appelnotedebasdep">
    <w:name w:val="footnote reference"/>
    <w:basedOn w:val="Policepardfaut"/>
    <w:uiPriority w:val="99"/>
    <w:semiHidden/>
    <w:unhideWhenUsed/>
    <w:rsid w:val="00DA55EF"/>
    <w:rPr>
      <w:vertAlign w:val="superscript"/>
    </w:rPr>
  </w:style>
  <w:style w:type="character" w:styleId="Lienhypertexte">
    <w:name w:val="Hyperlink"/>
    <w:basedOn w:val="Policepardfaut"/>
    <w:uiPriority w:val="99"/>
    <w:unhideWhenUsed/>
    <w:rsid w:val="00DA55EF"/>
    <w:rPr>
      <w:color w:val="0000FF" w:themeColor="hyperlink"/>
      <w:u w:val="single"/>
    </w:rPr>
  </w:style>
  <w:style w:type="table" w:styleId="Grilledutableau">
    <w:name w:val="Table Grid"/>
    <w:basedOn w:val="TableauNormal"/>
    <w:uiPriority w:val="59"/>
    <w:rsid w:val="008F4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425A35"/>
    <w:rPr>
      <w:i/>
      <w:iCs/>
    </w:rPr>
  </w:style>
  <w:style w:type="paragraph" w:styleId="En-tte">
    <w:name w:val="header"/>
    <w:basedOn w:val="Normal"/>
    <w:link w:val="En-tteCar"/>
    <w:uiPriority w:val="99"/>
    <w:unhideWhenUsed/>
    <w:rsid w:val="00B92256"/>
    <w:pPr>
      <w:tabs>
        <w:tab w:val="center" w:pos="4680"/>
        <w:tab w:val="right" w:pos="9360"/>
      </w:tabs>
      <w:spacing w:after="0" w:line="240" w:lineRule="auto"/>
    </w:pPr>
  </w:style>
  <w:style w:type="character" w:customStyle="1" w:styleId="En-tteCar">
    <w:name w:val="En-tête Car"/>
    <w:basedOn w:val="Policepardfaut"/>
    <w:link w:val="En-tte"/>
    <w:uiPriority w:val="99"/>
    <w:rsid w:val="00B92256"/>
  </w:style>
  <w:style w:type="paragraph" w:styleId="Pieddepage">
    <w:name w:val="footer"/>
    <w:basedOn w:val="Normal"/>
    <w:link w:val="PieddepageCar"/>
    <w:uiPriority w:val="99"/>
    <w:unhideWhenUsed/>
    <w:rsid w:val="00B922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9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1716">
      <w:bodyDiv w:val="1"/>
      <w:marLeft w:val="0"/>
      <w:marRight w:val="0"/>
      <w:marTop w:val="0"/>
      <w:marBottom w:val="0"/>
      <w:divBdr>
        <w:top w:val="none" w:sz="0" w:space="0" w:color="auto"/>
        <w:left w:val="none" w:sz="0" w:space="0" w:color="auto"/>
        <w:bottom w:val="none" w:sz="0" w:space="0" w:color="auto"/>
        <w:right w:val="none" w:sz="0" w:space="0" w:color="auto"/>
      </w:divBdr>
      <w:divsChild>
        <w:div w:id="580256263">
          <w:marLeft w:val="0"/>
          <w:marRight w:val="0"/>
          <w:marTop w:val="0"/>
          <w:marBottom w:val="0"/>
          <w:divBdr>
            <w:top w:val="none" w:sz="0" w:space="0" w:color="auto"/>
            <w:left w:val="none" w:sz="0" w:space="0" w:color="auto"/>
            <w:bottom w:val="none" w:sz="0" w:space="0" w:color="auto"/>
            <w:right w:val="none" w:sz="0" w:space="0" w:color="auto"/>
          </w:divBdr>
        </w:div>
        <w:div w:id="1384253157">
          <w:marLeft w:val="0"/>
          <w:marRight w:val="0"/>
          <w:marTop w:val="0"/>
          <w:marBottom w:val="0"/>
          <w:divBdr>
            <w:top w:val="none" w:sz="0" w:space="0" w:color="auto"/>
            <w:left w:val="none" w:sz="0" w:space="0" w:color="auto"/>
            <w:bottom w:val="none" w:sz="0" w:space="0" w:color="auto"/>
            <w:right w:val="none" w:sz="0" w:space="0" w:color="auto"/>
          </w:divBdr>
        </w:div>
      </w:divsChild>
    </w:div>
    <w:div w:id="565141664">
      <w:bodyDiv w:val="1"/>
      <w:marLeft w:val="0"/>
      <w:marRight w:val="0"/>
      <w:marTop w:val="0"/>
      <w:marBottom w:val="0"/>
      <w:divBdr>
        <w:top w:val="none" w:sz="0" w:space="0" w:color="auto"/>
        <w:left w:val="none" w:sz="0" w:space="0" w:color="auto"/>
        <w:bottom w:val="none" w:sz="0" w:space="0" w:color="auto"/>
        <w:right w:val="none" w:sz="0" w:space="0" w:color="auto"/>
      </w:divBdr>
      <w:divsChild>
        <w:div w:id="233469686">
          <w:marLeft w:val="0"/>
          <w:marRight w:val="0"/>
          <w:marTop w:val="0"/>
          <w:marBottom w:val="0"/>
          <w:divBdr>
            <w:top w:val="none" w:sz="0" w:space="0" w:color="auto"/>
            <w:left w:val="none" w:sz="0" w:space="0" w:color="auto"/>
            <w:bottom w:val="none" w:sz="0" w:space="0" w:color="auto"/>
            <w:right w:val="none" w:sz="0" w:space="0" w:color="auto"/>
          </w:divBdr>
        </w:div>
        <w:div w:id="1563953517">
          <w:marLeft w:val="0"/>
          <w:marRight w:val="0"/>
          <w:marTop w:val="0"/>
          <w:marBottom w:val="0"/>
          <w:divBdr>
            <w:top w:val="none" w:sz="0" w:space="0" w:color="auto"/>
            <w:left w:val="none" w:sz="0" w:space="0" w:color="auto"/>
            <w:bottom w:val="none" w:sz="0" w:space="0" w:color="auto"/>
            <w:right w:val="none" w:sz="0" w:space="0" w:color="auto"/>
          </w:divBdr>
        </w:div>
      </w:divsChild>
    </w:div>
    <w:div w:id="578949161">
      <w:bodyDiv w:val="1"/>
      <w:marLeft w:val="0"/>
      <w:marRight w:val="0"/>
      <w:marTop w:val="0"/>
      <w:marBottom w:val="0"/>
      <w:divBdr>
        <w:top w:val="none" w:sz="0" w:space="0" w:color="auto"/>
        <w:left w:val="none" w:sz="0" w:space="0" w:color="auto"/>
        <w:bottom w:val="none" w:sz="0" w:space="0" w:color="auto"/>
        <w:right w:val="none" w:sz="0" w:space="0" w:color="auto"/>
      </w:divBdr>
    </w:div>
    <w:div w:id="580992648">
      <w:bodyDiv w:val="1"/>
      <w:marLeft w:val="0"/>
      <w:marRight w:val="0"/>
      <w:marTop w:val="0"/>
      <w:marBottom w:val="0"/>
      <w:divBdr>
        <w:top w:val="none" w:sz="0" w:space="0" w:color="auto"/>
        <w:left w:val="none" w:sz="0" w:space="0" w:color="auto"/>
        <w:bottom w:val="none" w:sz="0" w:space="0" w:color="auto"/>
        <w:right w:val="none" w:sz="0" w:space="0" w:color="auto"/>
      </w:divBdr>
      <w:divsChild>
        <w:div w:id="17708767">
          <w:marLeft w:val="0"/>
          <w:marRight w:val="0"/>
          <w:marTop w:val="0"/>
          <w:marBottom w:val="0"/>
          <w:divBdr>
            <w:top w:val="none" w:sz="0" w:space="0" w:color="auto"/>
            <w:left w:val="none" w:sz="0" w:space="0" w:color="auto"/>
            <w:bottom w:val="none" w:sz="0" w:space="0" w:color="auto"/>
            <w:right w:val="none" w:sz="0" w:space="0" w:color="auto"/>
          </w:divBdr>
        </w:div>
        <w:div w:id="775095840">
          <w:marLeft w:val="0"/>
          <w:marRight w:val="0"/>
          <w:marTop w:val="0"/>
          <w:marBottom w:val="0"/>
          <w:divBdr>
            <w:top w:val="none" w:sz="0" w:space="0" w:color="auto"/>
            <w:left w:val="none" w:sz="0" w:space="0" w:color="auto"/>
            <w:bottom w:val="none" w:sz="0" w:space="0" w:color="auto"/>
            <w:right w:val="none" w:sz="0" w:space="0" w:color="auto"/>
          </w:divBdr>
          <w:divsChild>
            <w:div w:id="1377659442">
              <w:marLeft w:val="0"/>
              <w:marRight w:val="0"/>
              <w:marTop w:val="0"/>
              <w:marBottom w:val="0"/>
              <w:divBdr>
                <w:top w:val="none" w:sz="0" w:space="0" w:color="auto"/>
                <w:left w:val="none" w:sz="0" w:space="0" w:color="auto"/>
                <w:bottom w:val="none" w:sz="0" w:space="0" w:color="auto"/>
                <w:right w:val="none" w:sz="0" w:space="0" w:color="auto"/>
              </w:divBdr>
              <w:divsChild>
                <w:div w:id="1178885963">
                  <w:marLeft w:val="0"/>
                  <w:marRight w:val="0"/>
                  <w:marTop w:val="0"/>
                  <w:marBottom w:val="0"/>
                  <w:divBdr>
                    <w:top w:val="none" w:sz="0" w:space="0" w:color="auto"/>
                    <w:left w:val="none" w:sz="0" w:space="0" w:color="auto"/>
                    <w:bottom w:val="none" w:sz="0" w:space="0" w:color="auto"/>
                    <w:right w:val="none" w:sz="0" w:space="0" w:color="auto"/>
                  </w:divBdr>
                  <w:divsChild>
                    <w:div w:id="1198465298">
                      <w:marLeft w:val="0"/>
                      <w:marRight w:val="0"/>
                      <w:marTop w:val="0"/>
                      <w:marBottom w:val="0"/>
                      <w:divBdr>
                        <w:top w:val="none" w:sz="0" w:space="0" w:color="auto"/>
                        <w:left w:val="none" w:sz="0" w:space="0" w:color="auto"/>
                        <w:bottom w:val="none" w:sz="0" w:space="0" w:color="auto"/>
                        <w:right w:val="none" w:sz="0" w:space="0" w:color="auto"/>
                      </w:divBdr>
                      <w:divsChild>
                        <w:div w:id="704448731">
                          <w:marLeft w:val="0"/>
                          <w:marRight w:val="0"/>
                          <w:marTop w:val="0"/>
                          <w:marBottom w:val="0"/>
                          <w:divBdr>
                            <w:top w:val="none" w:sz="0" w:space="0" w:color="auto"/>
                            <w:left w:val="none" w:sz="0" w:space="0" w:color="auto"/>
                            <w:bottom w:val="none" w:sz="0" w:space="0" w:color="auto"/>
                            <w:right w:val="none" w:sz="0" w:space="0" w:color="auto"/>
                          </w:divBdr>
                          <w:divsChild>
                            <w:div w:id="1235242078">
                              <w:marLeft w:val="0"/>
                              <w:marRight w:val="0"/>
                              <w:marTop w:val="0"/>
                              <w:marBottom w:val="0"/>
                              <w:divBdr>
                                <w:top w:val="none" w:sz="0" w:space="0" w:color="auto"/>
                                <w:left w:val="none" w:sz="0" w:space="0" w:color="auto"/>
                                <w:bottom w:val="none" w:sz="0" w:space="0" w:color="auto"/>
                                <w:right w:val="none" w:sz="0" w:space="0" w:color="auto"/>
                              </w:divBdr>
                              <w:divsChild>
                                <w:div w:id="46026761">
                                  <w:marLeft w:val="0"/>
                                  <w:marRight w:val="0"/>
                                  <w:marTop w:val="0"/>
                                  <w:marBottom w:val="0"/>
                                  <w:divBdr>
                                    <w:top w:val="none" w:sz="0" w:space="0" w:color="auto"/>
                                    <w:left w:val="none" w:sz="0" w:space="0" w:color="auto"/>
                                    <w:bottom w:val="none" w:sz="0" w:space="0" w:color="auto"/>
                                    <w:right w:val="none" w:sz="0" w:space="0" w:color="auto"/>
                                  </w:divBdr>
                                  <w:divsChild>
                                    <w:div w:id="939529076">
                                      <w:marLeft w:val="0"/>
                                      <w:marRight w:val="0"/>
                                      <w:marTop w:val="0"/>
                                      <w:marBottom w:val="0"/>
                                      <w:divBdr>
                                        <w:top w:val="none" w:sz="0" w:space="0" w:color="auto"/>
                                        <w:left w:val="none" w:sz="0" w:space="0" w:color="auto"/>
                                        <w:bottom w:val="none" w:sz="0" w:space="0" w:color="auto"/>
                                        <w:right w:val="none" w:sz="0" w:space="0" w:color="auto"/>
                                      </w:divBdr>
                                      <w:divsChild>
                                        <w:div w:id="892158906">
                                          <w:marLeft w:val="0"/>
                                          <w:marRight w:val="0"/>
                                          <w:marTop w:val="0"/>
                                          <w:marBottom w:val="0"/>
                                          <w:divBdr>
                                            <w:top w:val="none" w:sz="0" w:space="0" w:color="auto"/>
                                            <w:left w:val="none" w:sz="0" w:space="0" w:color="auto"/>
                                            <w:bottom w:val="none" w:sz="0" w:space="0" w:color="auto"/>
                                            <w:right w:val="none" w:sz="0" w:space="0" w:color="auto"/>
                                          </w:divBdr>
                                          <w:divsChild>
                                            <w:div w:id="793862772">
                                              <w:marLeft w:val="0"/>
                                              <w:marRight w:val="0"/>
                                              <w:marTop w:val="0"/>
                                              <w:marBottom w:val="0"/>
                                              <w:divBdr>
                                                <w:top w:val="none" w:sz="0" w:space="0" w:color="auto"/>
                                                <w:left w:val="none" w:sz="0" w:space="0" w:color="auto"/>
                                                <w:bottom w:val="none" w:sz="0" w:space="0" w:color="auto"/>
                                                <w:right w:val="none" w:sz="0" w:space="0" w:color="auto"/>
                                              </w:divBdr>
                                              <w:divsChild>
                                                <w:div w:id="1563253996">
                                                  <w:marLeft w:val="0"/>
                                                  <w:marRight w:val="0"/>
                                                  <w:marTop w:val="0"/>
                                                  <w:marBottom w:val="0"/>
                                                  <w:divBdr>
                                                    <w:top w:val="none" w:sz="0" w:space="0" w:color="auto"/>
                                                    <w:left w:val="none" w:sz="0" w:space="0" w:color="auto"/>
                                                    <w:bottom w:val="none" w:sz="0" w:space="0" w:color="auto"/>
                                                    <w:right w:val="none" w:sz="0" w:space="0" w:color="auto"/>
                                                  </w:divBdr>
                                                  <w:divsChild>
                                                    <w:div w:id="1880319798">
                                                      <w:marLeft w:val="0"/>
                                                      <w:marRight w:val="0"/>
                                                      <w:marTop w:val="0"/>
                                                      <w:marBottom w:val="0"/>
                                                      <w:divBdr>
                                                        <w:top w:val="none" w:sz="0" w:space="0" w:color="auto"/>
                                                        <w:left w:val="none" w:sz="0" w:space="0" w:color="auto"/>
                                                        <w:bottom w:val="none" w:sz="0" w:space="0" w:color="auto"/>
                                                        <w:right w:val="none" w:sz="0" w:space="0" w:color="auto"/>
                                                      </w:divBdr>
                                                      <w:divsChild>
                                                        <w:div w:id="739327528">
                                                          <w:marLeft w:val="0"/>
                                                          <w:marRight w:val="0"/>
                                                          <w:marTop w:val="0"/>
                                                          <w:marBottom w:val="0"/>
                                                          <w:divBdr>
                                                            <w:top w:val="none" w:sz="0" w:space="0" w:color="auto"/>
                                                            <w:left w:val="none" w:sz="0" w:space="0" w:color="auto"/>
                                                            <w:bottom w:val="none" w:sz="0" w:space="0" w:color="auto"/>
                                                            <w:right w:val="none" w:sz="0" w:space="0" w:color="auto"/>
                                                          </w:divBdr>
                                                          <w:divsChild>
                                                            <w:div w:id="592015447">
                                                              <w:marLeft w:val="0"/>
                                                              <w:marRight w:val="0"/>
                                                              <w:marTop w:val="0"/>
                                                              <w:marBottom w:val="0"/>
                                                              <w:divBdr>
                                                                <w:top w:val="none" w:sz="0" w:space="0" w:color="auto"/>
                                                                <w:left w:val="none" w:sz="0" w:space="0" w:color="auto"/>
                                                                <w:bottom w:val="none" w:sz="0" w:space="0" w:color="auto"/>
                                                                <w:right w:val="none" w:sz="0" w:space="0" w:color="auto"/>
                                                              </w:divBdr>
                                                              <w:divsChild>
                                                                <w:div w:id="504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55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6D31-DD7D-4430-92F5-DE0BDA8D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7322</Words>
  <Characters>40274</Characters>
  <Application>Microsoft Office Word</Application>
  <DocSecurity>0</DocSecurity>
  <Lines>335</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Savage</dc:creator>
  <cp:lastModifiedBy>ULB</cp:lastModifiedBy>
  <cp:revision>5</cp:revision>
  <dcterms:created xsi:type="dcterms:W3CDTF">2017-04-14T10:42:00Z</dcterms:created>
  <dcterms:modified xsi:type="dcterms:W3CDTF">2017-06-05T10:21:00Z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laurie.hanquinet@gmail.com@www.mendeley.com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http://www.zotero.org/styles/ama</vt:lpwstr>
  </property>
  <property fmtid="{D5CDD505-2E9C-101B-9397-08002B2CF9AE}" pid="6" name="Mendeley Recent Style Name 0_1">
    <vt:lpwstr>American Medical Association</vt:lpwstr>
  </property>
  <property fmtid="{D5CDD505-2E9C-101B-9397-08002B2CF9AE}" pid="7" name="Mendeley Recent Style Id 1_1">
    <vt:lpwstr>http://www.zotero.org/styles/ieee</vt:lpwstr>
  </property>
  <property fmtid="{D5CDD505-2E9C-101B-9397-08002B2CF9AE}" pid="8" name="Mendeley Recent Style Name 1_1">
    <vt:lpwstr>IEEE</vt:lpwstr>
  </property>
  <property fmtid="{D5CDD505-2E9C-101B-9397-08002B2CF9AE}" pid="9" name="Mendeley Recent Style Id 2_1">
    <vt:lpwstr>http://www.zotero.org/styles/mla</vt:lpwstr>
  </property>
  <property fmtid="{D5CDD505-2E9C-101B-9397-08002B2CF9AE}" pid="10" name="Mendeley Recent Style Name 2_1">
    <vt:lpwstr>Modern Language Association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http://www.zotero.org/styles/nature</vt:lpwstr>
  </property>
  <property fmtid="{D5CDD505-2E9C-101B-9397-08002B2CF9AE}" pid="14" name="Mendeley Recent Style Name 4_1">
    <vt:lpwstr>Nature</vt:lpwstr>
  </property>
  <property fmtid="{D5CDD505-2E9C-101B-9397-08002B2CF9AE}" pid="15" name="Mendeley Recent Style Id 5_1">
    <vt:lpwstr>http://www.zotero.org/styles/mhra</vt:lpwstr>
  </property>
  <property fmtid="{D5CDD505-2E9C-101B-9397-08002B2CF9AE}" pid="16" name="Mendeley Recent Style Name 5_1">
    <vt:lpwstr>Modern Humanities Research Association (note with bibliography)</vt:lpwstr>
  </property>
  <property fmtid="{D5CDD505-2E9C-101B-9397-08002B2CF9AE}" pid="17" name="Mendeley Recent Style Id 6_1">
    <vt:lpwstr>http://www.zotero.org/styles/apsa</vt:lpwstr>
  </property>
  <property fmtid="{D5CDD505-2E9C-101B-9397-08002B2CF9AE}" pid="18" name="Mendeley Recent Style Name 6_1">
    <vt:lpwstr>American Political Science Association</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(author-date)</vt:lpwstr>
  </property>
  <property fmtid="{D5CDD505-2E9C-101B-9397-08002B2CF9AE}" pid="21" name="Mendeley Recent Style Id 8_1">
    <vt:lpwstr>http://www.zotero.org/styles/apa</vt:lpwstr>
  </property>
  <property fmtid="{D5CDD505-2E9C-101B-9397-08002B2CF9AE}" pid="22" name="Mendeley Recent Style Name 8_1">
    <vt:lpwstr>American Psychological Association 6th Edition</vt:lpwstr>
  </property>
  <property fmtid="{D5CDD505-2E9C-101B-9397-08002B2CF9AE}" pid="23" name="Mendeley Recent Style Id 9_1">
    <vt:lpwstr>http://www.zotero.org/styles/harvard1</vt:lpwstr>
  </property>
  <property fmtid="{D5CDD505-2E9C-101B-9397-08002B2CF9AE}" pid="24" name="Mendeley Recent Style Name 9_1">
    <vt:lpwstr>Harvard Reference format 1 (author-date)</vt:lpwstr>
  </property>
</Properties>
</file>