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8DA" w:rsidRPr="009D47BF" w:rsidRDefault="008248DA" w:rsidP="008248DA">
      <w:pPr>
        <w:spacing w:after="120" w:line="480" w:lineRule="auto"/>
        <w:rPr>
          <w:rFonts w:ascii="Times New Roman" w:hAnsi="Times New Roman" w:cs="Times New Roman"/>
          <w:b/>
          <w:sz w:val="24"/>
          <w:szCs w:val="24"/>
        </w:rPr>
      </w:pPr>
      <w:bookmarkStart w:id="0" w:name="_GoBack"/>
      <w:bookmarkEnd w:id="0"/>
      <w:r w:rsidRPr="009D47BF">
        <w:rPr>
          <w:rFonts w:ascii="Times New Roman" w:hAnsi="Times New Roman" w:cs="Times New Roman"/>
          <w:b/>
          <w:sz w:val="24"/>
          <w:szCs w:val="24"/>
        </w:rPr>
        <w:t xml:space="preserve">Experiences of structured elicitation for </w:t>
      </w:r>
      <w:r>
        <w:rPr>
          <w:rFonts w:ascii="Times New Roman" w:hAnsi="Times New Roman" w:cs="Times New Roman"/>
          <w:b/>
          <w:sz w:val="24"/>
          <w:szCs w:val="24"/>
        </w:rPr>
        <w:t xml:space="preserve">model based </w:t>
      </w:r>
      <w:r w:rsidRPr="009D47BF">
        <w:rPr>
          <w:rFonts w:ascii="Times New Roman" w:hAnsi="Times New Roman" w:cs="Times New Roman"/>
          <w:b/>
          <w:sz w:val="24"/>
          <w:szCs w:val="24"/>
        </w:rPr>
        <w:t>cost-effectiveness analyses</w:t>
      </w:r>
    </w:p>
    <w:p w:rsidR="008248DA" w:rsidRPr="009D47BF" w:rsidRDefault="008248DA" w:rsidP="008248DA">
      <w:pPr>
        <w:spacing w:after="120" w:line="480" w:lineRule="auto"/>
        <w:rPr>
          <w:rFonts w:ascii="Times New Roman" w:hAnsi="Times New Roman" w:cs="Times New Roman"/>
          <w:sz w:val="24"/>
          <w:szCs w:val="24"/>
        </w:rPr>
      </w:pPr>
      <w:r w:rsidRPr="00503D2C">
        <w:rPr>
          <w:rFonts w:ascii="Times New Roman" w:hAnsi="Times New Roman" w:cs="Times New Roman"/>
          <w:b/>
          <w:sz w:val="24"/>
          <w:szCs w:val="24"/>
        </w:rPr>
        <w:t xml:space="preserve">Running title: </w:t>
      </w:r>
      <w:r w:rsidRPr="009D47BF">
        <w:rPr>
          <w:rFonts w:ascii="Times New Roman" w:hAnsi="Times New Roman" w:cs="Times New Roman"/>
          <w:sz w:val="24"/>
          <w:szCs w:val="24"/>
        </w:rPr>
        <w:t>Expert elicitation for cost-effectiveness</w:t>
      </w:r>
    </w:p>
    <w:p w:rsidR="008248DA" w:rsidRDefault="008248DA" w:rsidP="008248DA">
      <w:pPr>
        <w:spacing w:after="120" w:line="240" w:lineRule="auto"/>
        <w:rPr>
          <w:rFonts w:ascii="Times New Roman" w:hAnsi="Times New Roman" w:cs="Times New Roman"/>
          <w:sz w:val="24"/>
          <w:szCs w:val="24"/>
        </w:rPr>
      </w:pPr>
    </w:p>
    <w:p w:rsidR="008248DA" w:rsidRPr="00A31C1E" w:rsidRDefault="008248DA" w:rsidP="008248DA">
      <w:pPr>
        <w:spacing w:after="120" w:line="240" w:lineRule="auto"/>
        <w:rPr>
          <w:rFonts w:ascii="Times New Roman" w:hAnsi="Times New Roman" w:cs="Times New Roman"/>
          <w:sz w:val="24"/>
          <w:szCs w:val="24"/>
          <w:lang w:val="pt-PT"/>
        </w:rPr>
      </w:pPr>
      <w:r w:rsidRPr="00A31C1E">
        <w:rPr>
          <w:rFonts w:ascii="Times New Roman" w:hAnsi="Times New Roman" w:cs="Times New Roman"/>
          <w:sz w:val="24"/>
          <w:szCs w:val="24"/>
          <w:lang w:val="pt-PT"/>
        </w:rPr>
        <w:t>Marta O Soares</w:t>
      </w:r>
      <w:r w:rsidRPr="00A31C1E">
        <w:rPr>
          <w:rFonts w:ascii="Times New Roman" w:hAnsi="Times New Roman" w:cs="Times New Roman"/>
          <w:sz w:val="24"/>
          <w:szCs w:val="24"/>
          <w:vertAlign w:val="superscript"/>
          <w:lang w:val="pt-PT"/>
        </w:rPr>
        <w:t xml:space="preserve"> </w:t>
      </w:r>
      <w:r w:rsidRPr="00A31C1E">
        <w:rPr>
          <w:rFonts w:ascii="Times New Roman" w:hAnsi="Times New Roman" w:cs="Times New Roman"/>
          <w:sz w:val="24"/>
          <w:szCs w:val="24"/>
          <w:lang w:val="pt-PT"/>
        </w:rPr>
        <w:t>(corresponding author), PhD</w:t>
      </w:r>
    </w:p>
    <w:p w:rsidR="008248DA" w:rsidRPr="009D47BF" w:rsidRDefault="008248DA" w:rsidP="008248DA">
      <w:pPr>
        <w:spacing w:after="120" w:line="240" w:lineRule="auto"/>
        <w:rPr>
          <w:rFonts w:ascii="Times New Roman" w:hAnsi="Times New Roman" w:cs="Times New Roman"/>
          <w:sz w:val="24"/>
          <w:szCs w:val="24"/>
        </w:rPr>
      </w:pPr>
      <w:r w:rsidRPr="00785D5F">
        <w:rPr>
          <w:rFonts w:ascii="Times New Roman" w:hAnsi="Times New Roman" w:cs="Times New Roman"/>
          <w:sz w:val="24"/>
          <w:szCs w:val="24"/>
        </w:rPr>
        <w:t xml:space="preserve">Centre for Health Economics, </w:t>
      </w:r>
    </w:p>
    <w:p w:rsidR="008248DA" w:rsidRPr="00C50E2C" w:rsidRDefault="008248DA" w:rsidP="008248DA">
      <w:pPr>
        <w:spacing w:after="120" w:line="240" w:lineRule="auto"/>
        <w:rPr>
          <w:rFonts w:ascii="Times New Roman" w:hAnsi="Times New Roman" w:cs="Times New Roman"/>
          <w:sz w:val="24"/>
          <w:szCs w:val="24"/>
        </w:rPr>
      </w:pPr>
      <w:r w:rsidRPr="00C50E2C">
        <w:rPr>
          <w:rFonts w:ascii="Times New Roman" w:hAnsi="Times New Roman" w:cs="Times New Roman"/>
          <w:sz w:val="24"/>
          <w:szCs w:val="24"/>
        </w:rPr>
        <w:t xml:space="preserve">Alcuin 'A' Block, University of York, </w:t>
      </w:r>
    </w:p>
    <w:p w:rsidR="008248DA" w:rsidRPr="00C50E2C" w:rsidRDefault="008248DA" w:rsidP="008248DA">
      <w:pPr>
        <w:spacing w:after="120" w:line="240" w:lineRule="auto"/>
        <w:rPr>
          <w:rFonts w:ascii="Times New Roman" w:hAnsi="Times New Roman" w:cs="Times New Roman"/>
          <w:sz w:val="24"/>
          <w:szCs w:val="24"/>
        </w:rPr>
      </w:pPr>
      <w:r w:rsidRPr="00C50E2C">
        <w:rPr>
          <w:rFonts w:ascii="Times New Roman" w:hAnsi="Times New Roman" w:cs="Times New Roman"/>
          <w:sz w:val="24"/>
          <w:szCs w:val="24"/>
        </w:rPr>
        <w:t xml:space="preserve">Heslington, York </w:t>
      </w:r>
    </w:p>
    <w:p w:rsidR="008248DA" w:rsidRDefault="008248DA" w:rsidP="008248DA">
      <w:pPr>
        <w:spacing w:after="120" w:line="240" w:lineRule="auto"/>
        <w:rPr>
          <w:rFonts w:ascii="Times New Roman" w:hAnsi="Times New Roman" w:cs="Times New Roman"/>
          <w:sz w:val="24"/>
          <w:szCs w:val="24"/>
        </w:rPr>
      </w:pPr>
      <w:r w:rsidRPr="00C50E2C">
        <w:rPr>
          <w:rFonts w:ascii="Times New Roman" w:hAnsi="Times New Roman" w:cs="Times New Roman"/>
          <w:sz w:val="24"/>
          <w:szCs w:val="24"/>
        </w:rPr>
        <w:t xml:space="preserve">YO10 5DD </w:t>
      </w:r>
    </w:p>
    <w:p w:rsidR="008248DA" w:rsidRDefault="008248DA" w:rsidP="008248DA">
      <w:pPr>
        <w:spacing w:after="120" w:line="240" w:lineRule="auto"/>
        <w:rPr>
          <w:rFonts w:ascii="Times New Roman" w:hAnsi="Times New Roman" w:cs="Times New Roman"/>
          <w:sz w:val="24"/>
          <w:szCs w:val="24"/>
        </w:rPr>
      </w:pPr>
      <w:r w:rsidRPr="00C50E2C">
        <w:rPr>
          <w:rFonts w:ascii="Times New Roman" w:hAnsi="Times New Roman" w:cs="Times New Roman"/>
          <w:sz w:val="24"/>
          <w:szCs w:val="24"/>
        </w:rPr>
        <w:t>UK</w:t>
      </w:r>
    </w:p>
    <w:p w:rsidR="008248DA" w:rsidRDefault="00D3174C" w:rsidP="008248DA">
      <w:pPr>
        <w:spacing w:after="120" w:line="240" w:lineRule="auto"/>
        <w:rPr>
          <w:rFonts w:ascii="Times New Roman" w:hAnsi="Times New Roman" w:cs="Times New Roman"/>
          <w:sz w:val="24"/>
          <w:szCs w:val="24"/>
        </w:rPr>
      </w:pPr>
      <w:hyperlink r:id="rId8" w:history="1">
        <w:r w:rsidR="008248DA" w:rsidRPr="00337F44">
          <w:rPr>
            <w:rStyle w:val="Hyperlink"/>
            <w:rFonts w:ascii="Times New Roman" w:hAnsi="Times New Roman" w:cs="Times New Roman"/>
            <w:sz w:val="24"/>
            <w:szCs w:val="24"/>
          </w:rPr>
          <w:t>marta.soares@york.ac.uk</w:t>
        </w:r>
      </w:hyperlink>
    </w:p>
    <w:p w:rsidR="008248DA"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248DA" w:rsidRPr="00383D03"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Linda Sharples</w:t>
      </w:r>
      <w:r w:rsidRPr="009D47BF">
        <w:rPr>
          <w:rFonts w:ascii="Times New Roman" w:hAnsi="Times New Roman" w:cs="Times New Roman"/>
          <w:sz w:val="24"/>
          <w:szCs w:val="24"/>
        </w:rPr>
        <w:t xml:space="preserve">, </w:t>
      </w:r>
      <w:r>
        <w:rPr>
          <w:rFonts w:ascii="Times New Roman" w:hAnsi="Times New Roman" w:cs="Times New Roman"/>
          <w:sz w:val="24"/>
          <w:szCs w:val="24"/>
        </w:rPr>
        <w:t>PhD</w:t>
      </w:r>
    </w:p>
    <w:p w:rsidR="008248DA" w:rsidRPr="009D47BF"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Medical Statistics Department, London School of Hygiene and Tropical Medicine, London, UK</w:t>
      </w:r>
    </w:p>
    <w:p w:rsidR="008248DA" w:rsidRDefault="008248DA" w:rsidP="008248DA">
      <w:pPr>
        <w:spacing w:after="120" w:line="240" w:lineRule="auto"/>
        <w:rPr>
          <w:rFonts w:ascii="Times New Roman" w:hAnsi="Times New Roman" w:cs="Times New Roman"/>
          <w:sz w:val="24"/>
          <w:szCs w:val="24"/>
        </w:rPr>
      </w:pPr>
    </w:p>
    <w:p w:rsidR="008248DA" w:rsidRPr="00383D03"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Alec Morton</w:t>
      </w:r>
      <w:r w:rsidRPr="009D47BF">
        <w:rPr>
          <w:rFonts w:ascii="Times New Roman" w:hAnsi="Times New Roman" w:cs="Times New Roman"/>
          <w:sz w:val="24"/>
          <w:szCs w:val="24"/>
        </w:rPr>
        <w:t xml:space="preserve">, </w:t>
      </w:r>
      <w:r>
        <w:rPr>
          <w:rFonts w:ascii="Times New Roman" w:hAnsi="Times New Roman" w:cs="Times New Roman"/>
          <w:sz w:val="24"/>
          <w:szCs w:val="24"/>
        </w:rPr>
        <w:t>PhD</w:t>
      </w:r>
    </w:p>
    <w:p w:rsidR="008248DA" w:rsidRPr="009D47BF" w:rsidRDefault="008248DA" w:rsidP="008248DA">
      <w:pPr>
        <w:spacing w:after="120" w:line="240" w:lineRule="auto"/>
        <w:rPr>
          <w:rFonts w:ascii="Times New Roman" w:hAnsi="Times New Roman" w:cs="Times New Roman"/>
          <w:sz w:val="24"/>
          <w:szCs w:val="24"/>
        </w:rPr>
      </w:pPr>
      <w:r w:rsidRPr="00633A90">
        <w:rPr>
          <w:rFonts w:ascii="Times New Roman" w:hAnsi="Times New Roman" w:cs="Times New Roman"/>
          <w:sz w:val="24"/>
          <w:szCs w:val="24"/>
        </w:rPr>
        <w:t>Management Science</w:t>
      </w:r>
      <w:r>
        <w:rPr>
          <w:rFonts w:ascii="Times New Roman" w:hAnsi="Times New Roman" w:cs="Times New Roman"/>
          <w:sz w:val="24"/>
          <w:szCs w:val="24"/>
        </w:rPr>
        <w:t>, University of Strathclyde, Glasgow, UK</w:t>
      </w:r>
    </w:p>
    <w:p w:rsidR="008248DA" w:rsidRDefault="008248DA" w:rsidP="008248DA">
      <w:pPr>
        <w:spacing w:after="120" w:line="240" w:lineRule="auto"/>
        <w:rPr>
          <w:rFonts w:ascii="Times New Roman" w:hAnsi="Times New Roman" w:cs="Times New Roman"/>
          <w:sz w:val="24"/>
          <w:szCs w:val="24"/>
        </w:rPr>
      </w:pPr>
    </w:p>
    <w:p w:rsidR="008248DA" w:rsidRPr="009D47BF"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Karl Claxton</w:t>
      </w:r>
      <w:r w:rsidRPr="009D47BF">
        <w:rPr>
          <w:rFonts w:ascii="Times New Roman" w:hAnsi="Times New Roman" w:cs="Times New Roman"/>
          <w:sz w:val="24"/>
          <w:szCs w:val="24"/>
        </w:rPr>
        <w:t xml:space="preserve"> </w:t>
      </w:r>
      <w:r>
        <w:rPr>
          <w:rFonts w:ascii="Times New Roman" w:hAnsi="Times New Roman" w:cs="Times New Roman"/>
          <w:sz w:val="24"/>
          <w:szCs w:val="24"/>
        </w:rPr>
        <w:t>PhD</w:t>
      </w:r>
    </w:p>
    <w:p w:rsidR="008248DA" w:rsidRPr="009D47BF"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Centre for Health Economics and Department of Economics</w:t>
      </w:r>
      <w:r w:rsidRPr="00785D5F">
        <w:rPr>
          <w:rFonts w:ascii="Times New Roman" w:hAnsi="Times New Roman" w:cs="Times New Roman"/>
          <w:sz w:val="24"/>
          <w:szCs w:val="24"/>
        </w:rPr>
        <w:t xml:space="preserve">, </w:t>
      </w:r>
      <w:r>
        <w:rPr>
          <w:rFonts w:ascii="Times New Roman" w:hAnsi="Times New Roman" w:cs="Times New Roman"/>
          <w:sz w:val="24"/>
          <w:szCs w:val="24"/>
        </w:rPr>
        <w:t>University of York, York, UK</w:t>
      </w:r>
    </w:p>
    <w:p w:rsidR="008248DA" w:rsidRDefault="008248DA" w:rsidP="008248DA">
      <w:pPr>
        <w:spacing w:after="120" w:line="240" w:lineRule="auto"/>
        <w:rPr>
          <w:rFonts w:ascii="Times New Roman" w:hAnsi="Times New Roman" w:cs="Times New Roman"/>
          <w:sz w:val="24"/>
          <w:szCs w:val="24"/>
        </w:rPr>
      </w:pPr>
    </w:p>
    <w:p w:rsidR="008248DA" w:rsidRDefault="008248DA" w:rsidP="008248DA">
      <w:pPr>
        <w:spacing w:after="120" w:line="240" w:lineRule="auto"/>
        <w:rPr>
          <w:rFonts w:ascii="Times New Roman" w:hAnsi="Times New Roman" w:cs="Times New Roman"/>
          <w:sz w:val="24"/>
          <w:szCs w:val="24"/>
        </w:rPr>
      </w:pPr>
      <w:r>
        <w:rPr>
          <w:rFonts w:ascii="Times New Roman" w:hAnsi="Times New Roman" w:cs="Times New Roman"/>
          <w:sz w:val="24"/>
          <w:szCs w:val="24"/>
        </w:rPr>
        <w:t>Laura Bojke, PhD</w:t>
      </w:r>
    </w:p>
    <w:p w:rsidR="008248DA" w:rsidRPr="009D47BF" w:rsidRDefault="008248DA" w:rsidP="008248DA">
      <w:pPr>
        <w:spacing w:after="120" w:line="240" w:lineRule="auto"/>
        <w:rPr>
          <w:rFonts w:ascii="Times New Roman" w:hAnsi="Times New Roman" w:cs="Times New Roman"/>
          <w:sz w:val="24"/>
          <w:szCs w:val="24"/>
        </w:rPr>
      </w:pPr>
      <w:r w:rsidRPr="00785D5F">
        <w:rPr>
          <w:rFonts w:ascii="Times New Roman" w:hAnsi="Times New Roman" w:cs="Times New Roman"/>
          <w:sz w:val="24"/>
          <w:szCs w:val="24"/>
        </w:rPr>
        <w:t xml:space="preserve">Centre for Health Economics, </w:t>
      </w:r>
      <w:r>
        <w:rPr>
          <w:rFonts w:ascii="Times New Roman" w:hAnsi="Times New Roman" w:cs="Times New Roman"/>
          <w:sz w:val="24"/>
          <w:szCs w:val="24"/>
        </w:rPr>
        <w:t>University of York, York, UK</w:t>
      </w:r>
    </w:p>
    <w:p w:rsidR="008248DA" w:rsidRDefault="008248DA" w:rsidP="008248DA">
      <w:pPr>
        <w:spacing w:after="120" w:line="240" w:lineRule="auto"/>
        <w:rPr>
          <w:rFonts w:ascii="Times New Roman" w:hAnsi="Times New Roman" w:cs="Times New Roman"/>
          <w:sz w:val="24"/>
          <w:szCs w:val="24"/>
        </w:rPr>
      </w:pPr>
    </w:p>
    <w:p w:rsidR="008248DA" w:rsidRDefault="008248DA" w:rsidP="008248DA">
      <w:pPr>
        <w:spacing w:after="120" w:line="480" w:lineRule="auto"/>
        <w:rPr>
          <w:rFonts w:ascii="Times New Roman" w:hAnsi="Times New Roman" w:cs="Times New Roman"/>
          <w:sz w:val="24"/>
          <w:szCs w:val="24"/>
        </w:rPr>
      </w:pPr>
    </w:p>
    <w:p w:rsidR="008248DA" w:rsidRPr="009D47BF" w:rsidRDefault="008248DA" w:rsidP="008248DA">
      <w:pPr>
        <w:spacing w:after="120" w:line="480" w:lineRule="auto"/>
        <w:rPr>
          <w:rFonts w:ascii="Times New Roman" w:hAnsi="Times New Roman" w:cs="Times New Roman"/>
          <w:sz w:val="24"/>
          <w:szCs w:val="24"/>
        </w:rPr>
      </w:pPr>
      <w:r w:rsidRPr="00BF3699">
        <w:rPr>
          <w:rFonts w:ascii="Times New Roman" w:hAnsi="Times New Roman" w:cs="Times New Roman"/>
          <w:b/>
          <w:sz w:val="24"/>
          <w:szCs w:val="24"/>
        </w:rPr>
        <w:t>Funding statement</w:t>
      </w:r>
      <w:r w:rsidRPr="009D47BF">
        <w:rPr>
          <w:rFonts w:ascii="Times New Roman" w:hAnsi="Times New Roman" w:cs="Times New Roman"/>
          <w:sz w:val="24"/>
          <w:szCs w:val="24"/>
        </w:rPr>
        <w:t xml:space="preserve">: </w:t>
      </w:r>
      <w:r w:rsidRPr="00ED6906">
        <w:rPr>
          <w:rFonts w:ascii="Times New Roman" w:hAnsi="Times New Roman" w:cs="Times New Roman"/>
          <w:sz w:val="24"/>
          <w:szCs w:val="24"/>
        </w:rPr>
        <w:t>Work contributing to this manuscript was conducted as part of a Medical Research Council (MRC) grant “HEE: Developing a reference protocol for expert elicitation in health care decision making”</w:t>
      </w:r>
      <w:r>
        <w:rPr>
          <w:rFonts w:ascii="Times New Roman" w:hAnsi="Times New Roman" w:cs="Times New Roman"/>
          <w:sz w:val="24"/>
          <w:szCs w:val="24"/>
        </w:rPr>
        <w:t xml:space="preserve"> (</w:t>
      </w:r>
      <w:r w:rsidRPr="00416300">
        <w:rPr>
          <w:rFonts w:ascii="Times New Roman" w:hAnsi="Times New Roman" w:cs="Times New Roman"/>
          <w:sz w:val="24"/>
          <w:szCs w:val="24"/>
        </w:rPr>
        <w:t>MR/N028511/1</w:t>
      </w:r>
      <w:r>
        <w:rPr>
          <w:rFonts w:ascii="Times New Roman" w:hAnsi="Times New Roman" w:cs="Times New Roman"/>
          <w:sz w:val="24"/>
          <w:szCs w:val="24"/>
        </w:rPr>
        <w:t>)</w:t>
      </w:r>
      <w:r w:rsidRPr="00ED6906">
        <w:rPr>
          <w:rFonts w:ascii="Times New Roman" w:hAnsi="Times New Roman" w:cs="Times New Roman"/>
          <w:sz w:val="24"/>
          <w:szCs w:val="24"/>
        </w:rPr>
        <w:t xml:space="preserve">. Laura Bojke was </w:t>
      </w:r>
      <w:r>
        <w:rPr>
          <w:rFonts w:ascii="Times New Roman" w:hAnsi="Times New Roman" w:cs="Times New Roman"/>
          <w:sz w:val="24"/>
          <w:szCs w:val="24"/>
        </w:rPr>
        <w:t xml:space="preserve">also </w:t>
      </w:r>
      <w:r w:rsidRPr="00ED6906">
        <w:rPr>
          <w:rFonts w:ascii="Times New Roman" w:hAnsi="Times New Roman" w:cs="Times New Roman"/>
          <w:sz w:val="24"/>
          <w:szCs w:val="24"/>
        </w:rPr>
        <w:t xml:space="preserve">supported in the preparation/submission of this paper by the Health Economics and Outcome Measurement (HEOM) Theme of the National Institute for Health Research Collaboration for Leadership in Applied Health Research and Care Yorkshire and Humber (NIHR CLAHRC </w:t>
      </w:r>
      <w:r w:rsidRPr="00ED6906">
        <w:rPr>
          <w:rFonts w:ascii="Times New Roman" w:hAnsi="Times New Roman" w:cs="Times New Roman"/>
          <w:sz w:val="24"/>
          <w:szCs w:val="24"/>
        </w:rPr>
        <w:lastRenderedPageBreak/>
        <w:t xml:space="preserve">YH; </w:t>
      </w:r>
      <w:hyperlink r:id="rId9" w:history="1">
        <w:r w:rsidRPr="00642D47">
          <w:rPr>
            <w:rStyle w:val="Hyperlink"/>
            <w:rFonts w:ascii="Times New Roman" w:hAnsi="Times New Roman" w:cs="Times New Roman"/>
            <w:sz w:val="24"/>
            <w:szCs w:val="24"/>
          </w:rPr>
          <w:t>www.clahrc-yh.nir.ac.uk</w:t>
        </w:r>
      </w:hyperlink>
      <w:r>
        <w:rPr>
          <w:rFonts w:ascii="Times New Roman" w:hAnsi="Times New Roman" w:cs="Times New Roman"/>
          <w:sz w:val="24"/>
          <w:szCs w:val="24"/>
        </w:rPr>
        <w:t xml:space="preserve">, </w:t>
      </w:r>
      <w:r w:rsidRPr="00416300">
        <w:rPr>
          <w:rFonts w:ascii="Times New Roman" w:hAnsi="Times New Roman" w:cs="Times New Roman"/>
          <w:sz w:val="24"/>
          <w:szCs w:val="24"/>
        </w:rPr>
        <w:t>IS-CLA-0113-10020</w:t>
      </w:r>
      <w:r w:rsidRPr="00ED6906">
        <w:rPr>
          <w:rFonts w:ascii="Times New Roman" w:hAnsi="Times New Roman" w:cs="Times New Roman"/>
          <w:sz w:val="24"/>
          <w:szCs w:val="24"/>
        </w:rPr>
        <w:t xml:space="preserve">). The views and opinions expressed are those of the authors, and not necessarily those of the </w:t>
      </w:r>
      <w:r>
        <w:rPr>
          <w:rFonts w:ascii="Times New Roman" w:hAnsi="Times New Roman" w:cs="Times New Roman"/>
          <w:sz w:val="24"/>
          <w:szCs w:val="24"/>
        </w:rPr>
        <w:t xml:space="preserve">MRC, the </w:t>
      </w:r>
      <w:r w:rsidRPr="00ED6906">
        <w:rPr>
          <w:rFonts w:ascii="Times New Roman" w:hAnsi="Times New Roman" w:cs="Times New Roman"/>
          <w:sz w:val="24"/>
          <w:szCs w:val="24"/>
        </w:rPr>
        <w:t>UK National Health Service (NHS), the NIHR or the Department of Health.</w:t>
      </w:r>
    </w:p>
    <w:p w:rsidR="008248DA" w:rsidRDefault="008248DA" w:rsidP="008248DA">
      <w:pPr>
        <w:spacing w:after="120" w:line="480" w:lineRule="auto"/>
        <w:rPr>
          <w:rFonts w:ascii="Times New Roman" w:hAnsi="Times New Roman" w:cs="Times New Roman"/>
          <w:sz w:val="24"/>
          <w:szCs w:val="24"/>
        </w:rPr>
      </w:pPr>
      <w:r w:rsidRPr="00BF3699">
        <w:rPr>
          <w:rFonts w:ascii="Times New Roman" w:hAnsi="Times New Roman" w:cs="Times New Roman"/>
          <w:b/>
          <w:sz w:val="24"/>
          <w:szCs w:val="24"/>
        </w:rPr>
        <w:t>Précis</w:t>
      </w:r>
      <w:r>
        <w:rPr>
          <w:rFonts w:ascii="Times New Roman" w:hAnsi="Times New Roman" w:cs="Times New Roman"/>
          <w:sz w:val="24"/>
          <w:szCs w:val="24"/>
        </w:rPr>
        <w:t>:</w:t>
      </w:r>
      <w:r w:rsidRPr="00790442">
        <w:rPr>
          <w:rFonts w:ascii="Times New Roman" w:hAnsi="Times New Roman" w:cs="Times New Roman"/>
          <w:sz w:val="24"/>
          <w:szCs w:val="24"/>
        </w:rPr>
        <w:t xml:space="preserve"> </w:t>
      </w:r>
      <w:r w:rsidRPr="005F0B21">
        <w:rPr>
          <w:rFonts w:ascii="Times New Roman" w:hAnsi="Times New Roman" w:cs="Times New Roman"/>
          <w:sz w:val="24"/>
          <w:szCs w:val="24"/>
        </w:rPr>
        <w:t>A review of applications of structured expert elicitation in cost-effectiveness analyses, with the aim of identifying considerations and challenges in the design, conduct and analyses.</w:t>
      </w:r>
    </w:p>
    <w:p w:rsidR="00EA76E0" w:rsidRDefault="00EA76E0" w:rsidP="009D47BF">
      <w:pPr>
        <w:spacing w:after="120" w:line="480" w:lineRule="auto"/>
        <w:outlineLvl w:val="0"/>
        <w:rPr>
          <w:rFonts w:ascii="Times New Roman" w:hAnsi="Times New Roman" w:cs="Times New Roman"/>
          <w:b/>
          <w:sz w:val="24"/>
          <w:szCs w:val="24"/>
        </w:rPr>
      </w:pPr>
    </w:p>
    <w:p w:rsidR="008248DA" w:rsidRDefault="008248DA">
      <w:pPr>
        <w:rPr>
          <w:rFonts w:ascii="Times New Roman" w:hAnsi="Times New Roman" w:cs="Times New Roman"/>
          <w:b/>
          <w:sz w:val="24"/>
          <w:szCs w:val="24"/>
        </w:rPr>
      </w:pPr>
      <w:r>
        <w:rPr>
          <w:rFonts w:ascii="Times New Roman" w:hAnsi="Times New Roman" w:cs="Times New Roman"/>
          <w:b/>
          <w:sz w:val="24"/>
          <w:szCs w:val="24"/>
        </w:rPr>
        <w:br w:type="page"/>
      </w:r>
    </w:p>
    <w:p w:rsidR="00EA76E0" w:rsidRPr="009D47BF" w:rsidRDefault="00EA76E0" w:rsidP="009D47BF">
      <w:pPr>
        <w:spacing w:after="120" w:line="480" w:lineRule="auto"/>
        <w:outlineLvl w:val="0"/>
        <w:rPr>
          <w:rFonts w:ascii="Times New Roman" w:hAnsi="Times New Roman" w:cs="Times New Roman"/>
          <w:b/>
          <w:sz w:val="24"/>
          <w:szCs w:val="24"/>
        </w:rPr>
      </w:pPr>
      <w:r>
        <w:rPr>
          <w:rFonts w:ascii="Times New Roman" w:hAnsi="Times New Roman" w:cs="Times New Roman"/>
          <w:b/>
          <w:sz w:val="24"/>
          <w:szCs w:val="24"/>
        </w:rPr>
        <w:lastRenderedPageBreak/>
        <w:t>Abstract</w:t>
      </w:r>
    </w:p>
    <w:p w:rsidR="00EA76E0" w:rsidRPr="009D47BF" w:rsidRDefault="00EA76E0" w:rsidP="00DB36CD">
      <w:pPr>
        <w:spacing w:line="480" w:lineRule="auto"/>
        <w:rPr>
          <w:rFonts w:ascii="Times New Roman" w:hAnsi="Times New Roman" w:cs="Times New Roman"/>
          <w:sz w:val="24"/>
          <w:szCs w:val="24"/>
        </w:rPr>
      </w:pPr>
      <w:r w:rsidRPr="00296C94">
        <w:rPr>
          <w:rFonts w:ascii="Times New Roman" w:hAnsi="Times New Roman" w:cs="Times New Roman"/>
          <w:sz w:val="24"/>
          <w:szCs w:val="24"/>
        </w:rPr>
        <w:t xml:space="preserve">Empirical evidence supporting the cost-effectiveness estimates of particular health care technologies may be limited, or it may even be missing entirely. In these situations, additional information, often in the form of expert judgements, is needed to reach a decision. Formal methods to quantify experts’ beliefs, termed structured expert elicitation (SEE), but only limited research is available in support of methodological choices. Perhaps as a consequence, the use of SEE in the context of cost-effectiveness modelling is limited. This paper reviews applications of SEE in cost-effectiveness modelling with the aim of summarising the basis for methodological choices made in each application and record the difficulties and challenges reported by the authors in the design, conduct and analyses. This review of experiences of SEE </w:t>
      </w:r>
      <w:r>
        <w:rPr>
          <w:rFonts w:ascii="Times New Roman" w:hAnsi="Times New Roman" w:cs="Times New Roman"/>
          <w:sz w:val="24"/>
          <w:szCs w:val="24"/>
        </w:rPr>
        <w:t>aimed</w:t>
      </w:r>
      <w:r w:rsidRPr="00296C94">
        <w:rPr>
          <w:rFonts w:ascii="Times New Roman" w:hAnsi="Times New Roman" w:cs="Times New Roman"/>
          <w:sz w:val="24"/>
          <w:szCs w:val="24"/>
        </w:rPr>
        <w:t xml:space="preserve"> to highlight a number of specificities/constraints that can shape the development of guidance and target future research efforts in this area.</w:t>
      </w:r>
      <w:r>
        <w:rPr>
          <w:rFonts w:ascii="Times New Roman" w:hAnsi="Times New Roman" w:cs="Times New Roman"/>
          <w:sz w:val="24"/>
          <w:szCs w:val="24"/>
        </w:rPr>
        <w:t xml:space="preserve"> </w:t>
      </w:r>
      <w:r w:rsidRPr="00296C94">
        <w:rPr>
          <w:rFonts w:ascii="Times New Roman" w:hAnsi="Times New Roman" w:cs="Times New Roman"/>
          <w:sz w:val="24"/>
          <w:szCs w:val="24"/>
        </w:rPr>
        <w:t xml:space="preserve">The review demonstrates considerable heterogeneity in methods used and </w:t>
      </w:r>
      <w:r>
        <w:rPr>
          <w:rFonts w:ascii="Times New Roman" w:hAnsi="Times New Roman" w:cs="Times New Roman"/>
          <w:sz w:val="24"/>
          <w:szCs w:val="24"/>
        </w:rPr>
        <w:t>authors acknowledge great methodological uncertainty</w:t>
      </w:r>
      <w:r w:rsidRPr="00296C94">
        <w:rPr>
          <w:rFonts w:ascii="Times New Roman" w:hAnsi="Times New Roman" w:cs="Times New Roman"/>
          <w:sz w:val="24"/>
          <w:szCs w:val="24"/>
        </w:rPr>
        <w:t xml:space="preserve"> </w:t>
      </w:r>
      <w:r>
        <w:rPr>
          <w:rFonts w:ascii="Times New Roman" w:hAnsi="Times New Roman" w:cs="Times New Roman"/>
          <w:sz w:val="24"/>
          <w:szCs w:val="24"/>
        </w:rPr>
        <w:t>in justifying their</w:t>
      </w:r>
      <w:r w:rsidRPr="00296C94">
        <w:rPr>
          <w:rFonts w:ascii="Times New Roman" w:hAnsi="Times New Roman" w:cs="Times New Roman"/>
          <w:sz w:val="24"/>
          <w:szCs w:val="24"/>
        </w:rPr>
        <w:t xml:space="preserve"> choices</w:t>
      </w:r>
      <w:r>
        <w:rPr>
          <w:rFonts w:ascii="Times New Roman" w:hAnsi="Times New Roman" w:cs="Times New Roman"/>
          <w:sz w:val="24"/>
          <w:szCs w:val="24"/>
        </w:rPr>
        <w:t xml:space="preserve">. Specificities of the context area emerging as potentially important in determining further methodological research in elicitation are: between-expert variation and its interpretation, the fact that substantive experts in the area may not be trained in quantitative subjects, that judgements are often needed on a variety of parameter types, the need for some form of assessment of validity, and the need for more integration with behavioural research to devise relevant debiasing strategies. </w:t>
      </w:r>
    </w:p>
    <w:p w:rsidR="00EA76E0" w:rsidRPr="009D47BF" w:rsidRDefault="00EA76E0" w:rsidP="009D47BF">
      <w:pPr>
        <w:spacing w:line="480" w:lineRule="auto"/>
        <w:rPr>
          <w:rFonts w:ascii="Times New Roman" w:hAnsi="Times New Roman" w:cs="Times New Roman"/>
          <w:sz w:val="24"/>
          <w:szCs w:val="24"/>
        </w:rPr>
      </w:pPr>
      <w:r w:rsidRPr="009D47BF">
        <w:rPr>
          <w:rFonts w:ascii="Times New Roman" w:hAnsi="Times New Roman" w:cs="Times New Roman"/>
          <w:sz w:val="24"/>
          <w:szCs w:val="24"/>
        </w:rPr>
        <w:br w:type="page"/>
      </w:r>
    </w:p>
    <w:p w:rsidR="00EA76E0" w:rsidRPr="009D47BF" w:rsidRDefault="00EA76E0" w:rsidP="009D47BF">
      <w:pPr>
        <w:pStyle w:val="ListParagraph"/>
        <w:numPr>
          <w:ilvl w:val="0"/>
          <w:numId w:val="16"/>
        </w:numPr>
        <w:spacing w:after="120" w:line="480" w:lineRule="auto"/>
        <w:outlineLvl w:val="0"/>
        <w:rPr>
          <w:rFonts w:ascii="Times New Roman" w:hAnsi="Times New Roman" w:cs="Times New Roman"/>
          <w:b/>
          <w:sz w:val="24"/>
          <w:szCs w:val="24"/>
        </w:rPr>
      </w:pPr>
      <w:bookmarkStart w:id="1" w:name="_Toc480531169"/>
      <w:bookmarkStart w:id="2" w:name="_Toc480653921"/>
      <w:r w:rsidRPr="009D47BF">
        <w:rPr>
          <w:rFonts w:ascii="Times New Roman" w:hAnsi="Times New Roman" w:cs="Times New Roman"/>
          <w:b/>
          <w:sz w:val="24"/>
          <w:szCs w:val="24"/>
        </w:rPr>
        <w:t>Context</w:t>
      </w:r>
      <w:bookmarkEnd w:id="1"/>
      <w:bookmarkEnd w:id="2"/>
      <w:r w:rsidRPr="009D47BF">
        <w:rPr>
          <w:rFonts w:ascii="Times New Roman" w:hAnsi="Times New Roman" w:cs="Times New Roman"/>
          <w:b/>
          <w:sz w:val="24"/>
          <w:szCs w:val="24"/>
        </w:rPr>
        <w:t xml:space="preserve"> </w:t>
      </w:r>
    </w:p>
    <w:p w:rsidR="00EA76E0" w:rsidRPr="009D47BF" w:rsidRDefault="00EA76E0" w:rsidP="009D47BF">
      <w:pPr>
        <w:spacing w:before="120"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Reimbursement decisions are often supported by </w:t>
      </w:r>
      <w:r>
        <w:rPr>
          <w:rFonts w:ascii="Times New Roman" w:hAnsi="Times New Roman" w:cs="Times New Roman"/>
          <w:sz w:val="24"/>
          <w:szCs w:val="24"/>
        </w:rPr>
        <w:t>model based economic evaluation</w:t>
      </w:r>
      <w:r w:rsidRPr="009D47BF">
        <w:rPr>
          <w:rFonts w:ascii="Times New Roman" w:hAnsi="Times New Roman" w:cs="Times New Roman"/>
          <w:sz w:val="24"/>
          <w:szCs w:val="24"/>
        </w:rPr>
        <w:t xml:space="preserve"> (</w:t>
      </w:r>
      <w:r>
        <w:rPr>
          <w:rFonts w:ascii="Times New Roman" w:hAnsi="Times New Roman" w:cs="Times New Roman"/>
          <w:sz w:val="24"/>
          <w:szCs w:val="24"/>
        </w:rPr>
        <w:t>MBEE</w:t>
      </w:r>
      <w:r w:rsidRPr="009D47BF">
        <w:rPr>
          <w:rFonts w:ascii="Times New Roman" w:hAnsi="Times New Roman" w:cs="Times New Roman"/>
          <w:sz w:val="24"/>
          <w:szCs w:val="24"/>
        </w:rPr>
        <w:t>)</w:t>
      </w:r>
      <w:r w:rsidRPr="00E67083">
        <w:rPr>
          <w:rFonts w:ascii="Times New Roman" w:hAnsi="Times New Roman" w:cs="Times New Roman"/>
          <w:noProof/>
          <w:sz w:val="24"/>
          <w:szCs w:val="24"/>
          <w:vertAlign w:val="superscript"/>
        </w:rPr>
        <w:t>1</w:t>
      </w:r>
      <w:r w:rsidRPr="009D47BF">
        <w:rPr>
          <w:rFonts w:ascii="Times New Roman" w:hAnsi="Times New Roman" w:cs="Times New Roman"/>
          <w:sz w:val="24"/>
          <w:szCs w:val="24"/>
        </w:rPr>
        <w:t>.  Uncertainty in the evidence used to populate these models can result in uncertain cost-effectiveness estimates.</w:t>
      </w:r>
      <w:r w:rsidRPr="00E67083">
        <w:rPr>
          <w:rFonts w:ascii="Times New Roman" w:hAnsi="Times New Roman" w:cs="Times New Roman"/>
          <w:noProof/>
          <w:sz w:val="24"/>
          <w:szCs w:val="24"/>
          <w:vertAlign w:val="superscript"/>
        </w:rPr>
        <w:t>2</w:t>
      </w:r>
      <w:r w:rsidRPr="009D47BF">
        <w:rPr>
          <w:rFonts w:ascii="Times New Roman" w:hAnsi="Times New Roman" w:cs="Times New Roman"/>
          <w:sz w:val="24"/>
          <w:szCs w:val="24"/>
        </w:rPr>
        <w:t xml:space="preserve">  There may be circumstances in which empirical data is limited (for example, a cancer product licensed on the basis of progression-free survival, with limited evidence on survival impacts), or is missing entirely (for example, when </w:t>
      </w:r>
      <w:r>
        <w:rPr>
          <w:rFonts w:ascii="Times New Roman" w:hAnsi="Times New Roman" w:cs="Times New Roman"/>
          <w:sz w:val="24"/>
          <w:szCs w:val="24"/>
        </w:rPr>
        <w:t>assessing the value of a future clinical</w:t>
      </w:r>
      <w:r w:rsidRPr="009D47BF">
        <w:rPr>
          <w:rFonts w:ascii="Times New Roman" w:hAnsi="Times New Roman" w:cs="Times New Roman"/>
          <w:sz w:val="24"/>
          <w:szCs w:val="24"/>
        </w:rPr>
        <w:t xml:space="preserve"> trial </w:t>
      </w:r>
      <w:r>
        <w:rPr>
          <w:rFonts w:ascii="Times New Roman" w:hAnsi="Times New Roman" w:cs="Times New Roman"/>
          <w:sz w:val="24"/>
          <w:szCs w:val="24"/>
        </w:rPr>
        <w:t>for a medical technology</w:t>
      </w:r>
      <w:r w:rsidRPr="009D47BF">
        <w:rPr>
          <w:rFonts w:ascii="Times New Roman" w:hAnsi="Times New Roman" w:cs="Times New Roman"/>
          <w:sz w:val="24"/>
          <w:szCs w:val="24"/>
        </w:rPr>
        <w:t xml:space="preserve">). In these situations, additional information, often in the form of expert judgements, </w:t>
      </w:r>
      <w:r>
        <w:rPr>
          <w:rFonts w:ascii="Times New Roman" w:hAnsi="Times New Roman" w:cs="Times New Roman"/>
          <w:sz w:val="24"/>
          <w:szCs w:val="24"/>
        </w:rPr>
        <w:t xml:space="preserve">reported as a distribution, </w:t>
      </w:r>
      <w:r w:rsidRPr="009D47BF">
        <w:rPr>
          <w:rFonts w:ascii="Times New Roman" w:hAnsi="Times New Roman" w:cs="Times New Roman"/>
          <w:sz w:val="24"/>
          <w:szCs w:val="24"/>
        </w:rPr>
        <w:t>is needed to reach a decision. To improve the accountability of the decision making process, the procedure used to derive these judgements should be transparent, with any uncertainty in individual judgements characterised, in addition to between-expert variation</w:t>
      </w:r>
      <w:r w:rsidRPr="00E67083">
        <w:rPr>
          <w:rFonts w:ascii="Times New Roman" w:hAnsi="Times New Roman" w:cs="Times New Roman"/>
          <w:noProof/>
          <w:sz w:val="24"/>
          <w:szCs w:val="24"/>
          <w:vertAlign w:val="superscript"/>
        </w:rPr>
        <w:t>3</w:t>
      </w:r>
      <w:r w:rsidRPr="009D47BF">
        <w:rPr>
          <w:rFonts w:ascii="Times New Roman" w:hAnsi="Times New Roman" w:cs="Times New Roman"/>
          <w:sz w:val="24"/>
          <w:szCs w:val="24"/>
        </w:rPr>
        <w:t>.</w:t>
      </w:r>
    </w:p>
    <w:p w:rsidR="00EA76E0" w:rsidRPr="009D47BF" w:rsidRDefault="00EA76E0" w:rsidP="009D47BF">
      <w:pPr>
        <w:spacing w:before="120" w:after="120" w:line="480" w:lineRule="auto"/>
        <w:rPr>
          <w:rFonts w:ascii="Times New Roman" w:hAnsi="Times New Roman" w:cs="Times New Roman"/>
          <w:sz w:val="24"/>
          <w:szCs w:val="24"/>
        </w:rPr>
      </w:pPr>
      <w:r w:rsidRPr="009D47BF">
        <w:rPr>
          <w:rFonts w:ascii="Times New Roman" w:hAnsi="Times New Roman" w:cs="Times New Roman"/>
          <w:sz w:val="24"/>
          <w:szCs w:val="24"/>
        </w:rPr>
        <w:t>Formal methods to quantify experts’ beliefs exist, and are termed structured expert elicitation (SEE)</w:t>
      </w:r>
      <w:r>
        <w:rPr>
          <w:rFonts w:ascii="Times New Roman" w:hAnsi="Times New Roman" w:cs="Times New Roman"/>
          <w:noProof/>
          <w:sz w:val="24"/>
          <w:szCs w:val="24"/>
          <w:vertAlign w:val="superscript"/>
        </w:rPr>
        <w:t>3,4</w:t>
      </w:r>
      <w:r w:rsidRPr="009D47BF">
        <w:rPr>
          <w:rFonts w:ascii="Times New Roman" w:hAnsi="Times New Roman" w:cs="Times New Roman"/>
          <w:sz w:val="24"/>
          <w:szCs w:val="24"/>
        </w:rPr>
        <w:t>. Elicitation has been used in a variety of disciplines including weather forecasting</w:t>
      </w:r>
      <w:r w:rsidRPr="00E67083">
        <w:rPr>
          <w:rFonts w:ascii="Times New Roman" w:hAnsi="Times New Roman" w:cs="Times New Roman"/>
          <w:noProof/>
          <w:sz w:val="24"/>
          <w:szCs w:val="24"/>
          <w:vertAlign w:val="superscript"/>
        </w:rPr>
        <w:t>5</w:t>
      </w:r>
      <w:r w:rsidRPr="009D47BF">
        <w:rPr>
          <w:rFonts w:ascii="Times New Roman" w:hAnsi="Times New Roman" w:cs="Times New Roman"/>
          <w:sz w:val="24"/>
          <w:szCs w:val="24"/>
        </w:rPr>
        <w:t xml:space="preserve"> and food and safety risk assessments</w:t>
      </w:r>
      <w:r w:rsidRPr="00E67083">
        <w:rPr>
          <w:rFonts w:ascii="Times New Roman" w:hAnsi="Times New Roman" w:cs="Times New Roman"/>
          <w:noProof/>
          <w:sz w:val="24"/>
          <w:szCs w:val="24"/>
          <w:vertAlign w:val="superscript"/>
        </w:rPr>
        <w:t>6</w:t>
      </w:r>
      <w:r w:rsidRPr="009D47BF">
        <w:rPr>
          <w:rFonts w:ascii="Times New Roman" w:hAnsi="Times New Roman" w:cs="Times New Roman"/>
          <w:sz w:val="24"/>
          <w:szCs w:val="24"/>
        </w:rPr>
        <w:t>. However, the existing methodological research on elicitation, both generic and discipline-specific, is inconsistent and</w:t>
      </w:r>
      <w:r>
        <w:rPr>
          <w:rFonts w:ascii="Times New Roman" w:hAnsi="Times New Roman" w:cs="Times New Roman"/>
          <w:sz w:val="24"/>
          <w:szCs w:val="24"/>
        </w:rPr>
        <w:t xml:space="preserve"> </w:t>
      </w:r>
      <w:r w:rsidRPr="009D47BF">
        <w:rPr>
          <w:rFonts w:ascii="Times New Roman" w:hAnsi="Times New Roman" w:cs="Times New Roman"/>
          <w:sz w:val="24"/>
          <w:szCs w:val="24"/>
        </w:rPr>
        <w:t xml:space="preserve"> non-committal</w:t>
      </w:r>
      <w:r w:rsidRPr="00E67083">
        <w:rPr>
          <w:rFonts w:ascii="Times New Roman" w:hAnsi="Times New Roman" w:cs="Times New Roman"/>
          <w:noProof/>
          <w:sz w:val="24"/>
          <w:szCs w:val="24"/>
          <w:vertAlign w:val="superscript"/>
        </w:rPr>
        <w:t>7</w:t>
      </w:r>
      <w:r w:rsidRPr="009D47BF">
        <w:rPr>
          <w:rFonts w:ascii="Times New Roman" w:hAnsi="Times New Roman" w:cs="Times New Roman"/>
          <w:sz w:val="24"/>
          <w:szCs w:val="24"/>
        </w:rPr>
        <w:t xml:space="preserve">.  Methodological uncertainties may be one of the main reasons for the limited use of formal SEE in the context of </w:t>
      </w:r>
      <w:r>
        <w:rPr>
          <w:rFonts w:ascii="Times New Roman" w:hAnsi="Times New Roman" w:cs="Times New Roman"/>
          <w:sz w:val="24"/>
          <w:szCs w:val="24"/>
        </w:rPr>
        <w:t>MBEE</w:t>
      </w:r>
      <w:r w:rsidRPr="009D47BF">
        <w:rPr>
          <w:rFonts w:ascii="Times New Roman" w:hAnsi="Times New Roman" w:cs="Times New Roman"/>
          <w:sz w:val="24"/>
          <w:szCs w:val="24"/>
        </w:rPr>
        <w:t>. A review of applications in this area, published in 2013</w:t>
      </w:r>
      <w:r w:rsidRPr="00E67083">
        <w:rPr>
          <w:rFonts w:ascii="Times New Roman" w:hAnsi="Times New Roman" w:cs="Times New Roman"/>
          <w:noProof/>
          <w:sz w:val="24"/>
          <w:szCs w:val="24"/>
          <w:vertAlign w:val="superscript"/>
        </w:rPr>
        <w:t>8</w:t>
      </w:r>
      <w:r w:rsidRPr="009D47BF">
        <w:rPr>
          <w:rFonts w:ascii="Times New Roman" w:hAnsi="Times New Roman" w:cs="Times New Roman"/>
          <w:sz w:val="24"/>
          <w:szCs w:val="24"/>
        </w:rPr>
        <w:t>,</w:t>
      </w:r>
      <w:r>
        <w:rPr>
          <w:rFonts w:ascii="Times New Roman" w:hAnsi="Times New Roman" w:cs="Times New Roman"/>
          <w:sz w:val="24"/>
          <w:szCs w:val="24"/>
        </w:rPr>
        <w:t xml:space="preserve"> identified only a small number</w:t>
      </w:r>
      <w:r w:rsidRPr="009D47BF">
        <w:rPr>
          <w:rFonts w:ascii="Times New Roman" w:hAnsi="Times New Roman" w:cs="Times New Roman"/>
          <w:sz w:val="24"/>
          <w:szCs w:val="24"/>
        </w:rPr>
        <w:t xml:space="preserve">(14) of studies reporting the use of SEE.  This review did not seek to determine the reasons for heterogeneity of approach, nor did it look at the challenges faced when conducting SEE to support </w:t>
      </w:r>
      <w:r>
        <w:rPr>
          <w:rFonts w:ascii="Times New Roman" w:hAnsi="Times New Roman" w:cs="Times New Roman"/>
          <w:sz w:val="24"/>
          <w:szCs w:val="24"/>
        </w:rPr>
        <w:t>MBEE</w:t>
      </w:r>
      <w:r w:rsidRPr="009D47BF">
        <w:rPr>
          <w:rFonts w:ascii="Times New Roman" w:hAnsi="Times New Roman" w:cs="Times New Roman"/>
          <w:sz w:val="24"/>
          <w:szCs w:val="24"/>
        </w:rPr>
        <w:t xml:space="preserve"> and inform directions for future research. </w:t>
      </w:r>
    </w:p>
    <w:p w:rsidR="00EA76E0" w:rsidRPr="009D47BF" w:rsidRDefault="00EA76E0" w:rsidP="009D47BF">
      <w:pPr>
        <w:spacing w:line="480" w:lineRule="auto"/>
        <w:jc w:val="both"/>
        <w:rPr>
          <w:rFonts w:ascii="Times New Roman" w:hAnsi="Times New Roman" w:cs="Times New Roman"/>
          <w:sz w:val="24"/>
          <w:szCs w:val="24"/>
        </w:rPr>
      </w:pPr>
      <w:r w:rsidRPr="009D47BF">
        <w:rPr>
          <w:rFonts w:ascii="Times New Roman" w:hAnsi="Times New Roman" w:cs="Times New Roman"/>
          <w:sz w:val="24"/>
          <w:szCs w:val="24"/>
        </w:rPr>
        <w:t>In pursuit of further clarity, this paper updates the abovementioned review</w:t>
      </w:r>
      <w:r w:rsidRPr="00E67083">
        <w:rPr>
          <w:rFonts w:ascii="Times New Roman" w:hAnsi="Times New Roman" w:cs="Times New Roman"/>
          <w:noProof/>
          <w:sz w:val="24"/>
          <w:szCs w:val="24"/>
          <w:vertAlign w:val="superscript"/>
        </w:rPr>
        <w:t>8</w:t>
      </w:r>
      <w:r w:rsidRPr="009D47BF">
        <w:rPr>
          <w:rFonts w:ascii="Times New Roman" w:hAnsi="Times New Roman" w:cs="Times New Roman"/>
          <w:sz w:val="24"/>
          <w:szCs w:val="24"/>
        </w:rPr>
        <w:t xml:space="preserve"> but instead of reporting the way elicitation is being used in practice, it focusses on summarising the basis for methodological choices made in each application (design, conduct, and analysis) and the difficulties and challenges reported by the authors. In Section 2, the methods for identifying the literature are described and an overview of the contexts in which SEE was used across studies is made. The sections that follow discuss choices, challenges and issues relating to the design (Section 3</w:t>
      </w:r>
      <w:r>
        <w:rPr>
          <w:rFonts w:ascii="Times New Roman" w:hAnsi="Times New Roman" w:cs="Times New Roman"/>
          <w:sz w:val="24"/>
          <w:szCs w:val="24"/>
        </w:rPr>
        <w:t>.2</w:t>
      </w:r>
      <w:r w:rsidRPr="009D47BF">
        <w:rPr>
          <w:rFonts w:ascii="Times New Roman" w:hAnsi="Times New Roman" w:cs="Times New Roman"/>
          <w:sz w:val="24"/>
          <w:szCs w:val="24"/>
        </w:rPr>
        <w:t xml:space="preserve">), conduct (Section </w:t>
      </w:r>
      <w:r>
        <w:rPr>
          <w:rFonts w:ascii="Times New Roman" w:hAnsi="Times New Roman" w:cs="Times New Roman"/>
          <w:sz w:val="24"/>
          <w:szCs w:val="24"/>
        </w:rPr>
        <w:t>3.3</w:t>
      </w:r>
      <w:r w:rsidRPr="009D47BF">
        <w:rPr>
          <w:rFonts w:ascii="Times New Roman" w:hAnsi="Times New Roman" w:cs="Times New Roman"/>
          <w:sz w:val="24"/>
          <w:szCs w:val="24"/>
        </w:rPr>
        <w:t xml:space="preserve">) and analyses (Section </w:t>
      </w:r>
      <w:r>
        <w:rPr>
          <w:rFonts w:ascii="Times New Roman" w:hAnsi="Times New Roman" w:cs="Times New Roman"/>
          <w:sz w:val="24"/>
          <w:szCs w:val="24"/>
        </w:rPr>
        <w:t>3.4</w:t>
      </w:r>
      <w:r w:rsidRPr="009D47BF">
        <w:rPr>
          <w:rFonts w:ascii="Times New Roman" w:hAnsi="Times New Roman" w:cs="Times New Roman"/>
          <w:sz w:val="24"/>
          <w:szCs w:val="24"/>
        </w:rPr>
        <w:t xml:space="preserve">) of SEE. </w:t>
      </w:r>
      <w:r>
        <w:rPr>
          <w:rFonts w:ascii="Times New Roman" w:hAnsi="Times New Roman" w:cs="Times New Roman"/>
          <w:sz w:val="24"/>
          <w:szCs w:val="24"/>
        </w:rPr>
        <w:t>In detailing these elements it is necessary to first describe the applications (</w:t>
      </w:r>
      <w:r w:rsidRPr="009D47BF">
        <w:rPr>
          <w:rFonts w:ascii="Times New Roman" w:hAnsi="Times New Roman" w:cs="Times New Roman"/>
          <w:sz w:val="24"/>
          <w:szCs w:val="24"/>
        </w:rPr>
        <w:t xml:space="preserve">Section </w:t>
      </w:r>
      <w:r>
        <w:rPr>
          <w:rFonts w:ascii="Times New Roman" w:hAnsi="Times New Roman" w:cs="Times New Roman"/>
          <w:sz w:val="24"/>
          <w:szCs w:val="24"/>
        </w:rPr>
        <w:t xml:space="preserve">3.1 and Tables 1-3), and that is where the similarities exist between this review and the </w:t>
      </w:r>
      <w:r w:rsidRPr="009D47BF">
        <w:rPr>
          <w:rFonts w:ascii="Times New Roman" w:hAnsi="Times New Roman" w:cs="Times New Roman"/>
          <w:sz w:val="24"/>
          <w:szCs w:val="24"/>
        </w:rPr>
        <w:t>2013</w:t>
      </w:r>
      <w:r w:rsidRPr="00E67083">
        <w:rPr>
          <w:rFonts w:ascii="Times New Roman" w:hAnsi="Times New Roman" w:cs="Times New Roman"/>
          <w:noProof/>
          <w:sz w:val="24"/>
          <w:szCs w:val="24"/>
          <w:vertAlign w:val="superscript"/>
        </w:rPr>
        <w:t>8</w:t>
      </w:r>
      <w:r>
        <w:rPr>
          <w:rFonts w:ascii="Times New Roman" w:hAnsi="Times New Roman" w:cs="Times New Roman"/>
          <w:sz w:val="24"/>
          <w:szCs w:val="24"/>
        </w:rPr>
        <w:t xml:space="preserve"> review, and also where they end. Finally s</w:t>
      </w:r>
      <w:r w:rsidRPr="009D47BF">
        <w:rPr>
          <w:rFonts w:ascii="Times New Roman" w:hAnsi="Times New Roman" w:cs="Times New Roman"/>
          <w:sz w:val="24"/>
          <w:szCs w:val="24"/>
        </w:rPr>
        <w:t xml:space="preserve">ection </w:t>
      </w:r>
      <w:r>
        <w:rPr>
          <w:rFonts w:ascii="Times New Roman" w:hAnsi="Times New Roman" w:cs="Times New Roman"/>
          <w:sz w:val="24"/>
          <w:szCs w:val="24"/>
        </w:rPr>
        <w:t>4</w:t>
      </w:r>
      <w:r w:rsidRPr="009D47BF">
        <w:rPr>
          <w:rFonts w:ascii="Times New Roman" w:hAnsi="Times New Roman" w:cs="Times New Roman"/>
          <w:sz w:val="24"/>
          <w:szCs w:val="24"/>
        </w:rPr>
        <w:t xml:space="preserve"> sets out specific challenges posed by SEE in </w:t>
      </w:r>
      <w:r>
        <w:rPr>
          <w:rFonts w:ascii="Times New Roman" w:hAnsi="Times New Roman" w:cs="Times New Roman"/>
          <w:sz w:val="24"/>
          <w:szCs w:val="24"/>
        </w:rPr>
        <w:t>MBEE</w:t>
      </w:r>
      <w:r w:rsidRPr="009D47BF">
        <w:rPr>
          <w:rFonts w:ascii="Times New Roman" w:hAnsi="Times New Roman" w:cs="Times New Roman"/>
          <w:sz w:val="24"/>
          <w:szCs w:val="24"/>
        </w:rPr>
        <w:t xml:space="preserve"> to inform the direction of future research.</w:t>
      </w:r>
    </w:p>
    <w:p w:rsidR="00EA76E0" w:rsidRPr="009D47BF" w:rsidRDefault="00EA76E0" w:rsidP="009D47BF">
      <w:pPr>
        <w:spacing w:after="120" w:line="480" w:lineRule="auto"/>
        <w:rPr>
          <w:rFonts w:ascii="Times New Roman" w:hAnsi="Times New Roman" w:cs="Times New Roman"/>
          <w:b/>
          <w:sz w:val="24"/>
          <w:szCs w:val="24"/>
        </w:rPr>
      </w:pPr>
    </w:p>
    <w:p w:rsidR="00EA76E0" w:rsidRPr="009D47BF" w:rsidRDefault="00EA76E0" w:rsidP="009D47BF">
      <w:pPr>
        <w:pStyle w:val="ListParagraph"/>
        <w:numPr>
          <w:ilvl w:val="0"/>
          <w:numId w:val="16"/>
        </w:numPr>
        <w:spacing w:after="120" w:line="480" w:lineRule="auto"/>
        <w:outlineLvl w:val="0"/>
        <w:rPr>
          <w:rFonts w:ascii="Times New Roman" w:hAnsi="Times New Roman" w:cs="Times New Roman"/>
          <w:b/>
          <w:sz w:val="24"/>
          <w:szCs w:val="24"/>
        </w:rPr>
      </w:pPr>
      <w:bookmarkStart w:id="3" w:name="_Toc480531170"/>
      <w:bookmarkStart w:id="4" w:name="_Toc480653922"/>
      <w:r>
        <w:rPr>
          <w:rFonts w:ascii="Times New Roman" w:hAnsi="Times New Roman" w:cs="Times New Roman"/>
          <w:b/>
          <w:sz w:val="24"/>
          <w:szCs w:val="24"/>
        </w:rPr>
        <w:t>Methods</w:t>
      </w:r>
      <w:bookmarkEnd w:id="3"/>
      <w:bookmarkEnd w:id="4"/>
    </w:p>
    <w:p w:rsidR="00EA76E0" w:rsidRDefault="00EA76E0" w:rsidP="009D47BF">
      <w:pPr>
        <w:spacing w:before="120" w:after="120" w:line="480" w:lineRule="auto"/>
        <w:rPr>
          <w:rFonts w:ascii="Times New Roman" w:hAnsi="Times New Roman" w:cs="Times New Roman"/>
          <w:sz w:val="24"/>
          <w:szCs w:val="24"/>
        </w:rPr>
      </w:pPr>
      <w:r w:rsidRPr="009D47BF">
        <w:rPr>
          <w:rFonts w:ascii="Times New Roman" w:hAnsi="Times New Roman" w:cs="Times New Roman"/>
          <w:sz w:val="24"/>
          <w:szCs w:val="24"/>
        </w:rPr>
        <w:t>To identify applications of SEE, the 2013 review</w:t>
      </w:r>
      <w:r w:rsidRPr="00E67083">
        <w:rPr>
          <w:rFonts w:ascii="Times New Roman" w:hAnsi="Times New Roman" w:cs="Times New Roman"/>
          <w:noProof/>
          <w:sz w:val="24"/>
          <w:szCs w:val="24"/>
          <w:vertAlign w:val="superscript"/>
        </w:rPr>
        <w:t>8</w:t>
      </w:r>
      <w:r w:rsidRPr="009D47BF">
        <w:rPr>
          <w:rFonts w:ascii="Times New Roman" w:hAnsi="Times New Roman" w:cs="Times New Roman"/>
          <w:sz w:val="24"/>
          <w:szCs w:val="24"/>
        </w:rPr>
        <w:t xml:space="preserve">  was updated</w:t>
      </w:r>
      <w:r>
        <w:rPr>
          <w:rFonts w:ascii="Times New Roman" w:hAnsi="Times New Roman" w:cs="Times New Roman"/>
          <w:sz w:val="24"/>
          <w:szCs w:val="24"/>
        </w:rPr>
        <w:t xml:space="preserve"> </w:t>
      </w:r>
      <w:r w:rsidRPr="009D47BF">
        <w:rPr>
          <w:rFonts w:ascii="Times New Roman" w:hAnsi="Times New Roman" w:cs="Times New Roman"/>
          <w:sz w:val="24"/>
          <w:szCs w:val="24"/>
        </w:rPr>
        <w:t xml:space="preserve">(identifying studies up to 11th April 2017). Further details on the methods of the search are given in </w:t>
      </w:r>
      <w:r>
        <w:rPr>
          <w:rFonts w:ascii="Times New Roman" w:hAnsi="Times New Roman" w:cs="Times New Roman"/>
          <w:sz w:val="24"/>
          <w:szCs w:val="24"/>
        </w:rPr>
        <w:t>the</w:t>
      </w:r>
      <w:r w:rsidRPr="009D47BF">
        <w:rPr>
          <w:rFonts w:ascii="Times New Roman" w:hAnsi="Times New Roman" w:cs="Times New Roman"/>
          <w:sz w:val="24"/>
          <w:szCs w:val="24"/>
        </w:rPr>
        <w:t xml:space="preserve"> Appendix </w:t>
      </w:r>
      <w:r>
        <w:rPr>
          <w:rFonts w:ascii="Times New Roman" w:hAnsi="Times New Roman" w:cs="Times New Roman"/>
          <w:sz w:val="24"/>
          <w:szCs w:val="24"/>
        </w:rPr>
        <w:t>but, in brief</w:t>
      </w:r>
      <w:r w:rsidRPr="009D47BF">
        <w:rPr>
          <w:rFonts w:ascii="Times New Roman" w:hAnsi="Times New Roman" w:cs="Times New Roman"/>
          <w:sz w:val="24"/>
          <w:szCs w:val="24"/>
        </w:rPr>
        <w:t>, studies were identified via Ovid SP MEDLINE and</w:t>
      </w:r>
      <w:r>
        <w:rPr>
          <w:rFonts w:ascii="Times New Roman" w:hAnsi="Times New Roman" w:cs="Times New Roman"/>
          <w:sz w:val="24"/>
          <w:szCs w:val="24"/>
        </w:rPr>
        <w:t>,</w:t>
      </w:r>
      <w:r w:rsidRPr="009D47BF">
        <w:rPr>
          <w:rFonts w:ascii="Times New Roman" w:hAnsi="Times New Roman" w:cs="Times New Roman"/>
          <w:sz w:val="24"/>
          <w:szCs w:val="24"/>
        </w:rPr>
        <w:t xml:space="preserve"> </w:t>
      </w:r>
      <w:r>
        <w:rPr>
          <w:rFonts w:ascii="Times New Roman" w:hAnsi="Times New Roman" w:cs="Times New Roman"/>
          <w:sz w:val="24"/>
          <w:szCs w:val="24"/>
        </w:rPr>
        <w:t xml:space="preserve">similarly to the </w:t>
      </w:r>
      <w:r w:rsidRPr="009D47BF">
        <w:rPr>
          <w:rFonts w:ascii="Times New Roman" w:hAnsi="Times New Roman" w:cs="Times New Roman"/>
          <w:sz w:val="24"/>
          <w:szCs w:val="24"/>
        </w:rPr>
        <w:t>2013 review</w:t>
      </w:r>
      <w:r>
        <w:rPr>
          <w:rFonts w:ascii="Times New Roman" w:hAnsi="Times New Roman" w:cs="Times New Roman"/>
          <w:sz w:val="24"/>
          <w:szCs w:val="24"/>
        </w:rPr>
        <w:t>,</w:t>
      </w:r>
      <w:r w:rsidRPr="00E67083">
        <w:rPr>
          <w:rFonts w:ascii="Times New Roman" w:hAnsi="Times New Roman" w:cs="Times New Roman"/>
          <w:noProof/>
          <w:sz w:val="24"/>
          <w:szCs w:val="24"/>
          <w:vertAlign w:val="superscript"/>
        </w:rPr>
        <w:t>8</w:t>
      </w:r>
      <w:r w:rsidRPr="009D47BF">
        <w:rPr>
          <w:rFonts w:ascii="Times New Roman" w:hAnsi="Times New Roman" w:cs="Times New Roman"/>
          <w:sz w:val="24"/>
          <w:szCs w:val="24"/>
        </w:rPr>
        <w:t xml:space="preserve">  were </w:t>
      </w:r>
      <w:r>
        <w:rPr>
          <w:rFonts w:ascii="Times New Roman" w:hAnsi="Times New Roman" w:cs="Times New Roman"/>
          <w:sz w:val="24"/>
          <w:szCs w:val="24"/>
        </w:rPr>
        <w:t>only</w:t>
      </w:r>
      <w:r w:rsidRPr="009D47BF">
        <w:rPr>
          <w:rFonts w:ascii="Times New Roman" w:hAnsi="Times New Roman" w:cs="Times New Roman"/>
          <w:sz w:val="24"/>
          <w:szCs w:val="24"/>
        </w:rPr>
        <w:t xml:space="preserve"> included if they contained a SEE to elicit uncertain </w:t>
      </w:r>
      <w:r>
        <w:rPr>
          <w:rFonts w:ascii="Times New Roman" w:hAnsi="Times New Roman" w:cs="Times New Roman"/>
          <w:sz w:val="24"/>
          <w:szCs w:val="24"/>
        </w:rPr>
        <w:t>parameters</w:t>
      </w:r>
      <w:r w:rsidRPr="009D47BF">
        <w:rPr>
          <w:rFonts w:ascii="Times New Roman" w:hAnsi="Times New Roman" w:cs="Times New Roman"/>
          <w:sz w:val="24"/>
          <w:szCs w:val="24"/>
        </w:rPr>
        <w:t xml:space="preserve"> (in the form of a distribution) to inform </w:t>
      </w:r>
      <w:r>
        <w:rPr>
          <w:rFonts w:ascii="Times New Roman" w:hAnsi="Times New Roman" w:cs="Times New Roman"/>
          <w:sz w:val="24"/>
          <w:szCs w:val="24"/>
        </w:rPr>
        <w:t>MBEE</w:t>
      </w:r>
      <w:r w:rsidRPr="009D47BF">
        <w:rPr>
          <w:rFonts w:ascii="Times New Roman" w:hAnsi="Times New Roman" w:cs="Times New Roman"/>
          <w:sz w:val="24"/>
          <w:szCs w:val="24"/>
        </w:rPr>
        <w:t>.</w:t>
      </w:r>
      <w:r>
        <w:rPr>
          <w:rFonts w:ascii="Times New Roman" w:hAnsi="Times New Roman" w:cs="Times New Roman"/>
          <w:sz w:val="24"/>
          <w:szCs w:val="24"/>
        </w:rPr>
        <w:t xml:space="preserve"> Studies conducting preference elicitation, for example to generate utility estimates for health states, were not included.</w:t>
      </w:r>
    </w:p>
    <w:p w:rsidR="00EA76E0" w:rsidRPr="009D47BF" w:rsidRDefault="00EA76E0" w:rsidP="009D47BF">
      <w:pPr>
        <w:spacing w:before="120" w:after="120" w:line="480" w:lineRule="auto"/>
        <w:rPr>
          <w:rFonts w:ascii="Times New Roman" w:hAnsi="Times New Roman" w:cs="Times New Roman"/>
          <w:sz w:val="24"/>
          <w:szCs w:val="24"/>
        </w:rPr>
      </w:pPr>
      <w:r w:rsidRPr="009D47BF">
        <w:rPr>
          <w:rFonts w:ascii="Times New Roman" w:hAnsi="Times New Roman" w:cs="Times New Roman"/>
          <w:sz w:val="24"/>
          <w:szCs w:val="24"/>
        </w:rPr>
        <w:t>The methods used in each application were extracted (the extraction form is reproduced in Tables 1 to 3, that also present results) along with the criteria used to support methodological and practical choices and any issues or challenges discussed in the text. Issues and challenges were extracted using an open field, and then categorised and grouped for reporting.</w:t>
      </w:r>
    </w:p>
    <w:p w:rsidR="00EA76E0" w:rsidRPr="009D47BF" w:rsidRDefault="00EA76E0" w:rsidP="009D47BF">
      <w:pPr>
        <w:spacing w:after="0" w:line="480" w:lineRule="auto"/>
        <w:rPr>
          <w:rFonts w:ascii="Times New Roman" w:hAnsi="Times New Roman" w:cs="Times New Roman"/>
          <w:sz w:val="24"/>
          <w:szCs w:val="24"/>
        </w:rPr>
      </w:pPr>
    </w:p>
    <w:p w:rsidR="00EA76E0" w:rsidRDefault="00EA76E0" w:rsidP="009D47BF">
      <w:pPr>
        <w:pStyle w:val="ListParagraph"/>
        <w:numPr>
          <w:ilvl w:val="0"/>
          <w:numId w:val="16"/>
        </w:numPr>
        <w:spacing w:after="120" w:line="480" w:lineRule="auto"/>
        <w:ind w:left="567" w:hanging="567"/>
        <w:outlineLvl w:val="0"/>
        <w:rPr>
          <w:rFonts w:ascii="Times New Roman" w:hAnsi="Times New Roman" w:cs="Times New Roman"/>
          <w:b/>
          <w:sz w:val="24"/>
          <w:szCs w:val="24"/>
        </w:rPr>
      </w:pPr>
      <w:bookmarkStart w:id="5" w:name="_Toc480531172"/>
      <w:bookmarkStart w:id="6" w:name="_Toc480653924"/>
      <w:r>
        <w:rPr>
          <w:rFonts w:ascii="Times New Roman" w:hAnsi="Times New Roman" w:cs="Times New Roman"/>
          <w:b/>
          <w:sz w:val="24"/>
          <w:szCs w:val="24"/>
        </w:rPr>
        <w:t>Results</w:t>
      </w:r>
    </w:p>
    <w:p w:rsidR="00EA76E0" w:rsidRPr="006D48ED" w:rsidRDefault="00EA76E0" w:rsidP="006D48ED">
      <w:pPr>
        <w:pStyle w:val="ListParagraph"/>
        <w:numPr>
          <w:ilvl w:val="1"/>
          <w:numId w:val="16"/>
        </w:numPr>
        <w:tabs>
          <w:tab w:val="left" w:pos="0"/>
        </w:tabs>
        <w:spacing w:after="120" w:line="480" w:lineRule="auto"/>
        <w:ind w:left="567" w:hanging="567"/>
        <w:outlineLvl w:val="0"/>
        <w:rPr>
          <w:rFonts w:ascii="Times New Roman" w:hAnsi="Times New Roman" w:cs="Times New Roman"/>
          <w:b/>
          <w:i/>
          <w:sz w:val="24"/>
          <w:szCs w:val="24"/>
        </w:rPr>
      </w:pPr>
      <w:r w:rsidRPr="00015577">
        <w:rPr>
          <w:rFonts w:ascii="Times New Roman" w:hAnsi="Times New Roman" w:cs="Times New Roman"/>
          <w:b/>
          <w:i/>
          <w:sz w:val="24"/>
          <w:szCs w:val="24"/>
        </w:rPr>
        <w:t>Summary of applied studies</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In total, 21 studies were included.  Table 1 and </w:t>
      </w:r>
      <w:r>
        <w:rPr>
          <w:rFonts w:ascii="Times New Roman" w:hAnsi="Times New Roman" w:cs="Times New Roman"/>
          <w:sz w:val="24"/>
          <w:szCs w:val="24"/>
        </w:rPr>
        <w:t xml:space="preserve">the </w:t>
      </w:r>
      <w:r w:rsidRPr="009D47BF">
        <w:rPr>
          <w:rFonts w:ascii="Times New Roman" w:hAnsi="Times New Roman" w:cs="Times New Roman"/>
          <w:sz w:val="24"/>
          <w:szCs w:val="24"/>
        </w:rPr>
        <w:t>Appendix provide summary information on each study and highlight that elicitation has been used mainly when data on a particular parameter is limited or absent. Four of the 21 applications were applied in an early modelling context, where there may not be direct clinical experience with the technology of interest, and eight evaluated a diagnostic or screening strategy.</w:t>
      </w:r>
    </w:p>
    <w:p w:rsidR="00EA76E0" w:rsidRPr="006D48ED" w:rsidRDefault="00EA76E0">
      <w:pPr>
        <w:spacing w:after="120" w:line="480" w:lineRule="auto"/>
        <w:rPr>
          <w:rFonts w:ascii="Times New Roman" w:hAnsi="Times New Roman" w:cs="Times New Roman"/>
          <w:sz w:val="24"/>
          <w:szCs w:val="24"/>
        </w:rPr>
      </w:pPr>
      <w:r w:rsidRPr="006D48ED">
        <w:rPr>
          <w:rFonts w:ascii="Times New Roman" w:hAnsi="Times New Roman" w:cs="Times New Roman"/>
          <w:sz w:val="24"/>
          <w:szCs w:val="24"/>
        </w:rPr>
        <w:t>Table 2 summarises the method of recruiting experts, methods of elicitation and methods of aggregation in each of the applied studies. Table 3 reports how the SEE was conducted, including mode of administration and use of any software, and also any analyses that were performed. Each element of the applied studies is considered and choices, challenges and issues discussed in the following sections.</w:t>
      </w:r>
    </w:p>
    <w:p w:rsidR="00EA76E0" w:rsidRDefault="00EA76E0" w:rsidP="006D48ED">
      <w:pPr>
        <w:spacing w:line="480" w:lineRule="auto"/>
        <w:rPr>
          <w:b/>
          <w:i/>
        </w:rPr>
      </w:pPr>
    </w:p>
    <w:p w:rsidR="00EA76E0" w:rsidRPr="00E92D59" w:rsidRDefault="00EA76E0" w:rsidP="00E92D59">
      <w:pPr>
        <w:pStyle w:val="ListParagraph"/>
        <w:numPr>
          <w:ilvl w:val="1"/>
          <w:numId w:val="16"/>
        </w:numPr>
        <w:spacing w:after="120" w:line="480" w:lineRule="auto"/>
        <w:ind w:left="567" w:hanging="567"/>
        <w:outlineLvl w:val="0"/>
        <w:rPr>
          <w:rFonts w:ascii="Times New Roman" w:hAnsi="Times New Roman" w:cs="Times New Roman"/>
          <w:b/>
          <w:i/>
          <w:sz w:val="24"/>
          <w:szCs w:val="24"/>
        </w:rPr>
      </w:pPr>
      <w:r w:rsidRPr="00E92D59">
        <w:rPr>
          <w:rFonts w:ascii="Times New Roman" w:hAnsi="Times New Roman" w:cs="Times New Roman"/>
          <w:b/>
          <w:i/>
          <w:sz w:val="24"/>
          <w:szCs w:val="24"/>
        </w:rPr>
        <w:t xml:space="preserve">Aspects related to the design </w:t>
      </w:r>
      <w:bookmarkStart w:id="7" w:name="_Toc480531173"/>
      <w:bookmarkStart w:id="8" w:name="_Toc480653925"/>
      <w:bookmarkEnd w:id="5"/>
      <w:bookmarkEnd w:id="6"/>
      <w:r w:rsidRPr="00E92D59">
        <w:rPr>
          <w:rFonts w:ascii="Times New Roman" w:hAnsi="Times New Roman" w:cs="Times New Roman"/>
          <w:b/>
          <w:i/>
          <w:sz w:val="24"/>
          <w:szCs w:val="24"/>
        </w:rPr>
        <w:t>of the SEE</w:t>
      </w:r>
    </w:p>
    <w:p w:rsidR="00EA76E0" w:rsidRPr="009D47BF" w:rsidRDefault="00EA76E0" w:rsidP="009D47BF">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Considerations on the design of SEE were grouped according to: specification of the quantities to elicit , selection of experts , elicitation method , and type of aggregation and weighting of experts’ judgements .</w:t>
      </w:r>
    </w:p>
    <w:p w:rsidR="00EA76E0" w:rsidRPr="00E92D59" w:rsidRDefault="00EA76E0" w:rsidP="003C6601">
      <w:pPr>
        <w:spacing w:before="240" w:after="120" w:line="480" w:lineRule="auto"/>
        <w:outlineLvl w:val="0"/>
        <w:rPr>
          <w:rFonts w:ascii="Times New Roman" w:hAnsi="Times New Roman" w:cs="Times New Roman"/>
          <w:i/>
          <w:sz w:val="24"/>
          <w:szCs w:val="24"/>
        </w:rPr>
      </w:pPr>
      <w:r w:rsidRPr="00E92D59">
        <w:rPr>
          <w:rFonts w:ascii="Times New Roman" w:hAnsi="Times New Roman" w:cs="Times New Roman"/>
          <w:i/>
          <w:sz w:val="24"/>
          <w:szCs w:val="24"/>
        </w:rPr>
        <w:t>Specification of quantities to elicit</w:t>
      </w:r>
      <w:bookmarkEnd w:id="7"/>
      <w:bookmarkEnd w:id="8"/>
    </w:p>
    <w:p w:rsidR="00EA76E0" w:rsidRPr="009D47BF" w:rsidRDefault="00EA76E0" w:rsidP="009D47BF">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In all applications, experts’ beliefs were sought for only a few parameters of a decision model, often not elicited directly but calculated from one or more alternative elicited quantities. For example, a time-constant transition probability could be indirectly elicited by asking experts for the mean time at which an event is observed or, alternatively, the proportion of patients that have an event within a particular time period. In the applications, the choice of which quantities to elicit was based on a number of criteria. The first was appropriateness for experts. Parameters in decision models can be complex and may not be directly observable by experts; to account for this some of the studies expressed, for example, relative effectiveness parameters as probabilities</w:t>
      </w:r>
      <w:r w:rsidRPr="00E67083">
        <w:rPr>
          <w:rFonts w:ascii="Times New Roman" w:hAnsi="Times New Roman" w:cs="Times New Roman"/>
          <w:noProof/>
          <w:sz w:val="24"/>
          <w:szCs w:val="24"/>
          <w:vertAlign w:val="superscript"/>
        </w:rPr>
        <w:t>9-12</w:t>
      </w:r>
      <w:r w:rsidRPr="009D47BF">
        <w:rPr>
          <w:rFonts w:ascii="Times New Roman" w:hAnsi="Times New Roman" w:cs="Times New Roman"/>
          <w:sz w:val="24"/>
          <w:szCs w:val="24"/>
        </w:rPr>
        <w:t>, or sensitivities and specificities into probabilities of the true disease status of the patients conditional on the test results</w:t>
      </w:r>
      <w:r w:rsidRPr="00E67083">
        <w:rPr>
          <w:rFonts w:ascii="Times New Roman" w:hAnsi="Times New Roman" w:cs="Times New Roman"/>
          <w:noProof/>
          <w:sz w:val="24"/>
          <w:szCs w:val="24"/>
          <w:vertAlign w:val="superscript"/>
        </w:rPr>
        <w:t>12</w:t>
      </w:r>
      <w:r w:rsidRPr="009D47BF">
        <w:rPr>
          <w:rFonts w:ascii="Times New Roman" w:hAnsi="Times New Roman" w:cs="Times New Roman"/>
          <w:sz w:val="24"/>
          <w:szCs w:val="24"/>
        </w:rPr>
        <w:t>. It may also be more appropriate for different experts to elicit different quantities (for example, in one application</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geneticists elicited accuracy of a genetic test, and cardiologists elicited parameters related to disease</w:t>
      </w:r>
      <w:r>
        <w:rPr>
          <w:rFonts w:ascii="Times New Roman" w:hAnsi="Times New Roman" w:cs="Times New Roman"/>
          <w:sz w:val="24"/>
          <w:szCs w:val="24"/>
        </w:rPr>
        <w:t xml:space="preserve"> </w:t>
      </w:r>
      <w:r w:rsidRPr="009D47BF">
        <w:rPr>
          <w:rFonts w:ascii="Times New Roman" w:hAnsi="Times New Roman" w:cs="Times New Roman"/>
          <w:sz w:val="24"/>
          <w:szCs w:val="24"/>
        </w:rPr>
        <w:t>progression) or, in the presence of heterogeneity, for a particular quantity to be elicited separately for population subgroups</w:t>
      </w:r>
      <w:r w:rsidRPr="00E67083">
        <w:rPr>
          <w:rFonts w:ascii="Times New Roman" w:hAnsi="Times New Roman" w:cs="Times New Roman"/>
          <w:noProof/>
          <w:sz w:val="24"/>
          <w:szCs w:val="24"/>
          <w:vertAlign w:val="superscript"/>
        </w:rPr>
        <w:t>12,13</w:t>
      </w:r>
      <w:r w:rsidRPr="009D47BF">
        <w:rPr>
          <w:rFonts w:ascii="Times New Roman" w:hAnsi="Times New Roman" w:cs="Times New Roman"/>
          <w:sz w:val="24"/>
          <w:szCs w:val="24"/>
        </w:rPr>
        <w:t>.</w:t>
      </w:r>
    </w:p>
    <w:p w:rsidR="00EA76E0" w:rsidRPr="009D47BF" w:rsidRDefault="00EA76E0" w:rsidP="009D47BF">
      <w:pPr>
        <w:spacing w:before="120" w:after="0" w:line="480" w:lineRule="auto"/>
        <w:rPr>
          <w:rFonts w:ascii="Times New Roman" w:hAnsi="Times New Roman" w:cs="Times New Roman"/>
          <w:color w:val="000000" w:themeColor="text1"/>
          <w:sz w:val="24"/>
          <w:szCs w:val="24"/>
        </w:rPr>
      </w:pPr>
      <w:r w:rsidRPr="009D47BF">
        <w:rPr>
          <w:rFonts w:ascii="Times New Roman" w:hAnsi="Times New Roman" w:cs="Times New Roman"/>
          <w:sz w:val="24"/>
          <w:szCs w:val="24"/>
        </w:rPr>
        <w:t>The second criteria related to statistical concerns. The quantities elicited should be fit-for-purpose, not only in informing decision models (for example, reflecting time dependency) but also in allowing elicited evidence to be combined with any existing empirical evidence</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Statistical coherence between quantities elicited should also be ensured.</w:t>
      </w:r>
      <w:r w:rsidRPr="00E67083">
        <w:rPr>
          <w:rFonts w:ascii="Times New Roman" w:hAnsi="Times New Roman" w:cs="Times New Roman"/>
          <w:noProof/>
          <w:sz w:val="24"/>
          <w:szCs w:val="24"/>
          <w:vertAlign w:val="superscript"/>
        </w:rPr>
        <w:t>9,14</w:t>
      </w:r>
      <w:r w:rsidRPr="009D47BF">
        <w:rPr>
          <w:rFonts w:ascii="Times New Roman" w:hAnsi="Times New Roman" w:cs="Times New Roman"/>
          <w:sz w:val="24"/>
          <w:szCs w:val="24"/>
        </w:rPr>
        <w:t xml:space="preserve"> For example, where a number of mutually exclusive outcomes is of relevance, eliciting their probabilities independently (with uncertainty) cannot guarantee that they sum to one, but re-expressing parameters as conditional binomial variables does ensure this</w:t>
      </w:r>
      <w:r w:rsidRPr="00E67083">
        <w:rPr>
          <w:rFonts w:ascii="Times New Roman" w:hAnsi="Times New Roman" w:cs="Times New Roman"/>
          <w:noProof/>
          <w:sz w:val="24"/>
          <w:szCs w:val="24"/>
          <w:vertAlign w:val="superscript"/>
        </w:rPr>
        <w:t>9,14</w:t>
      </w:r>
      <w:r w:rsidRPr="009D47BF">
        <w:rPr>
          <w:rFonts w:ascii="Times New Roman" w:hAnsi="Times New Roman" w:cs="Times New Roman"/>
          <w:sz w:val="24"/>
          <w:szCs w:val="24"/>
        </w:rPr>
        <w:t xml:space="preserve">. Additionally, dependencies may exist between the quantities elicited (for example, correlation between relative effectiveness parameters for alternative interventions), between quantities elicited and known covariates or between </w:t>
      </w:r>
      <w:r w:rsidRPr="009D47BF">
        <w:rPr>
          <w:rFonts w:ascii="Times New Roman" w:hAnsi="Times New Roman" w:cs="Times New Roman"/>
          <w:i/>
          <w:sz w:val="24"/>
          <w:szCs w:val="24"/>
        </w:rPr>
        <w:t>a priori</w:t>
      </w:r>
      <w:r w:rsidRPr="009D47BF">
        <w:rPr>
          <w:rFonts w:ascii="Times New Roman" w:hAnsi="Times New Roman" w:cs="Times New Roman"/>
          <w:sz w:val="24"/>
          <w:szCs w:val="24"/>
        </w:rPr>
        <w:t xml:space="preserve"> independent quantities that are elicited from the same expert (for example. some experts may be prone to eliciting higher values across the board than others).  Of the 7 studies that raised the issue of dependency</w:t>
      </w:r>
      <w:r w:rsidRPr="00E67083">
        <w:rPr>
          <w:rFonts w:ascii="Times New Roman" w:hAnsi="Times New Roman" w:cs="Times New Roman"/>
          <w:noProof/>
          <w:sz w:val="24"/>
          <w:szCs w:val="24"/>
          <w:vertAlign w:val="superscript"/>
        </w:rPr>
        <w:t>9,11,14-18</w:t>
      </w:r>
      <w:r w:rsidRPr="009D47BF">
        <w:rPr>
          <w:rFonts w:ascii="Times New Roman" w:hAnsi="Times New Roman" w:cs="Times New Roman"/>
          <w:sz w:val="24"/>
          <w:szCs w:val="24"/>
        </w:rPr>
        <w:t>, three did not deal with it at all</w:t>
      </w:r>
      <w:r w:rsidRPr="00E67083">
        <w:rPr>
          <w:rFonts w:ascii="Times New Roman" w:hAnsi="Times New Roman" w:cs="Times New Roman"/>
          <w:noProof/>
          <w:sz w:val="24"/>
          <w:szCs w:val="24"/>
          <w:vertAlign w:val="superscript"/>
        </w:rPr>
        <w:t>15-17</w:t>
      </w:r>
      <w:r w:rsidRPr="009D47BF">
        <w:rPr>
          <w:rFonts w:ascii="Times New Roman" w:hAnsi="Times New Roman" w:cs="Times New Roman"/>
          <w:sz w:val="24"/>
          <w:szCs w:val="24"/>
        </w:rPr>
        <w:t>; two re-expressed target parameters as conditionally independent</w:t>
      </w:r>
      <w:r w:rsidRPr="00E67083">
        <w:rPr>
          <w:rFonts w:ascii="Times New Roman" w:hAnsi="Times New Roman" w:cs="Times New Roman"/>
          <w:noProof/>
          <w:sz w:val="24"/>
          <w:szCs w:val="24"/>
          <w:vertAlign w:val="superscript"/>
        </w:rPr>
        <w:t>9,11</w:t>
      </w:r>
      <w:r w:rsidRPr="009D47BF">
        <w:rPr>
          <w:rFonts w:ascii="Times New Roman" w:hAnsi="Times New Roman" w:cs="Times New Roman"/>
          <w:sz w:val="24"/>
          <w:szCs w:val="24"/>
        </w:rPr>
        <w:t xml:space="preserve"> and the remaining two studies </w:t>
      </w:r>
      <w:r w:rsidRPr="009D47BF">
        <w:rPr>
          <w:rFonts w:ascii="Times New Roman" w:hAnsi="Times New Roman" w:cs="Times New Roman"/>
          <w:color w:val="000000" w:themeColor="text1"/>
          <w:sz w:val="24"/>
          <w:szCs w:val="24"/>
        </w:rPr>
        <w:t>explicitly elicited dependency</w:t>
      </w:r>
      <w:r w:rsidRPr="00E67083">
        <w:rPr>
          <w:rFonts w:ascii="Times New Roman" w:hAnsi="Times New Roman" w:cs="Times New Roman"/>
          <w:noProof/>
          <w:color w:val="000000" w:themeColor="text1"/>
          <w:sz w:val="24"/>
          <w:szCs w:val="24"/>
          <w:vertAlign w:val="superscript"/>
        </w:rPr>
        <w:t>14,18</w:t>
      </w:r>
      <w:r w:rsidRPr="009D47BF">
        <w:rPr>
          <w:rFonts w:ascii="Times New Roman" w:hAnsi="Times New Roman" w:cs="Times New Roman"/>
          <w:color w:val="000000" w:themeColor="text1"/>
          <w:sz w:val="24"/>
          <w:szCs w:val="24"/>
        </w:rPr>
        <w:t xml:space="preserve">. In the latter, rather than a correlation parameter being elicited directly, relationships between parameters were captured by asking experts </w:t>
      </w:r>
      <w:r w:rsidRPr="009D47BF">
        <w:rPr>
          <w:rFonts w:ascii="Times New Roman" w:hAnsi="Times New Roman" w:cs="Times New Roman"/>
          <w:sz w:val="24"/>
          <w:szCs w:val="24"/>
        </w:rPr>
        <w:t>to express how their judgements would change if values for other quantities were known</w:t>
      </w:r>
      <w:r w:rsidRPr="009D47BF">
        <w:rPr>
          <w:rFonts w:ascii="Times New Roman" w:hAnsi="Times New Roman" w:cs="Times New Roman"/>
          <w:color w:val="000000" w:themeColor="text1"/>
          <w:sz w:val="24"/>
          <w:szCs w:val="24"/>
        </w:rPr>
        <w:t xml:space="preserve">. </w:t>
      </w:r>
      <w:r w:rsidRPr="009D47BF">
        <w:rPr>
          <w:rFonts w:ascii="Times New Roman" w:hAnsi="Times New Roman" w:cs="Times New Roman"/>
          <w:sz w:val="24"/>
          <w:szCs w:val="24"/>
        </w:rPr>
        <w:t>Methods to elicit dependence directly were</w:t>
      </w:r>
      <w:r>
        <w:rPr>
          <w:rFonts w:ascii="Times New Roman" w:hAnsi="Times New Roman" w:cs="Times New Roman"/>
          <w:sz w:val="24"/>
          <w:szCs w:val="24"/>
        </w:rPr>
        <w:t>, however,</w:t>
      </w:r>
      <w:r w:rsidRPr="009D47BF">
        <w:rPr>
          <w:rFonts w:ascii="Times New Roman" w:hAnsi="Times New Roman" w:cs="Times New Roman"/>
          <w:sz w:val="24"/>
          <w:szCs w:val="24"/>
        </w:rPr>
        <w:t xml:space="preserve"> generally thought to be complex</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w:t>
      </w:r>
      <w:r w:rsidRPr="009D47BF">
        <w:rPr>
          <w:rFonts w:ascii="Times New Roman" w:hAnsi="Times New Roman" w:cs="Times New Roman"/>
          <w:color w:val="000000" w:themeColor="text1"/>
          <w:sz w:val="24"/>
          <w:szCs w:val="24"/>
        </w:rPr>
        <w:t xml:space="preserve"> </w:t>
      </w:r>
    </w:p>
    <w:p w:rsidR="00EA76E0" w:rsidRDefault="00EA76E0" w:rsidP="00FA2629">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The final criterion was burden to experts. Burden can be reduced by: limiting the number of target parameters to elicit; eliciting homogeneous quantities throughout the exercise (e.g. all probability parameters)</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using filter questions (e.g. ‘do you think X differs from Y?’)</w:t>
      </w:r>
      <w:r w:rsidRPr="009D47BF" w:rsidDel="00CC6E06">
        <w:rPr>
          <w:rFonts w:ascii="Times New Roman" w:hAnsi="Times New Roman" w:cs="Times New Roman"/>
          <w:sz w:val="24"/>
          <w:szCs w:val="24"/>
        </w:rPr>
        <w:t xml:space="preserve"> </w:t>
      </w:r>
      <w:r w:rsidRPr="00E67083">
        <w:rPr>
          <w:rFonts w:ascii="Times New Roman" w:hAnsi="Times New Roman" w:cs="Times New Roman"/>
          <w:noProof/>
          <w:sz w:val="24"/>
          <w:szCs w:val="24"/>
          <w:vertAlign w:val="superscript"/>
        </w:rPr>
        <w:t>9,19</w:t>
      </w:r>
      <w:r w:rsidRPr="009D47BF">
        <w:rPr>
          <w:rFonts w:ascii="Times New Roman" w:hAnsi="Times New Roman" w:cs="Times New Roman"/>
          <w:sz w:val="24"/>
          <w:szCs w:val="24"/>
        </w:rPr>
        <w:t>; not eliciting dependency or only eliciting it for the covariates identified by the experts as relevant</w:t>
      </w:r>
      <w:r w:rsidRPr="00E67083">
        <w:rPr>
          <w:rFonts w:ascii="Times New Roman" w:hAnsi="Times New Roman" w:cs="Times New Roman"/>
          <w:noProof/>
          <w:sz w:val="24"/>
          <w:szCs w:val="24"/>
          <w:vertAlign w:val="superscript"/>
        </w:rPr>
        <w:t>14</w:t>
      </w:r>
      <w:r w:rsidRPr="009D47BF">
        <w:rPr>
          <w:rFonts w:ascii="Times New Roman" w:hAnsi="Times New Roman" w:cs="Times New Roman"/>
          <w:sz w:val="24"/>
          <w:szCs w:val="24"/>
        </w:rPr>
        <w:t>.</w:t>
      </w:r>
      <w:bookmarkStart w:id="9" w:name="_Toc480531174"/>
      <w:bookmarkStart w:id="10" w:name="_Toc480653926"/>
    </w:p>
    <w:p w:rsidR="00EA76E0" w:rsidRPr="00E92D59" w:rsidRDefault="00EA76E0" w:rsidP="003C6601">
      <w:pPr>
        <w:spacing w:before="240" w:after="120" w:line="480" w:lineRule="auto"/>
        <w:outlineLvl w:val="0"/>
        <w:rPr>
          <w:rFonts w:ascii="Times New Roman" w:hAnsi="Times New Roman" w:cs="Times New Roman"/>
          <w:i/>
          <w:sz w:val="24"/>
          <w:szCs w:val="24"/>
        </w:rPr>
      </w:pPr>
      <w:r w:rsidRPr="00E92D59">
        <w:rPr>
          <w:rFonts w:ascii="Times New Roman" w:hAnsi="Times New Roman" w:cs="Times New Roman"/>
          <w:i/>
          <w:sz w:val="24"/>
          <w:szCs w:val="24"/>
        </w:rPr>
        <w:t>Selection of experts</w:t>
      </w:r>
      <w:bookmarkEnd w:id="9"/>
      <w:bookmarkEnd w:id="10"/>
    </w:p>
    <w:p w:rsidR="00EA76E0" w:rsidRPr="009D47BF" w:rsidRDefault="00EA76E0" w:rsidP="009D47BF">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All applications recruited health care professionals (but not exclusively</w:t>
      </w:r>
      <w:r w:rsidRPr="00E67083">
        <w:rPr>
          <w:rFonts w:ascii="Times New Roman" w:hAnsi="Times New Roman" w:cs="Times New Roman"/>
          <w:noProof/>
          <w:sz w:val="24"/>
          <w:szCs w:val="24"/>
          <w:vertAlign w:val="superscript"/>
        </w:rPr>
        <w:t>20,21</w:t>
      </w:r>
      <w:r w:rsidRPr="009D47BF">
        <w:rPr>
          <w:rFonts w:ascii="Times New Roman" w:hAnsi="Times New Roman" w:cs="Times New Roman"/>
          <w:sz w:val="24"/>
          <w:szCs w:val="24"/>
        </w:rPr>
        <w:t>) based on the following criteria: recognition by peers</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specialist knowledge or clinical experience</w:t>
      </w:r>
      <w:r w:rsidRPr="00E67083">
        <w:rPr>
          <w:rFonts w:ascii="Times New Roman" w:hAnsi="Times New Roman" w:cs="Times New Roman"/>
          <w:noProof/>
          <w:sz w:val="24"/>
          <w:szCs w:val="24"/>
          <w:vertAlign w:val="superscript"/>
        </w:rPr>
        <w:t>9,10,13,18,19,22,23</w:t>
      </w:r>
      <w:r w:rsidRPr="009D47BF">
        <w:rPr>
          <w:rFonts w:ascii="Times New Roman" w:hAnsi="Times New Roman" w:cs="Times New Roman"/>
          <w:sz w:val="24"/>
          <w:szCs w:val="24"/>
        </w:rPr>
        <w:t>, based in the relevant jurisdiction</w:t>
      </w:r>
      <w:r w:rsidRPr="00E67083">
        <w:rPr>
          <w:rFonts w:ascii="Times New Roman" w:hAnsi="Times New Roman" w:cs="Times New Roman"/>
          <w:noProof/>
          <w:sz w:val="24"/>
          <w:szCs w:val="24"/>
          <w:vertAlign w:val="superscript"/>
        </w:rPr>
        <w:t>9,10,18,19</w:t>
      </w:r>
      <w:r w:rsidRPr="009D47BF">
        <w:rPr>
          <w:rFonts w:ascii="Times New Roman" w:hAnsi="Times New Roman" w:cs="Times New Roman"/>
          <w:sz w:val="24"/>
          <w:szCs w:val="24"/>
        </w:rPr>
        <w:t>, research experience</w:t>
      </w:r>
      <w:r w:rsidRPr="00E67083">
        <w:rPr>
          <w:rFonts w:ascii="Times New Roman" w:hAnsi="Times New Roman" w:cs="Times New Roman"/>
          <w:noProof/>
          <w:sz w:val="24"/>
          <w:szCs w:val="24"/>
          <w:vertAlign w:val="superscript"/>
        </w:rPr>
        <w:t>10,22,23</w:t>
      </w:r>
      <w:r w:rsidRPr="009D47BF">
        <w:rPr>
          <w:rFonts w:ascii="Times New Roman" w:hAnsi="Times New Roman" w:cs="Times New Roman"/>
          <w:sz w:val="24"/>
          <w:szCs w:val="24"/>
        </w:rPr>
        <w:t xml:space="preserve"> and lack of involvement in product development</w:t>
      </w:r>
      <w:r w:rsidRPr="00E67083">
        <w:rPr>
          <w:rFonts w:ascii="Times New Roman" w:hAnsi="Times New Roman" w:cs="Times New Roman"/>
          <w:noProof/>
          <w:sz w:val="24"/>
          <w:szCs w:val="24"/>
          <w:vertAlign w:val="superscript"/>
        </w:rPr>
        <w:t>13</w:t>
      </w:r>
      <w:r w:rsidRPr="009D47BF">
        <w:rPr>
          <w:rFonts w:ascii="Times New Roman" w:hAnsi="Times New Roman" w:cs="Times New Roman"/>
          <w:sz w:val="24"/>
          <w:szCs w:val="24"/>
        </w:rPr>
        <w:t>.  In early technology assessment, applications have also looked for other factors such as interaction with colleagues, seen as indicative of the adaptive skills required in this context.</w:t>
      </w:r>
    </w:p>
    <w:p w:rsidR="00EA76E0" w:rsidRPr="009D47BF" w:rsidRDefault="00EA76E0" w:rsidP="009D47BF">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A number of authors</w:t>
      </w:r>
      <w:r w:rsidRPr="00E67083">
        <w:rPr>
          <w:rFonts w:ascii="Times New Roman" w:hAnsi="Times New Roman" w:cs="Times New Roman"/>
          <w:noProof/>
          <w:sz w:val="24"/>
          <w:szCs w:val="24"/>
          <w:vertAlign w:val="superscript"/>
        </w:rPr>
        <w:t>9,14,24</w:t>
      </w:r>
      <w:r w:rsidRPr="009D47BF">
        <w:rPr>
          <w:rFonts w:ascii="Times New Roman" w:hAnsi="Times New Roman" w:cs="Times New Roman"/>
          <w:sz w:val="24"/>
          <w:szCs w:val="24"/>
        </w:rPr>
        <w:t xml:space="preserve"> recognised that health care professionals are unlikely to have knowledge of elicitation and may have only sparse quantitative skills. This has been judged by the authors to compromise normative skills; defined as the ability to accurately express judgements in a particular quantitative format, such as probabilities. This has driven the choices made in designing and conducting the SEE, such as training needs, method of elicitation and definition of the quantities to elicit.</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w:t>
      </w:r>
    </w:p>
    <w:p w:rsidR="00EA76E0" w:rsidRPr="009D47BF" w:rsidRDefault="00EA76E0" w:rsidP="009D47BF">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Many of the applications have included a varied</w:t>
      </w:r>
      <w:r w:rsidRPr="009D47BF" w:rsidDel="00C07C48">
        <w:rPr>
          <w:rFonts w:ascii="Times New Roman" w:hAnsi="Times New Roman" w:cs="Times New Roman"/>
          <w:sz w:val="24"/>
          <w:szCs w:val="24"/>
        </w:rPr>
        <w:t xml:space="preserve"> </w:t>
      </w:r>
      <w:r w:rsidRPr="009D47BF">
        <w:rPr>
          <w:rFonts w:ascii="Times New Roman" w:hAnsi="Times New Roman" w:cs="Times New Roman"/>
          <w:sz w:val="24"/>
          <w:szCs w:val="24"/>
        </w:rPr>
        <w:t>sample of experts by recruiting them from a range of relevant specialties</w:t>
      </w:r>
      <w:r w:rsidRPr="00E67083">
        <w:rPr>
          <w:rFonts w:ascii="Times New Roman" w:hAnsi="Times New Roman" w:cs="Times New Roman"/>
          <w:noProof/>
          <w:sz w:val="24"/>
          <w:szCs w:val="24"/>
          <w:vertAlign w:val="superscript"/>
        </w:rPr>
        <w:t>10,12,20</w:t>
      </w:r>
      <w:r w:rsidRPr="009D47BF">
        <w:rPr>
          <w:rFonts w:ascii="Times New Roman" w:hAnsi="Times New Roman" w:cs="Times New Roman"/>
          <w:sz w:val="24"/>
          <w:szCs w:val="24"/>
        </w:rPr>
        <w:t>, clinical settings</w:t>
      </w:r>
      <w:r w:rsidRPr="00E67083">
        <w:rPr>
          <w:rFonts w:ascii="Times New Roman" w:hAnsi="Times New Roman" w:cs="Times New Roman"/>
          <w:noProof/>
          <w:sz w:val="24"/>
          <w:szCs w:val="24"/>
          <w:vertAlign w:val="superscript"/>
        </w:rPr>
        <w:t>9,10,20</w:t>
      </w:r>
      <w:r w:rsidRPr="009D47BF">
        <w:rPr>
          <w:rFonts w:ascii="Times New Roman" w:hAnsi="Times New Roman" w:cs="Times New Roman"/>
          <w:sz w:val="24"/>
          <w:szCs w:val="24"/>
        </w:rPr>
        <w:t xml:space="preserve"> and geographical areas/countries</w:t>
      </w:r>
      <w:r w:rsidRPr="00E67083">
        <w:rPr>
          <w:rFonts w:ascii="Times New Roman" w:hAnsi="Times New Roman" w:cs="Times New Roman"/>
          <w:noProof/>
          <w:sz w:val="24"/>
          <w:szCs w:val="24"/>
          <w:vertAlign w:val="superscript"/>
        </w:rPr>
        <w:t>10,23</w:t>
      </w:r>
      <w:r w:rsidRPr="009D47BF">
        <w:rPr>
          <w:rFonts w:ascii="Times New Roman" w:hAnsi="Times New Roman" w:cs="Times New Roman"/>
          <w:sz w:val="24"/>
          <w:szCs w:val="24"/>
        </w:rPr>
        <w:t xml:space="preserve"> to capture heterogeneity in beliefs (reflecting underlying heterogeneity in patient populations</w:t>
      </w:r>
      <w:r>
        <w:rPr>
          <w:rFonts w:ascii="Times New Roman" w:hAnsi="Times New Roman" w:cs="Times New Roman"/>
          <w:sz w:val="24"/>
          <w:szCs w:val="24"/>
        </w:rPr>
        <w:t>)</w:t>
      </w:r>
      <w:r w:rsidRPr="009D47BF">
        <w:rPr>
          <w:rFonts w:ascii="Times New Roman" w:hAnsi="Times New Roman" w:cs="Times New Roman"/>
          <w:sz w:val="24"/>
          <w:szCs w:val="24"/>
        </w:rPr>
        <w:t>, and avoid dependency between experts</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xml:space="preserve">. </w:t>
      </w:r>
    </w:p>
    <w:p w:rsidR="00EA76E0" w:rsidRPr="009D47BF" w:rsidRDefault="00EA76E0" w:rsidP="009D47BF">
      <w:pPr>
        <w:spacing w:before="120" w:after="0" w:line="480" w:lineRule="auto"/>
        <w:rPr>
          <w:rFonts w:ascii="Times New Roman" w:hAnsi="Times New Roman" w:cs="Times New Roman"/>
          <w:sz w:val="24"/>
          <w:szCs w:val="24"/>
        </w:rPr>
      </w:pPr>
      <w:r w:rsidRPr="009D47BF">
        <w:rPr>
          <w:rFonts w:ascii="Times New Roman" w:hAnsi="Times New Roman" w:cs="Times New Roman"/>
          <w:sz w:val="24"/>
          <w:szCs w:val="24"/>
        </w:rPr>
        <w:t>Across the applications, sampling was purposeful: typically, experts recruited were either collaborators in the research, or were identified by recommendation from clinical colleagues</w:t>
      </w:r>
      <w:r w:rsidRPr="00E67083">
        <w:rPr>
          <w:rFonts w:ascii="Times New Roman" w:hAnsi="Times New Roman" w:cs="Times New Roman"/>
          <w:noProof/>
          <w:sz w:val="24"/>
          <w:szCs w:val="24"/>
          <w:vertAlign w:val="superscript"/>
        </w:rPr>
        <w:t>10,14,18</w:t>
      </w:r>
      <w:r w:rsidRPr="009D47BF">
        <w:rPr>
          <w:rFonts w:ascii="Times New Roman" w:hAnsi="Times New Roman" w:cs="Times New Roman"/>
          <w:sz w:val="24"/>
          <w:szCs w:val="24"/>
        </w:rPr>
        <w:t>, by contacting professional associations</w:t>
      </w:r>
      <w:r w:rsidRPr="00E67083">
        <w:rPr>
          <w:rFonts w:ascii="Times New Roman" w:hAnsi="Times New Roman" w:cs="Times New Roman"/>
          <w:noProof/>
          <w:sz w:val="24"/>
          <w:szCs w:val="24"/>
          <w:vertAlign w:val="superscript"/>
        </w:rPr>
        <w:t>24</w:t>
      </w:r>
      <w:r w:rsidRPr="009D47BF">
        <w:rPr>
          <w:rFonts w:ascii="Times New Roman" w:hAnsi="Times New Roman" w:cs="Times New Roman"/>
          <w:sz w:val="24"/>
          <w:szCs w:val="24"/>
        </w:rPr>
        <w:t>, or at specialist conferences</w:t>
      </w:r>
      <w:r w:rsidRPr="00E67083">
        <w:rPr>
          <w:rFonts w:ascii="Times New Roman" w:hAnsi="Times New Roman" w:cs="Times New Roman"/>
          <w:noProof/>
          <w:sz w:val="24"/>
          <w:szCs w:val="24"/>
          <w:vertAlign w:val="superscript"/>
        </w:rPr>
        <w:t>15,23</w:t>
      </w:r>
      <w:r w:rsidRPr="009D47BF">
        <w:rPr>
          <w:rFonts w:ascii="Times New Roman" w:hAnsi="Times New Roman" w:cs="Times New Roman"/>
          <w:sz w:val="24"/>
          <w:szCs w:val="24"/>
        </w:rPr>
        <w:t>. Sample sizes ranged from 2</w:t>
      </w:r>
      <w:r w:rsidRPr="00E67083">
        <w:rPr>
          <w:rFonts w:ascii="Times New Roman" w:hAnsi="Times New Roman" w:cs="Times New Roman"/>
          <w:noProof/>
          <w:sz w:val="24"/>
          <w:szCs w:val="24"/>
          <w:vertAlign w:val="superscript"/>
        </w:rPr>
        <w:t>11</w:t>
      </w:r>
      <w:r w:rsidRPr="009D47BF">
        <w:rPr>
          <w:rFonts w:ascii="Times New Roman" w:hAnsi="Times New Roman" w:cs="Times New Roman"/>
          <w:sz w:val="24"/>
          <w:szCs w:val="24"/>
        </w:rPr>
        <w:t xml:space="preserve"> to 23</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(Table 2), generally targeting a small but ‘varied’ sample</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One author</w:t>
      </w:r>
      <w:r w:rsidRPr="00E67083">
        <w:rPr>
          <w:rFonts w:ascii="Times New Roman" w:hAnsi="Times New Roman" w:cs="Times New Roman"/>
          <w:noProof/>
          <w:sz w:val="24"/>
          <w:szCs w:val="24"/>
          <w:vertAlign w:val="superscript"/>
        </w:rPr>
        <w:t>22</w:t>
      </w:r>
      <w:r w:rsidRPr="009D47BF">
        <w:rPr>
          <w:rFonts w:ascii="Times New Roman" w:hAnsi="Times New Roman" w:cs="Times New Roman"/>
          <w:sz w:val="24"/>
          <w:szCs w:val="24"/>
        </w:rPr>
        <w:t>, however, argued that restricting the pool of experts may amplify biases arising, for example, from shared exposure to unrepresentative clinical experience. Many applications mention constraints to sampling due to: resources available to fund the SEE</w:t>
      </w:r>
      <w:r w:rsidRPr="00E67083">
        <w:rPr>
          <w:rFonts w:ascii="Times New Roman" w:hAnsi="Times New Roman" w:cs="Times New Roman"/>
          <w:noProof/>
          <w:sz w:val="24"/>
          <w:szCs w:val="24"/>
          <w:vertAlign w:val="superscript"/>
        </w:rPr>
        <w:t>22</w:t>
      </w:r>
      <w:r w:rsidRPr="009D47BF">
        <w:rPr>
          <w:rFonts w:ascii="Times New Roman" w:hAnsi="Times New Roman" w:cs="Times New Roman"/>
          <w:sz w:val="24"/>
          <w:szCs w:val="24"/>
        </w:rPr>
        <w:t>, limited number of relevant experts</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or geographic distance</w:t>
      </w:r>
      <w:r w:rsidRPr="00E67083">
        <w:rPr>
          <w:rFonts w:ascii="Times New Roman" w:hAnsi="Times New Roman" w:cs="Times New Roman"/>
          <w:noProof/>
          <w:sz w:val="24"/>
          <w:szCs w:val="24"/>
          <w:vertAlign w:val="superscript"/>
        </w:rPr>
        <w:t>18,22</w:t>
      </w:r>
      <w:r w:rsidRPr="009D47BF">
        <w:rPr>
          <w:rFonts w:ascii="Times New Roman" w:hAnsi="Times New Roman" w:cs="Times New Roman"/>
          <w:sz w:val="24"/>
          <w:szCs w:val="24"/>
        </w:rPr>
        <w:t xml:space="preserve">. </w:t>
      </w:r>
    </w:p>
    <w:p w:rsidR="00EA76E0" w:rsidRPr="00E92D59" w:rsidRDefault="00EA76E0" w:rsidP="003C6601">
      <w:pPr>
        <w:spacing w:before="240" w:after="120" w:line="480" w:lineRule="auto"/>
        <w:outlineLvl w:val="0"/>
        <w:rPr>
          <w:rFonts w:ascii="Times New Roman" w:hAnsi="Times New Roman" w:cs="Times New Roman"/>
          <w:i/>
          <w:sz w:val="24"/>
          <w:szCs w:val="24"/>
        </w:rPr>
      </w:pPr>
      <w:bookmarkStart w:id="11" w:name="_Toc480531175"/>
      <w:bookmarkStart w:id="12" w:name="_Toc480653927"/>
      <w:r w:rsidRPr="00E92D59">
        <w:rPr>
          <w:rFonts w:ascii="Times New Roman" w:hAnsi="Times New Roman" w:cs="Times New Roman"/>
          <w:i/>
          <w:sz w:val="24"/>
          <w:szCs w:val="24"/>
        </w:rPr>
        <w:t>Elicitation method</w:t>
      </w:r>
      <w:bookmarkEnd w:id="11"/>
      <w:bookmarkEnd w:id="12"/>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An important requirement for </w:t>
      </w:r>
      <w:r>
        <w:rPr>
          <w:rFonts w:ascii="Times New Roman" w:hAnsi="Times New Roman" w:cs="Times New Roman"/>
          <w:sz w:val="24"/>
          <w:szCs w:val="24"/>
        </w:rPr>
        <w:t>MBEE</w:t>
      </w:r>
      <w:r w:rsidRPr="009D47BF">
        <w:rPr>
          <w:rFonts w:ascii="Times New Roman" w:hAnsi="Times New Roman" w:cs="Times New Roman"/>
          <w:sz w:val="24"/>
          <w:szCs w:val="24"/>
        </w:rPr>
        <w:t xml:space="preserve"> is the need to elicit uncertainty of experts’ judgements in the form of a distribution. This implies that a number of summaries need to be elicited for each quantity to define the shape of a distribution. To do this, applications have typically used one of two approaches: fixed interval method</w:t>
      </w:r>
      <w:r>
        <w:rPr>
          <w:rFonts w:ascii="Times New Roman" w:hAnsi="Times New Roman" w:cs="Times New Roman"/>
          <w:sz w:val="24"/>
          <w:szCs w:val="24"/>
        </w:rPr>
        <w:t>s</w:t>
      </w:r>
      <w:r w:rsidRPr="009D47BF">
        <w:rPr>
          <w:rFonts w:ascii="Times New Roman" w:hAnsi="Times New Roman" w:cs="Times New Roman"/>
          <w:sz w:val="24"/>
          <w:szCs w:val="24"/>
        </w:rPr>
        <w:t xml:space="preserve"> (FIM)</w:t>
      </w:r>
      <w:r w:rsidRPr="00E67083">
        <w:rPr>
          <w:rFonts w:ascii="Times New Roman" w:hAnsi="Times New Roman" w:cs="Times New Roman"/>
          <w:noProof/>
          <w:sz w:val="24"/>
          <w:szCs w:val="24"/>
          <w:vertAlign w:val="superscript"/>
        </w:rPr>
        <w:t>9-12,18,19,24-27</w:t>
      </w:r>
      <w:r w:rsidRPr="009D47BF">
        <w:rPr>
          <w:rFonts w:ascii="Times New Roman" w:hAnsi="Times New Roman" w:cs="Times New Roman"/>
          <w:sz w:val="24"/>
          <w:szCs w:val="24"/>
        </w:rPr>
        <w:t xml:space="preserve"> </w:t>
      </w:r>
      <w:r>
        <w:rPr>
          <w:rFonts w:ascii="Times New Roman" w:hAnsi="Times New Roman" w:cs="Times New Roman"/>
          <w:sz w:val="24"/>
          <w:szCs w:val="24"/>
        </w:rPr>
        <w:t>or</w:t>
      </w:r>
      <w:r w:rsidRPr="009D47BF">
        <w:rPr>
          <w:rFonts w:ascii="Times New Roman" w:hAnsi="Times New Roman" w:cs="Times New Roman"/>
          <w:sz w:val="24"/>
          <w:szCs w:val="24"/>
        </w:rPr>
        <w:t xml:space="preserve"> variable interval method</w:t>
      </w:r>
      <w:r>
        <w:rPr>
          <w:rFonts w:ascii="Times New Roman" w:hAnsi="Times New Roman" w:cs="Times New Roman"/>
          <w:sz w:val="24"/>
          <w:szCs w:val="24"/>
        </w:rPr>
        <w:t>s</w:t>
      </w:r>
      <w:r w:rsidRPr="009D47BF">
        <w:rPr>
          <w:rFonts w:ascii="Times New Roman" w:hAnsi="Times New Roman" w:cs="Times New Roman"/>
          <w:sz w:val="24"/>
          <w:szCs w:val="24"/>
        </w:rPr>
        <w:t xml:space="preserve"> (VIM)</w:t>
      </w:r>
      <w:r w:rsidRPr="00E67083">
        <w:rPr>
          <w:rFonts w:ascii="Times New Roman" w:hAnsi="Times New Roman" w:cs="Times New Roman"/>
          <w:noProof/>
          <w:sz w:val="24"/>
          <w:szCs w:val="24"/>
          <w:vertAlign w:val="superscript"/>
        </w:rPr>
        <w:t>13,14,17,21-23,28</w:t>
      </w:r>
      <w:r w:rsidRPr="009D47BF">
        <w:rPr>
          <w:rFonts w:ascii="Times New Roman" w:hAnsi="Times New Roman" w:cs="Times New Roman"/>
          <w:sz w:val="24"/>
          <w:szCs w:val="24"/>
        </w:rPr>
        <w:t xml:space="preserve"> (Table 2). In FIMs, experts are provided with ranges of values and asked to assess the probability that the quantity lies in each. In VIMs, experts are asked to specify values of the quantity of interest for pre-defined percentiles of the distribution. Whilst one application</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xml:space="preserve"> chose FIM because the literature suggested that it returns higher variance, it was more common for authors to consider both approaches. Choices were justified on the basis of:  pilot exercises designed for the purpose (see below), generic methods research, previous use in </w:t>
      </w:r>
      <w:r>
        <w:rPr>
          <w:rFonts w:ascii="Times New Roman" w:hAnsi="Times New Roman" w:cs="Times New Roman"/>
          <w:sz w:val="24"/>
          <w:szCs w:val="24"/>
        </w:rPr>
        <w:t>MBEE</w:t>
      </w:r>
      <w:r w:rsidRPr="009D47BF">
        <w:rPr>
          <w:rFonts w:ascii="Times New Roman" w:hAnsi="Times New Roman" w:cs="Times New Roman"/>
          <w:sz w:val="24"/>
          <w:szCs w:val="24"/>
        </w:rPr>
        <w:t>, and claims of lower burden or intuitiveness for experts.</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Applications using the VIM elicit either quartiles of the distribution</w:t>
      </w:r>
      <w:r w:rsidRPr="00E67083">
        <w:rPr>
          <w:rFonts w:ascii="Times New Roman" w:hAnsi="Times New Roman" w:cs="Times New Roman"/>
          <w:noProof/>
          <w:sz w:val="24"/>
          <w:szCs w:val="24"/>
          <w:vertAlign w:val="superscript"/>
        </w:rPr>
        <w:t>14,17,21,22</w:t>
      </w:r>
      <w:r w:rsidRPr="009D47BF">
        <w:rPr>
          <w:rFonts w:ascii="Times New Roman" w:hAnsi="Times New Roman" w:cs="Times New Roman"/>
          <w:sz w:val="24"/>
          <w:szCs w:val="24"/>
        </w:rPr>
        <w:t xml:space="preserve"> or credible intervals</w:t>
      </w:r>
      <w:r w:rsidRPr="00E67083">
        <w:rPr>
          <w:rFonts w:ascii="Times New Roman" w:hAnsi="Times New Roman" w:cs="Times New Roman"/>
          <w:noProof/>
          <w:sz w:val="24"/>
          <w:szCs w:val="24"/>
          <w:vertAlign w:val="superscript"/>
        </w:rPr>
        <w:t>13,23,28</w:t>
      </w:r>
      <w:r w:rsidRPr="009D47BF">
        <w:rPr>
          <w:rFonts w:ascii="Times New Roman" w:hAnsi="Times New Roman" w:cs="Times New Roman"/>
          <w:sz w:val="24"/>
          <w:szCs w:val="24"/>
        </w:rPr>
        <w:t>, and in general ask for a very limited number of summaries. Studies using FIM often chose the ‘chip and bins’ method (histogram technique or probability grid)</w:t>
      </w:r>
      <w:r w:rsidRPr="00E67083">
        <w:rPr>
          <w:rFonts w:ascii="Times New Roman" w:hAnsi="Times New Roman" w:cs="Times New Roman"/>
          <w:noProof/>
          <w:sz w:val="24"/>
          <w:szCs w:val="24"/>
          <w:vertAlign w:val="superscript"/>
        </w:rPr>
        <w:t>9,18,19,25-27</w:t>
      </w:r>
      <w:r w:rsidRPr="009D47BF">
        <w:rPr>
          <w:rFonts w:ascii="Times New Roman" w:hAnsi="Times New Roman" w:cs="Times New Roman"/>
          <w:sz w:val="24"/>
          <w:szCs w:val="24"/>
        </w:rPr>
        <w:t xml:space="preserve">. This method defines a larger number of intervals (typically up to 20) and asks the expert to distribute a fixed number of chips across these intervals. The more chips placed in a particular interval, the stronger the belief that the true value of the quantity of interest lies in that interval. Despite many of the studies arguing for </w:t>
      </w:r>
      <w:r>
        <w:rPr>
          <w:rFonts w:ascii="Times New Roman" w:hAnsi="Times New Roman" w:cs="Times New Roman"/>
          <w:sz w:val="24"/>
          <w:szCs w:val="24"/>
        </w:rPr>
        <w:t xml:space="preserve">the </w:t>
      </w:r>
      <w:r w:rsidRPr="009D47BF">
        <w:rPr>
          <w:rFonts w:ascii="Times New Roman" w:hAnsi="Times New Roman" w:cs="Times New Roman"/>
          <w:sz w:val="24"/>
          <w:szCs w:val="24"/>
        </w:rPr>
        <w:t>intuitiveness of the ‘chips and bins’ method, a pilot study</w:t>
      </w:r>
      <w:r w:rsidRPr="00E67083">
        <w:rPr>
          <w:rFonts w:ascii="Times New Roman" w:hAnsi="Times New Roman" w:cs="Times New Roman"/>
          <w:noProof/>
          <w:sz w:val="24"/>
          <w:szCs w:val="24"/>
          <w:vertAlign w:val="superscript"/>
        </w:rPr>
        <w:t>13</w:t>
      </w:r>
      <w:r w:rsidRPr="009D47BF">
        <w:rPr>
          <w:rFonts w:ascii="Times New Roman" w:hAnsi="Times New Roman" w:cs="Times New Roman"/>
          <w:sz w:val="24"/>
          <w:szCs w:val="24"/>
        </w:rPr>
        <w:t xml:space="preserve"> found that two of the three experts included preferred eliciting 95% probability intervals.  Other FIMs, that divide the plausible range of values into 4 or 6 complimentary or overlapping intervals, and ask for quantitative expression of strength of belief for each, have </w:t>
      </w:r>
      <w:r>
        <w:rPr>
          <w:rFonts w:ascii="Times New Roman" w:hAnsi="Times New Roman" w:cs="Times New Roman"/>
          <w:sz w:val="24"/>
          <w:szCs w:val="24"/>
        </w:rPr>
        <w:t xml:space="preserve">also </w:t>
      </w:r>
      <w:r w:rsidRPr="009D47BF">
        <w:rPr>
          <w:rFonts w:ascii="Times New Roman" w:hAnsi="Times New Roman" w:cs="Times New Roman"/>
          <w:sz w:val="24"/>
          <w:szCs w:val="24"/>
        </w:rPr>
        <w:t>been used</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Pilot testing amongst these found that six complementary intervals resulted in very narrow ranges, and that overlapping intervals were confusing to experts</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A separate study</w:t>
      </w:r>
      <w:r w:rsidRPr="00E67083">
        <w:rPr>
          <w:rFonts w:ascii="Times New Roman" w:hAnsi="Times New Roman" w:cs="Times New Roman"/>
          <w:noProof/>
          <w:sz w:val="24"/>
          <w:szCs w:val="24"/>
          <w:vertAlign w:val="superscript"/>
        </w:rPr>
        <w:t>24</w:t>
      </w:r>
      <w:r w:rsidRPr="009D47BF">
        <w:rPr>
          <w:rFonts w:ascii="Times New Roman" w:hAnsi="Times New Roman" w:cs="Times New Roman"/>
          <w:sz w:val="24"/>
          <w:szCs w:val="24"/>
        </w:rPr>
        <w:t xml:space="preserve"> comparing the ‘chip and bins’ method with the 4 complementary intervals method found that the latter required more careful consideration and, because of that, experts perceived it to be more (face-)valid. Also, the resulting pooled distributions were wider. Another FIM application</w:t>
      </w:r>
      <w:r w:rsidRPr="00E67083">
        <w:rPr>
          <w:rFonts w:ascii="Times New Roman" w:hAnsi="Times New Roman" w:cs="Times New Roman"/>
          <w:noProof/>
          <w:sz w:val="24"/>
          <w:szCs w:val="24"/>
          <w:vertAlign w:val="superscript"/>
        </w:rPr>
        <w:t>11</w:t>
      </w:r>
      <w:r w:rsidRPr="009D47BF">
        <w:rPr>
          <w:rFonts w:ascii="Times New Roman" w:hAnsi="Times New Roman" w:cs="Times New Roman"/>
          <w:sz w:val="24"/>
          <w:szCs w:val="24"/>
        </w:rPr>
        <w:t xml:space="preserve"> asked experts for a central estimate and elicited for a single interval. This study was noteworthy as it took a more frequentist approach by presenting a hypothetical scenario where 100 different experiments were conducted, and asked experts how many times in those experiments would they expect the observed value to be larger than a particular value.  </w:t>
      </w:r>
    </w:p>
    <w:p w:rsidR="00EA76E0" w:rsidRPr="00E92D59" w:rsidRDefault="00EA76E0" w:rsidP="003C6601">
      <w:pPr>
        <w:spacing w:before="240" w:after="120" w:line="480" w:lineRule="auto"/>
        <w:outlineLvl w:val="0"/>
        <w:rPr>
          <w:rFonts w:ascii="Times New Roman" w:hAnsi="Times New Roman" w:cs="Times New Roman"/>
          <w:i/>
          <w:sz w:val="24"/>
          <w:szCs w:val="24"/>
        </w:rPr>
      </w:pPr>
      <w:bookmarkStart w:id="13" w:name="_Toc480531177"/>
      <w:bookmarkStart w:id="14" w:name="_Toc480653929"/>
      <w:r w:rsidRPr="00E92D59">
        <w:rPr>
          <w:rFonts w:ascii="Times New Roman" w:hAnsi="Times New Roman" w:cs="Times New Roman"/>
          <w:i/>
          <w:sz w:val="24"/>
          <w:szCs w:val="24"/>
        </w:rPr>
        <w:t>Consensus vs. mathematical aggregation, weighting of experts</w:t>
      </w:r>
      <w:bookmarkEnd w:id="13"/>
      <w:bookmarkEnd w:id="14"/>
      <w:r w:rsidRPr="00E92D59">
        <w:rPr>
          <w:rFonts w:ascii="Times New Roman" w:hAnsi="Times New Roman" w:cs="Times New Roman"/>
          <w:i/>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Fourteen studies elicit individually from experts and aggregate mathematically, three aimed to achieve consensus amongst experts</w:t>
      </w:r>
      <w:r w:rsidRPr="00E67083">
        <w:rPr>
          <w:rFonts w:ascii="Times New Roman" w:hAnsi="Times New Roman" w:cs="Times New Roman"/>
          <w:noProof/>
          <w:sz w:val="24"/>
          <w:szCs w:val="24"/>
          <w:vertAlign w:val="superscript"/>
        </w:rPr>
        <w:t>15,17,21</w:t>
      </w:r>
      <w:r w:rsidRPr="009D47BF">
        <w:rPr>
          <w:rFonts w:ascii="Times New Roman" w:hAnsi="Times New Roman" w:cs="Times New Roman"/>
          <w:sz w:val="24"/>
          <w:szCs w:val="24"/>
        </w:rPr>
        <w:t xml:space="preserve"> and three others did not explicitly report the method of aggregation used</w:t>
      </w:r>
      <w:r w:rsidRPr="00E67083">
        <w:rPr>
          <w:rFonts w:ascii="Times New Roman" w:hAnsi="Times New Roman" w:cs="Times New Roman"/>
          <w:noProof/>
          <w:sz w:val="24"/>
          <w:szCs w:val="24"/>
          <w:vertAlign w:val="superscript"/>
        </w:rPr>
        <w:t>16,20,25</w:t>
      </w:r>
      <w:r w:rsidRPr="009D47BF">
        <w:rPr>
          <w:rFonts w:ascii="Times New Roman" w:hAnsi="Times New Roman" w:cs="Times New Roman"/>
          <w:sz w:val="24"/>
          <w:szCs w:val="24"/>
        </w:rPr>
        <w:t xml:space="preserve"> (Table 3).</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None of the three studies using consensus was explicit about the reasons for choosing consensus or the process of achieving it. Therefore, the following focuses on those using a mathematical approach.</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Authors justify the choice of mathematical aggregation based on the desirability to reflect variation within and between experts</w:t>
      </w:r>
      <w:r w:rsidRPr="00E67083">
        <w:rPr>
          <w:rFonts w:ascii="Times New Roman" w:hAnsi="Times New Roman" w:cs="Times New Roman"/>
          <w:noProof/>
          <w:sz w:val="24"/>
          <w:szCs w:val="24"/>
          <w:vertAlign w:val="superscript"/>
        </w:rPr>
        <w:t>12</w:t>
      </w:r>
      <w:r w:rsidRPr="009D47BF">
        <w:rPr>
          <w:rFonts w:ascii="Times New Roman" w:hAnsi="Times New Roman" w:cs="Times New Roman"/>
          <w:sz w:val="24"/>
          <w:szCs w:val="24"/>
        </w:rPr>
        <w:t>, because consensus is known to lead</w:t>
      </w:r>
      <w:r>
        <w:rPr>
          <w:rFonts w:ascii="Times New Roman" w:hAnsi="Times New Roman" w:cs="Times New Roman"/>
          <w:sz w:val="24"/>
          <w:szCs w:val="24"/>
        </w:rPr>
        <w:t xml:space="preserve"> to overconfident results</w:t>
      </w:r>
      <w:r w:rsidRPr="009D47BF">
        <w:rPr>
          <w:rFonts w:ascii="Times New Roman" w:hAnsi="Times New Roman" w:cs="Times New Roman"/>
          <w:sz w:val="24"/>
          <w:szCs w:val="24"/>
        </w:rPr>
        <w:t>(i.e., narrow distributions)</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xml:space="preserve"> and </w:t>
      </w:r>
      <w:r>
        <w:rPr>
          <w:rFonts w:ascii="Times New Roman" w:hAnsi="Times New Roman" w:cs="Times New Roman"/>
          <w:sz w:val="24"/>
          <w:szCs w:val="24"/>
        </w:rPr>
        <w:t xml:space="preserve">because it </w:t>
      </w:r>
      <w:r w:rsidRPr="009D47BF">
        <w:rPr>
          <w:rFonts w:ascii="Times New Roman" w:hAnsi="Times New Roman" w:cs="Times New Roman"/>
          <w:sz w:val="24"/>
          <w:szCs w:val="24"/>
        </w:rPr>
        <w:t>raises practical difficulties of convening experts and providing experienced facilitation.  One pilot study</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additionaly showed consensus produced incoherent probability statements (the median time to healing was greater than the time taken for 70% of patients to heal).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When adopting a mathematical approach there needs to be some consideration on whether to differentially weight the responses of individual experts. Most of the applications reviewed claim insufficient justification for generating differential weights</w:t>
      </w:r>
      <w:r w:rsidRPr="00E67083">
        <w:rPr>
          <w:rFonts w:ascii="Times New Roman" w:hAnsi="Times New Roman" w:cs="Times New Roman"/>
          <w:noProof/>
          <w:sz w:val="24"/>
          <w:szCs w:val="24"/>
          <w:vertAlign w:val="superscript"/>
        </w:rPr>
        <w:t>9,10</w:t>
      </w:r>
      <w:r w:rsidRPr="009D47BF">
        <w:rPr>
          <w:rFonts w:ascii="Times New Roman" w:hAnsi="Times New Roman" w:cs="Times New Roman"/>
          <w:sz w:val="24"/>
          <w:szCs w:val="24"/>
        </w:rPr>
        <w:t xml:space="preserve"> and lack of clarity on how to appropriately generate the weights</w:t>
      </w:r>
      <w:r w:rsidRPr="00E67083">
        <w:rPr>
          <w:rFonts w:ascii="Times New Roman" w:hAnsi="Times New Roman" w:cs="Times New Roman"/>
          <w:noProof/>
          <w:sz w:val="24"/>
          <w:szCs w:val="24"/>
          <w:vertAlign w:val="superscript"/>
        </w:rPr>
        <w:t>9,13,26</w:t>
      </w:r>
      <w:r w:rsidRPr="009D47BF">
        <w:rPr>
          <w:rFonts w:ascii="Times New Roman" w:hAnsi="Times New Roman" w:cs="Times New Roman"/>
          <w:sz w:val="24"/>
          <w:szCs w:val="24"/>
        </w:rPr>
        <w:t xml:space="preserve"> and </w:t>
      </w:r>
      <w:r>
        <w:rPr>
          <w:rFonts w:ascii="Times New Roman" w:hAnsi="Times New Roman" w:cs="Times New Roman"/>
          <w:sz w:val="24"/>
          <w:szCs w:val="24"/>
        </w:rPr>
        <w:t xml:space="preserve">hence </w:t>
      </w:r>
      <w:r w:rsidRPr="009D47BF">
        <w:rPr>
          <w:rFonts w:ascii="Times New Roman" w:hAnsi="Times New Roman" w:cs="Times New Roman"/>
          <w:sz w:val="24"/>
          <w:szCs w:val="24"/>
        </w:rPr>
        <w:t>apply equal weighting.  Five studies, however, explored unequal weighting, either based on responses to seed questions</w:t>
      </w:r>
      <w:r w:rsidRPr="00E67083">
        <w:rPr>
          <w:rFonts w:ascii="Times New Roman" w:hAnsi="Times New Roman" w:cs="Times New Roman"/>
          <w:noProof/>
          <w:sz w:val="24"/>
          <w:szCs w:val="24"/>
          <w:vertAlign w:val="superscript"/>
        </w:rPr>
        <w:t>9,18,23,24</w:t>
      </w:r>
      <w:r w:rsidRPr="009D47BF">
        <w:rPr>
          <w:rFonts w:ascii="Times New Roman" w:hAnsi="Times New Roman" w:cs="Times New Roman"/>
          <w:sz w:val="24"/>
          <w:szCs w:val="24"/>
        </w:rPr>
        <w:t>(performance-based weighting) or using the clinical background of experts</w:t>
      </w:r>
      <w:r w:rsidRPr="00E67083">
        <w:rPr>
          <w:rFonts w:ascii="Times New Roman" w:hAnsi="Times New Roman" w:cs="Times New Roman"/>
          <w:noProof/>
          <w:sz w:val="24"/>
          <w:szCs w:val="24"/>
          <w:vertAlign w:val="superscript"/>
        </w:rPr>
        <w:t>13</w:t>
      </w:r>
      <w:r w:rsidRPr="009D47BF">
        <w:rPr>
          <w:rFonts w:ascii="Times New Roman" w:hAnsi="Times New Roman" w:cs="Times New Roman"/>
          <w:sz w:val="24"/>
          <w:szCs w:val="24"/>
        </w:rPr>
        <w:t>(objective weighting). Performance-based weighting (commonly called calibration) typically asks experts to respond to one or more ‘seed’ questions known to the analyst (with certainty) but not the expert. Elicited responses are compared to their known value to generate the weights, with the most commonly used method, the classical method</w:t>
      </w:r>
      <w:r w:rsidRPr="00E67083">
        <w:rPr>
          <w:rFonts w:ascii="Times New Roman" w:hAnsi="Times New Roman" w:cs="Times New Roman"/>
          <w:noProof/>
          <w:sz w:val="24"/>
          <w:szCs w:val="24"/>
          <w:vertAlign w:val="superscript"/>
        </w:rPr>
        <w:t>29</w:t>
      </w:r>
      <w:r w:rsidRPr="009D47BF">
        <w:rPr>
          <w:rFonts w:ascii="Times New Roman" w:hAnsi="Times New Roman" w:cs="Times New Roman"/>
          <w:sz w:val="24"/>
          <w:szCs w:val="24"/>
        </w:rPr>
        <w:t xml:space="preserve">, considering both accuracy and informativeness.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Applied studies question the usefulness of calibration and request further methodological research. Uncertainties relate to the number and definition of appropriate seed questions for particular target questions. For example, one study piloted four alternative seed questions</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and found that, when used separately, these generated divergent weights. In another application, responses to eight seed questions generated zero weights to 17 of the 19 substantive experts – authors expressed discomfort in discarding </w:t>
      </w:r>
      <w:r>
        <w:rPr>
          <w:rFonts w:ascii="Times New Roman" w:hAnsi="Times New Roman" w:cs="Times New Roman"/>
          <w:sz w:val="24"/>
          <w:szCs w:val="24"/>
        </w:rPr>
        <w:t xml:space="preserve">so much of </w:t>
      </w:r>
      <w:r w:rsidRPr="009D47BF">
        <w:rPr>
          <w:rFonts w:ascii="Times New Roman" w:hAnsi="Times New Roman" w:cs="Times New Roman"/>
          <w:sz w:val="24"/>
          <w:szCs w:val="24"/>
        </w:rPr>
        <w:t>the information. A third study</w:t>
      </w:r>
      <w:r w:rsidRPr="00E67083">
        <w:rPr>
          <w:rFonts w:ascii="Times New Roman" w:hAnsi="Times New Roman" w:cs="Times New Roman"/>
          <w:noProof/>
          <w:sz w:val="24"/>
          <w:szCs w:val="24"/>
          <w:vertAlign w:val="superscript"/>
        </w:rPr>
        <w:t>18</w:t>
      </w:r>
      <w:r w:rsidRPr="009D47BF">
        <w:rPr>
          <w:rFonts w:ascii="Times New Roman" w:hAnsi="Times New Roman" w:cs="Times New Roman"/>
          <w:sz w:val="24"/>
          <w:szCs w:val="24"/>
        </w:rPr>
        <w:t xml:space="preserve"> questioned the relevance of seed questions known with certainty and instead used seeds that were known with uncertainty. Weights were generated based on the overlap of the elicited and true distributions.</w:t>
      </w:r>
    </w:p>
    <w:p w:rsidR="00EA76E0" w:rsidRPr="009D47BF" w:rsidRDefault="00EA76E0" w:rsidP="009D47BF">
      <w:pPr>
        <w:spacing w:after="120" w:line="480" w:lineRule="auto"/>
        <w:rPr>
          <w:rFonts w:ascii="Times New Roman" w:hAnsi="Times New Roman" w:cs="Times New Roman"/>
          <w:sz w:val="24"/>
          <w:szCs w:val="24"/>
        </w:rPr>
      </w:pPr>
    </w:p>
    <w:p w:rsidR="00EA76E0" w:rsidRPr="00E92D59" w:rsidRDefault="00EA76E0" w:rsidP="00E92D59">
      <w:pPr>
        <w:pStyle w:val="ListParagraph"/>
        <w:numPr>
          <w:ilvl w:val="1"/>
          <w:numId w:val="16"/>
        </w:numPr>
        <w:spacing w:after="120" w:line="480" w:lineRule="auto"/>
        <w:ind w:left="567" w:hanging="567"/>
        <w:outlineLvl w:val="0"/>
        <w:rPr>
          <w:rFonts w:ascii="Times New Roman" w:hAnsi="Times New Roman" w:cs="Times New Roman"/>
          <w:b/>
          <w:i/>
          <w:sz w:val="24"/>
          <w:szCs w:val="24"/>
        </w:rPr>
      </w:pPr>
      <w:bookmarkStart w:id="15" w:name="_Toc480531179"/>
      <w:bookmarkStart w:id="16" w:name="_Toc480653931"/>
      <w:r w:rsidRPr="00E92D59">
        <w:rPr>
          <w:rFonts w:ascii="Times New Roman" w:hAnsi="Times New Roman" w:cs="Times New Roman"/>
          <w:b/>
          <w:i/>
          <w:sz w:val="24"/>
          <w:szCs w:val="24"/>
        </w:rPr>
        <w:t>Experiences with the conduct</w:t>
      </w:r>
      <w:bookmarkEnd w:id="15"/>
      <w:bookmarkEnd w:id="16"/>
      <w:r w:rsidRPr="00E92D59">
        <w:rPr>
          <w:rFonts w:ascii="Times New Roman" w:hAnsi="Times New Roman" w:cs="Times New Roman"/>
          <w:b/>
          <w:i/>
          <w:sz w:val="24"/>
          <w:szCs w:val="24"/>
        </w:rPr>
        <w:t xml:space="preserve"> of the exercise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No studies reported major challenges in the conduct of the SEE, despite the complexity of the task.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Consensus exercises were typically face-to-face, in a group; mathematical exercises adopted a mix of formats, ranging from individual interviews to remote completion via email(Table 4). Convening a group facilitated training and a common understanding of the problem</w:t>
      </w:r>
      <w:r w:rsidRPr="00E67083">
        <w:rPr>
          <w:rFonts w:ascii="Times New Roman" w:hAnsi="Times New Roman" w:cs="Times New Roman"/>
          <w:noProof/>
          <w:sz w:val="24"/>
          <w:szCs w:val="24"/>
          <w:vertAlign w:val="superscript"/>
        </w:rPr>
        <w:t>12</w:t>
      </w:r>
      <w:r w:rsidRPr="009D47BF">
        <w:rPr>
          <w:rFonts w:ascii="Times New Roman" w:hAnsi="Times New Roman" w:cs="Times New Roman"/>
          <w:sz w:val="24"/>
          <w:szCs w:val="24"/>
        </w:rPr>
        <w:t>; but some studies</w:t>
      </w:r>
      <w:r w:rsidRPr="00E67083">
        <w:rPr>
          <w:rFonts w:ascii="Times New Roman" w:hAnsi="Times New Roman" w:cs="Times New Roman"/>
          <w:noProof/>
          <w:sz w:val="24"/>
          <w:szCs w:val="24"/>
          <w:vertAlign w:val="superscript"/>
        </w:rPr>
        <w:t>10,12,14,26</w:t>
      </w:r>
      <w:r w:rsidRPr="009D47BF">
        <w:rPr>
          <w:rFonts w:ascii="Times New Roman" w:hAnsi="Times New Roman" w:cs="Times New Roman"/>
          <w:sz w:val="24"/>
          <w:szCs w:val="24"/>
        </w:rPr>
        <w:t xml:space="preserve"> departed from this format due to time constraints, geographical limitations and availability of experts. One example</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using a mathematical approach, elicited 18 uncertain parameters in 2 hours following a 2 hour training session.</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Administration was via bespoke tools using Excel </w:t>
      </w:r>
      <w:r w:rsidRPr="00E67083">
        <w:rPr>
          <w:rFonts w:ascii="Times New Roman" w:hAnsi="Times New Roman" w:cs="Times New Roman"/>
          <w:noProof/>
          <w:sz w:val="24"/>
          <w:szCs w:val="24"/>
          <w:vertAlign w:val="superscript"/>
        </w:rPr>
        <w:t>9,10,18,19,24,26</w:t>
      </w:r>
      <w:r w:rsidRPr="009D47BF">
        <w:rPr>
          <w:rFonts w:ascii="Times New Roman" w:hAnsi="Times New Roman" w:cs="Times New Roman"/>
          <w:sz w:val="24"/>
          <w:szCs w:val="24"/>
        </w:rPr>
        <w:t>, paper questionnaires, a generic elicitati</w:t>
      </w:r>
      <w:r>
        <w:rPr>
          <w:rFonts w:ascii="Times New Roman" w:hAnsi="Times New Roman" w:cs="Times New Roman"/>
          <w:sz w:val="24"/>
          <w:szCs w:val="24"/>
        </w:rPr>
        <w:t>on package</w:t>
      </w:r>
      <w:r w:rsidRPr="009D47BF">
        <w:rPr>
          <w:rFonts w:ascii="Times New Roman" w:hAnsi="Times New Roman" w:cs="Times New Roman"/>
          <w:sz w:val="24"/>
          <w:szCs w:val="24"/>
        </w:rPr>
        <w:t>(the Sheffield Elicitation Framework or SHELF)</w:t>
      </w:r>
      <w:r w:rsidRPr="00E67083">
        <w:rPr>
          <w:rFonts w:ascii="Times New Roman" w:hAnsi="Times New Roman" w:cs="Times New Roman"/>
          <w:noProof/>
          <w:sz w:val="24"/>
          <w:szCs w:val="24"/>
          <w:vertAlign w:val="superscript"/>
        </w:rPr>
        <w:t>20,21</w:t>
      </w:r>
      <w:r w:rsidRPr="009D47BF">
        <w:rPr>
          <w:rFonts w:ascii="Times New Roman" w:hAnsi="Times New Roman" w:cs="Times New Roman"/>
          <w:sz w:val="24"/>
          <w:szCs w:val="24"/>
        </w:rPr>
        <w:t xml:space="preserve"> and a software package for the elicitation of dependency (Prior Elicitation Graphical Software, PEGS)</w:t>
      </w:r>
      <w:r w:rsidRPr="00E67083">
        <w:rPr>
          <w:rFonts w:ascii="Times New Roman" w:hAnsi="Times New Roman" w:cs="Times New Roman"/>
          <w:noProof/>
          <w:sz w:val="24"/>
          <w:szCs w:val="24"/>
          <w:vertAlign w:val="superscript"/>
        </w:rPr>
        <w:t>14</w:t>
      </w:r>
      <w:r w:rsidRPr="009D47BF">
        <w:rPr>
          <w:rFonts w:ascii="Times New Roman" w:hAnsi="Times New Roman" w:cs="Times New Roman"/>
          <w:sz w:val="24"/>
          <w:szCs w:val="24"/>
        </w:rPr>
        <w:t>(Table 4). Other studies did not specify mode of administration. The most common tool, bespoke Excel applications, had several perceived advantages, including tailoring the presentation in order to avoid inconsistencies</w:t>
      </w:r>
      <w:r>
        <w:rPr>
          <w:rFonts w:ascii="Times New Roman" w:hAnsi="Times New Roman" w:cs="Times New Roman"/>
          <w:sz w:val="24"/>
          <w:szCs w:val="24"/>
        </w:rPr>
        <w:t xml:space="preserve"> and</w:t>
      </w:r>
      <w:r w:rsidRPr="009D47BF">
        <w:rPr>
          <w:rFonts w:ascii="Times New Roman" w:hAnsi="Times New Roman" w:cs="Times New Roman"/>
          <w:sz w:val="24"/>
          <w:szCs w:val="24"/>
        </w:rPr>
        <w:t xml:space="preserve"> conditioning questions on previous responses.</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Some exercises were explicit about piloting the tool to ensure clear wording of the questions</w:t>
      </w:r>
      <w:r w:rsidRPr="00E67083">
        <w:rPr>
          <w:rFonts w:ascii="Times New Roman" w:hAnsi="Times New Roman" w:cs="Times New Roman"/>
          <w:noProof/>
          <w:sz w:val="24"/>
          <w:szCs w:val="24"/>
          <w:vertAlign w:val="superscript"/>
        </w:rPr>
        <w:t>9,13,19,22</w:t>
      </w:r>
      <w:r w:rsidRPr="009D47BF">
        <w:rPr>
          <w:rFonts w:ascii="Times New Roman" w:hAnsi="Times New Roman" w:cs="Times New Roman"/>
          <w:sz w:val="24"/>
          <w:szCs w:val="24"/>
        </w:rPr>
        <w:t>, and most offered opportunities for revision and/or graphical feedback (Table 4).</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Five applications were explicit about training of experts</w:t>
      </w:r>
      <w:r w:rsidRPr="00E67083">
        <w:rPr>
          <w:rFonts w:ascii="Times New Roman" w:hAnsi="Times New Roman" w:cs="Times New Roman"/>
          <w:noProof/>
          <w:sz w:val="24"/>
          <w:szCs w:val="24"/>
          <w:vertAlign w:val="superscript"/>
        </w:rPr>
        <w:t>9,12,13,18,24</w:t>
      </w:r>
      <w:r w:rsidRPr="009D47BF">
        <w:rPr>
          <w:rFonts w:ascii="Times New Roman" w:hAnsi="Times New Roman" w:cs="Times New Roman"/>
          <w:sz w:val="24"/>
          <w:szCs w:val="24"/>
        </w:rPr>
        <w:t xml:space="preserve"> covering: overview of the project and of the role of elicitation</w:t>
      </w:r>
      <w:r w:rsidRPr="00E67083">
        <w:rPr>
          <w:rFonts w:ascii="Times New Roman" w:hAnsi="Times New Roman" w:cs="Times New Roman"/>
          <w:noProof/>
          <w:sz w:val="24"/>
          <w:szCs w:val="24"/>
          <w:vertAlign w:val="superscript"/>
        </w:rPr>
        <w:t>9,12,13,18,24</w:t>
      </w:r>
      <w:r w:rsidRPr="009D47BF">
        <w:rPr>
          <w:rFonts w:ascii="Times New Roman" w:hAnsi="Times New Roman" w:cs="Times New Roman"/>
          <w:sz w:val="24"/>
          <w:szCs w:val="24"/>
        </w:rPr>
        <w:t>; quantities required and definitions</w:t>
      </w:r>
      <w:r w:rsidRPr="00E67083">
        <w:rPr>
          <w:rFonts w:ascii="Times New Roman" w:hAnsi="Times New Roman" w:cs="Times New Roman"/>
          <w:noProof/>
          <w:sz w:val="24"/>
          <w:szCs w:val="24"/>
          <w:vertAlign w:val="superscript"/>
        </w:rPr>
        <w:t>9,12,18,24</w:t>
      </w:r>
      <w:r w:rsidRPr="009D47BF">
        <w:rPr>
          <w:rFonts w:ascii="Times New Roman" w:hAnsi="Times New Roman" w:cs="Times New Roman"/>
          <w:sz w:val="24"/>
          <w:szCs w:val="24"/>
        </w:rPr>
        <w:t>; explanation and expression of uncertainty</w:t>
      </w:r>
      <w:r w:rsidRPr="00E67083">
        <w:rPr>
          <w:rFonts w:ascii="Times New Roman" w:hAnsi="Times New Roman" w:cs="Times New Roman"/>
          <w:noProof/>
          <w:sz w:val="24"/>
          <w:szCs w:val="24"/>
          <w:vertAlign w:val="superscript"/>
        </w:rPr>
        <w:t>9,13</w:t>
      </w:r>
      <w:r w:rsidRPr="009D47BF">
        <w:rPr>
          <w:rFonts w:ascii="Times New Roman" w:hAnsi="Times New Roman" w:cs="Times New Roman"/>
          <w:sz w:val="24"/>
          <w:szCs w:val="24"/>
        </w:rPr>
        <w:t xml:space="preserve">; </w:t>
      </w:r>
      <w:r>
        <w:rPr>
          <w:rFonts w:ascii="Times New Roman" w:hAnsi="Times New Roman" w:cs="Times New Roman"/>
          <w:sz w:val="24"/>
          <w:szCs w:val="24"/>
        </w:rPr>
        <w:t xml:space="preserve">consideration of </w:t>
      </w:r>
      <w:r w:rsidRPr="009D47BF">
        <w:rPr>
          <w:rFonts w:ascii="Times New Roman" w:hAnsi="Times New Roman" w:cs="Times New Roman"/>
          <w:sz w:val="24"/>
          <w:szCs w:val="24"/>
        </w:rPr>
        <w:t>potential biases</w:t>
      </w:r>
      <w:r w:rsidRPr="00E67083">
        <w:rPr>
          <w:rFonts w:ascii="Times New Roman" w:hAnsi="Times New Roman" w:cs="Times New Roman"/>
          <w:noProof/>
          <w:sz w:val="24"/>
          <w:szCs w:val="24"/>
          <w:vertAlign w:val="superscript"/>
        </w:rPr>
        <w:t>9,18,24</w:t>
      </w:r>
      <w:r w:rsidRPr="009D47BF">
        <w:rPr>
          <w:rFonts w:ascii="Times New Roman" w:hAnsi="Times New Roman" w:cs="Times New Roman"/>
          <w:sz w:val="24"/>
          <w:szCs w:val="24"/>
        </w:rPr>
        <w:t>; use of the elicitation instrument</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and delivery of practice exercises</w:t>
      </w:r>
      <w:r w:rsidRPr="00E67083">
        <w:rPr>
          <w:rFonts w:ascii="Times New Roman" w:hAnsi="Times New Roman" w:cs="Times New Roman"/>
          <w:noProof/>
          <w:sz w:val="24"/>
          <w:szCs w:val="24"/>
          <w:vertAlign w:val="superscript"/>
        </w:rPr>
        <w:t>9,12,18,24</w:t>
      </w:r>
      <w:r w:rsidRPr="009D47BF">
        <w:rPr>
          <w:rFonts w:ascii="Times New Roman" w:hAnsi="Times New Roman" w:cs="Times New Roman"/>
          <w:sz w:val="24"/>
          <w:szCs w:val="24"/>
        </w:rPr>
        <w:t>. Studies that implemented elicitation remotely generally included some form of instructions, although none reported these in detail.</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p>
    <w:p w:rsidR="00EA76E0" w:rsidRPr="00C2782C" w:rsidRDefault="00EA76E0" w:rsidP="00F7376E">
      <w:pPr>
        <w:pStyle w:val="ListParagraph"/>
        <w:numPr>
          <w:ilvl w:val="1"/>
          <w:numId w:val="16"/>
        </w:numPr>
        <w:spacing w:after="120" w:line="480" w:lineRule="auto"/>
        <w:ind w:left="567" w:hanging="567"/>
        <w:outlineLvl w:val="0"/>
        <w:rPr>
          <w:rFonts w:ascii="Times New Roman" w:hAnsi="Times New Roman"/>
          <w:b/>
          <w:i/>
          <w:sz w:val="24"/>
        </w:rPr>
      </w:pPr>
      <w:bookmarkStart w:id="17" w:name="_Toc480531183"/>
      <w:bookmarkStart w:id="18" w:name="_Toc480653935"/>
      <w:r w:rsidRPr="00C2782C">
        <w:rPr>
          <w:rFonts w:ascii="Times New Roman" w:hAnsi="Times New Roman"/>
          <w:b/>
          <w:i/>
          <w:sz w:val="24"/>
        </w:rPr>
        <w:t>Experiences with the analyses</w:t>
      </w:r>
      <w:bookmarkEnd w:id="17"/>
      <w:r w:rsidRPr="00C2782C">
        <w:rPr>
          <w:rFonts w:ascii="Times New Roman" w:hAnsi="Times New Roman"/>
          <w:b/>
          <w:i/>
          <w:sz w:val="24"/>
        </w:rPr>
        <w:t xml:space="preserve"> and interpretation</w:t>
      </w:r>
      <w:bookmarkEnd w:id="18"/>
      <w:r w:rsidRPr="00C2782C">
        <w:rPr>
          <w:rFonts w:ascii="Times New Roman" w:hAnsi="Times New Roman"/>
          <w:b/>
          <w:i/>
          <w:sz w:val="24"/>
        </w:rPr>
        <w:t xml:space="preserve"> of elicited evidence</w:t>
      </w:r>
    </w:p>
    <w:p w:rsidR="00EA76E0" w:rsidRPr="00742273" w:rsidRDefault="00EA76E0" w:rsidP="008E23CD">
      <w:pPr>
        <w:spacing w:before="240" w:after="120" w:line="480" w:lineRule="auto"/>
        <w:outlineLvl w:val="0"/>
        <w:rPr>
          <w:rFonts w:ascii="Times New Roman" w:hAnsi="Times New Roman" w:cs="Times New Roman"/>
          <w:sz w:val="24"/>
          <w:szCs w:val="24"/>
        </w:rPr>
      </w:pPr>
      <w:bookmarkStart w:id="19" w:name="_Toc480531176"/>
      <w:bookmarkStart w:id="20" w:name="_Toc480653928"/>
      <w:r w:rsidRPr="00742273">
        <w:rPr>
          <w:rFonts w:ascii="Times New Roman" w:hAnsi="Times New Roman" w:cs="Times New Roman"/>
          <w:sz w:val="24"/>
          <w:szCs w:val="24"/>
        </w:rPr>
        <w:t xml:space="preserve">Considerations on the </w:t>
      </w:r>
      <w:r w:rsidRPr="008E23CD">
        <w:rPr>
          <w:rFonts w:ascii="Times New Roman" w:hAnsi="Times New Roman" w:cs="Times New Roman"/>
          <w:sz w:val="24"/>
          <w:szCs w:val="24"/>
        </w:rPr>
        <w:t xml:space="preserve">experiences of analyses and interpretation of elicited evidence were </w:t>
      </w:r>
      <w:r w:rsidRPr="00742273">
        <w:rPr>
          <w:rFonts w:ascii="Times New Roman" w:hAnsi="Times New Roman" w:cs="Times New Roman"/>
          <w:sz w:val="24"/>
          <w:szCs w:val="24"/>
        </w:rPr>
        <w:t xml:space="preserve">grouped according to: </w:t>
      </w:r>
      <w:r w:rsidRPr="008E23CD">
        <w:rPr>
          <w:rFonts w:ascii="Times New Roman" w:hAnsi="Times New Roman" w:cs="Times New Roman"/>
          <w:sz w:val="24"/>
          <w:szCs w:val="24"/>
        </w:rPr>
        <w:t>validity assessment, s</w:t>
      </w:r>
      <w:r w:rsidRPr="00742273">
        <w:rPr>
          <w:rFonts w:ascii="Times New Roman" w:hAnsi="Times New Roman" w:cs="Times New Roman"/>
          <w:sz w:val="24"/>
          <w:szCs w:val="24"/>
        </w:rPr>
        <w:t xml:space="preserve">yntheses of multiple beliefs for mathematical aggregation, </w:t>
      </w:r>
      <w:r>
        <w:rPr>
          <w:rFonts w:ascii="Times New Roman" w:hAnsi="Times New Roman" w:cs="Times New Roman"/>
          <w:sz w:val="24"/>
          <w:szCs w:val="24"/>
        </w:rPr>
        <w:t>d</w:t>
      </w:r>
      <w:r w:rsidRPr="00742273">
        <w:rPr>
          <w:rFonts w:ascii="Times New Roman" w:hAnsi="Times New Roman" w:cs="Times New Roman"/>
          <w:sz w:val="24"/>
          <w:szCs w:val="24"/>
        </w:rPr>
        <w:t>eriving smooth prior distribution</w:t>
      </w:r>
      <w:r>
        <w:rPr>
          <w:rFonts w:ascii="Times New Roman" w:hAnsi="Times New Roman" w:cs="Times New Roman"/>
          <w:sz w:val="24"/>
          <w:szCs w:val="24"/>
        </w:rPr>
        <w:t>s and f</w:t>
      </w:r>
      <w:r w:rsidRPr="00742273">
        <w:rPr>
          <w:rFonts w:ascii="Times New Roman" w:hAnsi="Times New Roman" w:cs="Times New Roman"/>
          <w:sz w:val="24"/>
          <w:szCs w:val="24"/>
        </w:rPr>
        <w:t>urther use of elicited evidence in decision modelling</w:t>
      </w:r>
      <w:r>
        <w:rPr>
          <w:rFonts w:ascii="Times New Roman" w:hAnsi="Times New Roman" w:cs="Times New Roman"/>
          <w:sz w:val="24"/>
          <w:szCs w:val="24"/>
        </w:rPr>
        <w:t>.</w:t>
      </w:r>
    </w:p>
    <w:p w:rsidR="00EA76E0" w:rsidRPr="00FA2629" w:rsidRDefault="00EA76E0" w:rsidP="003C6601">
      <w:pPr>
        <w:spacing w:before="240" w:after="120" w:line="480" w:lineRule="auto"/>
        <w:outlineLvl w:val="0"/>
        <w:rPr>
          <w:rFonts w:ascii="Times New Roman" w:hAnsi="Times New Roman" w:cs="Times New Roman"/>
          <w:i/>
          <w:sz w:val="24"/>
          <w:szCs w:val="24"/>
        </w:rPr>
      </w:pPr>
      <w:r w:rsidRPr="00FA2629">
        <w:rPr>
          <w:rFonts w:ascii="Times New Roman" w:hAnsi="Times New Roman" w:cs="Times New Roman"/>
          <w:i/>
          <w:sz w:val="24"/>
          <w:szCs w:val="24"/>
        </w:rPr>
        <w:t>Considerations on validity</w:t>
      </w:r>
      <w:bookmarkEnd w:id="19"/>
      <w:bookmarkEnd w:id="20"/>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Aspects related to validity in applied studies were missingness, validity checks and self-reported face-validity. Reporting of missingness was poor: no applications provided recruitment rates, only a few provided the number of recruited experts who did not turn up or did not return the elicitation form</w:t>
      </w:r>
      <w:r w:rsidRPr="00E67083">
        <w:rPr>
          <w:rFonts w:ascii="Times New Roman" w:hAnsi="Times New Roman" w:cs="Times New Roman"/>
          <w:noProof/>
          <w:sz w:val="24"/>
          <w:szCs w:val="24"/>
          <w:vertAlign w:val="superscript"/>
        </w:rPr>
        <w:t>10-12,14,24</w:t>
      </w:r>
      <w:r w:rsidRPr="009D47BF">
        <w:rPr>
          <w:rFonts w:ascii="Times New Roman" w:hAnsi="Times New Roman" w:cs="Times New Roman"/>
          <w:sz w:val="24"/>
          <w:szCs w:val="24"/>
        </w:rPr>
        <w:t>, and none was explicit about missing responses to individual questions. No studies dealt with missing responses, either formally or informally.</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Three types of validity checks have been implemented. One study</w:t>
      </w:r>
      <w:r w:rsidRPr="00E67083">
        <w:rPr>
          <w:rFonts w:ascii="Times New Roman" w:hAnsi="Times New Roman" w:cs="Times New Roman"/>
          <w:noProof/>
          <w:sz w:val="24"/>
          <w:szCs w:val="24"/>
          <w:vertAlign w:val="superscript"/>
        </w:rPr>
        <w:t>22</w:t>
      </w:r>
      <w:r w:rsidRPr="009D47BF">
        <w:rPr>
          <w:rFonts w:ascii="Times New Roman" w:hAnsi="Times New Roman" w:cs="Times New Roman"/>
          <w:sz w:val="24"/>
          <w:szCs w:val="24"/>
        </w:rPr>
        <w:t xml:space="preserve"> contrasted qualitative and quantitative responses(internal validity)</w:t>
      </w:r>
      <w:r>
        <w:rPr>
          <w:rFonts w:ascii="Times New Roman" w:hAnsi="Times New Roman" w:cs="Times New Roman"/>
          <w:sz w:val="24"/>
          <w:szCs w:val="24"/>
        </w:rPr>
        <w:t xml:space="preserve"> and found</w:t>
      </w:r>
      <w:r w:rsidRPr="009D47BF">
        <w:rPr>
          <w:rFonts w:ascii="Times New Roman" w:hAnsi="Times New Roman" w:cs="Times New Roman"/>
          <w:sz w:val="24"/>
          <w:szCs w:val="24"/>
        </w:rPr>
        <w:t xml:space="preserve"> a small number of inconsistent responses; for example, the statement, “I don’t know, this isn’t my area of research” was accompanied by extremely certain probability estimates. A second type of validity check compared </w:t>
      </w:r>
      <w:r>
        <w:rPr>
          <w:rFonts w:ascii="Times New Roman" w:hAnsi="Times New Roman" w:cs="Times New Roman"/>
          <w:sz w:val="24"/>
          <w:szCs w:val="24"/>
        </w:rPr>
        <w:t xml:space="preserve">the elicited </w:t>
      </w:r>
      <w:r w:rsidRPr="009D47BF">
        <w:rPr>
          <w:rFonts w:ascii="Times New Roman" w:hAnsi="Times New Roman" w:cs="Times New Roman"/>
          <w:sz w:val="24"/>
          <w:szCs w:val="24"/>
        </w:rPr>
        <w:t xml:space="preserve">beliefs </w:t>
      </w:r>
      <w:r>
        <w:rPr>
          <w:rFonts w:ascii="Times New Roman" w:hAnsi="Times New Roman" w:cs="Times New Roman"/>
          <w:sz w:val="24"/>
          <w:szCs w:val="24"/>
        </w:rPr>
        <w:t xml:space="preserve">of </w:t>
      </w:r>
      <w:r w:rsidRPr="009D47BF">
        <w:rPr>
          <w:rFonts w:ascii="Times New Roman" w:hAnsi="Times New Roman" w:cs="Times New Roman"/>
          <w:sz w:val="24"/>
          <w:szCs w:val="24"/>
        </w:rPr>
        <w:t>multiple experts</w:t>
      </w:r>
      <w:r w:rsidRPr="00E67083">
        <w:rPr>
          <w:rFonts w:ascii="Times New Roman" w:hAnsi="Times New Roman" w:cs="Times New Roman"/>
          <w:noProof/>
          <w:sz w:val="24"/>
          <w:szCs w:val="24"/>
          <w:vertAlign w:val="superscript"/>
        </w:rPr>
        <w:t>9,11,14,23,25,26</w:t>
      </w:r>
      <w:r w:rsidRPr="009D47BF">
        <w:rPr>
          <w:rFonts w:ascii="Times New Roman" w:hAnsi="Times New Roman" w:cs="Times New Roman"/>
          <w:sz w:val="24"/>
          <w:szCs w:val="24"/>
        </w:rPr>
        <w:t>. Whilst some authors</w:t>
      </w:r>
      <w:r w:rsidRPr="00E67083">
        <w:rPr>
          <w:rFonts w:ascii="Times New Roman" w:hAnsi="Times New Roman" w:cs="Times New Roman"/>
          <w:noProof/>
          <w:sz w:val="24"/>
          <w:szCs w:val="24"/>
          <w:vertAlign w:val="superscript"/>
        </w:rPr>
        <w:t>12,14</w:t>
      </w:r>
      <w:r w:rsidRPr="009D47BF">
        <w:rPr>
          <w:rFonts w:ascii="Times New Roman" w:hAnsi="Times New Roman" w:cs="Times New Roman"/>
          <w:sz w:val="24"/>
          <w:szCs w:val="24"/>
        </w:rPr>
        <w:t xml:space="preserve"> valued good agreement others</w:t>
      </w:r>
      <w:r w:rsidRPr="00E67083">
        <w:rPr>
          <w:rFonts w:ascii="Times New Roman" w:hAnsi="Times New Roman" w:cs="Times New Roman"/>
          <w:noProof/>
          <w:sz w:val="24"/>
          <w:szCs w:val="24"/>
          <w:vertAlign w:val="superscript"/>
        </w:rPr>
        <w:t>9,10</w:t>
      </w:r>
      <w:r w:rsidRPr="009D47BF">
        <w:rPr>
          <w:rFonts w:ascii="Times New Roman" w:hAnsi="Times New Roman" w:cs="Times New Roman"/>
          <w:sz w:val="24"/>
          <w:szCs w:val="24"/>
        </w:rPr>
        <w:t xml:space="preserve"> accepted variation between individuals (on the basis that individual beliefs are being requested). Finally, when external evidence was available, this was compared with elicited beliefs (external validity).</w:t>
      </w:r>
      <w:r w:rsidRPr="00E67083">
        <w:rPr>
          <w:rFonts w:ascii="Times New Roman" w:hAnsi="Times New Roman" w:cs="Times New Roman"/>
          <w:noProof/>
          <w:sz w:val="24"/>
          <w:szCs w:val="24"/>
          <w:vertAlign w:val="superscript"/>
        </w:rPr>
        <w:t>9,12,14,26</w:t>
      </w:r>
      <w:r w:rsidRPr="009D47BF">
        <w:rPr>
          <w:rFonts w:ascii="Times New Roman" w:hAnsi="Times New Roman" w:cs="Times New Roman"/>
          <w:sz w:val="24"/>
          <w:szCs w:val="24"/>
        </w:rPr>
        <w:t xml:space="preserve"> Authors sought agreement, but when differences arose they cautiously justify them based on population differences.</w:t>
      </w:r>
      <w:r w:rsidRPr="00E67083">
        <w:rPr>
          <w:rFonts w:ascii="Times New Roman" w:hAnsi="Times New Roman" w:cs="Times New Roman"/>
          <w:noProof/>
          <w:sz w:val="24"/>
          <w:szCs w:val="24"/>
          <w:vertAlign w:val="superscript"/>
        </w:rPr>
        <w:t>12</w:t>
      </w:r>
      <w:r w:rsidRPr="009D47BF">
        <w:rPr>
          <w:rFonts w:ascii="Times New Roman" w:hAnsi="Times New Roman" w:cs="Times New Roman"/>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Some applications requested feedback from experts on: the ease of completion of the SEE</w:t>
      </w:r>
      <w:r w:rsidRPr="00E67083">
        <w:rPr>
          <w:rFonts w:ascii="Times New Roman" w:hAnsi="Times New Roman" w:cs="Times New Roman"/>
          <w:noProof/>
          <w:sz w:val="24"/>
          <w:szCs w:val="24"/>
          <w:vertAlign w:val="superscript"/>
        </w:rPr>
        <w:t>9,10,24,26</w:t>
      </w:r>
      <w:r w:rsidRPr="009D47BF">
        <w:rPr>
          <w:rFonts w:ascii="Times New Roman" w:hAnsi="Times New Roman" w:cs="Times New Roman"/>
          <w:sz w:val="24"/>
          <w:szCs w:val="24"/>
        </w:rPr>
        <w:t>, the basis for experts’ answers</w:t>
      </w:r>
      <w:r>
        <w:rPr>
          <w:rFonts w:ascii="Times New Roman" w:hAnsi="Times New Roman" w:cs="Times New Roman"/>
          <w:sz w:val="24"/>
          <w:szCs w:val="24"/>
        </w:rPr>
        <w:t xml:space="preserve"> (</w:t>
      </w:r>
      <w:r w:rsidRPr="009D47BF">
        <w:rPr>
          <w:rFonts w:ascii="Times New Roman" w:hAnsi="Times New Roman" w:cs="Times New Roman"/>
          <w:sz w:val="24"/>
          <w:szCs w:val="24"/>
        </w:rPr>
        <w:t>to reveal the sources of evidence considered by the experts and their level of knowledge</w:t>
      </w:r>
      <w:r w:rsidRPr="00E67083">
        <w:rPr>
          <w:rFonts w:ascii="Times New Roman" w:hAnsi="Times New Roman" w:cs="Times New Roman"/>
          <w:noProof/>
          <w:sz w:val="24"/>
          <w:szCs w:val="24"/>
          <w:vertAlign w:val="superscript"/>
        </w:rPr>
        <w:t>10</w:t>
      </w:r>
      <w:r>
        <w:rPr>
          <w:rFonts w:ascii="Times New Roman" w:hAnsi="Times New Roman" w:cs="Times New Roman"/>
          <w:sz w:val="24"/>
          <w:szCs w:val="24"/>
        </w:rPr>
        <w:t>)</w:t>
      </w:r>
      <w:r w:rsidRPr="009D47BF">
        <w:rPr>
          <w:rFonts w:ascii="Times New Roman" w:hAnsi="Times New Roman" w:cs="Times New Roman"/>
          <w:sz w:val="24"/>
          <w:szCs w:val="24"/>
        </w:rPr>
        <w:t>, or on self-reported face validity</w:t>
      </w:r>
      <w:r w:rsidRPr="00E67083">
        <w:rPr>
          <w:rFonts w:ascii="Times New Roman" w:hAnsi="Times New Roman" w:cs="Times New Roman"/>
          <w:noProof/>
          <w:sz w:val="24"/>
          <w:szCs w:val="24"/>
          <w:vertAlign w:val="superscript"/>
        </w:rPr>
        <w:t>9,10,12,24</w:t>
      </w:r>
      <w:r w:rsidRPr="009D47BF">
        <w:rPr>
          <w:rFonts w:ascii="Times New Roman" w:hAnsi="Times New Roman" w:cs="Times New Roman"/>
          <w:sz w:val="24"/>
          <w:szCs w:val="24"/>
        </w:rPr>
        <w:t xml:space="preserve">. </w:t>
      </w:r>
    </w:p>
    <w:p w:rsidR="00EA76E0" w:rsidRPr="00FA2629" w:rsidRDefault="00EA76E0" w:rsidP="003C6601">
      <w:pPr>
        <w:spacing w:before="240" w:after="120" w:line="480" w:lineRule="auto"/>
        <w:outlineLvl w:val="0"/>
        <w:rPr>
          <w:rFonts w:ascii="Times New Roman" w:hAnsi="Times New Roman" w:cs="Times New Roman"/>
          <w:i/>
          <w:sz w:val="24"/>
          <w:szCs w:val="24"/>
        </w:rPr>
      </w:pPr>
      <w:bookmarkStart w:id="21" w:name="_Toc480531184"/>
      <w:bookmarkStart w:id="22" w:name="_Toc480653936"/>
      <w:r w:rsidRPr="00FA2629">
        <w:rPr>
          <w:rFonts w:ascii="Times New Roman" w:hAnsi="Times New Roman" w:cs="Times New Roman"/>
          <w:i/>
          <w:sz w:val="24"/>
          <w:szCs w:val="24"/>
        </w:rPr>
        <w:t>Syntheses of multiple beliefs elicited in mathematical aggregation</w:t>
      </w:r>
      <w:bookmarkEnd w:id="21"/>
      <w:bookmarkEnd w:id="22"/>
      <w:r w:rsidRPr="00FA2629">
        <w:rPr>
          <w:rFonts w:ascii="Times New Roman" w:hAnsi="Times New Roman" w:cs="Times New Roman"/>
          <w:i/>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Of the 14 studies that used a mathematical approach to aggregation, one did not generate a group estimate and instead used the responses of each expert individually</w:t>
      </w:r>
      <w:r w:rsidRPr="00E67083">
        <w:rPr>
          <w:rFonts w:ascii="Times New Roman" w:hAnsi="Times New Roman" w:cs="Times New Roman"/>
          <w:noProof/>
          <w:sz w:val="24"/>
          <w:szCs w:val="24"/>
          <w:vertAlign w:val="superscript"/>
        </w:rPr>
        <w:t>14</w:t>
      </w:r>
      <w:r w:rsidRPr="009D47BF">
        <w:rPr>
          <w:rFonts w:ascii="Times New Roman" w:hAnsi="Times New Roman" w:cs="Times New Roman"/>
          <w:sz w:val="24"/>
          <w:szCs w:val="24"/>
        </w:rPr>
        <w:t>. Nine linearly pooled, by averaging individual distributions (with or without weighting, see section 3.4).  Authors justify this choice based on the lack of published evidence that more complex methods outperform linear pooling.</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xml:space="preserve"> Two other studies use the predictive distribution from a random-effects meta-analyses of individual elicited distributions</w:t>
      </w:r>
      <w:r w:rsidRPr="00E67083">
        <w:rPr>
          <w:rFonts w:ascii="Times New Roman" w:hAnsi="Times New Roman" w:cs="Times New Roman"/>
          <w:noProof/>
          <w:sz w:val="24"/>
          <w:szCs w:val="24"/>
          <w:vertAlign w:val="superscript"/>
        </w:rPr>
        <w:t>18,28</w:t>
      </w:r>
      <w:r w:rsidRPr="009D47BF">
        <w:rPr>
          <w:rFonts w:ascii="Times New Roman" w:hAnsi="Times New Roman" w:cs="Times New Roman"/>
          <w:sz w:val="24"/>
          <w:szCs w:val="24"/>
        </w:rPr>
        <w:t xml:space="preserve">, a method arising from statistical methodology rather than the wider elicitation literature. Given the random effects model results in a combined distribution that can be more precise that any of the individual distributions, this pooling method has been deemed inappropriate for use in </w:t>
      </w:r>
      <w:r>
        <w:rPr>
          <w:rFonts w:ascii="Times New Roman" w:hAnsi="Times New Roman" w:cs="Times New Roman"/>
          <w:sz w:val="24"/>
          <w:szCs w:val="24"/>
        </w:rPr>
        <w:t>MBEE</w:t>
      </w:r>
      <w:r w:rsidRPr="009D47BF">
        <w:rPr>
          <w:rFonts w:ascii="Times New Roman" w:hAnsi="Times New Roman" w:cs="Times New Roman"/>
          <w:sz w:val="24"/>
          <w:szCs w:val="24"/>
        </w:rPr>
        <w:t>.</w:t>
      </w:r>
      <w:r w:rsidRPr="00E67083">
        <w:rPr>
          <w:rFonts w:ascii="Times New Roman" w:hAnsi="Times New Roman" w:cs="Times New Roman"/>
          <w:noProof/>
          <w:sz w:val="24"/>
          <w:szCs w:val="24"/>
          <w:vertAlign w:val="superscript"/>
        </w:rPr>
        <w:t>18</w:t>
      </w:r>
      <w:r w:rsidRPr="009D47BF">
        <w:rPr>
          <w:rFonts w:ascii="Times New Roman" w:hAnsi="Times New Roman" w:cs="Times New Roman"/>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Generally, inputs to decision models were pooled across experts, except in one study that ran the model with each of the individual elicited distributions and linearly pooled resulting outputs.</w:t>
      </w:r>
      <w:r w:rsidRPr="00E67083">
        <w:rPr>
          <w:rFonts w:ascii="Times New Roman" w:hAnsi="Times New Roman" w:cs="Times New Roman"/>
          <w:noProof/>
          <w:sz w:val="24"/>
          <w:szCs w:val="24"/>
          <w:vertAlign w:val="superscript"/>
        </w:rPr>
        <w:t>11</w:t>
      </w:r>
    </w:p>
    <w:p w:rsidR="00EA76E0" w:rsidRPr="00FA2629" w:rsidRDefault="00EA76E0" w:rsidP="003C6601">
      <w:pPr>
        <w:spacing w:before="240" w:after="120" w:line="480" w:lineRule="auto"/>
        <w:outlineLvl w:val="0"/>
        <w:rPr>
          <w:rFonts w:ascii="Times New Roman" w:hAnsi="Times New Roman" w:cs="Times New Roman"/>
          <w:i/>
          <w:sz w:val="24"/>
          <w:szCs w:val="24"/>
        </w:rPr>
      </w:pPr>
      <w:bookmarkStart w:id="23" w:name="_Toc480531185"/>
      <w:bookmarkStart w:id="24" w:name="_Toc480653937"/>
      <w:r w:rsidRPr="00FA2629">
        <w:rPr>
          <w:rFonts w:ascii="Times New Roman" w:hAnsi="Times New Roman" w:cs="Times New Roman"/>
          <w:i/>
          <w:sz w:val="24"/>
          <w:szCs w:val="24"/>
        </w:rPr>
        <w:t xml:space="preserve">Deriving smooth </w:t>
      </w:r>
      <w:bookmarkEnd w:id="23"/>
      <w:bookmarkEnd w:id="24"/>
      <w:r w:rsidRPr="00FA2629">
        <w:rPr>
          <w:rFonts w:ascii="Times New Roman" w:hAnsi="Times New Roman" w:cs="Times New Roman"/>
          <w:i/>
          <w:sz w:val="24"/>
          <w:szCs w:val="24"/>
        </w:rPr>
        <w:t>prior distribution functions</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Some applications were not explicit about how prior distributions were derived from elicited summaries. Those that were explicit used parametric distributions (Table 3), </w:t>
      </w:r>
      <w:r>
        <w:rPr>
          <w:rFonts w:ascii="Times New Roman" w:hAnsi="Times New Roman" w:cs="Times New Roman"/>
          <w:sz w:val="24"/>
          <w:szCs w:val="24"/>
        </w:rPr>
        <w:t>with</w:t>
      </w:r>
      <w:r w:rsidRPr="009D47BF">
        <w:rPr>
          <w:rFonts w:ascii="Times New Roman" w:hAnsi="Times New Roman" w:cs="Times New Roman"/>
          <w:sz w:val="24"/>
          <w:szCs w:val="24"/>
        </w:rPr>
        <w:t xml:space="preserve"> the choice of distribution </w:t>
      </w:r>
      <w:r>
        <w:rPr>
          <w:rFonts w:ascii="Times New Roman" w:hAnsi="Times New Roman" w:cs="Times New Roman"/>
          <w:sz w:val="24"/>
          <w:szCs w:val="24"/>
        </w:rPr>
        <w:t xml:space="preserve">either </w:t>
      </w:r>
      <w:r w:rsidRPr="009D47BF">
        <w:rPr>
          <w:rFonts w:ascii="Times New Roman" w:hAnsi="Times New Roman" w:cs="Times New Roman"/>
          <w:sz w:val="24"/>
          <w:szCs w:val="24"/>
        </w:rPr>
        <w:t>not justified</w:t>
      </w:r>
      <w:r>
        <w:rPr>
          <w:rFonts w:ascii="Times New Roman" w:hAnsi="Times New Roman" w:cs="Times New Roman"/>
          <w:sz w:val="24"/>
          <w:szCs w:val="24"/>
        </w:rPr>
        <w:t xml:space="preserve"> or based on</w:t>
      </w:r>
      <w:r w:rsidRPr="009D47BF">
        <w:rPr>
          <w:rFonts w:ascii="Times New Roman" w:hAnsi="Times New Roman" w:cs="Times New Roman"/>
          <w:sz w:val="24"/>
          <w:szCs w:val="24"/>
        </w:rPr>
        <w:t xml:space="preserve"> general </w:t>
      </w:r>
      <w:r>
        <w:rPr>
          <w:rFonts w:ascii="Times New Roman" w:hAnsi="Times New Roman" w:cs="Times New Roman"/>
          <w:sz w:val="24"/>
          <w:szCs w:val="24"/>
        </w:rPr>
        <w:t>MBEE</w:t>
      </w:r>
      <w:r w:rsidRPr="009D47BF">
        <w:rPr>
          <w:rFonts w:ascii="Times New Roman" w:hAnsi="Times New Roman" w:cs="Times New Roman"/>
          <w:sz w:val="24"/>
          <w:szCs w:val="24"/>
        </w:rPr>
        <w:t xml:space="preserve"> literature on distribution choice for probabilistic sensitivity analyses</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xml:space="preserve">. To fit the distribution (i.e. evaluate the parameters of the distribution that best fit the empirical distributions elicited from experts), some applications </w:t>
      </w:r>
      <w:r>
        <w:rPr>
          <w:rFonts w:ascii="Times New Roman" w:hAnsi="Times New Roman" w:cs="Times New Roman"/>
          <w:sz w:val="24"/>
          <w:szCs w:val="24"/>
        </w:rPr>
        <w:t>cited</w:t>
      </w:r>
      <w:r w:rsidRPr="009D47BF">
        <w:rPr>
          <w:rFonts w:ascii="Times New Roman" w:hAnsi="Times New Roman" w:cs="Times New Roman"/>
          <w:sz w:val="24"/>
          <w:szCs w:val="24"/>
        </w:rPr>
        <w:t xml:space="preserve"> software</w:t>
      </w:r>
      <w:r w:rsidRPr="00E67083">
        <w:rPr>
          <w:rFonts w:ascii="Times New Roman" w:hAnsi="Times New Roman" w:cs="Times New Roman"/>
          <w:noProof/>
          <w:sz w:val="24"/>
          <w:szCs w:val="24"/>
          <w:vertAlign w:val="superscript"/>
        </w:rPr>
        <w:t>11,13</w:t>
      </w:r>
      <w:r w:rsidRPr="009D47BF">
        <w:rPr>
          <w:rFonts w:ascii="Times New Roman" w:hAnsi="Times New Roman" w:cs="Times New Roman"/>
          <w:sz w:val="24"/>
          <w:szCs w:val="24"/>
        </w:rPr>
        <w:t xml:space="preserve"> and others cite the fitting method (e.g. maximum likelihood fitting</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least squares</w:t>
      </w:r>
      <w:r w:rsidRPr="00E67083">
        <w:rPr>
          <w:rFonts w:ascii="Times New Roman" w:hAnsi="Times New Roman" w:cs="Times New Roman"/>
          <w:noProof/>
          <w:sz w:val="24"/>
          <w:szCs w:val="24"/>
          <w:vertAlign w:val="superscript"/>
        </w:rPr>
        <w:t>17</w:t>
      </w:r>
      <w:r w:rsidRPr="009D47BF">
        <w:rPr>
          <w:rFonts w:ascii="Times New Roman" w:hAnsi="Times New Roman" w:cs="Times New Roman"/>
          <w:sz w:val="24"/>
          <w:szCs w:val="24"/>
        </w:rPr>
        <w:t>, method of moment</w:t>
      </w:r>
      <w:r w:rsidRPr="00E67083">
        <w:rPr>
          <w:rFonts w:ascii="Times New Roman" w:hAnsi="Times New Roman" w:cs="Times New Roman"/>
          <w:noProof/>
          <w:sz w:val="24"/>
          <w:szCs w:val="24"/>
          <w:vertAlign w:val="superscript"/>
        </w:rPr>
        <w:t>9,18</w:t>
      </w:r>
      <w:r w:rsidRPr="009D47BF">
        <w:rPr>
          <w:rFonts w:ascii="Times New Roman" w:hAnsi="Times New Roman" w:cs="Times New Roman"/>
          <w:sz w:val="24"/>
          <w:szCs w:val="24"/>
        </w:rPr>
        <w:t>). Goodness of fit was evaluated either in discussion with the experts</w:t>
      </w:r>
      <w:r w:rsidRPr="00E67083">
        <w:rPr>
          <w:rFonts w:ascii="Times New Roman" w:hAnsi="Times New Roman" w:cs="Times New Roman"/>
          <w:noProof/>
          <w:sz w:val="24"/>
          <w:szCs w:val="24"/>
          <w:vertAlign w:val="superscript"/>
        </w:rPr>
        <w:t>17</w:t>
      </w:r>
      <w:r w:rsidRPr="009D47BF">
        <w:rPr>
          <w:rFonts w:ascii="Times New Roman" w:hAnsi="Times New Roman" w:cs="Times New Roman"/>
          <w:sz w:val="24"/>
          <w:szCs w:val="24"/>
        </w:rPr>
        <w:t>, or graphically by superimposing the fitted probability density function on the histogram</w:t>
      </w:r>
      <w:r w:rsidRPr="00E67083">
        <w:rPr>
          <w:rFonts w:ascii="Times New Roman" w:hAnsi="Times New Roman" w:cs="Times New Roman"/>
          <w:noProof/>
          <w:sz w:val="24"/>
          <w:szCs w:val="24"/>
          <w:vertAlign w:val="superscript"/>
        </w:rPr>
        <w:t>10</w:t>
      </w:r>
      <w:r w:rsidRPr="009D47BF">
        <w:rPr>
          <w:rFonts w:ascii="Times New Roman" w:hAnsi="Times New Roman" w:cs="Times New Roman"/>
          <w:sz w:val="24"/>
          <w:szCs w:val="24"/>
        </w:rPr>
        <w:t>. Bojke et al</w:t>
      </w:r>
      <w:r w:rsidRPr="00E67083">
        <w:rPr>
          <w:rFonts w:ascii="Times New Roman" w:hAnsi="Times New Roman" w:cs="Times New Roman"/>
          <w:noProof/>
          <w:sz w:val="24"/>
          <w:szCs w:val="24"/>
          <w:vertAlign w:val="superscript"/>
        </w:rPr>
        <w:t>18</w:t>
      </w:r>
      <w:r w:rsidRPr="009D47BF">
        <w:rPr>
          <w:rFonts w:ascii="Times New Roman" w:hAnsi="Times New Roman" w:cs="Times New Roman"/>
          <w:sz w:val="24"/>
          <w:szCs w:val="24"/>
        </w:rPr>
        <w:t xml:space="preserve"> acknowledged that, whilst the fit of pre-specified parametric distributions was not always ideal in their example, methods that allow fitting of non-parametric distributions are more complex and can complicate further analyses, particularly where Bayesian updating is further required, for example, in value of information calculations.</w:t>
      </w:r>
    </w:p>
    <w:p w:rsidR="00EA76E0" w:rsidRPr="00FA2629" w:rsidRDefault="00EA76E0" w:rsidP="003C6601">
      <w:pPr>
        <w:spacing w:before="240" w:after="120" w:line="480" w:lineRule="auto"/>
        <w:outlineLvl w:val="0"/>
        <w:rPr>
          <w:rFonts w:ascii="Times New Roman" w:hAnsi="Times New Roman" w:cs="Times New Roman"/>
          <w:i/>
          <w:sz w:val="24"/>
          <w:szCs w:val="24"/>
        </w:rPr>
      </w:pPr>
      <w:bookmarkStart w:id="25" w:name="_Toc480531186"/>
      <w:bookmarkStart w:id="26" w:name="_Toc480653938"/>
      <w:r w:rsidRPr="00FA2629">
        <w:rPr>
          <w:rFonts w:ascii="Times New Roman" w:hAnsi="Times New Roman" w:cs="Times New Roman"/>
          <w:i/>
          <w:sz w:val="24"/>
          <w:szCs w:val="24"/>
        </w:rPr>
        <w:t>Further use of elicited evidence</w:t>
      </w:r>
      <w:bookmarkEnd w:id="25"/>
      <w:r w:rsidRPr="00FA2629">
        <w:rPr>
          <w:rFonts w:ascii="Times New Roman" w:hAnsi="Times New Roman" w:cs="Times New Roman"/>
          <w:i/>
          <w:sz w:val="24"/>
          <w:szCs w:val="24"/>
        </w:rPr>
        <w:t xml:space="preserve"> in decision modelling</w:t>
      </w:r>
      <w:bookmarkEnd w:id="26"/>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Elicited evidence </w:t>
      </w:r>
      <w:r>
        <w:rPr>
          <w:rFonts w:ascii="Times New Roman" w:hAnsi="Times New Roman" w:cs="Times New Roman"/>
          <w:sz w:val="24"/>
          <w:szCs w:val="24"/>
        </w:rPr>
        <w:t>has</w:t>
      </w:r>
      <w:r w:rsidRPr="009D47BF">
        <w:rPr>
          <w:rFonts w:ascii="Times New Roman" w:hAnsi="Times New Roman" w:cs="Times New Roman"/>
          <w:sz w:val="24"/>
          <w:szCs w:val="24"/>
        </w:rPr>
        <w:t xml:space="preserve"> be</w:t>
      </w:r>
      <w:r>
        <w:rPr>
          <w:rFonts w:ascii="Times New Roman" w:hAnsi="Times New Roman" w:cs="Times New Roman"/>
          <w:sz w:val="24"/>
          <w:szCs w:val="24"/>
        </w:rPr>
        <w:t>en</w:t>
      </w:r>
      <w:r w:rsidRPr="009D47BF">
        <w:rPr>
          <w:rFonts w:ascii="Times New Roman" w:hAnsi="Times New Roman" w:cs="Times New Roman"/>
          <w:sz w:val="24"/>
          <w:szCs w:val="24"/>
        </w:rPr>
        <w:t xml:space="preserve"> seen as a way of characterising uncertainty for model parameters or assumptions, to inform the decision to acquire further evidence.</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In some applications elicited evidence </w:t>
      </w:r>
      <w:r>
        <w:rPr>
          <w:rFonts w:ascii="Times New Roman" w:hAnsi="Times New Roman" w:cs="Times New Roman"/>
          <w:sz w:val="24"/>
          <w:szCs w:val="24"/>
        </w:rPr>
        <w:t>was</w:t>
      </w:r>
      <w:r w:rsidRPr="009D47BF">
        <w:rPr>
          <w:rFonts w:ascii="Times New Roman" w:hAnsi="Times New Roman" w:cs="Times New Roman"/>
          <w:sz w:val="24"/>
          <w:szCs w:val="24"/>
        </w:rPr>
        <w:t xml:space="preserve"> used directly as input to </w:t>
      </w:r>
      <w:r>
        <w:rPr>
          <w:rFonts w:ascii="Times New Roman" w:hAnsi="Times New Roman" w:cs="Times New Roman"/>
          <w:sz w:val="24"/>
          <w:szCs w:val="24"/>
        </w:rPr>
        <w:t xml:space="preserve">the </w:t>
      </w:r>
      <w:r w:rsidRPr="009D47BF">
        <w:rPr>
          <w:rFonts w:ascii="Times New Roman" w:hAnsi="Times New Roman" w:cs="Times New Roman"/>
          <w:sz w:val="24"/>
          <w:szCs w:val="24"/>
        </w:rPr>
        <w:t>a cost-effectiveness model</w:t>
      </w:r>
      <w:r w:rsidRPr="00E67083">
        <w:rPr>
          <w:rFonts w:ascii="Times New Roman" w:hAnsi="Times New Roman" w:cs="Times New Roman"/>
          <w:noProof/>
          <w:sz w:val="24"/>
          <w:szCs w:val="24"/>
          <w:vertAlign w:val="superscript"/>
        </w:rPr>
        <w:t>10,12,14,15,20,24</w:t>
      </w:r>
      <w:r w:rsidRPr="009D47BF">
        <w:rPr>
          <w:rFonts w:ascii="Times New Roman" w:hAnsi="Times New Roman" w:cs="Times New Roman"/>
          <w:sz w:val="24"/>
          <w:szCs w:val="24"/>
        </w:rPr>
        <w:t>. Where external evidence existed on elicited parameters, some authors present both sources separately using scenarios</w:t>
      </w:r>
      <w:r w:rsidRPr="00E67083">
        <w:rPr>
          <w:rFonts w:ascii="Times New Roman" w:hAnsi="Times New Roman" w:cs="Times New Roman"/>
          <w:noProof/>
          <w:sz w:val="24"/>
          <w:szCs w:val="24"/>
          <w:vertAlign w:val="superscript"/>
        </w:rPr>
        <w:t>12,17</w:t>
      </w:r>
      <w:r w:rsidRPr="009D47BF">
        <w:rPr>
          <w:rFonts w:ascii="Times New Roman" w:hAnsi="Times New Roman" w:cs="Times New Roman"/>
          <w:sz w:val="24"/>
          <w:szCs w:val="24"/>
        </w:rPr>
        <w:t>, while others combine them using Bayesian updating</w:t>
      </w:r>
      <w:r w:rsidRPr="00E67083">
        <w:rPr>
          <w:rFonts w:ascii="Times New Roman" w:hAnsi="Times New Roman" w:cs="Times New Roman"/>
          <w:noProof/>
          <w:sz w:val="24"/>
          <w:szCs w:val="24"/>
          <w:vertAlign w:val="superscript"/>
        </w:rPr>
        <w:t>9,16,21</w:t>
      </w:r>
      <w:r w:rsidRPr="009D47BF">
        <w:rPr>
          <w:rFonts w:ascii="Times New Roman" w:hAnsi="Times New Roman" w:cs="Times New Roman"/>
          <w:sz w:val="24"/>
          <w:szCs w:val="24"/>
        </w:rPr>
        <w:t>. The latter is only consistent under the assumption that the experts did not consider existing evidence when formulating their judgements.</w:t>
      </w:r>
      <w:r w:rsidRPr="00E67083">
        <w:rPr>
          <w:rFonts w:ascii="Times New Roman" w:hAnsi="Times New Roman" w:cs="Times New Roman"/>
          <w:noProof/>
          <w:sz w:val="24"/>
          <w:szCs w:val="24"/>
          <w:vertAlign w:val="superscript"/>
        </w:rPr>
        <w:t>9</w:t>
      </w:r>
      <w:r w:rsidRPr="009D47BF">
        <w:rPr>
          <w:rFonts w:ascii="Times New Roman" w:hAnsi="Times New Roman" w:cs="Times New Roman"/>
          <w:sz w:val="24"/>
          <w:szCs w:val="24"/>
        </w:rPr>
        <w:t xml:space="preserve">  Three authors</w:t>
      </w:r>
      <w:r w:rsidRPr="00E67083">
        <w:rPr>
          <w:rFonts w:ascii="Times New Roman" w:hAnsi="Times New Roman" w:cs="Times New Roman"/>
          <w:noProof/>
          <w:sz w:val="24"/>
          <w:szCs w:val="24"/>
          <w:vertAlign w:val="superscript"/>
        </w:rPr>
        <w:t>11,14,19</w:t>
      </w:r>
      <w:r w:rsidRPr="009D47BF">
        <w:rPr>
          <w:rFonts w:ascii="Times New Roman" w:hAnsi="Times New Roman" w:cs="Times New Roman"/>
          <w:sz w:val="24"/>
          <w:szCs w:val="24"/>
        </w:rPr>
        <w:t xml:space="preserve"> explored use of individual experts’ beliefs and found that results and associated allocation decisions varied between experts.</w:t>
      </w:r>
    </w:p>
    <w:p w:rsidR="00EA76E0" w:rsidRPr="009D47BF" w:rsidRDefault="00EA76E0" w:rsidP="009D47BF">
      <w:pPr>
        <w:spacing w:after="120" w:line="480" w:lineRule="auto"/>
        <w:rPr>
          <w:rFonts w:ascii="Times New Roman" w:hAnsi="Times New Roman" w:cs="Times New Roman"/>
          <w:sz w:val="24"/>
          <w:szCs w:val="24"/>
        </w:rPr>
      </w:pPr>
    </w:p>
    <w:p w:rsidR="00EA76E0" w:rsidRPr="009D47BF" w:rsidRDefault="00EA76E0" w:rsidP="00F7376E">
      <w:pPr>
        <w:pStyle w:val="ListParagraph"/>
        <w:numPr>
          <w:ilvl w:val="1"/>
          <w:numId w:val="16"/>
        </w:numPr>
        <w:spacing w:after="120" w:line="480" w:lineRule="auto"/>
        <w:ind w:left="567" w:hanging="567"/>
        <w:outlineLvl w:val="0"/>
        <w:rPr>
          <w:rFonts w:ascii="Times New Roman" w:hAnsi="Times New Roman" w:cs="Times New Roman"/>
          <w:b/>
          <w:sz w:val="24"/>
          <w:szCs w:val="24"/>
        </w:rPr>
      </w:pPr>
      <w:bookmarkStart w:id="27" w:name="_Toc480531178"/>
      <w:bookmarkStart w:id="28" w:name="_Toc480653930"/>
      <w:r w:rsidRPr="009D47BF">
        <w:rPr>
          <w:rFonts w:ascii="Times New Roman" w:hAnsi="Times New Roman" w:cs="Times New Roman"/>
          <w:b/>
          <w:sz w:val="24"/>
          <w:szCs w:val="24"/>
        </w:rPr>
        <w:t xml:space="preserve">Considerations on bias </w:t>
      </w:r>
      <w:bookmarkEnd w:id="27"/>
      <w:bookmarkEnd w:id="28"/>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When seeking to gather experts’ opinions, it is important to consider their potential biases, specifically motivational or cognitive.</w:t>
      </w:r>
      <w:r w:rsidRPr="00E67083">
        <w:rPr>
          <w:rFonts w:ascii="Times New Roman" w:hAnsi="Times New Roman" w:cs="Times New Roman"/>
          <w:noProof/>
          <w:sz w:val="24"/>
          <w:szCs w:val="24"/>
          <w:vertAlign w:val="superscript"/>
        </w:rPr>
        <w:t>30</w:t>
      </w:r>
      <w:r w:rsidRPr="009D47BF">
        <w:rPr>
          <w:rFonts w:ascii="Times New Roman" w:hAnsi="Times New Roman" w:cs="Times New Roman"/>
          <w:sz w:val="24"/>
          <w:szCs w:val="24"/>
        </w:rPr>
        <w:t xml:space="preserve"> Motivational biases relate to conscious or subconscious distortions of judgments because of self-interest. Cognitive biases are associated with the use of heuristics: cognitive shortcuts that individuals use when asked for complex judgements. When such mental processes are faulty, these may lead to biased judgments.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The potential for bias in expert opinion </w:t>
      </w:r>
      <w:r>
        <w:rPr>
          <w:rFonts w:ascii="Times New Roman" w:hAnsi="Times New Roman" w:cs="Times New Roman"/>
          <w:sz w:val="24"/>
          <w:szCs w:val="24"/>
        </w:rPr>
        <w:t>was</w:t>
      </w:r>
      <w:r w:rsidRPr="009D47BF">
        <w:rPr>
          <w:rFonts w:ascii="Times New Roman" w:hAnsi="Times New Roman" w:cs="Times New Roman"/>
          <w:sz w:val="24"/>
          <w:szCs w:val="24"/>
        </w:rPr>
        <w:t xml:space="preserve"> recognised in some SEE</w:t>
      </w:r>
      <w:r w:rsidRPr="00E67083">
        <w:rPr>
          <w:rFonts w:ascii="Times New Roman" w:hAnsi="Times New Roman" w:cs="Times New Roman"/>
          <w:noProof/>
          <w:sz w:val="24"/>
          <w:szCs w:val="24"/>
          <w:vertAlign w:val="superscript"/>
        </w:rPr>
        <w:t>9,22</w:t>
      </w:r>
      <w:r w:rsidRPr="009D47BF">
        <w:rPr>
          <w:rFonts w:ascii="Times New Roman" w:hAnsi="Times New Roman" w:cs="Times New Roman"/>
          <w:sz w:val="24"/>
          <w:szCs w:val="24"/>
        </w:rPr>
        <w:t xml:space="preserve"> with reported attempts to minimize bias in the design</w:t>
      </w:r>
      <w:r w:rsidRPr="00E67083">
        <w:rPr>
          <w:rFonts w:ascii="Times New Roman" w:hAnsi="Times New Roman" w:cs="Times New Roman"/>
          <w:noProof/>
          <w:sz w:val="24"/>
          <w:szCs w:val="24"/>
          <w:vertAlign w:val="superscript"/>
        </w:rPr>
        <w:t>26</w:t>
      </w:r>
      <w:r w:rsidRPr="009D47BF">
        <w:rPr>
          <w:rFonts w:ascii="Times New Roman" w:hAnsi="Times New Roman" w:cs="Times New Roman"/>
          <w:sz w:val="24"/>
          <w:szCs w:val="24"/>
        </w:rPr>
        <w:t xml:space="preserve">.  </w:t>
      </w:r>
      <w:r>
        <w:rPr>
          <w:rFonts w:ascii="Times New Roman" w:hAnsi="Times New Roman" w:cs="Times New Roman"/>
          <w:sz w:val="24"/>
          <w:szCs w:val="24"/>
        </w:rPr>
        <w:t>T</w:t>
      </w:r>
      <w:r w:rsidRPr="009D47BF">
        <w:rPr>
          <w:rFonts w:ascii="Times New Roman" w:hAnsi="Times New Roman" w:cs="Times New Roman"/>
          <w:sz w:val="24"/>
          <w:szCs w:val="24"/>
        </w:rPr>
        <w:t>wo applications make explicit efforts to avoid recruiting experts that may have motivational biases</w:t>
      </w:r>
      <w:r w:rsidRPr="00E67083">
        <w:rPr>
          <w:rFonts w:ascii="Times New Roman" w:hAnsi="Times New Roman" w:cs="Times New Roman"/>
          <w:noProof/>
          <w:sz w:val="24"/>
          <w:szCs w:val="24"/>
          <w:vertAlign w:val="superscript"/>
        </w:rPr>
        <w:t>13,20</w:t>
      </w:r>
      <w:r w:rsidRPr="009D47BF">
        <w:rPr>
          <w:rFonts w:ascii="Times New Roman" w:hAnsi="Times New Roman" w:cs="Times New Roman"/>
          <w:sz w:val="24"/>
          <w:szCs w:val="24"/>
        </w:rPr>
        <w:t xml:space="preserve">  Two studies provided information on cognitive biases in the training session</w:t>
      </w:r>
      <w:r w:rsidRPr="00E67083">
        <w:rPr>
          <w:rFonts w:ascii="Times New Roman" w:hAnsi="Times New Roman" w:cs="Times New Roman"/>
          <w:noProof/>
          <w:sz w:val="24"/>
          <w:szCs w:val="24"/>
          <w:vertAlign w:val="superscript"/>
        </w:rPr>
        <w:t>9,24</w:t>
      </w:r>
      <w:r w:rsidRPr="009D47BF">
        <w:rPr>
          <w:rFonts w:ascii="Times New Roman" w:hAnsi="Times New Roman" w:cs="Times New Roman"/>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p>
    <w:p w:rsidR="00EA76E0" w:rsidRPr="009D47BF" w:rsidRDefault="00EA76E0" w:rsidP="009D47BF">
      <w:pPr>
        <w:pStyle w:val="ListParagraph"/>
        <w:numPr>
          <w:ilvl w:val="0"/>
          <w:numId w:val="16"/>
        </w:numPr>
        <w:spacing w:after="120" w:line="480" w:lineRule="auto"/>
        <w:ind w:left="567" w:hanging="567"/>
        <w:outlineLvl w:val="0"/>
        <w:rPr>
          <w:rFonts w:ascii="Times New Roman" w:hAnsi="Times New Roman" w:cs="Times New Roman"/>
          <w:b/>
          <w:sz w:val="24"/>
          <w:szCs w:val="24"/>
        </w:rPr>
      </w:pPr>
      <w:r w:rsidRPr="009D47BF">
        <w:rPr>
          <w:rFonts w:ascii="Times New Roman" w:hAnsi="Times New Roman" w:cs="Times New Roman"/>
          <w:b/>
          <w:sz w:val="24"/>
          <w:szCs w:val="24"/>
        </w:rPr>
        <w:t>Conclusions</w:t>
      </w:r>
    </w:p>
    <w:p w:rsidR="00EA76E0"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In </w:t>
      </w:r>
      <w:r>
        <w:rPr>
          <w:rFonts w:ascii="Times New Roman" w:hAnsi="Times New Roman" w:cs="Times New Roman"/>
          <w:sz w:val="24"/>
          <w:szCs w:val="24"/>
        </w:rPr>
        <w:t>the published</w:t>
      </w:r>
      <w:r w:rsidRPr="009D47BF">
        <w:rPr>
          <w:rFonts w:ascii="Times New Roman" w:hAnsi="Times New Roman" w:cs="Times New Roman"/>
          <w:sz w:val="24"/>
          <w:szCs w:val="24"/>
        </w:rPr>
        <w:t xml:space="preserve"> applied studies, authors generally recognised great potential for using elicitation in </w:t>
      </w:r>
      <w:r>
        <w:rPr>
          <w:rFonts w:ascii="Times New Roman" w:hAnsi="Times New Roman" w:cs="Times New Roman"/>
          <w:sz w:val="24"/>
          <w:szCs w:val="24"/>
        </w:rPr>
        <w:t>MBEE</w:t>
      </w:r>
      <w:r w:rsidRPr="009D47BF">
        <w:rPr>
          <w:rFonts w:ascii="Times New Roman" w:hAnsi="Times New Roman" w:cs="Times New Roman"/>
          <w:sz w:val="24"/>
          <w:szCs w:val="24"/>
        </w:rPr>
        <w:t xml:space="preserve">, particularly where evidence is absent </w:t>
      </w:r>
      <w:r>
        <w:rPr>
          <w:rFonts w:ascii="Times New Roman" w:hAnsi="Times New Roman" w:cs="Times New Roman"/>
          <w:sz w:val="24"/>
          <w:szCs w:val="24"/>
        </w:rPr>
        <w:t xml:space="preserve">(including </w:t>
      </w:r>
      <w:r w:rsidRPr="009D47BF">
        <w:rPr>
          <w:rFonts w:ascii="Times New Roman" w:hAnsi="Times New Roman" w:cs="Times New Roman"/>
          <w:sz w:val="24"/>
          <w:szCs w:val="24"/>
        </w:rPr>
        <w:t>the early modelling context</w:t>
      </w:r>
      <w:r w:rsidRPr="00E67083">
        <w:rPr>
          <w:rFonts w:ascii="Times New Roman" w:hAnsi="Times New Roman" w:cs="Times New Roman"/>
          <w:noProof/>
          <w:sz w:val="24"/>
          <w:szCs w:val="24"/>
          <w:vertAlign w:val="superscript"/>
        </w:rPr>
        <w:t>13</w:t>
      </w:r>
      <w:r>
        <w:rPr>
          <w:rFonts w:ascii="Times New Roman" w:hAnsi="Times New Roman" w:cs="Times New Roman"/>
          <w:sz w:val="24"/>
          <w:szCs w:val="24"/>
        </w:rPr>
        <w:t xml:space="preserve">).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Our critical review demonstrates that reporting is poor (as </w:t>
      </w:r>
      <w:r>
        <w:rPr>
          <w:rFonts w:ascii="Times New Roman" w:hAnsi="Times New Roman" w:cs="Times New Roman"/>
          <w:sz w:val="24"/>
          <w:szCs w:val="24"/>
        </w:rPr>
        <w:t>also</w:t>
      </w:r>
      <w:r w:rsidRPr="009D47BF">
        <w:rPr>
          <w:rFonts w:ascii="Times New Roman" w:hAnsi="Times New Roman" w:cs="Times New Roman"/>
          <w:sz w:val="24"/>
          <w:szCs w:val="24"/>
        </w:rPr>
        <w:t xml:space="preserve"> identified elsewhere</w:t>
      </w:r>
      <w:r w:rsidRPr="00E67083">
        <w:rPr>
          <w:rFonts w:ascii="Times New Roman" w:hAnsi="Times New Roman" w:cs="Times New Roman"/>
          <w:noProof/>
          <w:sz w:val="24"/>
          <w:szCs w:val="24"/>
          <w:vertAlign w:val="superscript"/>
        </w:rPr>
        <w:t>31</w:t>
      </w:r>
      <w:r w:rsidRPr="009D47BF">
        <w:rPr>
          <w:rFonts w:ascii="Times New Roman" w:hAnsi="Times New Roman" w:cs="Times New Roman"/>
          <w:sz w:val="24"/>
          <w:szCs w:val="24"/>
        </w:rPr>
        <w:t>), and there is a lack of consensus on methodology</w:t>
      </w:r>
      <w:r>
        <w:rPr>
          <w:rFonts w:ascii="Times New Roman" w:hAnsi="Times New Roman" w:cs="Times New Roman"/>
          <w:sz w:val="24"/>
          <w:szCs w:val="24"/>
        </w:rPr>
        <w:t>. G</w:t>
      </w:r>
      <w:r w:rsidRPr="009D47BF">
        <w:rPr>
          <w:rFonts w:ascii="Times New Roman" w:hAnsi="Times New Roman" w:cs="Times New Roman"/>
          <w:sz w:val="24"/>
          <w:szCs w:val="24"/>
        </w:rPr>
        <w:t xml:space="preserve">iven the direct link to healthcare policy decisions, it is important that </w:t>
      </w:r>
      <w:r>
        <w:rPr>
          <w:rFonts w:ascii="Times New Roman" w:hAnsi="Times New Roman" w:cs="Times New Roman"/>
          <w:sz w:val="24"/>
          <w:szCs w:val="24"/>
        </w:rPr>
        <w:t>methodological guidance specific to HTA is generated,</w:t>
      </w:r>
      <w:r w:rsidRPr="009D47BF">
        <w:rPr>
          <w:rFonts w:ascii="Times New Roman" w:hAnsi="Times New Roman" w:cs="Times New Roman"/>
          <w:sz w:val="24"/>
          <w:szCs w:val="24"/>
        </w:rPr>
        <w:t xml:space="preserve"> with consideration of the constraints inherent to the processes of policy decisions (such as timelines, budget and availability of experts). A number of principles from the elicitation literature are expected to generalise to the </w:t>
      </w:r>
      <w:r>
        <w:rPr>
          <w:rFonts w:ascii="Times New Roman" w:hAnsi="Times New Roman" w:cs="Times New Roman"/>
          <w:sz w:val="24"/>
          <w:szCs w:val="24"/>
        </w:rPr>
        <w:t>MBEE</w:t>
      </w:r>
      <w:r w:rsidRPr="009D47BF">
        <w:rPr>
          <w:rFonts w:ascii="Times New Roman" w:hAnsi="Times New Roman" w:cs="Times New Roman"/>
          <w:sz w:val="24"/>
          <w:szCs w:val="24"/>
        </w:rPr>
        <w:t xml:space="preserve"> setting, such as the need for piloting and training; however, for many other areas of SEE, it is not clear that methods used in other disciplines translate to HTA. </w:t>
      </w:r>
      <w:r>
        <w:rPr>
          <w:rFonts w:ascii="Times New Roman" w:hAnsi="Times New Roman" w:cs="Times New Roman"/>
          <w:sz w:val="24"/>
          <w:szCs w:val="24"/>
        </w:rPr>
        <w:t xml:space="preserve">Our </w:t>
      </w:r>
      <w:r w:rsidRPr="009D47BF">
        <w:rPr>
          <w:rFonts w:ascii="Times New Roman" w:hAnsi="Times New Roman" w:cs="Times New Roman"/>
          <w:sz w:val="24"/>
          <w:szCs w:val="24"/>
        </w:rPr>
        <w:t>review highlights a number of specificities/constraints that can shape the development of guidance and target future research efforts in this area</w:t>
      </w:r>
      <w:r>
        <w:rPr>
          <w:rFonts w:ascii="Times New Roman" w:hAnsi="Times New Roman" w:cs="Times New Roman"/>
          <w:sz w:val="24"/>
          <w:szCs w:val="24"/>
        </w:rPr>
        <w:t xml:space="preserve">, summarised as follows.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Firstly, there </w:t>
      </w:r>
      <w:r>
        <w:rPr>
          <w:rFonts w:ascii="Times New Roman" w:hAnsi="Times New Roman" w:cs="Times New Roman"/>
          <w:sz w:val="24"/>
          <w:szCs w:val="24"/>
        </w:rPr>
        <w:t xml:space="preserve">exists important </w:t>
      </w:r>
      <w:r w:rsidRPr="009D47BF">
        <w:rPr>
          <w:rFonts w:ascii="Times New Roman" w:hAnsi="Times New Roman" w:cs="Times New Roman"/>
          <w:sz w:val="24"/>
          <w:szCs w:val="24"/>
        </w:rPr>
        <w:t xml:space="preserve">between-expert variation. In other disciplines, variation is generally linked to different levels of bias and hence regarded as undesirable, warranting the use of strategies to reduce or discourage variation, such as consensus methods. The majority of applications in </w:t>
      </w:r>
      <w:r>
        <w:rPr>
          <w:rFonts w:ascii="Times New Roman" w:hAnsi="Times New Roman" w:cs="Times New Roman"/>
          <w:sz w:val="24"/>
          <w:szCs w:val="24"/>
        </w:rPr>
        <w:t>MBEE</w:t>
      </w:r>
      <w:r w:rsidRPr="009D47BF">
        <w:rPr>
          <w:rFonts w:ascii="Times New Roman" w:hAnsi="Times New Roman" w:cs="Times New Roman"/>
          <w:sz w:val="24"/>
          <w:szCs w:val="24"/>
        </w:rPr>
        <w:t>, however, expect wide variation in the beliefs of multiple experts due to genuine heterogeneity in the populations experts draw upon. Further research efforts should examine the origins of variation, and consider how to appropriately reflect it.</w:t>
      </w:r>
    </w:p>
    <w:p w:rsidR="00EA76E0" w:rsidRPr="009D47BF" w:rsidRDefault="00EA76E0" w:rsidP="009D47BF">
      <w:pPr>
        <w:spacing w:after="120" w:line="480" w:lineRule="auto"/>
        <w:rPr>
          <w:rFonts w:ascii="Times New Roman" w:hAnsi="Times New Roman" w:cs="Times New Roman"/>
          <w:sz w:val="24"/>
          <w:szCs w:val="24"/>
        </w:rPr>
      </w:pPr>
      <w:r>
        <w:rPr>
          <w:rFonts w:ascii="Times New Roman" w:hAnsi="Times New Roman" w:cs="Times New Roman"/>
          <w:sz w:val="24"/>
          <w:szCs w:val="24"/>
        </w:rPr>
        <w:t>Secondly</w:t>
      </w:r>
      <w:r w:rsidRPr="009D47BF">
        <w:rPr>
          <w:rFonts w:ascii="Times New Roman" w:hAnsi="Times New Roman" w:cs="Times New Roman"/>
          <w:sz w:val="24"/>
          <w:szCs w:val="24"/>
        </w:rPr>
        <w:t>, substantive experts in HTA are health professionals who may not be trained in quantitative subjects</w:t>
      </w:r>
      <w:r>
        <w:rPr>
          <w:rFonts w:ascii="Times New Roman" w:hAnsi="Times New Roman" w:cs="Times New Roman"/>
          <w:sz w:val="24"/>
          <w:szCs w:val="24"/>
        </w:rPr>
        <w:t xml:space="preserve">, unlike </w:t>
      </w:r>
      <w:r w:rsidRPr="009D47BF">
        <w:rPr>
          <w:rFonts w:ascii="Times New Roman" w:hAnsi="Times New Roman" w:cs="Times New Roman"/>
          <w:sz w:val="24"/>
          <w:szCs w:val="24"/>
        </w:rPr>
        <w:t>other areas of science in which elicitation is used</w:t>
      </w:r>
      <w:r>
        <w:rPr>
          <w:rFonts w:ascii="Times New Roman" w:hAnsi="Times New Roman" w:cs="Times New Roman"/>
          <w:sz w:val="24"/>
          <w:szCs w:val="24"/>
        </w:rPr>
        <w:t xml:space="preserve"> </w:t>
      </w:r>
      <w:r w:rsidRPr="009D47BF">
        <w:rPr>
          <w:rFonts w:ascii="Times New Roman" w:hAnsi="Times New Roman" w:cs="Times New Roman"/>
          <w:sz w:val="24"/>
          <w:szCs w:val="24"/>
        </w:rPr>
        <w:t xml:space="preserve">such as engineering or meteorology. </w:t>
      </w:r>
      <w:r>
        <w:rPr>
          <w:rFonts w:ascii="Times New Roman" w:hAnsi="Times New Roman" w:cs="Times New Roman"/>
          <w:sz w:val="24"/>
          <w:szCs w:val="24"/>
        </w:rPr>
        <w:t>F</w:t>
      </w:r>
      <w:r w:rsidRPr="009D47BF">
        <w:rPr>
          <w:rFonts w:ascii="Times New Roman" w:hAnsi="Times New Roman" w:cs="Times New Roman"/>
          <w:sz w:val="24"/>
          <w:szCs w:val="24"/>
        </w:rPr>
        <w:t xml:space="preserve">urther research on SEE should consider the appropriateness of alternative methods of elicitation (e.g. chips and bins, or bisection method) for the potentially less normative experts, or on how to facilitate the elicitation of complex parameters, including dependency. Furthermore, elicitation may have an important role in early modelling where experts’ beliefs are required on new technologies. In this case, adaptive skills are required to allow experts’ substantive expertise (in the disease area and/or other health care strategies) to be appropriately used. Further research should focus on how to </w:t>
      </w:r>
      <w:r>
        <w:rPr>
          <w:rFonts w:ascii="Times New Roman" w:hAnsi="Times New Roman" w:cs="Times New Roman"/>
          <w:sz w:val="24"/>
          <w:szCs w:val="24"/>
        </w:rPr>
        <w:t>promote</w:t>
      </w:r>
      <w:r w:rsidRPr="009D47BF">
        <w:rPr>
          <w:rFonts w:ascii="Times New Roman" w:hAnsi="Times New Roman" w:cs="Times New Roman"/>
          <w:sz w:val="24"/>
          <w:szCs w:val="24"/>
        </w:rPr>
        <w:t xml:space="preserve"> the use of adaptive skills, or how to determine better performing individuals in this context.</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Cost-effectiveness modelling typically requires judgements on a relatively large number of parameter types (e.g. probabilities</w:t>
      </w:r>
      <w:r>
        <w:rPr>
          <w:rFonts w:ascii="Times New Roman" w:hAnsi="Times New Roman" w:cs="Times New Roman"/>
          <w:sz w:val="24"/>
          <w:szCs w:val="24"/>
        </w:rPr>
        <w:t>,</w:t>
      </w:r>
      <w:r w:rsidRPr="009D47BF">
        <w:rPr>
          <w:rFonts w:ascii="Times New Roman" w:hAnsi="Times New Roman" w:cs="Times New Roman"/>
          <w:sz w:val="24"/>
          <w:szCs w:val="24"/>
        </w:rPr>
        <w:t xml:space="preserve"> relative treatment effects, costs and Health-Related Quality of Life scores) and the design and conduct of a SEE may well be influenced by what quantities are required. The applications reviewed here elicit a range of different quantities to inform the same parameter; however, they do not draw on</w:t>
      </w:r>
      <w:r>
        <w:rPr>
          <w:rFonts w:ascii="Times New Roman" w:hAnsi="Times New Roman" w:cs="Times New Roman"/>
          <w:sz w:val="24"/>
          <w:szCs w:val="24"/>
        </w:rPr>
        <w:t xml:space="preserve"> </w:t>
      </w:r>
      <w:r w:rsidRPr="009D47BF">
        <w:rPr>
          <w:rFonts w:ascii="Times New Roman" w:hAnsi="Times New Roman" w:cs="Times New Roman"/>
          <w:sz w:val="24"/>
          <w:szCs w:val="24"/>
        </w:rPr>
        <w:t xml:space="preserve">evidence or </w:t>
      </w:r>
      <w:r>
        <w:rPr>
          <w:rFonts w:ascii="Times New Roman" w:hAnsi="Times New Roman" w:cs="Times New Roman"/>
          <w:sz w:val="24"/>
          <w:szCs w:val="24"/>
        </w:rPr>
        <w:t xml:space="preserve">past </w:t>
      </w:r>
      <w:r w:rsidRPr="009D47BF">
        <w:rPr>
          <w:rFonts w:ascii="Times New Roman" w:hAnsi="Times New Roman" w:cs="Times New Roman"/>
          <w:sz w:val="24"/>
          <w:szCs w:val="24"/>
        </w:rPr>
        <w:t xml:space="preserve">experiences specific to that quantity. Design of future applications could be aided by a compilation of possible quantities that can be reasonably used to elicit particular parameters types, accompanied by guidance on how to ensure that the multiple quantities elicited in a particular application can be appropriately used within a decision model. </w:t>
      </w:r>
    </w:p>
    <w:p w:rsidR="00EA76E0" w:rsidRPr="009D47BF" w:rsidRDefault="00EA76E0" w:rsidP="009D47BF">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Perhaps given the direct link to decision making, most applied examples seek for assurance on the validity of the particular exercise. It is, however, not clear how such an assessment should proceed. Examples have used self-reported face-validity assessments</w:t>
      </w:r>
      <w:r>
        <w:rPr>
          <w:rFonts w:ascii="Times New Roman" w:hAnsi="Times New Roman" w:cs="Times New Roman"/>
          <w:sz w:val="24"/>
          <w:szCs w:val="24"/>
        </w:rPr>
        <w:t>,</w:t>
      </w:r>
      <w:r w:rsidRPr="009D47BF">
        <w:rPr>
          <w:rFonts w:ascii="Times New Roman" w:hAnsi="Times New Roman" w:cs="Times New Roman"/>
          <w:sz w:val="24"/>
          <w:szCs w:val="24"/>
        </w:rPr>
        <w:t xml:space="preserve"> sensitivity analyses, and performance weighting (calibration). Particularly for performance weighting, despite a growing (generic) literature discussing the validity of this approach (see for example</w:t>
      </w:r>
      <w:r w:rsidRPr="00E67083">
        <w:rPr>
          <w:rFonts w:ascii="Times New Roman" w:hAnsi="Times New Roman" w:cs="Times New Roman"/>
          <w:noProof/>
          <w:sz w:val="24"/>
          <w:szCs w:val="24"/>
          <w:vertAlign w:val="superscript"/>
        </w:rPr>
        <w:t>32-34</w:t>
      </w:r>
      <w:r w:rsidRPr="009D47BF">
        <w:rPr>
          <w:rFonts w:ascii="Times New Roman" w:hAnsi="Times New Roman" w:cs="Times New Roman"/>
          <w:sz w:val="24"/>
          <w:szCs w:val="24"/>
        </w:rPr>
        <w:t>), the applied literature struggle</w:t>
      </w:r>
      <w:r>
        <w:rPr>
          <w:rFonts w:ascii="Times New Roman" w:hAnsi="Times New Roman" w:cs="Times New Roman"/>
          <w:sz w:val="24"/>
          <w:szCs w:val="24"/>
        </w:rPr>
        <w:t>s</w:t>
      </w:r>
      <w:r w:rsidRPr="009D47BF">
        <w:rPr>
          <w:rFonts w:ascii="Times New Roman" w:hAnsi="Times New Roman" w:cs="Times New Roman"/>
          <w:sz w:val="24"/>
          <w:szCs w:val="24"/>
        </w:rPr>
        <w:t xml:space="preserve"> with supporting the methodological choices that need to be made. Whilst some means of correcting for poor performance is welcomed, in the applied literature concerns have been expressed that this should not repress expressions of heterogeneity. If SEE is to be used more systematically in </w:t>
      </w:r>
      <w:r>
        <w:rPr>
          <w:rFonts w:ascii="Times New Roman" w:hAnsi="Times New Roman" w:cs="Times New Roman"/>
          <w:sz w:val="24"/>
          <w:szCs w:val="24"/>
        </w:rPr>
        <w:t>MBEE</w:t>
      </w:r>
      <w:r w:rsidRPr="009D47BF">
        <w:rPr>
          <w:rFonts w:ascii="Times New Roman" w:hAnsi="Times New Roman" w:cs="Times New Roman"/>
          <w:sz w:val="24"/>
          <w:szCs w:val="24"/>
        </w:rPr>
        <w:t xml:space="preserve"> further guidance is needed on how to demonstrate validity.</w:t>
      </w:r>
    </w:p>
    <w:p w:rsidR="00EA76E0" w:rsidRDefault="00EA76E0" w:rsidP="009D47BF">
      <w:pPr>
        <w:spacing w:before="120" w:after="120" w:line="480" w:lineRule="auto"/>
        <w:rPr>
          <w:rFonts w:ascii="Times New Roman" w:hAnsi="Times New Roman" w:cs="Times New Roman"/>
          <w:sz w:val="24"/>
          <w:szCs w:val="24"/>
        </w:rPr>
      </w:pPr>
      <w:r w:rsidRPr="009D47BF">
        <w:rPr>
          <w:rFonts w:ascii="Times New Roman" w:hAnsi="Times New Roman" w:cs="Times New Roman"/>
          <w:sz w:val="24"/>
          <w:szCs w:val="24"/>
        </w:rPr>
        <w:t>Finally, while it is generally agreed that SEE should be designed and conducted in a way that minimises the use of heuristics and other sources of bias, the</w:t>
      </w:r>
      <w:r>
        <w:rPr>
          <w:rFonts w:ascii="Times New Roman" w:hAnsi="Times New Roman" w:cs="Times New Roman"/>
          <w:sz w:val="24"/>
          <w:szCs w:val="24"/>
        </w:rPr>
        <w:t>re is little</w:t>
      </w:r>
      <w:r w:rsidRPr="009D47BF">
        <w:rPr>
          <w:rFonts w:ascii="Times New Roman" w:hAnsi="Times New Roman" w:cs="Times New Roman"/>
          <w:sz w:val="24"/>
          <w:szCs w:val="24"/>
        </w:rPr>
        <w:t xml:space="preserve"> </w:t>
      </w:r>
      <w:r>
        <w:rPr>
          <w:rFonts w:ascii="Times New Roman" w:hAnsi="Times New Roman" w:cs="Times New Roman"/>
          <w:sz w:val="24"/>
          <w:szCs w:val="24"/>
        </w:rPr>
        <w:t xml:space="preserve">integration in the </w:t>
      </w:r>
      <w:r w:rsidRPr="009D47BF">
        <w:rPr>
          <w:rFonts w:ascii="Times New Roman" w:hAnsi="Times New Roman" w:cs="Times New Roman"/>
          <w:sz w:val="24"/>
          <w:szCs w:val="24"/>
        </w:rPr>
        <w:t>applied literature of the findings from behavioural research. A recent review plac</w:t>
      </w:r>
      <w:r>
        <w:rPr>
          <w:rFonts w:ascii="Times New Roman" w:hAnsi="Times New Roman" w:cs="Times New Roman"/>
          <w:sz w:val="24"/>
          <w:szCs w:val="24"/>
        </w:rPr>
        <w:t>ing</w:t>
      </w:r>
      <w:r w:rsidRPr="009D47BF">
        <w:rPr>
          <w:rFonts w:ascii="Times New Roman" w:hAnsi="Times New Roman" w:cs="Times New Roman"/>
          <w:sz w:val="24"/>
          <w:szCs w:val="24"/>
        </w:rPr>
        <w:t xml:space="preserve"> special e</w:t>
      </w:r>
      <w:r>
        <w:rPr>
          <w:rFonts w:ascii="Times New Roman" w:hAnsi="Times New Roman" w:cs="Times New Roman"/>
          <w:sz w:val="24"/>
          <w:szCs w:val="24"/>
        </w:rPr>
        <w:t>mphasis on debiasing techniques</w:t>
      </w:r>
      <w:r w:rsidRPr="00E67083">
        <w:rPr>
          <w:rFonts w:ascii="Times New Roman" w:hAnsi="Times New Roman" w:cs="Times New Roman"/>
          <w:noProof/>
          <w:sz w:val="24"/>
          <w:szCs w:val="24"/>
          <w:vertAlign w:val="superscript"/>
        </w:rPr>
        <w:t>30</w:t>
      </w:r>
      <w:r w:rsidRPr="009D47BF">
        <w:rPr>
          <w:rFonts w:ascii="Times New Roman" w:hAnsi="Times New Roman" w:cs="Times New Roman"/>
          <w:sz w:val="24"/>
          <w:szCs w:val="24"/>
        </w:rPr>
        <w:t xml:space="preserve"> is a helpful resource to be reflected in future research.</w:t>
      </w:r>
    </w:p>
    <w:p w:rsidR="00EA76E0" w:rsidRDefault="00EA76E0" w:rsidP="009D47BF">
      <w:pPr>
        <w:spacing w:before="120" w:after="120" w:line="480" w:lineRule="auto"/>
        <w:rPr>
          <w:rFonts w:ascii="Times New Roman" w:hAnsi="Times New Roman" w:cs="Times New Roman"/>
          <w:sz w:val="24"/>
          <w:szCs w:val="24"/>
        </w:rPr>
      </w:pPr>
      <w:r>
        <w:rPr>
          <w:rFonts w:ascii="Times New Roman" w:hAnsi="Times New Roman" w:cs="Times New Roman"/>
          <w:sz w:val="24"/>
          <w:szCs w:val="24"/>
        </w:rPr>
        <w:t>It is worth noting that our review only includes published examples,</w:t>
      </w:r>
      <w:r w:rsidRPr="009D47BF">
        <w:rPr>
          <w:rFonts w:ascii="Times New Roman" w:hAnsi="Times New Roman" w:cs="Times New Roman"/>
          <w:sz w:val="24"/>
          <w:szCs w:val="24"/>
        </w:rPr>
        <w:t xml:space="preserve"> </w:t>
      </w:r>
      <w:r>
        <w:rPr>
          <w:rFonts w:ascii="Times New Roman" w:hAnsi="Times New Roman" w:cs="Times New Roman"/>
          <w:sz w:val="24"/>
          <w:szCs w:val="24"/>
        </w:rPr>
        <w:t xml:space="preserve">despite SEE being conducted more widely for MBEE. Moreover, the review is based on </w:t>
      </w:r>
      <w:r w:rsidRPr="00F74F17">
        <w:rPr>
          <w:rFonts w:ascii="Times New Roman" w:hAnsi="Times New Roman" w:cs="Times New Roman"/>
          <w:sz w:val="24"/>
          <w:szCs w:val="24"/>
        </w:rPr>
        <w:t>analytical reading of the published articles</w:t>
      </w:r>
      <w:r>
        <w:rPr>
          <w:rFonts w:ascii="Times New Roman" w:hAnsi="Times New Roman" w:cs="Times New Roman"/>
          <w:sz w:val="24"/>
          <w:szCs w:val="24"/>
        </w:rPr>
        <w:t>, and hence subject to a certain amount of interpretation. Further research in understanding the landscape of SEE for MBEE could include structured discussions amongst individuals with experience in the area to explore challenges in past exercises and identify those foreseen in future applications.</w:t>
      </w:r>
    </w:p>
    <w:p w:rsidR="00EA76E0" w:rsidRPr="009D47BF" w:rsidRDefault="00EA76E0" w:rsidP="0041305D">
      <w:pPr>
        <w:spacing w:after="120" w:line="480" w:lineRule="auto"/>
        <w:rPr>
          <w:rFonts w:ascii="Times New Roman" w:hAnsi="Times New Roman" w:cs="Times New Roman"/>
          <w:b/>
          <w:sz w:val="24"/>
          <w:szCs w:val="24"/>
        </w:rPr>
      </w:pPr>
    </w:p>
    <w:p w:rsidR="00EA76E0" w:rsidRPr="009D47BF" w:rsidRDefault="00EA76E0" w:rsidP="0041305D">
      <w:pPr>
        <w:spacing w:line="480" w:lineRule="auto"/>
        <w:rPr>
          <w:rFonts w:ascii="Times New Roman" w:hAnsi="Times New Roman" w:cs="Times New Roman"/>
          <w:sz w:val="24"/>
          <w:szCs w:val="24"/>
        </w:rPr>
      </w:pPr>
      <w:r w:rsidRPr="009D47BF">
        <w:rPr>
          <w:rFonts w:ascii="Times New Roman" w:hAnsi="Times New Roman" w:cs="Times New Roman"/>
          <w:sz w:val="24"/>
          <w:szCs w:val="24"/>
        </w:rPr>
        <w:br w:type="page"/>
      </w:r>
    </w:p>
    <w:p w:rsidR="00EA76E0" w:rsidRPr="009D47BF" w:rsidRDefault="00EA76E0" w:rsidP="0041305D">
      <w:pPr>
        <w:spacing w:after="0" w:line="480" w:lineRule="auto"/>
        <w:rPr>
          <w:rFonts w:ascii="Times New Roman" w:hAnsi="Times New Roman" w:cs="Times New Roman"/>
          <w:sz w:val="24"/>
          <w:szCs w:val="24"/>
        </w:rPr>
      </w:pPr>
      <w:r w:rsidRPr="009D47BF">
        <w:rPr>
          <w:rFonts w:ascii="Times New Roman" w:hAnsi="Times New Roman" w:cs="Times New Roman"/>
          <w:sz w:val="24"/>
          <w:szCs w:val="24"/>
        </w:rPr>
        <w:t xml:space="preserve">Table 1: Summary of applications. </w:t>
      </w:r>
    </w:p>
    <w:tbl>
      <w:tblPr>
        <w:tblW w:w="93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389"/>
        <w:gridCol w:w="2243"/>
        <w:gridCol w:w="2454"/>
        <w:gridCol w:w="2893"/>
      </w:tblGrid>
      <w:tr w:rsidR="00EA76E0" w:rsidRPr="009D47BF" w:rsidTr="00891CF7">
        <w:tc>
          <w:tcPr>
            <w:tcW w:w="284" w:type="dxa"/>
            <w:tcBorders>
              <w:right w:val="nil"/>
            </w:tcBorders>
            <w:shd w:val="clear" w:color="auto" w:fill="auto"/>
            <w:noWrap/>
          </w:tcPr>
          <w:p w:rsidR="00EA76E0" w:rsidRPr="009D47BF" w:rsidRDefault="00EA76E0" w:rsidP="00891CF7">
            <w:pPr>
              <w:spacing w:after="0" w:line="480" w:lineRule="auto"/>
              <w:ind w:left="-108"/>
              <w:rPr>
                <w:rFonts w:ascii="Times New Roman" w:eastAsia="Times New Roman" w:hAnsi="Times New Roman" w:cs="Times New Roman"/>
                <w:b/>
                <w:color w:val="000000"/>
                <w:sz w:val="24"/>
                <w:szCs w:val="24"/>
                <w:lang w:eastAsia="en-GB"/>
              </w:rPr>
            </w:pPr>
          </w:p>
        </w:tc>
        <w:tc>
          <w:tcPr>
            <w:tcW w:w="1389" w:type="dxa"/>
            <w:tcBorders>
              <w:left w:val="nil"/>
            </w:tcBorders>
            <w:shd w:val="clear" w:color="auto" w:fill="auto"/>
            <w:noWrap/>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Study</w:t>
            </w:r>
          </w:p>
        </w:tc>
        <w:tc>
          <w:tcPr>
            <w:tcW w:w="1871"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Type of strategy under investigation</w:t>
            </w:r>
          </w:p>
        </w:tc>
        <w:tc>
          <w:tcPr>
            <w:tcW w:w="2580"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Was the aim to inform an early assessment (i.e. R&amp;D) rather than reimbursement?</w:t>
            </w:r>
          </w:p>
        </w:tc>
        <w:tc>
          <w:tcPr>
            <w:tcW w:w="3203"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Type of parameter(s) elicited</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Garthwaite 2008</w:t>
            </w:r>
            <w:r w:rsidRPr="00E67083">
              <w:rPr>
                <w:rFonts w:ascii="Times New Roman" w:eastAsia="Times New Roman" w:hAnsi="Times New Roman" w:cs="Times New Roman"/>
                <w:noProof/>
                <w:color w:val="000000"/>
                <w:sz w:val="24"/>
                <w:szCs w:val="24"/>
                <w:vertAlign w:val="superscript"/>
                <w:lang w:eastAsia="en-GB"/>
              </w:rPr>
              <w:t>14</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Event probabilities (P), time to event, dependency </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ight="-250"/>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Leal 2007</w:t>
            </w:r>
            <w:r w:rsidRPr="00E67083">
              <w:rPr>
                <w:rFonts w:ascii="Times New Roman" w:eastAsia="Times New Roman" w:hAnsi="Times New Roman" w:cs="Times New Roman"/>
                <w:noProof/>
                <w:color w:val="000000"/>
                <w:sz w:val="24"/>
                <w:szCs w:val="24"/>
                <w:vertAlign w:val="superscript"/>
                <w:lang w:eastAsia="en-GB"/>
              </w:rPr>
              <w:t>10</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relative effectiveness (RE), diagnostic accuracy (DA)</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3</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Girling 2007</w:t>
            </w:r>
            <w:r w:rsidRPr="00E67083">
              <w:rPr>
                <w:rFonts w:ascii="Times New Roman" w:eastAsia="Times New Roman" w:hAnsi="Times New Roman" w:cs="Times New Roman"/>
                <w:noProof/>
                <w:color w:val="000000"/>
                <w:sz w:val="24"/>
                <w:szCs w:val="24"/>
                <w:vertAlign w:val="superscript"/>
                <w:lang w:eastAsia="en-GB"/>
              </w:rPr>
              <w:t>15</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time to event</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4</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Stevenson 2009</w:t>
            </w:r>
            <w:r w:rsidRPr="00E67083">
              <w:rPr>
                <w:rFonts w:ascii="Times New Roman" w:eastAsia="Times New Roman" w:hAnsi="Times New Roman" w:cs="Times New Roman"/>
                <w:noProof/>
                <w:color w:val="000000"/>
                <w:sz w:val="24"/>
                <w:szCs w:val="24"/>
                <w:vertAlign w:val="superscript"/>
                <w:lang w:eastAsia="en-GB"/>
              </w:rPr>
              <w:t>16</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Prevents transmission </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time to event, RE</w:t>
            </w:r>
          </w:p>
        </w:tc>
      </w:tr>
      <w:tr w:rsidR="00EA76E0" w:rsidRPr="008248DA"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5</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Meads 2013</w:t>
            </w:r>
            <w:r w:rsidRPr="00E67083">
              <w:rPr>
                <w:rFonts w:ascii="Times New Roman" w:eastAsia="Times New Roman" w:hAnsi="Times New Roman" w:cs="Times New Roman"/>
                <w:noProof/>
                <w:color w:val="000000"/>
                <w:sz w:val="24"/>
                <w:szCs w:val="24"/>
                <w:vertAlign w:val="superscript"/>
                <w:lang w:eastAsia="en-GB"/>
              </w:rPr>
              <w:t>12</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val="pt-PT" w:eastAsia="en-GB"/>
              </w:rPr>
            </w:pPr>
            <w:r w:rsidRPr="009D47BF">
              <w:rPr>
                <w:rFonts w:ascii="Times New Roman" w:eastAsia="Times New Roman" w:hAnsi="Times New Roman" w:cs="Times New Roman"/>
                <w:color w:val="000000"/>
                <w:sz w:val="24"/>
                <w:szCs w:val="24"/>
                <w:lang w:val="pt-PT" w:eastAsia="en-GB"/>
              </w:rPr>
              <w:t>P, DA, minimum important clinical difference</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6</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McKenna 2009 </w:t>
            </w:r>
            <w:r w:rsidRPr="00E67083">
              <w:rPr>
                <w:rFonts w:ascii="Times New Roman" w:eastAsia="Times New Roman" w:hAnsi="Times New Roman" w:cs="Times New Roman"/>
                <w:noProof/>
                <w:color w:val="000000"/>
                <w:sz w:val="24"/>
                <w:szCs w:val="24"/>
                <w:vertAlign w:val="superscript"/>
                <w:lang w:eastAsia="en-GB"/>
              </w:rPr>
              <w:t>19</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7</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Haakma 2014</w:t>
            </w:r>
            <w:r w:rsidRPr="00E67083">
              <w:rPr>
                <w:rFonts w:ascii="Times New Roman" w:eastAsia="Times New Roman" w:hAnsi="Times New Roman" w:cs="Times New Roman"/>
                <w:noProof/>
                <w:color w:val="000000"/>
                <w:sz w:val="24"/>
                <w:szCs w:val="24"/>
                <w:vertAlign w:val="superscript"/>
                <w:lang w:eastAsia="en-GB"/>
              </w:rPr>
              <w:t>13</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DA</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8</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Stevenson 2009b</w:t>
            </w:r>
            <w:r w:rsidRPr="00E67083">
              <w:rPr>
                <w:rFonts w:ascii="Times New Roman" w:eastAsia="Times New Roman" w:hAnsi="Times New Roman" w:cs="Times New Roman"/>
                <w:noProof/>
                <w:color w:val="000000"/>
                <w:sz w:val="24"/>
                <w:szCs w:val="24"/>
                <w:vertAlign w:val="superscript"/>
                <w:lang w:eastAsia="en-GB"/>
              </w:rPr>
              <w:t>17</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RE</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9</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Speight 2006</w:t>
            </w:r>
            <w:r w:rsidRPr="00E67083">
              <w:rPr>
                <w:rFonts w:ascii="Times New Roman" w:eastAsia="Times New Roman" w:hAnsi="Times New Roman" w:cs="Times New Roman"/>
                <w:noProof/>
                <w:color w:val="000000"/>
                <w:sz w:val="24"/>
                <w:szCs w:val="24"/>
                <w:vertAlign w:val="superscript"/>
                <w:lang w:eastAsia="en-GB"/>
              </w:rPr>
              <w:t>25</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10</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Sperber 2006</w:t>
            </w:r>
            <w:r w:rsidRPr="00E67083">
              <w:rPr>
                <w:rFonts w:ascii="Times New Roman" w:eastAsia="Times New Roman" w:hAnsi="Times New Roman" w:cs="Times New Roman"/>
                <w:noProof/>
                <w:color w:val="000000"/>
                <w:sz w:val="24"/>
                <w:szCs w:val="24"/>
                <w:vertAlign w:val="superscript"/>
                <w:lang w:eastAsia="en-GB"/>
              </w:rPr>
              <w:t>22</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RE</w:t>
            </w:r>
          </w:p>
        </w:tc>
      </w:tr>
      <w:tr w:rsidR="00EA76E0" w:rsidRPr="009D47BF" w:rsidTr="00891CF7">
        <w:tc>
          <w:tcPr>
            <w:tcW w:w="284" w:type="dxa"/>
            <w:tcBorders>
              <w:right w:val="nil"/>
            </w:tcBorders>
            <w:shd w:val="clear" w:color="auto" w:fill="auto"/>
            <w:noWrap/>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11</w:t>
            </w:r>
          </w:p>
        </w:tc>
        <w:tc>
          <w:tcPr>
            <w:tcW w:w="1389" w:type="dxa"/>
            <w:tcBorders>
              <w:left w:val="nil"/>
            </w:tcBorders>
            <w:shd w:val="clear" w:color="auto" w:fill="auto"/>
            <w:noWrap/>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Brodtkorb 2010 </w:t>
            </w:r>
          </w:p>
        </w:tc>
        <w:tc>
          <w:tcPr>
            <w:tcW w:w="7654" w:type="dxa"/>
            <w:gridSpan w:val="3"/>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Several exercises conducted but insufficient detail is reported on each</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12</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Colborn 2007</w:t>
            </w:r>
            <w:r w:rsidRPr="00E67083">
              <w:rPr>
                <w:rFonts w:ascii="Times New Roman" w:eastAsia="Times New Roman" w:hAnsi="Times New Roman" w:cs="Times New Roman"/>
                <w:noProof/>
                <w:color w:val="000000"/>
                <w:sz w:val="24"/>
                <w:szCs w:val="24"/>
                <w:vertAlign w:val="superscript"/>
                <w:lang w:eastAsia="en-GB"/>
              </w:rPr>
              <w:t>28</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RE</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13</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Soares 2011</w:t>
            </w:r>
            <w:r w:rsidRPr="00E67083">
              <w:rPr>
                <w:rFonts w:ascii="Times New Roman" w:eastAsia="Times New Roman" w:hAnsi="Times New Roman" w:cs="Times New Roman"/>
                <w:noProof/>
                <w:color w:val="000000"/>
                <w:sz w:val="24"/>
                <w:szCs w:val="24"/>
                <w:vertAlign w:val="superscript"/>
                <w:lang w:eastAsia="en-GB"/>
              </w:rPr>
              <w:t>9</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RE</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14</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Bojke 2010 </w:t>
            </w:r>
            <w:r w:rsidRPr="00E67083">
              <w:rPr>
                <w:rFonts w:ascii="Times New Roman" w:eastAsia="Times New Roman" w:hAnsi="Times New Roman" w:cs="Times New Roman"/>
                <w:noProof/>
                <w:color w:val="000000"/>
                <w:sz w:val="24"/>
                <w:szCs w:val="24"/>
                <w:vertAlign w:val="superscript"/>
                <w:lang w:eastAsia="en-GB"/>
              </w:rPr>
              <w:t>18</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RE, dependency</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15</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Cao 2013</w:t>
            </w:r>
            <w:r w:rsidRPr="00E67083">
              <w:rPr>
                <w:rFonts w:ascii="Times New Roman" w:eastAsia="Times New Roman" w:hAnsi="Times New Roman" w:cs="Times New Roman"/>
                <w:noProof/>
                <w:color w:val="000000"/>
                <w:sz w:val="24"/>
                <w:szCs w:val="24"/>
                <w:vertAlign w:val="superscript"/>
                <w:lang w:eastAsia="en-GB"/>
              </w:rPr>
              <w:t>11</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RE</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16</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Fischer 2013</w:t>
            </w:r>
            <w:r w:rsidRPr="00E67083">
              <w:rPr>
                <w:rFonts w:ascii="Times New Roman" w:eastAsia="Times New Roman" w:hAnsi="Times New Roman" w:cs="Times New Roman"/>
                <w:noProof/>
                <w:color w:val="000000"/>
                <w:sz w:val="24"/>
                <w:szCs w:val="24"/>
                <w:vertAlign w:val="superscript"/>
                <w:lang w:eastAsia="en-GB"/>
              </w:rPr>
              <w:t>23</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Treatment </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counts, time to event</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17</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Poncet 2015</w:t>
            </w:r>
            <w:r w:rsidRPr="00E67083">
              <w:rPr>
                <w:rFonts w:ascii="Times New Roman" w:eastAsia="Times New Roman" w:hAnsi="Times New Roman" w:cs="Times New Roman"/>
                <w:noProof/>
                <w:color w:val="000000"/>
                <w:sz w:val="24"/>
                <w:szCs w:val="24"/>
                <w:vertAlign w:val="superscript"/>
                <w:lang w:eastAsia="en-GB"/>
              </w:rPr>
              <w:t>27</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18</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Grigore 2016</w:t>
            </w:r>
            <w:r w:rsidRPr="00E67083">
              <w:rPr>
                <w:rFonts w:ascii="Times New Roman" w:eastAsia="Times New Roman" w:hAnsi="Times New Roman" w:cs="Times New Roman"/>
                <w:noProof/>
                <w:color w:val="000000"/>
                <w:sz w:val="24"/>
                <w:szCs w:val="24"/>
                <w:vertAlign w:val="superscript"/>
                <w:lang w:eastAsia="en-GB"/>
              </w:rPr>
              <w:t>24</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19</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Wilson, 2016</w:t>
            </w:r>
            <w:r w:rsidRPr="00E67083">
              <w:rPr>
                <w:rFonts w:ascii="Times New Roman" w:eastAsia="Times New Roman" w:hAnsi="Times New Roman" w:cs="Times New Roman"/>
                <w:noProof/>
                <w:color w:val="000000"/>
                <w:sz w:val="24"/>
                <w:szCs w:val="24"/>
                <w:vertAlign w:val="superscript"/>
                <w:lang w:eastAsia="en-GB"/>
              </w:rPr>
              <w:t>20</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Treatment</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 RE</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20</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Meeyai, 2015</w:t>
            </w:r>
            <w:r w:rsidRPr="00E67083">
              <w:rPr>
                <w:rFonts w:ascii="Times New Roman" w:eastAsia="Times New Roman" w:hAnsi="Times New Roman" w:cs="Times New Roman"/>
                <w:noProof/>
                <w:color w:val="000000"/>
                <w:sz w:val="24"/>
                <w:szCs w:val="24"/>
                <w:vertAlign w:val="superscript"/>
                <w:lang w:eastAsia="en-GB"/>
              </w:rPr>
              <w:t>21</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Vaccine</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w:t>
            </w:r>
          </w:p>
        </w:tc>
      </w:tr>
      <w:tr w:rsidR="00EA76E0" w:rsidRPr="009D47BF" w:rsidTr="00891CF7">
        <w:tc>
          <w:tcPr>
            <w:tcW w:w="284" w:type="dxa"/>
            <w:tcBorders>
              <w:right w:val="nil"/>
            </w:tcBorders>
            <w:shd w:val="clear" w:color="auto" w:fill="auto"/>
            <w:noWrap/>
            <w:hideMark/>
          </w:tcPr>
          <w:p w:rsidR="00EA76E0" w:rsidRPr="009D47BF" w:rsidRDefault="00EA76E0" w:rsidP="00891CF7">
            <w:pPr>
              <w:spacing w:after="0" w:line="480" w:lineRule="auto"/>
              <w:ind w:left="-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21</w:t>
            </w:r>
          </w:p>
        </w:tc>
        <w:tc>
          <w:tcPr>
            <w:tcW w:w="1389"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Grimm 2017</w:t>
            </w:r>
            <w:r w:rsidRPr="00E67083">
              <w:rPr>
                <w:rFonts w:ascii="Times New Roman" w:eastAsia="Times New Roman" w:hAnsi="Times New Roman" w:cs="Times New Roman"/>
                <w:noProof/>
                <w:color w:val="000000"/>
                <w:sz w:val="24"/>
                <w:szCs w:val="24"/>
                <w:vertAlign w:val="superscript"/>
                <w:lang w:eastAsia="en-GB"/>
              </w:rPr>
              <w:t>35</w:t>
            </w:r>
          </w:p>
        </w:tc>
        <w:tc>
          <w:tcPr>
            <w:tcW w:w="1871"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Diagnostic/screening</w:t>
            </w:r>
          </w:p>
        </w:tc>
        <w:tc>
          <w:tcPr>
            <w:tcW w:w="2580"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3203"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Diffusion**</w:t>
            </w:r>
          </w:p>
        </w:tc>
      </w:tr>
    </w:tbl>
    <w:p w:rsidR="00EA76E0" w:rsidRPr="009D47BF" w:rsidRDefault="00EA76E0" w:rsidP="0041305D">
      <w:pPr>
        <w:spacing w:after="0" w:line="240" w:lineRule="auto"/>
        <w:rPr>
          <w:rFonts w:ascii="Times New Roman" w:hAnsi="Times New Roman" w:cs="Times New Roman"/>
          <w:sz w:val="24"/>
          <w:szCs w:val="24"/>
        </w:rPr>
      </w:pPr>
      <w:r w:rsidRPr="009D47BF">
        <w:rPr>
          <w:rFonts w:ascii="Times New Roman" w:hAnsi="Times New Roman" w:cs="Times New Roman"/>
          <w:sz w:val="24"/>
          <w:szCs w:val="24"/>
        </w:rPr>
        <w:t>* non-dynamic decision model to establish cost-effectiveness of a particular intervention/strategy aimed to inform recommendations on its use for clinical practice</w:t>
      </w:r>
    </w:p>
    <w:p w:rsidR="00EA76E0" w:rsidRPr="009D47BF" w:rsidRDefault="00EA76E0" w:rsidP="0041305D">
      <w:pPr>
        <w:spacing w:after="0" w:line="240" w:lineRule="auto"/>
        <w:rPr>
          <w:rFonts w:ascii="Times New Roman" w:hAnsi="Times New Roman" w:cs="Times New Roman"/>
          <w:sz w:val="24"/>
          <w:szCs w:val="24"/>
        </w:rPr>
      </w:pPr>
      <w:r w:rsidRPr="009D47BF">
        <w:rPr>
          <w:rFonts w:ascii="Times New Roman" w:hAnsi="Times New Roman" w:cs="Times New Roman"/>
          <w:sz w:val="24"/>
          <w:szCs w:val="24"/>
        </w:rPr>
        <w:t>** rate of implementation in clinical practice over time</w:t>
      </w:r>
    </w:p>
    <w:p w:rsidR="00EA76E0" w:rsidRPr="009D47BF" w:rsidRDefault="00EA76E0" w:rsidP="0041305D">
      <w:pPr>
        <w:spacing w:after="0" w:line="480" w:lineRule="auto"/>
        <w:rPr>
          <w:rFonts w:ascii="Times New Roman" w:hAnsi="Times New Roman" w:cs="Times New Roman"/>
          <w:sz w:val="24"/>
          <w:szCs w:val="24"/>
        </w:rPr>
      </w:pPr>
    </w:p>
    <w:p w:rsidR="00EA76E0" w:rsidRPr="009D47BF" w:rsidRDefault="00EA76E0" w:rsidP="0041305D">
      <w:pPr>
        <w:spacing w:line="480" w:lineRule="auto"/>
        <w:rPr>
          <w:rFonts w:ascii="Times New Roman" w:hAnsi="Times New Roman" w:cs="Times New Roman"/>
          <w:sz w:val="24"/>
          <w:szCs w:val="24"/>
        </w:rPr>
        <w:sectPr w:rsidR="00EA76E0" w:rsidRPr="009D47BF" w:rsidSect="002259C7">
          <w:footerReference w:type="default" r:id="rId10"/>
          <w:pgSz w:w="11906" w:h="16838"/>
          <w:pgMar w:top="1440" w:right="1440" w:bottom="1440" w:left="1440" w:header="720" w:footer="720" w:gutter="0"/>
          <w:cols w:space="720"/>
          <w:docGrid w:linePitch="360"/>
        </w:sectPr>
      </w:pPr>
    </w:p>
    <w:p w:rsidR="00EA76E0" w:rsidRPr="009D47BF" w:rsidRDefault="00EA76E0" w:rsidP="0041305D">
      <w:pPr>
        <w:spacing w:after="0" w:line="480" w:lineRule="auto"/>
        <w:rPr>
          <w:rFonts w:ascii="Times New Roman" w:hAnsi="Times New Roman" w:cs="Times New Roman"/>
          <w:sz w:val="24"/>
          <w:szCs w:val="24"/>
        </w:rPr>
      </w:pPr>
      <w:r w:rsidRPr="009D47BF">
        <w:rPr>
          <w:rFonts w:ascii="Times New Roman" w:hAnsi="Times New Roman" w:cs="Times New Roman"/>
          <w:sz w:val="24"/>
          <w:szCs w:val="24"/>
        </w:rPr>
        <w:t>Table 2: Experts, method of elicitation and method of aggregation</w:t>
      </w:r>
    </w:p>
    <w:tbl>
      <w:tblPr>
        <w:tblW w:w="131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
        <w:gridCol w:w="1418"/>
        <w:gridCol w:w="1736"/>
        <w:gridCol w:w="1509"/>
        <w:gridCol w:w="963"/>
        <w:gridCol w:w="820"/>
        <w:gridCol w:w="2235"/>
        <w:gridCol w:w="1536"/>
        <w:gridCol w:w="1176"/>
        <w:gridCol w:w="1443"/>
      </w:tblGrid>
      <w:tr w:rsidR="00EA76E0" w:rsidRPr="009D47BF" w:rsidTr="00891CF7">
        <w:tc>
          <w:tcPr>
            <w:tcW w:w="285" w:type="dxa"/>
            <w:tcBorders>
              <w:right w:val="nil"/>
            </w:tcBorders>
            <w:shd w:val="clear" w:color="auto" w:fill="auto"/>
            <w:noWrap/>
          </w:tcPr>
          <w:p w:rsidR="00EA76E0" w:rsidRPr="009D47BF" w:rsidRDefault="00EA76E0" w:rsidP="00891CF7">
            <w:pPr>
              <w:spacing w:after="0" w:line="480" w:lineRule="auto"/>
              <w:ind w:hanging="108"/>
              <w:jc w:val="center"/>
              <w:rPr>
                <w:rFonts w:ascii="Times New Roman" w:eastAsia="Times New Roman" w:hAnsi="Times New Roman" w:cs="Times New Roman"/>
                <w:b/>
                <w:color w:val="000000"/>
                <w:sz w:val="24"/>
                <w:szCs w:val="24"/>
                <w:lang w:eastAsia="en-GB"/>
              </w:rPr>
            </w:pPr>
          </w:p>
        </w:tc>
        <w:tc>
          <w:tcPr>
            <w:tcW w:w="1418" w:type="dxa"/>
            <w:tcBorders>
              <w:left w:val="nil"/>
            </w:tcBorders>
            <w:shd w:val="clear" w:color="auto" w:fill="auto"/>
            <w:noWrap/>
          </w:tcPr>
          <w:p w:rsidR="00EA76E0" w:rsidRPr="009D47BF" w:rsidRDefault="00EA76E0" w:rsidP="00891CF7">
            <w:pPr>
              <w:spacing w:after="0" w:line="480" w:lineRule="auto"/>
              <w:jc w:val="center"/>
              <w:rPr>
                <w:rFonts w:ascii="Times New Roman" w:eastAsia="Times New Roman" w:hAnsi="Times New Roman" w:cs="Times New Roman"/>
                <w:b/>
                <w:color w:val="000000"/>
                <w:sz w:val="24"/>
                <w:szCs w:val="24"/>
                <w:lang w:eastAsia="en-GB"/>
              </w:rPr>
            </w:pPr>
          </w:p>
        </w:tc>
        <w:tc>
          <w:tcPr>
            <w:tcW w:w="3178" w:type="dxa"/>
            <w:gridSpan w:val="3"/>
            <w:tcBorders>
              <w:bottom w:val="single" w:sz="4" w:space="0" w:color="auto"/>
            </w:tcBorders>
            <w:shd w:val="clear" w:color="auto" w:fill="auto"/>
            <w:noWrap/>
          </w:tcPr>
          <w:p w:rsidR="00EA76E0" w:rsidRPr="009D47BF" w:rsidRDefault="00EA76E0" w:rsidP="00891CF7">
            <w:pPr>
              <w:spacing w:after="0" w:line="480" w:lineRule="auto"/>
              <w:jc w:val="center"/>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Experts and recruitment</w:t>
            </w:r>
          </w:p>
        </w:tc>
        <w:tc>
          <w:tcPr>
            <w:tcW w:w="2918" w:type="dxa"/>
            <w:gridSpan w:val="2"/>
            <w:tcBorders>
              <w:bottom w:val="single" w:sz="4" w:space="0" w:color="auto"/>
            </w:tcBorders>
            <w:shd w:val="clear" w:color="auto" w:fill="auto"/>
            <w:noWrap/>
          </w:tcPr>
          <w:p w:rsidR="00EA76E0" w:rsidRPr="009D47BF" w:rsidRDefault="00EA76E0" w:rsidP="00891CF7">
            <w:pPr>
              <w:spacing w:after="0" w:line="480" w:lineRule="auto"/>
              <w:jc w:val="center"/>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Approach and method of elicitation</w:t>
            </w:r>
          </w:p>
        </w:tc>
        <w:tc>
          <w:tcPr>
            <w:tcW w:w="5344" w:type="dxa"/>
            <w:gridSpan w:val="3"/>
            <w:tcBorders>
              <w:bottom w:val="single" w:sz="4" w:space="0" w:color="auto"/>
            </w:tcBorders>
          </w:tcPr>
          <w:p w:rsidR="00EA76E0" w:rsidRPr="009D47BF" w:rsidRDefault="00EA76E0" w:rsidP="00891CF7">
            <w:pPr>
              <w:spacing w:after="0" w:line="480" w:lineRule="auto"/>
              <w:jc w:val="center"/>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Aggregation</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w:t>
            </w:r>
          </w:p>
        </w:tc>
        <w:tc>
          <w:tcPr>
            <w:tcW w:w="1418"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Study</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 xml:space="preserve">Type of experts </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 xml:space="preserve">Recruitment </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 experts</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VIM or 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Method (summaries elicited):</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Aggregation approach</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Weights used in main exercise?</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Nature of weights</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Garthwaite 2008</w:t>
            </w:r>
            <w:r w:rsidRPr="00E67083">
              <w:rPr>
                <w:rFonts w:ascii="Times New Roman" w:eastAsia="Times New Roman" w:hAnsi="Times New Roman" w:cs="Times New Roman"/>
                <w:noProof/>
                <w:color w:val="000000"/>
                <w:sz w:val="24"/>
                <w:szCs w:val="24"/>
                <w:vertAlign w:val="superscript"/>
                <w:lang w:eastAsia="en-GB"/>
              </w:rPr>
              <w:t>14</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4</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Median and quartiles </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No  </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Leal 2007</w:t>
            </w:r>
            <w:r w:rsidRPr="00E67083">
              <w:rPr>
                <w:rFonts w:ascii="Times New Roman" w:eastAsia="Times New Roman" w:hAnsi="Times New Roman" w:cs="Times New Roman"/>
                <w:noProof/>
                <w:color w:val="000000"/>
                <w:sz w:val="24"/>
                <w:szCs w:val="24"/>
                <w:vertAlign w:val="superscript"/>
                <w:lang w:eastAsia="en-GB"/>
              </w:rPr>
              <w:t>10</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purposive </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6 </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Four complementary intervals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3</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Girling 2007</w:t>
            </w:r>
            <w:r w:rsidRPr="00E67083">
              <w:rPr>
                <w:rFonts w:ascii="Times New Roman" w:eastAsia="Times New Roman" w:hAnsi="Times New Roman" w:cs="Times New Roman"/>
                <w:noProof/>
                <w:color w:val="000000"/>
                <w:sz w:val="24"/>
                <w:szCs w:val="24"/>
                <w:vertAlign w:val="superscript"/>
                <w:lang w:eastAsia="en-GB"/>
              </w:rPr>
              <w:t>15</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5</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Consensus </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4</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Stevenson 2009</w:t>
            </w:r>
            <w:r w:rsidRPr="00E67083">
              <w:rPr>
                <w:rFonts w:ascii="Times New Roman" w:eastAsia="Times New Roman" w:hAnsi="Times New Roman" w:cs="Times New Roman"/>
                <w:noProof/>
                <w:color w:val="000000"/>
                <w:sz w:val="24"/>
                <w:szCs w:val="24"/>
                <w:vertAlign w:val="superscript"/>
                <w:lang w:eastAsia="en-GB"/>
              </w:rPr>
              <w:t>16</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5</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Meads 2013</w:t>
            </w:r>
            <w:r w:rsidRPr="00E67083">
              <w:rPr>
                <w:rFonts w:ascii="Times New Roman" w:eastAsia="Times New Roman" w:hAnsi="Times New Roman" w:cs="Times New Roman"/>
                <w:noProof/>
                <w:color w:val="000000"/>
                <w:sz w:val="24"/>
                <w:szCs w:val="24"/>
                <w:vertAlign w:val="superscript"/>
                <w:lang w:eastAsia="en-GB"/>
              </w:rPr>
              <w:t>12</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21</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Chips and bins **</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6</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McKenna 2009</w:t>
            </w:r>
            <w:r w:rsidRPr="00E67083">
              <w:rPr>
                <w:rFonts w:ascii="Times New Roman" w:eastAsia="Times New Roman" w:hAnsi="Times New Roman" w:cs="Times New Roman"/>
                <w:noProof/>
                <w:color w:val="000000"/>
                <w:sz w:val="24"/>
                <w:szCs w:val="24"/>
                <w:vertAlign w:val="superscript"/>
                <w:lang w:eastAsia="en-GB"/>
              </w:rPr>
              <w:t>19</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5</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Chips and bins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7</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Haakma 2014</w:t>
            </w:r>
            <w:r w:rsidRPr="00E67083">
              <w:rPr>
                <w:rFonts w:ascii="Times New Roman" w:eastAsia="Times New Roman" w:hAnsi="Times New Roman" w:cs="Times New Roman"/>
                <w:noProof/>
                <w:color w:val="000000"/>
                <w:sz w:val="24"/>
                <w:szCs w:val="24"/>
                <w:vertAlign w:val="superscript"/>
                <w:lang w:eastAsia="en-GB"/>
              </w:rPr>
              <w:t>13</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14</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Mode and 95% CI</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Objective weights </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8</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Stevenson 2009b</w:t>
            </w:r>
            <w:r w:rsidRPr="00E67083">
              <w:rPr>
                <w:rFonts w:ascii="Times New Roman" w:eastAsia="Times New Roman" w:hAnsi="Times New Roman" w:cs="Times New Roman"/>
                <w:noProof/>
                <w:color w:val="000000"/>
                <w:sz w:val="24"/>
                <w:szCs w:val="24"/>
                <w:vertAlign w:val="superscript"/>
                <w:lang w:eastAsia="en-GB"/>
              </w:rPr>
              <w:t>17</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3</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Median and quartiles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Consensus</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9</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Speight 2006</w:t>
            </w:r>
            <w:r w:rsidRPr="00E67083">
              <w:rPr>
                <w:rFonts w:ascii="Times New Roman" w:eastAsia="Times New Roman" w:hAnsi="Times New Roman" w:cs="Times New Roman"/>
                <w:noProof/>
                <w:color w:val="000000"/>
                <w:sz w:val="24"/>
                <w:szCs w:val="24"/>
                <w:vertAlign w:val="superscript"/>
                <w:lang w:eastAsia="en-GB"/>
              </w:rPr>
              <w:t>25</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9</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Chips and bins **</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10</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Sperber 2006</w:t>
            </w:r>
            <w:r w:rsidRPr="00E67083">
              <w:rPr>
                <w:rFonts w:ascii="Times New Roman" w:eastAsia="Times New Roman" w:hAnsi="Times New Roman" w:cs="Times New Roman"/>
                <w:noProof/>
                <w:color w:val="000000"/>
                <w:sz w:val="24"/>
                <w:szCs w:val="24"/>
                <w:vertAlign w:val="superscript"/>
                <w:lang w:eastAsia="en-GB"/>
              </w:rPr>
              <w:t>22</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Median and quartiles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Yes, but no detail provided </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Performance based</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12</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Colborn 2007</w:t>
            </w:r>
            <w:r w:rsidRPr="00E67083">
              <w:rPr>
                <w:rFonts w:ascii="Times New Roman" w:eastAsia="Times New Roman" w:hAnsi="Times New Roman" w:cs="Times New Roman"/>
                <w:noProof/>
                <w:color w:val="000000"/>
                <w:sz w:val="24"/>
                <w:szCs w:val="24"/>
                <w:vertAlign w:val="superscript"/>
                <w:lang w:eastAsia="en-GB"/>
              </w:rPr>
              <w:t>28</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4</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Mean and 95% CI</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Mathematical </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13</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Soares 2011</w:t>
            </w:r>
            <w:r w:rsidRPr="00E67083">
              <w:rPr>
                <w:rFonts w:ascii="Times New Roman" w:eastAsia="Times New Roman" w:hAnsi="Times New Roman" w:cs="Times New Roman"/>
                <w:noProof/>
                <w:color w:val="000000"/>
                <w:sz w:val="24"/>
                <w:szCs w:val="24"/>
                <w:vertAlign w:val="superscript"/>
                <w:lang w:eastAsia="en-GB"/>
              </w:rPr>
              <w:t>9</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23</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Chips and bins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Mathematical </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but explored in a pilot</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Performance based weights explored </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14</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Bojke 2010</w:t>
            </w:r>
            <w:r w:rsidRPr="00E67083">
              <w:rPr>
                <w:rFonts w:ascii="Times New Roman" w:eastAsia="Times New Roman" w:hAnsi="Times New Roman" w:cs="Times New Roman"/>
                <w:noProof/>
                <w:color w:val="000000"/>
                <w:sz w:val="24"/>
                <w:szCs w:val="24"/>
                <w:vertAlign w:val="superscript"/>
                <w:lang w:eastAsia="en-GB"/>
              </w:rPr>
              <w:t>18</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5</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Chips and bins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Yes </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performance based weights</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15</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Cao 2013</w:t>
            </w:r>
            <w:r w:rsidRPr="00E67083">
              <w:rPr>
                <w:rFonts w:ascii="Times New Roman" w:eastAsia="Times New Roman" w:hAnsi="Times New Roman" w:cs="Times New Roman"/>
                <w:noProof/>
                <w:color w:val="000000"/>
                <w:sz w:val="24"/>
                <w:szCs w:val="24"/>
                <w:vertAlign w:val="superscript"/>
                <w:lang w:eastAsia="en-GB"/>
              </w:rPr>
              <w:t>11</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Mode and one percentile</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16</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Fischer 2013</w:t>
            </w:r>
            <w:r w:rsidRPr="00E67083">
              <w:rPr>
                <w:rFonts w:ascii="Times New Roman" w:eastAsia="Times New Roman" w:hAnsi="Times New Roman" w:cs="Times New Roman"/>
                <w:noProof/>
                <w:color w:val="000000"/>
                <w:sz w:val="24"/>
                <w:szCs w:val="24"/>
                <w:vertAlign w:val="superscript"/>
                <w:lang w:eastAsia="en-GB"/>
              </w:rPr>
              <w:t>23</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19</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Median and 80%CI</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but explored</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Performance based weights explored</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17</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Poncet 2015</w:t>
            </w:r>
            <w:r w:rsidRPr="00E67083">
              <w:rPr>
                <w:rFonts w:ascii="Times New Roman" w:eastAsia="Times New Roman" w:hAnsi="Times New Roman" w:cs="Times New Roman"/>
                <w:noProof/>
                <w:color w:val="000000"/>
                <w:sz w:val="24"/>
                <w:szCs w:val="24"/>
                <w:vertAlign w:val="superscript"/>
                <w:lang w:eastAsia="en-GB"/>
              </w:rPr>
              <w:t>27</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hAnsi="Times New Roman" w:cs="Times New Roman"/>
                <w:sz w:val="24"/>
                <w:szCs w:val="24"/>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13</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Chips and bins </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18</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Grigore 2016</w:t>
            </w:r>
            <w:r w:rsidRPr="00E67083">
              <w:rPr>
                <w:rFonts w:ascii="Times New Roman" w:eastAsia="Times New Roman" w:hAnsi="Times New Roman" w:cs="Times New Roman"/>
                <w:noProof/>
                <w:color w:val="000000"/>
                <w:sz w:val="24"/>
                <w:szCs w:val="24"/>
                <w:vertAlign w:val="superscript"/>
                <w:lang w:eastAsia="en-GB"/>
              </w:rPr>
              <w:t>24</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hAnsi="Times New Roman" w:cs="Times New Roman"/>
                <w:sz w:val="24"/>
                <w:szCs w:val="24"/>
              </w:rPr>
            </w:pPr>
            <w:r w:rsidRPr="009D47BF">
              <w:rPr>
                <w:rFonts w:ascii="Times New Roman" w:eastAsia="Times New Roman" w:hAnsi="Times New Roman" w:cs="Times New Roman"/>
                <w:color w:val="000000"/>
                <w:sz w:val="24"/>
                <w:szCs w:val="24"/>
                <w:lang w:eastAsia="en-GB"/>
              </w:rPr>
              <w:t>Clinicians</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purposive</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7</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FIM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Chips and bins + four complementary intervals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alongside equal weighting</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Performance based weights explored</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19</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Wilson, 2016</w:t>
            </w:r>
            <w:r w:rsidRPr="00E67083">
              <w:rPr>
                <w:rFonts w:ascii="Times New Roman" w:eastAsia="Times New Roman" w:hAnsi="Times New Roman" w:cs="Times New Roman"/>
                <w:noProof/>
                <w:color w:val="000000"/>
                <w:sz w:val="24"/>
                <w:szCs w:val="24"/>
                <w:vertAlign w:val="superscript"/>
                <w:lang w:eastAsia="en-GB"/>
              </w:rPr>
              <w:t>20</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hAnsi="Times New Roman" w:cs="Times New Roman"/>
                <w:sz w:val="24"/>
                <w:szCs w:val="24"/>
              </w:rPr>
            </w:pPr>
            <w:r w:rsidRPr="009D47BF">
              <w:rPr>
                <w:rFonts w:ascii="Times New Roman" w:eastAsia="Times New Roman" w:hAnsi="Times New Roman" w:cs="Times New Roman"/>
                <w:color w:val="000000"/>
                <w:sz w:val="24"/>
                <w:szCs w:val="24"/>
                <w:lang w:eastAsia="en-GB"/>
              </w:rPr>
              <w:t xml:space="preserve">Clinicians + policy strategist </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6</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20</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Meeyai, 2015</w:t>
            </w:r>
            <w:r w:rsidRPr="00E67083">
              <w:rPr>
                <w:rFonts w:ascii="Times New Roman" w:eastAsia="Times New Roman" w:hAnsi="Times New Roman" w:cs="Times New Roman"/>
                <w:noProof/>
                <w:color w:val="000000"/>
                <w:sz w:val="24"/>
                <w:szCs w:val="24"/>
                <w:vertAlign w:val="superscript"/>
                <w:lang w:eastAsia="en-GB"/>
              </w:rPr>
              <w:t>21</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hAnsi="Times New Roman" w:cs="Times New Roman"/>
                <w:sz w:val="24"/>
                <w:szCs w:val="24"/>
              </w:rPr>
            </w:pPr>
            <w:r w:rsidRPr="009D47BF">
              <w:rPr>
                <w:rFonts w:ascii="Times New Roman" w:eastAsia="Times New Roman" w:hAnsi="Times New Roman" w:cs="Times New Roman"/>
                <w:color w:val="000000"/>
                <w:sz w:val="24"/>
                <w:szCs w:val="24"/>
                <w:lang w:eastAsia="en-GB"/>
              </w:rPr>
              <w:t xml:space="preserve">Clinicians + epidemiologists </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10</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VIM</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Mode and quartiles</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Consensus</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r>
      <w:tr w:rsidR="00EA76E0" w:rsidRPr="009D47BF" w:rsidTr="00891CF7">
        <w:tc>
          <w:tcPr>
            <w:tcW w:w="285" w:type="dxa"/>
            <w:tcBorders>
              <w:right w:val="nil"/>
            </w:tcBorders>
            <w:shd w:val="clear" w:color="auto" w:fill="auto"/>
            <w:noWrap/>
            <w:hideMark/>
          </w:tcPr>
          <w:p w:rsidR="00EA76E0" w:rsidRPr="009D47BF" w:rsidRDefault="00EA76E0" w:rsidP="00891CF7">
            <w:pPr>
              <w:spacing w:after="0" w:line="480" w:lineRule="auto"/>
              <w:ind w:hanging="108"/>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21</w:t>
            </w:r>
          </w:p>
        </w:tc>
        <w:tc>
          <w:tcPr>
            <w:tcW w:w="1418" w:type="dxa"/>
            <w:tcBorders>
              <w:left w:val="nil"/>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Grimm 2017</w:t>
            </w:r>
            <w:r w:rsidRPr="00E67083">
              <w:rPr>
                <w:rFonts w:ascii="Times New Roman" w:eastAsia="Times New Roman" w:hAnsi="Times New Roman" w:cs="Times New Roman"/>
                <w:noProof/>
                <w:color w:val="000000"/>
                <w:sz w:val="24"/>
                <w:szCs w:val="24"/>
                <w:vertAlign w:val="superscript"/>
                <w:lang w:eastAsia="en-GB"/>
              </w:rPr>
              <w:t>35</w:t>
            </w:r>
          </w:p>
        </w:tc>
        <w:tc>
          <w:tcPr>
            <w:tcW w:w="1417" w:type="dxa"/>
            <w:tcBorders>
              <w:right w:val="nil"/>
            </w:tcBorders>
            <w:shd w:val="clear" w:color="auto" w:fill="auto"/>
            <w:noWrap/>
            <w:hideMark/>
          </w:tcPr>
          <w:p w:rsidR="00EA76E0" w:rsidRPr="009D47BF" w:rsidRDefault="00EA76E0" w:rsidP="00891CF7">
            <w:pPr>
              <w:spacing w:after="0" w:line="480" w:lineRule="auto"/>
              <w:rPr>
                <w:rFonts w:ascii="Times New Roman" w:hAnsi="Times New Roman" w:cs="Times New Roman"/>
                <w:sz w:val="24"/>
                <w:szCs w:val="24"/>
              </w:rPr>
            </w:pPr>
            <w:r w:rsidRPr="009D47BF">
              <w:rPr>
                <w:rFonts w:ascii="Times New Roman" w:eastAsia="Times New Roman" w:hAnsi="Times New Roman" w:cs="Times New Roman"/>
                <w:color w:val="000000"/>
                <w:sz w:val="24"/>
                <w:szCs w:val="24"/>
                <w:lang w:eastAsia="en-GB"/>
              </w:rPr>
              <w:t>NR</w:t>
            </w:r>
          </w:p>
        </w:tc>
        <w:tc>
          <w:tcPr>
            <w:tcW w:w="1044" w:type="dxa"/>
            <w:tcBorders>
              <w:left w:val="nil"/>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17"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3</w:t>
            </w:r>
          </w:p>
        </w:tc>
        <w:tc>
          <w:tcPr>
            <w:tcW w:w="683" w:type="dxa"/>
            <w:tcBorders>
              <w:righ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35" w:type="dxa"/>
            <w:tcBorders>
              <w:left w:val="nil"/>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23"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Mathematical</w:t>
            </w:r>
          </w:p>
        </w:tc>
        <w:tc>
          <w:tcPr>
            <w:tcW w:w="2379"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42" w:type="dxa"/>
            <w:tcBorders>
              <w:left w:val="nil"/>
            </w:tcBorders>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bl>
    <w:p w:rsidR="00EA76E0" w:rsidRPr="009D47BF" w:rsidRDefault="00EA76E0" w:rsidP="0041305D">
      <w:pPr>
        <w:spacing w:after="0" w:line="480" w:lineRule="auto"/>
        <w:rPr>
          <w:rFonts w:ascii="Times New Roman" w:hAnsi="Times New Roman" w:cs="Times New Roman"/>
          <w:sz w:val="24"/>
          <w:szCs w:val="24"/>
        </w:rPr>
      </w:pPr>
      <w:r w:rsidRPr="009D47BF">
        <w:rPr>
          <w:rFonts w:ascii="Times New Roman" w:hAnsi="Times New Roman" w:cs="Times New Roman"/>
          <w:sz w:val="24"/>
          <w:szCs w:val="24"/>
        </w:rPr>
        <w:t>NR: not reported</w:t>
      </w:r>
    </w:p>
    <w:p w:rsidR="00EA76E0" w:rsidRPr="009D47BF" w:rsidRDefault="00EA76E0" w:rsidP="0041305D">
      <w:pPr>
        <w:spacing w:after="0" w:line="480" w:lineRule="auto"/>
        <w:rPr>
          <w:rFonts w:ascii="Times New Roman" w:eastAsia="Times New Roman" w:hAnsi="Times New Roman" w:cs="Times New Roman"/>
          <w:color w:val="000000"/>
          <w:sz w:val="24"/>
          <w:szCs w:val="24"/>
          <w:lang w:eastAsia="en-GB"/>
        </w:rPr>
      </w:pPr>
      <w:r w:rsidRPr="009D47BF">
        <w:rPr>
          <w:rFonts w:ascii="Times New Roman" w:hAnsi="Times New Roman" w:cs="Times New Roman"/>
          <w:sz w:val="24"/>
          <w:szCs w:val="24"/>
        </w:rPr>
        <w:t xml:space="preserve">+ </w:t>
      </w:r>
      <w:r w:rsidRPr="009D47BF">
        <w:rPr>
          <w:rFonts w:ascii="Times New Roman" w:eastAsia="Times New Roman" w:hAnsi="Times New Roman" w:cs="Times New Roman"/>
          <w:color w:val="000000"/>
          <w:sz w:val="24"/>
          <w:szCs w:val="24"/>
          <w:lang w:eastAsia="en-GB"/>
        </w:rPr>
        <w:t xml:space="preserve">variable interval method, VIM,  or fixed interval method, FIM </w:t>
      </w:r>
    </w:p>
    <w:p w:rsidR="00EA76E0" w:rsidRPr="009D47BF" w:rsidRDefault="00EA76E0" w:rsidP="0041305D">
      <w:pPr>
        <w:spacing w:after="0" w:line="480" w:lineRule="auto"/>
        <w:rPr>
          <w:rFonts w:ascii="Times New Roman" w:hAnsi="Times New Roman" w:cs="Times New Roman"/>
          <w:sz w:val="24"/>
          <w:szCs w:val="24"/>
        </w:rPr>
      </w:pPr>
      <w:r w:rsidRPr="009D47BF">
        <w:rPr>
          <w:rFonts w:ascii="Times New Roman" w:hAnsi="Times New Roman" w:cs="Times New Roman"/>
          <w:sz w:val="24"/>
          <w:szCs w:val="24"/>
        </w:rPr>
        <w:t>*Unclear, but description of results suggests variable interval method has been used</w:t>
      </w:r>
    </w:p>
    <w:p w:rsidR="00EA76E0" w:rsidRPr="009D47BF" w:rsidRDefault="00EA76E0" w:rsidP="0041305D">
      <w:pPr>
        <w:spacing w:after="0" w:line="480" w:lineRule="auto"/>
        <w:rPr>
          <w:rFonts w:ascii="Times New Roman" w:hAnsi="Times New Roman" w:cs="Times New Roman"/>
          <w:sz w:val="24"/>
          <w:szCs w:val="24"/>
        </w:rPr>
      </w:pPr>
      <w:r w:rsidRPr="009D47BF">
        <w:rPr>
          <w:rFonts w:ascii="Times New Roman" w:hAnsi="Times New Roman" w:cs="Times New Roman"/>
          <w:sz w:val="24"/>
          <w:szCs w:val="24"/>
        </w:rPr>
        <w:t>** includes studies that list the following methods: Chips and bins, Frequency chart, and Histogram method</w:t>
      </w:r>
    </w:p>
    <w:p w:rsidR="00EA76E0" w:rsidRPr="009D47BF" w:rsidRDefault="00EA76E0" w:rsidP="0041305D">
      <w:pPr>
        <w:spacing w:before="120" w:after="0" w:line="480" w:lineRule="auto"/>
        <w:rPr>
          <w:rFonts w:ascii="Times New Roman" w:hAnsi="Times New Roman" w:cs="Times New Roman"/>
          <w:sz w:val="24"/>
          <w:szCs w:val="24"/>
        </w:rPr>
      </w:pPr>
    </w:p>
    <w:p w:rsidR="00EA76E0" w:rsidRPr="009D47BF" w:rsidRDefault="00EA76E0" w:rsidP="0041305D">
      <w:pPr>
        <w:spacing w:after="0" w:line="480" w:lineRule="auto"/>
        <w:rPr>
          <w:rFonts w:ascii="Times New Roman" w:hAnsi="Times New Roman" w:cs="Times New Roman"/>
          <w:sz w:val="24"/>
          <w:szCs w:val="24"/>
        </w:rPr>
      </w:pPr>
    </w:p>
    <w:p w:rsidR="00EA76E0" w:rsidRPr="009D47BF" w:rsidRDefault="00EA76E0" w:rsidP="0041305D">
      <w:pPr>
        <w:spacing w:line="480" w:lineRule="auto"/>
        <w:rPr>
          <w:rFonts w:ascii="Times New Roman" w:hAnsi="Times New Roman" w:cs="Times New Roman"/>
          <w:sz w:val="24"/>
          <w:szCs w:val="24"/>
        </w:rPr>
      </w:pPr>
      <w:r w:rsidRPr="009D47BF">
        <w:rPr>
          <w:rFonts w:ascii="Times New Roman" w:hAnsi="Times New Roman" w:cs="Times New Roman"/>
          <w:sz w:val="24"/>
          <w:szCs w:val="24"/>
        </w:rPr>
        <w:br w:type="page"/>
      </w:r>
    </w:p>
    <w:p w:rsidR="00EA76E0" w:rsidRPr="009D47BF" w:rsidRDefault="00EA76E0" w:rsidP="0041305D">
      <w:pPr>
        <w:spacing w:after="120" w:line="480" w:lineRule="auto"/>
        <w:rPr>
          <w:rFonts w:ascii="Times New Roman" w:hAnsi="Times New Roman" w:cs="Times New Roman"/>
          <w:sz w:val="24"/>
          <w:szCs w:val="24"/>
        </w:rPr>
      </w:pPr>
      <w:r w:rsidRPr="009D47BF">
        <w:rPr>
          <w:rFonts w:ascii="Times New Roman" w:hAnsi="Times New Roman" w:cs="Times New Roman"/>
          <w:sz w:val="24"/>
          <w:szCs w:val="24"/>
        </w:rPr>
        <w:t xml:space="preserve">Table 3: summary of applications. Conduct and analyses </w:t>
      </w: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737"/>
        <w:gridCol w:w="1590"/>
        <w:gridCol w:w="1936"/>
        <w:gridCol w:w="1043"/>
        <w:gridCol w:w="1003"/>
        <w:gridCol w:w="1399"/>
        <w:gridCol w:w="1644"/>
        <w:gridCol w:w="1548"/>
      </w:tblGrid>
      <w:tr w:rsidR="00EA76E0" w:rsidRPr="009D47BF" w:rsidTr="00891CF7">
        <w:tc>
          <w:tcPr>
            <w:tcW w:w="1276" w:type="dxa"/>
            <w:tcBorders>
              <w:left w:val="single" w:sz="4" w:space="0" w:color="auto"/>
            </w:tcBorders>
            <w:shd w:val="clear" w:color="auto" w:fill="auto"/>
            <w:noWrap/>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p>
        </w:tc>
        <w:tc>
          <w:tcPr>
            <w:tcW w:w="5790" w:type="dxa"/>
            <w:gridSpan w:val="5"/>
            <w:shd w:val="clear" w:color="auto" w:fill="auto"/>
            <w:noWrap/>
          </w:tcPr>
          <w:p w:rsidR="00EA76E0" w:rsidRPr="009D47BF" w:rsidRDefault="00EA76E0" w:rsidP="00891CF7">
            <w:pPr>
              <w:spacing w:after="0" w:line="480" w:lineRule="auto"/>
              <w:jc w:val="center"/>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Conduct</w:t>
            </w:r>
          </w:p>
        </w:tc>
        <w:tc>
          <w:tcPr>
            <w:tcW w:w="6117" w:type="dxa"/>
            <w:gridSpan w:val="3"/>
          </w:tcPr>
          <w:p w:rsidR="00EA76E0" w:rsidRPr="009D47BF" w:rsidRDefault="00EA76E0" w:rsidP="00891CF7">
            <w:pPr>
              <w:spacing w:after="0" w:line="480" w:lineRule="auto"/>
              <w:jc w:val="center"/>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Analyses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Study</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Mode of administration</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opportunities for revision</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Format/software</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training</w:t>
            </w:r>
          </w:p>
        </w:tc>
        <w:tc>
          <w:tcPr>
            <w:tcW w:w="782"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piloting</w:t>
            </w:r>
          </w:p>
        </w:tc>
        <w:tc>
          <w:tcPr>
            <w:tcW w:w="1865"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Pooling</w:t>
            </w:r>
          </w:p>
        </w:tc>
        <w:tc>
          <w:tcPr>
            <w:tcW w:w="1984"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Fitting</w:t>
            </w:r>
          </w:p>
        </w:tc>
        <w:tc>
          <w:tcPr>
            <w:tcW w:w="2268" w:type="dxa"/>
          </w:tcPr>
          <w:p w:rsidR="00EA76E0" w:rsidRPr="009D47BF" w:rsidRDefault="00EA76E0" w:rsidP="00891CF7">
            <w:pPr>
              <w:spacing w:after="0" w:line="480" w:lineRule="auto"/>
              <w:rPr>
                <w:rFonts w:ascii="Times New Roman" w:eastAsia="Times New Roman" w:hAnsi="Times New Roman" w:cs="Times New Roman"/>
                <w:b/>
                <w:color w:val="000000"/>
                <w:sz w:val="24"/>
                <w:szCs w:val="24"/>
                <w:lang w:eastAsia="en-GB"/>
              </w:rPr>
            </w:pPr>
            <w:r w:rsidRPr="009D47BF">
              <w:rPr>
                <w:rFonts w:ascii="Times New Roman" w:eastAsia="Times New Roman" w:hAnsi="Times New Roman" w:cs="Times New Roman"/>
                <w:b/>
                <w:color w:val="000000"/>
                <w:sz w:val="24"/>
                <w:szCs w:val="24"/>
                <w:lang w:eastAsia="en-GB"/>
              </w:rPr>
              <w:t>Pooled distribution used directly within the decision model?</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Garthwaite 2008</w:t>
            </w:r>
            <w:r w:rsidRPr="00E67083">
              <w:rPr>
                <w:rFonts w:ascii="Times New Roman" w:eastAsia="Times New Roman" w:hAnsi="Times New Roman" w:cs="Times New Roman"/>
                <w:noProof/>
                <w:color w:val="000000"/>
                <w:sz w:val="24"/>
                <w:szCs w:val="24"/>
                <w:vertAlign w:val="superscript"/>
                <w:lang w:eastAsia="en-GB"/>
              </w:rPr>
              <w:t>14</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Individual face-to-face (IF2F) and remote (telephone) interviews (R)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Unclear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Interview and specialised software </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pooling</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Independently elicited quantities: NR; dependency elicitation: yes, generalised linear model</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No, each experts’ distributions used directly </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Leal 2007</w:t>
            </w:r>
            <w:r w:rsidRPr="00E67083">
              <w:rPr>
                <w:rFonts w:ascii="Times New Roman" w:eastAsia="Times New Roman" w:hAnsi="Times New Roman" w:cs="Times New Roman"/>
                <w:noProof/>
                <w:color w:val="000000"/>
                <w:sz w:val="24"/>
                <w:szCs w:val="24"/>
                <w:vertAlign w:val="superscript"/>
                <w:lang w:eastAsia="en-GB"/>
              </w:rPr>
              <w:t>10</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R (email) + IF2F </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Yes </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Excel-based</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Linear pooling (LP)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maximum likelihood</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Girling 2007 </w:t>
            </w:r>
            <w:r w:rsidRPr="00E67083">
              <w:rPr>
                <w:rFonts w:ascii="Times New Roman" w:eastAsia="Times New Roman" w:hAnsi="Times New Roman" w:cs="Times New Roman"/>
                <w:noProof/>
                <w:color w:val="000000"/>
                <w:sz w:val="24"/>
                <w:szCs w:val="24"/>
                <w:vertAlign w:val="superscript"/>
                <w:lang w:eastAsia="en-GB"/>
              </w:rPr>
              <w:t>15</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group face to face (GF2F)</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NA</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Stevenson 2009 </w:t>
            </w:r>
            <w:r w:rsidRPr="00E67083">
              <w:rPr>
                <w:rFonts w:ascii="Times New Roman" w:eastAsia="Times New Roman" w:hAnsi="Times New Roman" w:cs="Times New Roman"/>
                <w:noProof/>
                <w:color w:val="000000"/>
                <w:sz w:val="24"/>
                <w:szCs w:val="24"/>
                <w:vertAlign w:val="superscript"/>
                <w:lang w:eastAsia="en-GB"/>
              </w:rPr>
              <w:t>16</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Meads 2013 </w:t>
            </w:r>
            <w:r w:rsidRPr="00E67083">
              <w:rPr>
                <w:rFonts w:ascii="Times New Roman" w:eastAsia="Times New Roman" w:hAnsi="Times New Roman" w:cs="Times New Roman"/>
                <w:noProof/>
                <w:color w:val="000000"/>
                <w:sz w:val="24"/>
                <w:szCs w:val="24"/>
                <w:vertAlign w:val="superscript"/>
                <w:lang w:eastAsia="en-GB"/>
              </w:rPr>
              <w:t>12</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GF2F +  IF2F</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Paper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LP </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Bayesian updating with existing evidence</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McKenna 2009</w:t>
            </w:r>
            <w:r w:rsidRPr="00E67083">
              <w:rPr>
                <w:rFonts w:ascii="Times New Roman" w:eastAsia="Times New Roman" w:hAnsi="Times New Roman" w:cs="Times New Roman"/>
                <w:noProof/>
                <w:color w:val="000000"/>
                <w:sz w:val="24"/>
                <w:szCs w:val="24"/>
                <w:vertAlign w:val="superscript"/>
                <w:lang w:eastAsia="en-GB"/>
              </w:rPr>
              <w:t>19</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Excel-based </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Haakma 2014</w:t>
            </w:r>
            <w:r w:rsidRPr="00E67083">
              <w:rPr>
                <w:rFonts w:ascii="Times New Roman" w:eastAsia="Times New Roman" w:hAnsi="Times New Roman" w:cs="Times New Roman"/>
                <w:noProof/>
                <w:color w:val="000000"/>
                <w:sz w:val="24"/>
                <w:szCs w:val="24"/>
                <w:vertAlign w:val="superscript"/>
                <w:lang w:eastAsia="en-GB"/>
              </w:rPr>
              <w:t>13</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IF2F </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Excel-based </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Yes, Project Evaluation and Review Technique (PERT software) </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Stevenson 2009b</w:t>
            </w:r>
            <w:r w:rsidRPr="00E67083">
              <w:rPr>
                <w:rFonts w:ascii="Times New Roman" w:eastAsia="Times New Roman" w:hAnsi="Times New Roman" w:cs="Times New Roman"/>
                <w:noProof/>
                <w:color w:val="000000"/>
                <w:sz w:val="24"/>
                <w:szCs w:val="24"/>
                <w:vertAlign w:val="superscript"/>
                <w:lang w:eastAsia="en-GB"/>
              </w:rPr>
              <w:t>17</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GF2F</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NA</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Yes, least-squares </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Speight 2006 </w:t>
            </w:r>
            <w:r w:rsidRPr="00E67083">
              <w:rPr>
                <w:rFonts w:ascii="Times New Roman" w:eastAsia="Times New Roman" w:hAnsi="Times New Roman" w:cs="Times New Roman"/>
                <w:noProof/>
                <w:color w:val="000000"/>
                <w:sz w:val="24"/>
                <w:szCs w:val="24"/>
                <w:vertAlign w:val="superscript"/>
                <w:lang w:eastAsia="en-GB"/>
              </w:rPr>
              <w:t>25</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Paper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Sperber 2006 </w:t>
            </w:r>
            <w:r w:rsidRPr="00E67083">
              <w:rPr>
                <w:rFonts w:ascii="Times New Roman" w:eastAsia="Times New Roman" w:hAnsi="Times New Roman" w:cs="Times New Roman"/>
                <w:noProof/>
                <w:color w:val="000000"/>
                <w:sz w:val="24"/>
                <w:szCs w:val="24"/>
                <w:vertAlign w:val="superscript"/>
                <w:lang w:eastAsia="en-GB"/>
              </w:rPr>
              <w:t>22</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Excel-based </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least squares (EasyFit software)</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Colborn 2007   </w:t>
            </w:r>
            <w:r w:rsidRPr="00E67083">
              <w:rPr>
                <w:rFonts w:ascii="Times New Roman" w:eastAsia="Times New Roman" w:hAnsi="Times New Roman" w:cs="Times New Roman"/>
                <w:noProof/>
                <w:color w:val="000000"/>
                <w:sz w:val="24"/>
                <w:szCs w:val="24"/>
                <w:vertAlign w:val="superscript"/>
                <w:lang w:eastAsia="en-GB"/>
              </w:rPr>
              <w:t>28</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Predictive distribution from random effects meta-analysis (REMA)</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Soares 2011 </w:t>
            </w:r>
            <w:r w:rsidRPr="00E67083">
              <w:rPr>
                <w:rFonts w:ascii="Times New Roman" w:eastAsia="Times New Roman" w:hAnsi="Times New Roman" w:cs="Times New Roman"/>
                <w:noProof/>
                <w:color w:val="000000"/>
                <w:sz w:val="24"/>
                <w:szCs w:val="24"/>
                <w:vertAlign w:val="superscript"/>
                <w:lang w:eastAsia="en-GB"/>
              </w:rPr>
              <w:t>9</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GF2F</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Excel-based</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of moments</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Bayesian updating with existing evidence</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Bojke 2010  </w:t>
            </w:r>
            <w:r w:rsidRPr="00E67083">
              <w:rPr>
                <w:rFonts w:ascii="Times New Roman" w:eastAsia="Times New Roman" w:hAnsi="Times New Roman" w:cs="Times New Roman"/>
                <w:noProof/>
                <w:color w:val="000000"/>
                <w:sz w:val="24"/>
                <w:szCs w:val="24"/>
                <w:vertAlign w:val="superscript"/>
                <w:lang w:eastAsia="en-GB"/>
              </w:rPr>
              <w:t>18</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IF2F</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Excel-based</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 + REMA</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of moments.</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Cao 2013 </w:t>
            </w:r>
            <w:r w:rsidRPr="00E67083">
              <w:rPr>
                <w:rFonts w:ascii="Times New Roman" w:eastAsia="Times New Roman" w:hAnsi="Times New Roman" w:cs="Times New Roman"/>
                <w:noProof/>
                <w:color w:val="000000"/>
                <w:sz w:val="24"/>
                <w:szCs w:val="24"/>
                <w:vertAlign w:val="superscript"/>
                <w:lang w:eastAsia="en-GB"/>
              </w:rPr>
              <w:t>11</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highlight w:val="yellow"/>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Yes (BetaBuster software) </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Fischer 2013 </w:t>
            </w:r>
            <w:r w:rsidRPr="00E67083">
              <w:rPr>
                <w:rFonts w:ascii="Times New Roman" w:eastAsia="Times New Roman" w:hAnsi="Times New Roman" w:cs="Times New Roman"/>
                <w:noProof/>
                <w:color w:val="000000"/>
                <w:sz w:val="24"/>
                <w:szCs w:val="24"/>
                <w:vertAlign w:val="superscript"/>
                <w:lang w:eastAsia="en-GB"/>
              </w:rPr>
              <w:t>23</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GF2F, IF2F and 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Paper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highlight w:val="yellow"/>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empirical distribution used</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Poncet 2015. </w:t>
            </w:r>
            <w:r w:rsidRPr="00E67083">
              <w:rPr>
                <w:rFonts w:ascii="Times New Roman" w:eastAsia="Times New Roman" w:hAnsi="Times New Roman" w:cs="Times New Roman"/>
                <w:noProof/>
                <w:color w:val="000000"/>
                <w:sz w:val="24"/>
                <w:szCs w:val="24"/>
                <w:vertAlign w:val="superscript"/>
                <w:lang w:eastAsia="en-GB"/>
              </w:rPr>
              <w:t>27</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highlight w:val="yellow"/>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Grigore 2016 </w:t>
            </w:r>
            <w:r w:rsidRPr="00E67083">
              <w:rPr>
                <w:rFonts w:ascii="Times New Roman" w:eastAsia="Times New Roman" w:hAnsi="Times New Roman" w:cs="Times New Roman"/>
                <w:noProof/>
                <w:color w:val="000000"/>
                <w:sz w:val="24"/>
                <w:szCs w:val="24"/>
                <w:vertAlign w:val="superscript"/>
                <w:lang w:eastAsia="en-GB"/>
              </w:rPr>
              <w:t>24</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IF2F</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Excel-based</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method 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Wilson, 2016 </w:t>
            </w:r>
            <w:r w:rsidRPr="00E67083">
              <w:rPr>
                <w:rFonts w:ascii="Times New Roman" w:eastAsia="Times New Roman" w:hAnsi="Times New Roman" w:cs="Times New Roman"/>
                <w:noProof/>
                <w:color w:val="000000"/>
                <w:sz w:val="24"/>
                <w:szCs w:val="24"/>
                <w:vertAlign w:val="superscript"/>
                <w:lang w:eastAsia="en-GB"/>
              </w:rPr>
              <w:t>20</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SHELF</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Meeyai, 2015 </w:t>
            </w:r>
            <w:r w:rsidRPr="00E67083">
              <w:rPr>
                <w:rFonts w:ascii="Times New Roman" w:eastAsia="Times New Roman" w:hAnsi="Times New Roman" w:cs="Times New Roman"/>
                <w:noProof/>
                <w:color w:val="000000"/>
                <w:sz w:val="24"/>
                <w:szCs w:val="24"/>
                <w:vertAlign w:val="superscript"/>
                <w:lang w:eastAsia="en-GB"/>
              </w:rPr>
              <w:t>21</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SHELF</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No, Bayesian updating with existing evidence</w:t>
            </w:r>
          </w:p>
        </w:tc>
      </w:tr>
      <w:tr w:rsidR="00EA76E0" w:rsidRPr="009D47BF" w:rsidTr="00891CF7">
        <w:tc>
          <w:tcPr>
            <w:tcW w:w="1276" w:type="dxa"/>
            <w:tcBorders>
              <w:left w:val="single" w:sz="4" w:space="0" w:color="auto"/>
            </w:tcBorders>
            <w:shd w:val="clear" w:color="auto" w:fill="auto"/>
            <w:noWrap/>
            <w:hideMark/>
          </w:tcPr>
          <w:p w:rsidR="00EA76E0" w:rsidRPr="009D47BF" w:rsidRDefault="00EA76E0" w:rsidP="00E67083">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 xml:space="preserve">Grimm 2017 </w:t>
            </w:r>
            <w:r w:rsidRPr="00E67083">
              <w:rPr>
                <w:rFonts w:ascii="Times New Roman" w:eastAsia="Times New Roman" w:hAnsi="Times New Roman" w:cs="Times New Roman"/>
                <w:noProof/>
                <w:color w:val="000000"/>
                <w:sz w:val="24"/>
                <w:szCs w:val="24"/>
                <w:vertAlign w:val="superscript"/>
                <w:lang w:eastAsia="en-GB"/>
              </w:rPr>
              <w:t>35</w:t>
            </w:r>
          </w:p>
        </w:tc>
        <w:tc>
          <w:tcPr>
            <w:tcW w:w="1701"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134"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418"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55" w:type="dxa"/>
            <w:shd w:val="clear" w:color="auto" w:fill="auto"/>
            <w:noWrap/>
            <w:hideMark/>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782"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NR</w:t>
            </w:r>
          </w:p>
        </w:tc>
        <w:tc>
          <w:tcPr>
            <w:tcW w:w="1865"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LP</w:t>
            </w:r>
          </w:p>
        </w:tc>
        <w:tc>
          <w:tcPr>
            <w:tcW w:w="1984"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 least squares</w:t>
            </w:r>
          </w:p>
        </w:tc>
        <w:tc>
          <w:tcPr>
            <w:tcW w:w="2268" w:type="dxa"/>
          </w:tcPr>
          <w:p w:rsidR="00EA76E0" w:rsidRPr="009D47BF" w:rsidRDefault="00EA76E0" w:rsidP="00891CF7">
            <w:pPr>
              <w:spacing w:after="0" w:line="480" w:lineRule="auto"/>
              <w:rPr>
                <w:rFonts w:ascii="Times New Roman" w:eastAsia="Times New Roman" w:hAnsi="Times New Roman" w:cs="Times New Roman"/>
                <w:color w:val="000000"/>
                <w:sz w:val="24"/>
                <w:szCs w:val="24"/>
                <w:lang w:eastAsia="en-GB"/>
              </w:rPr>
            </w:pPr>
            <w:r w:rsidRPr="009D47BF">
              <w:rPr>
                <w:rFonts w:ascii="Times New Roman" w:eastAsia="Times New Roman" w:hAnsi="Times New Roman" w:cs="Times New Roman"/>
                <w:color w:val="000000"/>
                <w:sz w:val="24"/>
                <w:szCs w:val="24"/>
                <w:lang w:eastAsia="en-GB"/>
              </w:rPr>
              <w:t>Yes</w:t>
            </w:r>
          </w:p>
        </w:tc>
      </w:tr>
    </w:tbl>
    <w:p w:rsidR="00EA76E0" w:rsidRPr="009D47BF" w:rsidRDefault="00EA76E0" w:rsidP="0041305D">
      <w:pPr>
        <w:spacing w:line="480" w:lineRule="auto"/>
        <w:rPr>
          <w:rFonts w:ascii="Times New Roman" w:hAnsi="Times New Roman" w:cs="Times New Roman"/>
          <w:sz w:val="24"/>
          <w:szCs w:val="24"/>
        </w:rPr>
        <w:sectPr w:rsidR="00EA76E0" w:rsidRPr="009D47BF" w:rsidSect="00C74E6C">
          <w:pgSz w:w="16838" w:h="11906" w:orient="landscape"/>
          <w:pgMar w:top="1135" w:right="1440" w:bottom="709" w:left="1440" w:header="720" w:footer="720" w:gutter="0"/>
          <w:cols w:space="720"/>
          <w:docGrid w:linePitch="360"/>
        </w:sectPr>
      </w:pPr>
    </w:p>
    <w:p w:rsidR="00EA76E0" w:rsidRPr="009D47BF" w:rsidRDefault="00EA76E0" w:rsidP="000A359A">
      <w:pPr>
        <w:spacing w:after="120" w:line="360" w:lineRule="auto"/>
        <w:rPr>
          <w:rFonts w:ascii="Times New Roman" w:hAnsi="Times New Roman" w:cs="Times New Roman"/>
          <w:b/>
          <w:sz w:val="24"/>
          <w:szCs w:val="24"/>
        </w:rPr>
      </w:pPr>
    </w:p>
    <w:p w:rsidR="00EA76E0" w:rsidRPr="00C56C6D" w:rsidRDefault="00EA76E0" w:rsidP="000A359A">
      <w:pPr>
        <w:spacing w:line="360" w:lineRule="auto"/>
        <w:rPr>
          <w:rFonts w:ascii="Times New Roman" w:hAnsi="Times New Roman" w:cs="Times New Roman"/>
          <w:b/>
          <w:sz w:val="24"/>
          <w:szCs w:val="24"/>
        </w:rPr>
      </w:pPr>
      <w:r w:rsidRPr="00C56C6D">
        <w:rPr>
          <w:rFonts w:ascii="Times New Roman" w:hAnsi="Times New Roman" w:cs="Times New Roman"/>
          <w:b/>
          <w:sz w:val="24"/>
          <w:szCs w:val="24"/>
        </w:rPr>
        <w:t>References</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w:t>
      </w:r>
      <w:r w:rsidRPr="00EA76E0">
        <w:rPr>
          <w:rFonts w:ascii="Times New Roman" w:hAnsi="Times New Roman" w:cs="Times New Roman"/>
          <w:sz w:val="24"/>
          <w:szCs w:val="24"/>
        </w:rPr>
        <w:tab/>
        <w:t>Drummond M. Methods for the economic evaluation of health care programmes. Fourth edition. ed. Oxford, United Kingdom ; New York, NY, USA: Oxford University Press; 2015.</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w:t>
      </w:r>
      <w:r w:rsidRPr="00EA76E0">
        <w:rPr>
          <w:rFonts w:ascii="Times New Roman" w:hAnsi="Times New Roman" w:cs="Times New Roman"/>
          <w:sz w:val="24"/>
          <w:szCs w:val="24"/>
        </w:rPr>
        <w:tab/>
        <w:t>Claxton K. Exploring uncertainty in cost-effectiveness analysis. Pharmacoeconomics. 2008;26(9):781-798.</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w:t>
      </w:r>
      <w:r w:rsidRPr="00EA76E0">
        <w:rPr>
          <w:rFonts w:ascii="Times New Roman" w:hAnsi="Times New Roman" w:cs="Times New Roman"/>
          <w:sz w:val="24"/>
          <w:szCs w:val="24"/>
        </w:rPr>
        <w:tab/>
        <w:t>Anthony O'Hagan, Caitlin E. Buck, Alireza Daneshkhah, et al. Uncertain Judgements: Eliciting Experts' Probabilities. Wiley 2006:338.</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4.</w:t>
      </w:r>
      <w:r w:rsidRPr="00EA76E0">
        <w:rPr>
          <w:rFonts w:ascii="Times New Roman" w:hAnsi="Times New Roman" w:cs="Times New Roman"/>
          <w:sz w:val="24"/>
          <w:szCs w:val="24"/>
        </w:rPr>
        <w:tab/>
        <w:t>Cooke RM, Goossens LJH. Procedures guide for structured expert judgment. European Commission. 2000;European Atomic Energy Community.</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5.</w:t>
      </w:r>
      <w:r w:rsidRPr="00EA76E0">
        <w:rPr>
          <w:rFonts w:ascii="Times New Roman" w:hAnsi="Times New Roman" w:cs="Times New Roman"/>
          <w:sz w:val="24"/>
          <w:szCs w:val="24"/>
        </w:rPr>
        <w:tab/>
        <w:t>Bruno Soares M, Dessai S. Exploring the use of seasonal climate forecasts in Europe through expert elicitation. Climate Risk Management. 2015;10:8-16.</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6.</w:t>
      </w:r>
      <w:r w:rsidRPr="00EA76E0">
        <w:rPr>
          <w:rFonts w:ascii="Times New Roman" w:hAnsi="Times New Roman" w:cs="Times New Roman"/>
          <w:sz w:val="24"/>
          <w:szCs w:val="24"/>
        </w:rPr>
        <w:tab/>
        <w:t>European Food Safety A. Guidance on Expert Knowledge Elicitation in Food and Feed Safety Risk Assessment. EFSA Journal. 2014;12(6):3734-n/a.</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7.</w:t>
      </w:r>
      <w:r w:rsidRPr="00EA76E0">
        <w:rPr>
          <w:rFonts w:ascii="Times New Roman" w:hAnsi="Times New Roman" w:cs="Times New Roman"/>
          <w:sz w:val="24"/>
          <w:szCs w:val="24"/>
        </w:rPr>
        <w:tab/>
        <w:t>Ayyub B. Elicitation of Expert Opinions for Uncertainty and Risks. CRC Press. 2001.</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8.</w:t>
      </w:r>
      <w:r w:rsidRPr="00EA76E0">
        <w:rPr>
          <w:rFonts w:ascii="Times New Roman" w:hAnsi="Times New Roman" w:cs="Times New Roman"/>
          <w:sz w:val="24"/>
          <w:szCs w:val="24"/>
        </w:rPr>
        <w:tab/>
        <w:t>Grigore B, Peters J, Hyde C, Stein K. Methods to Elicit Probability Distributions from Experts:  A Systematic Review of Reported Practice in Health Technology Assessment. PharmacoEconomics. 2013;31:991–1003.</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9.</w:t>
      </w:r>
      <w:r w:rsidRPr="00EA76E0">
        <w:rPr>
          <w:rFonts w:ascii="Times New Roman" w:hAnsi="Times New Roman" w:cs="Times New Roman"/>
          <w:sz w:val="24"/>
          <w:szCs w:val="24"/>
        </w:rPr>
        <w:tab/>
        <w:t>Soares MO, Bojke L, Dumville J, Iglesias C, Cullum N, Claxton K. Methods to elicit experts' beliefs over uncertain quantities: application to a cost effectiveness transition model of negative pressure wound therapy for severe pressure ulceration. Stat Med. 2011;30(19):2363-2380.</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10.</w:t>
      </w:r>
      <w:r w:rsidRPr="00EA76E0">
        <w:rPr>
          <w:rFonts w:ascii="Times New Roman" w:hAnsi="Times New Roman" w:cs="Times New Roman"/>
          <w:sz w:val="24"/>
          <w:szCs w:val="24"/>
        </w:rPr>
        <w:tab/>
        <w:t>Leal J, Wordsworth S, Legood R, Blair E. Eliciting expert opinion for economic models: an applied example. Value Health. 2007;10(3):195-203.</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11.</w:t>
      </w:r>
      <w:r w:rsidRPr="00EA76E0">
        <w:rPr>
          <w:rFonts w:ascii="Times New Roman" w:hAnsi="Times New Roman" w:cs="Times New Roman"/>
          <w:sz w:val="24"/>
          <w:szCs w:val="24"/>
        </w:rPr>
        <w:tab/>
        <w:t>Cao Q, Postmus D, Hillege HL, Buskens E. Probability elicitation to inform early health economic evaluations of new medical technologies: a case study in heart failure disease management. Value Health. 2013;16(4):529-535.</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12.</w:t>
      </w:r>
      <w:r w:rsidRPr="00EA76E0">
        <w:rPr>
          <w:rFonts w:ascii="Times New Roman" w:hAnsi="Times New Roman" w:cs="Times New Roman"/>
          <w:sz w:val="24"/>
          <w:szCs w:val="24"/>
        </w:rPr>
        <w:tab/>
        <w:t>Meads C, Auguste P, Davenport C, et al. Positron emission tomography/computerised tomography imaging in detecting and managing recurrent cervical cancer: systematic review of evidence, elicitation of subjective probabilities and economic modelling. Health Technol Assess. 2013;17(12):1-323.</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13.</w:t>
      </w:r>
      <w:r w:rsidRPr="00EA76E0">
        <w:rPr>
          <w:rFonts w:ascii="Times New Roman" w:hAnsi="Times New Roman" w:cs="Times New Roman"/>
          <w:sz w:val="24"/>
          <w:szCs w:val="24"/>
        </w:rPr>
        <w:tab/>
        <w:t>Haakma W, Steuten LMG, Bojke L, IJzerman MJ. Belief Elicitation to Populate Health Economic Models of Medical Diagnostic Devices in Development. Appl Health Econ Health Policy. 2014;12:327-334.</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14.</w:t>
      </w:r>
      <w:r w:rsidRPr="00EA76E0">
        <w:rPr>
          <w:rFonts w:ascii="Times New Roman" w:hAnsi="Times New Roman" w:cs="Times New Roman"/>
          <w:sz w:val="24"/>
          <w:szCs w:val="24"/>
        </w:rPr>
        <w:tab/>
        <w:t>Garthwaite PH, Chilcott JB, Jenkinson DJ, Tappenden P. Use of expert knowledge in evaluating costs and benefits of alternative service provisions: a case study. Int J Technol Assess Health Care. 2008;24(3):350-357.</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15.</w:t>
      </w:r>
      <w:r w:rsidRPr="00EA76E0">
        <w:rPr>
          <w:rFonts w:ascii="Times New Roman" w:hAnsi="Times New Roman" w:cs="Times New Roman"/>
          <w:sz w:val="24"/>
          <w:szCs w:val="24"/>
        </w:rPr>
        <w:tab/>
        <w:t>Girling AJ, Freeman G, Gordon JP, Poole-Wilson P, Scott DA, Ford RJ. Modeling payback from research into the efficacy of left-ventricular assist devices as destination therapy. International Journal of Technology Assessment in Health Care. 2007;23(2):269-277.</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16.</w:t>
      </w:r>
      <w:r w:rsidRPr="00EA76E0">
        <w:rPr>
          <w:rFonts w:ascii="Times New Roman" w:hAnsi="Times New Roman" w:cs="Times New Roman"/>
          <w:sz w:val="24"/>
          <w:szCs w:val="24"/>
        </w:rPr>
        <w:tab/>
        <w:t>Stevenson MD, Oakley JE, Chick SE, Chalkidou K. The cost-effectiveness of surgical instrument management policies to reduce the risk of vCJD transmission to humans. J Oper Res Soc. 2009;60(4):506-518.</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17.</w:t>
      </w:r>
      <w:r w:rsidRPr="00EA76E0">
        <w:rPr>
          <w:rFonts w:ascii="Times New Roman" w:hAnsi="Times New Roman" w:cs="Times New Roman"/>
          <w:sz w:val="24"/>
          <w:szCs w:val="24"/>
        </w:rPr>
        <w:tab/>
        <w:t>Stevenson MD, Oakley JE, Lloyd Jones M, et al. The cost-effectiveness of an RCT to establish whether 5 or 10 years of bisphosphonate treatment is the better duration for women with a prior fracture. Med Decis Making. 2009;29(6):678-689.</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18.</w:t>
      </w:r>
      <w:r w:rsidRPr="00EA76E0">
        <w:rPr>
          <w:rFonts w:ascii="Times New Roman" w:hAnsi="Times New Roman" w:cs="Times New Roman"/>
          <w:sz w:val="24"/>
          <w:szCs w:val="24"/>
        </w:rPr>
        <w:tab/>
        <w:t>Bojke L, Claxton K, Bravo-Vergel Y, Sculpher M, Palmer S, Abrams K. Eliciting distributions to populate decision analytic models. Value Health. 2010;13(5):557-564.</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19.</w:t>
      </w:r>
      <w:r w:rsidRPr="00EA76E0">
        <w:rPr>
          <w:rFonts w:ascii="Times New Roman" w:hAnsi="Times New Roman" w:cs="Times New Roman"/>
          <w:sz w:val="24"/>
          <w:szCs w:val="24"/>
        </w:rPr>
        <w:tab/>
        <w:t>McKenna C, McDaid C, Suekarran S, et al. Enhanced external counterpulsation for the treatment of stable angina and heart failure: a systematic review and economic analysis. Health Technol Assess. 2009;13(24):iii-iv, ix-xi, 1-90.</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20.</w:t>
      </w:r>
      <w:r w:rsidRPr="00EA76E0">
        <w:rPr>
          <w:rFonts w:ascii="Times New Roman" w:hAnsi="Times New Roman" w:cs="Times New Roman"/>
          <w:sz w:val="24"/>
          <w:szCs w:val="24"/>
        </w:rPr>
        <w:tab/>
        <w:t>Wilson EC, Stanley G, Mirza Z. The Long-Term Cost to the UK NHS and Social Services of Different Durations of IV Thiamine (Vitamin B1) for Chronic Alcohol Misusers with Symptoms of Wernicke's Encephalopathy Presenting at the Emergency Department. Appl Health Econ Health Policy. 2016;14(2):205-215.</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21.</w:t>
      </w:r>
      <w:r w:rsidRPr="00EA76E0">
        <w:rPr>
          <w:rFonts w:ascii="Times New Roman" w:hAnsi="Times New Roman" w:cs="Times New Roman"/>
          <w:sz w:val="24"/>
          <w:szCs w:val="24"/>
        </w:rPr>
        <w:tab/>
        <w:t>Meeyai A, Praditsitthikorn N, Kotirum S, et al. Seasonal influenza vaccination for children in Thailand: a cost-effectiveness analysis. PLoS Med. 2015;12(5):e1001829; discussion e1001829.</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22.</w:t>
      </w:r>
      <w:r w:rsidRPr="00EA76E0">
        <w:rPr>
          <w:rFonts w:ascii="Times New Roman" w:hAnsi="Times New Roman" w:cs="Times New Roman"/>
          <w:sz w:val="24"/>
          <w:szCs w:val="24"/>
        </w:rPr>
        <w:tab/>
        <w:t>Sperber D, Mortimer D, Lorgelly P, Berlowitz D. An Expert on Every Street Corner? Methods for Eliciting Distributions in Geographically Dispersed Opinion Pools. Value in Health. 2013;16:434-437.</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23.</w:t>
      </w:r>
      <w:r w:rsidRPr="00EA76E0">
        <w:rPr>
          <w:rFonts w:ascii="Times New Roman" w:hAnsi="Times New Roman" w:cs="Times New Roman"/>
          <w:sz w:val="24"/>
          <w:szCs w:val="24"/>
        </w:rPr>
        <w:tab/>
        <w:t>Fischer K, Lewandowski D, Janssen MP. Estimating unknown parameters in haemophilia using expert judgement elicitation. Haemophilia. 2013;19(5):e282-288.</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24.</w:t>
      </w:r>
      <w:r w:rsidRPr="00EA76E0">
        <w:rPr>
          <w:rFonts w:ascii="Times New Roman" w:hAnsi="Times New Roman" w:cs="Times New Roman"/>
          <w:sz w:val="24"/>
          <w:szCs w:val="24"/>
        </w:rPr>
        <w:tab/>
        <w:t>Grigore B, Peters J, Hyde C, Stein K. A comparison of two methods for expert elicitation in health technology assessments. BMC Medical Research Methodology. 2016;16(85).</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25.</w:t>
      </w:r>
      <w:r w:rsidRPr="00EA76E0">
        <w:rPr>
          <w:rFonts w:ascii="Times New Roman" w:hAnsi="Times New Roman" w:cs="Times New Roman"/>
          <w:sz w:val="24"/>
          <w:szCs w:val="24"/>
        </w:rPr>
        <w:tab/>
        <w:t>Speight PM, Palmer S, Moles DR, et al. The cost-effectiveness of screening for oral cancer in primary care. Health Technol Assess. 2006;10(14):1-144, iii-iv.</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26.</w:t>
      </w:r>
      <w:r w:rsidRPr="00EA76E0">
        <w:rPr>
          <w:rFonts w:ascii="Times New Roman" w:hAnsi="Times New Roman" w:cs="Times New Roman"/>
          <w:sz w:val="24"/>
          <w:szCs w:val="24"/>
        </w:rPr>
        <w:tab/>
        <w:t>Brodtkorb T-H. Cost-effectiveness analysis of health technologies when evidence is scarce Center for Medical Technology Assessment, Department of Medical and Health Sciences, Linköping University, Sweden; 2010.</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27.</w:t>
      </w:r>
      <w:r w:rsidRPr="00EA76E0">
        <w:rPr>
          <w:rFonts w:ascii="Times New Roman" w:hAnsi="Times New Roman" w:cs="Times New Roman"/>
          <w:sz w:val="24"/>
          <w:szCs w:val="24"/>
        </w:rPr>
        <w:tab/>
        <w:t>Poncet A, Gencer B, Blondon M, et al. Electrocardiographic Screening for Prolonged QT Interval to Reduce Sudden Cardiac Death in Psychiatric Patients: A Cost-Effectiveness Analysis. PLoS One. 2015;10(6):e0127213.</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28.</w:t>
      </w:r>
      <w:r w:rsidRPr="00EA76E0">
        <w:rPr>
          <w:rFonts w:ascii="Times New Roman" w:hAnsi="Times New Roman" w:cs="Times New Roman"/>
          <w:sz w:val="24"/>
          <w:szCs w:val="24"/>
        </w:rPr>
        <w:tab/>
        <w:t>Colbourn T, Asseburg C, Bojke L, et al. Prenatal screening and treatment strategies to prevent group B streptococcal and other bacterial infections in early infancy: cost-effectiveness and expected value of information analyses. Health Technol Assess. 2007;11(29):1-226, iii.</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29.</w:t>
      </w:r>
      <w:r w:rsidRPr="00EA76E0">
        <w:rPr>
          <w:rFonts w:ascii="Times New Roman" w:hAnsi="Times New Roman" w:cs="Times New Roman"/>
          <w:sz w:val="24"/>
          <w:szCs w:val="24"/>
        </w:rPr>
        <w:tab/>
        <w:t>Cooke R. Experts in uncertainty : opinion and subjective probability in science. Oxford University Press; 1991.</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30.</w:t>
      </w:r>
      <w:r w:rsidRPr="00EA76E0">
        <w:rPr>
          <w:rFonts w:ascii="Times New Roman" w:hAnsi="Times New Roman" w:cs="Times New Roman"/>
          <w:sz w:val="24"/>
          <w:szCs w:val="24"/>
        </w:rPr>
        <w:tab/>
        <w:t>Montibeller G, von Winterfeldt D. Cognitive and Motivational Biases in Decision and Risk Analysis. Risk Anal. 2015;35(7):1230-1251.</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31.</w:t>
      </w:r>
      <w:r w:rsidRPr="00EA76E0">
        <w:rPr>
          <w:rFonts w:ascii="Times New Roman" w:hAnsi="Times New Roman" w:cs="Times New Roman"/>
          <w:sz w:val="24"/>
          <w:szCs w:val="24"/>
        </w:rPr>
        <w:tab/>
        <w:t>Iglesias CP, Thompson A, Rogowski WH, Payne K. Reporting Guidelines for the Use of Expert Judgement in Model-Based Economic Evaluations. Pharmacoeconomics. 2016;34(11):1161-1172.</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32.</w:t>
      </w:r>
      <w:r w:rsidRPr="00EA76E0">
        <w:rPr>
          <w:rFonts w:ascii="Times New Roman" w:hAnsi="Times New Roman" w:cs="Times New Roman"/>
          <w:sz w:val="24"/>
          <w:szCs w:val="24"/>
        </w:rPr>
        <w:tab/>
        <w:t>Colson AR, Cooke RM. Cross validation for the classical model of structured expert judgment. Reliab Eng Syst Safe. 2017;163:109-120.</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33.</w:t>
      </w:r>
      <w:r w:rsidRPr="00EA76E0">
        <w:rPr>
          <w:rFonts w:ascii="Times New Roman" w:hAnsi="Times New Roman" w:cs="Times New Roman"/>
          <w:sz w:val="24"/>
          <w:szCs w:val="24"/>
        </w:rPr>
        <w:tab/>
        <w:t>Eggstaff JW, Mazzuchi TA, Sarkani S. The effect of the number of seed variables on the performance of Cooke's classical model. Reliab Eng Syst Safe. 2014;121:72-82.</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34.</w:t>
      </w:r>
      <w:r w:rsidRPr="00EA76E0">
        <w:rPr>
          <w:rFonts w:ascii="Times New Roman" w:hAnsi="Times New Roman" w:cs="Times New Roman"/>
          <w:sz w:val="24"/>
          <w:szCs w:val="24"/>
        </w:rPr>
        <w:tab/>
        <w:t>Clemen RT. Comment on Cooke's classical method. Reliab Eng Syst Safe. 2008;93(5):760-765.</w:t>
      </w:r>
    </w:p>
    <w:p w:rsidR="00EA76E0" w:rsidRPr="00EA76E0" w:rsidRDefault="00EA76E0" w:rsidP="000A359A">
      <w:pPr>
        <w:spacing w:after="120" w:line="480" w:lineRule="auto"/>
        <w:rPr>
          <w:rFonts w:ascii="Times New Roman" w:hAnsi="Times New Roman" w:cs="Times New Roman"/>
          <w:sz w:val="24"/>
          <w:szCs w:val="24"/>
        </w:rPr>
      </w:pPr>
      <w:r w:rsidRPr="00EA76E0">
        <w:rPr>
          <w:rFonts w:ascii="Times New Roman" w:hAnsi="Times New Roman" w:cs="Times New Roman"/>
          <w:sz w:val="24"/>
          <w:szCs w:val="24"/>
        </w:rPr>
        <w:t>35.</w:t>
      </w:r>
      <w:r w:rsidRPr="00EA76E0">
        <w:rPr>
          <w:rFonts w:ascii="Times New Roman" w:hAnsi="Times New Roman" w:cs="Times New Roman"/>
          <w:sz w:val="24"/>
          <w:szCs w:val="24"/>
        </w:rPr>
        <w:tab/>
        <w:t>Grimm SE, Dixon S, Stevens JW. Assessing the Expected Value of Research Studies in Reducing Uncertainty and Improving Implementation Dynamics. Med Decis Making. 2017:272989X16686766.</w:t>
      </w:r>
    </w:p>
    <w:p w:rsidR="00EA76E0" w:rsidRPr="009D47BF" w:rsidRDefault="00EA76E0" w:rsidP="000A359A">
      <w:pPr>
        <w:spacing w:after="120" w:line="480" w:lineRule="auto"/>
        <w:rPr>
          <w:rFonts w:ascii="Times New Roman" w:hAnsi="Times New Roman" w:cs="Times New Roman"/>
          <w:sz w:val="24"/>
          <w:szCs w:val="24"/>
        </w:rPr>
      </w:pPr>
    </w:p>
    <w:p w:rsidR="00920135" w:rsidRPr="000A359A" w:rsidRDefault="00920135" w:rsidP="000A359A">
      <w:pPr>
        <w:spacing w:after="120" w:line="480" w:lineRule="auto"/>
        <w:rPr>
          <w:rFonts w:ascii="Times New Roman" w:hAnsi="Times New Roman" w:cs="Times New Roman"/>
          <w:sz w:val="24"/>
          <w:szCs w:val="24"/>
        </w:rPr>
      </w:pPr>
    </w:p>
    <w:sectPr w:rsidR="00920135" w:rsidRPr="000A359A" w:rsidSect="00AA5C37">
      <w:footerReference w:type="default" r:id="rId11"/>
      <w:pgSz w:w="11906" w:h="16838"/>
      <w:pgMar w:top="1440" w:right="155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0C" w:rsidRDefault="00CC28DD">
      <w:pPr>
        <w:spacing w:after="0" w:line="240" w:lineRule="auto"/>
      </w:pPr>
      <w:r>
        <w:separator/>
      </w:r>
    </w:p>
  </w:endnote>
  <w:endnote w:type="continuationSeparator" w:id="0">
    <w:p w:rsidR="00DB4A0C" w:rsidRDefault="00CC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1258748398"/>
      <w:docPartObj>
        <w:docPartGallery w:val="Page Numbers (Bottom of Page)"/>
        <w:docPartUnique/>
      </w:docPartObj>
    </w:sdtPr>
    <w:sdtEndPr>
      <w:rPr>
        <w:noProof/>
        <w:sz w:val="18"/>
      </w:rPr>
    </w:sdtEndPr>
    <w:sdtContent>
      <w:p w:rsidR="00EC53C5" w:rsidRPr="00CC28DD" w:rsidRDefault="00EA76E0" w:rsidP="009D47BF">
        <w:pPr>
          <w:pStyle w:val="Footer"/>
          <w:jc w:val="center"/>
          <w:rPr>
            <w:sz w:val="18"/>
          </w:rPr>
        </w:pPr>
        <w:r w:rsidRPr="00CC28DD">
          <w:rPr>
            <w:sz w:val="18"/>
          </w:rPr>
          <w:fldChar w:fldCharType="begin"/>
        </w:r>
        <w:r w:rsidRPr="00CC28DD">
          <w:rPr>
            <w:sz w:val="18"/>
          </w:rPr>
          <w:instrText xml:space="preserve"> PAGE   \* MERGEFORMAT </w:instrText>
        </w:r>
        <w:r w:rsidRPr="00CC28DD">
          <w:rPr>
            <w:sz w:val="18"/>
          </w:rPr>
          <w:fldChar w:fldCharType="separate"/>
        </w:r>
        <w:r w:rsidR="00D3174C">
          <w:rPr>
            <w:noProof/>
            <w:sz w:val="18"/>
          </w:rPr>
          <w:t>1</w:t>
        </w:r>
        <w:r w:rsidRPr="00CC28DD">
          <w:rPr>
            <w:noProof/>
            <w:sz w:val="18"/>
          </w:rPr>
          <w:fldChar w:fldCharType="end"/>
        </w:r>
      </w:p>
    </w:sdtContent>
  </w:sdt>
  <w:p w:rsidR="00EC53C5" w:rsidRDefault="00D317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rPr>
      <w:id w:val="821616257"/>
      <w:docPartObj>
        <w:docPartGallery w:val="Page Numbers (Bottom of Page)"/>
        <w:docPartUnique/>
      </w:docPartObj>
    </w:sdtPr>
    <w:sdtEndPr>
      <w:rPr>
        <w:noProof/>
      </w:rPr>
    </w:sdtEndPr>
    <w:sdtContent>
      <w:p w:rsidR="00EC53C5" w:rsidRPr="0057140B" w:rsidRDefault="00EA76E0" w:rsidP="0057140B">
        <w:pPr>
          <w:pStyle w:val="Footer"/>
          <w:jc w:val="center"/>
          <w:rPr>
            <w:sz w:val="14"/>
          </w:rPr>
        </w:pPr>
        <w:r w:rsidRPr="007D31C4">
          <w:rPr>
            <w:sz w:val="14"/>
          </w:rPr>
          <w:fldChar w:fldCharType="begin"/>
        </w:r>
        <w:r w:rsidRPr="007D31C4">
          <w:rPr>
            <w:sz w:val="14"/>
          </w:rPr>
          <w:instrText xml:space="preserve"> PAGE   \* MERGEFORMAT </w:instrText>
        </w:r>
        <w:r w:rsidRPr="007D31C4">
          <w:rPr>
            <w:sz w:val="14"/>
          </w:rPr>
          <w:fldChar w:fldCharType="separate"/>
        </w:r>
        <w:r w:rsidR="00D3174C">
          <w:rPr>
            <w:noProof/>
            <w:sz w:val="14"/>
          </w:rPr>
          <w:t>34</w:t>
        </w:r>
        <w:r w:rsidRPr="007D31C4">
          <w:rPr>
            <w:noProof/>
            <w:sz w:val="1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0C" w:rsidRDefault="00CC28DD">
      <w:pPr>
        <w:spacing w:after="0" w:line="240" w:lineRule="auto"/>
      </w:pPr>
      <w:r>
        <w:separator/>
      </w:r>
    </w:p>
  </w:footnote>
  <w:footnote w:type="continuationSeparator" w:id="0">
    <w:p w:rsidR="00DB4A0C" w:rsidRDefault="00CC2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7C8"/>
    <w:multiLevelType w:val="hybridMultilevel"/>
    <w:tmpl w:val="54D8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560DEE"/>
    <w:multiLevelType w:val="hybridMultilevel"/>
    <w:tmpl w:val="BDA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8D45C2"/>
    <w:multiLevelType w:val="hybridMultilevel"/>
    <w:tmpl w:val="C0D8B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AB2922"/>
    <w:multiLevelType w:val="hybridMultilevel"/>
    <w:tmpl w:val="853CE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F533E2"/>
    <w:multiLevelType w:val="hybridMultilevel"/>
    <w:tmpl w:val="5D2CD388"/>
    <w:lvl w:ilvl="0" w:tplc="7EFAB6F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1A0C1D"/>
    <w:multiLevelType w:val="hybridMultilevel"/>
    <w:tmpl w:val="7F6CBE14"/>
    <w:lvl w:ilvl="0" w:tplc="7EFAB6F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4379B0"/>
    <w:multiLevelType w:val="hybridMultilevel"/>
    <w:tmpl w:val="6FE6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FC3D2B"/>
    <w:multiLevelType w:val="hybridMultilevel"/>
    <w:tmpl w:val="A96E8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BF2CA1"/>
    <w:multiLevelType w:val="hybridMultilevel"/>
    <w:tmpl w:val="5C98A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BFA466A"/>
    <w:multiLevelType w:val="hybridMultilevel"/>
    <w:tmpl w:val="CAA6C886"/>
    <w:lvl w:ilvl="0" w:tplc="5C768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6D059B"/>
    <w:multiLevelType w:val="hybridMultilevel"/>
    <w:tmpl w:val="8F123A78"/>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1">
    <w:nsid w:val="355954E3"/>
    <w:multiLevelType w:val="hybridMultilevel"/>
    <w:tmpl w:val="C1C2D036"/>
    <w:lvl w:ilvl="0" w:tplc="A3987130">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966031F"/>
    <w:multiLevelType w:val="hybridMultilevel"/>
    <w:tmpl w:val="F8C6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E7684B"/>
    <w:multiLevelType w:val="hybridMultilevel"/>
    <w:tmpl w:val="9BD24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2E90C4D"/>
    <w:multiLevelType w:val="hybridMultilevel"/>
    <w:tmpl w:val="4F4C9DDA"/>
    <w:lvl w:ilvl="0" w:tplc="A3987130">
      <w:start w:val="1"/>
      <w:numFmt w:val="bullet"/>
      <w:lvlText w:val="-"/>
      <w:lvlJc w:val="left"/>
      <w:pPr>
        <w:ind w:left="360" w:hanging="360"/>
      </w:pPr>
      <w:rPr>
        <w:rFonts w:ascii="Courier New" w:hAnsi="Courier New"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3397502"/>
    <w:multiLevelType w:val="hybridMultilevel"/>
    <w:tmpl w:val="62E2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836080"/>
    <w:multiLevelType w:val="hybridMultilevel"/>
    <w:tmpl w:val="A43AA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922080"/>
    <w:multiLevelType w:val="hybridMultilevel"/>
    <w:tmpl w:val="EFF2DC20"/>
    <w:lvl w:ilvl="0" w:tplc="A398713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46C40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52C16F2"/>
    <w:multiLevelType w:val="hybridMultilevel"/>
    <w:tmpl w:val="51128BBA"/>
    <w:lvl w:ilvl="0" w:tplc="5B149B68">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4B630C"/>
    <w:multiLevelType w:val="hybridMultilevel"/>
    <w:tmpl w:val="17D6A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B80323"/>
    <w:multiLevelType w:val="multilevel"/>
    <w:tmpl w:val="0409001F"/>
    <w:lvl w:ilvl="0">
      <w:start w:val="1"/>
      <w:numFmt w:val="decimal"/>
      <w:lvlText w:val="%1."/>
      <w:lvlJc w:val="left"/>
      <w:pPr>
        <w:ind w:left="360" w:hanging="360"/>
      </w:pPr>
    </w:lvl>
    <w:lvl w:ilvl="1">
      <w:start w:val="1"/>
      <w:numFmt w:val="decimal"/>
      <w:lvlText w:val="%1.%2."/>
      <w:lvlJc w:val="left"/>
      <w:pPr>
        <w:ind w:left="41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E7263DB"/>
    <w:multiLevelType w:val="hybridMultilevel"/>
    <w:tmpl w:val="A3D21C14"/>
    <w:lvl w:ilvl="0" w:tplc="F380FEE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DB07AE"/>
    <w:multiLevelType w:val="hybridMultilevel"/>
    <w:tmpl w:val="8E4EB93C"/>
    <w:lvl w:ilvl="0" w:tplc="A398713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0040CDE"/>
    <w:multiLevelType w:val="hybridMultilevel"/>
    <w:tmpl w:val="3B6899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E122DD"/>
    <w:multiLevelType w:val="hybridMultilevel"/>
    <w:tmpl w:val="3E744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870612"/>
    <w:multiLevelType w:val="hybridMultilevel"/>
    <w:tmpl w:val="3B72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5"/>
  </w:num>
  <w:num w:numId="4">
    <w:abstractNumId w:val="8"/>
  </w:num>
  <w:num w:numId="5">
    <w:abstractNumId w:val="4"/>
  </w:num>
  <w:num w:numId="6">
    <w:abstractNumId w:val="15"/>
  </w:num>
  <w:num w:numId="7">
    <w:abstractNumId w:val="0"/>
  </w:num>
  <w:num w:numId="8">
    <w:abstractNumId w:val="9"/>
  </w:num>
  <w:num w:numId="9">
    <w:abstractNumId w:val="11"/>
  </w:num>
  <w:num w:numId="10">
    <w:abstractNumId w:val="14"/>
  </w:num>
  <w:num w:numId="11">
    <w:abstractNumId w:val="23"/>
  </w:num>
  <w:num w:numId="12">
    <w:abstractNumId w:val="17"/>
  </w:num>
  <w:num w:numId="13">
    <w:abstractNumId w:val="18"/>
  </w:num>
  <w:num w:numId="14">
    <w:abstractNumId w:val="6"/>
  </w:num>
  <w:num w:numId="15">
    <w:abstractNumId w:val="10"/>
  </w:num>
  <w:num w:numId="16">
    <w:abstractNumId w:val="21"/>
  </w:num>
  <w:num w:numId="17">
    <w:abstractNumId w:val="24"/>
  </w:num>
  <w:num w:numId="18">
    <w:abstractNumId w:val="1"/>
  </w:num>
  <w:num w:numId="19">
    <w:abstractNumId w:val="25"/>
  </w:num>
  <w:num w:numId="20">
    <w:abstractNumId w:val="13"/>
  </w:num>
  <w:num w:numId="21">
    <w:abstractNumId w:val="7"/>
  </w:num>
  <w:num w:numId="22">
    <w:abstractNumId w:val="20"/>
  </w:num>
  <w:num w:numId="23">
    <w:abstractNumId w:val="3"/>
  </w:num>
  <w:num w:numId="24">
    <w:abstractNumId w:val="26"/>
  </w:num>
  <w:num w:numId="25">
    <w:abstractNumId w:val="12"/>
  </w:num>
  <w:num w:numId="26">
    <w:abstractNumId w:val="2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A76E0"/>
    <w:rsid w:val="000A359A"/>
    <w:rsid w:val="001476C0"/>
    <w:rsid w:val="00165C2A"/>
    <w:rsid w:val="004F5AE0"/>
    <w:rsid w:val="008248DA"/>
    <w:rsid w:val="00920135"/>
    <w:rsid w:val="00CC28DD"/>
    <w:rsid w:val="00D3174C"/>
    <w:rsid w:val="00DB4A0C"/>
    <w:rsid w:val="00EA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E0"/>
  </w:style>
  <w:style w:type="paragraph" w:styleId="Heading1">
    <w:name w:val="heading 1"/>
    <w:basedOn w:val="Normal"/>
    <w:next w:val="Normal"/>
    <w:link w:val="Heading1Char"/>
    <w:uiPriority w:val="9"/>
    <w:qFormat/>
    <w:rsid w:val="00EA7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E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EA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6E0"/>
    <w:pPr>
      <w:ind w:left="720"/>
      <w:contextualSpacing/>
    </w:pPr>
  </w:style>
  <w:style w:type="paragraph" w:styleId="BalloonText">
    <w:name w:val="Balloon Text"/>
    <w:basedOn w:val="Normal"/>
    <w:link w:val="BalloonTextChar"/>
    <w:uiPriority w:val="99"/>
    <w:semiHidden/>
    <w:unhideWhenUsed/>
    <w:rsid w:val="00EA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E0"/>
    <w:rPr>
      <w:rFonts w:ascii="Tahoma" w:hAnsi="Tahoma" w:cs="Tahoma"/>
      <w:sz w:val="16"/>
      <w:szCs w:val="16"/>
    </w:rPr>
  </w:style>
  <w:style w:type="character" w:styleId="Hyperlink">
    <w:name w:val="Hyperlink"/>
    <w:basedOn w:val="DefaultParagraphFont"/>
    <w:uiPriority w:val="99"/>
    <w:unhideWhenUsed/>
    <w:rsid w:val="00EA76E0"/>
    <w:rPr>
      <w:color w:val="0000FF" w:themeColor="hyperlink"/>
      <w:u w:val="single"/>
    </w:rPr>
  </w:style>
  <w:style w:type="paragraph" w:styleId="Header">
    <w:name w:val="header"/>
    <w:basedOn w:val="Normal"/>
    <w:link w:val="HeaderChar"/>
    <w:uiPriority w:val="99"/>
    <w:unhideWhenUsed/>
    <w:rsid w:val="00EA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6E0"/>
  </w:style>
  <w:style w:type="paragraph" w:styleId="Footer">
    <w:name w:val="footer"/>
    <w:basedOn w:val="Normal"/>
    <w:link w:val="FooterChar"/>
    <w:uiPriority w:val="99"/>
    <w:unhideWhenUsed/>
    <w:rsid w:val="00EA7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6E0"/>
  </w:style>
  <w:style w:type="paragraph" w:styleId="TOCHeading">
    <w:name w:val="TOC Heading"/>
    <w:basedOn w:val="Heading1"/>
    <w:next w:val="Normal"/>
    <w:uiPriority w:val="39"/>
    <w:unhideWhenUsed/>
    <w:qFormat/>
    <w:rsid w:val="00EA76E0"/>
    <w:pPr>
      <w:outlineLvl w:val="9"/>
    </w:pPr>
    <w:rPr>
      <w:lang w:val="en-US" w:eastAsia="ja-JP"/>
    </w:rPr>
  </w:style>
  <w:style w:type="paragraph" w:styleId="TOC1">
    <w:name w:val="toc 1"/>
    <w:basedOn w:val="Normal"/>
    <w:next w:val="Normal"/>
    <w:autoRedefine/>
    <w:uiPriority w:val="39"/>
    <w:unhideWhenUsed/>
    <w:qFormat/>
    <w:rsid w:val="00EA76E0"/>
    <w:pPr>
      <w:spacing w:after="100"/>
    </w:pPr>
  </w:style>
  <w:style w:type="paragraph" w:customStyle="1" w:styleId="Default">
    <w:name w:val="Default"/>
    <w:rsid w:val="00EA76E0"/>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semiHidden/>
    <w:unhideWhenUsed/>
    <w:rsid w:val="00EA76E0"/>
    <w:rPr>
      <w:sz w:val="16"/>
      <w:szCs w:val="16"/>
    </w:rPr>
  </w:style>
  <w:style w:type="paragraph" w:styleId="CommentText">
    <w:name w:val="annotation text"/>
    <w:basedOn w:val="Normal"/>
    <w:link w:val="CommentTextChar"/>
    <w:uiPriority w:val="99"/>
    <w:semiHidden/>
    <w:unhideWhenUsed/>
    <w:rsid w:val="00EA76E0"/>
    <w:pPr>
      <w:spacing w:line="240" w:lineRule="auto"/>
    </w:pPr>
    <w:rPr>
      <w:sz w:val="20"/>
      <w:szCs w:val="20"/>
    </w:rPr>
  </w:style>
  <w:style w:type="character" w:customStyle="1" w:styleId="CommentTextChar">
    <w:name w:val="Comment Text Char"/>
    <w:basedOn w:val="DefaultParagraphFont"/>
    <w:link w:val="CommentText"/>
    <w:uiPriority w:val="99"/>
    <w:semiHidden/>
    <w:rsid w:val="00EA76E0"/>
    <w:rPr>
      <w:sz w:val="20"/>
      <w:szCs w:val="20"/>
    </w:rPr>
  </w:style>
  <w:style w:type="paragraph" w:styleId="CommentSubject">
    <w:name w:val="annotation subject"/>
    <w:basedOn w:val="CommentText"/>
    <w:next w:val="CommentText"/>
    <w:link w:val="CommentSubjectChar"/>
    <w:uiPriority w:val="99"/>
    <w:semiHidden/>
    <w:unhideWhenUsed/>
    <w:rsid w:val="00EA76E0"/>
    <w:rPr>
      <w:b/>
      <w:bCs/>
    </w:rPr>
  </w:style>
  <w:style w:type="character" w:customStyle="1" w:styleId="CommentSubjectChar">
    <w:name w:val="Comment Subject Char"/>
    <w:basedOn w:val="CommentTextChar"/>
    <w:link w:val="CommentSubject"/>
    <w:uiPriority w:val="99"/>
    <w:semiHidden/>
    <w:rsid w:val="00EA76E0"/>
    <w:rPr>
      <w:b/>
      <w:bCs/>
      <w:sz w:val="20"/>
      <w:szCs w:val="20"/>
    </w:rPr>
  </w:style>
  <w:style w:type="paragraph" w:customStyle="1" w:styleId="EndNoteBibliographyTitle">
    <w:name w:val="EndNote Bibliography Title"/>
    <w:basedOn w:val="Normal"/>
    <w:link w:val="EndNoteBibliographyTitleChar"/>
    <w:rsid w:val="00EA76E0"/>
    <w:pPr>
      <w:spacing w:after="0"/>
      <w:jc w:val="center"/>
    </w:pPr>
    <w:rPr>
      <w:rFonts w:ascii="Calibri" w:eastAsiaTheme="majorEastAsia" w:hAnsi="Calibri" w:cstheme="majorBidi"/>
      <w:noProof/>
      <w:color w:val="365F91" w:themeColor="accent1" w:themeShade="BF"/>
      <w:sz w:val="28"/>
      <w:szCs w:val="28"/>
      <w:lang w:val="en-US"/>
    </w:rPr>
  </w:style>
  <w:style w:type="character" w:customStyle="1" w:styleId="EndNoteBibliographyTitleChar">
    <w:name w:val="EndNote Bibliography Title Char"/>
    <w:basedOn w:val="Heading1Char"/>
    <w:link w:val="EndNoteBibliographyTitle"/>
    <w:rsid w:val="00EA76E0"/>
    <w:rPr>
      <w:rFonts w:ascii="Calibri" w:eastAsiaTheme="majorEastAsia" w:hAnsi="Calibri" w:cstheme="majorBidi"/>
      <w:b w:val="0"/>
      <w:bCs w:val="0"/>
      <w:noProof/>
      <w:color w:val="365F91" w:themeColor="accent1" w:themeShade="BF"/>
      <w:sz w:val="28"/>
      <w:szCs w:val="28"/>
      <w:lang w:val="en-US"/>
    </w:rPr>
  </w:style>
  <w:style w:type="paragraph" w:customStyle="1" w:styleId="EndNoteBibliography">
    <w:name w:val="EndNote Bibliography"/>
    <w:basedOn w:val="Normal"/>
    <w:link w:val="EndNoteBibliographyChar"/>
    <w:rsid w:val="00EA76E0"/>
    <w:pPr>
      <w:spacing w:line="240" w:lineRule="auto"/>
    </w:pPr>
    <w:rPr>
      <w:rFonts w:ascii="Calibri" w:eastAsiaTheme="majorEastAsia" w:hAnsi="Calibri" w:cstheme="majorBidi"/>
      <w:noProof/>
      <w:color w:val="365F91" w:themeColor="accent1" w:themeShade="BF"/>
      <w:sz w:val="28"/>
      <w:szCs w:val="28"/>
      <w:lang w:val="en-US"/>
    </w:rPr>
  </w:style>
  <w:style w:type="character" w:customStyle="1" w:styleId="EndNoteBibliographyChar">
    <w:name w:val="EndNote Bibliography Char"/>
    <w:basedOn w:val="Heading1Char"/>
    <w:link w:val="EndNoteBibliography"/>
    <w:rsid w:val="00EA76E0"/>
    <w:rPr>
      <w:rFonts w:ascii="Calibri" w:eastAsiaTheme="majorEastAsia" w:hAnsi="Calibri" w:cstheme="majorBidi"/>
      <w:b w:val="0"/>
      <w:bCs w:val="0"/>
      <w:noProof/>
      <w:color w:val="365F91" w:themeColor="accent1" w:themeShade="BF"/>
      <w:sz w:val="28"/>
      <w:szCs w:val="28"/>
      <w:lang w:val="en-US"/>
    </w:rPr>
  </w:style>
  <w:style w:type="paragraph" w:styleId="TOC2">
    <w:name w:val="toc 2"/>
    <w:basedOn w:val="Normal"/>
    <w:next w:val="Normal"/>
    <w:autoRedefine/>
    <w:uiPriority w:val="39"/>
    <w:unhideWhenUsed/>
    <w:qFormat/>
    <w:rsid w:val="00EA76E0"/>
    <w:pPr>
      <w:spacing w:after="100"/>
      <w:ind w:left="220"/>
    </w:pPr>
  </w:style>
  <w:style w:type="paragraph" w:styleId="TOC3">
    <w:name w:val="toc 3"/>
    <w:basedOn w:val="Normal"/>
    <w:next w:val="Normal"/>
    <w:autoRedefine/>
    <w:uiPriority w:val="39"/>
    <w:semiHidden/>
    <w:unhideWhenUsed/>
    <w:qFormat/>
    <w:rsid w:val="00EA76E0"/>
    <w:pPr>
      <w:spacing w:after="100"/>
      <w:ind w:left="440"/>
    </w:pPr>
    <w:rPr>
      <w:rFonts w:eastAsiaTheme="minorEastAsia"/>
      <w:lang w:val="en-US" w:eastAsia="ja-JP"/>
    </w:rPr>
  </w:style>
  <w:style w:type="paragraph" w:styleId="Revision">
    <w:name w:val="Revision"/>
    <w:hidden/>
    <w:uiPriority w:val="99"/>
    <w:semiHidden/>
    <w:rsid w:val="00EA76E0"/>
    <w:pPr>
      <w:spacing w:after="0" w:line="240" w:lineRule="auto"/>
    </w:pPr>
  </w:style>
  <w:style w:type="character" w:styleId="FollowedHyperlink">
    <w:name w:val="FollowedHyperlink"/>
    <w:basedOn w:val="DefaultParagraphFont"/>
    <w:uiPriority w:val="99"/>
    <w:semiHidden/>
    <w:unhideWhenUsed/>
    <w:rsid w:val="00EA76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E0"/>
  </w:style>
  <w:style w:type="paragraph" w:styleId="Heading1">
    <w:name w:val="heading 1"/>
    <w:basedOn w:val="Normal"/>
    <w:next w:val="Normal"/>
    <w:link w:val="Heading1Char"/>
    <w:uiPriority w:val="9"/>
    <w:qFormat/>
    <w:rsid w:val="00EA76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E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EA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6E0"/>
    <w:pPr>
      <w:ind w:left="720"/>
      <w:contextualSpacing/>
    </w:pPr>
  </w:style>
  <w:style w:type="paragraph" w:styleId="BalloonText">
    <w:name w:val="Balloon Text"/>
    <w:basedOn w:val="Normal"/>
    <w:link w:val="BalloonTextChar"/>
    <w:uiPriority w:val="99"/>
    <w:semiHidden/>
    <w:unhideWhenUsed/>
    <w:rsid w:val="00EA7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E0"/>
    <w:rPr>
      <w:rFonts w:ascii="Tahoma" w:hAnsi="Tahoma" w:cs="Tahoma"/>
      <w:sz w:val="16"/>
      <w:szCs w:val="16"/>
    </w:rPr>
  </w:style>
  <w:style w:type="character" w:styleId="Hyperlink">
    <w:name w:val="Hyperlink"/>
    <w:basedOn w:val="DefaultParagraphFont"/>
    <w:uiPriority w:val="99"/>
    <w:unhideWhenUsed/>
    <w:rsid w:val="00EA76E0"/>
    <w:rPr>
      <w:color w:val="0000FF" w:themeColor="hyperlink"/>
      <w:u w:val="single"/>
    </w:rPr>
  </w:style>
  <w:style w:type="paragraph" w:styleId="Header">
    <w:name w:val="header"/>
    <w:basedOn w:val="Normal"/>
    <w:link w:val="HeaderChar"/>
    <w:uiPriority w:val="99"/>
    <w:unhideWhenUsed/>
    <w:rsid w:val="00EA7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6E0"/>
  </w:style>
  <w:style w:type="paragraph" w:styleId="Footer">
    <w:name w:val="footer"/>
    <w:basedOn w:val="Normal"/>
    <w:link w:val="FooterChar"/>
    <w:uiPriority w:val="99"/>
    <w:unhideWhenUsed/>
    <w:rsid w:val="00EA7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6E0"/>
  </w:style>
  <w:style w:type="paragraph" w:styleId="TOCHeading">
    <w:name w:val="TOC Heading"/>
    <w:basedOn w:val="Heading1"/>
    <w:next w:val="Normal"/>
    <w:uiPriority w:val="39"/>
    <w:unhideWhenUsed/>
    <w:qFormat/>
    <w:rsid w:val="00EA76E0"/>
    <w:pPr>
      <w:outlineLvl w:val="9"/>
    </w:pPr>
    <w:rPr>
      <w:lang w:val="en-US" w:eastAsia="ja-JP"/>
    </w:rPr>
  </w:style>
  <w:style w:type="paragraph" w:styleId="TOC1">
    <w:name w:val="toc 1"/>
    <w:basedOn w:val="Normal"/>
    <w:next w:val="Normal"/>
    <w:autoRedefine/>
    <w:uiPriority w:val="39"/>
    <w:unhideWhenUsed/>
    <w:qFormat/>
    <w:rsid w:val="00EA76E0"/>
    <w:pPr>
      <w:spacing w:after="100"/>
    </w:pPr>
  </w:style>
  <w:style w:type="paragraph" w:customStyle="1" w:styleId="Default">
    <w:name w:val="Default"/>
    <w:rsid w:val="00EA76E0"/>
    <w:pPr>
      <w:autoSpaceDE w:val="0"/>
      <w:autoSpaceDN w:val="0"/>
      <w:adjustRightInd w:val="0"/>
      <w:spacing w:after="0" w:line="240" w:lineRule="auto"/>
    </w:pPr>
    <w:rPr>
      <w:rFonts w:ascii="Century Schoolbook" w:hAnsi="Century Schoolbook" w:cs="Century Schoolbook"/>
      <w:color w:val="000000"/>
      <w:sz w:val="24"/>
      <w:szCs w:val="24"/>
    </w:rPr>
  </w:style>
  <w:style w:type="character" w:styleId="CommentReference">
    <w:name w:val="annotation reference"/>
    <w:basedOn w:val="DefaultParagraphFont"/>
    <w:uiPriority w:val="99"/>
    <w:semiHidden/>
    <w:unhideWhenUsed/>
    <w:rsid w:val="00EA76E0"/>
    <w:rPr>
      <w:sz w:val="16"/>
      <w:szCs w:val="16"/>
    </w:rPr>
  </w:style>
  <w:style w:type="paragraph" w:styleId="CommentText">
    <w:name w:val="annotation text"/>
    <w:basedOn w:val="Normal"/>
    <w:link w:val="CommentTextChar"/>
    <w:uiPriority w:val="99"/>
    <w:semiHidden/>
    <w:unhideWhenUsed/>
    <w:rsid w:val="00EA76E0"/>
    <w:pPr>
      <w:spacing w:line="240" w:lineRule="auto"/>
    </w:pPr>
    <w:rPr>
      <w:sz w:val="20"/>
      <w:szCs w:val="20"/>
    </w:rPr>
  </w:style>
  <w:style w:type="character" w:customStyle="1" w:styleId="CommentTextChar">
    <w:name w:val="Comment Text Char"/>
    <w:basedOn w:val="DefaultParagraphFont"/>
    <w:link w:val="CommentText"/>
    <w:uiPriority w:val="99"/>
    <w:semiHidden/>
    <w:rsid w:val="00EA76E0"/>
    <w:rPr>
      <w:sz w:val="20"/>
      <w:szCs w:val="20"/>
    </w:rPr>
  </w:style>
  <w:style w:type="paragraph" w:styleId="CommentSubject">
    <w:name w:val="annotation subject"/>
    <w:basedOn w:val="CommentText"/>
    <w:next w:val="CommentText"/>
    <w:link w:val="CommentSubjectChar"/>
    <w:uiPriority w:val="99"/>
    <w:semiHidden/>
    <w:unhideWhenUsed/>
    <w:rsid w:val="00EA76E0"/>
    <w:rPr>
      <w:b/>
      <w:bCs/>
    </w:rPr>
  </w:style>
  <w:style w:type="character" w:customStyle="1" w:styleId="CommentSubjectChar">
    <w:name w:val="Comment Subject Char"/>
    <w:basedOn w:val="CommentTextChar"/>
    <w:link w:val="CommentSubject"/>
    <w:uiPriority w:val="99"/>
    <w:semiHidden/>
    <w:rsid w:val="00EA76E0"/>
    <w:rPr>
      <w:b/>
      <w:bCs/>
      <w:sz w:val="20"/>
      <w:szCs w:val="20"/>
    </w:rPr>
  </w:style>
  <w:style w:type="paragraph" w:customStyle="1" w:styleId="EndNoteBibliographyTitle">
    <w:name w:val="EndNote Bibliography Title"/>
    <w:basedOn w:val="Normal"/>
    <w:link w:val="EndNoteBibliographyTitleChar"/>
    <w:rsid w:val="00EA76E0"/>
    <w:pPr>
      <w:spacing w:after="0"/>
      <w:jc w:val="center"/>
    </w:pPr>
    <w:rPr>
      <w:rFonts w:ascii="Calibri" w:eastAsiaTheme="majorEastAsia" w:hAnsi="Calibri" w:cstheme="majorBidi"/>
      <w:noProof/>
      <w:color w:val="365F91" w:themeColor="accent1" w:themeShade="BF"/>
      <w:sz w:val="28"/>
      <w:szCs w:val="28"/>
      <w:lang w:val="en-US"/>
    </w:rPr>
  </w:style>
  <w:style w:type="character" w:customStyle="1" w:styleId="EndNoteBibliographyTitleChar">
    <w:name w:val="EndNote Bibliography Title Char"/>
    <w:basedOn w:val="Heading1Char"/>
    <w:link w:val="EndNoteBibliographyTitle"/>
    <w:rsid w:val="00EA76E0"/>
    <w:rPr>
      <w:rFonts w:ascii="Calibri" w:eastAsiaTheme="majorEastAsia" w:hAnsi="Calibri" w:cstheme="majorBidi"/>
      <w:b w:val="0"/>
      <w:bCs w:val="0"/>
      <w:noProof/>
      <w:color w:val="365F91" w:themeColor="accent1" w:themeShade="BF"/>
      <w:sz w:val="28"/>
      <w:szCs w:val="28"/>
      <w:lang w:val="en-US"/>
    </w:rPr>
  </w:style>
  <w:style w:type="paragraph" w:customStyle="1" w:styleId="EndNoteBibliography">
    <w:name w:val="EndNote Bibliography"/>
    <w:basedOn w:val="Normal"/>
    <w:link w:val="EndNoteBibliographyChar"/>
    <w:rsid w:val="00EA76E0"/>
    <w:pPr>
      <w:spacing w:line="240" w:lineRule="auto"/>
    </w:pPr>
    <w:rPr>
      <w:rFonts w:ascii="Calibri" w:eastAsiaTheme="majorEastAsia" w:hAnsi="Calibri" w:cstheme="majorBidi"/>
      <w:noProof/>
      <w:color w:val="365F91" w:themeColor="accent1" w:themeShade="BF"/>
      <w:sz w:val="28"/>
      <w:szCs w:val="28"/>
      <w:lang w:val="en-US"/>
    </w:rPr>
  </w:style>
  <w:style w:type="character" w:customStyle="1" w:styleId="EndNoteBibliographyChar">
    <w:name w:val="EndNote Bibliography Char"/>
    <w:basedOn w:val="Heading1Char"/>
    <w:link w:val="EndNoteBibliography"/>
    <w:rsid w:val="00EA76E0"/>
    <w:rPr>
      <w:rFonts w:ascii="Calibri" w:eastAsiaTheme="majorEastAsia" w:hAnsi="Calibri" w:cstheme="majorBidi"/>
      <w:b w:val="0"/>
      <w:bCs w:val="0"/>
      <w:noProof/>
      <w:color w:val="365F91" w:themeColor="accent1" w:themeShade="BF"/>
      <w:sz w:val="28"/>
      <w:szCs w:val="28"/>
      <w:lang w:val="en-US"/>
    </w:rPr>
  </w:style>
  <w:style w:type="paragraph" w:styleId="TOC2">
    <w:name w:val="toc 2"/>
    <w:basedOn w:val="Normal"/>
    <w:next w:val="Normal"/>
    <w:autoRedefine/>
    <w:uiPriority w:val="39"/>
    <w:unhideWhenUsed/>
    <w:qFormat/>
    <w:rsid w:val="00EA76E0"/>
    <w:pPr>
      <w:spacing w:after="100"/>
      <w:ind w:left="220"/>
    </w:pPr>
  </w:style>
  <w:style w:type="paragraph" w:styleId="TOC3">
    <w:name w:val="toc 3"/>
    <w:basedOn w:val="Normal"/>
    <w:next w:val="Normal"/>
    <w:autoRedefine/>
    <w:uiPriority w:val="39"/>
    <w:semiHidden/>
    <w:unhideWhenUsed/>
    <w:qFormat/>
    <w:rsid w:val="00EA76E0"/>
    <w:pPr>
      <w:spacing w:after="100"/>
      <w:ind w:left="440"/>
    </w:pPr>
    <w:rPr>
      <w:rFonts w:eastAsiaTheme="minorEastAsia"/>
      <w:lang w:val="en-US" w:eastAsia="ja-JP"/>
    </w:rPr>
  </w:style>
  <w:style w:type="paragraph" w:styleId="Revision">
    <w:name w:val="Revision"/>
    <w:hidden/>
    <w:uiPriority w:val="99"/>
    <w:semiHidden/>
    <w:rsid w:val="00EA76E0"/>
    <w:pPr>
      <w:spacing w:after="0" w:line="240" w:lineRule="auto"/>
    </w:pPr>
  </w:style>
  <w:style w:type="character" w:styleId="FollowedHyperlink">
    <w:name w:val="FollowedHyperlink"/>
    <w:basedOn w:val="DefaultParagraphFont"/>
    <w:uiPriority w:val="99"/>
    <w:semiHidden/>
    <w:unhideWhenUsed/>
    <w:rsid w:val="00EA76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soares@york.ac.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ahrc-yh.n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24D505F9.dotm</Template>
  <TotalTime>0</TotalTime>
  <Pages>34</Pages>
  <Words>6578</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Soares</dc:creator>
  <cp:lastModifiedBy>Marta Soares</cp:lastModifiedBy>
  <cp:revision>2</cp:revision>
  <dcterms:created xsi:type="dcterms:W3CDTF">2018-01-31T10:05:00Z</dcterms:created>
  <dcterms:modified xsi:type="dcterms:W3CDTF">2018-01-31T10:05:00Z</dcterms:modified>
</cp:coreProperties>
</file>