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A85" w:rsidRPr="00757FD1" w:rsidRDefault="004D7A85" w:rsidP="00804698">
      <w:pPr>
        <w:pStyle w:val="Title"/>
        <w:spacing w:after="120" w:line="480" w:lineRule="auto"/>
        <w:contextualSpacing w:val="0"/>
        <w:rPr>
          <w:rFonts w:asciiTheme="minorHAnsi" w:hAnsiTheme="minorHAnsi"/>
          <w:b/>
          <w:sz w:val="28"/>
          <w:szCs w:val="28"/>
        </w:rPr>
      </w:pPr>
      <w:r w:rsidRPr="00757FD1">
        <w:rPr>
          <w:rFonts w:asciiTheme="minorHAnsi" w:hAnsiTheme="minorHAnsi"/>
          <w:b/>
          <w:sz w:val="28"/>
          <w:szCs w:val="28"/>
        </w:rPr>
        <w:t xml:space="preserve">Gypsy, </w:t>
      </w:r>
      <w:r>
        <w:rPr>
          <w:rFonts w:asciiTheme="minorHAnsi" w:hAnsiTheme="minorHAnsi"/>
          <w:b/>
          <w:sz w:val="28"/>
          <w:szCs w:val="28"/>
        </w:rPr>
        <w:t xml:space="preserve">Roma and </w:t>
      </w:r>
      <w:r w:rsidRPr="00757FD1">
        <w:rPr>
          <w:rFonts w:asciiTheme="minorHAnsi" w:hAnsiTheme="minorHAnsi"/>
          <w:b/>
          <w:sz w:val="28"/>
          <w:szCs w:val="28"/>
        </w:rPr>
        <w:t xml:space="preserve">Traveller access to and engagement with health services: a systematic review </w:t>
      </w:r>
    </w:p>
    <w:p w:rsidR="004D7A85" w:rsidRDefault="004D7A85" w:rsidP="00804698">
      <w:pPr>
        <w:spacing w:after="0" w:line="480" w:lineRule="auto"/>
        <w:rPr>
          <w:b/>
          <w:sz w:val="24"/>
          <w:szCs w:val="24"/>
        </w:rPr>
      </w:pPr>
      <w:r w:rsidRPr="001D11F3">
        <w:rPr>
          <w:b/>
          <w:sz w:val="24"/>
          <w:szCs w:val="24"/>
        </w:rPr>
        <w:t>Authors</w:t>
      </w:r>
    </w:p>
    <w:p w:rsidR="004D7A85" w:rsidRDefault="004D7A85" w:rsidP="00804698">
      <w:pPr>
        <w:spacing w:after="0" w:line="480" w:lineRule="auto"/>
        <w:rPr>
          <w:sz w:val="24"/>
          <w:szCs w:val="24"/>
        </w:rPr>
      </w:pPr>
      <w:r w:rsidRPr="001D11F3">
        <w:rPr>
          <w:sz w:val="24"/>
          <w:szCs w:val="24"/>
        </w:rPr>
        <w:t>Alison McFadden</w:t>
      </w:r>
      <w:r>
        <w:rPr>
          <w:sz w:val="24"/>
          <w:szCs w:val="24"/>
        </w:rPr>
        <w:t>, School of Nursing and Health Sciences, University of Dundee</w:t>
      </w:r>
      <w:r w:rsidRPr="0036047E">
        <w:rPr>
          <w:sz w:val="24"/>
          <w:szCs w:val="24"/>
          <w:vertAlign w:val="superscript"/>
        </w:rPr>
        <w:t>1</w:t>
      </w:r>
      <w:r>
        <w:rPr>
          <w:sz w:val="24"/>
          <w:szCs w:val="24"/>
        </w:rPr>
        <w:t xml:space="preserve"> </w:t>
      </w:r>
      <w:hyperlink r:id="rId7" w:history="1">
        <w:r w:rsidRPr="00AE42B8">
          <w:rPr>
            <w:rStyle w:val="Hyperlink"/>
            <w:sz w:val="24"/>
            <w:szCs w:val="24"/>
          </w:rPr>
          <w:t>a.m.mcfadden@dundee.ac.uk</w:t>
        </w:r>
      </w:hyperlink>
      <w:r>
        <w:rPr>
          <w:sz w:val="24"/>
          <w:szCs w:val="24"/>
        </w:rPr>
        <w:t xml:space="preserve"> </w:t>
      </w:r>
    </w:p>
    <w:p w:rsidR="004D7A85" w:rsidRDefault="004D7A85" w:rsidP="00804698">
      <w:pPr>
        <w:spacing w:after="0" w:line="480" w:lineRule="auto"/>
        <w:rPr>
          <w:sz w:val="24"/>
          <w:szCs w:val="24"/>
        </w:rPr>
      </w:pPr>
      <w:r>
        <w:rPr>
          <w:sz w:val="24"/>
          <w:szCs w:val="24"/>
        </w:rPr>
        <w:t>Lindsay Siebelt, School of Nursing and Health Sciences, University of Dundee</w:t>
      </w:r>
      <w:r w:rsidRPr="0036047E">
        <w:rPr>
          <w:sz w:val="24"/>
          <w:szCs w:val="24"/>
          <w:vertAlign w:val="superscript"/>
        </w:rPr>
        <w:t>1</w:t>
      </w:r>
      <w:r>
        <w:rPr>
          <w:sz w:val="24"/>
          <w:szCs w:val="24"/>
        </w:rPr>
        <w:t xml:space="preserve"> </w:t>
      </w:r>
      <w:hyperlink r:id="rId8" w:history="1">
        <w:r w:rsidRPr="00AE42B8">
          <w:rPr>
            <w:rStyle w:val="Hyperlink"/>
            <w:sz w:val="24"/>
            <w:szCs w:val="24"/>
          </w:rPr>
          <w:t>l.siebelt@dundee.ac.uk</w:t>
        </w:r>
      </w:hyperlink>
      <w:r>
        <w:rPr>
          <w:sz w:val="24"/>
          <w:szCs w:val="24"/>
        </w:rPr>
        <w:t xml:space="preserve">  </w:t>
      </w:r>
    </w:p>
    <w:p w:rsidR="004D7A85" w:rsidRDefault="004D7A85" w:rsidP="00804698">
      <w:pPr>
        <w:spacing w:after="0" w:line="480" w:lineRule="auto"/>
        <w:rPr>
          <w:sz w:val="24"/>
          <w:szCs w:val="24"/>
        </w:rPr>
      </w:pPr>
      <w:r>
        <w:rPr>
          <w:sz w:val="24"/>
          <w:szCs w:val="24"/>
        </w:rPr>
        <w:t>Anna Gavine, School of Nursing and Health Sciences, University of Dundee</w:t>
      </w:r>
      <w:r w:rsidRPr="0036047E">
        <w:rPr>
          <w:sz w:val="24"/>
          <w:szCs w:val="24"/>
          <w:vertAlign w:val="superscript"/>
        </w:rPr>
        <w:t>1</w:t>
      </w:r>
      <w:r>
        <w:rPr>
          <w:sz w:val="24"/>
          <w:szCs w:val="24"/>
        </w:rPr>
        <w:t xml:space="preserve"> </w:t>
      </w:r>
      <w:hyperlink r:id="rId9" w:history="1">
        <w:r w:rsidRPr="00AE42B8">
          <w:rPr>
            <w:rStyle w:val="Hyperlink"/>
            <w:sz w:val="24"/>
            <w:szCs w:val="24"/>
          </w:rPr>
          <w:t>a.gavine@dundee.ac.uk</w:t>
        </w:r>
      </w:hyperlink>
      <w:r>
        <w:rPr>
          <w:sz w:val="24"/>
          <w:szCs w:val="24"/>
        </w:rPr>
        <w:t xml:space="preserve"> </w:t>
      </w:r>
    </w:p>
    <w:p w:rsidR="004D7A85" w:rsidRDefault="004D7A85" w:rsidP="00804698">
      <w:pPr>
        <w:spacing w:after="0" w:line="480" w:lineRule="auto"/>
        <w:rPr>
          <w:sz w:val="24"/>
          <w:szCs w:val="24"/>
        </w:rPr>
      </w:pPr>
      <w:r>
        <w:rPr>
          <w:sz w:val="24"/>
          <w:szCs w:val="24"/>
        </w:rPr>
        <w:t>Karl Atkin, Department of Health Sciences, University of York</w:t>
      </w:r>
      <w:r w:rsidRPr="002D46C7">
        <w:rPr>
          <w:sz w:val="24"/>
          <w:szCs w:val="24"/>
          <w:vertAlign w:val="superscript"/>
        </w:rPr>
        <w:t>2</w:t>
      </w:r>
      <w:r>
        <w:rPr>
          <w:sz w:val="24"/>
          <w:szCs w:val="24"/>
        </w:rPr>
        <w:t xml:space="preserve"> </w:t>
      </w:r>
      <w:hyperlink r:id="rId10" w:history="1">
        <w:r w:rsidRPr="00AE42B8">
          <w:rPr>
            <w:rStyle w:val="Hyperlink"/>
            <w:sz w:val="24"/>
            <w:szCs w:val="24"/>
          </w:rPr>
          <w:t>Karl.atkin@york.ac.uk</w:t>
        </w:r>
      </w:hyperlink>
      <w:r>
        <w:rPr>
          <w:sz w:val="24"/>
          <w:szCs w:val="24"/>
        </w:rPr>
        <w:t xml:space="preserve"> </w:t>
      </w:r>
    </w:p>
    <w:p w:rsidR="004D7A85" w:rsidRDefault="004D7A85" w:rsidP="00804698">
      <w:pPr>
        <w:spacing w:after="0" w:line="480" w:lineRule="auto"/>
        <w:rPr>
          <w:sz w:val="24"/>
          <w:szCs w:val="24"/>
        </w:rPr>
      </w:pPr>
      <w:r>
        <w:rPr>
          <w:sz w:val="24"/>
          <w:szCs w:val="24"/>
        </w:rPr>
        <w:t>Kerry Bell, Department of Health Sciences, University of York</w:t>
      </w:r>
      <w:r w:rsidRPr="002D46C7">
        <w:rPr>
          <w:sz w:val="24"/>
          <w:szCs w:val="24"/>
          <w:vertAlign w:val="superscript"/>
        </w:rPr>
        <w:t>2</w:t>
      </w:r>
      <w:r>
        <w:rPr>
          <w:sz w:val="24"/>
          <w:szCs w:val="24"/>
        </w:rPr>
        <w:t xml:space="preserve"> </w:t>
      </w:r>
      <w:hyperlink r:id="rId11" w:history="1">
        <w:r w:rsidRPr="00AE42B8">
          <w:rPr>
            <w:rStyle w:val="Hyperlink"/>
            <w:sz w:val="24"/>
            <w:szCs w:val="24"/>
          </w:rPr>
          <w:t>kerry.bell@york.ac.uk</w:t>
        </w:r>
      </w:hyperlink>
      <w:r>
        <w:rPr>
          <w:sz w:val="24"/>
          <w:szCs w:val="24"/>
        </w:rPr>
        <w:t xml:space="preserve">  </w:t>
      </w:r>
    </w:p>
    <w:p w:rsidR="004D7A85" w:rsidRDefault="004D7A85" w:rsidP="00804698">
      <w:pPr>
        <w:spacing w:after="0" w:line="480" w:lineRule="auto"/>
        <w:rPr>
          <w:sz w:val="24"/>
          <w:szCs w:val="24"/>
        </w:rPr>
      </w:pPr>
      <w:r>
        <w:rPr>
          <w:sz w:val="24"/>
          <w:szCs w:val="24"/>
        </w:rPr>
        <w:t xml:space="preserve">Nicola Innes, </w:t>
      </w:r>
      <w:r w:rsidRPr="00C0611A">
        <w:rPr>
          <w:rFonts w:cs="VlnwgtAdvTTb5929f4c"/>
          <w:sz w:val="24"/>
          <w:szCs w:val="24"/>
        </w:rPr>
        <w:t>Dental Hospital and School</w:t>
      </w:r>
      <w:r w:rsidRPr="00C0611A">
        <w:rPr>
          <w:sz w:val="24"/>
          <w:szCs w:val="24"/>
        </w:rPr>
        <w:t>,</w:t>
      </w:r>
      <w:r>
        <w:rPr>
          <w:sz w:val="24"/>
          <w:szCs w:val="24"/>
        </w:rPr>
        <w:t xml:space="preserve"> University of Dundee</w:t>
      </w:r>
      <w:r w:rsidRPr="0036047E">
        <w:rPr>
          <w:sz w:val="24"/>
          <w:szCs w:val="24"/>
          <w:vertAlign w:val="superscript"/>
        </w:rPr>
        <w:t>1</w:t>
      </w:r>
      <w:r>
        <w:rPr>
          <w:sz w:val="24"/>
          <w:szCs w:val="24"/>
        </w:rPr>
        <w:t xml:space="preserve"> </w:t>
      </w:r>
      <w:hyperlink r:id="rId12" w:history="1">
        <w:r w:rsidRPr="00AE42B8">
          <w:rPr>
            <w:rStyle w:val="Hyperlink"/>
            <w:sz w:val="24"/>
            <w:szCs w:val="24"/>
          </w:rPr>
          <w:t>N.P.Innes@dundee.ac.uk</w:t>
        </w:r>
      </w:hyperlink>
      <w:r>
        <w:rPr>
          <w:sz w:val="24"/>
          <w:szCs w:val="24"/>
        </w:rPr>
        <w:t xml:space="preserve"> </w:t>
      </w:r>
    </w:p>
    <w:p w:rsidR="004D7A85" w:rsidRDefault="004D7A85" w:rsidP="00804698">
      <w:pPr>
        <w:spacing w:after="0" w:line="480" w:lineRule="auto"/>
        <w:rPr>
          <w:sz w:val="24"/>
          <w:szCs w:val="24"/>
        </w:rPr>
      </w:pPr>
      <w:r>
        <w:rPr>
          <w:sz w:val="24"/>
          <w:szCs w:val="24"/>
        </w:rPr>
        <w:t>Helen Jones, Leeds Gypsy and Traveller Exchange</w:t>
      </w:r>
      <w:r w:rsidRPr="002D46C7">
        <w:rPr>
          <w:sz w:val="24"/>
          <w:szCs w:val="24"/>
          <w:vertAlign w:val="superscript"/>
        </w:rPr>
        <w:t>3</w:t>
      </w:r>
      <w:r>
        <w:rPr>
          <w:sz w:val="24"/>
          <w:szCs w:val="24"/>
        </w:rPr>
        <w:t xml:space="preserve"> </w:t>
      </w:r>
      <w:hyperlink r:id="rId13" w:history="1">
        <w:r w:rsidRPr="00AE42B8">
          <w:rPr>
            <w:rStyle w:val="Hyperlink"/>
            <w:sz w:val="24"/>
            <w:szCs w:val="24"/>
          </w:rPr>
          <w:t>helen@leedsgate.co.uk</w:t>
        </w:r>
      </w:hyperlink>
      <w:r>
        <w:rPr>
          <w:sz w:val="24"/>
          <w:szCs w:val="24"/>
        </w:rPr>
        <w:t xml:space="preserve"> </w:t>
      </w:r>
    </w:p>
    <w:p w:rsidR="004D7A85" w:rsidRDefault="004D7A85" w:rsidP="00804698">
      <w:pPr>
        <w:spacing w:after="0" w:line="480" w:lineRule="auto"/>
        <w:rPr>
          <w:sz w:val="24"/>
          <w:szCs w:val="24"/>
        </w:rPr>
      </w:pPr>
      <w:r>
        <w:rPr>
          <w:sz w:val="24"/>
          <w:szCs w:val="24"/>
        </w:rPr>
        <w:t>Cath Jackson, Department of Health Sciences, University of York</w:t>
      </w:r>
      <w:r w:rsidRPr="002D46C7">
        <w:rPr>
          <w:sz w:val="24"/>
          <w:szCs w:val="24"/>
          <w:vertAlign w:val="superscript"/>
        </w:rPr>
        <w:t>2</w:t>
      </w:r>
      <w:r>
        <w:rPr>
          <w:sz w:val="24"/>
          <w:szCs w:val="24"/>
        </w:rPr>
        <w:t xml:space="preserve"> </w:t>
      </w:r>
      <w:hyperlink r:id="rId14" w:history="1">
        <w:r w:rsidRPr="00AE42B8">
          <w:rPr>
            <w:rStyle w:val="Hyperlink"/>
            <w:sz w:val="24"/>
            <w:szCs w:val="24"/>
          </w:rPr>
          <w:t>cath@validresearch.co.uk</w:t>
        </w:r>
      </w:hyperlink>
      <w:r>
        <w:rPr>
          <w:sz w:val="24"/>
          <w:szCs w:val="24"/>
        </w:rPr>
        <w:t xml:space="preserve"> </w:t>
      </w:r>
    </w:p>
    <w:p w:rsidR="004D7A85" w:rsidRDefault="004D7A85" w:rsidP="00804698">
      <w:pPr>
        <w:spacing w:after="0" w:line="480" w:lineRule="auto"/>
        <w:rPr>
          <w:sz w:val="24"/>
          <w:szCs w:val="24"/>
        </w:rPr>
      </w:pPr>
      <w:r>
        <w:rPr>
          <w:sz w:val="24"/>
          <w:szCs w:val="24"/>
        </w:rPr>
        <w:t xml:space="preserve">Haggi </w:t>
      </w:r>
      <w:proofErr w:type="spellStart"/>
      <w:r>
        <w:rPr>
          <w:sz w:val="24"/>
          <w:szCs w:val="24"/>
        </w:rPr>
        <w:t>Haggi</w:t>
      </w:r>
      <w:proofErr w:type="spellEnd"/>
      <w:r>
        <w:rPr>
          <w:sz w:val="24"/>
          <w:szCs w:val="24"/>
        </w:rPr>
        <w:t>, School of Nursing and Health Sciences, University of Dundee</w:t>
      </w:r>
      <w:r w:rsidRPr="0036047E">
        <w:rPr>
          <w:sz w:val="24"/>
          <w:szCs w:val="24"/>
          <w:vertAlign w:val="superscript"/>
        </w:rPr>
        <w:t>1</w:t>
      </w:r>
      <w:r>
        <w:rPr>
          <w:sz w:val="24"/>
          <w:szCs w:val="24"/>
        </w:rPr>
        <w:t xml:space="preserve"> </w:t>
      </w:r>
      <w:hyperlink r:id="rId15" w:history="1">
        <w:r w:rsidRPr="00AE42B8">
          <w:rPr>
            <w:rStyle w:val="Hyperlink"/>
            <w:sz w:val="24"/>
            <w:szCs w:val="24"/>
          </w:rPr>
          <w:t>h.m.h.ansera@dundee.ac.uk</w:t>
        </w:r>
      </w:hyperlink>
      <w:r>
        <w:rPr>
          <w:sz w:val="24"/>
          <w:szCs w:val="24"/>
        </w:rPr>
        <w:t xml:space="preserve"> </w:t>
      </w:r>
    </w:p>
    <w:p w:rsidR="004D7A85" w:rsidRDefault="004D7A85" w:rsidP="00804698">
      <w:pPr>
        <w:spacing w:after="0" w:line="480" w:lineRule="auto"/>
        <w:rPr>
          <w:sz w:val="24"/>
          <w:szCs w:val="24"/>
        </w:rPr>
      </w:pPr>
      <w:r>
        <w:rPr>
          <w:sz w:val="24"/>
          <w:szCs w:val="24"/>
        </w:rPr>
        <w:t>Steve MacGillivray, School of Nursing and Health Sciences, University of Dundee</w:t>
      </w:r>
      <w:r w:rsidRPr="0036047E">
        <w:rPr>
          <w:sz w:val="24"/>
          <w:szCs w:val="24"/>
          <w:vertAlign w:val="superscript"/>
        </w:rPr>
        <w:t>1</w:t>
      </w:r>
      <w:r>
        <w:rPr>
          <w:sz w:val="24"/>
          <w:szCs w:val="24"/>
        </w:rPr>
        <w:t xml:space="preserve"> </w:t>
      </w:r>
      <w:hyperlink r:id="rId16" w:history="1">
        <w:r w:rsidRPr="00AE42B8">
          <w:rPr>
            <w:rStyle w:val="Hyperlink"/>
            <w:sz w:val="24"/>
            <w:szCs w:val="24"/>
          </w:rPr>
          <w:t>s.a.macgillivray@dundee.ac.uk</w:t>
        </w:r>
      </w:hyperlink>
      <w:r>
        <w:rPr>
          <w:sz w:val="24"/>
          <w:szCs w:val="24"/>
        </w:rPr>
        <w:t xml:space="preserve"> </w:t>
      </w:r>
    </w:p>
    <w:p w:rsidR="004D7A85" w:rsidRDefault="004D7A85" w:rsidP="00804698">
      <w:pPr>
        <w:spacing w:after="0" w:line="480" w:lineRule="auto"/>
        <w:rPr>
          <w:sz w:val="24"/>
          <w:szCs w:val="24"/>
        </w:rPr>
      </w:pPr>
      <w:r>
        <w:rPr>
          <w:sz w:val="24"/>
          <w:szCs w:val="24"/>
        </w:rPr>
        <w:t>1 School of Nursing and Health Sciences, 11 Airlie Place, Dundee, UK DD1 4HJ</w:t>
      </w:r>
    </w:p>
    <w:p w:rsidR="004D7A85" w:rsidRPr="002D46C7" w:rsidRDefault="004D7A85" w:rsidP="002D46C7">
      <w:pPr>
        <w:rPr>
          <w:sz w:val="24"/>
          <w:szCs w:val="24"/>
        </w:rPr>
      </w:pPr>
      <w:r w:rsidRPr="002D46C7">
        <w:rPr>
          <w:sz w:val="24"/>
          <w:szCs w:val="24"/>
        </w:rPr>
        <w:t xml:space="preserve">2. Department of Health Sciences, University of York, Area 2 </w:t>
      </w:r>
      <w:proofErr w:type="spellStart"/>
      <w:r w:rsidRPr="002D46C7">
        <w:rPr>
          <w:sz w:val="24"/>
          <w:szCs w:val="24"/>
        </w:rPr>
        <w:t>Seebohm</w:t>
      </w:r>
      <w:proofErr w:type="spellEnd"/>
      <w:r w:rsidRPr="002D46C7">
        <w:rPr>
          <w:sz w:val="24"/>
          <w:szCs w:val="24"/>
        </w:rPr>
        <w:t xml:space="preserve"> Rowntree Building</w:t>
      </w:r>
    </w:p>
    <w:p w:rsidR="004D7A85" w:rsidRDefault="004D7A85" w:rsidP="002D46C7">
      <w:pPr>
        <w:rPr>
          <w:sz w:val="24"/>
          <w:szCs w:val="24"/>
        </w:rPr>
      </w:pPr>
      <w:r w:rsidRPr="002D46C7">
        <w:rPr>
          <w:sz w:val="24"/>
          <w:szCs w:val="24"/>
        </w:rPr>
        <w:t>Heslington, York, </w:t>
      </w:r>
      <w:r>
        <w:rPr>
          <w:sz w:val="24"/>
          <w:szCs w:val="24"/>
        </w:rPr>
        <w:t xml:space="preserve">UK </w:t>
      </w:r>
      <w:r w:rsidRPr="002D46C7">
        <w:rPr>
          <w:sz w:val="24"/>
          <w:szCs w:val="24"/>
        </w:rPr>
        <w:t>YO10 5DD</w:t>
      </w:r>
    </w:p>
    <w:p w:rsidR="004D7A85" w:rsidRPr="002D46C7" w:rsidRDefault="004D7A85" w:rsidP="002D46C7">
      <w:pPr>
        <w:rPr>
          <w:sz w:val="24"/>
          <w:szCs w:val="24"/>
        </w:rPr>
      </w:pPr>
      <w:r w:rsidRPr="002D46C7">
        <w:rPr>
          <w:sz w:val="24"/>
          <w:szCs w:val="24"/>
        </w:rPr>
        <w:lastRenderedPageBreak/>
        <w:t xml:space="preserve">3. Leeds Gypsy and Traveller Exchange, </w:t>
      </w:r>
      <w:r w:rsidRPr="002D46C7">
        <w:rPr>
          <w:rFonts w:cs="Arial"/>
          <w:color w:val="222222"/>
          <w:sz w:val="24"/>
          <w:szCs w:val="24"/>
          <w:shd w:val="clear" w:color="auto" w:fill="FFFFFF"/>
        </w:rPr>
        <w:t>Crown Point House, Cross Green Lane, Leeds, UK LS9 0BD</w:t>
      </w:r>
    </w:p>
    <w:p w:rsidR="004D7A85" w:rsidRDefault="004D7A85" w:rsidP="00804698">
      <w:pPr>
        <w:spacing w:after="0" w:line="480" w:lineRule="auto"/>
        <w:rPr>
          <w:b/>
          <w:sz w:val="24"/>
          <w:szCs w:val="24"/>
        </w:rPr>
      </w:pPr>
      <w:r w:rsidRPr="00C0611A">
        <w:rPr>
          <w:b/>
          <w:sz w:val="24"/>
          <w:szCs w:val="24"/>
        </w:rPr>
        <w:t>Corresponding author</w:t>
      </w:r>
    </w:p>
    <w:p w:rsidR="004D7A85" w:rsidRDefault="004D7A85" w:rsidP="00804698">
      <w:pPr>
        <w:spacing w:after="0" w:line="480" w:lineRule="auto"/>
        <w:rPr>
          <w:sz w:val="24"/>
          <w:szCs w:val="24"/>
        </w:rPr>
      </w:pPr>
      <w:r>
        <w:rPr>
          <w:sz w:val="24"/>
          <w:szCs w:val="24"/>
        </w:rPr>
        <w:t xml:space="preserve">Alison McFadden, School of Nursing and Health Sciences, 11 Airlie Place, Dundee, DD1 4HJ E-mail: </w:t>
      </w:r>
      <w:hyperlink r:id="rId17" w:history="1">
        <w:r w:rsidRPr="001600D0">
          <w:rPr>
            <w:rStyle w:val="Hyperlink"/>
            <w:sz w:val="24"/>
            <w:szCs w:val="24"/>
          </w:rPr>
          <w:t>a.m.mcfadden@dundee.ac.uk</w:t>
        </w:r>
      </w:hyperlink>
      <w:r>
        <w:rPr>
          <w:sz w:val="24"/>
          <w:szCs w:val="24"/>
        </w:rPr>
        <w:t>; Telephone: 01382388735; Fax: 01382</w:t>
      </w:r>
      <w:r w:rsidRPr="002D46C7">
        <w:t xml:space="preserve"> </w:t>
      </w:r>
      <w:r w:rsidRPr="002D46C7">
        <w:rPr>
          <w:sz w:val="24"/>
          <w:szCs w:val="24"/>
        </w:rPr>
        <w:t>388586</w:t>
      </w:r>
    </w:p>
    <w:p w:rsidR="004D7A85" w:rsidRDefault="004D7A85" w:rsidP="00804698">
      <w:pPr>
        <w:spacing w:after="0" w:line="480" w:lineRule="auto"/>
        <w:rPr>
          <w:b/>
          <w:sz w:val="24"/>
          <w:szCs w:val="24"/>
        </w:rPr>
      </w:pPr>
      <w:r w:rsidRPr="00C0611A">
        <w:rPr>
          <w:b/>
          <w:sz w:val="24"/>
          <w:szCs w:val="24"/>
        </w:rPr>
        <w:t>Sources of support</w:t>
      </w:r>
    </w:p>
    <w:p w:rsidR="004D7A85" w:rsidRPr="00E4768A" w:rsidRDefault="004D7A85" w:rsidP="00E4768A">
      <w:pPr>
        <w:autoSpaceDE w:val="0"/>
        <w:autoSpaceDN w:val="0"/>
        <w:adjustRightInd w:val="0"/>
        <w:spacing w:after="0" w:line="480" w:lineRule="auto"/>
        <w:rPr>
          <w:b/>
          <w:sz w:val="24"/>
          <w:szCs w:val="24"/>
        </w:rPr>
      </w:pPr>
      <w:r w:rsidRPr="000564A7">
        <w:rPr>
          <w:rFonts w:cs="VlnwgtAdvTTb5929f4c"/>
          <w:color w:val="131413"/>
          <w:sz w:val="24"/>
          <w:szCs w:val="24"/>
        </w:rPr>
        <w:t>This report is independent research commissioned and funded by the Department of Health Policy Research Programme (Enhancing Gypsy/Travellers</w:t>
      </w:r>
      <w:r w:rsidRPr="000564A7">
        <w:rPr>
          <w:rFonts w:cs="YycjqdAdvTTb5929f4c+20"/>
          <w:color w:val="131413"/>
          <w:sz w:val="24"/>
          <w:szCs w:val="24"/>
        </w:rPr>
        <w:t xml:space="preserve">’ </w:t>
      </w:r>
      <w:r w:rsidRPr="000564A7">
        <w:rPr>
          <w:rFonts w:cs="VlnwgtAdvTTb5929f4c"/>
          <w:color w:val="131413"/>
          <w:sz w:val="24"/>
          <w:szCs w:val="24"/>
        </w:rPr>
        <w:t>trust: using maternity and early years</w:t>
      </w:r>
      <w:r w:rsidRPr="000564A7">
        <w:rPr>
          <w:rFonts w:cs="YycjqdAdvTTb5929f4c+20"/>
          <w:color w:val="131413"/>
          <w:sz w:val="24"/>
          <w:szCs w:val="24"/>
        </w:rPr>
        <w:t xml:space="preserve">’ </w:t>
      </w:r>
      <w:r w:rsidRPr="000564A7">
        <w:rPr>
          <w:rFonts w:cs="VlnwgtAdvTTb5929f4c"/>
          <w:color w:val="131413"/>
          <w:sz w:val="24"/>
          <w:szCs w:val="24"/>
        </w:rPr>
        <w:t>health services and dental health services as exemplars of mainstream service provision, PR-R8-0314-24002). The views expressed in this publication are those of the authors and not necessarily those of the Department of Health.</w:t>
      </w:r>
      <w:r>
        <w:br w:type="page"/>
      </w:r>
    </w:p>
    <w:p w:rsidR="004D7A85" w:rsidRDefault="004D7A85" w:rsidP="00804698">
      <w:pPr>
        <w:spacing w:after="0" w:line="480" w:lineRule="auto"/>
        <w:rPr>
          <w:b/>
          <w:sz w:val="28"/>
          <w:szCs w:val="28"/>
        </w:rPr>
      </w:pPr>
      <w:r w:rsidRPr="003872DB">
        <w:rPr>
          <w:b/>
          <w:sz w:val="28"/>
          <w:szCs w:val="28"/>
        </w:rPr>
        <w:lastRenderedPageBreak/>
        <w:t>Abstract</w:t>
      </w:r>
    </w:p>
    <w:p w:rsidR="004D7A85" w:rsidRDefault="004D7A85" w:rsidP="00804698">
      <w:pPr>
        <w:spacing w:after="0" w:line="480" w:lineRule="auto"/>
        <w:rPr>
          <w:b/>
          <w:sz w:val="24"/>
          <w:szCs w:val="24"/>
        </w:rPr>
      </w:pPr>
      <w:r w:rsidRPr="003872DB">
        <w:rPr>
          <w:b/>
          <w:sz w:val="24"/>
          <w:szCs w:val="24"/>
        </w:rPr>
        <w:t>Background</w:t>
      </w:r>
    </w:p>
    <w:p w:rsidR="004D7A85" w:rsidRPr="003872DB" w:rsidRDefault="004D7A85" w:rsidP="00804698">
      <w:pPr>
        <w:spacing w:line="480" w:lineRule="auto"/>
      </w:pPr>
      <w:r w:rsidRPr="001A0A2C">
        <w:rPr>
          <w:sz w:val="24"/>
          <w:szCs w:val="24"/>
        </w:rPr>
        <w:t>Gypsy, Roma and Traveller people represent the most disadvantaged</w:t>
      </w:r>
      <w:r>
        <w:rPr>
          <w:sz w:val="24"/>
          <w:szCs w:val="24"/>
        </w:rPr>
        <w:t xml:space="preserve"> minority groups in Europe, having the poorest</w:t>
      </w:r>
      <w:r w:rsidRPr="001A0A2C">
        <w:rPr>
          <w:sz w:val="24"/>
          <w:szCs w:val="24"/>
        </w:rPr>
        <w:t xml:space="preserve"> health o</w:t>
      </w:r>
      <w:r>
        <w:rPr>
          <w:sz w:val="24"/>
          <w:szCs w:val="24"/>
        </w:rPr>
        <w:t xml:space="preserve">utcomes.  This systematic review </w:t>
      </w:r>
      <w:r>
        <w:rPr>
          <w:sz w:val="24"/>
          <w:szCs w:val="24"/>
          <w:lang w:eastAsia="en-GB"/>
        </w:rPr>
        <w:t xml:space="preserve">addressed the question of </w:t>
      </w:r>
      <w:r w:rsidRPr="001A0A2C">
        <w:rPr>
          <w:sz w:val="24"/>
          <w:szCs w:val="24"/>
          <w:lang w:eastAsia="en-GB"/>
        </w:rPr>
        <w:t>how Gypsy, Roma and Traveller people access</w:t>
      </w:r>
      <w:r>
        <w:rPr>
          <w:sz w:val="24"/>
          <w:szCs w:val="24"/>
          <w:lang w:eastAsia="en-GB"/>
        </w:rPr>
        <w:t xml:space="preserve"> healthcare and what are the best ways to enhance</w:t>
      </w:r>
      <w:r w:rsidRPr="001A0A2C">
        <w:rPr>
          <w:sz w:val="24"/>
          <w:szCs w:val="24"/>
          <w:lang w:eastAsia="en-GB"/>
        </w:rPr>
        <w:t xml:space="preserve"> </w:t>
      </w:r>
      <w:r>
        <w:rPr>
          <w:sz w:val="24"/>
          <w:szCs w:val="24"/>
          <w:lang w:eastAsia="en-GB"/>
        </w:rPr>
        <w:t xml:space="preserve">their </w:t>
      </w:r>
      <w:r w:rsidRPr="001A0A2C">
        <w:rPr>
          <w:sz w:val="24"/>
          <w:szCs w:val="24"/>
          <w:lang w:eastAsia="en-GB"/>
        </w:rPr>
        <w:t>engagement with</w:t>
      </w:r>
      <w:r>
        <w:rPr>
          <w:sz w:val="24"/>
          <w:szCs w:val="24"/>
          <w:lang w:eastAsia="en-GB"/>
        </w:rPr>
        <w:t xml:space="preserve"> </w:t>
      </w:r>
      <w:r w:rsidRPr="001A0A2C">
        <w:rPr>
          <w:sz w:val="24"/>
          <w:szCs w:val="24"/>
          <w:lang w:eastAsia="en-GB"/>
        </w:rPr>
        <w:t xml:space="preserve">health services. </w:t>
      </w:r>
    </w:p>
    <w:p w:rsidR="004D7A85" w:rsidRDefault="004D7A85" w:rsidP="00804698">
      <w:pPr>
        <w:spacing w:after="0" w:line="480" w:lineRule="auto"/>
        <w:rPr>
          <w:b/>
          <w:sz w:val="24"/>
          <w:szCs w:val="24"/>
        </w:rPr>
      </w:pPr>
      <w:r w:rsidRPr="003872DB">
        <w:rPr>
          <w:b/>
          <w:sz w:val="24"/>
          <w:szCs w:val="24"/>
        </w:rPr>
        <w:t>Methods</w:t>
      </w:r>
    </w:p>
    <w:p w:rsidR="004D7A85" w:rsidRPr="001A0A2C" w:rsidRDefault="004D7A85" w:rsidP="00804698">
      <w:pPr>
        <w:spacing w:line="480" w:lineRule="auto"/>
        <w:rPr>
          <w:sz w:val="24"/>
          <w:szCs w:val="24"/>
        </w:rPr>
      </w:pPr>
      <w:r>
        <w:rPr>
          <w:sz w:val="24"/>
          <w:szCs w:val="24"/>
        </w:rPr>
        <w:t xml:space="preserve">Searches were conducted in 21 electronic databases complemented by a focussed Google search. </w:t>
      </w:r>
      <w:r w:rsidRPr="001A0A2C">
        <w:rPr>
          <w:sz w:val="24"/>
          <w:szCs w:val="24"/>
        </w:rPr>
        <w:t xml:space="preserve">Studies were included </w:t>
      </w:r>
      <w:r>
        <w:rPr>
          <w:sz w:val="24"/>
          <w:szCs w:val="24"/>
        </w:rPr>
        <w:t xml:space="preserve">if they had sufficient focus on Gypsy, Roma or Traveller populations; reported </w:t>
      </w:r>
      <w:r w:rsidRPr="00A0406F">
        <w:rPr>
          <w:sz w:val="24"/>
          <w:szCs w:val="24"/>
        </w:rPr>
        <w:t>data pertinent to healthcare service use or engagement</w:t>
      </w:r>
      <w:r>
        <w:rPr>
          <w:sz w:val="24"/>
          <w:szCs w:val="24"/>
        </w:rPr>
        <w:t xml:space="preserve">; and were </w:t>
      </w:r>
      <w:r w:rsidRPr="00A0406F">
        <w:rPr>
          <w:sz w:val="24"/>
          <w:szCs w:val="24"/>
        </w:rPr>
        <w:t xml:space="preserve">published in </w:t>
      </w:r>
      <w:r>
        <w:rPr>
          <w:sz w:val="24"/>
          <w:szCs w:val="24"/>
        </w:rPr>
        <w:t xml:space="preserve">English </w:t>
      </w:r>
      <w:r w:rsidRPr="00A0406F">
        <w:rPr>
          <w:sz w:val="24"/>
          <w:szCs w:val="24"/>
        </w:rPr>
        <w:t xml:space="preserve">from 2000 </w:t>
      </w:r>
      <w:r>
        <w:rPr>
          <w:sz w:val="24"/>
          <w:szCs w:val="24"/>
        </w:rPr>
        <w:t>to 2015.</w:t>
      </w:r>
      <w:r w:rsidRPr="001A0A2C">
        <w:rPr>
          <w:sz w:val="24"/>
          <w:szCs w:val="24"/>
        </w:rPr>
        <w:t xml:space="preserve"> </w:t>
      </w:r>
      <w:r>
        <w:rPr>
          <w:sz w:val="24"/>
          <w:szCs w:val="24"/>
        </w:rPr>
        <w:t>Study findings were analysed thematically and a narrative synthesis reported.</w:t>
      </w:r>
    </w:p>
    <w:p w:rsidR="004D7A85" w:rsidRDefault="004D7A85" w:rsidP="00804698">
      <w:pPr>
        <w:spacing w:line="480" w:lineRule="auto"/>
        <w:rPr>
          <w:b/>
          <w:sz w:val="24"/>
          <w:szCs w:val="24"/>
        </w:rPr>
      </w:pPr>
      <w:r w:rsidRPr="003872DB">
        <w:rPr>
          <w:b/>
          <w:sz w:val="24"/>
          <w:szCs w:val="24"/>
        </w:rPr>
        <w:t>Results</w:t>
      </w:r>
    </w:p>
    <w:p w:rsidR="004D7A85" w:rsidRPr="0037306C" w:rsidRDefault="004D7A85" w:rsidP="00804698">
      <w:pPr>
        <w:spacing w:line="480" w:lineRule="auto"/>
        <w:rPr>
          <w:b/>
          <w:sz w:val="24"/>
          <w:szCs w:val="24"/>
        </w:rPr>
      </w:pPr>
      <w:r>
        <w:rPr>
          <w:sz w:val="24"/>
          <w:szCs w:val="24"/>
        </w:rPr>
        <w:t>Ninety-nine</w:t>
      </w:r>
      <w:r w:rsidRPr="00CA5712">
        <w:rPr>
          <w:sz w:val="24"/>
          <w:szCs w:val="24"/>
        </w:rPr>
        <w:t xml:space="preserve"> studies f</w:t>
      </w:r>
      <w:r>
        <w:rPr>
          <w:sz w:val="24"/>
          <w:szCs w:val="24"/>
        </w:rPr>
        <w:t>ro</w:t>
      </w:r>
      <w:r w:rsidRPr="00CA5712">
        <w:rPr>
          <w:sz w:val="24"/>
          <w:szCs w:val="24"/>
        </w:rPr>
        <w:t xml:space="preserve">m </w:t>
      </w:r>
      <w:r>
        <w:rPr>
          <w:sz w:val="24"/>
          <w:szCs w:val="24"/>
        </w:rPr>
        <w:t xml:space="preserve">32 countries were included, covering a range of health services. Nearly half of the presented findings related to primary healthcare services.  Reported barriers to health service usage related to organisation of health systems, discrimination, culture and language, health literacy, service-user attributes, and economic barriers. Promising engagement strategies included specialist roles, outreach services, dedicated services, raising health awareness, handheld records, training for staff, and collaborative working.  </w:t>
      </w:r>
    </w:p>
    <w:p w:rsidR="004D7A85" w:rsidRDefault="004D7A85" w:rsidP="00804698">
      <w:pPr>
        <w:spacing w:line="480" w:lineRule="auto"/>
        <w:rPr>
          <w:b/>
          <w:sz w:val="24"/>
          <w:szCs w:val="24"/>
        </w:rPr>
      </w:pPr>
    </w:p>
    <w:p w:rsidR="004D7A85" w:rsidRDefault="004D7A85" w:rsidP="00804698">
      <w:pPr>
        <w:spacing w:line="480" w:lineRule="auto"/>
        <w:rPr>
          <w:b/>
          <w:sz w:val="24"/>
          <w:szCs w:val="24"/>
        </w:rPr>
      </w:pPr>
    </w:p>
    <w:p w:rsidR="004D7A85" w:rsidRDefault="004D7A85" w:rsidP="00804698">
      <w:pPr>
        <w:spacing w:line="480" w:lineRule="auto"/>
        <w:rPr>
          <w:b/>
          <w:sz w:val="24"/>
          <w:szCs w:val="24"/>
        </w:rPr>
      </w:pPr>
      <w:r w:rsidRPr="003872DB">
        <w:rPr>
          <w:b/>
          <w:sz w:val="24"/>
          <w:szCs w:val="24"/>
        </w:rPr>
        <w:lastRenderedPageBreak/>
        <w:t>Conclusion</w:t>
      </w:r>
    </w:p>
    <w:p w:rsidR="004D7A85" w:rsidRDefault="004D7A85" w:rsidP="00804698">
      <w:pPr>
        <w:spacing w:line="480" w:lineRule="auto"/>
        <w:rPr>
          <w:sz w:val="24"/>
          <w:szCs w:val="24"/>
        </w:rPr>
      </w:pPr>
      <w:r w:rsidRPr="00AD59E9">
        <w:rPr>
          <w:sz w:val="24"/>
          <w:szCs w:val="24"/>
        </w:rPr>
        <w:t xml:space="preserve">This review provides </w:t>
      </w:r>
      <w:r>
        <w:rPr>
          <w:sz w:val="24"/>
          <w:szCs w:val="24"/>
        </w:rPr>
        <w:t xml:space="preserve">evidence that Gypsy, Roma and Traveller populations across Europe struggle to exercise their right to healthcare on account of multiple barriers; and related to other determinants of disadvantage such as low literacy levels and experiences of discrimination. Some promising strategies to overcome barriers were reported but the evidence is weak, therefore rigorous evaluations of interventions to improve access to and engagement with health services for Gypsy, Roma and Traveller people are needed. </w:t>
      </w:r>
    </w:p>
    <w:p w:rsidR="004D7A85" w:rsidRDefault="004D7A85" w:rsidP="00804698">
      <w:pPr>
        <w:spacing w:after="0" w:line="480" w:lineRule="auto"/>
        <w:rPr>
          <w:b/>
          <w:sz w:val="28"/>
          <w:szCs w:val="28"/>
        </w:rPr>
      </w:pPr>
      <w:r w:rsidRPr="003872DB">
        <w:rPr>
          <w:b/>
          <w:sz w:val="28"/>
          <w:szCs w:val="28"/>
        </w:rPr>
        <w:t>Key words</w:t>
      </w:r>
    </w:p>
    <w:p w:rsidR="004D7A85" w:rsidRPr="00B032A5" w:rsidRDefault="004D7A85" w:rsidP="00804698">
      <w:pPr>
        <w:spacing w:line="480" w:lineRule="auto"/>
        <w:rPr>
          <w:sz w:val="24"/>
          <w:szCs w:val="24"/>
        </w:rPr>
      </w:pPr>
      <w:r w:rsidRPr="00430C98">
        <w:rPr>
          <w:sz w:val="24"/>
          <w:szCs w:val="24"/>
        </w:rPr>
        <w:t>Gypsy; Rom</w:t>
      </w:r>
      <w:r>
        <w:rPr>
          <w:sz w:val="24"/>
          <w:szCs w:val="24"/>
        </w:rPr>
        <w:t>a; Travellers; access to health</w:t>
      </w:r>
      <w:r w:rsidRPr="00430C98">
        <w:rPr>
          <w:sz w:val="24"/>
          <w:szCs w:val="24"/>
        </w:rPr>
        <w:t xml:space="preserve">care; </w:t>
      </w:r>
      <w:r>
        <w:rPr>
          <w:sz w:val="24"/>
          <w:szCs w:val="24"/>
        </w:rPr>
        <w:t>health</w:t>
      </w:r>
      <w:r w:rsidRPr="00430C98">
        <w:rPr>
          <w:sz w:val="24"/>
          <w:szCs w:val="24"/>
        </w:rPr>
        <w:t>care utilisation; systematic review</w:t>
      </w:r>
      <w:r>
        <w:rPr>
          <w:sz w:val="24"/>
          <w:szCs w:val="24"/>
        </w:rPr>
        <w:t>.</w:t>
      </w:r>
      <w:r>
        <w:rPr>
          <w:b/>
          <w:sz w:val="28"/>
          <w:szCs w:val="28"/>
        </w:rPr>
        <w:br w:type="page"/>
      </w:r>
    </w:p>
    <w:p w:rsidR="004D7A85" w:rsidRDefault="004D7A85" w:rsidP="00804698">
      <w:pPr>
        <w:pStyle w:val="Heading1"/>
        <w:spacing w:line="480" w:lineRule="auto"/>
        <w:rPr>
          <w:lang w:eastAsia="en-GB"/>
        </w:rPr>
      </w:pPr>
      <w:r>
        <w:rPr>
          <w:lang w:eastAsia="en-GB"/>
        </w:rPr>
        <w:lastRenderedPageBreak/>
        <w:t>Introduction</w:t>
      </w:r>
    </w:p>
    <w:p w:rsidR="004D7A85" w:rsidRPr="0075257C" w:rsidRDefault="004D7A85" w:rsidP="00804698">
      <w:pPr>
        <w:shd w:val="clear" w:color="auto" w:fill="FFFFFF"/>
        <w:spacing w:after="120" w:line="480" w:lineRule="auto"/>
        <w:textAlignment w:val="baseline"/>
        <w:rPr>
          <w:rFonts w:eastAsia="Times New Roman" w:cs="Helvetica"/>
          <w:sz w:val="24"/>
          <w:szCs w:val="24"/>
          <w:lang w:eastAsia="en-GB"/>
        </w:rPr>
      </w:pPr>
      <w:r w:rsidRPr="0075257C">
        <w:rPr>
          <w:rFonts w:eastAsia="Times New Roman" w:cs="Helvetica"/>
          <w:sz w:val="24"/>
          <w:szCs w:val="24"/>
          <w:lang w:eastAsia="en-GB"/>
        </w:rPr>
        <w:t>The Gypsy, Roma and Traveller population are the largest and most disadvantaged minority ethnic group in Europe</w:t>
      </w:r>
      <w:r>
        <w:rPr>
          <w:rFonts w:eastAsia="Times New Roman" w:cs="Helvetica"/>
          <w:sz w:val="24"/>
          <w:szCs w:val="24"/>
          <w:lang w:eastAsia="en-GB"/>
        </w:rPr>
        <w:t>. However, the difficulty of defining and identifying the target population in research is highlighted by variation in estimates of the population size. For example the Council of Europe estimate of population size of 6-16 million</w:t>
      </w:r>
      <w:r w:rsidRPr="00263368">
        <w:rPr>
          <w:rFonts w:eastAsia="Times New Roman" w:cs="Helvetica"/>
          <w:noProof/>
          <w:sz w:val="24"/>
          <w:szCs w:val="24"/>
          <w:vertAlign w:val="superscript"/>
          <w:lang w:eastAsia="en-GB"/>
        </w:rPr>
        <w:t>1</w:t>
      </w:r>
      <w:r>
        <w:rPr>
          <w:rFonts w:eastAsia="Times New Roman" w:cs="Helvetica"/>
          <w:sz w:val="24"/>
          <w:szCs w:val="24"/>
          <w:lang w:eastAsia="en-GB"/>
        </w:rPr>
        <w:t xml:space="preserve"> reflects a much wider in range than the European Union (EU) estimate </w:t>
      </w:r>
      <w:r w:rsidRPr="0075257C">
        <w:rPr>
          <w:rFonts w:eastAsia="Times New Roman" w:cs="Helvetica"/>
          <w:sz w:val="24"/>
          <w:szCs w:val="24"/>
          <w:lang w:eastAsia="en-GB"/>
        </w:rPr>
        <w:t>of 10-12 million</w:t>
      </w:r>
      <w:r>
        <w:rPr>
          <w:rFonts w:eastAsia="Times New Roman" w:cs="Helvetica"/>
          <w:sz w:val="24"/>
          <w:szCs w:val="24"/>
          <w:lang w:eastAsia="en-GB"/>
        </w:rPr>
        <w:t>.</w:t>
      </w:r>
      <w:r w:rsidRPr="00263368">
        <w:rPr>
          <w:rFonts w:eastAsia="Times New Roman" w:cs="Helvetica"/>
          <w:noProof/>
          <w:sz w:val="24"/>
          <w:szCs w:val="24"/>
          <w:vertAlign w:val="superscript"/>
          <w:lang w:eastAsia="en-GB"/>
        </w:rPr>
        <w:t>2</w:t>
      </w:r>
      <w:r w:rsidRPr="0075257C">
        <w:rPr>
          <w:rFonts w:eastAsia="Times New Roman" w:cs="Helvetica"/>
          <w:sz w:val="24"/>
          <w:szCs w:val="24"/>
          <w:lang w:eastAsia="en-GB"/>
        </w:rPr>
        <w:t xml:space="preserve"> These figures may be a significant under-estimation as many are reluctant to disclose their</w:t>
      </w:r>
      <w:r>
        <w:rPr>
          <w:rFonts w:eastAsia="Times New Roman" w:cs="Helvetica"/>
          <w:sz w:val="24"/>
          <w:szCs w:val="24"/>
          <w:lang w:eastAsia="en-GB"/>
        </w:rPr>
        <w:t xml:space="preserve"> identity due to stigma. </w:t>
      </w:r>
      <w:r w:rsidRPr="0075257C">
        <w:rPr>
          <w:rFonts w:eastAsia="Times New Roman" w:cs="Helvetica"/>
          <w:sz w:val="24"/>
          <w:szCs w:val="24"/>
          <w:lang w:eastAsia="en-GB"/>
        </w:rPr>
        <w:t xml:space="preserve">The term ‘Roma’ is used in EU policy documents to include heterogeneous groups with diverse histories, cultural, and </w:t>
      </w:r>
      <w:r>
        <w:rPr>
          <w:rFonts w:eastAsia="Times New Roman" w:cs="Helvetica"/>
          <w:sz w:val="24"/>
          <w:szCs w:val="24"/>
          <w:lang w:eastAsia="en-GB"/>
        </w:rPr>
        <w:t xml:space="preserve">linguistic backgrounds, such as </w:t>
      </w:r>
      <w:r w:rsidRPr="0075257C">
        <w:rPr>
          <w:rFonts w:eastAsia="Times New Roman" w:cs="Helvetica"/>
          <w:sz w:val="24"/>
          <w:szCs w:val="24"/>
          <w:lang w:eastAsia="en-GB"/>
        </w:rPr>
        <w:t xml:space="preserve">Gypsies, Travellers, Sinti, </w:t>
      </w:r>
      <w:r>
        <w:rPr>
          <w:rFonts w:eastAsia="Times New Roman" w:cs="Helvetica"/>
          <w:sz w:val="24"/>
          <w:szCs w:val="24"/>
          <w:lang w:eastAsia="en-GB"/>
        </w:rPr>
        <w:t>B</w:t>
      </w:r>
      <w:r w:rsidRPr="0075257C">
        <w:rPr>
          <w:rFonts w:eastAsia="Times New Roman" w:cs="Helvetica"/>
          <w:sz w:val="24"/>
          <w:szCs w:val="24"/>
          <w:lang w:eastAsia="en-GB"/>
        </w:rPr>
        <w:t>a</w:t>
      </w:r>
      <w:r>
        <w:rPr>
          <w:rFonts w:eastAsia="Times New Roman" w:cs="Helvetica"/>
          <w:sz w:val="24"/>
          <w:szCs w:val="24"/>
          <w:lang w:eastAsia="en-GB"/>
        </w:rPr>
        <w:t>rgees/B</w:t>
      </w:r>
      <w:r w:rsidRPr="0075257C">
        <w:rPr>
          <w:rFonts w:eastAsia="Times New Roman" w:cs="Helvetica"/>
          <w:sz w:val="24"/>
          <w:szCs w:val="24"/>
          <w:lang w:eastAsia="en-GB"/>
        </w:rPr>
        <w:t>oat dwellers and New Age Travellers</w:t>
      </w:r>
      <w:r>
        <w:rPr>
          <w:rFonts w:eastAsia="Times New Roman" w:cs="Helvetica"/>
          <w:sz w:val="24"/>
          <w:szCs w:val="24"/>
          <w:lang w:eastAsia="en-GB"/>
        </w:rPr>
        <w:t>.</w:t>
      </w:r>
      <w:r w:rsidRPr="00AE7173">
        <w:rPr>
          <w:rFonts w:eastAsia="Times New Roman" w:cs="Helvetica"/>
          <w:noProof/>
          <w:sz w:val="24"/>
          <w:szCs w:val="24"/>
          <w:vertAlign w:val="superscript"/>
          <w:lang w:eastAsia="en-GB"/>
        </w:rPr>
        <w:t>2</w:t>
      </w:r>
      <w:r>
        <w:rPr>
          <w:rFonts w:eastAsia="Times New Roman" w:cs="Helvetica"/>
          <w:sz w:val="24"/>
          <w:szCs w:val="24"/>
          <w:lang w:eastAsia="en-GB"/>
        </w:rPr>
        <w:t xml:space="preserve"> </w:t>
      </w:r>
      <w:r w:rsidRPr="0075257C">
        <w:rPr>
          <w:rFonts w:eastAsia="Times New Roman" w:cs="Helvetica"/>
          <w:sz w:val="24"/>
          <w:szCs w:val="24"/>
          <w:lang w:eastAsia="en-GB"/>
        </w:rPr>
        <w:t>However, th</w:t>
      </w:r>
      <w:r>
        <w:rPr>
          <w:rFonts w:eastAsia="Times New Roman" w:cs="Helvetica"/>
          <w:sz w:val="24"/>
          <w:szCs w:val="24"/>
          <w:lang w:eastAsia="en-GB"/>
        </w:rPr>
        <w:t>ese terms are contested, assuming</w:t>
      </w:r>
      <w:r w:rsidRPr="0075257C">
        <w:rPr>
          <w:rFonts w:eastAsia="Times New Roman" w:cs="Helvetica"/>
          <w:sz w:val="24"/>
          <w:szCs w:val="24"/>
          <w:lang w:eastAsia="en-GB"/>
        </w:rPr>
        <w:t xml:space="preserve"> different meanings in different contexts</w:t>
      </w:r>
      <w:r>
        <w:rPr>
          <w:rFonts w:eastAsia="Times New Roman" w:cs="Helvetica"/>
          <w:sz w:val="24"/>
          <w:szCs w:val="24"/>
          <w:lang w:eastAsia="en-GB"/>
        </w:rPr>
        <w:t>.</w:t>
      </w:r>
      <w:r w:rsidRPr="00AE7173">
        <w:rPr>
          <w:rFonts w:eastAsia="Times New Roman" w:cs="Helvetica"/>
          <w:noProof/>
          <w:sz w:val="24"/>
          <w:szCs w:val="24"/>
          <w:vertAlign w:val="superscript"/>
          <w:lang w:eastAsia="en-GB"/>
        </w:rPr>
        <w:t>3, 4</w:t>
      </w:r>
      <w:r w:rsidRPr="0075257C">
        <w:rPr>
          <w:rFonts w:eastAsia="Times New Roman" w:cs="Helvetica"/>
          <w:sz w:val="24"/>
          <w:szCs w:val="24"/>
          <w:lang w:eastAsia="en-GB"/>
        </w:rPr>
        <w:t xml:space="preserve"> For instance the term ‘Gypsy’ carries pejorative connotations and is offensive to many Roma in Europe</w:t>
      </w:r>
      <w:r>
        <w:rPr>
          <w:rFonts w:eastAsia="Times New Roman" w:cs="Helvetica"/>
          <w:sz w:val="24"/>
          <w:szCs w:val="24"/>
          <w:lang w:eastAsia="en-GB"/>
        </w:rPr>
        <w:t>,</w:t>
      </w:r>
      <w:r w:rsidRPr="00AE7173">
        <w:rPr>
          <w:rFonts w:eastAsia="Times New Roman" w:cs="Helvetica"/>
          <w:noProof/>
          <w:sz w:val="24"/>
          <w:szCs w:val="24"/>
          <w:vertAlign w:val="superscript"/>
          <w:lang w:eastAsia="en-GB"/>
        </w:rPr>
        <w:t>4</w:t>
      </w:r>
      <w:r>
        <w:rPr>
          <w:rFonts w:eastAsia="Times New Roman" w:cs="Helvetica"/>
          <w:sz w:val="24"/>
          <w:szCs w:val="24"/>
          <w:lang w:eastAsia="en-GB"/>
        </w:rPr>
        <w:t xml:space="preserve"> </w:t>
      </w:r>
      <w:r w:rsidRPr="0075257C">
        <w:rPr>
          <w:rFonts w:eastAsia="Times New Roman" w:cs="Helvetica"/>
          <w:noProof/>
          <w:sz w:val="24"/>
          <w:szCs w:val="24"/>
          <w:vertAlign w:val="superscript"/>
          <w:lang w:eastAsia="en-GB"/>
        </w:rPr>
        <w:t>3</w:t>
      </w:r>
      <w:r w:rsidRPr="0075257C">
        <w:rPr>
          <w:rFonts w:eastAsia="Times New Roman" w:cs="Helvetica"/>
          <w:sz w:val="24"/>
          <w:szCs w:val="24"/>
          <w:lang w:eastAsia="en-GB"/>
        </w:rPr>
        <w:t xml:space="preserve"> while some Romany Gypsies in the </w:t>
      </w:r>
      <w:r>
        <w:rPr>
          <w:rFonts w:eastAsia="Times New Roman" w:cs="Helvetica"/>
          <w:sz w:val="24"/>
          <w:szCs w:val="24"/>
          <w:lang w:eastAsia="en-GB"/>
        </w:rPr>
        <w:t>United Kingdom (</w:t>
      </w:r>
      <w:r w:rsidRPr="0075257C">
        <w:rPr>
          <w:rFonts w:eastAsia="Times New Roman" w:cs="Helvetica"/>
          <w:sz w:val="24"/>
          <w:szCs w:val="24"/>
          <w:lang w:eastAsia="en-GB"/>
        </w:rPr>
        <w:t>UK</w:t>
      </w:r>
      <w:r>
        <w:rPr>
          <w:rFonts w:eastAsia="Times New Roman" w:cs="Helvetica"/>
          <w:sz w:val="24"/>
          <w:szCs w:val="24"/>
          <w:lang w:eastAsia="en-GB"/>
        </w:rPr>
        <w:t>)</w:t>
      </w:r>
      <w:r w:rsidRPr="0075257C">
        <w:rPr>
          <w:rFonts w:eastAsia="Times New Roman" w:cs="Helvetica"/>
          <w:sz w:val="24"/>
          <w:szCs w:val="24"/>
          <w:lang w:eastAsia="en-GB"/>
        </w:rPr>
        <w:t xml:space="preserve"> are proud of being so identified</w:t>
      </w:r>
      <w:r>
        <w:rPr>
          <w:rFonts w:eastAsia="Times New Roman" w:cs="Helvetica"/>
          <w:sz w:val="24"/>
          <w:szCs w:val="24"/>
          <w:lang w:eastAsia="en-GB"/>
        </w:rPr>
        <w:t>.</w:t>
      </w:r>
      <w:r w:rsidRPr="00AE7173">
        <w:rPr>
          <w:rFonts w:eastAsia="Times New Roman" w:cs="Helvetica"/>
          <w:noProof/>
          <w:sz w:val="24"/>
          <w:szCs w:val="24"/>
          <w:vertAlign w:val="superscript"/>
          <w:lang w:eastAsia="en-GB"/>
        </w:rPr>
        <w:t>3</w:t>
      </w:r>
      <w:r w:rsidRPr="0075257C">
        <w:rPr>
          <w:rFonts w:eastAsia="Times New Roman" w:cs="Helvetica"/>
          <w:sz w:val="24"/>
          <w:szCs w:val="24"/>
          <w:lang w:eastAsia="en-GB"/>
        </w:rPr>
        <w:t xml:space="preserve"> </w:t>
      </w:r>
      <w:r>
        <w:rPr>
          <w:rFonts w:eastAsia="Times New Roman" w:cs="Helvetica"/>
          <w:sz w:val="24"/>
          <w:szCs w:val="24"/>
          <w:lang w:eastAsia="en-GB"/>
        </w:rPr>
        <w:t>Across Europe large numbers of Roma are officially invisible because they lack citizenship and/or official documentation.</w:t>
      </w:r>
      <w:r w:rsidRPr="00AE7173">
        <w:rPr>
          <w:rFonts w:eastAsia="Times New Roman" w:cs="Helvetica"/>
          <w:noProof/>
          <w:sz w:val="24"/>
          <w:szCs w:val="24"/>
          <w:vertAlign w:val="superscript"/>
          <w:lang w:eastAsia="en-GB"/>
        </w:rPr>
        <w:t>5</w:t>
      </w:r>
      <w:r>
        <w:rPr>
          <w:rFonts w:eastAsia="Times New Roman" w:cs="Helvetica"/>
          <w:sz w:val="24"/>
          <w:szCs w:val="24"/>
          <w:lang w:eastAsia="en-GB"/>
        </w:rPr>
        <w:t xml:space="preserve"> </w:t>
      </w:r>
      <w:r w:rsidRPr="0075257C">
        <w:rPr>
          <w:rFonts w:eastAsia="Times New Roman" w:cs="Helvetica"/>
          <w:sz w:val="24"/>
          <w:szCs w:val="24"/>
          <w:lang w:eastAsia="en-GB"/>
        </w:rPr>
        <w:t>In this paper we use terminology acceptable to most groups in the UK (</w:t>
      </w:r>
      <w:r>
        <w:rPr>
          <w:rFonts w:eastAsia="Times New Roman" w:cs="Helvetica"/>
          <w:sz w:val="24"/>
          <w:szCs w:val="24"/>
          <w:lang w:eastAsia="en-GB"/>
        </w:rPr>
        <w:t>i.e. Gypsy, Roma and Traveller</w:t>
      </w:r>
      <w:r w:rsidRPr="00F904F5">
        <w:rPr>
          <w:rFonts w:eastAsia="Times New Roman" w:cs="Helvetica"/>
          <w:noProof/>
          <w:sz w:val="24"/>
          <w:szCs w:val="24"/>
          <w:vertAlign w:val="superscript"/>
          <w:lang w:eastAsia="en-GB"/>
        </w:rPr>
        <w:t>6</w:t>
      </w:r>
      <w:r w:rsidRPr="0075257C">
        <w:rPr>
          <w:rFonts w:eastAsia="Times New Roman" w:cs="Helvetica"/>
          <w:sz w:val="24"/>
          <w:szCs w:val="24"/>
          <w:lang w:eastAsia="en-GB"/>
        </w:rPr>
        <w:t>), although the paper</w:t>
      </w:r>
      <w:r>
        <w:rPr>
          <w:rFonts w:eastAsia="Times New Roman" w:cs="Helvetica"/>
          <w:sz w:val="24"/>
          <w:szCs w:val="24"/>
          <w:lang w:eastAsia="en-GB"/>
        </w:rPr>
        <w:t>s cited use a range of diverse</w:t>
      </w:r>
      <w:r w:rsidRPr="0075257C">
        <w:rPr>
          <w:rFonts w:eastAsia="Times New Roman" w:cs="Helvetica"/>
          <w:sz w:val="24"/>
          <w:szCs w:val="24"/>
          <w:lang w:eastAsia="en-GB"/>
        </w:rPr>
        <w:t xml:space="preserve"> (and inconsistent) terminol</w:t>
      </w:r>
      <w:r>
        <w:rPr>
          <w:rFonts w:eastAsia="Times New Roman" w:cs="Helvetica"/>
          <w:sz w:val="24"/>
          <w:szCs w:val="24"/>
          <w:lang w:eastAsia="en-GB"/>
        </w:rPr>
        <w:t xml:space="preserve">ogies, which we address when </w:t>
      </w:r>
      <w:r w:rsidRPr="0075257C">
        <w:rPr>
          <w:rFonts w:eastAsia="Times New Roman" w:cs="Helvetica"/>
          <w:sz w:val="24"/>
          <w:szCs w:val="24"/>
          <w:lang w:eastAsia="en-GB"/>
        </w:rPr>
        <w:t>present</w:t>
      </w:r>
      <w:r>
        <w:rPr>
          <w:rFonts w:eastAsia="Times New Roman" w:cs="Helvetica"/>
          <w:sz w:val="24"/>
          <w:szCs w:val="24"/>
          <w:lang w:eastAsia="en-GB"/>
        </w:rPr>
        <w:t>ing our findings.</w:t>
      </w:r>
      <w:r w:rsidRPr="0075257C">
        <w:rPr>
          <w:rFonts w:eastAsia="Times New Roman" w:cs="Helvetica"/>
          <w:sz w:val="24"/>
          <w:szCs w:val="24"/>
          <w:lang w:eastAsia="en-GB"/>
        </w:rPr>
        <w:t xml:space="preserve"> Nonetheless, these po</w:t>
      </w:r>
      <w:r>
        <w:rPr>
          <w:rFonts w:eastAsia="Times New Roman" w:cs="Helvetica"/>
          <w:sz w:val="24"/>
          <w:szCs w:val="24"/>
          <w:lang w:eastAsia="en-GB"/>
        </w:rPr>
        <w:t xml:space="preserve">pulation groups </w:t>
      </w:r>
      <w:r w:rsidRPr="0075257C">
        <w:rPr>
          <w:rFonts w:eastAsia="Times New Roman" w:cs="Helvetica"/>
          <w:sz w:val="24"/>
          <w:szCs w:val="24"/>
          <w:lang w:eastAsia="en-GB"/>
        </w:rPr>
        <w:t>have two characteristics in common: o</w:t>
      </w:r>
      <w:r>
        <w:rPr>
          <w:rFonts w:eastAsia="Times New Roman" w:cs="Helvetica"/>
          <w:sz w:val="24"/>
          <w:szCs w:val="24"/>
          <w:lang w:eastAsia="en-GB"/>
        </w:rPr>
        <w:t>ne is self-ascription as Gypsy, Roma or Traveller</w:t>
      </w:r>
      <w:r w:rsidRPr="0075257C">
        <w:rPr>
          <w:rFonts w:eastAsia="Times New Roman" w:cs="Helvetica"/>
          <w:sz w:val="24"/>
          <w:szCs w:val="24"/>
          <w:lang w:eastAsia="en-GB"/>
        </w:rPr>
        <w:t xml:space="preserve"> along with a cultural tradition of nomadism, even if they no longer travel; the second is experiences of stigma, discr</w:t>
      </w:r>
      <w:r>
        <w:rPr>
          <w:rFonts w:eastAsia="Times New Roman" w:cs="Helvetica"/>
          <w:sz w:val="24"/>
          <w:szCs w:val="24"/>
          <w:lang w:eastAsia="en-GB"/>
        </w:rPr>
        <w:t>imination and social exclusion.</w:t>
      </w:r>
    </w:p>
    <w:p w:rsidR="004D7A85" w:rsidRDefault="004D7A85" w:rsidP="00804698">
      <w:pPr>
        <w:spacing w:line="480" w:lineRule="auto"/>
        <w:rPr>
          <w:rFonts w:eastAsia="Times New Roman" w:cs="Helvetica"/>
          <w:sz w:val="24"/>
          <w:szCs w:val="24"/>
          <w:lang w:eastAsia="en-GB"/>
        </w:rPr>
      </w:pPr>
      <w:r w:rsidRPr="0075257C">
        <w:rPr>
          <w:rFonts w:eastAsia="Times New Roman" w:cs="Helvetica"/>
          <w:sz w:val="24"/>
          <w:szCs w:val="24"/>
          <w:lang w:eastAsia="en-GB"/>
        </w:rPr>
        <w:t>Previous reviews have identified that Gypsy, Roma and Traveller populations across Europe experience significantly worse health, when compared to majority populations</w:t>
      </w:r>
      <w:r>
        <w:rPr>
          <w:rFonts w:eastAsia="Times New Roman" w:cs="Helvetica"/>
          <w:sz w:val="24"/>
          <w:szCs w:val="24"/>
          <w:lang w:eastAsia="en-GB"/>
        </w:rPr>
        <w:t>.</w:t>
      </w:r>
      <w:r w:rsidRPr="00F904F5">
        <w:rPr>
          <w:rFonts w:eastAsia="Times New Roman" w:cs="Helvetica"/>
          <w:noProof/>
          <w:sz w:val="24"/>
          <w:szCs w:val="24"/>
          <w:vertAlign w:val="superscript"/>
          <w:lang w:eastAsia="en-GB"/>
        </w:rPr>
        <w:t>7, 8</w:t>
      </w:r>
      <w:r w:rsidRPr="0075257C">
        <w:rPr>
          <w:rFonts w:eastAsia="Times New Roman" w:cs="Helvetica"/>
          <w:sz w:val="24"/>
          <w:szCs w:val="24"/>
          <w:lang w:eastAsia="en-GB"/>
        </w:rPr>
        <w:t xml:space="preserve"> This includes </w:t>
      </w:r>
      <w:r w:rsidRPr="0075257C">
        <w:rPr>
          <w:rFonts w:eastAsia="Times New Roman" w:cs="Helvetica"/>
          <w:sz w:val="24"/>
          <w:szCs w:val="24"/>
          <w:lang w:eastAsia="en-GB"/>
        </w:rPr>
        <w:lastRenderedPageBreak/>
        <w:t>lower self-reported health and higher mortality risk</w:t>
      </w:r>
      <w:r>
        <w:rPr>
          <w:rFonts w:eastAsia="Times New Roman" w:cs="Helvetica"/>
          <w:sz w:val="24"/>
          <w:szCs w:val="24"/>
          <w:lang w:eastAsia="en-GB"/>
        </w:rPr>
        <w:t>;</w:t>
      </w:r>
      <w:r w:rsidRPr="00F904F5">
        <w:rPr>
          <w:rFonts w:eastAsia="Times New Roman" w:cs="Helvetica"/>
          <w:noProof/>
          <w:sz w:val="24"/>
          <w:szCs w:val="24"/>
          <w:vertAlign w:val="superscript"/>
          <w:lang w:eastAsia="en-GB"/>
        </w:rPr>
        <w:t>9</w:t>
      </w:r>
      <w:r w:rsidRPr="0075257C">
        <w:rPr>
          <w:rFonts w:eastAsia="Times New Roman" w:cs="Helvetica"/>
          <w:sz w:val="24"/>
          <w:szCs w:val="24"/>
          <w:lang w:eastAsia="en-GB"/>
        </w:rPr>
        <w:t xml:space="preserve"> lower life expectancy</w:t>
      </w:r>
      <w:r>
        <w:rPr>
          <w:rFonts w:eastAsia="Times New Roman" w:cs="Helvetica"/>
          <w:sz w:val="24"/>
          <w:szCs w:val="24"/>
          <w:lang w:eastAsia="en-GB"/>
        </w:rPr>
        <w:t>;</w:t>
      </w:r>
      <w:r w:rsidRPr="00F904F5">
        <w:rPr>
          <w:rFonts w:eastAsia="Times New Roman" w:cs="Helvetica"/>
          <w:noProof/>
          <w:sz w:val="24"/>
          <w:szCs w:val="24"/>
          <w:vertAlign w:val="superscript"/>
          <w:lang w:eastAsia="en-GB"/>
        </w:rPr>
        <w:t>9, 10</w:t>
      </w:r>
      <w:r w:rsidRPr="0075257C">
        <w:rPr>
          <w:rFonts w:eastAsia="Times New Roman" w:cs="Helvetica"/>
          <w:sz w:val="24"/>
          <w:szCs w:val="24"/>
          <w:lang w:eastAsia="en-GB"/>
        </w:rPr>
        <w:t xml:space="preserve"> increased burden of communicable disease</w:t>
      </w:r>
      <w:r>
        <w:rPr>
          <w:rFonts w:eastAsia="Times New Roman" w:cs="Helvetica"/>
          <w:sz w:val="24"/>
          <w:szCs w:val="24"/>
          <w:lang w:eastAsia="en-GB"/>
        </w:rPr>
        <w:t>;</w:t>
      </w:r>
      <w:r w:rsidRPr="000C0294">
        <w:rPr>
          <w:rFonts w:eastAsia="Times New Roman" w:cs="Helvetica"/>
          <w:noProof/>
          <w:sz w:val="24"/>
          <w:szCs w:val="24"/>
          <w:vertAlign w:val="superscript"/>
          <w:lang w:eastAsia="en-GB"/>
        </w:rPr>
        <w:t>11-14</w:t>
      </w:r>
      <w:r w:rsidRPr="0075257C">
        <w:rPr>
          <w:rFonts w:eastAsia="Times New Roman" w:cs="Helvetica"/>
          <w:sz w:val="24"/>
          <w:szCs w:val="24"/>
          <w:lang w:eastAsia="en-GB"/>
        </w:rPr>
        <w:t xml:space="preserve"> increased morbidity from non-communicable disease</w:t>
      </w:r>
      <w:r>
        <w:rPr>
          <w:rFonts w:eastAsia="Times New Roman" w:cs="Helvetica"/>
          <w:sz w:val="24"/>
          <w:szCs w:val="24"/>
          <w:lang w:eastAsia="en-GB"/>
        </w:rPr>
        <w:t>;</w:t>
      </w:r>
      <w:r w:rsidRPr="000C0294">
        <w:rPr>
          <w:rFonts w:eastAsia="Times New Roman" w:cs="Helvetica"/>
          <w:noProof/>
          <w:sz w:val="24"/>
          <w:szCs w:val="24"/>
          <w:vertAlign w:val="superscript"/>
          <w:lang w:eastAsia="en-GB"/>
        </w:rPr>
        <w:t>11</w:t>
      </w:r>
      <w:r w:rsidRPr="0075257C">
        <w:rPr>
          <w:rFonts w:eastAsia="Times New Roman" w:cs="Helvetica"/>
          <w:sz w:val="24"/>
          <w:szCs w:val="24"/>
          <w:lang w:eastAsia="en-GB"/>
        </w:rPr>
        <w:t xml:space="preserve"> increased rates of suicide</w:t>
      </w:r>
      <w:r>
        <w:rPr>
          <w:rFonts w:eastAsia="Times New Roman" w:cs="Helvetica"/>
          <w:sz w:val="24"/>
          <w:szCs w:val="24"/>
          <w:lang w:eastAsia="en-GB"/>
        </w:rPr>
        <w:t>;</w:t>
      </w:r>
      <w:r w:rsidRPr="000C0294">
        <w:rPr>
          <w:rFonts w:eastAsia="Times New Roman" w:cs="Helvetica"/>
          <w:noProof/>
          <w:sz w:val="24"/>
          <w:szCs w:val="24"/>
          <w:vertAlign w:val="superscript"/>
          <w:lang w:eastAsia="en-GB"/>
        </w:rPr>
        <w:t>11</w:t>
      </w:r>
      <w:r w:rsidRPr="0075257C">
        <w:rPr>
          <w:rFonts w:eastAsia="Times New Roman" w:cs="Helvetica"/>
          <w:sz w:val="24"/>
          <w:szCs w:val="24"/>
          <w:lang w:eastAsia="en-GB"/>
        </w:rPr>
        <w:t xml:space="preserve"> and poorer infant and child health</w:t>
      </w:r>
      <w:r>
        <w:rPr>
          <w:rFonts w:eastAsia="Times New Roman" w:cs="Helvetica"/>
          <w:sz w:val="24"/>
          <w:szCs w:val="24"/>
          <w:lang w:eastAsia="en-GB"/>
        </w:rPr>
        <w:t>.</w:t>
      </w:r>
      <w:r w:rsidRPr="000C0294">
        <w:rPr>
          <w:rFonts w:eastAsia="Times New Roman" w:cs="Helvetica"/>
          <w:noProof/>
          <w:sz w:val="24"/>
          <w:szCs w:val="24"/>
          <w:vertAlign w:val="superscript"/>
          <w:lang w:eastAsia="en-GB"/>
        </w:rPr>
        <w:t>10</w:t>
      </w:r>
      <w:r>
        <w:rPr>
          <w:rFonts w:eastAsia="Times New Roman" w:cs="Helvetica"/>
          <w:sz w:val="24"/>
          <w:szCs w:val="24"/>
          <w:lang w:eastAsia="en-GB"/>
        </w:rPr>
        <w:t xml:space="preserve"> </w:t>
      </w:r>
      <w:r w:rsidRPr="0075257C">
        <w:rPr>
          <w:rFonts w:eastAsia="Times New Roman" w:cs="Helvetica"/>
          <w:sz w:val="24"/>
          <w:szCs w:val="24"/>
          <w:lang w:eastAsia="en-GB"/>
        </w:rPr>
        <w:t>However, the reviews also indicate a paucity of high quality evidence on Gypsy, Roma and Traveller health status</w:t>
      </w:r>
      <w:r w:rsidRPr="000C0294">
        <w:rPr>
          <w:rFonts w:eastAsia="Times New Roman" w:cs="Helvetica"/>
          <w:noProof/>
          <w:sz w:val="24"/>
          <w:szCs w:val="24"/>
          <w:vertAlign w:val="superscript"/>
          <w:lang w:eastAsia="en-GB"/>
        </w:rPr>
        <w:t>9</w:t>
      </w:r>
      <w:r w:rsidRPr="00D76A0D">
        <w:rPr>
          <w:rFonts w:eastAsia="Times New Roman" w:cs="Helvetica"/>
          <w:noProof/>
          <w:sz w:val="24"/>
          <w:szCs w:val="24"/>
          <w:vertAlign w:val="superscript"/>
          <w:lang w:eastAsia="en-GB"/>
        </w:rPr>
        <w:t xml:space="preserve">, </w:t>
      </w:r>
      <w:r>
        <w:rPr>
          <w:rFonts w:eastAsia="Times New Roman" w:cs="Helvetica"/>
          <w:noProof/>
          <w:sz w:val="24"/>
          <w:szCs w:val="24"/>
          <w:vertAlign w:val="superscript"/>
          <w:lang w:eastAsia="en-GB"/>
        </w:rPr>
        <w:t>11-14</w:t>
      </w:r>
      <w:r w:rsidRPr="0075257C">
        <w:rPr>
          <w:rFonts w:eastAsia="Times New Roman" w:cs="Helvetica"/>
          <w:sz w:val="24"/>
          <w:szCs w:val="24"/>
          <w:lang w:eastAsia="en-GB"/>
        </w:rPr>
        <w:t xml:space="preserve"> and the need for further research, particularly on interventions to reduce health inequalities</w:t>
      </w:r>
      <w:r>
        <w:rPr>
          <w:rFonts w:eastAsia="Times New Roman" w:cs="Helvetica"/>
          <w:sz w:val="24"/>
          <w:szCs w:val="24"/>
          <w:lang w:eastAsia="en-GB"/>
        </w:rPr>
        <w:t>.</w:t>
      </w:r>
      <w:r w:rsidRPr="000C0294">
        <w:rPr>
          <w:rFonts w:eastAsia="Times New Roman" w:cs="Helvetica"/>
          <w:noProof/>
          <w:sz w:val="24"/>
          <w:szCs w:val="24"/>
          <w:vertAlign w:val="superscript"/>
          <w:lang w:eastAsia="en-GB"/>
        </w:rPr>
        <w:t>9</w:t>
      </w:r>
      <w:r w:rsidRPr="0075257C">
        <w:rPr>
          <w:rFonts w:eastAsia="Times New Roman" w:cs="Helvetica"/>
          <w:sz w:val="24"/>
          <w:szCs w:val="24"/>
          <w:lang w:eastAsia="en-GB"/>
        </w:rPr>
        <w:t xml:space="preserve"> </w:t>
      </w:r>
    </w:p>
    <w:p w:rsidR="004D7A85" w:rsidRPr="00CF667C" w:rsidRDefault="004D7A85" w:rsidP="00804698">
      <w:pPr>
        <w:spacing w:line="480" w:lineRule="auto"/>
        <w:rPr>
          <w:sz w:val="24"/>
          <w:szCs w:val="24"/>
          <w:lang w:eastAsia="en-GB"/>
        </w:rPr>
      </w:pPr>
      <w:r w:rsidRPr="0075257C">
        <w:rPr>
          <w:sz w:val="24"/>
          <w:szCs w:val="24"/>
          <w:lang w:eastAsia="en-GB"/>
        </w:rPr>
        <w:t xml:space="preserve">In </w:t>
      </w:r>
      <w:r w:rsidRPr="00A0406F">
        <w:rPr>
          <w:sz w:val="24"/>
          <w:szCs w:val="24"/>
          <w:lang w:eastAsia="en-GB"/>
        </w:rPr>
        <w:t>a survey of 8735 Roma compared to 4572 non-Roma across 12 European countries</w:t>
      </w:r>
      <w:proofErr w:type="gramStart"/>
      <w:r>
        <w:rPr>
          <w:sz w:val="24"/>
          <w:szCs w:val="24"/>
          <w:lang w:eastAsia="en-GB"/>
        </w:rPr>
        <w:t>,</w:t>
      </w:r>
      <w:r w:rsidRPr="000C0294">
        <w:rPr>
          <w:noProof/>
          <w:sz w:val="24"/>
          <w:szCs w:val="24"/>
          <w:vertAlign w:val="superscript"/>
          <w:lang w:eastAsia="en-GB"/>
        </w:rPr>
        <w:t>15</w:t>
      </w:r>
      <w:proofErr w:type="gramEnd"/>
      <w:r w:rsidRPr="00A0406F">
        <w:rPr>
          <w:sz w:val="24"/>
          <w:szCs w:val="24"/>
          <w:lang w:eastAsia="en-GB"/>
        </w:rPr>
        <w:t xml:space="preserve"> Roma were up to </w:t>
      </w:r>
      <w:r>
        <w:rPr>
          <w:sz w:val="24"/>
          <w:szCs w:val="24"/>
          <w:lang w:eastAsia="en-GB"/>
        </w:rPr>
        <w:t>three</w:t>
      </w:r>
      <w:r w:rsidRPr="00A0406F">
        <w:rPr>
          <w:sz w:val="24"/>
          <w:szCs w:val="24"/>
          <w:lang w:eastAsia="en-GB"/>
        </w:rPr>
        <w:t xml:space="preserve"> times more likely to report unmet health needs.</w:t>
      </w:r>
      <w:r>
        <w:rPr>
          <w:sz w:val="24"/>
          <w:szCs w:val="24"/>
          <w:lang w:eastAsia="en-GB"/>
        </w:rPr>
        <w:t xml:space="preserve"> Cook et al</w:t>
      </w:r>
      <w:r w:rsidRPr="005920B9">
        <w:rPr>
          <w:noProof/>
          <w:sz w:val="24"/>
          <w:szCs w:val="24"/>
          <w:vertAlign w:val="superscript"/>
          <w:lang w:eastAsia="en-GB"/>
        </w:rPr>
        <w:t>9</w:t>
      </w:r>
      <w:r w:rsidRPr="00CF667C">
        <w:rPr>
          <w:sz w:val="24"/>
          <w:szCs w:val="24"/>
          <w:lang w:eastAsia="en-GB"/>
        </w:rPr>
        <w:t xml:space="preserve"> </w:t>
      </w:r>
      <w:r>
        <w:rPr>
          <w:rFonts w:eastAsia="Times New Roman" w:cs="Helvetica"/>
          <w:color w:val="333333"/>
          <w:sz w:val="24"/>
          <w:szCs w:val="24"/>
          <w:lang w:eastAsia="en-GB"/>
        </w:rPr>
        <w:t>found that Roma people were</w:t>
      </w:r>
      <w:r w:rsidRPr="00CF667C">
        <w:rPr>
          <w:rFonts w:eastAsia="Times New Roman" w:cs="Helvetica"/>
          <w:color w:val="333333"/>
          <w:sz w:val="24"/>
          <w:szCs w:val="24"/>
          <w:lang w:eastAsia="en-GB"/>
        </w:rPr>
        <w:t xml:space="preserve"> </w:t>
      </w:r>
      <w:r w:rsidRPr="00CF667C">
        <w:rPr>
          <w:sz w:val="24"/>
          <w:szCs w:val="24"/>
          <w:lang w:eastAsia="en-GB"/>
        </w:rPr>
        <w:t>less likely to access dental services, cervical</w:t>
      </w:r>
      <w:r>
        <w:rPr>
          <w:sz w:val="24"/>
          <w:szCs w:val="24"/>
          <w:lang w:eastAsia="en-GB"/>
        </w:rPr>
        <w:t xml:space="preserve"> screening or immunisations; while identifying</w:t>
      </w:r>
      <w:r w:rsidRPr="00CF667C">
        <w:rPr>
          <w:sz w:val="24"/>
          <w:szCs w:val="24"/>
          <w:lang w:eastAsia="en-GB"/>
        </w:rPr>
        <w:t xml:space="preserve"> lack of doc</w:t>
      </w:r>
      <w:r>
        <w:rPr>
          <w:sz w:val="24"/>
          <w:szCs w:val="24"/>
          <w:lang w:eastAsia="en-GB"/>
        </w:rPr>
        <w:t>umentation and affordability as</w:t>
      </w:r>
      <w:r w:rsidRPr="00CF667C">
        <w:rPr>
          <w:sz w:val="24"/>
          <w:szCs w:val="24"/>
          <w:lang w:eastAsia="en-GB"/>
        </w:rPr>
        <w:t xml:space="preserve"> bar</w:t>
      </w:r>
      <w:r>
        <w:rPr>
          <w:sz w:val="24"/>
          <w:szCs w:val="24"/>
          <w:lang w:eastAsia="en-GB"/>
        </w:rPr>
        <w:t>riers to accessing healthcare. The exclusion of Roma from health services across Europe was highlighted in 2006 by the European Roma Rights Centre.</w:t>
      </w:r>
      <w:r w:rsidRPr="00A27833">
        <w:rPr>
          <w:noProof/>
          <w:sz w:val="24"/>
          <w:szCs w:val="24"/>
          <w:vertAlign w:val="superscript"/>
          <w:lang w:eastAsia="en-GB"/>
        </w:rPr>
        <w:t>16</w:t>
      </w:r>
      <w:r>
        <w:rPr>
          <w:sz w:val="24"/>
          <w:szCs w:val="24"/>
          <w:lang w:eastAsia="en-GB"/>
        </w:rPr>
        <w:t xml:space="preserve"> Furthermore, Gypsy, Roma and Traveller</w:t>
      </w:r>
      <w:r w:rsidRPr="00CF667C">
        <w:rPr>
          <w:sz w:val="24"/>
          <w:szCs w:val="24"/>
          <w:lang w:eastAsia="en-GB"/>
        </w:rPr>
        <w:t xml:space="preserve"> inequalities in health and health service engagement are set against a background of widespread disadvantage and discrimination in </w:t>
      </w:r>
      <w:r>
        <w:rPr>
          <w:sz w:val="24"/>
          <w:szCs w:val="24"/>
          <w:lang w:eastAsia="en-GB"/>
        </w:rPr>
        <w:t>their day-to-day lives</w:t>
      </w:r>
      <w:r w:rsidRPr="00CF667C">
        <w:rPr>
          <w:sz w:val="24"/>
          <w:szCs w:val="24"/>
          <w:lang w:eastAsia="en-GB"/>
        </w:rPr>
        <w:t xml:space="preserve"> such as lack of adequate housing, poverty, restricted access to employment and lo</w:t>
      </w:r>
      <w:r>
        <w:rPr>
          <w:sz w:val="24"/>
          <w:szCs w:val="24"/>
          <w:lang w:eastAsia="en-GB"/>
        </w:rPr>
        <w:t>w education and literacy levels.</w:t>
      </w:r>
      <w:r w:rsidRPr="00A27833">
        <w:rPr>
          <w:noProof/>
          <w:sz w:val="24"/>
          <w:szCs w:val="24"/>
          <w:vertAlign w:val="superscript"/>
          <w:lang w:eastAsia="en-GB"/>
        </w:rPr>
        <w:t>15, 17, 18</w:t>
      </w:r>
    </w:p>
    <w:p w:rsidR="004D7A85" w:rsidRPr="007D3146" w:rsidRDefault="004D7A85" w:rsidP="00804698">
      <w:pPr>
        <w:spacing w:line="480" w:lineRule="auto"/>
        <w:rPr>
          <w:rFonts w:eastAsia="Times New Roman" w:cs="Helvetica"/>
          <w:sz w:val="24"/>
          <w:szCs w:val="24"/>
          <w:lang w:eastAsia="en-GB"/>
        </w:rPr>
      </w:pPr>
      <w:r w:rsidRPr="00CF667C">
        <w:rPr>
          <w:rFonts w:eastAsia="Times New Roman" w:cs="Helvetica"/>
          <w:color w:val="333333"/>
          <w:sz w:val="24"/>
          <w:szCs w:val="24"/>
          <w:lang w:eastAsia="en-GB"/>
        </w:rPr>
        <w:t>T</w:t>
      </w:r>
      <w:r w:rsidRPr="00CF667C">
        <w:rPr>
          <w:sz w:val="24"/>
          <w:szCs w:val="24"/>
        </w:rPr>
        <w:t>he right to health, enshrined in the World Health Organisation</w:t>
      </w:r>
      <w:r>
        <w:rPr>
          <w:sz w:val="24"/>
          <w:szCs w:val="24"/>
        </w:rPr>
        <w:t xml:space="preserve"> (WHO)</w:t>
      </w:r>
      <w:r w:rsidRPr="00CF667C">
        <w:rPr>
          <w:sz w:val="24"/>
          <w:szCs w:val="24"/>
        </w:rPr>
        <w:t xml:space="preserve"> constitution, includes </w:t>
      </w:r>
      <w:r w:rsidRPr="00B81534">
        <w:rPr>
          <w:sz w:val="24"/>
          <w:szCs w:val="24"/>
        </w:rPr>
        <w:t>“</w:t>
      </w:r>
      <w:r w:rsidRPr="00501DC4">
        <w:rPr>
          <w:rFonts w:eastAsia="Times New Roman" w:cs="Helvetica"/>
          <w:sz w:val="24"/>
          <w:szCs w:val="24"/>
          <w:lang w:eastAsia="en-GB"/>
        </w:rPr>
        <w:t>access to timely, ac</w:t>
      </w:r>
      <w:r>
        <w:rPr>
          <w:rFonts w:eastAsia="Times New Roman" w:cs="Helvetica"/>
          <w:sz w:val="24"/>
          <w:szCs w:val="24"/>
          <w:lang w:eastAsia="en-GB"/>
        </w:rPr>
        <w:t>ceptable, and affordable health</w:t>
      </w:r>
      <w:r w:rsidRPr="00501DC4">
        <w:rPr>
          <w:rFonts w:eastAsia="Times New Roman" w:cs="Helvetica"/>
          <w:sz w:val="24"/>
          <w:szCs w:val="24"/>
          <w:lang w:eastAsia="en-GB"/>
        </w:rPr>
        <w:t>care of appropriate quality”</w:t>
      </w:r>
      <w:r>
        <w:rPr>
          <w:rFonts w:eastAsia="Times New Roman" w:cs="Helvetica"/>
          <w:sz w:val="24"/>
          <w:szCs w:val="24"/>
          <w:lang w:eastAsia="en-GB"/>
        </w:rPr>
        <w:t>.</w:t>
      </w:r>
      <w:r w:rsidRPr="00F546EC">
        <w:rPr>
          <w:rFonts w:eastAsia="Times New Roman" w:cs="Helvetica"/>
          <w:noProof/>
          <w:sz w:val="24"/>
          <w:szCs w:val="24"/>
          <w:vertAlign w:val="superscript"/>
          <w:lang w:eastAsia="en-GB"/>
        </w:rPr>
        <w:t>19</w:t>
      </w:r>
      <w:r>
        <w:rPr>
          <w:rFonts w:eastAsia="Times New Roman" w:cs="Helvetica"/>
          <w:sz w:val="24"/>
          <w:szCs w:val="24"/>
          <w:lang w:eastAsia="en-GB"/>
        </w:rPr>
        <w:t xml:space="preserve"> </w:t>
      </w:r>
      <w:proofErr w:type="gramStart"/>
      <w:r>
        <w:rPr>
          <w:rFonts w:eastAsia="Times New Roman" w:cs="Helvetica"/>
          <w:sz w:val="24"/>
          <w:szCs w:val="24"/>
          <w:lang w:eastAsia="en-GB"/>
        </w:rPr>
        <w:t>T</w:t>
      </w:r>
      <w:r w:rsidRPr="00501DC4">
        <w:rPr>
          <w:rFonts w:eastAsia="Times New Roman" w:cs="Helvetica"/>
          <w:sz w:val="24"/>
          <w:szCs w:val="24"/>
          <w:lang w:eastAsia="en-GB"/>
        </w:rPr>
        <w:t>his</w:t>
      </w:r>
      <w:proofErr w:type="gramEnd"/>
      <w:r w:rsidRPr="00501DC4">
        <w:rPr>
          <w:rFonts w:eastAsia="Times New Roman" w:cs="Helvetica"/>
          <w:sz w:val="24"/>
          <w:szCs w:val="24"/>
          <w:lang w:eastAsia="en-GB"/>
        </w:rPr>
        <w:t xml:space="preserve"> underlines the importance of understanding G</w:t>
      </w:r>
      <w:r>
        <w:rPr>
          <w:rFonts w:eastAsia="Times New Roman" w:cs="Helvetica"/>
          <w:sz w:val="24"/>
          <w:szCs w:val="24"/>
          <w:lang w:eastAsia="en-GB"/>
        </w:rPr>
        <w:t>ypsy, Roma and Traveller people</w:t>
      </w:r>
      <w:r w:rsidRPr="00501DC4">
        <w:rPr>
          <w:rFonts w:eastAsia="Times New Roman" w:cs="Helvetica"/>
          <w:sz w:val="24"/>
          <w:szCs w:val="24"/>
          <w:lang w:eastAsia="en-GB"/>
        </w:rPr>
        <w:t>s</w:t>
      </w:r>
      <w:r>
        <w:rPr>
          <w:rFonts w:eastAsia="Times New Roman" w:cs="Helvetica"/>
          <w:sz w:val="24"/>
          <w:szCs w:val="24"/>
          <w:lang w:eastAsia="en-GB"/>
        </w:rPr>
        <w:t>’ access to and engagement with</w:t>
      </w:r>
      <w:r w:rsidRPr="00501DC4">
        <w:rPr>
          <w:rFonts w:eastAsia="Times New Roman" w:cs="Helvetica"/>
          <w:sz w:val="24"/>
          <w:szCs w:val="24"/>
          <w:lang w:eastAsia="en-GB"/>
        </w:rPr>
        <w:t xml:space="preserve"> </w:t>
      </w:r>
      <w:r>
        <w:rPr>
          <w:rFonts w:eastAsia="Times New Roman" w:cs="Helvetica"/>
          <w:sz w:val="24"/>
          <w:szCs w:val="24"/>
          <w:lang w:eastAsia="en-GB"/>
        </w:rPr>
        <w:t xml:space="preserve">healthcare services.  The importance of research </w:t>
      </w:r>
      <w:r w:rsidR="007E2636">
        <w:rPr>
          <w:rFonts w:eastAsia="Times New Roman" w:cs="Helvetica"/>
          <w:sz w:val="24"/>
          <w:szCs w:val="24"/>
          <w:lang w:eastAsia="en-GB"/>
        </w:rPr>
        <w:t>focussing</w:t>
      </w:r>
      <w:r w:rsidRPr="00501DC4">
        <w:rPr>
          <w:rFonts w:eastAsia="Times New Roman" w:cs="Helvetica"/>
          <w:sz w:val="24"/>
          <w:szCs w:val="24"/>
          <w:lang w:eastAsia="en-GB"/>
        </w:rPr>
        <w:t xml:space="preserve"> on reducing health inequalities</w:t>
      </w:r>
      <w:r w:rsidRPr="00F546EC">
        <w:rPr>
          <w:rFonts w:eastAsia="Times New Roman" w:cs="Helvetica"/>
          <w:noProof/>
          <w:sz w:val="24"/>
          <w:szCs w:val="24"/>
          <w:vertAlign w:val="superscript"/>
          <w:lang w:eastAsia="en-GB"/>
        </w:rPr>
        <w:t>9</w:t>
      </w:r>
      <w:r>
        <w:rPr>
          <w:rFonts w:eastAsia="Times New Roman" w:cs="Helvetica"/>
          <w:sz w:val="24"/>
          <w:szCs w:val="24"/>
          <w:lang w:eastAsia="en-GB"/>
        </w:rPr>
        <w:t xml:space="preserve"> and</w:t>
      </w:r>
      <w:r w:rsidRPr="00501DC4">
        <w:rPr>
          <w:rFonts w:eastAsia="Times New Roman" w:cs="Helvetica"/>
          <w:sz w:val="24"/>
          <w:szCs w:val="24"/>
          <w:lang w:eastAsia="en-GB"/>
        </w:rPr>
        <w:t xml:space="preserve"> </w:t>
      </w:r>
      <w:r>
        <w:rPr>
          <w:rFonts w:eastAsia="Times New Roman" w:cs="Helvetica"/>
          <w:sz w:val="24"/>
          <w:szCs w:val="24"/>
          <w:lang w:eastAsia="en-GB"/>
        </w:rPr>
        <w:t xml:space="preserve">on </w:t>
      </w:r>
      <w:r w:rsidRPr="00501DC4">
        <w:rPr>
          <w:rFonts w:eastAsia="Times New Roman" w:cs="Helvetica"/>
          <w:sz w:val="24"/>
          <w:szCs w:val="24"/>
          <w:lang w:eastAsia="en-GB"/>
        </w:rPr>
        <w:t xml:space="preserve">evaluating interventions to improve the health of </w:t>
      </w:r>
      <w:r>
        <w:rPr>
          <w:rFonts w:eastAsia="Times New Roman" w:cs="Helvetica"/>
          <w:sz w:val="24"/>
          <w:szCs w:val="24"/>
          <w:lang w:eastAsia="en-GB"/>
        </w:rPr>
        <w:t xml:space="preserve">Gypsy, Roma and </w:t>
      </w:r>
      <w:r w:rsidRPr="00501DC4">
        <w:rPr>
          <w:rFonts w:eastAsia="Times New Roman" w:cs="Helvetica"/>
          <w:sz w:val="24"/>
          <w:szCs w:val="24"/>
          <w:lang w:eastAsia="en-GB"/>
        </w:rPr>
        <w:t>Traveller</w:t>
      </w:r>
      <w:r>
        <w:rPr>
          <w:rFonts w:eastAsia="Times New Roman" w:cs="Helvetica"/>
          <w:sz w:val="24"/>
          <w:szCs w:val="24"/>
          <w:lang w:eastAsia="en-GB"/>
        </w:rPr>
        <w:t xml:space="preserve"> people</w:t>
      </w:r>
      <w:r w:rsidRPr="00F546EC">
        <w:rPr>
          <w:rFonts w:eastAsia="Times New Roman" w:cs="Helvetica"/>
          <w:noProof/>
          <w:sz w:val="24"/>
          <w:szCs w:val="24"/>
          <w:vertAlign w:val="superscript"/>
          <w:lang w:eastAsia="en-GB"/>
        </w:rPr>
        <w:t>20</w:t>
      </w:r>
      <w:r>
        <w:rPr>
          <w:rFonts w:eastAsia="Times New Roman" w:cs="Helvetica"/>
          <w:sz w:val="24"/>
          <w:szCs w:val="24"/>
          <w:lang w:eastAsia="en-GB"/>
        </w:rPr>
        <w:t xml:space="preserve"> </w:t>
      </w:r>
      <w:r w:rsidRPr="00501DC4">
        <w:rPr>
          <w:rFonts w:eastAsia="Times New Roman" w:cs="Helvetica"/>
          <w:sz w:val="24"/>
          <w:szCs w:val="24"/>
          <w:lang w:eastAsia="en-GB"/>
        </w:rPr>
        <w:t>has been indicated</w:t>
      </w:r>
      <w:r>
        <w:rPr>
          <w:rFonts w:eastAsia="Times New Roman" w:cs="Helvetica"/>
          <w:sz w:val="24"/>
          <w:szCs w:val="24"/>
          <w:lang w:eastAsia="en-GB"/>
        </w:rPr>
        <w:t>. Aspinall</w:t>
      </w:r>
      <w:r w:rsidRPr="00F546EC">
        <w:rPr>
          <w:rFonts w:eastAsia="Times New Roman" w:cs="Helvetica"/>
          <w:noProof/>
          <w:sz w:val="24"/>
          <w:szCs w:val="24"/>
          <w:vertAlign w:val="superscript"/>
          <w:lang w:eastAsia="en-GB"/>
        </w:rPr>
        <w:t>21</w:t>
      </w:r>
      <w:r>
        <w:rPr>
          <w:rFonts w:eastAsia="Times New Roman" w:cs="Helvetica"/>
          <w:sz w:val="24"/>
          <w:szCs w:val="24"/>
          <w:lang w:eastAsia="en-GB"/>
        </w:rPr>
        <w:t xml:space="preserve"> </w:t>
      </w:r>
      <w:r w:rsidRPr="00501DC4">
        <w:rPr>
          <w:rFonts w:eastAsia="Times New Roman" w:cs="Helvetica"/>
          <w:sz w:val="24"/>
          <w:szCs w:val="24"/>
          <w:lang w:eastAsia="en-GB"/>
        </w:rPr>
        <w:t>explored interventions or service models to improve access to primary care and reduce avoidable hospital admissions in the UK</w:t>
      </w:r>
      <w:r>
        <w:rPr>
          <w:rFonts w:eastAsia="Times New Roman" w:cs="Helvetica"/>
          <w:sz w:val="24"/>
          <w:szCs w:val="24"/>
          <w:lang w:eastAsia="en-GB"/>
        </w:rPr>
        <w:t>,</w:t>
      </w:r>
      <w:r w:rsidRPr="00501DC4">
        <w:rPr>
          <w:rFonts w:eastAsia="Times New Roman" w:cs="Helvetica"/>
          <w:sz w:val="24"/>
          <w:szCs w:val="24"/>
          <w:lang w:eastAsia="en-GB"/>
        </w:rPr>
        <w:t xml:space="preserve"> </w:t>
      </w:r>
      <w:r>
        <w:rPr>
          <w:rFonts w:eastAsia="Times New Roman" w:cs="Helvetica"/>
          <w:color w:val="333333"/>
          <w:sz w:val="24"/>
          <w:szCs w:val="24"/>
          <w:lang w:eastAsia="en-GB"/>
        </w:rPr>
        <w:t>identifying</w:t>
      </w:r>
      <w:r w:rsidRPr="00CF667C">
        <w:rPr>
          <w:rFonts w:eastAsia="Times New Roman" w:cs="Helvetica"/>
          <w:color w:val="333333"/>
          <w:sz w:val="24"/>
          <w:szCs w:val="24"/>
          <w:lang w:eastAsia="en-GB"/>
        </w:rPr>
        <w:t xml:space="preserve"> </w:t>
      </w:r>
      <w:r w:rsidRPr="00CF667C">
        <w:rPr>
          <w:sz w:val="24"/>
          <w:szCs w:val="24"/>
          <w:lang w:eastAsia="en-GB"/>
        </w:rPr>
        <w:t>elements of good practice including Gypsy and Traveller engagement in service development,</w:t>
      </w:r>
      <w:r>
        <w:rPr>
          <w:sz w:val="24"/>
          <w:szCs w:val="24"/>
          <w:lang w:eastAsia="en-GB"/>
        </w:rPr>
        <w:t xml:space="preserve"> </w:t>
      </w:r>
      <w:r>
        <w:rPr>
          <w:sz w:val="24"/>
          <w:szCs w:val="24"/>
          <w:lang w:eastAsia="en-GB"/>
        </w:rPr>
        <w:lastRenderedPageBreak/>
        <w:t>provision of</w:t>
      </w:r>
      <w:r w:rsidRPr="00CF667C">
        <w:rPr>
          <w:sz w:val="24"/>
          <w:szCs w:val="24"/>
          <w:lang w:eastAsia="en-GB"/>
        </w:rPr>
        <w:t xml:space="preserve"> adequate resources and building trust. However most of the examples were from the grey literature and lacked rigorous evaluation</w:t>
      </w:r>
      <w:r>
        <w:rPr>
          <w:sz w:val="24"/>
          <w:szCs w:val="24"/>
          <w:lang w:eastAsia="en-GB"/>
        </w:rPr>
        <w:t>.</w:t>
      </w:r>
      <w:r w:rsidRPr="00F546EC">
        <w:rPr>
          <w:noProof/>
          <w:sz w:val="24"/>
          <w:szCs w:val="24"/>
          <w:vertAlign w:val="superscript"/>
          <w:lang w:eastAsia="en-GB"/>
        </w:rPr>
        <w:t>21</w:t>
      </w:r>
      <w:r w:rsidRPr="00CF667C">
        <w:rPr>
          <w:sz w:val="24"/>
          <w:szCs w:val="24"/>
          <w:lang w:eastAsia="en-GB"/>
        </w:rPr>
        <w:t xml:space="preserve"> </w:t>
      </w:r>
      <w:proofErr w:type="gramStart"/>
      <w:r w:rsidR="004F6739">
        <w:rPr>
          <w:sz w:val="24"/>
          <w:szCs w:val="24"/>
          <w:lang w:eastAsia="en-GB"/>
        </w:rPr>
        <w:t>Regarding</w:t>
      </w:r>
      <w:proofErr w:type="gramEnd"/>
      <w:r>
        <w:rPr>
          <w:sz w:val="24"/>
          <w:szCs w:val="24"/>
          <w:lang w:eastAsia="en-GB"/>
        </w:rPr>
        <w:t xml:space="preserve"> outreach interventions, </w:t>
      </w:r>
      <w:proofErr w:type="spellStart"/>
      <w:r>
        <w:rPr>
          <w:sz w:val="24"/>
          <w:szCs w:val="24"/>
          <w:lang w:eastAsia="en-GB"/>
        </w:rPr>
        <w:t>Carr</w:t>
      </w:r>
      <w:proofErr w:type="spellEnd"/>
      <w:r>
        <w:rPr>
          <w:sz w:val="24"/>
          <w:szCs w:val="24"/>
          <w:lang w:eastAsia="en-GB"/>
        </w:rPr>
        <w:t xml:space="preserve"> et al</w:t>
      </w:r>
      <w:r w:rsidRPr="00F546EC">
        <w:rPr>
          <w:noProof/>
          <w:sz w:val="24"/>
          <w:szCs w:val="24"/>
          <w:vertAlign w:val="superscript"/>
          <w:lang w:eastAsia="en-GB"/>
        </w:rPr>
        <w:t>20</w:t>
      </w:r>
      <w:r w:rsidRPr="00CF667C">
        <w:rPr>
          <w:sz w:val="24"/>
          <w:szCs w:val="24"/>
          <w:lang w:eastAsia="en-GB"/>
        </w:rPr>
        <w:t xml:space="preserve"> found that the level of t</w:t>
      </w:r>
      <w:r>
        <w:rPr>
          <w:sz w:val="24"/>
          <w:szCs w:val="24"/>
          <w:lang w:eastAsia="en-GB"/>
        </w:rPr>
        <w:t xml:space="preserve">rust between communities and </w:t>
      </w:r>
      <w:r w:rsidRPr="00CF667C">
        <w:rPr>
          <w:sz w:val="24"/>
          <w:szCs w:val="24"/>
          <w:lang w:eastAsia="en-GB"/>
        </w:rPr>
        <w:t>outreach workers</w:t>
      </w:r>
      <w:r>
        <w:rPr>
          <w:sz w:val="24"/>
          <w:szCs w:val="24"/>
          <w:lang w:eastAsia="en-GB"/>
        </w:rPr>
        <w:t xml:space="preserve"> - </w:t>
      </w:r>
      <w:r w:rsidRPr="00CF667C">
        <w:rPr>
          <w:sz w:val="24"/>
          <w:szCs w:val="24"/>
          <w:lang w:eastAsia="en-GB"/>
        </w:rPr>
        <w:t>and the extent to which the focus of the intervention was negotiated with intended recipients</w:t>
      </w:r>
      <w:r>
        <w:rPr>
          <w:sz w:val="24"/>
          <w:szCs w:val="24"/>
          <w:lang w:eastAsia="en-GB"/>
        </w:rPr>
        <w:t xml:space="preserve"> -</w:t>
      </w:r>
      <w:r w:rsidRPr="00CF667C">
        <w:rPr>
          <w:sz w:val="24"/>
          <w:szCs w:val="24"/>
          <w:lang w:eastAsia="en-GB"/>
        </w:rPr>
        <w:t xml:space="preserve"> influen</w:t>
      </w:r>
      <w:r>
        <w:rPr>
          <w:sz w:val="24"/>
          <w:szCs w:val="24"/>
          <w:lang w:eastAsia="en-GB"/>
        </w:rPr>
        <w:t>ced the intervention’s success.</w:t>
      </w:r>
    </w:p>
    <w:p w:rsidR="004D7A85" w:rsidRPr="00A0406F" w:rsidRDefault="004D7A85" w:rsidP="00804698">
      <w:pPr>
        <w:spacing w:line="480" w:lineRule="auto"/>
        <w:rPr>
          <w:sz w:val="24"/>
          <w:szCs w:val="24"/>
        </w:rPr>
      </w:pPr>
      <w:r w:rsidRPr="00A0406F">
        <w:rPr>
          <w:sz w:val="24"/>
          <w:szCs w:val="24"/>
          <w:lang w:eastAsia="en-GB"/>
        </w:rPr>
        <w:t>As part of a larger project</w:t>
      </w:r>
      <w:r>
        <w:rPr>
          <w:sz w:val="24"/>
          <w:szCs w:val="24"/>
          <w:lang w:eastAsia="en-GB"/>
        </w:rPr>
        <w:t xml:space="preserve"> </w:t>
      </w:r>
      <w:r w:rsidRPr="00A0406F">
        <w:rPr>
          <w:sz w:val="24"/>
          <w:szCs w:val="24"/>
          <w:lang w:eastAsia="en-GB"/>
        </w:rPr>
        <w:t xml:space="preserve">focussing on enhancing trust between Gypsy, Roma and Traveller </w:t>
      </w:r>
      <w:r>
        <w:rPr>
          <w:sz w:val="24"/>
          <w:szCs w:val="24"/>
          <w:lang w:eastAsia="en-GB"/>
        </w:rPr>
        <w:t>people</w:t>
      </w:r>
      <w:r w:rsidRPr="00A0406F">
        <w:rPr>
          <w:sz w:val="24"/>
          <w:szCs w:val="24"/>
          <w:lang w:eastAsia="en-GB"/>
        </w:rPr>
        <w:t xml:space="preserve"> and mainstream health services</w:t>
      </w:r>
      <w:r>
        <w:rPr>
          <w:sz w:val="24"/>
          <w:szCs w:val="24"/>
          <w:lang w:eastAsia="en-GB"/>
        </w:rPr>
        <w:t>,</w:t>
      </w:r>
      <w:r w:rsidRPr="00F546EC">
        <w:rPr>
          <w:noProof/>
          <w:sz w:val="24"/>
          <w:szCs w:val="24"/>
          <w:vertAlign w:val="superscript"/>
          <w:lang w:eastAsia="en-GB"/>
        </w:rPr>
        <w:t>22</w:t>
      </w:r>
      <w:r w:rsidRPr="00A0406F">
        <w:rPr>
          <w:sz w:val="24"/>
          <w:szCs w:val="24"/>
          <w:lang w:eastAsia="en-GB"/>
        </w:rPr>
        <w:t xml:space="preserve"> we conducted a systemat</w:t>
      </w:r>
      <w:r>
        <w:rPr>
          <w:sz w:val="24"/>
          <w:szCs w:val="24"/>
          <w:lang w:eastAsia="en-GB"/>
        </w:rPr>
        <w:t xml:space="preserve">ic review to examine </w:t>
      </w:r>
      <w:r w:rsidRPr="00A0406F">
        <w:rPr>
          <w:sz w:val="24"/>
          <w:szCs w:val="24"/>
          <w:lang w:eastAsia="en-GB"/>
        </w:rPr>
        <w:t xml:space="preserve">empirical studies of Gypsy, Roma and Traveller access to and engagement with health services. </w:t>
      </w:r>
      <w:r>
        <w:rPr>
          <w:sz w:val="24"/>
          <w:szCs w:val="24"/>
          <w:lang w:eastAsia="en-GB"/>
        </w:rPr>
        <w:t>The a</w:t>
      </w:r>
      <w:r w:rsidRPr="00A0406F">
        <w:rPr>
          <w:sz w:val="24"/>
          <w:szCs w:val="24"/>
          <w:lang w:eastAsia="en-GB"/>
        </w:rPr>
        <w:t xml:space="preserve">ims were to describe the range and nature of studies on how Gypsy, Roma and Traveller </w:t>
      </w:r>
      <w:r>
        <w:rPr>
          <w:sz w:val="24"/>
          <w:szCs w:val="24"/>
          <w:lang w:eastAsia="en-GB"/>
        </w:rPr>
        <w:t>people</w:t>
      </w:r>
      <w:r w:rsidRPr="00A0406F">
        <w:rPr>
          <w:sz w:val="24"/>
          <w:szCs w:val="24"/>
          <w:lang w:eastAsia="en-GB"/>
        </w:rPr>
        <w:t xml:space="preserve"> access </w:t>
      </w:r>
      <w:r>
        <w:rPr>
          <w:sz w:val="24"/>
          <w:szCs w:val="24"/>
          <w:lang w:eastAsia="en-GB"/>
        </w:rPr>
        <w:t>and engage with health services; and to identify</w:t>
      </w:r>
      <w:r w:rsidRPr="00A0406F">
        <w:rPr>
          <w:sz w:val="24"/>
          <w:szCs w:val="24"/>
          <w:lang w:eastAsia="en-GB"/>
        </w:rPr>
        <w:t xml:space="preserve"> the best evidence for ways to enhance Gypsy, Roma and Traveller </w:t>
      </w:r>
      <w:r>
        <w:rPr>
          <w:sz w:val="24"/>
          <w:szCs w:val="24"/>
          <w:lang w:eastAsia="en-GB"/>
        </w:rPr>
        <w:t>peoples</w:t>
      </w:r>
      <w:r w:rsidRPr="00A0406F">
        <w:rPr>
          <w:sz w:val="24"/>
          <w:szCs w:val="24"/>
          <w:lang w:eastAsia="en-GB"/>
        </w:rPr>
        <w:t xml:space="preserve">’ engagement with health services. </w:t>
      </w:r>
    </w:p>
    <w:p w:rsidR="004D7A85" w:rsidRDefault="004D7A85">
      <w:pPr>
        <w:rPr>
          <w:rFonts w:asciiTheme="majorHAnsi" w:eastAsiaTheme="majorEastAsia" w:hAnsiTheme="majorHAnsi" w:cstheme="majorBidi"/>
          <w:color w:val="2E74B5" w:themeColor="accent1" w:themeShade="BF"/>
          <w:sz w:val="32"/>
          <w:szCs w:val="32"/>
        </w:rPr>
      </w:pPr>
      <w:r>
        <w:br w:type="page"/>
      </w:r>
    </w:p>
    <w:p w:rsidR="004D7A85" w:rsidRPr="00411B67" w:rsidRDefault="004D7A85" w:rsidP="00804698">
      <w:pPr>
        <w:pStyle w:val="Heading1"/>
        <w:spacing w:line="480" w:lineRule="auto"/>
      </w:pPr>
      <w:r w:rsidRPr="00E002F8">
        <w:lastRenderedPageBreak/>
        <w:t>Methods</w:t>
      </w:r>
    </w:p>
    <w:p w:rsidR="004D7A85" w:rsidRPr="00A0406F" w:rsidRDefault="004D7A85" w:rsidP="00804698">
      <w:pPr>
        <w:spacing w:after="0" w:line="480" w:lineRule="auto"/>
        <w:rPr>
          <w:sz w:val="24"/>
          <w:szCs w:val="24"/>
        </w:rPr>
      </w:pPr>
      <w:r w:rsidRPr="00A0406F">
        <w:rPr>
          <w:sz w:val="24"/>
          <w:szCs w:val="24"/>
        </w:rPr>
        <w:t xml:space="preserve">A review protocol </w:t>
      </w:r>
      <w:r>
        <w:rPr>
          <w:sz w:val="24"/>
          <w:szCs w:val="24"/>
        </w:rPr>
        <w:t>is</w:t>
      </w:r>
      <w:r w:rsidRPr="00A0406F">
        <w:rPr>
          <w:sz w:val="24"/>
          <w:szCs w:val="24"/>
        </w:rPr>
        <w:t xml:space="preserve"> published</w:t>
      </w:r>
      <w:r>
        <w:rPr>
          <w:sz w:val="24"/>
          <w:szCs w:val="24"/>
        </w:rPr>
        <w:t xml:space="preserve"> elsewhere.</w:t>
      </w:r>
      <w:r w:rsidRPr="00F546EC">
        <w:rPr>
          <w:noProof/>
          <w:sz w:val="24"/>
          <w:szCs w:val="24"/>
          <w:vertAlign w:val="superscript"/>
        </w:rPr>
        <w:t>22</w:t>
      </w:r>
    </w:p>
    <w:p w:rsidR="004D7A85" w:rsidRDefault="004D7A85" w:rsidP="00804698">
      <w:pPr>
        <w:pStyle w:val="Heading2"/>
        <w:spacing w:line="480" w:lineRule="auto"/>
      </w:pPr>
      <w:r>
        <w:t>Search strategy</w:t>
      </w:r>
    </w:p>
    <w:p w:rsidR="004D7A85" w:rsidRPr="00A0406F" w:rsidRDefault="004D7A85" w:rsidP="00804698">
      <w:pPr>
        <w:spacing w:after="120" w:line="480" w:lineRule="auto"/>
        <w:rPr>
          <w:bCs/>
          <w:iCs/>
          <w:sz w:val="24"/>
          <w:szCs w:val="24"/>
          <w:lang w:val="en-US"/>
        </w:rPr>
      </w:pPr>
      <w:r w:rsidRPr="00A0406F">
        <w:rPr>
          <w:sz w:val="24"/>
          <w:szCs w:val="24"/>
        </w:rPr>
        <w:t xml:space="preserve">In May 2015, searches were conducted of the following databases: MEDLINE (via OVID), </w:t>
      </w:r>
      <w:proofErr w:type="spellStart"/>
      <w:r w:rsidRPr="00A0406F">
        <w:rPr>
          <w:sz w:val="24"/>
          <w:szCs w:val="24"/>
        </w:rPr>
        <w:t>Embase</w:t>
      </w:r>
      <w:proofErr w:type="spellEnd"/>
      <w:r w:rsidRPr="00A0406F">
        <w:rPr>
          <w:sz w:val="24"/>
          <w:szCs w:val="24"/>
        </w:rPr>
        <w:t xml:space="preserve"> (via OVID), CINAHL (via EBSCO), Cochrane Database of Systematic Review, Database of Abstracts of Reviews of Effects (DARE), Health Technology Assessment (HTA) database, CENTRAL, Social Science Citation Index (via Web of Knowledge), </w:t>
      </w:r>
      <w:proofErr w:type="spellStart"/>
      <w:r w:rsidRPr="00A0406F">
        <w:rPr>
          <w:sz w:val="24"/>
          <w:szCs w:val="24"/>
        </w:rPr>
        <w:t>PsycINFO</w:t>
      </w:r>
      <w:proofErr w:type="spellEnd"/>
      <w:r w:rsidRPr="00A0406F">
        <w:rPr>
          <w:sz w:val="24"/>
          <w:szCs w:val="24"/>
        </w:rPr>
        <w:t xml:space="preserve"> (via OVID), HMIC (via OVID), ASSIA (via </w:t>
      </w:r>
      <w:proofErr w:type="spellStart"/>
      <w:r w:rsidRPr="00A0406F">
        <w:rPr>
          <w:sz w:val="24"/>
          <w:szCs w:val="24"/>
        </w:rPr>
        <w:t>Proquest</w:t>
      </w:r>
      <w:proofErr w:type="spellEnd"/>
      <w:r w:rsidRPr="00A0406F">
        <w:rPr>
          <w:sz w:val="24"/>
          <w:szCs w:val="24"/>
        </w:rPr>
        <w:t xml:space="preserve">), Social Policy and Practice (via OVID), </w:t>
      </w:r>
      <w:proofErr w:type="spellStart"/>
      <w:r w:rsidRPr="00A0406F">
        <w:rPr>
          <w:bCs/>
          <w:iCs/>
          <w:sz w:val="24"/>
          <w:szCs w:val="24"/>
          <w:lang w:val="en-US"/>
        </w:rPr>
        <w:t>Bibliomap</w:t>
      </w:r>
      <w:proofErr w:type="spellEnd"/>
      <w:r w:rsidRPr="00A0406F">
        <w:rPr>
          <w:bCs/>
          <w:iCs/>
          <w:sz w:val="24"/>
          <w:szCs w:val="24"/>
          <w:lang w:val="en-US"/>
        </w:rPr>
        <w:t xml:space="preserve"> (via the EPPI-Centre databases), </w:t>
      </w:r>
      <w:proofErr w:type="spellStart"/>
      <w:r w:rsidRPr="00A0406F">
        <w:rPr>
          <w:bCs/>
          <w:iCs/>
          <w:sz w:val="24"/>
          <w:szCs w:val="24"/>
          <w:lang w:val="en-US"/>
        </w:rPr>
        <w:t>DoPHER</w:t>
      </w:r>
      <w:proofErr w:type="spellEnd"/>
      <w:r w:rsidRPr="00A0406F">
        <w:rPr>
          <w:bCs/>
          <w:iCs/>
          <w:sz w:val="24"/>
          <w:szCs w:val="24"/>
          <w:lang w:val="en-US"/>
        </w:rPr>
        <w:t xml:space="preserve"> (via the EPPI-Centre databases), </w:t>
      </w:r>
      <w:proofErr w:type="spellStart"/>
      <w:r w:rsidRPr="00A0406F">
        <w:rPr>
          <w:bCs/>
          <w:iCs/>
          <w:sz w:val="24"/>
          <w:szCs w:val="24"/>
          <w:lang w:val="en-US"/>
        </w:rPr>
        <w:t>TRoPHI</w:t>
      </w:r>
      <w:proofErr w:type="spellEnd"/>
      <w:r w:rsidRPr="00A0406F">
        <w:rPr>
          <w:bCs/>
          <w:iCs/>
          <w:sz w:val="24"/>
          <w:szCs w:val="24"/>
          <w:lang w:val="en-US"/>
        </w:rPr>
        <w:t xml:space="preserve"> (via the EPPI-Centre databases), the Campbell Library, Social Care Online and the British Nursing Index (via </w:t>
      </w:r>
      <w:proofErr w:type="spellStart"/>
      <w:r w:rsidRPr="00A0406F">
        <w:rPr>
          <w:bCs/>
          <w:iCs/>
          <w:sz w:val="24"/>
          <w:szCs w:val="24"/>
          <w:lang w:val="en-US"/>
        </w:rPr>
        <w:t>Proquest</w:t>
      </w:r>
      <w:proofErr w:type="spellEnd"/>
      <w:r w:rsidRPr="00A0406F">
        <w:rPr>
          <w:bCs/>
          <w:iCs/>
          <w:sz w:val="24"/>
          <w:szCs w:val="24"/>
          <w:lang w:val="en-US"/>
        </w:rPr>
        <w:t xml:space="preserve">), Research Councils UK – Gateway to Research, </w:t>
      </w:r>
      <w:proofErr w:type="spellStart"/>
      <w:r w:rsidRPr="00A0406F">
        <w:rPr>
          <w:bCs/>
          <w:iCs/>
          <w:sz w:val="24"/>
          <w:szCs w:val="24"/>
          <w:lang w:val="en-US"/>
        </w:rPr>
        <w:t>OAIster</w:t>
      </w:r>
      <w:proofErr w:type="spellEnd"/>
      <w:r w:rsidRPr="00A0406F">
        <w:rPr>
          <w:bCs/>
          <w:iCs/>
          <w:sz w:val="24"/>
          <w:szCs w:val="24"/>
          <w:lang w:val="en-US"/>
        </w:rPr>
        <w:t xml:space="preserve"> and </w:t>
      </w:r>
      <w:proofErr w:type="spellStart"/>
      <w:r w:rsidRPr="00A0406F">
        <w:rPr>
          <w:bCs/>
          <w:iCs/>
          <w:sz w:val="24"/>
          <w:szCs w:val="24"/>
          <w:lang w:val="en-US"/>
        </w:rPr>
        <w:t>OpenGrey</w:t>
      </w:r>
      <w:proofErr w:type="spellEnd"/>
      <w:r w:rsidRPr="00A0406F">
        <w:rPr>
          <w:bCs/>
          <w:iCs/>
          <w:sz w:val="24"/>
          <w:szCs w:val="24"/>
          <w:lang w:val="en-US"/>
        </w:rPr>
        <w:t xml:space="preserve">. In addition a focused search </w:t>
      </w:r>
      <w:r>
        <w:rPr>
          <w:bCs/>
          <w:iCs/>
          <w:sz w:val="24"/>
          <w:szCs w:val="24"/>
          <w:lang w:val="en-US"/>
        </w:rPr>
        <w:t xml:space="preserve">using the advanced Google interface, </w:t>
      </w:r>
      <w:r w:rsidRPr="00194CB2">
        <w:rPr>
          <w:sz w:val="24"/>
          <w:szCs w:val="24"/>
        </w:rPr>
        <w:t>which allows a search to be constructed which focuses on the use of exact words or phrases and then allows results to be narrowed by a range of other paramete</w:t>
      </w:r>
      <w:r>
        <w:t>r</w:t>
      </w:r>
      <w:r w:rsidRPr="00194CB2">
        <w:rPr>
          <w:sz w:val="24"/>
          <w:szCs w:val="24"/>
        </w:rPr>
        <w:t>s</w:t>
      </w:r>
      <w:r>
        <w:rPr>
          <w:sz w:val="24"/>
          <w:szCs w:val="24"/>
        </w:rPr>
        <w:t>,</w:t>
      </w:r>
      <w:r>
        <w:rPr>
          <w:bCs/>
          <w:iCs/>
          <w:sz w:val="24"/>
          <w:szCs w:val="24"/>
          <w:lang w:val="en-US"/>
        </w:rPr>
        <w:t xml:space="preserve"> </w:t>
      </w:r>
      <w:r w:rsidRPr="00A0406F">
        <w:rPr>
          <w:bCs/>
          <w:iCs/>
          <w:sz w:val="24"/>
          <w:szCs w:val="24"/>
          <w:lang w:val="en-US"/>
        </w:rPr>
        <w:t xml:space="preserve">was conducted to identify relevant research on NHS and UK Government sites. </w:t>
      </w:r>
      <w:r w:rsidRPr="00A0406F">
        <w:rPr>
          <w:sz w:val="24"/>
          <w:szCs w:val="24"/>
        </w:rPr>
        <w:t>Search terms involved a combination of thesaurus and free-text terms, specific</w:t>
      </w:r>
      <w:r>
        <w:rPr>
          <w:sz w:val="24"/>
          <w:szCs w:val="24"/>
        </w:rPr>
        <w:t xml:space="preserve"> for each database. See Supplementary table S1 for the MEDLINE search strategy</w:t>
      </w:r>
      <w:r w:rsidRPr="00A0406F">
        <w:rPr>
          <w:sz w:val="24"/>
          <w:szCs w:val="24"/>
        </w:rPr>
        <w:t>.</w:t>
      </w:r>
      <w:r w:rsidRPr="00A0406F">
        <w:rPr>
          <w:bCs/>
          <w:iCs/>
          <w:sz w:val="24"/>
          <w:szCs w:val="24"/>
          <w:lang w:val="en-US"/>
        </w:rPr>
        <w:t xml:space="preserve"> </w:t>
      </w:r>
      <w:r w:rsidRPr="00A0406F">
        <w:rPr>
          <w:sz w:val="24"/>
          <w:szCs w:val="24"/>
        </w:rPr>
        <w:t>In addition to searching the literature databases, the reference lists of relevant reviews were examined for publications meeting the inclusion criteria</w:t>
      </w:r>
      <w:r>
        <w:rPr>
          <w:sz w:val="24"/>
          <w:szCs w:val="24"/>
        </w:rPr>
        <w:t>.</w:t>
      </w:r>
    </w:p>
    <w:p w:rsidR="004D7A85" w:rsidRDefault="004D7A85" w:rsidP="00804698">
      <w:pPr>
        <w:pStyle w:val="Heading2"/>
        <w:spacing w:line="480" w:lineRule="auto"/>
      </w:pPr>
      <w:r w:rsidRPr="00E002F8">
        <w:t>Eligibility criteria</w:t>
      </w:r>
    </w:p>
    <w:p w:rsidR="004D7A85" w:rsidRPr="00A0406F" w:rsidRDefault="004D7A85" w:rsidP="00804698">
      <w:pPr>
        <w:spacing w:after="120" w:line="480" w:lineRule="auto"/>
        <w:rPr>
          <w:sz w:val="24"/>
          <w:szCs w:val="24"/>
        </w:rPr>
      </w:pPr>
      <w:r>
        <w:rPr>
          <w:sz w:val="24"/>
          <w:szCs w:val="24"/>
        </w:rPr>
        <w:t>P</w:t>
      </w:r>
      <w:r w:rsidRPr="00A0406F">
        <w:rPr>
          <w:sz w:val="24"/>
          <w:szCs w:val="24"/>
        </w:rPr>
        <w:t>re-defined eligibility criteria</w:t>
      </w:r>
      <w:r>
        <w:rPr>
          <w:sz w:val="24"/>
          <w:szCs w:val="24"/>
        </w:rPr>
        <w:t xml:space="preserve"> </w:t>
      </w:r>
      <w:r w:rsidRPr="00A0406F">
        <w:rPr>
          <w:sz w:val="24"/>
          <w:szCs w:val="24"/>
        </w:rPr>
        <w:t>for inclusion</w:t>
      </w:r>
      <w:r>
        <w:rPr>
          <w:sz w:val="24"/>
          <w:szCs w:val="24"/>
        </w:rPr>
        <w:t xml:space="preserve"> included</w:t>
      </w:r>
      <w:r w:rsidRPr="00A0406F">
        <w:rPr>
          <w:sz w:val="24"/>
          <w:szCs w:val="24"/>
        </w:rPr>
        <w:t>: (i) reported empirical, primary findings</w:t>
      </w:r>
      <w:r>
        <w:rPr>
          <w:sz w:val="24"/>
          <w:szCs w:val="24"/>
        </w:rPr>
        <w:t>;</w:t>
      </w:r>
      <w:r w:rsidRPr="00A0406F">
        <w:rPr>
          <w:sz w:val="24"/>
          <w:szCs w:val="24"/>
        </w:rPr>
        <w:t xml:space="preserve"> (ii) adequate focus on Gypsy, Roma or </w:t>
      </w:r>
      <w:r>
        <w:rPr>
          <w:sz w:val="24"/>
          <w:szCs w:val="24"/>
        </w:rPr>
        <w:t>Traveller</w:t>
      </w:r>
      <w:r w:rsidRPr="00A0406F">
        <w:rPr>
          <w:sz w:val="24"/>
          <w:szCs w:val="24"/>
        </w:rPr>
        <w:t xml:space="preserve"> populations (where other groups were included, </w:t>
      </w:r>
      <w:r w:rsidRPr="00A0406F">
        <w:rPr>
          <w:sz w:val="24"/>
          <w:szCs w:val="24"/>
        </w:rPr>
        <w:lastRenderedPageBreak/>
        <w:t xml:space="preserve">separate data </w:t>
      </w:r>
      <w:r>
        <w:rPr>
          <w:sz w:val="24"/>
          <w:szCs w:val="24"/>
        </w:rPr>
        <w:t xml:space="preserve">had to be discernible </w:t>
      </w:r>
      <w:r w:rsidRPr="00A0406F">
        <w:rPr>
          <w:sz w:val="24"/>
          <w:szCs w:val="24"/>
        </w:rPr>
        <w:t xml:space="preserve">for Gypsy, Roma or Traveller </w:t>
      </w:r>
      <w:r>
        <w:rPr>
          <w:sz w:val="24"/>
          <w:szCs w:val="24"/>
        </w:rPr>
        <w:t>participants</w:t>
      </w:r>
      <w:r w:rsidRPr="00A0406F">
        <w:rPr>
          <w:sz w:val="24"/>
          <w:szCs w:val="24"/>
        </w:rPr>
        <w:t>)</w:t>
      </w:r>
      <w:r>
        <w:rPr>
          <w:sz w:val="24"/>
          <w:szCs w:val="24"/>
        </w:rPr>
        <w:t xml:space="preserve"> worldwide</w:t>
      </w:r>
      <w:r w:rsidRPr="00A0406F">
        <w:rPr>
          <w:sz w:val="24"/>
          <w:szCs w:val="24"/>
        </w:rPr>
        <w:t>; (iii) included data pertinent to</w:t>
      </w:r>
      <w:r>
        <w:rPr>
          <w:sz w:val="24"/>
          <w:szCs w:val="24"/>
        </w:rPr>
        <w:t xml:space="preserve"> health</w:t>
      </w:r>
      <w:r w:rsidRPr="00A0406F">
        <w:rPr>
          <w:sz w:val="24"/>
          <w:szCs w:val="24"/>
        </w:rPr>
        <w:t xml:space="preserve">care service use or engagement; (iv) published in </w:t>
      </w:r>
      <w:r>
        <w:rPr>
          <w:sz w:val="24"/>
          <w:szCs w:val="24"/>
        </w:rPr>
        <w:t xml:space="preserve">the </w:t>
      </w:r>
      <w:r w:rsidRPr="00A0406F">
        <w:rPr>
          <w:sz w:val="24"/>
          <w:szCs w:val="24"/>
        </w:rPr>
        <w:t>English language from the year 2000 onwards. All study designs were included and we considered research studies</w:t>
      </w:r>
      <w:r>
        <w:rPr>
          <w:sz w:val="24"/>
          <w:szCs w:val="24"/>
        </w:rPr>
        <w:t xml:space="preserve">, </w:t>
      </w:r>
      <w:r w:rsidRPr="00A0406F">
        <w:rPr>
          <w:sz w:val="24"/>
          <w:szCs w:val="24"/>
        </w:rPr>
        <w:t xml:space="preserve">reports and assessments, provided they met the inclusion criteria. </w:t>
      </w:r>
    </w:p>
    <w:p w:rsidR="004D7A85" w:rsidRDefault="004D7A85" w:rsidP="00804698">
      <w:pPr>
        <w:pStyle w:val="Heading2"/>
        <w:spacing w:line="480" w:lineRule="auto"/>
      </w:pPr>
      <w:r>
        <w:t>Selection of studies</w:t>
      </w:r>
    </w:p>
    <w:p w:rsidR="004D7A85" w:rsidRPr="00CF667C" w:rsidRDefault="004D7A85" w:rsidP="00804698">
      <w:pPr>
        <w:spacing w:after="120" w:line="480" w:lineRule="auto"/>
        <w:rPr>
          <w:sz w:val="24"/>
          <w:szCs w:val="24"/>
        </w:rPr>
      </w:pPr>
      <w:r w:rsidRPr="00CF667C">
        <w:rPr>
          <w:sz w:val="24"/>
          <w:szCs w:val="24"/>
        </w:rPr>
        <w:t xml:space="preserve">The </w:t>
      </w:r>
      <w:r>
        <w:rPr>
          <w:sz w:val="24"/>
          <w:szCs w:val="24"/>
        </w:rPr>
        <w:t xml:space="preserve">search </w:t>
      </w:r>
      <w:r w:rsidRPr="00CF667C">
        <w:rPr>
          <w:sz w:val="24"/>
          <w:szCs w:val="24"/>
        </w:rPr>
        <w:t xml:space="preserve">results were </w:t>
      </w:r>
      <w:r>
        <w:rPr>
          <w:sz w:val="24"/>
          <w:szCs w:val="24"/>
        </w:rPr>
        <w:t>combined</w:t>
      </w:r>
      <w:r w:rsidRPr="00CF667C">
        <w:rPr>
          <w:sz w:val="24"/>
          <w:szCs w:val="24"/>
        </w:rPr>
        <w:t xml:space="preserve"> and duplicate</w:t>
      </w:r>
      <w:r>
        <w:rPr>
          <w:sz w:val="24"/>
          <w:szCs w:val="24"/>
        </w:rPr>
        <w:t>s removed</w:t>
      </w:r>
      <w:r w:rsidRPr="00CF667C">
        <w:rPr>
          <w:sz w:val="24"/>
          <w:szCs w:val="24"/>
        </w:rPr>
        <w:t xml:space="preserve">. Titles and abstracts were screened independently by two reviewers and discrepancies discussed with a third </w:t>
      </w:r>
      <w:r>
        <w:rPr>
          <w:sz w:val="24"/>
          <w:szCs w:val="24"/>
        </w:rPr>
        <w:t>reviewer until consensus was achieved</w:t>
      </w:r>
      <w:r w:rsidRPr="00CF667C">
        <w:rPr>
          <w:sz w:val="24"/>
          <w:szCs w:val="24"/>
        </w:rPr>
        <w:t xml:space="preserve">. </w:t>
      </w:r>
      <w:r>
        <w:rPr>
          <w:sz w:val="24"/>
          <w:szCs w:val="24"/>
        </w:rPr>
        <w:t xml:space="preserve">Full texts were retrieved </w:t>
      </w:r>
      <w:r w:rsidRPr="00CF667C">
        <w:rPr>
          <w:sz w:val="24"/>
          <w:szCs w:val="24"/>
        </w:rPr>
        <w:t xml:space="preserve">for publications that appeared relevant or for which there was insufficient information to make a decision. </w:t>
      </w:r>
      <w:r>
        <w:rPr>
          <w:sz w:val="24"/>
          <w:szCs w:val="24"/>
        </w:rPr>
        <w:t>F</w:t>
      </w:r>
      <w:r w:rsidRPr="00CF667C">
        <w:rPr>
          <w:sz w:val="24"/>
          <w:szCs w:val="24"/>
        </w:rPr>
        <w:t xml:space="preserve">ull texts were screened independently by two reviewers for inclusion, and discrepancies were discussed </w:t>
      </w:r>
      <w:r>
        <w:rPr>
          <w:sz w:val="24"/>
          <w:szCs w:val="24"/>
        </w:rPr>
        <w:t xml:space="preserve">and resolved </w:t>
      </w:r>
      <w:r w:rsidRPr="00CF667C">
        <w:rPr>
          <w:sz w:val="24"/>
          <w:szCs w:val="24"/>
        </w:rPr>
        <w:t xml:space="preserve">with a third reviewer.  </w:t>
      </w:r>
    </w:p>
    <w:p w:rsidR="004D7A85" w:rsidRPr="00502882" w:rsidRDefault="004D7A85" w:rsidP="00804698">
      <w:pPr>
        <w:pStyle w:val="Heading2"/>
        <w:spacing w:line="480" w:lineRule="auto"/>
      </w:pPr>
      <w:r>
        <w:t>Data e</w:t>
      </w:r>
      <w:r w:rsidRPr="00502882">
        <w:t>xtraction</w:t>
      </w:r>
      <w:r>
        <w:t xml:space="preserve"> and synthesis</w:t>
      </w:r>
    </w:p>
    <w:p w:rsidR="004D7A85" w:rsidRPr="00CF667C" w:rsidRDefault="004D7A85" w:rsidP="00804698">
      <w:pPr>
        <w:spacing w:after="120" w:line="480" w:lineRule="auto"/>
        <w:rPr>
          <w:sz w:val="24"/>
          <w:szCs w:val="24"/>
        </w:rPr>
      </w:pPr>
      <w:r w:rsidRPr="00CF667C">
        <w:rPr>
          <w:sz w:val="24"/>
          <w:szCs w:val="24"/>
        </w:rPr>
        <w:t xml:space="preserve">Where available, data were extracted on: country and region; study type and methods; participants; </w:t>
      </w:r>
      <w:r>
        <w:rPr>
          <w:sz w:val="24"/>
          <w:szCs w:val="24"/>
        </w:rPr>
        <w:t>types of health service</w:t>
      </w:r>
      <w:r w:rsidRPr="00CF667C">
        <w:rPr>
          <w:sz w:val="24"/>
          <w:szCs w:val="24"/>
        </w:rPr>
        <w:t>; costs of services; engagement strategies (initiatives or pathways to promote engagement); study aims; and</w:t>
      </w:r>
      <w:r>
        <w:rPr>
          <w:sz w:val="24"/>
          <w:szCs w:val="24"/>
        </w:rPr>
        <w:t xml:space="preserve"> key findings related to Gypsy</w:t>
      </w:r>
      <w:r w:rsidRPr="00CF667C">
        <w:rPr>
          <w:sz w:val="24"/>
          <w:szCs w:val="24"/>
        </w:rPr>
        <w:t xml:space="preserve">, </w:t>
      </w:r>
      <w:r>
        <w:rPr>
          <w:sz w:val="24"/>
          <w:szCs w:val="24"/>
        </w:rPr>
        <w:t>Roma or Traveller</w:t>
      </w:r>
      <w:r w:rsidRPr="00CF667C">
        <w:rPr>
          <w:sz w:val="24"/>
          <w:szCs w:val="24"/>
        </w:rPr>
        <w:t xml:space="preserve"> participants. Information was extracted from the papers by one reviewer, then checked by a</w:t>
      </w:r>
      <w:r>
        <w:rPr>
          <w:sz w:val="24"/>
          <w:szCs w:val="24"/>
        </w:rPr>
        <w:t xml:space="preserve"> second </w:t>
      </w:r>
      <w:r w:rsidRPr="00CF667C">
        <w:rPr>
          <w:sz w:val="24"/>
          <w:szCs w:val="24"/>
        </w:rPr>
        <w:t xml:space="preserve">reviewer.  </w:t>
      </w:r>
    </w:p>
    <w:p w:rsidR="004D7A85" w:rsidRPr="001214F7" w:rsidRDefault="004D7A85" w:rsidP="00804698">
      <w:pPr>
        <w:spacing w:after="120" w:line="480" w:lineRule="auto"/>
        <w:rPr>
          <w:sz w:val="24"/>
          <w:szCs w:val="24"/>
        </w:rPr>
      </w:pPr>
      <w:r w:rsidRPr="001214F7">
        <w:rPr>
          <w:sz w:val="24"/>
          <w:szCs w:val="24"/>
        </w:rPr>
        <w:t>Given the heterogeneous nature of this review, a meta-analysis was inappropriate</w:t>
      </w:r>
      <w:r>
        <w:rPr>
          <w:sz w:val="24"/>
          <w:szCs w:val="24"/>
        </w:rPr>
        <w:t>,   therefore a</w:t>
      </w:r>
      <w:r w:rsidRPr="001214F7">
        <w:rPr>
          <w:sz w:val="24"/>
          <w:szCs w:val="24"/>
        </w:rPr>
        <w:t xml:space="preserve"> narrative synthesis was undertaken. </w:t>
      </w:r>
      <w:r>
        <w:rPr>
          <w:sz w:val="24"/>
          <w:szCs w:val="24"/>
        </w:rPr>
        <w:t>T</w:t>
      </w:r>
      <w:r w:rsidRPr="001214F7">
        <w:rPr>
          <w:sz w:val="24"/>
          <w:szCs w:val="24"/>
        </w:rPr>
        <w:t>o explore health</w:t>
      </w:r>
      <w:r>
        <w:rPr>
          <w:sz w:val="24"/>
          <w:szCs w:val="24"/>
        </w:rPr>
        <w:t>care</w:t>
      </w:r>
      <w:r w:rsidRPr="001214F7">
        <w:rPr>
          <w:sz w:val="24"/>
          <w:szCs w:val="24"/>
        </w:rPr>
        <w:t xml:space="preserve"> access and engagement thoroughly, we </w:t>
      </w:r>
      <w:r>
        <w:rPr>
          <w:sz w:val="24"/>
          <w:szCs w:val="24"/>
        </w:rPr>
        <w:t xml:space="preserve">collated information on barriers to </w:t>
      </w:r>
      <w:r w:rsidRPr="001214F7">
        <w:rPr>
          <w:sz w:val="24"/>
          <w:szCs w:val="24"/>
        </w:rPr>
        <w:t xml:space="preserve">and facilitators of engagement in health services. This </w:t>
      </w:r>
      <w:r w:rsidRPr="001214F7">
        <w:rPr>
          <w:sz w:val="24"/>
          <w:szCs w:val="24"/>
        </w:rPr>
        <w:lastRenderedPageBreak/>
        <w:t>information was analysed thematically by one reviewer then checked for co</w:t>
      </w:r>
      <w:r>
        <w:rPr>
          <w:sz w:val="24"/>
          <w:szCs w:val="24"/>
        </w:rPr>
        <w:t>nsistency by a second reviewer.</w:t>
      </w:r>
    </w:p>
    <w:p w:rsidR="004D7A85" w:rsidRPr="00BD16D2" w:rsidRDefault="004D7A85" w:rsidP="00804698">
      <w:pPr>
        <w:pStyle w:val="Heading2"/>
        <w:spacing w:line="480" w:lineRule="auto"/>
      </w:pPr>
      <w:r>
        <w:t>Quality assessment of core engagement strategy studies</w:t>
      </w:r>
    </w:p>
    <w:p w:rsidR="004D7A85" w:rsidRPr="001214F7" w:rsidRDefault="004D7A85" w:rsidP="00804698">
      <w:pPr>
        <w:spacing w:after="120" w:line="480" w:lineRule="auto"/>
        <w:rPr>
          <w:sz w:val="24"/>
          <w:szCs w:val="24"/>
        </w:rPr>
      </w:pPr>
      <w:r w:rsidRPr="001214F7">
        <w:rPr>
          <w:sz w:val="24"/>
          <w:szCs w:val="24"/>
        </w:rPr>
        <w:t>Only those studies that contributed a detailed account of engagement strategies were quality assessed</w:t>
      </w:r>
      <w:r>
        <w:rPr>
          <w:sz w:val="24"/>
          <w:szCs w:val="24"/>
        </w:rPr>
        <w:t>.</w:t>
      </w:r>
      <w:r w:rsidRPr="001214F7">
        <w:rPr>
          <w:sz w:val="24"/>
          <w:szCs w:val="24"/>
        </w:rPr>
        <w:t xml:space="preserve"> </w:t>
      </w:r>
      <w:r>
        <w:rPr>
          <w:sz w:val="24"/>
          <w:szCs w:val="24"/>
        </w:rPr>
        <w:t>Q</w:t>
      </w:r>
      <w:r w:rsidRPr="001214F7">
        <w:rPr>
          <w:sz w:val="24"/>
          <w:szCs w:val="24"/>
        </w:rPr>
        <w:t xml:space="preserve">ualitative studies were assessed globally drawing upon </w:t>
      </w:r>
      <w:r>
        <w:rPr>
          <w:sz w:val="24"/>
          <w:szCs w:val="24"/>
        </w:rPr>
        <w:t>Critical Appraisal Skills Programme (</w:t>
      </w:r>
      <w:r w:rsidRPr="001214F7">
        <w:rPr>
          <w:sz w:val="24"/>
          <w:szCs w:val="24"/>
        </w:rPr>
        <w:t>CASP</w:t>
      </w:r>
      <w:proofErr w:type="gramStart"/>
      <w:r>
        <w:rPr>
          <w:sz w:val="24"/>
          <w:szCs w:val="24"/>
        </w:rPr>
        <w:t>)</w:t>
      </w:r>
      <w:r w:rsidRPr="00E25341">
        <w:rPr>
          <w:noProof/>
          <w:sz w:val="24"/>
          <w:szCs w:val="24"/>
          <w:vertAlign w:val="superscript"/>
        </w:rPr>
        <w:t>23</w:t>
      </w:r>
      <w:proofErr w:type="gramEnd"/>
      <w:r w:rsidRPr="001214F7">
        <w:rPr>
          <w:sz w:val="24"/>
          <w:szCs w:val="24"/>
        </w:rPr>
        <w:t xml:space="preserve"> and </w:t>
      </w:r>
      <w:r>
        <w:rPr>
          <w:sz w:val="24"/>
          <w:szCs w:val="24"/>
        </w:rPr>
        <w:t>Consolidated Criteria for Reporting Qualitative Research (</w:t>
      </w:r>
      <w:r w:rsidRPr="001214F7">
        <w:rPr>
          <w:sz w:val="24"/>
          <w:szCs w:val="24"/>
        </w:rPr>
        <w:t>COREQ</w:t>
      </w:r>
      <w:r>
        <w:rPr>
          <w:sz w:val="24"/>
          <w:szCs w:val="24"/>
        </w:rPr>
        <w:t>)</w:t>
      </w:r>
      <w:r w:rsidRPr="00E25341">
        <w:rPr>
          <w:noProof/>
          <w:sz w:val="24"/>
          <w:szCs w:val="24"/>
          <w:vertAlign w:val="superscript"/>
        </w:rPr>
        <w:t>24</w:t>
      </w:r>
      <w:r w:rsidRPr="001214F7">
        <w:rPr>
          <w:sz w:val="24"/>
          <w:szCs w:val="24"/>
        </w:rPr>
        <w:t xml:space="preserve"> criteria: triangulation of data, rigour, reflexivity, credibility, relevance, clear exposition of ethical issues, and methods of data collection and analysis. The nature and ‘typology’ of the qualitative evidenc</w:t>
      </w:r>
      <w:r>
        <w:rPr>
          <w:sz w:val="24"/>
          <w:szCs w:val="24"/>
        </w:rPr>
        <w:t>e was also assessed.</w:t>
      </w:r>
      <w:r w:rsidRPr="00E25341">
        <w:rPr>
          <w:noProof/>
          <w:sz w:val="24"/>
          <w:szCs w:val="24"/>
          <w:vertAlign w:val="superscript"/>
        </w:rPr>
        <w:t>25</w:t>
      </w:r>
      <w:r w:rsidRPr="001214F7">
        <w:rPr>
          <w:sz w:val="24"/>
          <w:szCs w:val="24"/>
        </w:rPr>
        <w:t xml:space="preserve"> </w:t>
      </w:r>
      <w:r>
        <w:rPr>
          <w:sz w:val="24"/>
          <w:szCs w:val="24"/>
        </w:rPr>
        <w:t>The use of the typology allows for classification of findings across a continuum of data transformation with topical surveys considered to be closest to the data. This is followed by thematic surveys, conceptual/thematic description and finally interpretive explanation, which is considered to be furthest from the data. Q</w:t>
      </w:r>
      <w:r w:rsidRPr="001214F7">
        <w:rPr>
          <w:sz w:val="24"/>
          <w:szCs w:val="24"/>
        </w:rPr>
        <w:t>uantitative studies were assessed for risk of bias according t</w:t>
      </w:r>
      <w:r>
        <w:rPr>
          <w:sz w:val="24"/>
          <w:szCs w:val="24"/>
        </w:rPr>
        <w:t>o individual elements</w:t>
      </w:r>
      <w:r w:rsidRPr="00B83A87">
        <w:rPr>
          <w:sz w:val="24"/>
          <w:szCs w:val="24"/>
        </w:rPr>
        <w:t>: whether an adequate samp</w:t>
      </w:r>
      <w:r>
        <w:rPr>
          <w:sz w:val="24"/>
          <w:szCs w:val="24"/>
        </w:rPr>
        <w:t>ling strategy had been employed;</w:t>
      </w:r>
      <w:r w:rsidRPr="00B83A87">
        <w:rPr>
          <w:sz w:val="24"/>
          <w:szCs w:val="24"/>
        </w:rPr>
        <w:t xml:space="preserve"> a participant response rate of </w:t>
      </w:r>
      <w:r>
        <w:rPr>
          <w:sz w:val="24"/>
          <w:szCs w:val="24"/>
        </w:rPr>
        <w:t>over 60%;</w:t>
      </w:r>
      <w:r w:rsidRPr="00B83A87">
        <w:rPr>
          <w:sz w:val="24"/>
          <w:szCs w:val="24"/>
        </w:rPr>
        <w:t xml:space="preserve"> whether a validated instrument had</w:t>
      </w:r>
      <w:r>
        <w:rPr>
          <w:sz w:val="24"/>
          <w:szCs w:val="24"/>
        </w:rPr>
        <w:t xml:space="preserve"> been used to collect data; and whether</w:t>
      </w:r>
      <w:r w:rsidRPr="00B83A87">
        <w:rPr>
          <w:sz w:val="24"/>
          <w:szCs w:val="24"/>
        </w:rPr>
        <w:t xml:space="preserve"> statistical analyses had</w:t>
      </w:r>
      <w:r>
        <w:rPr>
          <w:sz w:val="24"/>
          <w:szCs w:val="24"/>
        </w:rPr>
        <w:t xml:space="preserve"> been </w:t>
      </w:r>
      <w:r w:rsidRPr="00B83A87">
        <w:rPr>
          <w:sz w:val="24"/>
          <w:szCs w:val="24"/>
        </w:rPr>
        <w:t>appropriately conducted</w:t>
      </w:r>
      <w:r>
        <w:rPr>
          <w:sz w:val="24"/>
          <w:szCs w:val="24"/>
        </w:rPr>
        <w:t>.</w:t>
      </w:r>
      <w:r w:rsidRPr="00B83A87">
        <w:rPr>
          <w:sz w:val="24"/>
          <w:szCs w:val="24"/>
        </w:rPr>
        <w:t xml:space="preserve"> </w:t>
      </w:r>
    </w:p>
    <w:p w:rsidR="004D7A85" w:rsidRDefault="004D7A85">
      <w:pPr>
        <w:rPr>
          <w:rFonts w:asciiTheme="majorHAnsi" w:eastAsiaTheme="majorEastAsia" w:hAnsiTheme="majorHAnsi" w:cstheme="majorBidi"/>
          <w:color w:val="2E74B5" w:themeColor="accent1" w:themeShade="BF"/>
          <w:sz w:val="32"/>
          <w:szCs w:val="32"/>
        </w:rPr>
      </w:pPr>
      <w:r>
        <w:br w:type="page"/>
      </w:r>
    </w:p>
    <w:p w:rsidR="004D7A85" w:rsidRDefault="004D7A85" w:rsidP="00804698">
      <w:pPr>
        <w:pStyle w:val="Heading1"/>
        <w:spacing w:line="480" w:lineRule="auto"/>
      </w:pPr>
      <w:r w:rsidRPr="003C2F0D">
        <w:lastRenderedPageBreak/>
        <w:t>Results</w:t>
      </w:r>
    </w:p>
    <w:p w:rsidR="004D7A85" w:rsidRDefault="004D7A85" w:rsidP="00804698">
      <w:pPr>
        <w:spacing w:after="120" w:line="480" w:lineRule="auto"/>
        <w:rPr>
          <w:sz w:val="24"/>
          <w:szCs w:val="24"/>
        </w:rPr>
      </w:pPr>
      <w:r w:rsidRPr="00A0406F">
        <w:rPr>
          <w:sz w:val="24"/>
          <w:szCs w:val="24"/>
        </w:rPr>
        <w:t xml:space="preserve">The </w:t>
      </w:r>
      <w:r>
        <w:rPr>
          <w:sz w:val="24"/>
          <w:szCs w:val="24"/>
        </w:rPr>
        <w:t>database</w:t>
      </w:r>
      <w:r w:rsidRPr="00A0406F">
        <w:rPr>
          <w:sz w:val="24"/>
          <w:szCs w:val="24"/>
        </w:rPr>
        <w:t xml:space="preserve"> search</w:t>
      </w:r>
      <w:r>
        <w:rPr>
          <w:sz w:val="24"/>
          <w:szCs w:val="24"/>
        </w:rPr>
        <w:t xml:space="preserve"> identified</w:t>
      </w:r>
      <w:r w:rsidRPr="00A0406F">
        <w:rPr>
          <w:sz w:val="24"/>
          <w:szCs w:val="24"/>
        </w:rPr>
        <w:t xml:space="preserve"> 6350 references and 74 additional records were identified through </w:t>
      </w:r>
      <w:r>
        <w:rPr>
          <w:sz w:val="24"/>
          <w:szCs w:val="24"/>
        </w:rPr>
        <w:t xml:space="preserve">examining </w:t>
      </w:r>
      <w:r w:rsidRPr="00A0406F">
        <w:rPr>
          <w:sz w:val="24"/>
          <w:szCs w:val="24"/>
        </w:rPr>
        <w:t>the Google search. Three additional records were identified though examining reference lists</w:t>
      </w:r>
      <w:r>
        <w:rPr>
          <w:sz w:val="24"/>
          <w:szCs w:val="24"/>
        </w:rPr>
        <w:t xml:space="preserve"> of review papers</w:t>
      </w:r>
      <w:r w:rsidRPr="00A0406F">
        <w:rPr>
          <w:sz w:val="24"/>
          <w:szCs w:val="24"/>
        </w:rPr>
        <w:t xml:space="preserve">. See Figure 1 for details of the study selection process. After de-duplication, 3932 records were screened on title and abstract and 3548 were excluded. A total of 384 full-text papers were assessed for eligibility and 121 </w:t>
      </w:r>
      <w:r>
        <w:rPr>
          <w:sz w:val="24"/>
          <w:szCs w:val="24"/>
        </w:rPr>
        <w:t>papers</w:t>
      </w:r>
      <w:r w:rsidRPr="00A0406F">
        <w:rPr>
          <w:sz w:val="24"/>
          <w:szCs w:val="24"/>
        </w:rPr>
        <w:t xml:space="preserve"> </w:t>
      </w:r>
      <w:r>
        <w:rPr>
          <w:sz w:val="24"/>
          <w:szCs w:val="24"/>
        </w:rPr>
        <w:t>reporting</w:t>
      </w:r>
      <w:r w:rsidRPr="00A0406F">
        <w:rPr>
          <w:sz w:val="24"/>
          <w:szCs w:val="24"/>
        </w:rPr>
        <w:t xml:space="preserve"> </w:t>
      </w:r>
      <w:r>
        <w:rPr>
          <w:sz w:val="24"/>
          <w:szCs w:val="24"/>
        </w:rPr>
        <w:t>99</w:t>
      </w:r>
      <w:r w:rsidRPr="00A0406F">
        <w:rPr>
          <w:sz w:val="24"/>
          <w:szCs w:val="24"/>
        </w:rPr>
        <w:t xml:space="preserve"> studies were included. </w:t>
      </w:r>
      <w:r>
        <w:rPr>
          <w:sz w:val="24"/>
          <w:szCs w:val="24"/>
        </w:rPr>
        <w:t xml:space="preserve">See Supplementary table S2 for a list of included studies and references. Despite exhaustive attempts to locate all records, the full-texts for 13 papers were unobtainable. Based on the information available, we believe that many of these would not have met our inclusion criteria and are confident that inclusion of these records would not have changed the conclusions of our review. </w:t>
      </w:r>
    </w:p>
    <w:p w:rsidR="0059640E" w:rsidRDefault="0059640E" w:rsidP="0059640E">
      <w:r>
        <w:br w:type="page"/>
      </w:r>
    </w:p>
    <w:p w:rsidR="0059640E" w:rsidRPr="00871626" w:rsidRDefault="0059640E" w:rsidP="0059640E">
      <w:pPr>
        <w:spacing w:after="0" w:line="480" w:lineRule="auto"/>
        <w:rPr>
          <w:rFonts w:asciiTheme="majorHAnsi" w:hAnsiTheme="majorHAnsi" w:cstheme="minorHAnsi"/>
        </w:rPr>
      </w:pPr>
      <w:r w:rsidRPr="00871626">
        <w:rPr>
          <w:rFonts w:asciiTheme="majorHAnsi" w:eastAsia="Times New Roman" w:hAnsiTheme="majorHAnsi" w:cs="Times New Roman"/>
          <w:noProof/>
          <w:lang w:eastAsia="en-GB"/>
        </w:rPr>
        <w:lastRenderedPageBreak/>
        <mc:AlternateContent>
          <mc:Choice Requires="wps">
            <w:drawing>
              <wp:anchor distT="0" distB="0" distL="114300" distR="114300" simplePos="0" relativeHeight="251672576" behindDoc="0" locked="0" layoutInCell="1" allowOverlap="1" wp14:anchorId="756C8BF8" wp14:editId="60429E94">
                <wp:simplePos x="0" y="0"/>
                <wp:positionH relativeFrom="column">
                  <wp:posOffset>4095750</wp:posOffset>
                </wp:positionH>
                <wp:positionV relativeFrom="paragraph">
                  <wp:posOffset>266700</wp:posOffset>
                </wp:positionV>
                <wp:extent cx="1962150" cy="1047750"/>
                <wp:effectExtent l="0" t="0" r="19050" b="19050"/>
                <wp:wrapNone/>
                <wp:docPr id="34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1047750"/>
                        </a:xfrm>
                        <a:prstGeom prst="rect">
                          <a:avLst/>
                        </a:prstGeom>
                        <a:solidFill>
                          <a:srgbClr val="FFFFFF"/>
                        </a:solidFill>
                        <a:ln w="9525">
                          <a:solidFill>
                            <a:srgbClr val="000000"/>
                          </a:solidFill>
                          <a:miter lim="800000"/>
                          <a:headEnd/>
                          <a:tailEnd/>
                        </a:ln>
                      </wps:spPr>
                      <wps:txbx>
                        <w:txbxContent>
                          <w:p w:rsidR="0059640E" w:rsidRDefault="0059640E" w:rsidP="0059640E">
                            <w:pPr>
                              <w:spacing w:line="480" w:lineRule="auto"/>
                              <w:jc w:val="center"/>
                              <w:rPr>
                                <w:lang w:val="en"/>
                              </w:rPr>
                            </w:pPr>
                            <w:r>
                              <w:t xml:space="preserve">Additional records identified through </w:t>
                            </w:r>
                            <w:proofErr w:type="gramStart"/>
                            <w:r>
                              <w:t>reviews</w:t>
                            </w:r>
                            <w:proofErr w:type="gramEnd"/>
                            <w:r>
                              <w:br/>
                              <w:t>(n = 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C8BF8" id="Rectangle 340" o:spid="_x0000_s1026" style="position:absolute;margin-left:322.5pt;margin-top:21pt;width:154.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RKKJgIAAFMEAAAOAAAAZHJzL2Uyb0RvYy54bWysVNFu0zAUfUfiHyy/0ySl3dqo6TR1FCEN&#10;mBh8gOM4iYVjm2u3Sfl6rp2uy4AnRB4sX/v6+NxzrrO5GTpFjgKcNLqg2SylRGhuKqmbgn77un+z&#10;osR5piumjBYFPQlHb7avX216m4u5aY2qBBAE0S7vbUFb722eJI63omNuZqzQuFkb6JjHEJqkAtYj&#10;eqeSeZpeJb2ByoLhwjlcvRs36Tbi17Xg/nNdO+GJKihy83GEOJZhTLYbljfAbCv5mQb7BxYdkxov&#10;vUDdMc/IAeQfUJ3kYJyp/YybLjF1LbmINWA1WfpbNY8tsyLWguI4e5HJ/T9Y/un4AERWBX27QH00&#10;69CkLygb040SJCyiRL11OWY+2gcIRTp7b/h3R7TZtZgnbgFM3wpWIbEs5CcvDoTA4VFS9h9Nhfjs&#10;4E1Ua6ihC4CoAxmiKaeLKWLwhONitr6aZ0vkxnEvSxfX1xiEO1j+dNyC8++F6UiYFBSQfoRnx3vn&#10;x9SnlEjfKFntpVIxgKbcKSBHhh2yj98Z3U3TlCZ9QdfL+TIiv9hzU4g0fn+D6KTHVleyK+jqksTy&#10;oNs7XSFNlnsm1TjH6pQ+Cxm0Gz3wQzlEs1bhgqBraaoTKgtm7Gx8iThpDfykpMeuLqj7cWAgKFEf&#10;NLqzzhbBZj8NYBqU04BpjlAF9ZSM050fn87BgmxavCmLamhzi47WMmr9zOpMHzs3unV+ZeFpTOOY&#10;9fwv2P4CAAD//wMAUEsDBBQABgAIAAAAIQDSs1Av4AAAAAoBAAAPAAAAZHJzL2Rvd25yZXYueG1s&#10;TI9LT8MwEITvSPwHa5G4UZuQ9JHGqXiIE+qhAdGray9xRGxHsdum/57lBKfd1Yxmv6k2k+vZCcfY&#10;BS/hfiaAodfBdL6V8PH+ercEFpPyRvXBo4QLRtjU11eVKk04+x2emtQyCvGxVBJsSkPJedQWnYqz&#10;MKAn7SuMTiU6x5abUZ0p3PU8E2LOneo8fbBqwGeL+rs5OgmLNr00+qnQn1t7Wb6tpoe4a/ZS3t5M&#10;j2tgCaf0Z4ZffEKHmpgO4ehNZL2EeV5QlyQhz2iSYVXktBwkZGIhgNcV/1+h/gEAAP//AwBQSwEC&#10;LQAUAAYACAAAACEAtoM4kv4AAADhAQAAEwAAAAAAAAAAAAAAAAAAAAAAW0NvbnRlbnRfVHlwZXNd&#10;LnhtbFBLAQItABQABgAIAAAAIQA4/SH/1gAAAJQBAAALAAAAAAAAAAAAAAAAAC8BAABfcmVscy8u&#10;cmVsc1BLAQItABQABgAIAAAAIQDQNRKKJgIAAFMEAAAOAAAAAAAAAAAAAAAAAC4CAABkcnMvZTJv&#10;RG9jLnhtbFBLAQItABQABgAIAAAAIQDSs1Av4AAAAAoBAAAPAAAAAAAAAAAAAAAAAIAEAABkcnMv&#10;ZG93bnJldi54bWxQSwUGAAAAAAQABADzAAAAjQUAAAAA&#10;">
                <v:textbox inset=",7.2pt,,7.2pt">
                  <w:txbxContent>
                    <w:p w:rsidR="0059640E" w:rsidRDefault="0059640E" w:rsidP="0059640E">
                      <w:pPr>
                        <w:spacing w:line="480" w:lineRule="auto"/>
                        <w:jc w:val="center"/>
                        <w:rPr>
                          <w:lang w:val="en"/>
                        </w:rPr>
                      </w:pPr>
                      <w:r>
                        <w:t xml:space="preserve">Additional records identified through </w:t>
                      </w:r>
                      <w:proofErr w:type="gramStart"/>
                      <w:r>
                        <w:t>reviews</w:t>
                      </w:r>
                      <w:proofErr w:type="gramEnd"/>
                      <w:r>
                        <w:br/>
                        <w:t>(n = 3)</w:t>
                      </w:r>
                    </w:p>
                  </w:txbxContent>
                </v:textbox>
              </v:rect>
            </w:pict>
          </mc:Fallback>
        </mc:AlternateContent>
      </w:r>
      <w:r w:rsidRPr="00871626">
        <w:rPr>
          <w:rFonts w:asciiTheme="majorHAnsi" w:eastAsia="Times New Roman" w:hAnsiTheme="majorHAnsi" w:cs="Times New Roman"/>
          <w:noProof/>
          <w:lang w:eastAsia="en-GB"/>
        </w:rPr>
        <mc:AlternateContent>
          <mc:Choice Requires="wps">
            <w:drawing>
              <wp:anchor distT="0" distB="0" distL="114300" distR="114300" simplePos="0" relativeHeight="251674624" behindDoc="0" locked="0" layoutInCell="1" allowOverlap="1" wp14:anchorId="76CA8CC6" wp14:editId="53876F2E">
                <wp:simplePos x="0" y="0"/>
                <wp:positionH relativeFrom="column">
                  <wp:posOffset>2009775</wp:posOffset>
                </wp:positionH>
                <wp:positionV relativeFrom="paragraph">
                  <wp:posOffset>295274</wp:posOffset>
                </wp:positionV>
                <wp:extent cx="1821815" cy="1019175"/>
                <wp:effectExtent l="0" t="0" r="2603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815" cy="1019175"/>
                        </a:xfrm>
                        <a:prstGeom prst="rect">
                          <a:avLst/>
                        </a:prstGeom>
                        <a:solidFill>
                          <a:srgbClr val="FFFFFF"/>
                        </a:solidFill>
                        <a:ln w="9525">
                          <a:solidFill>
                            <a:srgbClr val="000000"/>
                          </a:solidFill>
                          <a:miter lim="800000"/>
                          <a:headEnd/>
                          <a:tailEnd/>
                        </a:ln>
                      </wps:spPr>
                      <wps:txbx>
                        <w:txbxContent>
                          <w:p w:rsidR="0059640E" w:rsidRDefault="0059640E" w:rsidP="0059640E">
                            <w:pPr>
                              <w:spacing w:line="480" w:lineRule="auto"/>
                              <w:jc w:val="center"/>
                              <w:rPr>
                                <w:lang w:val="en"/>
                              </w:rPr>
                            </w:pPr>
                            <w:r>
                              <w:t xml:space="preserve">Records identified through Google </w:t>
                            </w:r>
                            <w:proofErr w:type="gramStart"/>
                            <w:r>
                              <w:t>Scholar</w:t>
                            </w:r>
                            <w:proofErr w:type="gramEnd"/>
                            <w:r>
                              <w:br/>
                              <w:t>(n = 74)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A8CC6" id="Rectangle 5" o:spid="_x0000_s1027" style="position:absolute;margin-left:158.25pt;margin-top:23.25pt;width:143.45pt;height:8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VYSJgIAAE8EAAAOAAAAZHJzL2Uyb0RvYy54bWysVNuO0zAQfUfiHyy/0yTVlm2jpqtVlyKk&#10;hV2x8AGO4yQWvjF2my5fz9hpSxZ4QuTB8sTjkzPnzGR9c9SKHAR4aU1Fi1lOiTDcNtJ0Ff36Zfdm&#10;SYkPzDRMWSMq+iw8vdm8frUeXCnmtreqEUAQxPhycBXtQ3BllnneC838zDph8LC1oFnAELqsATYg&#10;ulbZPM/fZoOFxoHlwnt8ezce0k3Cb1vBw0PbehGIqihyC2mFtNZxzTZrVnbAXC/5iQb7BxaaSYMf&#10;vUDdscDIHuQfUFpysN62YcatzmzbSi5SDVhNkf9WzVPPnEi1oDjeXWTy/w+Wfzo8ApFNRReUGKbR&#10;os8oGjOdEmQR5RmcLzHryT1CLNC7e8u/eWLstscscQtgh16wBkkVMT97cSEGHq+SevhoG0Rn+2CT&#10;UscWdAREDcgxGfJ8MUQcA+H4sljOi2WBzDieFXmxKq4Tp4yV5+sOfHgvrCZxU1FA8gmeHe59iHRY&#10;eU5J9K2SzU4qlQLo6q0CcmDYHbv0pAqwymmaMmSo6GoxXyTkF2d+CpGn528QWgZscyV1RZeXJFZG&#10;3d6ZJjVhYFKNe6SszEnIqN3oQTjWx2TU9dmV2jbPqCzYsatxCnHTW/hByYAdXVH/fc9AUKI+GHRn&#10;VVxdxRGYBjAN6mnADEeoigZKxu02jGOzdyC7Hr9UJDWMvUVHW5m0jm6PrE70sWuTBacJi2MxjVPW&#10;r//A5icAAAD//wMAUEsDBBQABgAIAAAAIQBxEQTg4AAAAAoBAAAPAAAAZHJzL2Rvd25yZXYueG1s&#10;TI/LbsIwEEX3lfoP1lTqrtgQCJBmgvpQVxUL0qpsje3GUeNxFBsIf1+zalej0RzdObfcjK5jJzOE&#10;1hPCdCKAGVJet9QgfH68PayAhShJy86TQbiYAJvq9qaUhfZn2plTHRuWQigUEsHG2BecB2WNk2Hi&#10;e0Pp9u0HJ2Nah4brQZ5TuOv4TIicO9lS+mBlb16sUT/10SEsm/haq+eF+tray+p9PWZhV+8R7+/G&#10;p0dg0YzxD4arflKHKjkd/JF0YB1CNs0XCUWYX2cCcpHNgR0QZmIpgFcl/1+h+gUAAP//AwBQSwEC&#10;LQAUAAYACAAAACEAtoM4kv4AAADhAQAAEwAAAAAAAAAAAAAAAAAAAAAAW0NvbnRlbnRfVHlwZXNd&#10;LnhtbFBLAQItABQABgAIAAAAIQA4/SH/1gAAAJQBAAALAAAAAAAAAAAAAAAAAC8BAABfcmVscy8u&#10;cmVsc1BLAQItABQABgAIAAAAIQCThVYSJgIAAE8EAAAOAAAAAAAAAAAAAAAAAC4CAABkcnMvZTJv&#10;RG9jLnhtbFBLAQItABQABgAIAAAAIQBxEQTg4AAAAAoBAAAPAAAAAAAAAAAAAAAAAIAEAABkcnMv&#10;ZG93bnJldi54bWxQSwUGAAAAAAQABADzAAAAjQUAAAAA&#10;">
                <v:textbox inset=",7.2pt,,7.2pt">
                  <w:txbxContent>
                    <w:p w:rsidR="0059640E" w:rsidRDefault="0059640E" w:rsidP="0059640E">
                      <w:pPr>
                        <w:spacing w:line="480" w:lineRule="auto"/>
                        <w:jc w:val="center"/>
                        <w:rPr>
                          <w:lang w:val="en"/>
                        </w:rPr>
                      </w:pPr>
                      <w:r>
                        <w:t xml:space="preserve">Records identified through Google </w:t>
                      </w:r>
                      <w:proofErr w:type="gramStart"/>
                      <w:r>
                        <w:t>Scholar</w:t>
                      </w:r>
                      <w:proofErr w:type="gramEnd"/>
                      <w:r>
                        <w:br/>
                        <w:t>(n = 74)</w:t>
                      </w:r>
                    </w:p>
                  </w:txbxContent>
                </v:textbox>
              </v:rect>
            </w:pict>
          </mc:Fallback>
        </mc:AlternateContent>
      </w:r>
      <w:r w:rsidRPr="00871626">
        <w:rPr>
          <w:rFonts w:asciiTheme="majorHAnsi" w:eastAsia="Times New Roman" w:hAnsiTheme="majorHAnsi" w:cs="Times New Roman"/>
          <w:noProof/>
          <w:lang w:eastAsia="en-GB"/>
        </w:rPr>
        <mc:AlternateContent>
          <mc:Choice Requires="wps">
            <w:drawing>
              <wp:anchor distT="0" distB="0" distL="114300" distR="114300" simplePos="0" relativeHeight="251669504" behindDoc="0" locked="0" layoutInCell="1" allowOverlap="1" wp14:anchorId="0DC11D3E" wp14:editId="448B8BB8">
                <wp:simplePos x="0" y="0"/>
                <wp:positionH relativeFrom="column">
                  <wp:posOffset>-276225</wp:posOffset>
                </wp:positionH>
                <wp:positionV relativeFrom="paragraph">
                  <wp:posOffset>295274</wp:posOffset>
                </wp:positionV>
                <wp:extent cx="1857375" cy="1019175"/>
                <wp:effectExtent l="0" t="0" r="28575" b="28575"/>
                <wp:wrapNone/>
                <wp:docPr id="335"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019175"/>
                        </a:xfrm>
                        <a:prstGeom prst="rect">
                          <a:avLst/>
                        </a:prstGeom>
                        <a:solidFill>
                          <a:srgbClr val="FFFFFF"/>
                        </a:solidFill>
                        <a:ln w="9525">
                          <a:solidFill>
                            <a:srgbClr val="000000"/>
                          </a:solidFill>
                          <a:miter lim="800000"/>
                          <a:headEnd/>
                          <a:tailEnd/>
                        </a:ln>
                      </wps:spPr>
                      <wps:txbx>
                        <w:txbxContent>
                          <w:p w:rsidR="0059640E" w:rsidRDefault="0059640E" w:rsidP="0059640E">
                            <w:pPr>
                              <w:spacing w:line="480" w:lineRule="auto"/>
                              <w:jc w:val="center"/>
                              <w:rPr>
                                <w:lang w:val="en"/>
                              </w:rPr>
                            </w:pPr>
                            <w:r>
                              <w:t xml:space="preserve">Records identified through database </w:t>
                            </w:r>
                            <w:proofErr w:type="gramStart"/>
                            <w:r>
                              <w:t>search</w:t>
                            </w:r>
                            <w:proofErr w:type="gramEnd"/>
                            <w:r>
                              <w:br/>
                              <w:t>(n = 6350)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11D3E" id="Rectangle 335" o:spid="_x0000_s1028" style="position:absolute;margin-left:-21.75pt;margin-top:23.25pt;width:146.25pt;height:8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aCmKAIAAFMEAAAOAAAAZHJzL2Uyb0RvYy54bWysVFFv0zAQfkfiP1h+p0nadWujptPUUYQ0&#10;YGLwAxzHSSwc25zdJuPX7+x0XQY8IfJg+ezzd999d5fN9dApchTgpNEFzWYpJUJzU0ndFPT7t/27&#10;FSXOM10xZbQo6KNw9Hr79s2mt7mYm9aoSgBBEO3y3ha09d7mSeJ4KzrmZsYKjZe1gY55NKFJKmA9&#10;oncqmafpZdIbqCwYLpzD09vxkm4jfl0L7r/UtROeqIIiNx9XiGsZ1mS7YXkDzLaSn2iwf2DRMakx&#10;6BnqlnlGDiD/gOokB+NM7WfcdImpa8lFzAGzydLfsnlomRUxFxTH2bNM7v/B8s/HeyCyKuhisaRE&#10;sw6L9BVlY7pRgoRDlKi3LkfPB3sPIUln7wz/4Yg2uxb9xA2A6VvBKiSWBf/k1YNgOHxKyv6TqRCf&#10;HbyJag01dAEQdSBDLMrjuShi8ITjYbZaXi2ukBvHuyzN1hkaIQbLn59bcP6DMB0Jm4IC0o/w7Hjn&#10;/Oj67BLpGyWrvVQqGtCUOwXkyLBD9vE7obupm9KkL+h6OV9G5Fd3bgqRxu9vEJ302OpKdgVdnZ1Y&#10;HnR7ryukyXLPpBr3mJ3SJyGDdmMN/FAOsViXIUDQtTTVIyoLZuxsnETctAZ+UdJjVxfU/TwwEJSo&#10;jxqrs84uLsIYTA2YGuXUYJojVEE9JeN258fROViQTYuRsqiGNjdY0VpGrV9Ynehj58ZqnaYsjMbU&#10;jl4v/4LtEwAAAP//AwBQSwMEFAAGAAgAAAAhAI6lyN7gAAAACgEAAA8AAABkcnMvZG93bnJldi54&#10;bWxMj0tPwzAQhO9I/Adrkbi1Nm36CnEqHuKEemhAcHXtJYmI11Hstum/ZznBaXc1o9lviu3oO3HC&#10;IbaBNNxNFQgkG1xLtYb3t5fJGkRMhpzpAqGGC0bYltdXhcldONMeT1WqBYdQzI2GJqU+lzLaBr2J&#10;09AjsfYVBm8Sn0Mt3WDOHO47OVNqKb1piT80psenBu13dfQaVnV6ruzjwn7smsv6dTPO47761Pr2&#10;Zny4B5FwTH9m+MVndCiZ6RCO5KLoNEyy+YKtGrIlTzbMsg2XO/CiVgpkWcj/FcofAAAA//8DAFBL&#10;AQItABQABgAIAAAAIQC2gziS/gAAAOEBAAATAAAAAAAAAAAAAAAAAAAAAABbQ29udGVudF9UeXBl&#10;c10ueG1sUEsBAi0AFAAGAAgAAAAhADj9If/WAAAAlAEAAAsAAAAAAAAAAAAAAAAALwEAAF9yZWxz&#10;Ly5yZWxzUEsBAi0AFAAGAAgAAAAhAJcVoKYoAgAAUwQAAA4AAAAAAAAAAAAAAAAALgIAAGRycy9l&#10;Mm9Eb2MueG1sUEsBAi0AFAAGAAgAAAAhAI6lyN7gAAAACgEAAA8AAAAAAAAAAAAAAAAAggQAAGRy&#10;cy9kb3ducmV2LnhtbFBLBQYAAAAABAAEAPMAAACPBQAAAAA=&#10;">
                <v:textbox inset=",7.2pt,,7.2pt">
                  <w:txbxContent>
                    <w:p w:rsidR="0059640E" w:rsidRDefault="0059640E" w:rsidP="0059640E">
                      <w:pPr>
                        <w:spacing w:line="480" w:lineRule="auto"/>
                        <w:jc w:val="center"/>
                        <w:rPr>
                          <w:lang w:val="en"/>
                        </w:rPr>
                      </w:pPr>
                      <w:r>
                        <w:t xml:space="preserve">Records identified through database </w:t>
                      </w:r>
                      <w:proofErr w:type="gramStart"/>
                      <w:r>
                        <w:t>search</w:t>
                      </w:r>
                      <w:proofErr w:type="gramEnd"/>
                      <w:r>
                        <w:br/>
                        <w:t>(n = 6350)</w:t>
                      </w:r>
                    </w:p>
                  </w:txbxContent>
                </v:textbox>
              </v:rect>
            </w:pict>
          </mc:Fallback>
        </mc:AlternateContent>
      </w:r>
      <w:r w:rsidRPr="00871626">
        <w:rPr>
          <w:rFonts w:asciiTheme="majorHAnsi" w:hAnsiTheme="majorHAnsi" w:cstheme="minorHAnsi"/>
        </w:rPr>
        <w:t>Figure 1. PRISMA Flow Chart</w:t>
      </w:r>
    </w:p>
    <w:p w:rsidR="0059640E" w:rsidRPr="00871626" w:rsidRDefault="0059640E" w:rsidP="0059640E">
      <w:pPr>
        <w:spacing w:after="0" w:line="480" w:lineRule="auto"/>
        <w:rPr>
          <w:rFonts w:asciiTheme="majorHAnsi" w:hAnsiTheme="majorHAnsi" w:cstheme="minorHAnsi"/>
        </w:rPr>
      </w:pPr>
    </w:p>
    <w:p w:rsidR="0059640E" w:rsidRPr="00871626" w:rsidRDefault="0059640E" w:rsidP="0059640E">
      <w:pPr>
        <w:spacing w:after="0" w:line="480" w:lineRule="auto"/>
        <w:rPr>
          <w:rFonts w:asciiTheme="majorHAnsi" w:hAnsiTheme="majorHAnsi" w:cstheme="minorHAnsi"/>
        </w:rPr>
      </w:pPr>
    </w:p>
    <w:p w:rsidR="0059640E" w:rsidRPr="00871626" w:rsidRDefault="0059640E" w:rsidP="0059640E">
      <w:pPr>
        <w:spacing w:after="0" w:line="480" w:lineRule="auto"/>
        <w:rPr>
          <w:rFonts w:asciiTheme="majorHAnsi" w:hAnsiTheme="majorHAnsi" w:cstheme="minorHAnsi"/>
        </w:rPr>
      </w:pPr>
      <w:r w:rsidRPr="00871626">
        <w:rPr>
          <w:rFonts w:asciiTheme="majorHAnsi" w:eastAsia="Times New Roman" w:hAnsiTheme="majorHAnsi" w:cs="Times New Roman"/>
          <w:noProof/>
          <w:lang w:eastAsia="en-GB"/>
        </w:rPr>
        <mc:AlternateContent>
          <mc:Choice Requires="wps">
            <w:drawing>
              <wp:anchor distT="36576" distB="36576" distL="36576" distR="36576" simplePos="0" relativeHeight="251675648" behindDoc="0" locked="0" layoutInCell="1" allowOverlap="1" wp14:anchorId="387BF486" wp14:editId="06609AFD">
                <wp:simplePos x="0" y="0"/>
                <wp:positionH relativeFrom="column">
                  <wp:posOffset>4857750</wp:posOffset>
                </wp:positionH>
                <wp:positionV relativeFrom="paragraph">
                  <wp:posOffset>290195</wp:posOffset>
                </wp:positionV>
                <wp:extent cx="0" cy="457200"/>
                <wp:effectExtent l="76200" t="0" r="57150" b="571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821016F" id="_x0000_t32" coordsize="21600,21600" o:spt="32" o:oned="t" path="m,l21600,21600e" filled="f">
                <v:path arrowok="t" fillok="f" o:connecttype="none"/>
                <o:lock v:ext="edit" shapetype="t"/>
              </v:shapetype>
              <v:shape id="Straight Arrow Connector 7" o:spid="_x0000_s1026" type="#_x0000_t32" style="position:absolute;margin-left:382.5pt;margin-top:22.85pt;width:0;height:36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jbUqwIAAKQFAAAOAAAAZHJzL2Uyb0RvYy54bWysVMGOmzAQvVfqP1i+s0BCQoKWrLKE9LJt&#10;V8pWPTvYBKtgI9sJiar+e8eGsM32UlXLwfIYz/ObN8++fzg3NToxpbkUKQ7vAoyYKCTl4pDiby9b&#10;b4GRNkRQUkvBUnxhGj+sPn6479qETWQla8oUAhChk65NcWVMm/i+LirWEH0nWybgZylVQwyE6uBT&#10;RTpAb2p/EgRzv5OKtkoWTGtY3fQ/8crhlyUrzNey1MygOsXAzbhRuXFvR391T5KDIm3Fi4EG+Q8W&#10;DeECDh2hNsQQdFT8L6iGF0pqWZq7Qja+LEteMFcDVBMGb6rZVaRlrhYQR7ejTPr9YIsvp2eFOE1x&#10;jJEgDbRoZxThh8qgtVKyQ5kUAmSUCsVWra7VCSRl4lnZeouz2LVPsvihkZBZRcSBOdYvlxagQpvh&#10;36TYQLdw5r77LCnsIUcjnXTnUjUWEkRBZ9ehy9ghdjao6BcLWI1mMTTfgZPkmtcqbT4x2SA7SbEe&#10;yhj5h+4UcnrSxrIiyTXBHirklte1c0MtUJfi5Wwycwla1pzan3abVod9Vit0ItZP7htY3GxT8iio&#10;A6sYofkwN4TXMEfGaWMUB7Vqhu1pDaMY1QyukJ319GphT2TOxD1niM4Gpm4dFHEG+7kMlvkiX0Re&#10;NJnnXhRsNt56m0XefBvGs810k2Wb8JctJYySilPKhK3mavYw+jczDdeut+lo91E2/xbd6Qtkb5mu&#10;t7MgjqYLL45nUy+a5oH3uNhm3joL5/M4f8we8zdMc1e9fh+yo5SWlTwapnYV7RDl1i7T2XISYgjg&#10;cZjEfWcRqQ/QksIojJQ037mpnLmtLS3GjRsy9w29G9F7Ia49tNHYhaG2V6nAktf+ujtjr0l/4faS&#10;Xp6VtYW9PvAUuKTh2bJvzZ+x2/X6uK5+AwAA//8DAFBLAwQUAAYACAAAACEA8a9jKN4AAAAKAQAA&#10;DwAAAGRycy9kb3ducmV2LnhtbEyPTU/DMAyG70j8h8hI3FhaWBdUmk5oEgjtRvkQx6wxbUXjVEm2&#10;FX49RhzgaPvR6+et1rMbxQFDHDxpyBcZCKTW24E6Dc9PdxfXIGIyZM3oCTV8YoR1fXpSmdL6Iz3i&#10;oUmd4BCKpdHQpzSVUsa2R2fiwk9IfHv3wZnEY+ikDebI4W6Ul1m2ks4MxB96M+Gmx/aj2TsN89e2&#10;wO51WKaH/F6FbbF5u3pptD4/m29vQCSc0x8MP/qsDjU77fyebBSjBrUquEvSsCwUCAZ+Fzsmc6VA&#10;1pX8X6H+BgAA//8DAFBLAQItABQABgAIAAAAIQC2gziS/gAAAOEBAAATAAAAAAAAAAAAAAAAAAAA&#10;AABbQ29udGVudF9UeXBlc10ueG1sUEsBAi0AFAAGAAgAAAAhADj9If/WAAAAlAEAAAsAAAAAAAAA&#10;AAAAAAAALwEAAF9yZWxzLy5yZWxzUEsBAi0AFAAGAAgAAAAhALI6NtSrAgAApAUAAA4AAAAAAAAA&#10;AAAAAAAALgIAAGRycy9lMm9Eb2MueG1sUEsBAi0AFAAGAAgAAAAhAPGvYyjeAAAACgEAAA8AAAAA&#10;AAAAAAAAAAAABQUAAGRycy9kb3ducmV2LnhtbFBLBQYAAAAABAAEAPMAAAAQBgAAAAA=&#10;">
                <v:stroke endarrow="block"/>
                <v:shadow color="#ccc"/>
              </v:shape>
            </w:pict>
          </mc:Fallback>
        </mc:AlternateContent>
      </w:r>
      <w:r w:rsidRPr="00871626">
        <w:rPr>
          <w:rFonts w:asciiTheme="majorHAnsi" w:eastAsia="Times New Roman" w:hAnsiTheme="majorHAnsi" w:cs="Times New Roman"/>
          <w:noProof/>
          <w:lang w:eastAsia="en-GB"/>
        </w:rPr>
        <mc:AlternateContent>
          <mc:Choice Requires="wps">
            <w:drawing>
              <wp:anchor distT="36576" distB="36576" distL="36576" distR="36576" simplePos="0" relativeHeight="251671552" behindDoc="0" locked="0" layoutInCell="1" allowOverlap="1" wp14:anchorId="43269B60" wp14:editId="3B2385F2">
                <wp:simplePos x="0" y="0"/>
                <wp:positionH relativeFrom="column">
                  <wp:posOffset>2864485</wp:posOffset>
                </wp:positionH>
                <wp:positionV relativeFrom="paragraph">
                  <wp:posOffset>292735</wp:posOffset>
                </wp:positionV>
                <wp:extent cx="0" cy="457200"/>
                <wp:effectExtent l="76200" t="0" r="57150" b="571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790FD99" id="Straight Arrow Connector 2" o:spid="_x0000_s1026" type="#_x0000_t32" style="position:absolute;margin-left:225.55pt;margin-top:23.05pt;width:0;height:36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H2TqwIAAKQFAAAOAAAAZHJzL2Uyb0RvYy54bWysVE2P2yAQvVfqf0Dcvf6I82Wts8o6Ti/b&#10;dqVs1TMxOEa1wQISJ6r63ztgx9tsL1W1PiAGM483bx7cP5ybGp2Y0lyKFId3AUZMFJJycUjxt5et&#10;t8BIGyIoqaVgKb4wjR9WHz/cd23CIlnJmjKFAETopGtTXBnTJr6vi4o1RN/Jlgn4WUrVEAOhOvhU&#10;kQ7Qm9qPgmDmd1LRVsmCaQ2rm/4nXjn8smSF+VqWmhlUpxi4GTcqN+7t6K/uSXJQpK14MdAg/8Gi&#10;IVzAoSPUhhiCjor/BdXwQkktS3NXyMaXZckL5mqAasLgTTW7irTM1QLi6HaUSb8fbPHl9KwQpymO&#10;MBKkgRbtjCL8UBm0Vkp2KJNCgIxSociq1bU6gaRMPCtbb3EWu/ZJFj80EjKriDgwx/rl0gJUaDP8&#10;mxQb6BbO3HefJYU95Gikk+5cqsZCgijo7Dp0GTvEzgYV/WIBq/F0Ds134CS55rVKm09MNshOUqyH&#10;Mkb+oTuFnJ60saxIck2whwq55XXt3FAL1KV4OY2mLkHLmlP7027T6rDPaoVOxPrJfQOLm21KHgV1&#10;YBUjNB/mhvAa5sg4bYzioFbNsD2tYRSjmsEVsrOeXi3sicyZuOcM0dnA1K2DIs5gP5fBMl/ki9iL&#10;o1nuxcFm4623WezNtuF8uplssmwT/rKlhHFScUqZsNVczR7G/2am4dr1Nh3tPsrm36I7fYHsLdP1&#10;dhrM48nCm8+nEy+e5IH3uNhm3joLZ7N5/pg95m+Y5q56/T5kRyktK3k0TO0q2iHKrV0m02UUYgjg&#10;cYjmfWcRqQ/QksIojJQ037mpnLmtLS3GjRsy9w29G9F7Ia49tNHYhaG2V6nAktf+ujtjr0l/4faS&#10;Xp6VtYW9PvAUuKTh2bJvzZ+x2/X6uK5+AwAA//8DAFBLAwQUAAYACAAAACEASUHAS90AAAAKAQAA&#10;DwAAAGRycy9kb3ducmV2LnhtbEyPzU7DMBCE70i8g7VI3KhjaNoqxKlQJRDqjUARRzdekoh4Hdlu&#10;G3h6FnGA0/59mpkt15MbxBFD7D1pULMMBFLjbU+thpfn+6sViJgMWTN4Qg2fGGFdnZ+VprD+RE94&#10;rFMrWIRiYTR0KY2FlLHp0Jk48yMS3959cCbxGFppgzmxuBvkdZYtpDM9sUNnRtx02HzUB6dh+trm&#10;2L728/SoHpZhm2/ebna11pcX090tiIRT+oPhJz5Hh4oz7f2BbBSDhnmuFKPcLLgy8LvYM6lWCmRV&#10;yv8vVN8AAAD//wMAUEsBAi0AFAAGAAgAAAAhALaDOJL+AAAA4QEAABMAAAAAAAAAAAAAAAAAAAAA&#10;AFtDb250ZW50X1R5cGVzXS54bWxQSwECLQAUAAYACAAAACEAOP0h/9YAAACUAQAACwAAAAAAAAAA&#10;AAAAAAAvAQAAX3JlbHMvLnJlbHNQSwECLQAUAAYACAAAACEAvJR9k6sCAACkBQAADgAAAAAAAAAA&#10;AAAAAAAuAgAAZHJzL2Uyb0RvYy54bWxQSwECLQAUAAYACAAAACEASUHAS90AAAAKAQAADwAAAAAA&#10;AAAAAAAAAAAFBQAAZHJzL2Rvd25yZXYueG1sUEsFBgAAAAAEAAQA8wAAAA8GAAAAAA==&#10;">
                <v:stroke endarrow="block"/>
                <v:shadow color="#ccc"/>
              </v:shape>
            </w:pict>
          </mc:Fallback>
        </mc:AlternateContent>
      </w:r>
      <w:r w:rsidRPr="00871626">
        <w:rPr>
          <w:rFonts w:asciiTheme="majorHAnsi" w:eastAsia="Times New Roman" w:hAnsiTheme="majorHAnsi" w:cs="Times New Roman"/>
          <w:noProof/>
          <w:lang w:eastAsia="en-GB"/>
        </w:rPr>
        <mc:AlternateContent>
          <mc:Choice Requires="wps">
            <w:drawing>
              <wp:anchor distT="36576" distB="36576" distL="36576" distR="36576" simplePos="0" relativeHeight="251670528" behindDoc="0" locked="0" layoutInCell="1" allowOverlap="1" wp14:anchorId="5CD6671C" wp14:editId="283E80FA">
                <wp:simplePos x="0" y="0"/>
                <wp:positionH relativeFrom="column">
                  <wp:posOffset>620395</wp:posOffset>
                </wp:positionH>
                <wp:positionV relativeFrom="paragraph">
                  <wp:posOffset>295910</wp:posOffset>
                </wp:positionV>
                <wp:extent cx="0" cy="457200"/>
                <wp:effectExtent l="76200" t="0" r="57150" b="571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0622F82" id="Straight Arrow Connector 1" o:spid="_x0000_s1026" type="#_x0000_t32" style="position:absolute;margin-left:48.85pt;margin-top:23.3pt;width:0;height:36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USuqgIAAKQFAAAOAAAAZHJzL2Uyb0RvYy54bWysVE2P2yAQvVfqf0DcvbYT58vaZJV1nF62&#10;7UrZqmdicIyKwQISJ6r63ztgx9tsL1W1PiDAzOPNmzfcP5xrgU5MG67kEsd3EUZMFopyeVjiby/b&#10;YI6RsURSIpRkS3xhBj+sPn64b5uUjVSlBGUaAYg0adsscWVtk4ahKSpWE3OnGibhZ6l0TSws9SGk&#10;mrSAXotwFEXTsFWaNloVzBjY3XQ/8crjlyUr7NeyNMwiscTAzfpR+3HvxnB1T9KDJk3Fi54G+Q8W&#10;NeESLh2gNsQSdNT8L6iaF1oZVdq7QtWhKkteMJ8DZBNHb7LZVaRhPhcQxzSDTOb9YIsvp2eNOIXa&#10;YSRJDSXaWU34obJorbVqUaakBBmVRrFTq21MCkGZfNYu3+Isd82TKn4YJFVWEXlgnvXLpQEoHxHe&#10;hLiFaeDOfftZUThDjlZ56c6lrh0kiILOvkKXoULsbFHRbRawm0xmUHxHJyTpNa7Rxn5iqkZussSm&#10;T2PgH/tbyOnJ2C7wGuAulWrLhfBuEBK1S7yYjCY+wCjBqfvpjhl92GdCoxNxfvJfz+LmmFZHST1Y&#10;xQjN+7klXMAcWa+N1RzUEgy722pGMRIMWsjNOnpCuhuZN3HHGVZnC1O/D4p4g/1cRIt8ns+TIBlN&#10;8yCJNptgvc2SYLqNZ5PNeJNlm/iXSyVO0opTyqTL5mr2OPk3M/Vt19l0sPsgW3iL7gsDZG+ZrreT&#10;aJaM58FsNhkHyTiPgsf5NgvWWTydzvLH7DF/wzT32Zv3ITtI6Vipo2V6V9EWUe7sMp4sRtAClMPj&#10;MJp1lUVEHKAkhdUYaWW/c1t5cztbOowbN2T+62s3oHdCXGvoVkMV+txepQIvX+vre8a1Sddwe0Uv&#10;z9rZwrUPPAU+qH+23Fvz59qfen1cV78BAAD//wMAUEsDBBQABgAIAAAAIQBvVGRJ3QAAAAgBAAAP&#10;AAAAZHJzL2Rvd25yZXYueG1sTI/LTsMwEEX3SPyDNUjsqBNokxLiVKgSCHVHeIilGw9JRDyObLcN&#10;/foObGB5dY/unClXkx3EHn3oHSlIZwkIpMaZnloFry8PV0sQIWoyenCECr4xwKo6Pyt1YdyBnnFf&#10;x1bwCIVCK+hiHAspQ9Oh1WHmRiTuPp23OnL0rTReH3jcDvI6STJpdU98odMjrjtsvuqdVTAdNwts&#10;3/t5fEofc79ZrD9u3mqlLi+m+zsQEaf4B8OPPqtDxU5btyMTxKDgNs+ZVDDPMhDc/+Ytc+kyA1mV&#10;8v8D1QkAAP//AwBQSwECLQAUAAYACAAAACEAtoM4kv4AAADhAQAAEwAAAAAAAAAAAAAAAAAAAAAA&#10;W0NvbnRlbnRfVHlwZXNdLnhtbFBLAQItABQABgAIAAAAIQA4/SH/1gAAAJQBAAALAAAAAAAAAAAA&#10;AAAAAC8BAABfcmVscy8ucmVsc1BLAQItABQABgAIAAAAIQBG8USuqgIAAKQFAAAOAAAAAAAAAAAA&#10;AAAAAC4CAABkcnMvZTJvRG9jLnhtbFBLAQItABQABgAIAAAAIQBvVGRJ3QAAAAgBAAAPAAAAAAAA&#10;AAAAAAAAAAQFAABkcnMvZG93bnJldi54bWxQSwUGAAAAAAQABADzAAAADgYAAAAA&#10;">
                <v:stroke endarrow="block"/>
                <v:shadow color="#ccc"/>
              </v:shape>
            </w:pict>
          </mc:Fallback>
        </mc:AlternateContent>
      </w:r>
    </w:p>
    <w:p w:rsidR="0059640E" w:rsidRPr="00871626" w:rsidRDefault="0059640E" w:rsidP="0059640E">
      <w:pPr>
        <w:spacing w:after="0" w:line="480" w:lineRule="auto"/>
        <w:rPr>
          <w:rFonts w:asciiTheme="majorHAnsi" w:hAnsiTheme="majorHAnsi" w:cstheme="minorHAnsi"/>
        </w:rPr>
      </w:pPr>
    </w:p>
    <w:p w:rsidR="0059640E" w:rsidRPr="00871626" w:rsidRDefault="0059640E" w:rsidP="0059640E">
      <w:pPr>
        <w:spacing w:after="0" w:line="480" w:lineRule="auto"/>
        <w:rPr>
          <w:rFonts w:asciiTheme="majorHAnsi" w:hAnsiTheme="majorHAnsi" w:cstheme="minorHAnsi"/>
        </w:rPr>
      </w:pPr>
      <w:r w:rsidRPr="00871626">
        <w:rPr>
          <w:rFonts w:asciiTheme="majorHAnsi" w:eastAsia="Times New Roman" w:hAnsiTheme="majorHAnsi" w:cs="Times New Roman"/>
          <w:noProof/>
          <w:lang w:eastAsia="en-GB"/>
        </w:rPr>
        <mc:AlternateContent>
          <mc:Choice Requires="wps">
            <w:drawing>
              <wp:anchor distT="0" distB="0" distL="114300" distR="114300" simplePos="0" relativeHeight="251659264" behindDoc="0" locked="0" layoutInCell="1" allowOverlap="1" wp14:anchorId="00E6CE91" wp14:editId="318F38B0">
                <wp:simplePos x="0" y="0"/>
                <wp:positionH relativeFrom="column">
                  <wp:posOffset>409575</wp:posOffset>
                </wp:positionH>
                <wp:positionV relativeFrom="paragraph">
                  <wp:posOffset>66040</wp:posOffset>
                </wp:positionV>
                <wp:extent cx="4905375" cy="685800"/>
                <wp:effectExtent l="0" t="0" r="28575" b="19050"/>
                <wp:wrapNone/>
                <wp:docPr id="341"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685800"/>
                        </a:xfrm>
                        <a:prstGeom prst="rect">
                          <a:avLst/>
                        </a:prstGeom>
                        <a:solidFill>
                          <a:srgbClr val="FFFFFF"/>
                        </a:solidFill>
                        <a:ln w="9525">
                          <a:solidFill>
                            <a:srgbClr val="000000"/>
                          </a:solidFill>
                          <a:miter lim="800000"/>
                          <a:headEnd/>
                          <a:tailEnd/>
                        </a:ln>
                      </wps:spPr>
                      <wps:txbx>
                        <w:txbxContent>
                          <w:p w:rsidR="0059640E" w:rsidRDefault="0059640E" w:rsidP="0059640E">
                            <w:pPr>
                              <w:spacing w:line="480" w:lineRule="auto"/>
                              <w:jc w:val="center"/>
                              <w:rPr>
                                <w:lang w:val="en"/>
                              </w:rPr>
                            </w:pPr>
                            <w:r>
                              <w:t xml:space="preserve">Records after duplicates </w:t>
                            </w:r>
                            <w:proofErr w:type="gramStart"/>
                            <w:r>
                              <w:t>removed</w:t>
                            </w:r>
                            <w:proofErr w:type="gramEnd"/>
                            <w:r>
                              <w:br/>
                              <w:t>(n = 3932)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6CE91" id="Rectangle 341" o:spid="_x0000_s1029" style="position:absolute;margin-left:32.25pt;margin-top:5.2pt;width:386.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6mpKQIAAFIEAAAOAAAAZHJzL2Uyb0RvYy54bWysVNuO0zAQfUfiHyy/06TdZmmjpqtVlyKk&#10;BVYsfIDjOImFb4zdJsvX78RpSxZ4QvjB8tjj4zNnZry56bUiRwFeWlPQ+SylRBhuK2magn77un+z&#10;osQHZiqmrBEFfRKe3mxfv9p0LhcL21pVCSAIYnzeuYK2Ibg8STxvhWZ+Zp0weFhb0CygCU1SAesQ&#10;XatkkabXSWehcmC58B5378ZDuo34dS14+FzXXgSiCorcQpwhzuUwJ9sNyxtgrpX8RIP9AwvNpMFH&#10;L1B3LDByAPkHlJYcrLd1mHGrE1vXkosYA0YzT3+L5rFlTsRYUBzvLjL5/wfLPx0fgMiqoFfLOSWG&#10;aUzSF5SNmUYJMmyiRJ3zOXo+ugcYgvTu3vLvnhi7a9FP3ALYrhWsQmLRP3lxYTA8XiVl99FWiM8O&#10;wUa1+hr0AIg6kD4m5emSFNEHwnFzuU6zq7cZJRzPrlfZKo1ZS1h+vu3Ah/fCajIsCgrIPqKz470P&#10;yB5dzy6RvVWy2kulogFNuVNAjgwLZB/HEDBe8VM3ZUhX0HW2yCLyizM/hUjj+BuElgErXUldUAwB&#10;x1h7g2zvTBXrMDCpxjW+rwzSOEs3piD0ZR9zlZ2TUtrqCYUFOxY2NiIuWgs/KemwqAvqfxwYCErU&#10;B4PJWc+Xy6ELpgZMjXJqMMMRqqCBknG5C2PnHBzIpsWX5lENY28xobWMWg+MR1Yn+li4Uc9Tkw2d&#10;MbWj16+vYPsMAAD//wMAUEsDBBQABgAIAAAAIQCbxjMO3gAAAAkBAAAPAAAAZHJzL2Rvd25yZXYu&#10;eG1sTI/NTsMwEITvSLyDtUjcqFOatiHEqfgRJ9RDA4Kray9xRLyOYrdN357lBMedGc1+U20m34sj&#10;jrELpGA+y0AgmWA7ahW8v73cFCBi0mR1HwgVnDHCpr68qHRpw4l2eGxSK7iEYqkVuJSGUspoHHod&#10;Z2FAYu8rjF4nPsdW2lGfuNz38jbLVtLrjviD0wM+OTTfzcErWLfpuTGPS/Oxdefi9W5axF3zqdT1&#10;1fRwDyLhlP7C8IvP6FAz0z4cyEbRK1jlS06ynuUg2C8Wa962Z2Fe5CDrSv5fUP8AAAD//wMAUEsB&#10;Ai0AFAAGAAgAAAAhALaDOJL+AAAA4QEAABMAAAAAAAAAAAAAAAAAAAAAAFtDb250ZW50X1R5cGVz&#10;XS54bWxQSwECLQAUAAYACAAAACEAOP0h/9YAAACUAQAACwAAAAAAAAAAAAAAAAAvAQAAX3JlbHMv&#10;LnJlbHNQSwECLQAUAAYACAAAACEAaUupqSkCAABSBAAADgAAAAAAAAAAAAAAAAAuAgAAZHJzL2Uy&#10;b0RvYy54bWxQSwECLQAUAAYACAAAACEAm8YzDt4AAAAJAQAADwAAAAAAAAAAAAAAAACDBAAAZHJz&#10;L2Rvd25yZXYueG1sUEsFBgAAAAAEAAQA8wAAAI4FAAAAAA==&#10;">
                <v:textbox inset=",7.2pt,,7.2pt">
                  <w:txbxContent>
                    <w:p w:rsidR="0059640E" w:rsidRDefault="0059640E" w:rsidP="0059640E">
                      <w:pPr>
                        <w:spacing w:line="480" w:lineRule="auto"/>
                        <w:jc w:val="center"/>
                        <w:rPr>
                          <w:lang w:val="en"/>
                        </w:rPr>
                      </w:pPr>
                      <w:r>
                        <w:t xml:space="preserve">Records after duplicates </w:t>
                      </w:r>
                      <w:proofErr w:type="gramStart"/>
                      <w:r>
                        <w:t>removed</w:t>
                      </w:r>
                      <w:proofErr w:type="gramEnd"/>
                      <w:r>
                        <w:br/>
                        <w:t>(n = 3932)</w:t>
                      </w:r>
                    </w:p>
                  </w:txbxContent>
                </v:textbox>
              </v:rect>
            </w:pict>
          </mc:Fallback>
        </mc:AlternateContent>
      </w:r>
    </w:p>
    <w:p w:rsidR="0059640E" w:rsidRPr="00871626" w:rsidRDefault="0059640E" w:rsidP="0059640E">
      <w:pPr>
        <w:spacing w:after="0" w:line="480" w:lineRule="auto"/>
        <w:rPr>
          <w:rFonts w:asciiTheme="majorHAnsi" w:hAnsiTheme="majorHAnsi" w:cstheme="minorHAnsi"/>
        </w:rPr>
      </w:pPr>
    </w:p>
    <w:p w:rsidR="0059640E" w:rsidRPr="00871626" w:rsidRDefault="0059640E" w:rsidP="0059640E">
      <w:pPr>
        <w:spacing w:after="0" w:line="480" w:lineRule="auto"/>
        <w:rPr>
          <w:rFonts w:asciiTheme="majorHAnsi" w:hAnsiTheme="majorHAnsi" w:cstheme="minorHAnsi"/>
        </w:rPr>
      </w:pPr>
      <w:r w:rsidRPr="00871626">
        <w:rPr>
          <w:rFonts w:asciiTheme="majorHAnsi" w:eastAsia="Times New Roman" w:hAnsiTheme="majorHAnsi" w:cs="Times New Roman"/>
          <w:noProof/>
          <w:lang w:eastAsia="en-GB"/>
        </w:rPr>
        <mc:AlternateContent>
          <mc:Choice Requires="wps">
            <w:drawing>
              <wp:anchor distT="36576" distB="36576" distL="36576" distR="36576" simplePos="0" relativeHeight="251665408" behindDoc="0" locked="0" layoutInCell="1" allowOverlap="1" wp14:anchorId="5E7E91A0" wp14:editId="38A59CBA">
                <wp:simplePos x="0" y="0"/>
                <wp:positionH relativeFrom="column">
                  <wp:posOffset>2540000</wp:posOffset>
                </wp:positionH>
                <wp:positionV relativeFrom="paragraph">
                  <wp:posOffset>65405</wp:posOffset>
                </wp:positionV>
                <wp:extent cx="0" cy="457200"/>
                <wp:effectExtent l="76200" t="0" r="57150" b="57150"/>
                <wp:wrapNone/>
                <wp:docPr id="344" name="Straight Arrow Connector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F5D337B" id="Straight Arrow Connector 344" o:spid="_x0000_s1026" type="#_x0000_t32" style="position:absolute;margin-left:200pt;margin-top:5.15pt;width:0;height:36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FrnrQIAAKgFAAAOAAAAZHJzL2Uyb0RvYy54bWysVE2PmzAQvVfqf7B8Z4GEfKElqywhvWzb&#10;lbJVzw42YBVsZDshUdX/3rEhbLO9VNVysDzG8/zmzbPvH85NjU5MaS5FgsO7ACMmckm5KBP87WXn&#10;LTHShghKailYgi9M44f1xw/3XRuziaxkTZlCACJ03LUJroxpY9/XecUaou9kywT8LKRqiIFQlT5V&#10;pAP0pvYnQTD3O6loq2TOtIbVbf8Trx1+UbDcfC0KzQyqEwzcjBuVGw929Nf3JC4VaSueDzTIf7Bo&#10;CBdw6Ai1JYago+J/QTU8V1LLwtzlsvFlUfCcuRqgmjB4U82+Ii1ztYA4uh1l0u8Hm385PSvEaYKn&#10;UYSRIA00aW8U4WVl0EYp2aFUCgFCSoXsHlCsa3UMial4Vrbm/Cz27ZPMf2gkZFoRUTLH/OXSAlho&#10;M/ybFBvoFs49dJ8lhT3kaKST71yoxkKCMOjsunQZu8TOBuX9Yg6r0WwBBnDgJL7mtUqbT0w2yE4S&#10;rIdCxgpCdwo5PWljWZH4mmAPFXLH69o5ohaoS/BqNpm5BC1rTu1Pu02r8pDWCp2I9ZT7BhY325Q8&#10;CurAKkZoNswN4TXMkXHaGMVBrZphe1rDKEY1g2tkZz29WtgTmTNyzxmis4GpWwdFnMl+roJVtsyW&#10;kRdN5pkXBdutt9mlkTffhYvZdrpN0234y5YSRnHFKWXCVnM1fBj9m6GGq9dbdbT8KJt/i+70BbK3&#10;TDe7WbCIpktvsZhNvWiaBd7jcpd6mzSczxfZY/qYvWGauer1+5AdpbSs5NEwta9ohyi3dpnOVpMQ&#10;QwAPxGTRdxaRuoSW5EZhpKT5zk3lzG1taTFu3JC6b+jdiN4Lce2hjcYuDLW9SgWWvPbX3Rl7TfoL&#10;d5D08qysLez1gefAJQ1Pl31v/ozdrtcHdv0bAAD//wMAUEsDBBQABgAIAAAAIQAGfh5m3gAAAAkB&#10;AAAPAAAAZHJzL2Rvd25yZXYueG1sTI/BTsMwEETvSPyDtUjcqN2mpVWIU6FKINQbASqObrwkEfE6&#10;st028PUs6gGOOzOafVOsR9eLI4bYedIwnSgQSLW3HTUaXl8eblYgYjJkTe8JNXxhhHV5eVGY3PoT&#10;PeOxSo3gEoq50dCmNORSxrpFZ+LED0jsffjgTOIzNNIGc+Jy18uZUrfSmY74Q2sG3LRYf1YHp2H8&#10;3i6w2XXz9DR9XIbtYvOevVVaX1+N93cgEo7pLwy/+IwOJTPt/YFsFL2GuVK8JbGhMhAcOAt7DatZ&#10;BrIs5P8F5Q8AAAD//wMAUEsBAi0AFAAGAAgAAAAhALaDOJL+AAAA4QEAABMAAAAAAAAAAAAAAAAA&#10;AAAAAFtDb250ZW50X1R5cGVzXS54bWxQSwECLQAUAAYACAAAACEAOP0h/9YAAACUAQAACwAAAAAA&#10;AAAAAAAAAAAvAQAAX3JlbHMvLnJlbHNQSwECLQAUAAYACAAAACEA+zxa560CAACoBQAADgAAAAAA&#10;AAAAAAAAAAAuAgAAZHJzL2Uyb0RvYy54bWxQSwECLQAUAAYACAAAACEABn4eZt4AAAAJAQAADwAA&#10;AAAAAAAAAAAAAAAHBQAAZHJzL2Rvd25yZXYueG1sUEsFBgAAAAAEAAQA8wAAABIGAAAAAA==&#10;">
                <v:stroke endarrow="block"/>
                <v:shadow color="#ccc"/>
              </v:shape>
            </w:pict>
          </mc:Fallback>
        </mc:AlternateContent>
      </w:r>
    </w:p>
    <w:p w:rsidR="0059640E" w:rsidRPr="00871626" w:rsidRDefault="0059640E" w:rsidP="0059640E">
      <w:pPr>
        <w:spacing w:after="0" w:line="480" w:lineRule="auto"/>
        <w:rPr>
          <w:rFonts w:asciiTheme="majorHAnsi" w:hAnsiTheme="majorHAnsi" w:cstheme="minorHAnsi"/>
        </w:rPr>
      </w:pPr>
      <w:r w:rsidRPr="00871626">
        <w:rPr>
          <w:rFonts w:asciiTheme="majorHAnsi" w:eastAsia="Times New Roman" w:hAnsiTheme="majorHAnsi" w:cs="Times New Roman"/>
          <w:noProof/>
          <w:lang w:eastAsia="en-GB"/>
        </w:rPr>
        <mc:AlternateContent>
          <mc:Choice Requires="wps">
            <w:drawing>
              <wp:anchor distT="0" distB="0" distL="114300" distR="114300" simplePos="0" relativeHeight="251661312" behindDoc="0" locked="0" layoutInCell="1" allowOverlap="1" wp14:anchorId="447A5573" wp14:editId="242CFA5D">
                <wp:simplePos x="0" y="0"/>
                <wp:positionH relativeFrom="column">
                  <wp:posOffset>4133849</wp:posOffset>
                </wp:positionH>
                <wp:positionV relativeFrom="paragraph">
                  <wp:posOffset>157480</wp:posOffset>
                </wp:positionV>
                <wp:extent cx="1838325" cy="762000"/>
                <wp:effectExtent l="0" t="0" r="28575" b="19050"/>
                <wp:wrapNone/>
                <wp:docPr id="347"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762000"/>
                        </a:xfrm>
                        <a:prstGeom prst="rect">
                          <a:avLst/>
                        </a:prstGeom>
                        <a:solidFill>
                          <a:srgbClr val="FFFFFF"/>
                        </a:solidFill>
                        <a:ln w="9525">
                          <a:solidFill>
                            <a:srgbClr val="000000"/>
                          </a:solidFill>
                          <a:miter lim="800000"/>
                          <a:headEnd/>
                          <a:tailEnd/>
                        </a:ln>
                      </wps:spPr>
                      <wps:txbx>
                        <w:txbxContent>
                          <w:p w:rsidR="0059640E" w:rsidRDefault="0059640E" w:rsidP="0059640E">
                            <w:pPr>
                              <w:spacing w:line="480" w:lineRule="auto"/>
                              <w:jc w:val="center"/>
                            </w:pPr>
                            <w:r>
                              <w:t xml:space="preserve">Records </w:t>
                            </w:r>
                            <w:proofErr w:type="gramStart"/>
                            <w:r>
                              <w:t>excluded</w:t>
                            </w:r>
                            <w:proofErr w:type="gramEnd"/>
                            <w:r>
                              <w:br/>
                              <w:t>(n = 3548)</w:t>
                            </w:r>
                          </w:p>
                          <w:p w:rsidR="0059640E" w:rsidRDefault="0059640E" w:rsidP="0059640E">
                            <w:pPr>
                              <w:rPr>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A5573" id="Rectangle 347" o:spid="_x0000_s1030" style="position:absolute;margin-left:325.5pt;margin-top:12.4pt;width:144.7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yv5JgIAAFIEAAAOAAAAZHJzL2Uyb0RvYy54bWysVF1v0zAUfUfiP1h+p2nabuuiptPUUYQ0&#10;YGLwAxzHSSz8xbXbZPz6XTtt14HEA6IPlq99fXLuOfd2dTNoRfYCvLSmpPlkSokw3NbStCX9/m37&#10;bkmJD8zUTFkjSvokPL1Zv32z6l0hZrazqhZAEMT4oncl7UJwRZZ53gnN/MQ6YfCysaBZwBDarAbW&#10;I7pW2Ww6vcx6C7UDy4X3eHo3XtJ1wm8awcOXpvEiEFVS5BbSCmmt4pqtV6xogblO8gMN9g8sNJMG&#10;P3qCumOBkR3IP6C05GC9bcKEW53ZppFcpBqwmnz6WzWPHXMi1YLieHeSyf8/WP55/wBE1iWdL64o&#10;MUyjSV9RNmZaJUg8RIl65wvMfHQPEIv07t7yH54Yu+kwT9wC2L4TrEZieczPXj2IgcenpOo/2Rrx&#10;2S7YpNbQgI6AqAMZkilPJ1PEEAjHw3w5X85nF5RwvLu6RNOTaxkrjq8d+PBBWE3ipqSA7BM629/7&#10;ENmw4piS2Fsl661UKgXQVhsFZM+wQbbplwrAIs/TlCF9Sa8vkMffIZDdC8FXEFoG7HQldUmXpyRW&#10;RNnemzr1YWBSjXukrMxBxyjdaEEYqiF5tTiaUtn6CYUFOzY2DiJuOgu/KOmxqUvqf+4YCErUR4Pm&#10;XOeLRZyC8wDOg+o8YIYjVEkDJeN2E8bJ2TmQbYdfypMaxt6ioY1MWkezR1YH+ti4yYLDkMXJOI9T&#10;1stfwfoZAAD//wMAUEsDBBQABgAIAAAAIQC5M6q43wAAAAoBAAAPAAAAZHJzL2Rvd25yZXYueG1s&#10;TI9NT8MwDIbvSPyHyEjcWLrRjq00nfgQJ7TDCoJrlpimonGqJtu6f485wdH2o9fPW20m34sjjrEL&#10;pGA+y0AgmWA7ahW8v73crEDEpMnqPhAqOGOETX15UenShhPt8NikVnAIxVIrcCkNpZTROPQ6zsKA&#10;xLevMHqdeBxbaUd94nDfy0WWLaXXHfEHpwd8cmi+m4NXcNem58Y8FuZj686r1/V0G3fNp1LXV9PD&#10;PYiEU/qD4Vef1aFmp304kI2iV7As5twlKVjkXIGBdZ4VIPZM5ryRdSX/V6h/AAAA//8DAFBLAQIt&#10;ABQABgAIAAAAIQC2gziS/gAAAOEBAAATAAAAAAAAAAAAAAAAAAAAAABbQ29udGVudF9UeXBlc10u&#10;eG1sUEsBAi0AFAAGAAgAAAAhADj9If/WAAAAlAEAAAsAAAAAAAAAAAAAAAAALwEAAF9yZWxzLy5y&#10;ZWxzUEsBAi0AFAAGAAgAAAAhAAx/K/kmAgAAUgQAAA4AAAAAAAAAAAAAAAAALgIAAGRycy9lMm9E&#10;b2MueG1sUEsBAi0AFAAGAAgAAAAhALkzqrjfAAAACgEAAA8AAAAAAAAAAAAAAAAAgAQAAGRycy9k&#10;b3ducmV2LnhtbFBLBQYAAAAABAAEAPMAAACMBQAAAAA=&#10;">
                <v:textbox inset=",7.2pt,,7.2pt">
                  <w:txbxContent>
                    <w:p w:rsidR="0059640E" w:rsidRDefault="0059640E" w:rsidP="0059640E">
                      <w:pPr>
                        <w:spacing w:line="480" w:lineRule="auto"/>
                        <w:jc w:val="center"/>
                      </w:pPr>
                      <w:r>
                        <w:t xml:space="preserve">Records </w:t>
                      </w:r>
                      <w:proofErr w:type="gramStart"/>
                      <w:r>
                        <w:t>excluded</w:t>
                      </w:r>
                      <w:proofErr w:type="gramEnd"/>
                      <w:r>
                        <w:br/>
                        <w:t>(n = 3548)</w:t>
                      </w:r>
                    </w:p>
                    <w:p w:rsidR="0059640E" w:rsidRDefault="0059640E" w:rsidP="0059640E">
                      <w:pPr>
                        <w:rPr>
                          <w:lang w:val="en"/>
                        </w:rPr>
                      </w:pPr>
                    </w:p>
                  </w:txbxContent>
                </v:textbox>
              </v:rect>
            </w:pict>
          </mc:Fallback>
        </mc:AlternateContent>
      </w:r>
      <w:r w:rsidRPr="00871626">
        <w:rPr>
          <w:rFonts w:asciiTheme="majorHAnsi" w:eastAsia="Times New Roman" w:hAnsiTheme="majorHAnsi" w:cs="Times New Roman"/>
          <w:noProof/>
          <w:lang w:eastAsia="en-GB"/>
        </w:rPr>
        <mc:AlternateContent>
          <mc:Choice Requires="wps">
            <w:drawing>
              <wp:anchor distT="0" distB="0" distL="114300" distR="114300" simplePos="0" relativeHeight="251660288" behindDoc="0" locked="0" layoutInCell="1" allowOverlap="1" wp14:anchorId="6C8D969A" wp14:editId="0ED78377">
                <wp:simplePos x="0" y="0"/>
                <wp:positionH relativeFrom="column">
                  <wp:posOffset>1685925</wp:posOffset>
                </wp:positionH>
                <wp:positionV relativeFrom="paragraph">
                  <wp:posOffset>204470</wp:posOffset>
                </wp:positionV>
                <wp:extent cx="1764665" cy="714375"/>
                <wp:effectExtent l="0" t="0" r="26035" b="28575"/>
                <wp:wrapNone/>
                <wp:docPr id="346"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665" cy="714375"/>
                        </a:xfrm>
                        <a:prstGeom prst="rect">
                          <a:avLst/>
                        </a:prstGeom>
                        <a:solidFill>
                          <a:srgbClr val="FFFFFF"/>
                        </a:solidFill>
                        <a:ln w="9525">
                          <a:solidFill>
                            <a:srgbClr val="000000"/>
                          </a:solidFill>
                          <a:miter lim="800000"/>
                          <a:headEnd/>
                          <a:tailEnd/>
                        </a:ln>
                      </wps:spPr>
                      <wps:txbx>
                        <w:txbxContent>
                          <w:p w:rsidR="0059640E" w:rsidRDefault="0059640E" w:rsidP="0059640E">
                            <w:pPr>
                              <w:spacing w:line="480" w:lineRule="auto"/>
                              <w:jc w:val="center"/>
                              <w:rPr>
                                <w:lang w:val="en"/>
                              </w:rPr>
                            </w:pPr>
                            <w:r>
                              <w:t xml:space="preserve">Records </w:t>
                            </w:r>
                            <w:proofErr w:type="gramStart"/>
                            <w:r>
                              <w:t>screened</w:t>
                            </w:r>
                            <w:proofErr w:type="gramEnd"/>
                            <w:r>
                              <w:br/>
                              <w:t>(n = 3932)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D969A" id="Rectangle 346" o:spid="_x0000_s1031" style="position:absolute;margin-left:132.75pt;margin-top:16.1pt;width:138.9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IcKAIAAFIEAAAOAAAAZHJzL2Uyb0RvYy54bWysVNtu2zAMfR+wfxD0vjhOk7Q14hRFugwD&#10;uq1Ytw+QZdkWptsoJU729aXkNHW3PQ3zgyBK1OHhIenVzUErshfgpTUlzSdTSoThtpamLen3b9t3&#10;V5T4wEzNlDWipEfh6c367ZtV7woxs51VtQCCIMYXvStpF4IrsszzTmjmJ9YJg5eNBc0CmtBmNbAe&#10;0bXKZtPpMust1A4sF97j6d1wSdcJv2kED1+axotAVEmRW0grpLWKa7ZesaIF5jrJTzTYP7DQTBoM&#10;eoa6Y4GRHcg/oLTkYL1twoRbndmmkVykHDCbfPpbNo8dcyLlguJ4d5bJ/z9Y/nn/AETWJb2YLykx&#10;TGORvqJszLRKkHiIEvXOF+j56B4gJundveU/PDF206GfuAWwfSdYjcTy6J+9ehANj09J1X+yNeKz&#10;XbBJrUMDOgKiDuSQinI8F0UcAuF4mF8u58vlghKOd5f5/OJykUKw4vm1Ax8+CKtJ3JQUkH1CZ/t7&#10;HyIbVjy7JPZWyXorlUoGtNVGAdkzbJBt+k7ofuymDOlLer2YLRLyqzs/hpim728QWgbsdCV1Sa/O&#10;TqyIsr03derDwKQa9khZmZOOUbqhBOFQHYZaxQBR1srWRxQW7NDYOIi46Sz8oqTHpi6p/7ljIChR&#10;Hw0W5zqfz+MUjA0YG9XYYIYjVEkDJcN2E4bJ2TmQbYeR8qSGsbdY0EYmrV9Ynehj46YSnIYsTsbY&#10;Tl4vv4L1EwAAAP//AwBQSwMEFAAGAAgAAAAhAMEdAOnfAAAACgEAAA8AAABkcnMvZG93bnJldi54&#10;bWxMj8tOwzAQRfdI/IM1SOyoQx5tCXEqHmKFumhAsHWdIY6Ix1HstunfM6xgObpH956pNrMbxBGn&#10;0HtScLtIQCAZ3/bUKXh/e7lZgwhRU6sHT6jgjAE29eVFpcvWn2iHxyZ2gksolFqBjXEspQzGotNh&#10;4Uckzr785HTkc+pkO+kTl7tBpkmylE73xAtWj/hk0Xw3B6dg1cXnxjwW5mNrz+vXuzkLu+ZTqeur&#10;+eEeRMQ5/sHwq8/qULPT3h+oDWJQkC6LglEFWZqCYKDIsxzEnsk8X4GsK/n/hfoHAAD//wMAUEsB&#10;Ai0AFAAGAAgAAAAhALaDOJL+AAAA4QEAABMAAAAAAAAAAAAAAAAAAAAAAFtDb250ZW50X1R5cGVz&#10;XS54bWxQSwECLQAUAAYACAAAACEAOP0h/9YAAACUAQAACwAAAAAAAAAAAAAAAAAvAQAAX3JlbHMv&#10;LnJlbHNQSwECLQAUAAYACAAAACEAz4sCHCgCAABSBAAADgAAAAAAAAAAAAAAAAAuAgAAZHJzL2Uy&#10;b0RvYy54bWxQSwECLQAUAAYACAAAACEAwR0A6d8AAAAKAQAADwAAAAAAAAAAAAAAAACCBAAAZHJz&#10;L2Rvd25yZXYueG1sUEsFBgAAAAAEAAQA8wAAAI4FAAAAAA==&#10;">
                <v:textbox inset=",7.2pt,,7.2pt">
                  <w:txbxContent>
                    <w:p w:rsidR="0059640E" w:rsidRDefault="0059640E" w:rsidP="0059640E">
                      <w:pPr>
                        <w:spacing w:line="480" w:lineRule="auto"/>
                        <w:jc w:val="center"/>
                        <w:rPr>
                          <w:lang w:val="en"/>
                        </w:rPr>
                      </w:pPr>
                      <w:r>
                        <w:t xml:space="preserve">Records </w:t>
                      </w:r>
                      <w:proofErr w:type="gramStart"/>
                      <w:r>
                        <w:t>screened</w:t>
                      </w:r>
                      <w:proofErr w:type="gramEnd"/>
                      <w:r>
                        <w:br/>
                        <w:t>(n = 3932)</w:t>
                      </w:r>
                    </w:p>
                  </w:txbxContent>
                </v:textbox>
              </v:rect>
            </w:pict>
          </mc:Fallback>
        </mc:AlternateContent>
      </w:r>
    </w:p>
    <w:p w:rsidR="0059640E" w:rsidRPr="00871626" w:rsidRDefault="0059640E" w:rsidP="0059640E">
      <w:pPr>
        <w:spacing w:after="0" w:line="480" w:lineRule="auto"/>
        <w:rPr>
          <w:rFonts w:asciiTheme="majorHAnsi" w:hAnsiTheme="majorHAnsi" w:cstheme="minorHAnsi"/>
        </w:rPr>
      </w:pPr>
      <w:r w:rsidRPr="00871626">
        <w:rPr>
          <w:rFonts w:asciiTheme="majorHAnsi" w:eastAsia="Times New Roman" w:hAnsiTheme="majorHAnsi" w:cs="Times New Roman"/>
          <w:noProof/>
          <w:lang w:eastAsia="en-GB"/>
        </w:rPr>
        <mc:AlternateContent>
          <mc:Choice Requires="wps">
            <w:drawing>
              <wp:anchor distT="36576" distB="36576" distL="36576" distR="36576" simplePos="0" relativeHeight="251667456" behindDoc="0" locked="0" layoutInCell="1" allowOverlap="1" wp14:anchorId="7CDB26E5" wp14:editId="7E702802">
                <wp:simplePos x="0" y="0"/>
                <wp:positionH relativeFrom="column">
                  <wp:posOffset>3453130</wp:posOffset>
                </wp:positionH>
                <wp:positionV relativeFrom="paragraph">
                  <wp:posOffset>175260</wp:posOffset>
                </wp:positionV>
                <wp:extent cx="650875" cy="0"/>
                <wp:effectExtent l="0" t="76200" r="15875" b="95250"/>
                <wp:wrapNone/>
                <wp:docPr id="348" name="Straight Arrow Connector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73E592" id="Straight Arrow Connector 348" o:spid="_x0000_s1026" type="#_x0000_t32" style="position:absolute;margin-left:271.9pt;margin-top:13.8pt;width:51.25pt;height:0;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cxsQIAAKgFAAAOAAAAZHJzL2Uyb0RvYy54bWysVE2PmzAQvVfqf7B8Z4EE8oGWrLKE9LJt&#10;V8pWPTvYBKvGRrYTElX97x07Cd1sL1W1HJDH9ryZefPG9w/HVqAD04YrmeP4LsKIyUpRLnc5/vay&#10;DmYYGUskJUJJluMTM/hh8fHDfd9lbKQaJSjTCECkyfoux421XRaGpmpYS8yd6piEw1rpllgw9S6k&#10;mvSA3opwFEWTsFeadlpVzBjYXZ0P8cLj1zWr7Ne6NswikWPIzfq/9v+t+4eLe5LtNOkaXl3SIP+R&#10;RUu4hKAD1IpYgvaa/wXV8koro2p7V6k2VHXNK+ZrgGri6E01m4Z0zNcC5JhuoMm8H2z15fCsEac5&#10;HifQKklaaNLGasJ3jUVLrVWPCiUlEKk0cneAsb4zGTgW8lm7mquj3HRPqvphkFRFQ+SO+cxfTh2A&#10;xc4jvHFxhukg7rb/rCjcIXurPH3HWrcOEohBR9+l09AldrSogs1JGs2mKUbV9Sgk2dWv08Z+YqpF&#10;bpFjcylkqCD2UcjhyViXFcmuDi6oVGsuhFeEkKjP8Twdpd7BKMGpO3TXjN5tC6HRgThN+c+XCCev&#10;r2m1l9SDNYzQ8rK2hAtYI+u5sZoDW4JhF61lFCPBYIzc6pyekC4i80I+5wzW0cLS7wMjXmQ/59G8&#10;nJWzJEhGkzJIotUqWK6LJJis42m6Gq+KYhX/cqXESdZwSpl01VwFHyf/JqjL6J2lOkh+oC28Rff8&#10;QrK3mS7XaTRNxrNgOk3HQTIuo+Bxti6CZRFPJtPysXgs32Ra+urN+yQ7UOmyUnvL9KahPaLcyWWc&#10;zkcxBgMeiNH03FlExA5aUlmNkVb2O7eNF7eTpcO4UUPhv0vvBvQzEdceOmvowqW2P1SBJK/99TPj&#10;xuQ8cFtFT8/aycKNDzwH3unydLn35rXtb/15YBe/AQAA//8DAFBLAwQUAAYACAAAACEA8pGAB98A&#10;AAAJAQAADwAAAGRycy9kb3ducmV2LnhtbEyPS0/DMBCE70j8B2uRuFGnzaMoxKlQJRDqjfAQRzde&#10;koh4HdnbNvDrMeIAx50dzXxTbWY7iiP6MDhSsFwkIJBaZwbqFDw/3V1dgwisyejRESr4xACb+vys&#10;0qVxJ3rEY8OdiCEUSq2gZ55KKUPbo9Vh4Sak+Ht33mqOp++k8foUw+0oV0lSSKsHig29nnDbY/vR&#10;HKyC+WuXY/c6ZPywvF/7Xb59S18apS4v5tsbEIwz/5nhBz+iQx2Z9u5AJohRQZ6lEZ0VrNYFiGgo&#10;siIFsf8VZF3J/wvqbwAAAP//AwBQSwECLQAUAAYACAAAACEAtoM4kv4AAADhAQAAEwAAAAAAAAAA&#10;AAAAAAAAAAAAW0NvbnRlbnRfVHlwZXNdLnhtbFBLAQItABQABgAIAAAAIQA4/SH/1gAAAJQBAAAL&#10;AAAAAAAAAAAAAAAAAC8BAABfcmVscy8ucmVsc1BLAQItABQABgAIAAAAIQALGNcxsQIAAKgFAAAO&#10;AAAAAAAAAAAAAAAAAC4CAABkcnMvZTJvRG9jLnhtbFBLAQItABQABgAIAAAAIQDykYAH3wAAAAkB&#10;AAAPAAAAAAAAAAAAAAAAAAsFAABkcnMvZG93bnJldi54bWxQSwUGAAAAAAQABADzAAAAFwYAAAAA&#10;">
                <v:stroke endarrow="block"/>
                <v:shadow color="#ccc"/>
              </v:shape>
            </w:pict>
          </mc:Fallback>
        </mc:AlternateContent>
      </w:r>
    </w:p>
    <w:p w:rsidR="0059640E" w:rsidRPr="00871626" w:rsidRDefault="0059640E" w:rsidP="0059640E">
      <w:pPr>
        <w:spacing w:after="0" w:line="480" w:lineRule="auto"/>
        <w:rPr>
          <w:rFonts w:asciiTheme="majorHAnsi" w:hAnsiTheme="majorHAnsi" w:cstheme="minorHAnsi"/>
        </w:rPr>
      </w:pPr>
      <w:r w:rsidRPr="00871626">
        <w:rPr>
          <w:rFonts w:asciiTheme="majorHAnsi" w:eastAsia="Times New Roman" w:hAnsiTheme="majorHAnsi" w:cs="Times New Roman"/>
          <w:noProof/>
          <w:lang w:eastAsia="en-GB"/>
        </w:rPr>
        <mc:AlternateContent>
          <mc:Choice Requires="wps">
            <w:drawing>
              <wp:anchor distT="36576" distB="36576" distL="36576" distR="36576" simplePos="0" relativeHeight="251666432" behindDoc="0" locked="0" layoutInCell="1" allowOverlap="1" wp14:anchorId="2FBBC8A4" wp14:editId="520D156B">
                <wp:simplePos x="0" y="0"/>
                <wp:positionH relativeFrom="column">
                  <wp:posOffset>2543175</wp:posOffset>
                </wp:positionH>
                <wp:positionV relativeFrom="paragraph">
                  <wp:posOffset>229235</wp:posOffset>
                </wp:positionV>
                <wp:extent cx="0" cy="659219"/>
                <wp:effectExtent l="57150" t="0" r="95250" b="64770"/>
                <wp:wrapNone/>
                <wp:docPr id="345" name="Straight Arrow Connector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921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B1702CE" id="Straight Arrow Connector 345" o:spid="_x0000_s1026" type="#_x0000_t32" style="position:absolute;margin-left:200.25pt;margin-top:18.05pt;width:0;height:51.9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DMrQIAAKgFAAAOAAAAZHJzL2Uyb0RvYy54bWysVE2PmzAQvVfqf7B8Z4GEfKElqywhvWzb&#10;lbJVzw42YBVsZDshUdX/3rEhbLO9VNVysDzG8/zmzbPvH85NjU5MaS5FgsO7ACMmckm5KBP87WXn&#10;LTHShghKailYgi9M44f1xw/3XRuziaxkTZlCACJ03LUJroxpY9/XecUaou9kywT8LKRqiIFQlT5V&#10;pAP0pvYnQTD3O6loq2TOtIbVbf8Trx1+UbDcfC0KzQyqEwzcjBuVGw929Nf3JC4VaSueDzTIf7Bo&#10;CBdw6Ai1JYago+J/QTU8V1LLwtzlsvFlUfCcuRqgmjB4U82+Ii1ztYA4uh1l0u8Hm385PSvEaYKn&#10;0QwjQRpo0t4owsvKoI1SskOpFAKElArZPaBY1+oYElPxrGzN+Vns2yeZ/9BIyLQiomSO+culBbDQ&#10;Zvg3KTbQLZx76D5LCnvI0Ugn37lQjYUEYdDZdekydomdDcr7xRxW57PVJFw5cBJf81qlzScmG2Qn&#10;CdZDIWMFoTuFnJ60saxIfE2whwq543XtHFEL1CV4NZvMXIKWNaf2p92mVXlIa4VOxHrKfQOLm21K&#10;HgV1YBUjNBvmhvAa5sg4bYzioFbNsD2tYRSjmsE1srOeXi3sicwZuecM0dnA1K2DIs5kP1fBKltm&#10;y8iLJvPMi4Lt1tvs0sib78LFbDvdpuk2/GVLCaO44pQyYau5Gj6M/s1Qw9XrrTpafpTNv0V3+gLZ&#10;W6ab3SxYRNOlt1jMpl40zQLvcblLvU0azueL7DF9zN4wzVz1+n3IjlJaVvJomNpXtEOUW7tMraUw&#10;BPBATBZ9ZxGpS2hJbhRGSprv3FTO3NaWFuPGDan7ht6N6L0Q1x7aaOzCUNurVGDJa3/dnbHXpL9w&#10;B0kvz8rawl4feA5c0vB02ffmz9jten1g178BAAD//wMAUEsDBBQABgAIAAAAIQBBANHS3gAAAAoB&#10;AAAPAAAAZHJzL2Rvd25yZXYueG1sTI/BTsMwDIbvSLxDZCRuLCldN1aaTmgSCO1GGYhj1pi2onGq&#10;JtsKT48RBzja/vT7+4v15HpxxDF0njQkMwUCqfa2o0bD7vn+6gZEiIas6T2hhk8MsC7PzwqTW3+i&#10;JzxWsREcQiE3GtoYh1zKULfoTJj5AYlv7350JvI4NtKO5sThrpfXSi2kMx3xh9YMuGmx/qgOTsP0&#10;tc2wee3m8TF5WI7bbPOWvlRaX15Md7cgIk7xD4YffVaHkp32/kA2iF7DXKmMUQ3pIgHBwO9iz2S6&#10;WoEsC/m/QvkNAAD//wMAUEsBAi0AFAAGAAgAAAAhALaDOJL+AAAA4QEAABMAAAAAAAAAAAAAAAAA&#10;AAAAAFtDb250ZW50X1R5cGVzXS54bWxQSwECLQAUAAYACAAAACEAOP0h/9YAAACUAQAACwAAAAAA&#10;AAAAAAAAAAAvAQAAX3JlbHMvLnJlbHNQSwECLQAUAAYACAAAACEAjUZgzK0CAACoBQAADgAAAAAA&#10;AAAAAAAAAAAuAgAAZHJzL2Uyb0RvYy54bWxQSwECLQAUAAYACAAAACEAQQDR0t4AAAAKAQAADwAA&#10;AAAAAAAAAAAAAAAHBQAAZHJzL2Rvd25yZXYueG1sUEsFBgAAAAAEAAQA8wAAABIGAAAAAA==&#10;">
                <v:stroke endarrow="block"/>
                <v:shadow color="#ccc"/>
              </v:shape>
            </w:pict>
          </mc:Fallback>
        </mc:AlternateContent>
      </w:r>
    </w:p>
    <w:p w:rsidR="0059640E" w:rsidRPr="00871626" w:rsidRDefault="0059640E" w:rsidP="0059640E">
      <w:pPr>
        <w:spacing w:after="0" w:line="480" w:lineRule="auto"/>
        <w:rPr>
          <w:rFonts w:asciiTheme="majorHAnsi" w:hAnsiTheme="majorHAnsi" w:cstheme="minorHAnsi"/>
        </w:rPr>
      </w:pPr>
      <w:r w:rsidRPr="00871626">
        <w:rPr>
          <w:rFonts w:asciiTheme="majorHAnsi" w:eastAsia="Times New Roman" w:hAnsiTheme="majorHAnsi" w:cs="Times New Roman"/>
          <w:noProof/>
          <w:lang w:eastAsia="en-GB"/>
        </w:rPr>
        <mc:AlternateContent>
          <mc:Choice Requires="wps">
            <w:drawing>
              <wp:anchor distT="0" distB="0" distL="114300" distR="114300" simplePos="0" relativeHeight="251663360" behindDoc="0" locked="0" layoutInCell="1" allowOverlap="1" wp14:anchorId="5AFB7B8B" wp14:editId="7CBF5CE2">
                <wp:simplePos x="0" y="0"/>
                <wp:positionH relativeFrom="column">
                  <wp:posOffset>4152900</wp:posOffset>
                </wp:positionH>
                <wp:positionV relativeFrom="paragraph">
                  <wp:posOffset>153670</wp:posOffset>
                </wp:positionV>
                <wp:extent cx="1819275" cy="4095750"/>
                <wp:effectExtent l="0" t="0" r="28575" b="19050"/>
                <wp:wrapNone/>
                <wp:docPr id="352"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4095750"/>
                        </a:xfrm>
                        <a:prstGeom prst="rect">
                          <a:avLst/>
                        </a:prstGeom>
                        <a:solidFill>
                          <a:srgbClr val="FFFFFF"/>
                        </a:solidFill>
                        <a:ln w="9525">
                          <a:solidFill>
                            <a:srgbClr val="000000"/>
                          </a:solidFill>
                          <a:miter lim="800000"/>
                          <a:headEnd/>
                          <a:tailEnd/>
                        </a:ln>
                      </wps:spPr>
                      <wps:txbx>
                        <w:txbxContent>
                          <w:p w:rsidR="0059640E" w:rsidRDefault="0059640E" w:rsidP="0059640E">
                            <w:pPr>
                              <w:spacing w:after="0" w:line="480" w:lineRule="auto"/>
                              <w:jc w:val="center"/>
                            </w:pPr>
                            <w:r>
                              <w:t xml:space="preserve">Full-text articles excluded, with </w:t>
                            </w:r>
                            <w:proofErr w:type="gramStart"/>
                            <w:r>
                              <w:t>reasons</w:t>
                            </w:r>
                            <w:proofErr w:type="gramEnd"/>
                            <w:r>
                              <w:br/>
                              <w:t>(n = 263)</w:t>
                            </w:r>
                          </w:p>
                          <w:p w:rsidR="0059640E" w:rsidRDefault="0059640E" w:rsidP="0059640E">
                            <w:pPr>
                              <w:spacing w:after="0" w:line="480" w:lineRule="auto"/>
                            </w:pPr>
                            <w:r>
                              <w:t>No healthcare professional outcomes (25)</w:t>
                            </w:r>
                          </w:p>
                          <w:p w:rsidR="0059640E" w:rsidRDefault="0059640E" w:rsidP="0059640E">
                            <w:pPr>
                              <w:spacing w:after="0" w:line="480" w:lineRule="auto"/>
                            </w:pPr>
                            <w:r>
                              <w:t>Not a breastfeeding education intervention (5)</w:t>
                            </w:r>
                          </w:p>
                          <w:p w:rsidR="0059640E" w:rsidRDefault="0059640E" w:rsidP="0059640E">
                            <w:pPr>
                              <w:spacing w:after="0" w:line="480" w:lineRule="auto"/>
                            </w:pPr>
                            <w:proofErr w:type="gramStart"/>
                            <w:r>
                              <w:t>Participants</w:t>
                            </w:r>
                            <w:proofErr w:type="gramEnd"/>
                            <w:r>
                              <w:t xml:space="preserve"> not healthcare professionals (5)</w:t>
                            </w:r>
                          </w:p>
                          <w:p w:rsidR="0059640E" w:rsidRDefault="0059640E" w:rsidP="0059640E">
                            <w:pPr>
                              <w:spacing w:after="0" w:line="480" w:lineRule="auto"/>
                            </w:pPr>
                            <w:r>
                              <w:t>Not a RCT (1)</w:t>
                            </w:r>
                          </w:p>
                          <w:p w:rsidR="0059640E" w:rsidRDefault="0059640E" w:rsidP="0059640E">
                            <w:pPr>
                              <w:spacing w:after="0" w:line="480" w:lineRule="auto"/>
                            </w:pPr>
                            <w:proofErr w:type="spellStart"/>
                            <w:r>
                              <w:t>Mis</w:t>
                            </w:r>
                            <w:proofErr w:type="spellEnd"/>
                            <w:r>
                              <w:t>-labelled duplicate study (1)</w:t>
                            </w:r>
                          </w:p>
                          <w:p w:rsidR="0059640E" w:rsidRDefault="0059640E" w:rsidP="0059640E">
                            <w:pPr>
                              <w:spacing w:after="0" w:line="240" w:lineRule="auto"/>
                              <w:rPr>
                                <w:lang w:val="en"/>
                              </w:rPr>
                            </w:pPr>
                          </w:p>
                          <w:p w:rsidR="0059640E" w:rsidRDefault="0059640E" w:rsidP="0059640E">
                            <w:pPr>
                              <w:jc w:val="center"/>
                              <w:rPr>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B7B8B" id="Rectangle 352" o:spid="_x0000_s1032" style="position:absolute;margin-left:327pt;margin-top:12.1pt;width:143.2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V0KAIAAFMEAAAOAAAAZHJzL2Uyb0RvYy54bWysVMGO0zAQvSPxD5bvNElp2DZqulp1KUJa&#10;YMXCBziOk1g4thm7TZavZ+x0SxY4IXKwPPb4+c1742yvx16RkwAnjS5ptkgpEZqbWuq2pF+/HF6t&#10;KXGe6Zopo0VJH4Wj17uXL7aDLcTSdEbVAgiCaFcMtqSd97ZIEsc70TO3MFZo3GwM9MxjCG1SAxsQ&#10;vVfJMk3fJIOB2oLhwjlcvZ026S7iN43g/lPTOOGJKily83GEOFZhTHZbVrTAbCf5mQb7BxY9kxov&#10;vUDdMs/IEeQfUL3kYJxp/IKbPjFNI7mINWA1WfpbNQ8dsyLWguI4e5HJ/T9Y/vF0D0TWJX2dLynR&#10;rEeTPqNsTLdKkLCIEg3WFZj5YO8hFOnsneHfHNFm32GeuAEwQydYjcSykJ88OxACh0dJNXwwNeKz&#10;ozdRrbGBPgCiDmSMpjxeTBGjJxwXs3W2WV7llHDcW6Wb/CqPtiWseDpuwfl3wvQkTEoKSD/Cs9Od&#10;84EOK55SIn2jZH2QSsUA2mqvgJwYdsghfrECrHKepjQZSrrJl3lEfrbn5hBp/P4G0UuPra5kX9L1&#10;JYkVQbe3uo6N6JlU0xwpK30WMmg3eeDHaoxmXVypTP2IyoKZOhtfIk46Az8oGbCrS+q+HxkIStR7&#10;je5sstUqPIN5APOgmgdMc4Qqqadkmu799HSOFmTb4U1ZVEObG3S0kVHr4PbE6kwfOzdacH5l4WnM&#10;45j161+w+wkAAP//AwBQSwMEFAAGAAgAAAAhAMJnWq/fAAAACgEAAA8AAABkcnMvZG93bnJldi54&#10;bWxMj81OwzAQhO9IvIO1SNyoQ0hCE+JU/IgT4tCA4Oo6SxwRr6PYbdO3ZznBcTSjmW/qzeJGccA5&#10;DJ4UXK8SEEjGdwP1Ct7fnq/WIELU1OnREyo4YYBNc35W66rzR9rioY294BIKlVZgY5wqKYOx6HRY&#10;+QmJvS8/Ox1Zzr3sZn3kcjfKNEkK6fRAvGD1hI8WzXe7dwpu+/jUmofcfLza0/qlXG7Ctv1U6vJi&#10;ub8DEXGJf2H4xWd0aJhp5/fUBTEqKPKMv0QFaZaC4ECZJTmIHTtFmYJsavn/QvMDAAD//wMAUEsB&#10;Ai0AFAAGAAgAAAAhALaDOJL+AAAA4QEAABMAAAAAAAAAAAAAAAAAAAAAAFtDb250ZW50X1R5cGVz&#10;XS54bWxQSwECLQAUAAYACAAAACEAOP0h/9YAAACUAQAACwAAAAAAAAAAAAAAAAAvAQAAX3JlbHMv&#10;LnJlbHNQSwECLQAUAAYACAAAACEAQRK1dCgCAABTBAAADgAAAAAAAAAAAAAAAAAuAgAAZHJzL2Uy&#10;b0RvYy54bWxQSwECLQAUAAYACAAAACEAwmdar98AAAAKAQAADwAAAAAAAAAAAAAAAACCBAAAZHJz&#10;L2Rvd25yZXYueG1sUEsFBgAAAAAEAAQA8wAAAI4FAAAAAA==&#10;">
                <v:textbox inset=",7.2pt,,7.2pt">
                  <w:txbxContent>
                    <w:p w:rsidR="0059640E" w:rsidRDefault="0059640E" w:rsidP="0059640E">
                      <w:pPr>
                        <w:spacing w:after="0" w:line="480" w:lineRule="auto"/>
                        <w:jc w:val="center"/>
                      </w:pPr>
                      <w:r>
                        <w:t xml:space="preserve">Full-text articles excluded, with </w:t>
                      </w:r>
                      <w:proofErr w:type="gramStart"/>
                      <w:r>
                        <w:t>reasons</w:t>
                      </w:r>
                      <w:proofErr w:type="gramEnd"/>
                      <w:r>
                        <w:br/>
                        <w:t>(n = 263)</w:t>
                      </w:r>
                    </w:p>
                    <w:p w:rsidR="0059640E" w:rsidRDefault="0059640E" w:rsidP="0059640E">
                      <w:pPr>
                        <w:spacing w:after="0" w:line="480" w:lineRule="auto"/>
                      </w:pPr>
                      <w:r>
                        <w:t>No healthcare professional outcomes (25)</w:t>
                      </w:r>
                    </w:p>
                    <w:p w:rsidR="0059640E" w:rsidRDefault="0059640E" w:rsidP="0059640E">
                      <w:pPr>
                        <w:spacing w:after="0" w:line="480" w:lineRule="auto"/>
                      </w:pPr>
                      <w:r>
                        <w:t>Not a breastfeeding education intervention (5)</w:t>
                      </w:r>
                    </w:p>
                    <w:p w:rsidR="0059640E" w:rsidRDefault="0059640E" w:rsidP="0059640E">
                      <w:pPr>
                        <w:spacing w:after="0" w:line="480" w:lineRule="auto"/>
                      </w:pPr>
                      <w:proofErr w:type="gramStart"/>
                      <w:r>
                        <w:t>Participants</w:t>
                      </w:r>
                      <w:proofErr w:type="gramEnd"/>
                      <w:r>
                        <w:t xml:space="preserve"> not healthcare professionals (5)</w:t>
                      </w:r>
                    </w:p>
                    <w:p w:rsidR="0059640E" w:rsidRDefault="0059640E" w:rsidP="0059640E">
                      <w:pPr>
                        <w:spacing w:after="0" w:line="480" w:lineRule="auto"/>
                      </w:pPr>
                      <w:r>
                        <w:t>Not a RCT (1)</w:t>
                      </w:r>
                    </w:p>
                    <w:p w:rsidR="0059640E" w:rsidRDefault="0059640E" w:rsidP="0059640E">
                      <w:pPr>
                        <w:spacing w:after="0" w:line="480" w:lineRule="auto"/>
                      </w:pPr>
                      <w:proofErr w:type="spellStart"/>
                      <w:r>
                        <w:t>Mis</w:t>
                      </w:r>
                      <w:proofErr w:type="spellEnd"/>
                      <w:r>
                        <w:t>-labelled duplicate study (1)</w:t>
                      </w:r>
                    </w:p>
                    <w:p w:rsidR="0059640E" w:rsidRDefault="0059640E" w:rsidP="0059640E">
                      <w:pPr>
                        <w:spacing w:after="0" w:line="240" w:lineRule="auto"/>
                        <w:rPr>
                          <w:lang w:val="en"/>
                        </w:rPr>
                      </w:pPr>
                    </w:p>
                    <w:p w:rsidR="0059640E" w:rsidRDefault="0059640E" w:rsidP="0059640E">
                      <w:pPr>
                        <w:jc w:val="center"/>
                        <w:rPr>
                          <w:lang w:val="en"/>
                        </w:rPr>
                      </w:pPr>
                    </w:p>
                  </w:txbxContent>
                </v:textbox>
              </v:rect>
            </w:pict>
          </mc:Fallback>
        </mc:AlternateContent>
      </w:r>
    </w:p>
    <w:p w:rsidR="0059640E" w:rsidRPr="00871626" w:rsidRDefault="0059640E" w:rsidP="0059640E">
      <w:pPr>
        <w:spacing w:after="0" w:line="480" w:lineRule="auto"/>
        <w:rPr>
          <w:rFonts w:asciiTheme="majorHAnsi" w:hAnsiTheme="majorHAnsi" w:cstheme="minorHAnsi"/>
        </w:rPr>
      </w:pPr>
      <w:r w:rsidRPr="00871626">
        <w:rPr>
          <w:rFonts w:asciiTheme="majorHAnsi" w:eastAsia="Times New Roman" w:hAnsiTheme="majorHAnsi" w:cs="Times New Roman"/>
          <w:noProof/>
          <w:lang w:eastAsia="en-GB"/>
        </w:rPr>
        <mc:AlternateContent>
          <mc:Choice Requires="wps">
            <w:drawing>
              <wp:anchor distT="0" distB="0" distL="114300" distR="114300" simplePos="0" relativeHeight="251662336" behindDoc="0" locked="0" layoutInCell="1" allowOverlap="1" wp14:anchorId="545B3EB0" wp14:editId="4B80D80E">
                <wp:simplePos x="0" y="0"/>
                <wp:positionH relativeFrom="column">
                  <wp:posOffset>1685925</wp:posOffset>
                </wp:positionH>
                <wp:positionV relativeFrom="paragraph">
                  <wp:posOffset>207010</wp:posOffset>
                </wp:positionV>
                <wp:extent cx="1714500" cy="1057275"/>
                <wp:effectExtent l="0" t="0" r="19050" b="28575"/>
                <wp:wrapNone/>
                <wp:docPr id="349"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57275"/>
                        </a:xfrm>
                        <a:prstGeom prst="rect">
                          <a:avLst/>
                        </a:prstGeom>
                        <a:solidFill>
                          <a:srgbClr val="FFFFFF"/>
                        </a:solidFill>
                        <a:ln w="9525">
                          <a:solidFill>
                            <a:srgbClr val="000000"/>
                          </a:solidFill>
                          <a:miter lim="800000"/>
                          <a:headEnd/>
                          <a:tailEnd/>
                        </a:ln>
                      </wps:spPr>
                      <wps:txbx>
                        <w:txbxContent>
                          <w:p w:rsidR="0059640E" w:rsidRDefault="0059640E" w:rsidP="0059640E">
                            <w:pPr>
                              <w:spacing w:line="480" w:lineRule="auto"/>
                              <w:jc w:val="center"/>
                              <w:rPr>
                                <w:lang w:val="en"/>
                              </w:rPr>
                            </w:pPr>
                            <w:r>
                              <w:t xml:space="preserve">Full-text articles assessed for </w:t>
                            </w:r>
                            <w:proofErr w:type="gramStart"/>
                            <w:r>
                              <w:t>eligibility</w:t>
                            </w:r>
                            <w:proofErr w:type="gramEnd"/>
                            <w:r>
                              <w:br/>
                              <w:t>(n = 384)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B3EB0" id="Rectangle 349" o:spid="_x0000_s1033" style="position:absolute;margin-left:132.75pt;margin-top:16.3pt;width:135pt;height:8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ksJwIAAFMEAAAOAAAAZHJzL2Uyb0RvYy54bWysVFFv0zAQfkfiP1h+p0lKS9eo6TR1FCEN&#10;mBj8AMdxEgvHNme3Sfn1OztdlwFPiDxYPt/583ff3WVzPXSKHAU4aXRBs1lKidDcVFI3Bf3+bf/m&#10;ihLnma6YMloU9CQcvd6+frXpbS7mpjWqEkAQRLu8twVtvbd5kjjeio65mbFCo7M20DGPJjRJBaxH&#10;9E4l8zR9l/QGKguGC+fw9HZ00m3Er2vB/Ze6dsITVVDk5uMKcS3Dmmw3LG+A2VbyMw32Dyw6JjU+&#10;eoG6ZZ6RA8g/oDrJwThT+xk3XWLqWnIRc8BssvS3bB5aZkXMBcVx9iKT+3+w/PPxHoisCvp2saZE&#10;sw6L9BVlY7pRgoRDlKi3LsfIB3sPIUln7wz/4Yg2uxbjxA2A6VvBKiSWhfjkxYVgOLxKyv6TqRCf&#10;HbyJag01dAEQdSBDLMrpUhQxeMLxMFtli2WKtePoy9Llar5axjdY/nTdgvMfhOlI2BQUkH6EZ8c7&#10;5wMdlj+FRPpGyWovlYoGNOVOATky7JB9/M7obhqmNOkLul7OlxH5hc9NIdL4/Q2ikx5bXcmuoFeX&#10;IJYH3d7rKjaiZ1KNe6Ss9FnIoN1YAz+UQyxWVDnoWprqhMqCGTsbJxE3rYFflPTY1QV1Pw8MBCXq&#10;o8bqrLPFIozB1ICpUU4NpjlCFdRTMm53fhydgwXZtPhSFtXQ5gYrWsuo9TOrM33s3FiC85SF0Zja&#10;Mer5X7B9BAAA//8DAFBLAwQUAAYACAAAACEAL0z5Id8AAAAKAQAADwAAAGRycy9kb3ducmV2Lnht&#10;bEyPy07DMBBF90j8gzVI7KjTRAlNGqfiIVaIRQOiW9ce4oh4HMVum/497oouZ+bozrn1ZrYDO+Lk&#10;e0cClosEGJJyuqdOwNfn28MKmA+StBwcoYAzetg0tze1rLQ70RaPbehYDCFfSQEmhLHi3CuDVvqF&#10;G5Hi7cdNVoY4Th3XkzzFcDvwNEkKbmVP8YORI74YVL/twQp47MJrq55z9f1hzqv3cs78tt0JcX83&#10;P62BBZzDPwwX/agOTXTauwNpzwYBaZHnERWQpQWwCOTZZbGPZFkugTc1v67Q/AEAAP//AwBQSwEC&#10;LQAUAAYACAAAACEAtoM4kv4AAADhAQAAEwAAAAAAAAAAAAAAAAAAAAAAW0NvbnRlbnRfVHlwZXNd&#10;LnhtbFBLAQItABQABgAIAAAAIQA4/SH/1gAAAJQBAAALAAAAAAAAAAAAAAAAAC8BAABfcmVscy8u&#10;cmVsc1BLAQItABQABgAIAAAAIQANIfksJwIAAFMEAAAOAAAAAAAAAAAAAAAAAC4CAABkcnMvZTJv&#10;RG9jLnhtbFBLAQItABQABgAIAAAAIQAvTPkh3wAAAAoBAAAPAAAAAAAAAAAAAAAAAIEEAABkcnMv&#10;ZG93bnJldi54bWxQSwUGAAAAAAQABADzAAAAjQUAAAAA&#10;">
                <v:textbox inset=",7.2pt,,7.2pt">
                  <w:txbxContent>
                    <w:p w:rsidR="0059640E" w:rsidRDefault="0059640E" w:rsidP="0059640E">
                      <w:pPr>
                        <w:spacing w:line="480" w:lineRule="auto"/>
                        <w:jc w:val="center"/>
                        <w:rPr>
                          <w:lang w:val="en"/>
                        </w:rPr>
                      </w:pPr>
                      <w:r>
                        <w:t xml:space="preserve">Full-text articles assessed for </w:t>
                      </w:r>
                      <w:proofErr w:type="gramStart"/>
                      <w:r>
                        <w:t>eligibility</w:t>
                      </w:r>
                      <w:proofErr w:type="gramEnd"/>
                      <w:r>
                        <w:br/>
                        <w:t>(n = 384)</w:t>
                      </w:r>
                    </w:p>
                  </w:txbxContent>
                </v:textbox>
              </v:rect>
            </w:pict>
          </mc:Fallback>
        </mc:AlternateContent>
      </w:r>
    </w:p>
    <w:p w:rsidR="0059640E" w:rsidRPr="00871626" w:rsidRDefault="0059640E" w:rsidP="0059640E">
      <w:pPr>
        <w:spacing w:after="0" w:line="480" w:lineRule="auto"/>
        <w:rPr>
          <w:rFonts w:asciiTheme="majorHAnsi" w:hAnsiTheme="majorHAnsi" w:cstheme="minorHAnsi"/>
        </w:rPr>
      </w:pPr>
    </w:p>
    <w:p w:rsidR="0059640E" w:rsidRPr="00871626" w:rsidRDefault="0059640E" w:rsidP="0059640E">
      <w:pPr>
        <w:spacing w:after="0" w:line="480" w:lineRule="auto"/>
        <w:rPr>
          <w:rFonts w:asciiTheme="majorHAnsi" w:hAnsiTheme="majorHAnsi" w:cstheme="minorHAnsi"/>
        </w:rPr>
      </w:pPr>
      <w:r w:rsidRPr="00871626">
        <w:rPr>
          <w:rFonts w:asciiTheme="majorHAnsi" w:eastAsia="Times New Roman" w:hAnsiTheme="majorHAnsi" w:cs="Times New Roman"/>
          <w:noProof/>
          <w:lang w:eastAsia="en-GB"/>
        </w:rPr>
        <mc:AlternateContent>
          <mc:Choice Requires="wps">
            <w:drawing>
              <wp:anchor distT="36576" distB="36576" distL="36576" distR="36576" simplePos="0" relativeHeight="251668480" behindDoc="0" locked="0" layoutInCell="1" allowOverlap="1" wp14:anchorId="28ED5D11" wp14:editId="35180FB2">
                <wp:simplePos x="0" y="0"/>
                <wp:positionH relativeFrom="column">
                  <wp:posOffset>3400425</wp:posOffset>
                </wp:positionH>
                <wp:positionV relativeFrom="paragraph">
                  <wp:posOffset>112395</wp:posOffset>
                </wp:positionV>
                <wp:extent cx="757753" cy="0"/>
                <wp:effectExtent l="0" t="76200" r="23495" b="95250"/>
                <wp:wrapNone/>
                <wp:docPr id="351" name="Straight Arrow Connector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753"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AE7592C" id="Straight Arrow Connector 351" o:spid="_x0000_s1026" type="#_x0000_t32" style="position:absolute;margin-left:267.75pt;margin-top:8.85pt;width:59.65pt;height:0;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wbIrgIAAKgFAAAOAAAAZHJzL2Uyb0RvYy54bWysVE2PmzAQvVfqf7B8Z4EE8oGWrLKE9LJt&#10;V8pWPTvYBKvGRrYTElX97x07CdtsL1W1HJC/5nnemze+fzi2Ah2YNlzJHMd3EUZMVopyucvxt5d1&#10;MMPIWCIpEUqyHJ+YwQ+Ljx/u+y5jI9UoQZlGACJN1nc5bqztsjA0VcNaYu5UxyRs1kq3xMJU70Kq&#10;SQ/orQhHUTQJe6Vpp1XFjIHV1XkTLzx+XbPKfq1rwywSOYbcrP9r/9+6f7i4J9lOk67h1SUN8h9Z&#10;tIRLuHSAWhFL0F7zv6BaXmllVG3vKtWGqq55xTwHYBNHb9hsGtIxzwXEMd0gk3k/2OrL4VkjTnM8&#10;TmOMJGmhSBurCd81Fi21Vj0qlJQgpNLInQHF+s5kEFjIZ+04V0e56Z5U9cMgqYqGyB3zmb+cOgDz&#10;EeFNiJuYDu7d9p8VhTNkb5WX71jr1kGCMOjoq3QaqsSOFlWwOE2n03SMUXXdCkl2jeu0sZ+YapEb&#10;5NhciAwMYn8LOTwZCzwg8BrgLpVqzYXwjhAS9Tmep6PUBxglOHWb7pjRu20hNDoQ5yn/OVEA7OaY&#10;VntJPVjDCC0vY0u4gDGyXhurOaglGHa3tYxiJBi0kRudEYV0NzJv5HPOMDtaGPp1UMSb7Oc8mpez&#10;cpYEyWhSBkm0WgXLdZEEk3U8TVfjVVGs4l+OSpxkDaeUScfmavg4+TdDXVrvbNXB8oNs4S26lwSS&#10;vc10uU6jaTKeBa6IQTIuo+Bxti6CZRFPJtPysXgs32RaevbmfZIdpHRZqb1letPQHlHu7DJO5yNo&#10;AsrhgRhNz5VFROygJJXVGGllv3PbeHM7WzqMGzcU/rvUbkA/C3GtoZsNVbhwe5UKXHStr+8Z1ybn&#10;htsqenrWzhaufeA58EGXp8u9N3/O/anXB3bxGwAA//8DAFBLAwQUAAYACAAAACEAxbq9sd4AAAAJ&#10;AQAADwAAAGRycy9kb3ducmV2LnhtbEyPzU7DMBCE70i8g7VI3KhTWjcoxKlQJRDqjfAjjm68JBHx&#10;OrLdNvD0LOoBjjvzaXamXE9uEAcMsfekYT7LQCA13vbUanh5vr+6ARGTIWsGT6jhCyOsq/Oz0hTW&#10;H+kJD3VqBYdQLIyGLqWxkDI2HToTZ35EYu/DB2cSn6GVNpgjh7tBXmfZSjrTE3/ozIibDpvPeu80&#10;TN9bhe1bv0yP84c8bNXmffFaa315Md3dgkg4pT8Yfutzdai4087vyUYxaFALpRhlI89BMLBSS96y&#10;OwmyKuX/BdUPAAAA//8DAFBLAQItABQABgAIAAAAIQC2gziS/gAAAOEBAAATAAAAAAAAAAAAAAAA&#10;AAAAAABbQ29udGVudF9UeXBlc10ueG1sUEsBAi0AFAAGAAgAAAAhADj9If/WAAAAlAEAAAsAAAAA&#10;AAAAAAAAAAAALwEAAF9yZWxzLy5yZWxzUEsBAi0AFAAGAAgAAAAhAG47BsiuAgAAqAUAAA4AAAAA&#10;AAAAAAAAAAAALgIAAGRycy9lMm9Eb2MueG1sUEsBAi0AFAAGAAgAAAAhAMW6vbHeAAAACQEAAA8A&#10;AAAAAAAAAAAAAAAACAUAAGRycy9kb3ducmV2LnhtbFBLBQYAAAAABAAEAPMAAAATBgAAAAA=&#10;">
                <v:stroke endarrow="block"/>
                <v:shadow color="#ccc"/>
              </v:shape>
            </w:pict>
          </mc:Fallback>
        </mc:AlternateContent>
      </w:r>
    </w:p>
    <w:p w:rsidR="0059640E" w:rsidRPr="00871626" w:rsidRDefault="0059640E" w:rsidP="0059640E">
      <w:pPr>
        <w:spacing w:after="0" w:line="480" w:lineRule="auto"/>
        <w:rPr>
          <w:rFonts w:asciiTheme="majorHAnsi" w:hAnsiTheme="majorHAnsi" w:cstheme="minorHAnsi"/>
        </w:rPr>
      </w:pPr>
      <w:r w:rsidRPr="00871626">
        <w:rPr>
          <w:rFonts w:asciiTheme="majorHAnsi" w:eastAsia="Times New Roman" w:hAnsiTheme="majorHAnsi" w:cs="Times New Roman"/>
          <w:noProof/>
          <w:lang w:eastAsia="en-GB"/>
        </w:rPr>
        <mc:AlternateContent>
          <mc:Choice Requires="wps">
            <w:drawing>
              <wp:anchor distT="36576" distB="36576" distL="36576" distR="36576" simplePos="0" relativeHeight="251673600" behindDoc="0" locked="0" layoutInCell="1" allowOverlap="1" wp14:anchorId="771EF42E" wp14:editId="798A84B7">
                <wp:simplePos x="0" y="0"/>
                <wp:positionH relativeFrom="column">
                  <wp:posOffset>2228215</wp:posOffset>
                </wp:positionH>
                <wp:positionV relativeFrom="paragraph">
                  <wp:posOffset>264160</wp:posOffset>
                </wp:positionV>
                <wp:extent cx="540000" cy="2275200"/>
                <wp:effectExtent l="0" t="38100" r="0" b="6858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780000">
                          <a:off x="0" y="0"/>
                          <a:ext cx="540000" cy="2275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0200ED5" id="Straight Arrow Connector 6" o:spid="_x0000_s1026" type="#_x0000_t32" style="position:absolute;margin-left:175.45pt;margin-top:20.8pt;width:42.5pt;height:179.15pt;rotation:13;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1StwIAALcFAAAOAAAAZHJzL2Uyb0RvYy54bWysVE2P2yAQvVfqf0Dcvf6IHSfROqus4/Sy&#10;bSNlq56JwTGqDRaQOFHV/96BeL3N9lJVywExwAxv3rzh/uHcNujElOZSZDi8CzBiopSUi0OGvz1v&#10;vBlG2hBBSSMFy/CFafyw/Pjhvu8WLJK1bChTCIIIvei7DNfGdAvf12XNWqLvZMcEHFZStcSAqQ4+&#10;VaSH6G3jR0Ew9XupaKdkybSG3fX1EC9d/KpipflaVZoZ1GQYsBk3Kzfv7ewv78nioEhX83KAQf4D&#10;RUu4gEfHUGtiCDoq/leolpdKalmZu1K2vqwqXjKXA2QTBm+y2dWkYy4XIEd3I036/cKWX05bhTjN&#10;8BQjQVoo0c4owg+1QSulZI9yKQTQKBWaWrb6Ti/AKRdbZfMtz2LXPcnyh0ZC5jURB+ZQP186CBVa&#10;D//GxRq6gzf3/WdJ4Q45GumoO1eqRUpCidJZAMNtAkPo7Mp1GcvFzgaVsJnE7hoq4SiK0gT04N4j&#10;CxvKouuUNp+YbJFdZFgPmY0phe4NcnrSxgJ9dbDOQm540ziBNAL1GZ4nUeIctGw4tYf2mlaHfd4o&#10;dCJWYm4MKG6uKXkU1AWrGaHFsDaEN7BGxtFlFAcCG4btay2jGDUMusqurvAaYV9kTtdXzGCdDSzd&#10;PvDiNPdzHsyLWTGLvTiaFl4crNfeapPH3nQTpsl6ss7zdfjLphLGi5pTyoTN5kX/Yfxv+ho68arc&#10;sQNG2vzb6I5fAHuLdLVJgjSezLw0TSZePCkC73G2yb1VHk6nafGYPxZvkBYue/0+YEcqLSp5NEzt&#10;atojyq1cJsk8CjEY8F9E6bWyiDQHKElpFLZa/c5N7fRuxWlj3Kghd2Oo3Rj9SsRLDa01VmHI7ZUq&#10;kORLfV0b2c659uBe0stWWVnYjoLfwTkNP5n9fv603a3X/3b5GwAA//8DAFBLAwQUAAYACAAAACEA&#10;41t6B98AAAAKAQAADwAAAGRycy9kb3ducmV2LnhtbEyPwU6DQBCG7ya+w2ZMvNml0jaCLE1j4sUY&#10;k9KmXhd2BJSdRXah+PaOp3qc+b/88022nW0nJhx860jBchGBQKqcaalWcDw83z2A8EGT0Z0jVPCD&#10;Hrb59VWmU+POtMepCLXgEvKpVtCE0KdS+qpBq/3C9UicfbjB6sDjUEsz6DOX207eR9FGWt0SX2h0&#10;j08NVl/FaBXI02n/eSzjcff6XbxFB3p/mXpS6vZm3j2CCDiHCwx/+qwOOTuVbiTjRacgXkcJowpW&#10;yw0IBlbxmhclJ0mSgMwz+f+F/BcAAP//AwBQSwECLQAUAAYACAAAACEAtoM4kv4AAADhAQAAEwAA&#10;AAAAAAAAAAAAAAAAAAAAW0NvbnRlbnRfVHlwZXNdLnhtbFBLAQItABQABgAIAAAAIQA4/SH/1gAA&#10;AJQBAAALAAAAAAAAAAAAAAAAAC8BAABfcmVscy8ucmVsc1BLAQItABQABgAIAAAAIQDoLI1StwIA&#10;ALcFAAAOAAAAAAAAAAAAAAAAAC4CAABkcnMvZTJvRG9jLnhtbFBLAQItABQABgAIAAAAIQDjW3oH&#10;3wAAAAoBAAAPAAAAAAAAAAAAAAAAABEFAABkcnMvZG93bnJldi54bWxQSwUGAAAAAAQABADzAAAA&#10;HQYAAAAA&#10;">
                <v:stroke endarrow="block"/>
                <v:shadow color="#ccc"/>
              </v:shape>
            </w:pict>
          </mc:Fallback>
        </mc:AlternateContent>
      </w:r>
    </w:p>
    <w:p w:rsidR="0059640E" w:rsidRPr="00871626" w:rsidRDefault="0059640E" w:rsidP="0059640E">
      <w:pPr>
        <w:spacing w:line="480" w:lineRule="auto"/>
      </w:pPr>
    </w:p>
    <w:p w:rsidR="0059640E" w:rsidRPr="00871626" w:rsidRDefault="0059640E" w:rsidP="0059640E">
      <w:pPr>
        <w:spacing w:line="480" w:lineRule="auto"/>
      </w:pPr>
      <w:r w:rsidRPr="00871626">
        <w:rPr>
          <w:rFonts w:asciiTheme="majorHAnsi" w:eastAsia="Times New Roman" w:hAnsiTheme="majorHAnsi" w:cs="Times New Roman"/>
          <w:noProof/>
          <w:lang w:eastAsia="en-GB"/>
        </w:rPr>
        <mc:AlternateContent>
          <mc:Choice Requires="wps">
            <w:drawing>
              <wp:anchor distT="0" distB="0" distL="114300" distR="114300" simplePos="0" relativeHeight="251664384" behindDoc="0" locked="0" layoutInCell="1" allowOverlap="1" wp14:anchorId="521251FF" wp14:editId="23E084AC">
                <wp:simplePos x="0" y="0"/>
                <wp:positionH relativeFrom="column">
                  <wp:posOffset>1838325</wp:posOffset>
                </wp:positionH>
                <wp:positionV relativeFrom="paragraph">
                  <wp:posOffset>1761490</wp:posOffset>
                </wp:positionV>
                <wp:extent cx="1710047" cy="1390650"/>
                <wp:effectExtent l="0" t="0" r="24130" b="19050"/>
                <wp:wrapNone/>
                <wp:docPr id="353"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47" cy="1390650"/>
                        </a:xfrm>
                        <a:prstGeom prst="rect">
                          <a:avLst/>
                        </a:prstGeom>
                        <a:solidFill>
                          <a:srgbClr val="FFFFFF"/>
                        </a:solidFill>
                        <a:ln w="9525">
                          <a:solidFill>
                            <a:srgbClr val="000000"/>
                          </a:solidFill>
                          <a:miter lim="800000"/>
                          <a:headEnd/>
                          <a:tailEnd/>
                        </a:ln>
                      </wps:spPr>
                      <wps:txbx>
                        <w:txbxContent>
                          <w:p w:rsidR="0059640E" w:rsidRDefault="0059640E" w:rsidP="0059640E">
                            <w:pPr>
                              <w:spacing w:line="480" w:lineRule="auto"/>
                              <w:jc w:val="center"/>
                              <w:rPr>
                                <w:lang w:val="en"/>
                              </w:rPr>
                            </w:pPr>
                            <w:r>
                              <w:t xml:space="preserve">Studies included in narrative </w:t>
                            </w:r>
                            <w:proofErr w:type="gramStart"/>
                            <w:r>
                              <w:t>synthesis</w:t>
                            </w:r>
                            <w:proofErr w:type="gramEnd"/>
                            <w:r>
                              <w:br/>
                              <w:t>(n = 121, reporting 99 distinct studies)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251FF" id="Rectangle 353" o:spid="_x0000_s1034" style="position:absolute;margin-left:144.75pt;margin-top:138.7pt;width:134.65pt;height:1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FbvJwIAAEwEAAAOAAAAZHJzL2Uyb0RvYy54bWysVF1v0zAUfUfiP1h+p0n6sa1R02nqKEIa&#10;MDH4AY7jJBaOba7dJuXXc+10JQOeEHmwfO3r43PPuc7mdugUOQpw0uiCZrOUEqG5qaRuCvr1y/7N&#10;DSXOM10xZbQo6Ek4ert9/WrT21zMTWtUJYAgiHZ5bwvaem/zJHG8FR1zM2OFxs3aQMc8htAkFbAe&#10;0TuVzNP0KukNVBYMF87h6v24SbcRv64F95/q2glPVEGRm48jxLEMY7LdsLwBZlvJzzTYP7DomNR4&#10;6QXqnnlGDiD/gOokB+NM7WfcdImpa8lFrAGrydLfqnlqmRWxFhTH2YtM7v/B8o/HRyCyKuhitaBE&#10;sw5N+oyyMd0oQcIiStRbl2Pmk32EUKSzD4Z/c0SbXYt54g7A9K1gFRLLQn7y4kAIHB4lZf/BVIjP&#10;Dt5EtYYaugCIOpAhmnK6mCIGTzguZtdZmi6vKeG4ly3W6dUq2paw/Pm4BeffCdORMCkoIP0Iz44P&#10;zgc6LH9OifSNktVeKhUDaMqdAnJk2CH7+MUKsMppmtKkL+h6NV9F5Bd7bgqRxu9vEJ302OpKdgW9&#10;uSSxPOj2VlexET2TapwjZaXPQgbtRg/8UA5nO0pTnVBSMGNL4xPESWvgByU9tnNB3fcDA0GJeq/R&#10;lnW2XIb+nwYwDcppwDRHqIJ6Ssbpzo9v5mBBNi3elEUZtLlDK2sZRQ42j6zOvLFlo/bn5xXexDSO&#10;Wb9+AtufAAAA//8DAFBLAwQUAAYACAAAACEAeR6IfeEAAAALAQAADwAAAGRycy9kb3ducmV2Lnht&#10;bEyPy07DMBBF90j8gzVI7KhDSZpH41Q8xAp10YDo1rVNHBGPo9ht079nWMFuRnN059x6M7uBncwU&#10;eo8C7hcJMIPK6x47AR/vr3cFsBAlajl4NAIuJsCmub6qZaX9GXfm1MaOUQiGSgqwMY4V50FZ42RY&#10;+NEg3b785GSkdeq4nuSZwt3Al0my4k72SB+sHM2zNeq7PToBeRdfWvWUqc+tvRRv5fwQdu1eiNub&#10;+XENLJo5/sHwq0/q0JDTwR9RBzYIWBZlRigNeZ4CIyLLCipzEJCWqxR4U/P/HZofAAAA//8DAFBL&#10;AQItABQABgAIAAAAIQC2gziS/gAAAOEBAAATAAAAAAAAAAAAAAAAAAAAAABbQ29udGVudF9UeXBl&#10;c10ueG1sUEsBAi0AFAAGAAgAAAAhADj9If/WAAAAlAEAAAsAAAAAAAAAAAAAAAAALwEAAF9yZWxz&#10;Ly5yZWxzUEsBAi0AFAAGAAgAAAAhAFAMVu8nAgAATAQAAA4AAAAAAAAAAAAAAAAALgIAAGRycy9l&#10;Mm9Eb2MueG1sUEsBAi0AFAAGAAgAAAAhAHkeiH3hAAAACwEAAA8AAAAAAAAAAAAAAAAAgQQAAGRy&#10;cy9kb3ducmV2LnhtbFBLBQYAAAAABAAEAPMAAACPBQAAAAA=&#10;">
                <v:textbox inset=",7.2pt,,7.2pt">
                  <w:txbxContent>
                    <w:p w:rsidR="0059640E" w:rsidRDefault="0059640E" w:rsidP="0059640E">
                      <w:pPr>
                        <w:spacing w:line="480" w:lineRule="auto"/>
                        <w:jc w:val="center"/>
                        <w:rPr>
                          <w:lang w:val="en"/>
                        </w:rPr>
                      </w:pPr>
                      <w:r>
                        <w:t xml:space="preserve">Studies included in narrative </w:t>
                      </w:r>
                      <w:proofErr w:type="gramStart"/>
                      <w:r>
                        <w:t>synthesis</w:t>
                      </w:r>
                      <w:proofErr w:type="gramEnd"/>
                      <w:r>
                        <w:br/>
                        <w:t>(n = 121, reporting 99 distinct studies)</w:t>
                      </w:r>
                    </w:p>
                  </w:txbxContent>
                </v:textbox>
              </v:rect>
            </w:pict>
          </mc:Fallback>
        </mc:AlternateContent>
      </w:r>
    </w:p>
    <w:p w:rsidR="004D7A85" w:rsidRDefault="004D7A85" w:rsidP="00804698">
      <w:pPr>
        <w:spacing w:after="120" w:line="480" w:lineRule="auto"/>
        <w:rPr>
          <w:sz w:val="24"/>
          <w:szCs w:val="24"/>
        </w:rPr>
      </w:pPr>
    </w:p>
    <w:p w:rsidR="00E02628" w:rsidRDefault="00E02628" w:rsidP="00804698">
      <w:pPr>
        <w:spacing w:after="120" w:line="480" w:lineRule="auto"/>
        <w:rPr>
          <w:sz w:val="24"/>
          <w:szCs w:val="24"/>
        </w:rPr>
      </w:pPr>
    </w:p>
    <w:p w:rsidR="00E02628" w:rsidRDefault="00E02628" w:rsidP="00804698">
      <w:pPr>
        <w:spacing w:after="120" w:line="480" w:lineRule="auto"/>
        <w:rPr>
          <w:sz w:val="24"/>
          <w:szCs w:val="24"/>
        </w:rPr>
      </w:pPr>
    </w:p>
    <w:p w:rsidR="00E02628" w:rsidRDefault="00E02628" w:rsidP="00E02628">
      <w:pPr>
        <w:pStyle w:val="Heading2"/>
        <w:spacing w:line="480" w:lineRule="auto"/>
      </w:pPr>
      <w:r>
        <w:lastRenderedPageBreak/>
        <w:t xml:space="preserve">Range and nature of studies </w:t>
      </w:r>
    </w:p>
    <w:p w:rsidR="00E02628" w:rsidRPr="00784BFF" w:rsidRDefault="00E02628" w:rsidP="00E02628">
      <w:pPr>
        <w:pStyle w:val="Heading3"/>
        <w:spacing w:line="480" w:lineRule="auto"/>
      </w:pPr>
      <w:r>
        <w:t>Participants and settings</w:t>
      </w:r>
    </w:p>
    <w:p w:rsidR="00E02628" w:rsidRDefault="00E02628" w:rsidP="00E02628">
      <w:pPr>
        <w:spacing w:after="120" w:line="480" w:lineRule="auto"/>
        <w:rPr>
          <w:sz w:val="24"/>
          <w:szCs w:val="24"/>
        </w:rPr>
      </w:pPr>
      <w:r w:rsidRPr="00A0406F">
        <w:rPr>
          <w:sz w:val="24"/>
          <w:szCs w:val="24"/>
        </w:rPr>
        <w:t xml:space="preserve">The </w:t>
      </w:r>
      <w:r>
        <w:rPr>
          <w:sz w:val="24"/>
          <w:szCs w:val="24"/>
        </w:rPr>
        <w:t>99</w:t>
      </w:r>
      <w:r w:rsidRPr="00A0406F">
        <w:rPr>
          <w:sz w:val="24"/>
          <w:szCs w:val="24"/>
        </w:rPr>
        <w:t xml:space="preserve"> </w:t>
      </w:r>
      <w:r>
        <w:rPr>
          <w:sz w:val="24"/>
          <w:szCs w:val="24"/>
        </w:rPr>
        <w:t xml:space="preserve">included </w:t>
      </w:r>
      <w:r w:rsidRPr="00A0406F">
        <w:rPr>
          <w:sz w:val="24"/>
          <w:szCs w:val="24"/>
        </w:rPr>
        <w:t>studies were undertaken in 3</w:t>
      </w:r>
      <w:r>
        <w:rPr>
          <w:sz w:val="24"/>
          <w:szCs w:val="24"/>
        </w:rPr>
        <w:t>2</w:t>
      </w:r>
      <w:r w:rsidRPr="00A0406F">
        <w:rPr>
          <w:sz w:val="24"/>
          <w:szCs w:val="24"/>
        </w:rPr>
        <w:t xml:space="preserve"> countries (3</w:t>
      </w:r>
      <w:r>
        <w:rPr>
          <w:sz w:val="24"/>
          <w:szCs w:val="24"/>
        </w:rPr>
        <w:t>1</w:t>
      </w:r>
      <w:r w:rsidRPr="00A0406F">
        <w:rPr>
          <w:sz w:val="24"/>
          <w:szCs w:val="24"/>
        </w:rPr>
        <w:t xml:space="preserve"> European countries and Canada</w:t>
      </w:r>
      <w:r w:rsidRPr="00054763">
        <w:rPr>
          <w:sz w:val="24"/>
          <w:szCs w:val="24"/>
        </w:rPr>
        <w:t>). Nine</w:t>
      </w:r>
      <w:r w:rsidRPr="00D6506F">
        <w:rPr>
          <w:sz w:val="24"/>
          <w:szCs w:val="24"/>
        </w:rPr>
        <w:t xml:space="preserve"> studies</w:t>
      </w:r>
      <w:r w:rsidRPr="00A0406F">
        <w:rPr>
          <w:sz w:val="24"/>
          <w:szCs w:val="24"/>
        </w:rPr>
        <w:t xml:space="preserve"> were carried out in multiple countries</w:t>
      </w:r>
      <w:r>
        <w:rPr>
          <w:sz w:val="24"/>
          <w:szCs w:val="24"/>
        </w:rPr>
        <w:t>. Approximately h</w:t>
      </w:r>
      <w:r w:rsidRPr="00A0406F">
        <w:rPr>
          <w:sz w:val="24"/>
          <w:szCs w:val="24"/>
        </w:rPr>
        <w:t>alf (</w:t>
      </w:r>
      <w:r>
        <w:rPr>
          <w:sz w:val="24"/>
          <w:szCs w:val="24"/>
        </w:rPr>
        <w:t>n</w:t>
      </w:r>
      <w:r w:rsidRPr="00A0406F">
        <w:rPr>
          <w:sz w:val="24"/>
          <w:szCs w:val="24"/>
        </w:rPr>
        <w:t>=</w:t>
      </w:r>
      <w:r>
        <w:rPr>
          <w:sz w:val="24"/>
          <w:szCs w:val="24"/>
        </w:rPr>
        <w:t>49</w:t>
      </w:r>
      <w:r w:rsidRPr="00A0406F">
        <w:rPr>
          <w:sz w:val="24"/>
          <w:szCs w:val="24"/>
        </w:rPr>
        <w:t xml:space="preserve">) </w:t>
      </w:r>
      <w:r>
        <w:rPr>
          <w:sz w:val="24"/>
          <w:szCs w:val="24"/>
        </w:rPr>
        <w:t>were conducted in, or included, the UK.</w:t>
      </w:r>
      <w:r w:rsidRPr="00A0406F">
        <w:rPr>
          <w:sz w:val="24"/>
          <w:szCs w:val="24"/>
        </w:rPr>
        <w:t xml:space="preserve"> </w:t>
      </w:r>
      <w:r>
        <w:rPr>
          <w:sz w:val="24"/>
          <w:szCs w:val="24"/>
        </w:rPr>
        <w:t>Figure 2 identifies</w:t>
      </w:r>
      <w:r w:rsidRPr="001214F7">
        <w:rPr>
          <w:sz w:val="24"/>
          <w:szCs w:val="24"/>
        </w:rPr>
        <w:t xml:space="preserve"> countries included in the studies</w:t>
      </w:r>
      <w:r>
        <w:rPr>
          <w:sz w:val="24"/>
          <w:szCs w:val="24"/>
        </w:rPr>
        <w:t xml:space="preserve">. </w:t>
      </w:r>
      <w:r w:rsidRPr="00A0406F">
        <w:rPr>
          <w:sz w:val="24"/>
          <w:szCs w:val="24"/>
        </w:rPr>
        <w:t>Twenty-five studies contained findings related to groups</w:t>
      </w:r>
      <w:r>
        <w:rPr>
          <w:sz w:val="24"/>
          <w:szCs w:val="24"/>
        </w:rPr>
        <w:t xml:space="preserve"> other than Gypsy, Roma or Traveller</w:t>
      </w:r>
      <w:r w:rsidRPr="00A0406F">
        <w:rPr>
          <w:sz w:val="24"/>
          <w:szCs w:val="24"/>
        </w:rPr>
        <w:t xml:space="preserve">, either as a comparator, or in studies involving several </w:t>
      </w:r>
      <w:r>
        <w:rPr>
          <w:sz w:val="24"/>
          <w:szCs w:val="24"/>
        </w:rPr>
        <w:t>minority/</w:t>
      </w:r>
      <w:r w:rsidRPr="00A0406F">
        <w:rPr>
          <w:sz w:val="24"/>
          <w:szCs w:val="24"/>
        </w:rPr>
        <w:t xml:space="preserve">disadvantaged groups. Thirty-six studies included health workers as well as Gypsy, </w:t>
      </w:r>
      <w:r>
        <w:rPr>
          <w:sz w:val="24"/>
          <w:szCs w:val="24"/>
        </w:rPr>
        <w:t>Roma or Traveller participants;</w:t>
      </w:r>
      <w:r w:rsidRPr="00A0406F">
        <w:rPr>
          <w:sz w:val="24"/>
          <w:szCs w:val="24"/>
        </w:rPr>
        <w:t xml:space="preserve"> and seven studies involved only health workers or other professional participants.</w:t>
      </w:r>
    </w:p>
    <w:p w:rsidR="00E02628" w:rsidRDefault="00E02628">
      <w:pPr>
        <w:rPr>
          <w:sz w:val="24"/>
          <w:szCs w:val="24"/>
        </w:rPr>
      </w:pPr>
      <w:r>
        <w:rPr>
          <w:sz w:val="24"/>
          <w:szCs w:val="24"/>
        </w:rPr>
        <w:br w:type="page"/>
      </w:r>
    </w:p>
    <w:p w:rsidR="00E02628" w:rsidRDefault="00E02628" w:rsidP="00E02628">
      <w:pPr>
        <w:spacing w:after="0" w:line="480" w:lineRule="auto"/>
      </w:pPr>
      <w:r>
        <w:lastRenderedPageBreak/>
        <w:t>Figure 2 locations included in the 99 studies</w:t>
      </w:r>
      <w:r>
        <w:rPr>
          <w:noProof/>
          <w:lang w:eastAsia="en-GB"/>
        </w:rPr>
        <w:drawing>
          <wp:inline distT="0" distB="0" distL="0" distR="0" wp14:anchorId="47E23EC3" wp14:editId="4D8E9455">
            <wp:extent cx="5760720" cy="7856220"/>
            <wp:effectExtent l="0" t="0" r="11430"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D7A85" w:rsidRPr="00A0406F" w:rsidRDefault="004D7A85" w:rsidP="00804698">
      <w:pPr>
        <w:spacing w:after="120" w:line="480" w:lineRule="auto"/>
        <w:rPr>
          <w:sz w:val="24"/>
          <w:szCs w:val="24"/>
        </w:rPr>
      </w:pPr>
      <w:r>
        <w:rPr>
          <w:sz w:val="24"/>
          <w:szCs w:val="24"/>
        </w:rPr>
        <w:lastRenderedPageBreak/>
        <w:t xml:space="preserve">As anticipated, there was inconsistency in how the included studies used terms such as </w:t>
      </w:r>
      <w:r w:rsidRPr="00A0406F">
        <w:rPr>
          <w:sz w:val="24"/>
          <w:szCs w:val="24"/>
        </w:rPr>
        <w:t xml:space="preserve">Gypsy, </w:t>
      </w:r>
      <w:r>
        <w:rPr>
          <w:sz w:val="24"/>
          <w:szCs w:val="24"/>
        </w:rPr>
        <w:t xml:space="preserve">Roma or Traveller with many papers not describing how or by whom the labels were ascribed.  National variations occurred alongside variations in individual papers, very few of which reported using self-ascription, while others classified participants according to defined templates such as census categories. Therefore we have taken a pragmatic but critical approach in presenting the literature and incorporated discussions of definitional heterogeneity when commenting on findings. </w:t>
      </w:r>
    </w:p>
    <w:p w:rsidR="004D7A85" w:rsidRDefault="004D7A85" w:rsidP="00804698">
      <w:pPr>
        <w:pStyle w:val="Heading3"/>
        <w:spacing w:line="480" w:lineRule="auto"/>
      </w:pPr>
      <w:r>
        <w:t>Study design</w:t>
      </w:r>
    </w:p>
    <w:p w:rsidR="004D7A85" w:rsidRPr="00A0406F" w:rsidRDefault="004D7A85" w:rsidP="00804698">
      <w:pPr>
        <w:spacing w:line="480" w:lineRule="auto"/>
        <w:rPr>
          <w:sz w:val="24"/>
          <w:szCs w:val="24"/>
        </w:rPr>
      </w:pPr>
      <w:r w:rsidRPr="00A0406F">
        <w:rPr>
          <w:sz w:val="24"/>
          <w:szCs w:val="24"/>
        </w:rPr>
        <w:t>Studies were categorised as qualitative, quantitative or combined quantitative an</w:t>
      </w:r>
      <w:r>
        <w:rPr>
          <w:sz w:val="24"/>
          <w:szCs w:val="24"/>
        </w:rPr>
        <w:t>d qualitative methods</w:t>
      </w:r>
      <w:r w:rsidRPr="00A0406F">
        <w:rPr>
          <w:sz w:val="24"/>
          <w:szCs w:val="24"/>
        </w:rPr>
        <w:t xml:space="preserve">.  </w:t>
      </w:r>
    </w:p>
    <w:p w:rsidR="004D7A85" w:rsidRPr="00A0406F" w:rsidRDefault="004D7A85" w:rsidP="00804698">
      <w:pPr>
        <w:spacing w:line="480" w:lineRule="auto"/>
        <w:rPr>
          <w:sz w:val="24"/>
          <w:szCs w:val="24"/>
        </w:rPr>
      </w:pPr>
      <w:r w:rsidRPr="00A0406F">
        <w:rPr>
          <w:sz w:val="24"/>
          <w:szCs w:val="24"/>
        </w:rPr>
        <w:t>Forty-</w:t>
      </w:r>
      <w:r>
        <w:rPr>
          <w:sz w:val="24"/>
          <w:szCs w:val="24"/>
        </w:rPr>
        <w:t>four</w:t>
      </w:r>
      <w:r w:rsidRPr="00A0406F">
        <w:rPr>
          <w:sz w:val="24"/>
          <w:szCs w:val="24"/>
        </w:rPr>
        <w:t xml:space="preserve"> studies used a range of </w:t>
      </w:r>
      <w:r>
        <w:rPr>
          <w:sz w:val="24"/>
          <w:szCs w:val="24"/>
        </w:rPr>
        <w:t xml:space="preserve">qualitative </w:t>
      </w:r>
      <w:r w:rsidRPr="00A0406F">
        <w:rPr>
          <w:sz w:val="24"/>
          <w:szCs w:val="24"/>
        </w:rPr>
        <w:t>methods to explore access to health services, healthcare experienc</w:t>
      </w:r>
      <w:r>
        <w:rPr>
          <w:sz w:val="24"/>
          <w:szCs w:val="24"/>
        </w:rPr>
        <w:t>es and support needs of Gypsy, Roma or Traveller people;</w:t>
      </w:r>
      <w:r w:rsidRPr="00A0406F">
        <w:rPr>
          <w:sz w:val="24"/>
          <w:szCs w:val="24"/>
        </w:rPr>
        <w:t xml:space="preserve"> and/or of experiences of </w:t>
      </w:r>
      <w:r>
        <w:rPr>
          <w:sz w:val="24"/>
          <w:szCs w:val="24"/>
        </w:rPr>
        <w:t xml:space="preserve">healthcare providers or </w:t>
      </w:r>
      <w:r w:rsidRPr="00A0406F">
        <w:rPr>
          <w:sz w:val="24"/>
          <w:szCs w:val="24"/>
        </w:rPr>
        <w:t>other expert informants of providing healthcare for these populations.  Most studies were exploratory descriptive studies (n=</w:t>
      </w:r>
      <w:r>
        <w:rPr>
          <w:sz w:val="24"/>
          <w:szCs w:val="24"/>
        </w:rPr>
        <w:t>27</w:t>
      </w:r>
      <w:r w:rsidRPr="00A0406F">
        <w:rPr>
          <w:sz w:val="24"/>
          <w:szCs w:val="24"/>
        </w:rPr>
        <w:t>), six studies used</w:t>
      </w:r>
      <w:r>
        <w:rPr>
          <w:sz w:val="24"/>
          <w:szCs w:val="24"/>
        </w:rPr>
        <w:t xml:space="preserve"> participatory methods</w:t>
      </w:r>
      <w:r w:rsidRPr="00A0406F">
        <w:rPr>
          <w:sz w:val="24"/>
          <w:szCs w:val="24"/>
        </w:rPr>
        <w:t xml:space="preserve"> and four studies were health needs assessments. Other approaches </w:t>
      </w:r>
      <w:r>
        <w:rPr>
          <w:sz w:val="24"/>
          <w:szCs w:val="24"/>
        </w:rPr>
        <w:t>included</w:t>
      </w:r>
      <w:r w:rsidRPr="00A0406F">
        <w:rPr>
          <w:sz w:val="24"/>
          <w:szCs w:val="24"/>
        </w:rPr>
        <w:t xml:space="preserve"> grounded theory (</w:t>
      </w:r>
      <w:r>
        <w:rPr>
          <w:sz w:val="24"/>
          <w:szCs w:val="24"/>
        </w:rPr>
        <w:t>n</w:t>
      </w:r>
      <w:r w:rsidRPr="00A0406F">
        <w:rPr>
          <w:sz w:val="24"/>
          <w:szCs w:val="24"/>
        </w:rPr>
        <w:t>=3), phenomenology (</w:t>
      </w:r>
      <w:r>
        <w:rPr>
          <w:sz w:val="24"/>
          <w:szCs w:val="24"/>
        </w:rPr>
        <w:t>n</w:t>
      </w:r>
      <w:r w:rsidRPr="00A0406F">
        <w:rPr>
          <w:sz w:val="24"/>
          <w:szCs w:val="24"/>
        </w:rPr>
        <w:t>=</w:t>
      </w:r>
      <w:r>
        <w:rPr>
          <w:sz w:val="24"/>
          <w:szCs w:val="24"/>
        </w:rPr>
        <w:t>1), ethnography</w:t>
      </w:r>
      <w:r w:rsidRPr="00A0406F">
        <w:rPr>
          <w:sz w:val="24"/>
          <w:szCs w:val="24"/>
        </w:rPr>
        <w:t xml:space="preserve"> (</w:t>
      </w:r>
      <w:r>
        <w:rPr>
          <w:sz w:val="24"/>
          <w:szCs w:val="24"/>
        </w:rPr>
        <w:t>n</w:t>
      </w:r>
      <w:r w:rsidRPr="00A0406F">
        <w:rPr>
          <w:sz w:val="24"/>
          <w:szCs w:val="24"/>
        </w:rPr>
        <w:t>=1), feminist methodology (</w:t>
      </w:r>
      <w:r>
        <w:rPr>
          <w:sz w:val="24"/>
          <w:szCs w:val="24"/>
        </w:rPr>
        <w:t>n</w:t>
      </w:r>
      <w:r w:rsidRPr="00A0406F">
        <w:rPr>
          <w:sz w:val="24"/>
          <w:szCs w:val="24"/>
        </w:rPr>
        <w:t>=1) and case study design (</w:t>
      </w:r>
      <w:r>
        <w:rPr>
          <w:sz w:val="24"/>
          <w:szCs w:val="24"/>
        </w:rPr>
        <w:t>n</w:t>
      </w:r>
      <w:r w:rsidRPr="00A0406F">
        <w:rPr>
          <w:sz w:val="24"/>
          <w:szCs w:val="24"/>
        </w:rPr>
        <w:t>=1). All studies used some form of interviews or focus group discussions (or both) to generate research material. Other additional data collection methods included documentary analysis, observation and questionn</w:t>
      </w:r>
      <w:r>
        <w:rPr>
          <w:sz w:val="24"/>
          <w:szCs w:val="24"/>
        </w:rPr>
        <w:t>aires with open-text responses.</w:t>
      </w:r>
    </w:p>
    <w:p w:rsidR="004D7A85" w:rsidRPr="00A0406F" w:rsidRDefault="004D7A85" w:rsidP="00804698">
      <w:pPr>
        <w:spacing w:line="480" w:lineRule="auto"/>
        <w:rPr>
          <w:sz w:val="24"/>
          <w:szCs w:val="24"/>
        </w:rPr>
      </w:pPr>
      <w:r w:rsidRPr="00A0406F">
        <w:rPr>
          <w:sz w:val="24"/>
          <w:szCs w:val="24"/>
        </w:rPr>
        <w:lastRenderedPageBreak/>
        <w:t>There were 30 studies that used quantitative methods,</w:t>
      </w:r>
      <w:r>
        <w:rPr>
          <w:sz w:val="24"/>
          <w:szCs w:val="24"/>
        </w:rPr>
        <w:t xml:space="preserve"> of which 16</w:t>
      </w:r>
      <w:r w:rsidRPr="00A0406F">
        <w:rPr>
          <w:sz w:val="24"/>
          <w:szCs w:val="24"/>
        </w:rPr>
        <w:t xml:space="preserve"> were cross-sectional surveys, </w:t>
      </w:r>
      <w:r>
        <w:rPr>
          <w:sz w:val="24"/>
          <w:szCs w:val="24"/>
        </w:rPr>
        <w:t>eight</w:t>
      </w:r>
      <w:r w:rsidRPr="00A0406F">
        <w:rPr>
          <w:sz w:val="24"/>
          <w:szCs w:val="24"/>
        </w:rPr>
        <w:t xml:space="preserve"> analysed secondary data, two were retrospective cohort studies, two were before and after studies, and one was a consultation. Seventeen studies compared </w:t>
      </w:r>
      <w:r>
        <w:rPr>
          <w:sz w:val="24"/>
          <w:szCs w:val="24"/>
        </w:rPr>
        <w:t>Gypsy</w:t>
      </w:r>
      <w:r w:rsidRPr="00A0406F">
        <w:rPr>
          <w:sz w:val="24"/>
          <w:szCs w:val="24"/>
        </w:rPr>
        <w:t xml:space="preserve">, </w:t>
      </w:r>
      <w:r>
        <w:rPr>
          <w:sz w:val="24"/>
          <w:szCs w:val="24"/>
        </w:rPr>
        <w:t xml:space="preserve">Roma or </w:t>
      </w:r>
      <w:r w:rsidRPr="00A0406F">
        <w:rPr>
          <w:sz w:val="24"/>
          <w:szCs w:val="24"/>
        </w:rPr>
        <w:t>Trav</w:t>
      </w:r>
      <w:r>
        <w:rPr>
          <w:sz w:val="24"/>
          <w:szCs w:val="24"/>
        </w:rPr>
        <w:t>eller</w:t>
      </w:r>
      <w:r w:rsidRPr="00A0406F">
        <w:rPr>
          <w:sz w:val="24"/>
          <w:szCs w:val="24"/>
        </w:rPr>
        <w:t xml:space="preserve"> people’s engagement with health services with general populations or other disadvantaged groups. </w:t>
      </w:r>
    </w:p>
    <w:p w:rsidR="004D7A85" w:rsidRPr="00A0406F" w:rsidRDefault="004D7A85" w:rsidP="00804698">
      <w:pPr>
        <w:spacing w:line="480" w:lineRule="auto"/>
        <w:rPr>
          <w:sz w:val="24"/>
          <w:szCs w:val="24"/>
        </w:rPr>
      </w:pPr>
      <w:r w:rsidRPr="00A0406F">
        <w:rPr>
          <w:sz w:val="24"/>
          <w:szCs w:val="24"/>
        </w:rPr>
        <w:t>Twenty-</w:t>
      </w:r>
      <w:r>
        <w:rPr>
          <w:sz w:val="24"/>
          <w:szCs w:val="24"/>
        </w:rPr>
        <w:t>five</w:t>
      </w:r>
      <w:r w:rsidRPr="00A0406F">
        <w:rPr>
          <w:sz w:val="24"/>
          <w:szCs w:val="24"/>
        </w:rPr>
        <w:t xml:space="preserve"> studies combined qualitative and quantitative methods. The most frequent study design</w:t>
      </w:r>
      <w:r>
        <w:rPr>
          <w:sz w:val="24"/>
          <w:szCs w:val="24"/>
        </w:rPr>
        <w:t>s</w:t>
      </w:r>
      <w:r w:rsidRPr="00A0406F">
        <w:rPr>
          <w:sz w:val="24"/>
          <w:szCs w:val="24"/>
        </w:rPr>
        <w:t xml:space="preserve"> were cross-sectional surveys with interviews or</w:t>
      </w:r>
      <w:r>
        <w:rPr>
          <w:sz w:val="24"/>
          <w:szCs w:val="24"/>
        </w:rPr>
        <w:t xml:space="preserve"> focus group discussions</w:t>
      </w:r>
      <w:r w:rsidRPr="00A0406F">
        <w:rPr>
          <w:sz w:val="24"/>
          <w:szCs w:val="24"/>
        </w:rPr>
        <w:t xml:space="preserve"> (n=9), or a survey that included open and closed questions (</w:t>
      </w:r>
      <w:r>
        <w:rPr>
          <w:sz w:val="24"/>
          <w:szCs w:val="24"/>
        </w:rPr>
        <w:t>n=</w:t>
      </w:r>
      <w:r w:rsidRPr="00A0406F">
        <w:rPr>
          <w:sz w:val="24"/>
          <w:szCs w:val="24"/>
        </w:rPr>
        <w:t xml:space="preserve">5). Four studies were mixed methods health needs assessments. The remaining </w:t>
      </w:r>
      <w:r>
        <w:rPr>
          <w:sz w:val="24"/>
          <w:szCs w:val="24"/>
        </w:rPr>
        <w:t>seven</w:t>
      </w:r>
      <w:r w:rsidRPr="00A0406F">
        <w:rPr>
          <w:sz w:val="24"/>
          <w:szCs w:val="24"/>
        </w:rPr>
        <w:t xml:space="preserve"> studies used more complex mixed methods designs, including case studies, action research, and mixed methods evaluations (including a realist/participatory evaluation). </w:t>
      </w:r>
    </w:p>
    <w:p w:rsidR="004D7A85" w:rsidRDefault="004D7A85" w:rsidP="00804698">
      <w:pPr>
        <w:pStyle w:val="Heading3"/>
        <w:spacing w:line="480" w:lineRule="auto"/>
      </w:pPr>
      <w:r>
        <w:t>Type of health service focus</w:t>
      </w:r>
    </w:p>
    <w:p w:rsidR="004D7A85" w:rsidRPr="00A0406F" w:rsidRDefault="004D7A85" w:rsidP="00804698">
      <w:pPr>
        <w:spacing w:after="120" w:line="480" w:lineRule="auto"/>
        <w:rPr>
          <w:sz w:val="24"/>
          <w:szCs w:val="24"/>
        </w:rPr>
      </w:pPr>
      <w:r w:rsidRPr="00A0406F">
        <w:rPr>
          <w:sz w:val="24"/>
          <w:szCs w:val="24"/>
        </w:rPr>
        <w:t xml:space="preserve">The studies </w:t>
      </w:r>
      <w:r>
        <w:rPr>
          <w:sz w:val="24"/>
          <w:szCs w:val="24"/>
        </w:rPr>
        <w:t>incorporated</w:t>
      </w:r>
      <w:r w:rsidRPr="00A0406F">
        <w:rPr>
          <w:sz w:val="24"/>
          <w:szCs w:val="24"/>
        </w:rPr>
        <w:t xml:space="preserve"> a wide range of health services (summarised in Table 1), with primary healthcare, including general practitioner services, mentioned most frequently (n=4</w:t>
      </w:r>
      <w:r>
        <w:rPr>
          <w:sz w:val="24"/>
          <w:szCs w:val="24"/>
        </w:rPr>
        <w:t>6</w:t>
      </w:r>
      <w:r w:rsidRPr="00A0406F">
        <w:rPr>
          <w:sz w:val="24"/>
          <w:szCs w:val="24"/>
        </w:rPr>
        <w:t xml:space="preserve">). Many studies highlighted lack of access to or uptake of services, most notably primary healthcare, immunisation, dental care and preventive services including screening. </w:t>
      </w:r>
    </w:p>
    <w:p w:rsidR="00E02628" w:rsidRDefault="00E02628">
      <w:pPr>
        <w:rPr>
          <w:rFonts w:asciiTheme="majorHAnsi" w:eastAsiaTheme="majorEastAsia" w:hAnsiTheme="majorHAnsi" w:cstheme="majorBidi"/>
          <w:color w:val="1F4D78" w:themeColor="accent1" w:themeShade="7F"/>
          <w:sz w:val="24"/>
          <w:szCs w:val="24"/>
        </w:rPr>
      </w:pPr>
      <w:r>
        <w:br w:type="page"/>
      </w:r>
    </w:p>
    <w:p w:rsidR="00E02628" w:rsidRPr="005A42C1" w:rsidRDefault="00E02628" w:rsidP="00E02628">
      <w:pPr>
        <w:pStyle w:val="Caption"/>
        <w:keepNext/>
        <w:spacing w:line="480" w:lineRule="auto"/>
        <w:rPr>
          <w:i w:val="0"/>
          <w:color w:val="auto"/>
          <w:sz w:val="22"/>
          <w:szCs w:val="22"/>
        </w:rPr>
      </w:pPr>
      <w:r w:rsidRPr="005A42C1">
        <w:rPr>
          <w:i w:val="0"/>
          <w:color w:val="auto"/>
          <w:sz w:val="22"/>
          <w:szCs w:val="22"/>
        </w:rPr>
        <w:lastRenderedPageBreak/>
        <w:t xml:space="preserve">Table </w:t>
      </w:r>
      <w:r w:rsidRPr="005A42C1">
        <w:rPr>
          <w:i w:val="0"/>
          <w:color w:val="auto"/>
          <w:sz w:val="22"/>
          <w:szCs w:val="22"/>
        </w:rPr>
        <w:fldChar w:fldCharType="begin"/>
      </w:r>
      <w:r w:rsidRPr="005A42C1">
        <w:rPr>
          <w:i w:val="0"/>
          <w:color w:val="auto"/>
          <w:sz w:val="22"/>
          <w:szCs w:val="22"/>
        </w:rPr>
        <w:instrText xml:space="preserve"> SEQ Table \* ARABIC </w:instrText>
      </w:r>
      <w:r w:rsidRPr="005A42C1">
        <w:rPr>
          <w:i w:val="0"/>
          <w:color w:val="auto"/>
          <w:sz w:val="22"/>
          <w:szCs w:val="22"/>
        </w:rPr>
        <w:fldChar w:fldCharType="separate"/>
      </w:r>
      <w:r w:rsidRPr="005A42C1">
        <w:rPr>
          <w:i w:val="0"/>
          <w:noProof/>
          <w:color w:val="auto"/>
          <w:sz w:val="22"/>
          <w:szCs w:val="22"/>
        </w:rPr>
        <w:t>1</w:t>
      </w:r>
      <w:r w:rsidRPr="005A42C1">
        <w:rPr>
          <w:i w:val="0"/>
          <w:noProof/>
          <w:color w:val="auto"/>
          <w:sz w:val="22"/>
          <w:szCs w:val="22"/>
        </w:rPr>
        <w:fldChar w:fldCharType="end"/>
      </w:r>
      <w:r w:rsidRPr="005A42C1">
        <w:rPr>
          <w:i w:val="0"/>
          <w:color w:val="auto"/>
          <w:sz w:val="22"/>
          <w:szCs w:val="22"/>
        </w:rPr>
        <w:t xml:space="preserve"> Number of studies for each type of health service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410"/>
      </w:tblGrid>
      <w:tr w:rsidR="00E02628" w:rsidRPr="005A42C1" w:rsidTr="00BC5558">
        <w:tc>
          <w:tcPr>
            <w:tcW w:w="3119" w:type="dxa"/>
            <w:tcBorders>
              <w:top w:val="single" w:sz="4" w:space="0" w:color="auto"/>
              <w:bottom w:val="single" w:sz="4" w:space="0" w:color="auto"/>
            </w:tcBorders>
            <w:shd w:val="clear" w:color="auto" w:fill="auto"/>
          </w:tcPr>
          <w:p w:rsidR="00E02628" w:rsidRPr="005A42C1" w:rsidRDefault="00E02628" w:rsidP="00BC5558">
            <w:pPr>
              <w:spacing w:before="60" w:line="480" w:lineRule="auto"/>
              <w:rPr>
                <w:b/>
              </w:rPr>
            </w:pPr>
            <w:r w:rsidRPr="005A42C1">
              <w:rPr>
                <w:b/>
              </w:rPr>
              <w:t>Type of health service</w:t>
            </w:r>
          </w:p>
        </w:tc>
        <w:tc>
          <w:tcPr>
            <w:tcW w:w="2410" w:type="dxa"/>
            <w:tcBorders>
              <w:top w:val="single" w:sz="4" w:space="0" w:color="auto"/>
              <w:bottom w:val="single" w:sz="4" w:space="0" w:color="auto"/>
            </w:tcBorders>
            <w:shd w:val="clear" w:color="auto" w:fill="auto"/>
          </w:tcPr>
          <w:p w:rsidR="00E02628" w:rsidRPr="005A42C1" w:rsidRDefault="00E02628" w:rsidP="00BC5558">
            <w:pPr>
              <w:spacing w:before="60" w:line="480" w:lineRule="auto"/>
              <w:jc w:val="center"/>
              <w:rPr>
                <w:b/>
              </w:rPr>
            </w:pPr>
            <w:r w:rsidRPr="005A42C1">
              <w:rPr>
                <w:b/>
              </w:rPr>
              <w:t>Number of studies</w:t>
            </w:r>
          </w:p>
        </w:tc>
      </w:tr>
      <w:tr w:rsidR="00E02628" w:rsidRPr="005A42C1" w:rsidTr="00BC5558">
        <w:tc>
          <w:tcPr>
            <w:tcW w:w="3119" w:type="dxa"/>
            <w:tcBorders>
              <w:top w:val="single" w:sz="4" w:space="0" w:color="auto"/>
            </w:tcBorders>
            <w:shd w:val="clear" w:color="auto" w:fill="auto"/>
          </w:tcPr>
          <w:p w:rsidR="00E02628" w:rsidRPr="005A42C1" w:rsidRDefault="00E02628" w:rsidP="00BC5558">
            <w:pPr>
              <w:spacing w:before="60" w:line="480" w:lineRule="auto"/>
            </w:pPr>
            <w:r w:rsidRPr="005A42C1">
              <w:t>Primary health care</w:t>
            </w:r>
          </w:p>
        </w:tc>
        <w:tc>
          <w:tcPr>
            <w:tcW w:w="2410" w:type="dxa"/>
            <w:tcBorders>
              <w:top w:val="single" w:sz="4" w:space="0" w:color="auto"/>
            </w:tcBorders>
            <w:shd w:val="clear" w:color="auto" w:fill="auto"/>
          </w:tcPr>
          <w:p w:rsidR="00E02628" w:rsidRPr="005A42C1" w:rsidRDefault="00E02628" w:rsidP="00BC5558">
            <w:pPr>
              <w:spacing w:before="60" w:line="480" w:lineRule="auto"/>
              <w:jc w:val="center"/>
            </w:pPr>
            <w:r>
              <w:t>46</w:t>
            </w:r>
          </w:p>
        </w:tc>
      </w:tr>
      <w:tr w:rsidR="00E02628" w:rsidRPr="005A42C1" w:rsidTr="00BC5558">
        <w:tc>
          <w:tcPr>
            <w:tcW w:w="3119" w:type="dxa"/>
            <w:shd w:val="clear" w:color="auto" w:fill="auto"/>
          </w:tcPr>
          <w:p w:rsidR="00E02628" w:rsidRPr="005A42C1" w:rsidRDefault="00E02628" w:rsidP="00BC5558">
            <w:pPr>
              <w:spacing w:before="60" w:line="480" w:lineRule="auto"/>
            </w:pPr>
            <w:r w:rsidRPr="005A42C1">
              <w:t>Immunisation</w:t>
            </w:r>
          </w:p>
        </w:tc>
        <w:tc>
          <w:tcPr>
            <w:tcW w:w="2410" w:type="dxa"/>
            <w:shd w:val="clear" w:color="auto" w:fill="auto"/>
          </w:tcPr>
          <w:p w:rsidR="00E02628" w:rsidRPr="005A42C1" w:rsidRDefault="00E02628" w:rsidP="00BC5558">
            <w:pPr>
              <w:spacing w:before="60" w:line="480" w:lineRule="auto"/>
              <w:jc w:val="center"/>
            </w:pPr>
            <w:r w:rsidRPr="005A42C1">
              <w:t>29</w:t>
            </w:r>
          </w:p>
        </w:tc>
      </w:tr>
      <w:tr w:rsidR="00E02628" w:rsidRPr="005A42C1" w:rsidTr="00BC5558">
        <w:tc>
          <w:tcPr>
            <w:tcW w:w="3119" w:type="dxa"/>
            <w:shd w:val="clear" w:color="auto" w:fill="auto"/>
          </w:tcPr>
          <w:p w:rsidR="00E02628" w:rsidRPr="005A42C1" w:rsidRDefault="00E02628" w:rsidP="00BC5558">
            <w:pPr>
              <w:spacing w:before="60" w:line="480" w:lineRule="auto"/>
            </w:pPr>
            <w:r w:rsidRPr="005A42C1">
              <w:t>Child health</w:t>
            </w:r>
          </w:p>
        </w:tc>
        <w:tc>
          <w:tcPr>
            <w:tcW w:w="2410" w:type="dxa"/>
            <w:shd w:val="clear" w:color="auto" w:fill="auto"/>
          </w:tcPr>
          <w:p w:rsidR="00E02628" w:rsidRPr="005A42C1" w:rsidRDefault="00E02628" w:rsidP="00BC5558">
            <w:pPr>
              <w:spacing w:before="60" w:line="480" w:lineRule="auto"/>
              <w:jc w:val="center"/>
            </w:pPr>
            <w:r>
              <w:t>29</w:t>
            </w:r>
          </w:p>
        </w:tc>
      </w:tr>
      <w:tr w:rsidR="00E02628" w:rsidRPr="005A42C1" w:rsidTr="00BC5558">
        <w:tc>
          <w:tcPr>
            <w:tcW w:w="3119" w:type="dxa"/>
            <w:shd w:val="clear" w:color="auto" w:fill="auto"/>
          </w:tcPr>
          <w:p w:rsidR="00E02628" w:rsidRPr="005A42C1" w:rsidRDefault="00E02628" w:rsidP="00BC5558">
            <w:pPr>
              <w:spacing w:before="60" w:line="480" w:lineRule="auto"/>
            </w:pPr>
            <w:r w:rsidRPr="005A42C1">
              <w:t>Accident and emergency</w:t>
            </w:r>
          </w:p>
        </w:tc>
        <w:tc>
          <w:tcPr>
            <w:tcW w:w="2410" w:type="dxa"/>
            <w:shd w:val="clear" w:color="auto" w:fill="auto"/>
          </w:tcPr>
          <w:p w:rsidR="00E02628" w:rsidRPr="005A42C1" w:rsidRDefault="00E02628" w:rsidP="00BC5558">
            <w:pPr>
              <w:spacing w:before="60" w:line="480" w:lineRule="auto"/>
              <w:jc w:val="center"/>
            </w:pPr>
            <w:r w:rsidRPr="005A42C1">
              <w:t>23</w:t>
            </w:r>
          </w:p>
        </w:tc>
      </w:tr>
      <w:tr w:rsidR="00E02628" w:rsidRPr="005A42C1" w:rsidTr="00BC5558">
        <w:tc>
          <w:tcPr>
            <w:tcW w:w="3119" w:type="dxa"/>
            <w:shd w:val="clear" w:color="auto" w:fill="auto"/>
          </w:tcPr>
          <w:p w:rsidR="00E02628" w:rsidRPr="005A42C1" w:rsidRDefault="00E02628" w:rsidP="00BC5558">
            <w:pPr>
              <w:spacing w:before="60" w:line="480" w:lineRule="auto"/>
            </w:pPr>
            <w:r w:rsidRPr="005A42C1">
              <w:t xml:space="preserve">Maternity </w:t>
            </w:r>
          </w:p>
        </w:tc>
        <w:tc>
          <w:tcPr>
            <w:tcW w:w="2410" w:type="dxa"/>
            <w:shd w:val="clear" w:color="auto" w:fill="auto"/>
          </w:tcPr>
          <w:p w:rsidR="00E02628" w:rsidRPr="005A42C1" w:rsidRDefault="00E02628" w:rsidP="00BC5558">
            <w:pPr>
              <w:spacing w:before="60" w:line="480" w:lineRule="auto"/>
              <w:jc w:val="center"/>
            </w:pPr>
            <w:r w:rsidRPr="005A42C1">
              <w:t>2</w:t>
            </w:r>
            <w:r>
              <w:t>3</w:t>
            </w:r>
          </w:p>
        </w:tc>
      </w:tr>
      <w:tr w:rsidR="00E02628" w:rsidRPr="005A42C1" w:rsidTr="00BC5558">
        <w:tc>
          <w:tcPr>
            <w:tcW w:w="3119" w:type="dxa"/>
            <w:shd w:val="clear" w:color="auto" w:fill="auto"/>
          </w:tcPr>
          <w:p w:rsidR="00E02628" w:rsidRPr="005A42C1" w:rsidRDefault="00E02628" w:rsidP="00BC5558">
            <w:pPr>
              <w:spacing w:before="60" w:line="480" w:lineRule="auto"/>
            </w:pPr>
            <w:r w:rsidRPr="005A42C1">
              <w:t>Sexual and reproductive health</w:t>
            </w:r>
          </w:p>
        </w:tc>
        <w:tc>
          <w:tcPr>
            <w:tcW w:w="2410" w:type="dxa"/>
            <w:shd w:val="clear" w:color="auto" w:fill="auto"/>
          </w:tcPr>
          <w:p w:rsidR="00E02628" w:rsidRPr="005A42C1" w:rsidRDefault="00E02628" w:rsidP="00BC5558">
            <w:pPr>
              <w:spacing w:before="60" w:line="480" w:lineRule="auto"/>
              <w:jc w:val="center"/>
            </w:pPr>
            <w:r w:rsidRPr="005A42C1">
              <w:t>22</w:t>
            </w:r>
          </w:p>
        </w:tc>
      </w:tr>
      <w:tr w:rsidR="00E02628" w:rsidRPr="005A42C1" w:rsidTr="00BC5558">
        <w:tc>
          <w:tcPr>
            <w:tcW w:w="3119" w:type="dxa"/>
            <w:shd w:val="clear" w:color="auto" w:fill="auto"/>
          </w:tcPr>
          <w:p w:rsidR="00E02628" w:rsidRPr="005A42C1" w:rsidRDefault="00E02628" w:rsidP="00BC5558">
            <w:pPr>
              <w:spacing w:before="60" w:line="480" w:lineRule="auto"/>
            </w:pPr>
            <w:r w:rsidRPr="005A42C1">
              <w:t>Dental health</w:t>
            </w:r>
          </w:p>
        </w:tc>
        <w:tc>
          <w:tcPr>
            <w:tcW w:w="2410" w:type="dxa"/>
            <w:shd w:val="clear" w:color="auto" w:fill="auto"/>
          </w:tcPr>
          <w:p w:rsidR="00E02628" w:rsidRPr="005A42C1" w:rsidRDefault="00E02628" w:rsidP="00BC5558">
            <w:pPr>
              <w:spacing w:before="60" w:line="480" w:lineRule="auto"/>
              <w:jc w:val="center"/>
            </w:pPr>
            <w:r w:rsidRPr="005A42C1">
              <w:t>22</w:t>
            </w:r>
          </w:p>
        </w:tc>
      </w:tr>
      <w:tr w:rsidR="00E02628" w:rsidRPr="005A42C1" w:rsidTr="00BC5558">
        <w:tc>
          <w:tcPr>
            <w:tcW w:w="3119" w:type="dxa"/>
            <w:shd w:val="clear" w:color="auto" w:fill="auto"/>
          </w:tcPr>
          <w:p w:rsidR="00E02628" w:rsidRPr="005A42C1" w:rsidRDefault="00E02628" w:rsidP="00BC5558">
            <w:pPr>
              <w:spacing w:before="60" w:line="480" w:lineRule="auto"/>
            </w:pPr>
            <w:r w:rsidRPr="005A42C1">
              <w:t>Mental health</w:t>
            </w:r>
          </w:p>
        </w:tc>
        <w:tc>
          <w:tcPr>
            <w:tcW w:w="2410" w:type="dxa"/>
            <w:shd w:val="clear" w:color="auto" w:fill="auto"/>
          </w:tcPr>
          <w:p w:rsidR="00E02628" w:rsidRPr="005A42C1" w:rsidRDefault="00E02628" w:rsidP="00BC5558">
            <w:pPr>
              <w:spacing w:before="60" w:line="480" w:lineRule="auto"/>
              <w:jc w:val="center"/>
            </w:pPr>
            <w:r w:rsidRPr="005A42C1">
              <w:t>20</w:t>
            </w:r>
          </w:p>
        </w:tc>
      </w:tr>
      <w:tr w:rsidR="00E02628" w:rsidRPr="005A42C1" w:rsidTr="00BC5558">
        <w:tc>
          <w:tcPr>
            <w:tcW w:w="3119" w:type="dxa"/>
            <w:shd w:val="clear" w:color="auto" w:fill="auto"/>
          </w:tcPr>
          <w:p w:rsidR="00E02628" w:rsidRPr="005A42C1" w:rsidRDefault="00E02628" w:rsidP="00BC5558">
            <w:pPr>
              <w:spacing w:before="60" w:line="480" w:lineRule="auto"/>
            </w:pPr>
            <w:r w:rsidRPr="005A42C1">
              <w:t>Preventive health/screening</w:t>
            </w:r>
          </w:p>
        </w:tc>
        <w:tc>
          <w:tcPr>
            <w:tcW w:w="2410" w:type="dxa"/>
            <w:shd w:val="clear" w:color="auto" w:fill="auto"/>
          </w:tcPr>
          <w:p w:rsidR="00E02628" w:rsidRPr="005A42C1" w:rsidRDefault="00E02628" w:rsidP="00BC5558">
            <w:pPr>
              <w:spacing w:before="60" w:line="480" w:lineRule="auto"/>
              <w:jc w:val="center"/>
            </w:pPr>
            <w:r w:rsidRPr="005A42C1">
              <w:t>16</w:t>
            </w:r>
          </w:p>
        </w:tc>
      </w:tr>
      <w:tr w:rsidR="00E02628" w:rsidRPr="005A42C1" w:rsidTr="00BC5558">
        <w:tc>
          <w:tcPr>
            <w:tcW w:w="3119" w:type="dxa"/>
            <w:shd w:val="clear" w:color="auto" w:fill="auto"/>
          </w:tcPr>
          <w:p w:rsidR="00E02628" w:rsidRPr="005A42C1" w:rsidRDefault="00E02628" w:rsidP="00BC5558">
            <w:pPr>
              <w:spacing w:before="60" w:line="480" w:lineRule="auto"/>
            </w:pPr>
            <w:r w:rsidRPr="005A42C1">
              <w:t>Unspecified or general health services</w:t>
            </w:r>
          </w:p>
        </w:tc>
        <w:tc>
          <w:tcPr>
            <w:tcW w:w="2410" w:type="dxa"/>
            <w:shd w:val="clear" w:color="auto" w:fill="auto"/>
          </w:tcPr>
          <w:p w:rsidR="00E02628" w:rsidRPr="005A42C1" w:rsidRDefault="00E02628" w:rsidP="00BC5558">
            <w:pPr>
              <w:spacing w:before="60" w:line="480" w:lineRule="auto"/>
              <w:jc w:val="center"/>
            </w:pPr>
            <w:r w:rsidRPr="005A42C1">
              <w:t>1</w:t>
            </w:r>
            <w:r>
              <w:t>6</w:t>
            </w:r>
          </w:p>
        </w:tc>
      </w:tr>
      <w:tr w:rsidR="00E02628" w:rsidRPr="005A42C1" w:rsidTr="00BC5558">
        <w:tc>
          <w:tcPr>
            <w:tcW w:w="3119" w:type="dxa"/>
            <w:shd w:val="clear" w:color="auto" w:fill="auto"/>
          </w:tcPr>
          <w:p w:rsidR="00E02628" w:rsidRPr="005A42C1" w:rsidRDefault="00E02628" w:rsidP="00BC5558">
            <w:pPr>
              <w:spacing w:before="60" w:line="480" w:lineRule="auto"/>
            </w:pPr>
            <w:r w:rsidRPr="005A42C1">
              <w:t>Health insurance</w:t>
            </w:r>
          </w:p>
        </w:tc>
        <w:tc>
          <w:tcPr>
            <w:tcW w:w="2410" w:type="dxa"/>
            <w:shd w:val="clear" w:color="auto" w:fill="auto"/>
          </w:tcPr>
          <w:p w:rsidR="00E02628" w:rsidRPr="005A42C1" w:rsidRDefault="00E02628" w:rsidP="00BC5558">
            <w:pPr>
              <w:spacing w:before="60" w:line="480" w:lineRule="auto"/>
              <w:jc w:val="center"/>
            </w:pPr>
            <w:r w:rsidRPr="005A42C1">
              <w:t>14</w:t>
            </w:r>
          </w:p>
        </w:tc>
      </w:tr>
      <w:tr w:rsidR="00E02628" w:rsidRPr="005A42C1" w:rsidTr="00BC5558">
        <w:tc>
          <w:tcPr>
            <w:tcW w:w="3119" w:type="dxa"/>
            <w:shd w:val="clear" w:color="auto" w:fill="auto"/>
          </w:tcPr>
          <w:p w:rsidR="00E02628" w:rsidRPr="005A42C1" w:rsidRDefault="00E02628" w:rsidP="00BC5558">
            <w:pPr>
              <w:spacing w:before="60" w:line="480" w:lineRule="auto"/>
            </w:pPr>
            <w:r w:rsidRPr="005A42C1">
              <w:t>Addiction services</w:t>
            </w:r>
          </w:p>
        </w:tc>
        <w:tc>
          <w:tcPr>
            <w:tcW w:w="2410" w:type="dxa"/>
            <w:shd w:val="clear" w:color="auto" w:fill="auto"/>
          </w:tcPr>
          <w:p w:rsidR="00E02628" w:rsidRPr="005A42C1" w:rsidRDefault="00E02628" w:rsidP="00BC5558">
            <w:pPr>
              <w:spacing w:before="60" w:line="480" w:lineRule="auto"/>
              <w:jc w:val="center"/>
            </w:pPr>
            <w:r w:rsidRPr="005A42C1">
              <w:t>9</w:t>
            </w:r>
          </w:p>
        </w:tc>
      </w:tr>
      <w:tr w:rsidR="00E02628" w:rsidRPr="005A42C1" w:rsidTr="00BC5558">
        <w:tc>
          <w:tcPr>
            <w:tcW w:w="3119" w:type="dxa"/>
            <w:shd w:val="clear" w:color="auto" w:fill="auto"/>
          </w:tcPr>
          <w:p w:rsidR="00E02628" w:rsidRPr="005A42C1" w:rsidRDefault="00E02628" w:rsidP="00BC5558">
            <w:pPr>
              <w:spacing w:before="60" w:line="480" w:lineRule="auto"/>
            </w:pPr>
            <w:r w:rsidRPr="005A42C1">
              <w:t>Helplines e.g. NHS Direct</w:t>
            </w:r>
          </w:p>
        </w:tc>
        <w:tc>
          <w:tcPr>
            <w:tcW w:w="2410" w:type="dxa"/>
            <w:shd w:val="clear" w:color="auto" w:fill="auto"/>
          </w:tcPr>
          <w:p w:rsidR="00E02628" w:rsidRPr="005A42C1" w:rsidRDefault="00E02628" w:rsidP="00BC5558">
            <w:pPr>
              <w:spacing w:before="60" w:line="480" w:lineRule="auto"/>
              <w:jc w:val="center"/>
            </w:pPr>
            <w:r w:rsidRPr="005A42C1">
              <w:t>8</w:t>
            </w:r>
          </w:p>
        </w:tc>
      </w:tr>
      <w:tr w:rsidR="00E02628" w:rsidRPr="005A42C1" w:rsidTr="00BC5558">
        <w:tc>
          <w:tcPr>
            <w:tcW w:w="3119" w:type="dxa"/>
            <w:shd w:val="clear" w:color="auto" w:fill="auto"/>
          </w:tcPr>
          <w:p w:rsidR="00E02628" w:rsidRPr="005A42C1" w:rsidRDefault="00E02628" w:rsidP="00BC5558">
            <w:pPr>
              <w:spacing w:before="60" w:line="480" w:lineRule="auto"/>
            </w:pPr>
            <w:r w:rsidRPr="005A42C1">
              <w:t>Health records</w:t>
            </w:r>
          </w:p>
        </w:tc>
        <w:tc>
          <w:tcPr>
            <w:tcW w:w="2410" w:type="dxa"/>
            <w:shd w:val="clear" w:color="auto" w:fill="auto"/>
          </w:tcPr>
          <w:p w:rsidR="00E02628" w:rsidRPr="005A42C1" w:rsidRDefault="00E02628" w:rsidP="00BC5558">
            <w:pPr>
              <w:spacing w:before="60" w:line="480" w:lineRule="auto"/>
              <w:jc w:val="center"/>
            </w:pPr>
            <w:r w:rsidRPr="005A42C1">
              <w:t>5</w:t>
            </w:r>
          </w:p>
        </w:tc>
      </w:tr>
      <w:tr w:rsidR="00E02628" w:rsidRPr="005A42C1" w:rsidTr="00BC5558">
        <w:tc>
          <w:tcPr>
            <w:tcW w:w="3119" w:type="dxa"/>
            <w:shd w:val="clear" w:color="auto" w:fill="auto"/>
          </w:tcPr>
          <w:p w:rsidR="00E02628" w:rsidRPr="005A42C1" w:rsidRDefault="00E02628" w:rsidP="00BC5558">
            <w:pPr>
              <w:spacing w:before="60" w:line="480" w:lineRule="auto"/>
            </w:pPr>
            <w:r w:rsidRPr="005A42C1">
              <w:t>End-of-life/palliative care</w:t>
            </w:r>
          </w:p>
        </w:tc>
        <w:tc>
          <w:tcPr>
            <w:tcW w:w="2410" w:type="dxa"/>
            <w:shd w:val="clear" w:color="auto" w:fill="auto"/>
          </w:tcPr>
          <w:p w:rsidR="00E02628" w:rsidRPr="005A42C1" w:rsidRDefault="00E02628" w:rsidP="00BC5558">
            <w:pPr>
              <w:spacing w:before="60" w:line="480" w:lineRule="auto"/>
              <w:jc w:val="center"/>
            </w:pPr>
            <w:r w:rsidRPr="005A42C1">
              <w:t>3</w:t>
            </w:r>
          </w:p>
        </w:tc>
      </w:tr>
      <w:tr w:rsidR="00E02628" w:rsidRPr="005A42C1" w:rsidTr="00BC5558">
        <w:tc>
          <w:tcPr>
            <w:tcW w:w="3119" w:type="dxa"/>
            <w:shd w:val="clear" w:color="auto" w:fill="auto"/>
          </w:tcPr>
          <w:p w:rsidR="00E02628" w:rsidRPr="005A42C1" w:rsidRDefault="00E02628" w:rsidP="00BC5558">
            <w:pPr>
              <w:spacing w:before="60" w:line="480" w:lineRule="auto"/>
            </w:pPr>
            <w:r w:rsidRPr="005A42C1">
              <w:t>Ambulance services</w:t>
            </w:r>
          </w:p>
        </w:tc>
        <w:tc>
          <w:tcPr>
            <w:tcW w:w="2410" w:type="dxa"/>
            <w:shd w:val="clear" w:color="auto" w:fill="auto"/>
          </w:tcPr>
          <w:p w:rsidR="00E02628" w:rsidRPr="005A42C1" w:rsidRDefault="00E02628" w:rsidP="00BC5558">
            <w:pPr>
              <w:spacing w:before="60" w:line="480" w:lineRule="auto"/>
              <w:jc w:val="center"/>
            </w:pPr>
            <w:r w:rsidRPr="005A42C1">
              <w:t>3</w:t>
            </w:r>
          </w:p>
        </w:tc>
      </w:tr>
      <w:tr w:rsidR="00E02628" w:rsidRPr="005A42C1" w:rsidTr="00BC5558">
        <w:tc>
          <w:tcPr>
            <w:tcW w:w="3119" w:type="dxa"/>
            <w:shd w:val="clear" w:color="auto" w:fill="auto"/>
          </w:tcPr>
          <w:p w:rsidR="00E02628" w:rsidRPr="005A42C1" w:rsidRDefault="00E02628" w:rsidP="00BC5558">
            <w:pPr>
              <w:spacing w:before="60" w:line="480" w:lineRule="auto"/>
            </w:pPr>
            <w:r w:rsidRPr="005A42C1">
              <w:t>Disability</w:t>
            </w:r>
          </w:p>
        </w:tc>
        <w:tc>
          <w:tcPr>
            <w:tcW w:w="2410" w:type="dxa"/>
            <w:shd w:val="clear" w:color="auto" w:fill="auto"/>
          </w:tcPr>
          <w:p w:rsidR="00E02628" w:rsidRPr="005A42C1" w:rsidRDefault="00E02628" w:rsidP="00BC5558">
            <w:pPr>
              <w:spacing w:before="60" w:line="480" w:lineRule="auto"/>
              <w:jc w:val="center"/>
            </w:pPr>
            <w:r w:rsidRPr="005A42C1">
              <w:t>2</w:t>
            </w:r>
          </w:p>
        </w:tc>
      </w:tr>
      <w:tr w:rsidR="00E02628" w:rsidRPr="005A42C1" w:rsidTr="00BC5558">
        <w:tc>
          <w:tcPr>
            <w:tcW w:w="3119" w:type="dxa"/>
            <w:tcBorders>
              <w:bottom w:val="single" w:sz="4" w:space="0" w:color="auto"/>
            </w:tcBorders>
            <w:shd w:val="clear" w:color="auto" w:fill="auto"/>
          </w:tcPr>
          <w:p w:rsidR="00E02628" w:rsidRPr="005A42C1" w:rsidRDefault="00E02628" w:rsidP="00BC5558">
            <w:pPr>
              <w:spacing w:before="60" w:line="480" w:lineRule="auto"/>
            </w:pPr>
            <w:r w:rsidRPr="005A42C1">
              <w:t>Renal transplantation</w:t>
            </w:r>
          </w:p>
        </w:tc>
        <w:tc>
          <w:tcPr>
            <w:tcW w:w="2410" w:type="dxa"/>
            <w:tcBorders>
              <w:bottom w:val="single" w:sz="4" w:space="0" w:color="auto"/>
            </w:tcBorders>
            <w:shd w:val="clear" w:color="auto" w:fill="auto"/>
          </w:tcPr>
          <w:p w:rsidR="00E02628" w:rsidRPr="005A42C1" w:rsidRDefault="00E02628" w:rsidP="00BC5558">
            <w:pPr>
              <w:spacing w:before="60" w:line="480" w:lineRule="auto"/>
              <w:jc w:val="center"/>
            </w:pPr>
            <w:r w:rsidRPr="005A42C1">
              <w:t>1</w:t>
            </w:r>
          </w:p>
        </w:tc>
      </w:tr>
    </w:tbl>
    <w:p w:rsidR="00E02628" w:rsidRDefault="00E02628" w:rsidP="00E02628"/>
    <w:p w:rsidR="004D7A85" w:rsidRPr="005D78CA" w:rsidRDefault="004D7A85" w:rsidP="00804698">
      <w:pPr>
        <w:pStyle w:val="Heading3"/>
        <w:spacing w:line="480" w:lineRule="auto"/>
        <w:rPr>
          <w:highlight w:val="yellow"/>
        </w:rPr>
      </w:pPr>
      <w:r>
        <w:lastRenderedPageBreak/>
        <w:t>Areas of cost</w:t>
      </w:r>
    </w:p>
    <w:p w:rsidR="004D7A85" w:rsidRPr="00A0406F" w:rsidRDefault="004D7A85" w:rsidP="00804698">
      <w:pPr>
        <w:spacing w:line="480" w:lineRule="auto"/>
        <w:rPr>
          <w:sz w:val="24"/>
          <w:szCs w:val="24"/>
        </w:rPr>
      </w:pPr>
      <w:r>
        <w:rPr>
          <w:sz w:val="24"/>
          <w:szCs w:val="24"/>
        </w:rPr>
        <w:t>L</w:t>
      </w:r>
      <w:r w:rsidRPr="00A0406F">
        <w:rPr>
          <w:sz w:val="24"/>
          <w:szCs w:val="24"/>
        </w:rPr>
        <w:t>ittle consideration was given to cost</w:t>
      </w:r>
      <w:r>
        <w:rPr>
          <w:sz w:val="24"/>
          <w:szCs w:val="24"/>
        </w:rPr>
        <w:t xml:space="preserve"> in the included studies. Consequently, there was little data on </w:t>
      </w:r>
      <w:r w:rsidRPr="00A0406F">
        <w:rPr>
          <w:sz w:val="24"/>
          <w:szCs w:val="24"/>
        </w:rPr>
        <w:t>t</w:t>
      </w:r>
      <w:r>
        <w:rPr>
          <w:sz w:val="24"/>
          <w:szCs w:val="24"/>
        </w:rPr>
        <w:t xml:space="preserve">he cost-effectiveness </w:t>
      </w:r>
      <w:r w:rsidRPr="00A0406F">
        <w:rPr>
          <w:sz w:val="24"/>
          <w:szCs w:val="24"/>
        </w:rPr>
        <w:t>of heal</w:t>
      </w:r>
      <w:r>
        <w:rPr>
          <w:sz w:val="24"/>
          <w:szCs w:val="24"/>
        </w:rPr>
        <w:t>thcare interventions. No study</w:t>
      </w:r>
      <w:r w:rsidRPr="00A0406F">
        <w:rPr>
          <w:sz w:val="24"/>
          <w:szCs w:val="24"/>
        </w:rPr>
        <w:t xml:space="preserve"> indicated total budget costs</w:t>
      </w:r>
      <w:r>
        <w:rPr>
          <w:sz w:val="24"/>
          <w:szCs w:val="24"/>
        </w:rPr>
        <w:t>,</w:t>
      </w:r>
      <w:r w:rsidRPr="00A0406F">
        <w:rPr>
          <w:sz w:val="24"/>
          <w:szCs w:val="24"/>
        </w:rPr>
        <w:t xml:space="preserve"> which could have been used to estimate the total approximate costs of interventions</w:t>
      </w:r>
      <w:r>
        <w:rPr>
          <w:sz w:val="24"/>
          <w:szCs w:val="24"/>
        </w:rPr>
        <w:t>,</w:t>
      </w:r>
      <w:r w:rsidRPr="00A0406F">
        <w:rPr>
          <w:sz w:val="24"/>
          <w:szCs w:val="24"/>
        </w:rPr>
        <w:t xml:space="preserve"> and no formal econ</w:t>
      </w:r>
      <w:r>
        <w:rPr>
          <w:sz w:val="24"/>
          <w:szCs w:val="24"/>
        </w:rPr>
        <w:t>omic evaluations occurred</w:t>
      </w:r>
      <w:r w:rsidRPr="00A0406F">
        <w:rPr>
          <w:sz w:val="24"/>
          <w:szCs w:val="24"/>
        </w:rPr>
        <w:t xml:space="preserve">. </w:t>
      </w:r>
      <w:r>
        <w:rPr>
          <w:sz w:val="24"/>
          <w:szCs w:val="24"/>
        </w:rPr>
        <w:t>C</w:t>
      </w:r>
      <w:r w:rsidRPr="00A0406F">
        <w:rPr>
          <w:sz w:val="24"/>
          <w:szCs w:val="24"/>
        </w:rPr>
        <w:t>osts were noted from the user perspective in one study</w:t>
      </w:r>
      <w:r>
        <w:rPr>
          <w:sz w:val="24"/>
          <w:szCs w:val="24"/>
        </w:rPr>
        <w:t>.</w:t>
      </w:r>
      <w:r w:rsidRPr="00E25341">
        <w:rPr>
          <w:noProof/>
          <w:sz w:val="24"/>
          <w:szCs w:val="24"/>
          <w:vertAlign w:val="superscript"/>
        </w:rPr>
        <w:t>26</w:t>
      </w:r>
      <w:r>
        <w:rPr>
          <w:sz w:val="24"/>
          <w:szCs w:val="24"/>
        </w:rPr>
        <w:t xml:space="preserve"> </w:t>
      </w:r>
      <w:proofErr w:type="gramStart"/>
      <w:r w:rsidRPr="00A0406F">
        <w:rPr>
          <w:sz w:val="24"/>
          <w:szCs w:val="24"/>
        </w:rPr>
        <w:t>This</w:t>
      </w:r>
      <w:proofErr w:type="gramEnd"/>
      <w:r w:rsidRPr="00A0406F">
        <w:rPr>
          <w:sz w:val="24"/>
          <w:szCs w:val="24"/>
        </w:rPr>
        <w:t xml:space="preserve"> study highlighted that wh</w:t>
      </w:r>
      <w:r>
        <w:rPr>
          <w:sz w:val="24"/>
          <w:szCs w:val="24"/>
        </w:rPr>
        <w:t>en</w:t>
      </w:r>
      <w:r w:rsidRPr="00A0406F">
        <w:rPr>
          <w:sz w:val="24"/>
          <w:szCs w:val="24"/>
        </w:rPr>
        <w:t xml:space="preserve"> service and medicine costs are high, there is a low willingness to pay</w:t>
      </w:r>
      <w:r>
        <w:rPr>
          <w:sz w:val="24"/>
          <w:szCs w:val="24"/>
        </w:rPr>
        <w:t xml:space="preserve">; which </w:t>
      </w:r>
      <w:r w:rsidRPr="00A0406F">
        <w:rPr>
          <w:sz w:val="24"/>
          <w:szCs w:val="24"/>
        </w:rPr>
        <w:t xml:space="preserve">represents a barrier to healthcare uptake in countries where healthcare is not free at the point of delivery. </w:t>
      </w:r>
    </w:p>
    <w:p w:rsidR="004D7A85" w:rsidRDefault="004D7A85" w:rsidP="00804698">
      <w:pPr>
        <w:pStyle w:val="Heading2"/>
        <w:spacing w:line="480" w:lineRule="auto"/>
      </w:pPr>
      <w:r>
        <w:t>Engagement with health services</w:t>
      </w:r>
    </w:p>
    <w:p w:rsidR="004D7A85" w:rsidRDefault="004D7A85" w:rsidP="00804698">
      <w:pPr>
        <w:pStyle w:val="Heading3"/>
        <w:spacing w:line="480" w:lineRule="auto"/>
      </w:pPr>
      <w:r>
        <w:t>Barriers to engagement with health services</w:t>
      </w:r>
    </w:p>
    <w:p w:rsidR="00E02628" w:rsidRDefault="004D7A85" w:rsidP="00804698">
      <w:pPr>
        <w:spacing w:line="480" w:lineRule="auto"/>
        <w:rPr>
          <w:sz w:val="24"/>
          <w:szCs w:val="24"/>
        </w:rPr>
      </w:pPr>
      <w:r>
        <w:rPr>
          <w:sz w:val="24"/>
          <w:szCs w:val="24"/>
        </w:rPr>
        <w:t>F</w:t>
      </w:r>
      <w:r w:rsidRPr="00A0406F">
        <w:rPr>
          <w:sz w:val="24"/>
          <w:szCs w:val="24"/>
        </w:rPr>
        <w:t>indings related to one or more barriers, or potential barriers, to accessing or using health services</w:t>
      </w:r>
      <w:r>
        <w:rPr>
          <w:sz w:val="24"/>
          <w:szCs w:val="24"/>
        </w:rPr>
        <w:t xml:space="preserve"> occurred</w:t>
      </w:r>
      <w:r w:rsidRPr="00A0406F">
        <w:rPr>
          <w:sz w:val="24"/>
          <w:szCs w:val="24"/>
        </w:rPr>
        <w:t xml:space="preserve"> in 8</w:t>
      </w:r>
      <w:r>
        <w:rPr>
          <w:sz w:val="24"/>
          <w:szCs w:val="24"/>
        </w:rPr>
        <w:t>3</w:t>
      </w:r>
      <w:r w:rsidRPr="00A0406F">
        <w:rPr>
          <w:sz w:val="24"/>
          <w:szCs w:val="24"/>
        </w:rPr>
        <w:t xml:space="preserve"> of the included studies. The factors acting as barriers to the use of health services were categorised u</w:t>
      </w:r>
      <w:r>
        <w:rPr>
          <w:sz w:val="24"/>
          <w:szCs w:val="24"/>
        </w:rPr>
        <w:t>nder six key themes (</w:t>
      </w:r>
      <w:r w:rsidRPr="00A0406F">
        <w:rPr>
          <w:sz w:val="24"/>
          <w:szCs w:val="24"/>
        </w:rPr>
        <w:t>Table 2</w:t>
      </w:r>
      <w:r>
        <w:rPr>
          <w:sz w:val="24"/>
          <w:szCs w:val="24"/>
        </w:rPr>
        <w:t>).</w:t>
      </w:r>
      <w:r w:rsidRPr="00A0406F">
        <w:rPr>
          <w:sz w:val="24"/>
          <w:szCs w:val="24"/>
        </w:rPr>
        <w:t xml:space="preserve"> </w:t>
      </w:r>
      <w:r>
        <w:rPr>
          <w:sz w:val="24"/>
          <w:szCs w:val="24"/>
        </w:rPr>
        <w:t>T</w:t>
      </w:r>
      <w:r w:rsidRPr="00A0406F">
        <w:rPr>
          <w:sz w:val="24"/>
          <w:szCs w:val="24"/>
        </w:rPr>
        <w:t xml:space="preserve">he reported barriers were similar </w:t>
      </w:r>
      <w:r>
        <w:rPr>
          <w:sz w:val="24"/>
          <w:szCs w:val="24"/>
        </w:rPr>
        <w:t>across different populations of Gypsy, Roma and Traveller people</w:t>
      </w:r>
      <w:r w:rsidRPr="00A0406F">
        <w:rPr>
          <w:sz w:val="24"/>
          <w:szCs w:val="24"/>
        </w:rPr>
        <w:t>, and across different</w:t>
      </w:r>
      <w:r>
        <w:rPr>
          <w:sz w:val="24"/>
          <w:szCs w:val="24"/>
        </w:rPr>
        <w:t xml:space="preserve"> national</w:t>
      </w:r>
      <w:r w:rsidRPr="00A0406F">
        <w:rPr>
          <w:sz w:val="24"/>
          <w:szCs w:val="24"/>
        </w:rPr>
        <w:t xml:space="preserve"> settings. Economic barriers were</w:t>
      </w:r>
      <w:r>
        <w:rPr>
          <w:sz w:val="24"/>
          <w:szCs w:val="24"/>
        </w:rPr>
        <w:t xml:space="preserve"> rarely mentioned in the UK studies where healthcare is mostly free at the point of delivery. While</w:t>
      </w:r>
      <w:r w:rsidRPr="00A0406F">
        <w:rPr>
          <w:sz w:val="24"/>
          <w:szCs w:val="24"/>
        </w:rPr>
        <w:t xml:space="preserve"> we have presented the barriers/potential barriers in distinct categories, </w:t>
      </w:r>
      <w:r>
        <w:rPr>
          <w:sz w:val="24"/>
          <w:szCs w:val="24"/>
        </w:rPr>
        <w:t>there is overlap</w:t>
      </w:r>
      <w:r w:rsidRPr="00A0406F">
        <w:rPr>
          <w:sz w:val="24"/>
          <w:szCs w:val="24"/>
        </w:rPr>
        <w:t xml:space="preserve"> and barriers in one theme compounded those in another. </w:t>
      </w:r>
      <w:r>
        <w:rPr>
          <w:sz w:val="24"/>
          <w:szCs w:val="24"/>
        </w:rPr>
        <w:t>I</w:t>
      </w:r>
      <w:r w:rsidRPr="00A0406F">
        <w:rPr>
          <w:sz w:val="24"/>
          <w:szCs w:val="24"/>
        </w:rPr>
        <w:t xml:space="preserve">ndividual studies reporting barriers or potential barriers are shown in </w:t>
      </w:r>
      <w:r>
        <w:rPr>
          <w:sz w:val="24"/>
          <w:szCs w:val="24"/>
        </w:rPr>
        <w:t>Supplementary t</w:t>
      </w:r>
      <w:r w:rsidRPr="00A0406F">
        <w:rPr>
          <w:sz w:val="24"/>
          <w:szCs w:val="24"/>
        </w:rPr>
        <w:t xml:space="preserve">able </w:t>
      </w:r>
      <w:r>
        <w:rPr>
          <w:sz w:val="24"/>
          <w:szCs w:val="24"/>
        </w:rPr>
        <w:t>S3</w:t>
      </w:r>
      <w:r w:rsidRPr="00A0406F">
        <w:rPr>
          <w:sz w:val="24"/>
          <w:szCs w:val="24"/>
        </w:rPr>
        <w:t>.</w:t>
      </w:r>
    </w:p>
    <w:p w:rsidR="00E02628" w:rsidRDefault="00E02628" w:rsidP="00E02628">
      <w:r>
        <w:br w:type="page"/>
      </w:r>
    </w:p>
    <w:p w:rsidR="00E02628" w:rsidRPr="00592962" w:rsidRDefault="00E02628" w:rsidP="00E02628">
      <w:pPr>
        <w:pStyle w:val="Caption"/>
        <w:keepNext/>
        <w:spacing w:line="480" w:lineRule="auto"/>
        <w:rPr>
          <w:i w:val="0"/>
          <w:color w:val="auto"/>
          <w:sz w:val="22"/>
          <w:szCs w:val="22"/>
        </w:rPr>
      </w:pPr>
      <w:r w:rsidRPr="00592962">
        <w:rPr>
          <w:i w:val="0"/>
          <w:color w:val="auto"/>
          <w:sz w:val="22"/>
          <w:szCs w:val="22"/>
        </w:rPr>
        <w:lastRenderedPageBreak/>
        <w:t xml:space="preserve">Table </w:t>
      </w:r>
      <w:r>
        <w:rPr>
          <w:i w:val="0"/>
          <w:color w:val="auto"/>
          <w:sz w:val="22"/>
          <w:szCs w:val="22"/>
        </w:rPr>
        <w:t>2</w:t>
      </w:r>
      <w:r w:rsidRPr="00592962">
        <w:rPr>
          <w:i w:val="0"/>
          <w:color w:val="auto"/>
          <w:sz w:val="22"/>
          <w:szCs w:val="22"/>
        </w:rPr>
        <w:t xml:space="preserve"> Number of studies that include findings related to barriers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985"/>
      </w:tblGrid>
      <w:tr w:rsidR="00E02628" w:rsidRPr="00592962" w:rsidTr="00BC5558">
        <w:tc>
          <w:tcPr>
            <w:tcW w:w="2977" w:type="dxa"/>
            <w:tcBorders>
              <w:top w:val="single" w:sz="4" w:space="0" w:color="auto"/>
              <w:bottom w:val="single" w:sz="4" w:space="0" w:color="auto"/>
            </w:tcBorders>
            <w:shd w:val="clear" w:color="auto" w:fill="auto"/>
          </w:tcPr>
          <w:p w:rsidR="00E02628" w:rsidRPr="00592962" w:rsidRDefault="00E02628" w:rsidP="00BC5558">
            <w:pPr>
              <w:spacing w:before="60" w:line="480" w:lineRule="auto"/>
              <w:rPr>
                <w:b/>
              </w:rPr>
            </w:pPr>
            <w:r w:rsidRPr="00592962">
              <w:rPr>
                <w:b/>
              </w:rPr>
              <w:t>Category of barrier</w:t>
            </w:r>
          </w:p>
        </w:tc>
        <w:tc>
          <w:tcPr>
            <w:tcW w:w="1985" w:type="dxa"/>
            <w:tcBorders>
              <w:top w:val="single" w:sz="4" w:space="0" w:color="auto"/>
              <w:bottom w:val="single" w:sz="4" w:space="0" w:color="auto"/>
            </w:tcBorders>
          </w:tcPr>
          <w:p w:rsidR="00E02628" w:rsidRPr="00592962" w:rsidRDefault="00E02628" w:rsidP="00BC5558">
            <w:pPr>
              <w:spacing w:before="60" w:line="480" w:lineRule="auto"/>
              <w:jc w:val="center"/>
              <w:rPr>
                <w:b/>
              </w:rPr>
            </w:pPr>
            <w:r w:rsidRPr="00592962">
              <w:rPr>
                <w:b/>
              </w:rPr>
              <w:t>Number of studies</w:t>
            </w:r>
          </w:p>
        </w:tc>
      </w:tr>
      <w:tr w:rsidR="00E02628" w:rsidRPr="00592962" w:rsidTr="00BC5558">
        <w:tc>
          <w:tcPr>
            <w:tcW w:w="2977" w:type="dxa"/>
            <w:tcBorders>
              <w:top w:val="single" w:sz="4" w:space="0" w:color="auto"/>
            </w:tcBorders>
            <w:shd w:val="clear" w:color="auto" w:fill="auto"/>
          </w:tcPr>
          <w:p w:rsidR="00E02628" w:rsidRPr="00592962" w:rsidRDefault="00E02628" w:rsidP="00BC5558">
            <w:pPr>
              <w:spacing w:before="60" w:line="480" w:lineRule="auto"/>
            </w:pPr>
          </w:p>
        </w:tc>
        <w:tc>
          <w:tcPr>
            <w:tcW w:w="1985" w:type="dxa"/>
            <w:tcBorders>
              <w:top w:val="single" w:sz="4" w:space="0" w:color="auto"/>
            </w:tcBorders>
          </w:tcPr>
          <w:p w:rsidR="00E02628" w:rsidRPr="00592962" w:rsidRDefault="00E02628" w:rsidP="00BC5558">
            <w:pPr>
              <w:spacing w:before="60" w:line="480" w:lineRule="auto"/>
              <w:jc w:val="center"/>
            </w:pPr>
            <w:r w:rsidRPr="00592962">
              <w:t>Total (n=99)</w:t>
            </w:r>
          </w:p>
        </w:tc>
      </w:tr>
      <w:tr w:rsidR="00E02628" w:rsidRPr="00592962" w:rsidTr="00BC5558">
        <w:tc>
          <w:tcPr>
            <w:tcW w:w="2977" w:type="dxa"/>
            <w:shd w:val="clear" w:color="auto" w:fill="auto"/>
          </w:tcPr>
          <w:p w:rsidR="00E02628" w:rsidRPr="00592962" w:rsidRDefault="00E02628" w:rsidP="00BC5558">
            <w:pPr>
              <w:spacing w:before="60" w:line="480" w:lineRule="auto"/>
            </w:pPr>
            <w:r w:rsidRPr="00592962">
              <w:t>Health service issues</w:t>
            </w:r>
          </w:p>
        </w:tc>
        <w:tc>
          <w:tcPr>
            <w:tcW w:w="1985" w:type="dxa"/>
          </w:tcPr>
          <w:p w:rsidR="00E02628" w:rsidRPr="00592962" w:rsidRDefault="00E02628" w:rsidP="00BC5558">
            <w:pPr>
              <w:spacing w:before="60" w:line="480" w:lineRule="auto"/>
              <w:jc w:val="center"/>
            </w:pPr>
            <w:r w:rsidRPr="00592962">
              <w:t>62</w:t>
            </w:r>
          </w:p>
        </w:tc>
      </w:tr>
      <w:tr w:rsidR="00E02628" w:rsidRPr="00592962" w:rsidTr="00BC5558">
        <w:tc>
          <w:tcPr>
            <w:tcW w:w="2977" w:type="dxa"/>
            <w:shd w:val="clear" w:color="auto" w:fill="auto"/>
          </w:tcPr>
          <w:p w:rsidR="00E02628" w:rsidRPr="00592962" w:rsidRDefault="00E02628" w:rsidP="00BC5558">
            <w:pPr>
              <w:spacing w:before="60" w:line="480" w:lineRule="auto"/>
            </w:pPr>
            <w:r w:rsidRPr="00592962">
              <w:t xml:space="preserve">Discrimination and attitudes of health service personnel </w:t>
            </w:r>
          </w:p>
        </w:tc>
        <w:tc>
          <w:tcPr>
            <w:tcW w:w="1985" w:type="dxa"/>
          </w:tcPr>
          <w:p w:rsidR="00E02628" w:rsidRPr="00592962" w:rsidRDefault="00E02628" w:rsidP="00BC5558">
            <w:pPr>
              <w:spacing w:before="60" w:line="480" w:lineRule="auto"/>
              <w:jc w:val="center"/>
            </w:pPr>
            <w:r w:rsidRPr="00592962">
              <w:t>50</w:t>
            </w:r>
          </w:p>
        </w:tc>
      </w:tr>
      <w:tr w:rsidR="00E02628" w:rsidRPr="00592962" w:rsidTr="00BC5558">
        <w:tc>
          <w:tcPr>
            <w:tcW w:w="2977" w:type="dxa"/>
            <w:shd w:val="clear" w:color="auto" w:fill="auto"/>
          </w:tcPr>
          <w:p w:rsidR="00E02628" w:rsidRPr="00592962" w:rsidRDefault="00E02628" w:rsidP="00BC5558">
            <w:pPr>
              <w:spacing w:before="60" w:line="480" w:lineRule="auto"/>
            </w:pPr>
            <w:r w:rsidRPr="00592962">
              <w:t>Cultural and  language barriers</w:t>
            </w:r>
          </w:p>
        </w:tc>
        <w:tc>
          <w:tcPr>
            <w:tcW w:w="1985" w:type="dxa"/>
          </w:tcPr>
          <w:p w:rsidR="00E02628" w:rsidRPr="00592962" w:rsidRDefault="00E02628" w:rsidP="00BC5558">
            <w:pPr>
              <w:spacing w:before="60" w:line="480" w:lineRule="auto"/>
              <w:jc w:val="center"/>
            </w:pPr>
            <w:r w:rsidRPr="00592962">
              <w:t>53</w:t>
            </w:r>
          </w:p>
        </w:tc>
      </w:tr>
      <w:tr w:rsidR="00E02628" w:rsidRPr="00592962" w:rsidTr="00BC5558">
        <w:tc>
          <w:tcPr>
            <w:tcW w:w="2977" w:type="dxa"/>
            <w:shd w:val="clear" w:color="auto" w:fill="auto"/>
          </w:tcPr>
          <w:p w:rsidR="00E02628" w:rsidRPr="00592962" w:rsidRDefault="00E02628" w:rsidP="00BC5558">
            <w:pPr>
              <w:spacing w:before="60" w:line="480" w:lineRule="auto"/>
            </w:pPr>
            <w:r w:rsidRPr="00592962">
              <w:t>Health literacy</w:t>
            </w:r>
          </w:p>
        </w:tc>
        <w:tc>
          <w:tcPr>
            <w:tcW w:w="1985" w:type="dxa"/>
          </w:tcPr>
          <w:p w:rsidR="00E02628" w:rsidRPr="00592962" w:rsidRDefault="00E02628" w:rsidP="00BC5558">
            <w:pPr>
              <w:spacing w:before="60" w:line="480" w:lineRule="auto"/>
              <w:jc w:val="center"/>
            </w:pPr>
            <w:r w:rsidRPr="00592962">
              <w:t>53</w:t>
            </w:r>
          </w:p>
        </w:tc>
      </w:tr>
      <w:tr w:rsidR="00E02628" w:rsidRPr="00592962" w:rsidTr="00BC5558">
        <w:tc>
          <w:tcPr>
            <w:tcW w:w="2977" w:type="dxa"/>
            <w:shd w:val="clear" w:color="auto" w:fill="auto"/>
          </w:tcPr>
          <w:p w:rsidR="00E02628" w:rsidRPr="00592962" w:rsidRDefault="00E02628" w:rsidP="00BC5558">
            <w:pPr>
              <w:spacing w:before="60" w:line="480" w:lineRule="auto"/>
            </w:pPr>
            <w:r w:rsidRPr="00592962">
              <w:t>Service-user attributes</w:t>
            </w:r>
          </w:p>
        </w:tc>
        <w:tc>
          <w:tcPr>
            <w:tcW w:w="1985" w:type="dxa"/>
          </w:tcPr>
          <w:p w:rsidR="00E02628" w:rsidRPr="00592962" w:rsidRDefault="00E02628" w:rsidP="00BC5558">
            <w:pPr>
              <w:spacing w:before="60" w:line="480" w:lineRule="auto"/>
              <w:jc w:val="center"/>
            </w:pPr>
            <w:r w:rsidRPr="00592962">
              <w:t>48</w:t>
            </w:r>
          </w:p>
        </w:tc>
      </w:tr>
      <w:tr w:rsidR="00E02628" w:rsidRPr="00592962" w:rsidTr="00BC5558">
        <w:tc>
          <w:tcPr>
            <w:tcW w:w="2977" w:type="dxa"/>
            <w:tcBorders>
              <w:bottom w:val="single" w:sz="4" w:space="0" w:color="auto"/>
            </w:tcBorders>
            <w:shd w:val="clear" w:color="auto" w:fill="auto"/>
          </w:tcPr>
          <w:p w:rsidR="00E02628" w:rsidRPr="00592962" w:rsidRDefault="00E02628" w:rsidP="00BC5558">
            <w:pPr>
              <w:spacing w:before="60" w:line="480" w:lineRule="auto"/>
            </w:pPr>
            <w:r w:rsidRPr="00592962">
              <w:t>Economic barriers</w:t>
            </w:r>
          </w:p>
        </w:tc>
        <w:tc>
          <w:tcPr>
            <w:tcW w:w="1985" w:type="dxa"/>
            <w:tcBorders>
              <w:bottom w:val="single" w:sz="4" w:space="0" w:color="auto"/>
            </w:tcBorders>
          </w:tcPr>
          <w:p w:rsidR="00E02628" w:rsidRPr="00592962" w:rsidRDefault="00E02628" w:rsidP="00BC5558">
            <w:pPr>
              <w:spacing w:before="60" w:line="480" w:lineRule="auto"/>
              <w:jc w:val="center"/>
            </w:pPr>
            <w:r w:rsidRPr="00592962">
              <w:t>18</w:t>
            </w:r>
          </w:p>
        </w:tc>
      </w:tr>
    </w:tbl>
    <w:p w:rsidR="00E02628" w:rsidRDefault="00E02628" w:rsidP="00E02628"/>
    <w:p w:rsidR="004D7A85" w:rsidRDefault="004D7A85" w:rsidP="00804698">
      <w:pPr>
        <w:pStyle w:val="Heading4"/>
        <w:spacing w:line="480" w:lineRule="auto"/>
      </w:pPr>
      <w:r>
        <w:t>Health service issues</w:t>
      </w:r>
    </w:p>
    <w:p w:rsidR="004D7A85" w:rsidRPr="00A0406F" w:rsidRDefault="004D7A85" w:rsidP="00804698">
      <w:pPr>
        <w:spacing w:line="480" w:lineRule="auto"/>
        <w:rPr>
          <w:sz w:val="24"/>
          <w:szCs w:val="24"/>
        </w:rPr>
      </w:pPr>
      <w:r w:rsidRPr="00A0406F">
        <w:rPr>
          <w:sz w:val="24"/>
          <w:szCs w:val="24"/>
        </w:rPr>
        <w:t xml:space="preserve">The most </w:t>
      </w:r>
      <w:r>
        <w:rPr>
          <w:sz w:val="24"/>
          <w:szCs w:val="24"/>
        </w:rPr>
        <w:t xml:space="preserve">commonly </w:t>
      </w:r>
      <w:r w:rsidRPr="00A0406F">
        <w:rPr>
          <w:sz w:val="24"/>
          <w:szCs w:val="24"/>
        </w:rPr>
        <w:t xml:space="preserve">reported barriers/potential barriers encompassed difficulties registering with health services, especially </w:t>
      </w:r>
      <w:r>
        <w:rPr>
          <w:sz w:val="24"/>
          <w:szCs w:val="24"/>
        </w:rPr>
        <w:t xml:space="preserve">for primary care. This barrier could originate from outside the health service i.e. lacking the necessary documentation to fulfil legal conditions for using health services or from within the health system as in the application of arbitrary rules such as declining to register those with no fixed address </w:t>
      </w:r>
      <w:r w:rsidRPr="00A0406F">
        <w:rPr>
          <w:sz w:val="24"/>
          <w:szCs w:val="24"/>
        </w:rPr>
        <w:t>.. Consequently, some were refused further services because they were not registered, or were registered as temporary resident</w:t>
      </w:r>
      <w:r>
        <w:rPr>
          <w:sz w:val="24"/>
          <w:szCs w:val="24"/>
        </w:rPr>
        <w:t>s.</w:t>
      </w:r>
      <w:r w:rsidRPr="00A0406F">
        <w:rPr>
          <w:sz w:val="24"/>
          <w:szCs w:val="24"/>
        </w:rPr>
        <w:t xml:space="preserve"> </w:t>
      </w:r>
      <w:r>
        <w:rPr>
          <w:sz w:val="24"/>
          <w:szCs w:val="24"/>
        </w:rPr>
        <w:t>H</w:t>
      </w:r>
      <w:r w:rsidRPr="00A0406F">
        <w:rPr>
          <w:sz w:val="24"/>
          <w:szCs w:val="24"/>
        </w:rPr>
        <w:t>ealth service personnel</w:t>
      </w:r>
      <w:r>
        <w:rPr>
          <w:sz w:val="24"/>
          <w:szCs w:val="24"/>
        </w:rPr>
        <w:t xml:space="preserve"> also</w:t>
      </w:r>
      <w:r w:rsidRPr="00A0406F">
        <w:rPr>
          <w:sz w:val="24"/>
          <w:szCs w:val="24"/>
        </w:rPr>
        <w:t xml:space="preserve"> refused or were reluctant to visit sites or c</w:t>
      </w:r>
      <w:r>
        <w:rPr>
          <w:sz w:val="24"/>
          <w:szCs w:val="24"/>
        </w:rPr>
        <w:t xml:space="preserve">amps. </w:t>
      </w:r>
      <w:r w:rsidRPr="00A0406F">
        <w:rPr>
          <w:sz w:val="24"/>
          <w:szCs w:val="24"/>
        </w:rPr>
        <w:t xml:space="preserve">The accessibility of services was also reported to be difficult, with barriers relating to </w:t>
      </w:r>
      <w:r>
        <w:rPr>
          <w:sz w:val="24"/>
          <w:szCs w:val="24"/>
        </w:rPr>
        <w:t>the</w:t>
      </w:r>
      <w:r w:rsidRPr="00A0406F">
        <w:rPr>
          <w:sz w:val="24"/>
          <w:szCs w:val="24"/>
        </w:rPr>
        <w:t xml:space="preserve"> distance to reach services and inflexibility of services.</w:t>
      </w:r>
      <w:r>
        <w:rPr>
          <w:sz w:val="24"/>
          <w:szCs w:val="24"/>
        </w:rPr>
        <w:t xml:space="preserve"> </w:t>
      </w:r>
      <w:r w:rsidRPr="00A0406F">
        <w:rPr>
          <w:sz w:val="24"/>
          <w:szCs w:val="24"/>
        </w:rPr>
        <w:t xml:space="preserve">Difficulty making appointments and waiting times for treatment were commonly reported. </w:t>
      </w:r>
      <w:r w:rsidR="00E02628">
        <w:rPr>
          <w:sz w:val="24"/>
          <w:szCs w:val="24"/>
        </w:rPr>
        <w:t xml:space="preserve">Concerns </w:t>
      </w:r>
      <w:r w:rsidR="00E02628" w:rsidRPr="00A0406F">
        <w:rPr>
          <w:sz w:val="24"/>
          <w:szCs w:val="24"/>
        </w:rPr>
        <w:t>relating</w:t>
      </w:r>
      <w:r w:rsidRPr="00A0406F">
        <w:rPr>
          <w:sz w:val="24"/>
          <w:szCs w:val="24"/>
        </w:rPr>
        <w:t xml:space="preserve"> to quality of care were also reported e.g. lack of </w:t>
      </w:r>
      <w:r w:rsidRPr="00A0406F">
        <w:rPr>
          <w:sz w:val="24"/>
          <w:szCs w:val="24"/>
        </w:rPr>
        <w:lastRenderedPageBreak/>
        <w:t>thorough examination and fragmented care between different services. Lack of data o</w:t>
      </w:r>
      <w:r>
        <w:rPr>
          <w:sz w:val="24"/>
          <w:szCs w:val="24"/>
        </w:rPr>
        <w:t>n</w:t>
      </w:r>
      <w:r w:rsidRPr="00A0406F">
        <w:rPr>
          <w:sz w:val="24"/>
          <w:szCs w:val="24"/>
        </w:rPr>
        <w:t xml:space="preserve"> </w:t>
      </w:r>
      <w:r>
        <w:rPr>
          <w:sz w:val="24"/>
          <w:szCs w:val="24"/>
        </w:rPr>
        <w:t>population size</w:t>
      </w:r>
      <w:r w:rsidRPr="00A0406F">
        <w:rPr>
          <w:sz w:val="24"/>
          <w:szCs w:val="24"/>
        </w:rPr>
        <w:t>, health needs and service usage appeared to be barrier</w:t>
      </w:r>
      <w:r>
        <w:rPr>
          <w:sz w:val="24"/>
          <w:szCs w:val="24"/>
        </w:rPr>
        <w:t>s</w:t>
      </w:r>
      <w:r w:rsidRPr="00A0406F">
        <w:rPr>
          <w:sz w:val="24"/>
          <w:szCs w:val="24"/>
        </w:rPr>
        <w:t xml:space="preserve"> to providing app</w:t>
      </w:r>
      <w:r>
        <w:rPr>
          <w:sz w:val="24"/>
          <w:szCs w:val="24"/>
        </w:rPr>
        <w:t>ropriate healthcare for Gypsy</w:t>
      </w:r>
      <w:r w:rsidRPr="00A0406F">
        <w:rPr>
          <w:sz w:val="24"/>
          <w:szCs w:val="24"/>
        </w:rPr>
        <w:t xml:space="preserve">, </w:t>
      </w:r>
      <w:r>
        <w:rPr>
          <w:sz w:val="24"/>
          <w:szCs w:val="24"/>
        </w:rPr>
        <w:t xml:space="preserve">Roma or Traveller </w:t>
      </w:r>
      <w:r w:rsidRPr="00A0406F">
        <w:rPr>
          <w:sz w:val="24"/>
          <w:szCs w:val="24"/>
        </w:rPr>
        <w:t xml:space="preserve">people. </w:t>
      </w:r>
    </w:p>
    <w:p w:rsidR="004D7A85" w:rsidRDefault="004D7A85" w:rsidP="00804698">
      <w:pPr>
        <w:pStyle w:val="Heading4"/>
        <w:spacing w:line="480" w:lineRule="auto"/>
      </w:pPr>
      <w:r>
        <w:t>Discrimination and attitudes of health service personnel</w:t>
      </w:r>
    </w:p>
    <w:p w:rsidR="004D7A85" w:rsidRPr="00A0406F" w:rsidRDefault="004D7A85" w:rsidP="00804698">
      <w:pPr>
        <w:spacing w:line="480" w:lineRule="auto"/>
        <w:rPr>
          <w:rFonts w:cs="TimesNewRoman"/>
          <w:sz w:val="24"/>
          <w:szCs w:val="24"/>
        </w:rPr>
      </w:pPr>
      <w:r w:rsidRPr="00A0406F">
        <w:rPr>
          <w:sz w:val="24"/>
          <w:szCs w:val="24"/>
        </w:rPr>
        <w:t>A prominent theme, and one that was interrelated with reported health service barriers, was Gypsy</w:t>
      </w:r>
      <w:r>
        <w:rPr>
          <w:sz w:val="24"/>
          <w:szCs w:val="24"/>
        </w:rPr>
        <w:t xml:space="preserve">, Roma and </w:t>
      </w:r>
      <w:r w:rsidRPr="00A0406F">
        <w:rPr>
          <w:sz w:val="24"/>
          <w:szCs w:val="24"/>
        </w:rPr>
        <w:t>Traveller people’s experiences</w:t>
      </w:r>
      <w:r>
        <w:rPr>
          <w:sz w:val="24"/>
          <w:szCs w:val="24"/>
        </w:rPr>
        <w:t xml:space="preserve"> or perceptions</w:t>
      </w:r>
      <w:r w:rsidRPr="00A0406F">
        <w:rPr>
          <w:sz w:val="24"/>
          <w:szCs w:val="24"/>
        </w:rPr>
        <w:t xml:space="preserve"> of discrimination when accessing and using health services, including attitudes of health service staff. The starkest example of dis</w:t>
      </w:r>
      <w:r>
        <w:rPr>
          <w:sz w:val="24"/>
          <w:szCs w:val="24"/>
        </w:rPr>
        <w:t>crimination was segregation; including</w:t>
      </w:r>
      <w:r w:rsidRPr="00A0406F">
        <w:rPr>
          <w:sz w:val="24"/>
          <w:szCs w:val="24"/>
        </w:rPr>
        <w:t xml:space="preserve"> Roma-only </w:t>
      </w:r>
      <w:r w:rsidRPr="00A0406F">
        <w:rPr>
          <w:rFonts w:cs="TimesNewRoman"/>
          <w:sz w:val="24"/>
          <w:szCs w:val="24"/>
        </w:rPr>
        <w:t>showers, eating rooms, and other facilities, most particularly in maternity wards, perceived by Roma women to be based on negative racial stereotypes. There were reports of hostile, patronising, judgemental, unsympathetic, and even abusive attitudes of healthcare staff, including health professionals and receptionists. These were said to be based on negative stereotypes. Poor communication and relationships between health service staff and Gypsy</w:t>
      </w:r>
      <w:r>
        <w:rPr>
          <w:rFonts w:cs="TimesNewRoman"/>
          <w:sz w:val="24"/>
          <w:szCs w:val="24"/>
        </w:rPr>
        <w:t>, Roma and Traveller</w:t>
      </w:r>
      <w:r w:rsidRPr="00A0406F">
        <w:rPr>
          <w:rFonts w:cs="TimesNewRoman"/>
          <w:sz w:val="24"/>
          <w:szCs w:val="24"/>
        </w:rPr>
        <w:t xml:space="preserve"> service-users, such as not being listened to, not being taken seriously, or staff not taking the time to explain diagn</w:t>
      </w:r>
      <w:r>
        <w:rPr>
          <w:rFonts w:cs="TimesNewRoman"/>
          <w:sz w:val="24"/>
          <w:szCs w:val="24"/>
        </w:rPr>
        <w:t>oses and treatments, were also</w:t>
      </w:r>
      <w:r w:rsidRPr="00A0406F">
        <w:rPr>
          <w:rFonts w:cs="TimesNewRoman"/>
          <w:sz w:val="24"/>
          <w:szCs w:val="24"/>
        </w:rPr>
        <w:t xml:space="preserve"> common themes. </w:t>
      </w:r>
    </w:p>
    <w:p w:rsidR="004D7A85" w:rsidRDefault="004D7A85" w:rsidP="00804698">
      <w:pPr>
        <w:pStyle w:val="Heading4"/>
        <w:spacing w:line="480" w:lineRule="auto"/>
      </w:pPr>
      <w:r>
        <w:t>Cultural and language barriers</w:t>
      </w:r>
    </w:p>
    <w:p w:rsidR="004D7A85" w:rsidRDefault="004D7A85" w:rsidP="00804698">
      <w:pPr>
        <w:spacing w:line="480" w:lineRule="auto"/>
        <w:rPr>
          <w:sz w:val="24"/>
          <w:szCs w:val="24"/>
        </w:rPr>
      </w:pPr>
      <w:r w:rsidRPr="00A0406F">
        <w:rPr>
          <w:sz w:val="24"/>
          <w:szCs w:val="24"/>
        </w:rPr>
        <w:t>The negative attitudes of health service personnel described above were linked to lack of cultural understanding with regards to the needs of Gypsy</w:t>
      </w:r>
      <w:r>
        <w:rPr>
          <w:sz w:val="24"/>
          <w:szCs w:val="24"/>
        </w:rPr>
        <w:t>, Roma and Traveller communities;</w:t>
      </w:r>
      <w:r w:rsidRPr="00A0406F">
        <w:rPr>
          <w:sz w:val="24"/>
          <w:szCs w:val="24"/>
        </w:rPr>
        <w:t xml:space="preserve"> and the need for better cultural awareness and diversity training. The most </w:t>
      </w:r>
      <w:r>
        <w:rPr>
          <w:sz w:val="24"/>
          <w:szCs w:val="24"/>
        </w:rPr>
        <w:t>commonly</w:t>
      </w:r>
      <w:r w:rsidRPr="00A0406F">
        <w:rPr>
          <w:sz w:val="24"/>
          <w:szCs w:val="24"/>
        </w:rPr>
        <w:t xml:space="preserve"> mentioned issue related to the importance of family </w:t>
      </w:r>
      <w:r>
        <w:rPr>
          <w:sz w:val="24"/>
          <w:szCs w:val="24"/>
        </w:rPr>
        <w:t xml:space="preserve">was </w:t>
      </w:r>
      <w:r w:rsidRPr="00A0406F">
        <w:rPr>
          <w:sz w:val="24"/>
          <w:szCs w:val="24"/>
        </w:rPr>
        <w:t>the tension caused between health service staff and service-users over the number of family members accompanying or visiting relatives</w:t>
      </w:r>
      <w:r>
        <w:rPr>
          <w:sz w:val="24"/>
          <w:szCs w:val="24"/>
        </w:rPr>
        <w:t xml:space="preserve"> receiving health</w:t>
      </w:r>
      <w:r w:rsidRPr="00A0406F">
        <w:rPr>
          <w:sz w:val="24"/>
          <w:szCs w:val="24"/>
        </w:rPr>
        <w:t>care. Other issues include the i</w:t>
      </w:r>
      <w:r>
        <w:rPr>
          <w:sz w:val="24"/>
          <w:szCs w:val="24"/>
        </w:rPr>
        <w:t>mportance of same gender health</w:t>
      </w:r>
      <w:r w:rsidRPr="00A0406F">
        <w:rPr>
          <w:sz w:val="24"/>
          <w:szCs w:val="24"/>
        </w:rPr>
        <w:t xml:space="preserve">care </w:t>
      </w:r>
      <w:r w:rsidRPr="00A0406F">
        <w:rPr>
          <w:sz w:val="24"/>
          <w:szCs w:val="24"/>
        </w:rPr>
        <w:lastRenderedPageBreak/>
        <w:t>professionals, especially for gender-sensitive problems such as sexual and reproductive health care;</w:t>
      </w:r>
      <w:r>
        <w:rPr>
          <w:sz w:val="24"/>
          <w:szCs w:val="24"/>
        </w:rPr>
        <w:t xml:space="preserve"> understanding that some health</w:t>
      </w:r>
      <w:r w:rsidRPr="00A0406F">
        <w:rPr>
          <w:sz w:val="24"/>
          <w:szCs w:val="24"/>
        </w:rPr>
        <w:t xml:space="preserve">care topics, such as mental health and substance misuse, may be considered taboo topics and </w:t>
      </w:r>
      <w:r>
        <w:rPr>
          <w:sz w:val="24"/>
          <w:szCs w:val="24"/>
        </w:rPr>
        <w:t xml:space="preserve">thus </w:t>
      </w:r>
      <w:r w:rsidRPr="00A0406F">
        <w:rPr>
          <w:sz w:val="24"/>
          <w:szCs w:val="24"/>
        </w:rPr>
        <w:t>need to be handled with privacy and confidentiality</w:t>
      </w:r>
      <w:r>
        <w:rPr>
          <w:sz w:val="24"/>
          <w:szCs w:val="24"/>
        </w:rPr>
        <w:t>; and</w:t>
      </w:r>
      <w:r w:rsidRPr="00A0406F">
        <w:rPr>
          <w:sz w:val="24"/>
          <w:szCs w:val="24"/>
        </w:rPr>
        <w:t xml:space="preserve"> sensitivities around end-of-life/palliative care</w:t>
      </w:r>
      <w:r>
        <w:rPr>
          <w:sz w:val="24"/>
          <w:szCs w:val="24"/>
        </w:rPr>
        <w:t xml:space="preserve"> and cancer</w:t>
      </w:r>
      <w:r w:rsidRPr="00A0406F">
        <w:rPr>
          <w:sz w:val="24"/>
          <w:szCs w:val="24"/>
        </w:rPr>
        <w:t>. Using health services for sensitive health needs was reported to be associated with stigma and a sense of shame. However, stigma and shame were also reported to be a</w:t>
      </w:r>
      <w:r>
        <w:t xml:space="preserve"> </w:t>
      </w:r>
      <w:r w:rsidRPr="00A0406F">
        <w:rPr>
          <w:sz w:val="24"/>
          <w:szCs w:val="24"/>
        </w:rPr>
        <w:t xml:space="preserve">consequence of devalued identity due to experiences of discrimination. </w:t>
      </w:r>
      <w:r>
        <w:rPr>
          <w:sz w:val="24"/>
          <w:szCs w:val="24"/>
        </w:rPr>
        <w:t xml:space="preserve">It was suggested in some studies </w:t>
      </w:r>
      <w:r w:rsidRPr="00A0406F">
        <w:rPr>
          <w:sz w:val="24"/>
          <w:szCs w:val="24"/>
        </w:rPr>
        <w:t xml:space="preserve">that people from Gypsy, </w:t>
      </w:r>
      <w:r>
        <w:rPr>
          <w:sz w:val="24"/>
          <w:szCs w:val="24"/>
        </w:rPr>
        <w:t xml:space="preserve">Roma and </w:t>
      </w:r>
      <w:r w:rsidRPr="00A0406F">
        <w:rPr>
          <w:sz w:val="24"/>
          <w:szCs w:val="24"/>
        </w:rPr>
        <w:t>Traveller communities may avoid health service use due to ‘fatal</w:t>
      </w:r>
      <w:r>
        <w:rPr>
          <w:sz w:val="24"/>
          <w:szCs w:val="24"/>
        </w:rPr>
        <w:t>ism’ or ‘belief in God’s will’, although such observations often reflected a lack of theoretical sophistication.</w:t>
      </w:r>
    </w:p>
    <w:p w:rsidR="004D7A85" w:rsidRPr="00A0406F" w:rsidRDefault="004D7A85" w:rsidP="00804698">
      <w:pPr>
        <w:spacing w:line="480" w:lineRule="auto"/>
        <w:rPr>
          <w:sz w:val="24"/>
          <w:szCs w:val="24"/>
        </w:rPr>
      </w:pPr>
      <w:r w:rsidRPr="00A0406F">
        <w:rPr>
          <w:sz w:val="24"/>
          <w:szCs w:val="24"/>
        </w:rPr>
        <w:t xml:space="preserve">As might be expected, a mobile lifestyle exacerbated difficulties in accessing health services, developing relationships with staff, and achieving continuity and follow-up care. This was a particular problem for those living in roadside encampments who experienced forced evictions. Communication difficulties and cultural misunderstandings were compounded when service-users did not speak </w:t>
      </w:r>
      <w:r>
        <w:rPr>
          <w:sz w:val="24"/>
          <w:szCs w:val="24"/>
        </w:rPr>
        <w:t>the same language as the health</w:t>
      </w:r>
      <w:r w:rsidRPr="00A0406F">
        <w:rPr>
          <w:sz w:val="24"/>
          <w:szCs w:val="24"/>
        </w:rPr>
        <w:t xml:space="preserve">care staff. Shortages of interpreters in health services was reported. For Roma migrants there was </w:t>
      </w:r>
      <w:r>
        <w:rPr>
          <w:sz w:val="24"/>
          <w:szCs w:val="24"/>
        </w:rPr>
        <w:t>an</w:t>
      </w:r>
      <w:r w:rsidRPr="00A0406F">
        <w:rPr>
          <w:sz w:val="24"/>
          <w:szCs w:val="24"/>
        </w:rPr>
        <w:t xml:space="preserve"> additional barrier of having to communicate through interpreters in a second language because of a lack of Romani interpreters</w:t>
      </w:r>
      <w:r>
        <w:rPr>
          <w:sz w:val="24"/>
          <w:szCs w:val="24"/>
        </w:rPr>
        <w:t xml:space="preserve">. </w:t>
      </w:r>
      <w:r w:rsidRPr="00A0406F">
        <w:rPr>
          <w:sz w:val="24"/>
          <w:szCs w:val="24"/>
        </w:rPr>
        <w:t>For s</w:t>
      </w:r>
      <w:r>
        <w:rPr>
          <w:sz w:val="24"/>
          <w:szCs w:val="24"/>
        </w:rPr>
        <w:t>ome health</w:t>
      </w:r>
      <w:r w:rsidRPr="00A0406F">
        <w:rPr>
          <w:sz w:val="24"/>
          <w:szCs w:val="24"/>
        </w:rPr>
        <w:t xml:space="preserve">care staff working with interpreters was reported to be frustrating and compounded issues around privacy and disclosure of health concerns. </w:t>
      </w:r>
    </w:p>
    <w:p w:rsidR="004D7A85" w:rsidRDefault="004D7A85" w:rsidP="00804698">
      <w:pPr>
        <w:pStyle w:val="Heading4"/>
        <w:spacing w:line="480" w:lineRule="auto"/>
      </w:pPr>
      <w:r>
        <w:t>Health literacy barriers</w:t>
      </w:r>
    </w:p>
    <w:p w:rsidR="004D7A85" w:rsidRPr="00A0406F" w:rsidRDefault="004D7A85" w:rsidP="00804698">
      <w:pPr>
        <w:spacing w:line="480" w:lineRule="auto"/>
        <w:rPr>
          <w:sz w:val="24"/>
          <w:szCs w:val="24"/>
        </w:rPr>
      </w:pPr>
      <w:r w:rsidRPr="00A0406F">
        <w:rPr>
          <w:sz w:val="24"/>
          <w:szCs w:val="24"/>
        </w:rPr>
        <w:t>A key barrier to accessing and using health services for Gypsy</w:t>
      </w:r>
      <w:r>
        <w:rPr>
          <w:sz w:val="24"/>
          <w:szCs w:val="24"/>
        </w:rPr>
        <w:t xml:space="preserve">, Roma and </w:t>
      </w:r>
      <w:r w:rsidRPr="00A0406F">
        <w:rPr>
          <w:sz w:val="24"/>
          <w:szCs w:val="24"/>
        </w:rPr>
        <w:t xml:space="preserve">Traveller communities was knowing how </w:t>
      </w:r>
      <w:r>
        <w:rPr>
          <w:sz w:val="24"/>
          <w:szCs w:val="24"/>
        </w:rPr>
        <w:t xml:space="preserve">to access and navigate health systems </w:t>
      </w:r>
      <w:r w:rsidRPr="00A0406F">
        <w:rPr>
          <w:sz w:val="24"/>
          <w:szCs w:val="24"/>
        </w:rPr>
        <w:t xml:space="preserve">and being able to access and understand health information. Studies reported particular difficulties with understanding how </w:t>
      </w:r>
      <w:r w:rsidRPr="00A0406F">
        <w:rPr>
          <w:sz w:val="24"/>
          <w:szCs w:val="24"/>
        </w:rPr>
        <w:lastRenderedPageBreak/>
        <w:t>to access dental, mental health, and sexual and reproductive health services (including family planning). Lack of understanding of medical jargon was another commonly reported barrier, and reported po</w:t>
      </w:r>
      <w:r>
        <w:rPr>
          <w:sz w:val="24"/>
          <w:szCs w:val="24"/>
        </w:rPr>
        <w:t xml:space="preserve">or functional literacy </w:t>
      </w:r>
      <w:r w:rsidRPr="00A0406F">
        <w:rPr>
          <w:sz w:val="24"/>
          <w:szCs w:val="24"/>
        </w:rPr>
        <w:t xml:space="preserve">compounded the difficulty of accessing information. Consequences of these issues included not being able to read written medication instructions, appointments, or health promotion information. Using information technology </w:t>
      </w:r>
      <w:r>
        <w:rPr>
          <w:sz w:val="24"/>
          <w:szCs w:val="24"/>
        </w:rPr>
        <w:t>(such as</w:t>
      </w:r>
      <w:r w:rsidRPr="00A0406F">
        <w:rPr>
          <w:sz w:val="24"/>
          <w:szCs w:val="24"/>
        </w:rPr>
        <w:t xml:space="preserve"> mak</w:t>
      </w:r>
      <w:r>
        <w:rPr>
          <w:sz w:val="24"/>
          <w:szCs w:val="24"/>
        </w:rPr>
        <w:t>ing</w:t>
      </w:r>
      <w:r w:rsidRPr="00A0406F">
        <w:rPr>
          <w:sz w:val="24"/>
          <w:szCs w:val="24"/>
        </w:rPr>
        <w:t xml:space="preserve"> </w:t>
      </w:r>
      <w:r>
        <w:rPr>
          <w:sz w:val="24"/>
          <w:szCs w:val="24"/>
        </w:rPr>
        <w:t>or checking-in for appointments)</w:t>
      </w:r>
      <w:r w:rsidRPr="00A0406F">
        <w:rPr>
          <w:sz w:val="24"/>
          <w:szCs w:val="24"/>
        </w:rPr>
        <w:t xml:space="preserve"> was reported to be challenging and </w:t>
      </w:r>
      <w:r>
        <w:rPr>
          <w:sz w:val="24"/>
          <w:szCs w:val="24"/>
        </w:rPr>
        <w:t>to cause</w:t>
      </w:r>
      <w:r w:rsidRPr="00A0406F">
        <w:rPr>
          <w:sz w:val="24"/>
          <w:szCs w:val="24"/>
        </w:rPr>
        <w:t xml:space="preserve"> embarrassment for some service-users. </w:t>
      </w:r>
    </w:p>
    <w:p w:rsidR="004D7A85" w:rsidRDefault="004D7A85" w:rsidP="00804698">
      <w:pPr>
        <w:pStyle w:val="Heading4"/>
        <w:spacing w:line="480" w:lineRule="auto"/>
      </w:pPr>
      <w:r>
        <w:t>Service-user attributes</w:t>
      </w:r>
    </w:p>
    <w:p w:rsidR="004D7A85" w:rsidRPr="00A0406F" w:rsidRDefault="004D7A85" w:rsidP="00804698">
      <w:pPr>
        <w:spacing w:line="480" w:lineRule="auto"/>
        <w:rPr>
          <w:sz w:val="24"/>
          <w:szCs w:val="24"/>
        </w:rPr>
      </w:pPr>
      <w:r w:rsidRPr="00A0406F">
        <w:rPr>
          <w:sz w:val="24"/>
          <w:szCs w:val="24"/>
        </w:rPr>
        <w:t>The service-user attributes reported as barriers to accessing health services for Gypsy</w:t>
      </w:r>
      <w:r>
        <w:rPr>
          <w:sz w:val="24"/>
          <w:szCs w:val="24"/>
        </w:rPr>
        <w:t xml:space="preserve">, Roma and </w:t>
      </w:r>
      <w:r w:rsidRPr="00A0406F">
        <w:rPr>
          <w:sz w:val="24"/>
          <w:szCs w:val="24"/>
        </w:rPr>
        <w:t xml:space="preserve">Traveller </w:t>
      </w:r>
      <w:r>
        <w:rPr>
          <w:sz w:val="24"/>
          <w:szCs w:val="24"/>
        </w:rPr>
        <w:t>people</w:t>
      </w:r>
      <w:r w:rsidRPr="00A0406F">
        <w:rPr>
          <w:sz w:val="24"/>
          <w:szCs w:val="24"/>
        </w:rPr>
        <w:t xml:space="preserve"> fit three broad themes: individual characteristics (age and gender); individual preferences (such as consulting with family, using alternative therapies and self-reliance); and concerns about health services (</w:t>
      </w:r>
      <w:r>
        <w:rPr>
          <w:sz w:val="24"/>
          <w:szCs w:val="24"/>
        </w:rPr>
        <w:t xml:space="preserve">such as </w:t>
      </w:r>
      <w:r w:rsidRPr="00A0406F">
        <w:rPr>
          <w:sz w:val="24"/>
          <w:szCs w:val="24"/>
        </w:rPr>
        <w:t>lack of trust). There were contradictory reports regarding the effect of age and gender on health service use. Common themes were lack of autonomy</w:t>
      </w:r>
      <w:r>
        <w:rPr>
          <w:sz w:val="24"/>
          <w:szCs w:val="24"/>
        </w:rPr>
        <w:t xml:space="preserve"> among women</w:t>
      </w:r>
      <w:r w:rsidRPr="00A0406F">
        <w:rPr>
          <w:sz w:val="24"/>
          <w:szCs w:val="24"/>
        </w:rPr>
        <w:t xml:space="preserve"> to make decisions about health</w:t>
      </w:r>
      <w:r>
        <w:rPr>
          <w:sz w:val="24"/>
          <w:szCs w:val="24"/>
        </w:rPr>
        <w:t xml:space="preserve"> </w:t>
      </w:r>
      <w:r w:rsidRPr="00A0406F">
        <w:rPr>
          <w:sz w:val="24"/>
          <w:szCs w:val="24"/>
        </w:rPr>
        <w:t>and that women were more likely to use health services for children rather than themselves. It was frequently reported that men have more difficulty talking about health and are more likely to present late in disease progression. Fear associated with use of health services</w:t>
      </w:r>
      <w:r>
        <w:rPr>
          <w:sz w:val="24"/>
          <w:szCs w:val="24"/>
        </w:rPr>
        <w:t xml:space="preserve"> was reported often, and</w:t>
      </w:r>
      <w:r w:rsidRPr="00A0406F">
        <w:rPr>
          <w:sz w:val="24"/>
          <w:szCs w:val="24"/>
        </w:rPr>
        <w:t xml:space="preserve"> include</w:t>
      </w:r>
      <w:r>
        <w:rPr>
          <w:sz w:val="24"/>
          <w:szCs w:val="24"/>
        </w:rPr>
        <w:t>d</w:t>
      </w:r>
      <w:r w:rsidRPr="00A0406F">
        <w:rPr>
          <w:sz w:val="24"/>
          <w:szCs w:val="24"/>
        </w:rPr>
        <w:t xml:space="preserve"> the expectation of discrimination or being judged, fear of removal of children by statutory services or fear of diagnosis, illness, or treatment. Mistrust of health services was reported to be a major issue fo</w:t>
      </w:r>
      <w:r>
        <w:rPr>
          <w:sz w:val="24"/>
          <w:szCs w:val="24"/>
        </w:rPr>
        <w:t>r many</w:t>
      </w:r>
      <w:r w:rsidRPr="00A0406F">
        <w:rPr>
          <w:sz w:val="24"/>
          <w:szCs w:val="24"/>
        </w:rPr>
        <w:t>. Fear and mistrust were often based on personal or vicarious previous poor experiences of health services.</w:t>
      </w:r>
    </w:p>
    <w:p w:rsidR="004D7A85" w:rsidRDefault="004D7A85" w:rsidP="00804698">
      <w:pPr>
        <w:pStyle w:val="Heading4"/>
        <w:spacing w:line="480" w:lineRule="auto"/>
      </w:pPr>
      <w:r>
        <w:lastRenderedPageBreak/>
        <w:t>Economic barriers</w:t>
      </w:r>
    </w:p>
    <w:p w:rsidR="004D7A85" w:rsidRPr="00A0406F" w:rsidRDefault="004D7A85" w:rsidP="00804698">
      <w:pPr>
        <w:spacing w:line="480" w:lineRule="auto"/>
        <w:rPr>
          <w:sz w:val="24"/>
          <w:szCs w:val="24"/>
        </w:rPr>
      </w:pPr>
      <w:r w:rsidRPr="00A0406F">
        <w:rPr>
          <w:sz w:val="24"/>
          <w:szCs w:val="24"/>
        </w:rPr>
        <w:t xml:space="preserve">The economic barriers reported in the included studies related to either the charges made for services or the lack of financial resource to afford transport to health services or to be able to use a phone to make appointments. Inability to afford care included not having health insurance to cover costs and </w:t>
      </w:r>
      <w:r>
        <w:rPr>
          <w:sz w:val="24"/>
          <w:szCs w:val="24"/>
        </w:rPr>
        <w:t xml:space="preserve">inability </w:t>
      </w:r>
      <w:r w:rsidRPr="00A0406F">
        <w:rPr>
          <w:sz w:val="24"/>
          <w:szCs w:val="24"/>
        </w:rPr>
        <w:t xml:space="preserve">to make informal payments demanded for services that were supposed to be free of charge.  </w:t>
      </w:r>
    </w:p>
    <w:p w:rsidR="004D7A85" w:rsidRDefault="004D7A85" w:rsidP="00804698">
      <w:pPr>
        <w:pStyle w:val="Heading3"/>
        <w:spacing w:line="480" w:lineRule="auto"/>
      </w:pPr>
      <w:r>
        <w:t>Enhancing or facilitating access to health services</w:t>
      </w:r>
    </w:p>
    <w:p w:rsidR="004D7A85" w:rsidRPr="00A0406F" w:rsidRDefault="004D7A85" w:rsidP="00804698">
      <w:pPr>
        <w:spacing w:after="120" w:line="480" w:lineRule="auto"/>
        <w:rPr>
          <w:sz w:val="24"/>
          <w:szCs w:val="24"/>
        </w:rPr>
      </w:pPr>
      <w:r w:rsidRPr="00B83A87">
        <w:rPr>
          <w:sz w:val="24"/>
          <w:szCs w:val="24"/>
        </w:rPr>
        <w:t xml:space="preserve">Forty of the included studies mentioned </w:t>
      </w:r>
      <w:r>
        <w:rPr>
          <w:sz w:val="24"/>
          <w:szCs w:val="24"/>
        </w:rPr>
        <w:t>at least one</w:t>
      </w:r>
      <w:r w:rsidRPr="00B83A87">
        <w:rPr>
          <w:sz w:val="24"/>
          <w:szCs w:val="24"/>
        </w:rPr>
        <w:t xml:space="preserve"> form of engagement strategy that may enhance or facilitate access to health services</w:t>
      </w:r>
      <w:r>
        <w:rPr>
          <w:sz w:val="24"/>
          <w:szCs w:val="24"/>
        </w:rPr>
        <w:t>, however t</w:t>
      </w:r>
      <w:r w:rsidRPr="00A0406F">
        <w:rPr>
          <w:sz w:val="24"/>
          <w:szCs w:val="24"/>
        </w:rPr>
        <w:t>he level of detail on the different strategies varied</w:t>
      </w:r>
      <w:r>
        <w:rPr>
          <w:sz w:val="24"/>
          <w:szCs w:val="24"/>
        </w:rPr>
        <w:t>.  Twenty-six</w:t>
      </w:r>
      <w:r w:rsidRPr="00B83A87">
        <w:rPr>
          <w:sz w:val="24"/>
          <w:szCs w:val="24"/>
        </w:rPr>
        <w:t xml:space="preserve"> studies provided a greater level of detail pertaining to 47 </w:t>
      </w:r>
      <w:r>
        <w:rPr>
          <w:sz w:val="24"/>
          <w:szCs w:val="24"/>
        </w:rPr>
        <w:t>different</w:t>
      </w:r>
      <w:r w:rsidRPr="00B83A87">
        <w:rPr>
          <w:sz w:val="24"/>
          <w:szCs w:val="24"/>
        </w:rPr>
        <w:t xml:space="preserve"> strategies</w:t>
      </w:r>
      <w:r>
        <w:rPr>
          <w:sz w:val="24"/>
          <w:szCs w:val="24"/>
        </w:rPr>
        <w:t>.  We regarded these as core studies (see Supplementary table S4 for details) and provide a thematic description of the strategies and, when available, outcomes.</w:t>
      </w:r>
      <w:r w:rsidRPr="00B83A87">
        <w:rPr>
          <w:sz w:val="24"/>
          <w:szCs w:val="24"/>
        </w:rPr>
        <w:t xml:space="preserve"> </w:t>
      </w:r>
    </w:p>
    <w:p w:rsidR="004D7A85" w:rsidRDefault="004D7A85" w:rsidP="00804698">
      <w:pPr>
        <w:pStyle w:val="Heading4"/>
        <w:spacing w:line="480" w:lineRule="auto"/>
      </w:pPr>
      <w:r>
        <w:t>Specialist roles</w:t>
      </w:r>
    </w:p>
    <w:p w:rsidR="004D7A85" w:rsidRDefault="004D7A85" w:rsidP="00804698">
      <w:pPr>
        <w:spacing w:after="120" w:line="480" w:lineRule="auto"/>
        <w:rPr>
          <w:sz w:val="24"/>
          <w:szCs w:val="24"/>
        </w:rPr>
      </w:pPr>
      <w:r w:rsidRPr="00B83A87">
        <w:rPr>
          <w:sz w:val="24"/>
          <w:szCs w:val="24"/>
        </w:rPr>
        <w:t>Eight strategies were grouped under the theme of developing a specialist role to work with community members</w:t>
      </w:r>
      <w:r>
        <w:rPr>
          <w:sz w:val="24"/>
          <w:szCs w:val="24"/>
        </w:rPr>
        <w:t xml:space="preserve">. </w:t>
      </w:r>
      <w:r w:rsidRPr="00B83A87">
        <w:rPr>
          <w:sz w:val="24"/>
          <w:szCs w:val="24"/>
        </w:rPr>
        <w:t xml:space="preserve">This included for example the involvement of community members as links between healthcare and the community, facilitating relationships or providing health </w:t>
      </w:r>
      <w:r>
        <w:rPr>
          <w:sz w:val="24"/>
          <w:szCs w:val="24"/>
        </w:rPr>
        <w:t>information. The study</w:t>
      </w:r>
      <w:r w:rsidRPr="00B83A87">
        <w:rPr>
          <w:sz w:val="24"/>
          <w:szCs w:val="24"/>
        </w:rPr>
        <w:t xml:space="preserve"> findings suggest that these roles are positively received by those who take them on and by health professionals, and that there are positive outcomes in relation to increasing community members’ engagement with health services</w:t>
      </w:r>
      <w:r>
        <w:rPr>
          <w:sz w:val="24"/>
          <w:szCs w:val="24"/>
        </w:rPr>
        <w:t>.</w:t>
      </w:r>
    </w:p>
    <w:p w:rsidR="004D7A85" w:rsidRDefault="004D7A85" w:rsidP="00804698">
      <w:pPr>
        <w:pStyle w:val="Heading4"/>
        <w:spacing w:line="480" w:lineRule="auto"/>
      </w:pPr>
      <w:r>
        <w:t>Outreach</w:t>
      </w:r>
    </w:p>
    <w:p w:rsidR="004D7A85" w:rsidRPr="00B83A87" w:rsidRDefault="004D7A85" w:rsidP="00804698">
      <w:pPr>
        <w:spacing w:after="120" w:line="480" w:lineRule="auto"/>
        <w:rPr>
          <w:sz w:val="24"/>
          <w:szCs w:val="24"/>
        </w:rPr>
      </w:pPr>
      <w:r w:rsidRPr="00B83A87">
        <w:rPr>
          <w:sz w:val="24"/>
          <w:szCs w:val="24"/>
        </w:rPr>
        <w:t>Seven strategies focussed on outreach to communities (or taking care to the community), largely by a range of health practitioners</w:t>
      </w:r>
      <w:r>
        <w:rPr>
          <w:sz w:val="24"/>
          <w:szCs w:val="24"/>
        </w:rPr>
        <w:t>.</w:t>
      </w:r>
      <w:r w:rsidRPr="00B83A87">
        <w:rPr>
          <w:sz w:val="24"/>
          <w:szCs w:val="24"/>
        </w:rPr>
        <w:t xml:space="preserve"> The importance of positive relationships between </w:t>
      </w:r>
      <w:r w:rsidRPr="00B83A87">
        <w:rPr>
          <w:sz w:val="24"/>
          <w:szCs w:val="24"/>
        </w:rPr>
        <w:lastRenderedPageBreak/>
        <w:t>providers and comm</w:t>
      </w:r>
      <w:r>
        <w:rPr>
          <w:sz w:val="24"/>
          <w:szCs w:val="24"/>
        </w:rPr>
        <w:t>unities was highlighted. S</w:t>
      </w:r>
      <w:r w:rsidRPr="00B83A87">
        <w:rPr>
          <w:sz w:val="24"/>
          <w:szCs w:val="24"/>
        </w:rPr>
        <w:t>ome findings</w:t>
      </w:r>
      <w:r>
        <w:rPr>
          <w:sz w:val="24"/>
          <w:szCs w:val="24"/>
        </w:rPr>
        <w:t>, however,</w:t>
      </w:r>
      <w:r w:rsidRPr="00B83A87">
        <w:rPr>
          <w:sz w:val="24"/>
          <w:szCs w:val="24"/>
        </w:rPr>
        <w:t xml:space="preserve"> raised the idea that outreach services may reinforce disengagement from mainstream health services by providing an alternative means of care.</w:t>
      </w:r>
    </w:p>
    <w:p w:rsidR="004D7A85" w:rsidRDefault="004D7A85" w:rsidP="00804698">
      <w:pPr>
        <w:pStyle w:val="Heading4"/>
        <w:spacing w:line="480" w:lineRule="auto"/>
      </w:pPr>
      <w:r>
        <w:t>Dedicated services</w:t>
      </w:r>
    </w:p>
    <w:p w:rsidR="004D7A85" w:rsidRPr="00A0406F" w:rsidRDefault="004D7A85" w:rsidP="00804698">
      <w:pPr>
        <w:spacing w:after="120" w:line="480" w:lineRule="auto"/>
        <w:rPr>
          <w:sz w:val="24"/>
          <w:szCs w:val="24"/>
        </w:rPr>
      </w:pPr>
      <w:r w:rsidRPr="00B83A87">
        <w:rPr>
          <w:sz w:val="24"/>
          <w:szCs w:val="24"/>
        </w:rPr>
        <w:t>Eleven strategies could be described as ‘dedicated services’</w:t>
      </w:r>
      <w:r>
        <w:rPr>
          <w:sz w:val="24"/>
          <w:szCs w:val="24"/>
        </w:rPr>
        <w:t xml:space="preserve"> </w:t>
      </w:r>
      <w:r w:rsidRPr="00B83A87">
        <w:rPr>
          <w:rStyle w:val="CommentReference"/>
          <w:sz w:val="24"/>
          <w:szCs w:val="24"/>
        </w:rPr>
        <w:t>with a focus on Gypsies, Traveller</w:t>
      </w:r>
      <w:r>
        <w:rPr>
          <w:rStyle w:val="CommentReference"/>
          <w:sz w:val="24"/>
          <w:szCs w:val="24"/>
        </w:rPr>
        <w:t>s</w:t>
      </w:r>
      <w:r w:rsidRPr="00B83A87">
        <w:rPr>
          <w:rStyle w:val="CommentReference"/>
          <w:sz w:val="24"/>
          <w:szCs w:val="24"/>
        </w:rPr>
        <w:t xml:space="preserve"> or Roma people</w:t>
      </w:r>
      <w:r>
        <w:rPr>
          <w:rStyle w:val="CommentReference"/>
          <w:sz w:val="24"/>
          <w:szCs w:val="24"/>
        </w:rPr>
        <w:t>.</w:t>
      </w:r>
      <w:r w:rsidRPr="00B83A87">
        <w:rPr>
          <w:sz w:val="24"/>
          <w:szCs w:val="24"/>
        </w:rPr>
        <w:t xml:space="preserve"> </w:t>
      </w:r>
      <w:r>
        <w:rPr>
          <w:rStyle w:val="CommentReference"/>
          <w:sz w:val="24"/>
          <w:szCs w:val="24"/>
        </w:rPr>
        <w:t>This included</w:t>
      </w:r>
      <w:r w:rsidRPr="00B83A87">
        <w:rPr>
          <w:rStyle w:val="CommentReference"/>
          <w:sz w:val="24"/>
          <w:szCs w:val="24"/>
        </w:rPr>
        <w:t xml:space="preserve"> for example specialist staff, services to improve the health of the community and health policies</w:t>
      </w:r>
      <w:r w:rsidRPr="00B83A87">
        <w:rPr>
          <w:sz w:val="24"/>
          <w:szCs w:val="24"/>
        </w:rPr>
        <w:t>. The studies point to a wide range of professionals engaging with or considering these communities in a number of different ways, and provision of healthcare featured strongly. Again, one study pointed to disengagement from mainstream services if an alternative was available.</w:t>
      </w:r>
    </w:p>
    <w:p w:rsidR="004D7A85" w:rsidRDefault="004D7A85" w:rsidP="00804698">
      <w:pPr>
        <w:pStyle w:val="Heading4"/>
        <w:spacing w:line="480" w:lineRule="auto"/>
      </w:pPr>
      <w:r>
        <w:t>Raising health awareness</w:t>
      </w:r>
    </w:p>
    <w:p w:rsidR="004D7A85" w:rsidRPr="00B83A87" w:rsidRDefault="004D7A85" w:rsidP="00804698">
      <w:pPr>
        <w:spacing w:after="120" w:line="480" w:lineRule="auto"/>
        <w:rPr>
          <w:sz w:val="24"/>
          <w:szCs w:val="24"/>
        </w:rPr>
      </w:pPr>
      <w:r w:rsidRPr="00B83A87">
        <w:rPr>
          <w:sz w:val="24"/>
          <w:szCs w:val="24"/>
        </w:rPr>
        <w:t>Nine strategies focussed on raising health awareness within the community</w:t>
      </w:r>
      <w:r>
        <w:rPr>
          <w:sz w:val="24"/>
          <w:szCs w:val="24"/>
        </w:rPr>
        <w:t>.</w:t>
      </w:r>
      <w:r w:rsidRPr="00B83A87">
        <w:rPr>
          <w:sz w:val="24"/>
          <w:szCs w:val="24"/>
        </w:rPr>
        <w:t xml:space="preserve"> A variety of methods were reported, including educational and training programmes delivered in schools, health centres and settlements, and public events, including in relation to health service use, oral health and reproductive health. The strategies included input from health practitioners and third sector organisations. There is evidence of positive feedback from community members involved in the initiatives and a number of the studies reported that these initiatives were associated with increased knowledge and awareness around various health issues. </w:t>
      </w:r>
    </w:p>
    <w:p w:rsidR="004D7A85" w:rsidRDefault="004D7A85" w:rsidP="00804698">
      <w:pPr>
        <w:pStyle w:val="Heading4"/>
        <w:spacing w:line="480" w:lineRule="auto"/>
      </w:pPr>
      <w:r>
        <w:t>Handheld records</w:t>
      </w:r>
    </w:p>
    <w:p w:rsidR="004D7A85" w:rsidRPr="00B83A87" w:rsidRDefault="004D7A85" w:rsidP="00804698">
      <w:pPr>
        <w:spacing w:after="120" w:line="480" w:lineRule="auto"/>
        <w:rPr>
          <w:sz w:val="24"/>
          <w:szCs w:val="24"/>
        </w:rPr>
      </w:pPr>
      <w:r w:rsidRPr="00B83A87">
        <w:rPr>
          <w:sz w:val="24"/>
          <w:szCs w:val="24"/>
        </w:rPr>
        <w:t>Three strategies are based on handheld</w:t>
      </w:r>
      <w:r>
        <w:rPr>
          <w:sz w:val="24"/>
          <w:szCs w:val="24"/>
        </w:rPr>
        <w:t xml:space="preserve"> or personal health records. A</w:t>
      </w:r>
      <w:r w:rsidRPr="00B83A87">
        <w:rPr>
          <w:sz w:val="24"/>
          <w:szCs w:val="24"/>
        </w:rPr>
        <w:t>ll three relate to Gypsies and Travellers</w:t>
      </w:r>
      <w:r>
        <w:rPr>
          <w:sz w:val="24"/>
          <w:szCs w:val="24"/>
        </w:rPr>
        <w:t>. T</w:t>
      </w:r>
      <w:r w:rsidRPr="00B83A87">
        <w:rPr>
          <w:sz w:val="24"/>
          <w:szCs w:val="24"/>
        </w:rPr>
        <w:t>he findings point to positive feedback and interest about this method from professionals as</w:t>
      </w:r>
      <w:r>
        <w:rPr>
          <w:sz w:val="24"/>
          <w:szCs w:val="24"/>
        </w:rPr>
        <w:t xml:space="preserve"> well as Gypsies and Travellers. There were, however,</w:t>
      </w:r>
      <w:r w:rsidRPr="00B83A87">
        <w:rPr>
          <w:sz w:val="24"/>
          <w:szCs w:val="24"/>
        </w:rPr>
        <w:t xml:space="preserve"> indication</w:t>
      </w:r>
      <w:r>
        <w:rPr>
          <w:sz w:val="24"/>
          <w:szCs w:val="24"/>
        </w:rPr>
        <w:t>s</w:t>
      </w:r>
      <w:r w:rsidRPr="00B83A87">
        <w:rPr>
          <w:sz w:val="24"/>
          <w:szCs w:val="24"/>
        </w:rPr>
        <w:t xml:space="preserve"> that these </w:t>
      </w:r>
      <w:r w:rsidRPr="00B83A87">
        <w:rPr>
          <w:sz w:val="24"/>
          <w:szCs w:val="24"/>
        </w:rPr>
        <w:lastRenderedPageBreak/>
        <w:t>re</w:t>
      </w:r>
      <w:r>
        <w:rPr>
          <w:sz w:val="24"/>
          <w:szCs w:val="24"/>
        </w:rPr>
        <w:t>cords are underused by both. Further,</w:t>
      </w:r>
      <w:r w:rsidRPr="00B83A87">
        <w:rPr>
          <w:sz w:val="24"/>
          <w:szCs w:val="24"/>
        </w:rPr>
        <w:t xml:space="preserve"> a number of potentially negative issues, including around efficacy and confidentiality</w:t>
      </w:r>
      <w:r>
        <w:rPr>
          <w:sz w:val="24"/>
          <w:szCs w:val="24"/>
        </w:rPr>
        <w:t>,</w:t>
      </w:r>
      <w:r w:rsidRPr="00B83A87">
        <w:rPr>
          <w:sz w:val="24"/>
          <w:szCs w:val="24"/>
        </w:rPr>
        <w:t xml:space="preserve"> were raised. </w:t>
      </w:r>
    </w:p>
    <w:p w:rsidR="004D7A85" w:rsidRDefault="004D7A85" w:rsidP="00804698">
      <w:pPr>
        <w:pStyle w:val="Heading4"/>
        <w:spacing w:line="480" w:lineRule="auto"/>
      </w:pPr>
      <w:r>
        <w:t>Cultural awareness training</w:t>
      </w:r>
    </w:p>
    <w:p w:rsidR="004D7A85" w:rsidRPr="00B83A87" w:rsidRDefault="004D7A85" w:rsidP="00804698">
      <w:pPr>
        <w:spacing w:after="120" w:line="480" w:lineRule="auto"/>
        <w:rPr>
          <w:sz w:val="24"/>
          <w:szCs w:val="24"/>
        </w:rPr>
      </w:pPr>
      <w:r w:rsidRPr="00B83A87">
        <w:rPr>
          <w:sz w:val="24"/>
          <w:szCs w:val="24"/>
        </w:rPr>
        <w:t>Six strategies</w:t>
      </w:r>
      <w:r>
        <w:rPr>
          <w:sz w:val="24"/>
          <w:szCs w:val="24"/>
        </w:rPr>
        <w:t xml:space="preserve"> from three studies focussed on cultural </w:t>
      </w:r>
      <w:r w:rsidRPr="00B83A87">
        <w:rPr>
          <w:sz w:val="24"/>
          <w:szCs w:val="24"/>
        </w:rPr>
        <w:t>awareness training for staff (</w:t>
      </w:r>
      <w:r>
        <w:rPr>
          <w:sz w:val="24"/>
          <w:szCs w:val="24"/>
        </w:rPr>
        <w:t>al</w:t>
      </w:r>
      <w:r w:rsidRPr="00B83A87">
        <w:rPr>
          <w:sz w:val="24"/>
          <w:szCs w:val="24"/>
        </w:rPr>
        <w:t xml:space="preserve">though a number of additional studies included this as an element of their engagement strategy). There was evidence of collaboration between health services and third sector or community groups, as well as community members, in the delivery of the training. </w:t>
      </w:r>
    </w:p>
    <w:p w:rsidR="004D7A85" w:rsidRDefault="004D7A85" w:rsidP="00804698">
      <w:pPr>
        <w:pStyle w:val="Heading4"/>
        <w:spacing w:line="480" w:lineRule="auto"/>
      </w:pPr>
      <w:r>
        <w:t>Collaborative working</w:t>
      </w:r>
    </w:p>
    <w:p w:rsidR="004D7A85" w:rsidRPr="00B83A87" w:rsidRDefault="004D7A85" w:rsidP="00804698">
      <w:pPr>
        <w:spacing w:after="120" w:line="480" w:lineRule="auto"/>
        <w:rPr>
          <w:sz w:val="24"/>
          <w:szCs w:val="24"/>
        </w:rPr>
      </w:pPr>
      <w:r w:rsidRPr="00B83A87">
        <w:rPr>
          <w:sz w:val="24"/>
          <w:szCs w:val="24"/>
        </w:rPr>
        <w:t>Finally, three strategies from three studies</w:t>
      </w:r>
      <w:r>
        <w:rPr>
          <w:sz w:val="24"/>
          <w:szCs w:val="24"/>
        </w:rPr>
        <w:t xml:space="preserve"> </w:t>
      </w:r>
      <w:r w:rsidRPr="00B83A87">
        <w:rPr>
          <w:sz w:val="24"/>
          <w:szCs w:val="24"/>
        </w:rPr>
        <w:t>offered examples of collaborative working between health services and community members</w:t>
      </w:r>
      <w:r>
        <w:rPr>
          <w:sz w:val="24"/>
          <w:szCs w:val="24"/>
        </w:rPr>
        <w:t xml:space="preserve">, however, </w:t>
      </w:r>
      <w:r w:rsidRPr="00B83A87">
        <w:rPr>
          <w:sz w:val="24"/>
          <w:szCs w:val="24"/>
        </w:rPr>
        <w:t xml:space="preserve">a number of other studies included collaboration as an element of their work. These studies showed a varied level of collaboration, from </w:t>
      </w:r>
      <w:r>
        <w:rPr>
          <w:sz w:val="24"/>
          <w:szCs w:val="24"/>
        </w:rPr>
        <w:t xml:space="preserve">community members overseeing and delivering </w:t>
      </w:r>
      <w:r w:rsidRPr="00B83A87">
        <w:rPr>
          <w:sz w:val="24"/>
          <w:szCs w:val="24"/>
        </w:rPr>
        <w:t>project</w:t>
      </w:r>
      <w:r>
        <w:rPr>
          <w:sz w:val="24"/>
          <w:szCs w:val="24"/>
        </w:rPr>
        <w:t>s</w:t>
      </w:r>
      <w:r w:rsidRPr="00B83A87">
        <w:rPr>
          <w:sz w:val="24"/>
          <w:szCs w:val="24"/>
        </w:rPr>
        <w:t xml:space="preserve">, to consultation with community members around needs. The study that looked at </w:t>
      </w:r>
      <w:r>
        <w:rPr>
          <w:sz w:val="24"/>
          <w:szCs w:val="24"/>
        </w:rPr>
        <w:t xml:space="preserve">community members overseeing </w:t>
      </w:r>
      <w:r w:rsidRPr="00B83A87">
        <w:rPr>
          <w:sz w:val="24"/>
          <w:szCs w:val="24"/>
        </w:rPr>
        <w:t>project</w:t>
      </w:r>
      <w:r>
        <w:rPr>
          <w:sz w:val="24"/>
          <w:szCs w:val="24"/>
        </w:rPr>
        <w:t>s</w:t>
      </w:r>
      <w:r w:rsidRPr="00B83A87">
        <w:rPr>
          <w:sz w:val="24"/>
          <w:szCs w:val="24"/>
        </w:rPr>
        <w:t xml:space="preserve"> found evidence </w:t>
      </w:r>
      <w:r>
        <w:rPr>
          <w:sz w:val="24"/>
          <w:szCs w:val="24"/>
        </w:rPr>
        <w:t>of</w:t>
      </w:r>
      <w:r w:rsidRPr="00B83A87">
        <w:rPr>
          <w:sz w:val="24"/>
          <w:szCs w:val="24"/>
        </w:rPr>
        <w:t xml:space="preserve"> disengagement over time through a lack of regular contact</w:t>
      </w:r>
      <w:r>
        <w:rPr>
          <w:sz w:val="24"/>
          <w:szCs w:val="24"/>
        </w:rPr>
        <w:t>.</w:t>
      </w:r>
    </w:p>
    <w:p w:rsidR="004D7A85" w:rsidRDefault="004D7A85" w:rsidP="00804698">
      <w:pPr>
        <w:pStyle w:val="Heading4"/>
        <w:spacing w:line="480" w:lineRule="auto"/>
      </w:pPr>
      <w:r>
        <w:t>Quality of Engagement Strategy Papers</w:t>
      </w:r>
    </w:p>
    <w:p w:rsidR="004D7A85" w:rsidRPr="00B83A87" w:rsidRDefault="004D7A85" w:rsidP="00804698">
      <w:pPr>
        <w:spacing w:after="120" w:line="480" w:lineRule="auto"/>
        <w:rPr>
          <w:sz w:val="24"/>
          <w:szCs w:val="24"/>
        </w:rPr>
      </w:pPr>
      <w:r w:rsidRPr="00B83A87">
        <w:rPr>
          <w:sz w:val="24"/>
          <w:szCs w:val="24"/>
        </w:rPr>
        <w:t>We conducted an assessment of study qualit</w:t>
      </w:r>
      <w:r>
        <w:rPr>
          <w:sz w:val="24"/>
          <w:szCs w:val="24"/>
        </w:rPr>
        <w:t>y of the 26 studies providing</w:t>
      </w:r>
      <w:r w:rsidRPr="00B83A87">
        <w:rPr>
          <w:sz w:val="24"/>
          <w:szCs w:val="24"/>
        </w:rPr>
        <w:t xml:space="preserve"> a detailed account of engageme</w:t>
      </w:r>
      <w:r>
        <w:rPr>
          <w:sz w:val="24"/>
          <w:szCs w:val="24"/>
        </w:rPr>
        <w:t xml:space="preserve">nt strategies. Thirteen </w:t>
      </w:r>
      <w:r w:rsidRPr="00B83A87">
        <w:rPr>
          <w:sz w:val="24"/>
          <w:szCs w:val="24"/>
        </w:rPr>
        <w:t>studies were qualitative</w:t>
      </w:r>
      <w:r>
        <w:rPr>
          <w:sz w:val="24"/>
          <w:szCs w:val="24"/>
        </w:rPr>
        <w:t xml:space="preserve">, seven were cross-sectional surveys </w:t>
      </w:r>
      <w:r w:rsidRPr="00B83A87">
        <w:rPr>
          <w:sz w:val="24"/>
          <w:szCs w:val="24"/>
        </w:rPr>
        <w:t xml:space="preserve">and </w:t>
      </w:r>
      <w:r>
        <w:rPr>
          <w:sz w:val="24"/>
          <w:szCs w:val="24"/>
        </w:rPr>
        <w:t>six studies included both</w:t>
      </w:r>
      <w:r w:rsidRPr="00B83A87">
        <w:rPr>
          <w:sz w:val="24"/>
          <w:szCs w:val="24"/>
        </w:rPr>
        <w:t xml:space="preserve">. </w:t>
      </w:r>
    </w:p>
    <w:p w:rsidR="004D7A85" w:rsidRPr="00B83A87" w:rsidRDefault="004D7A85" w:rsidP="00804698">
      <w:pPr>
        <w:spacing w:after="120" w:line="480" w:lineRule="auto"/>
        <w:rPr>
          <w:rFonts w:ascii="Calibri" w:eastAsia="Calibri" w:hAnsi="Calibri" w:cs="Times New Roman"/>
          <w:sz w:val="24"/>
          <w:szCs w:val="24"/>
        </w:rPr>
      </w:pPr>
      <w:r>
        <w:rPr>
          <w:rFonts w:ascii="Calibri" w:eastAsia="Calibri" w:hAnsi="Calibri" w:cs="Times New Roman"/>
          <w:sz w:val="24"/>
          <w:szCs w:val="24"/>
        </w:rPr>
        <w:t>The 19 studies involving qualitative methods</w:t>
      </w:r>
      <w:r w:rsidRPr="00B83A87">
        <w:rPr>
          <w:rFonts w:ascii="Calibri" w:eastAsia="Calibri" w:hAnsi="Calibri" w:cs="Times New Roman"/>
          <w:sz w:val="24"/>
          <w:szCs w:val="24"/>
        </w:rPr>
        <w:t xml:space="preserve"> were subject to a global assessment of study quality according to the following criteria: triangulation of data, rigour, reflexivity, credibility, relevance, clear exposition of ethical issues, and methods of data collection and analysis. Strong studies were deemed to be those that were assessed to have adequately employed all of these </w:t>
      </w:r>
      <w:r w:rsidRPr="00B83A87">
        <w:rPr>
          <w:rFonts w:ascii="Calibri" w:eastAsia="Calibri" w:hAnsi="Calibri" w:cs="Times New Roman"/>
          <w:sz w:val="24"/>
          <w:szCs w:val="24"/>
        </w:rPr>
        <w:lastRenderedPageBreak/>
        <w:t>criteria.</w:t>
      </w:r>
      <w:r>
        <w:rPr>
          <w:rFonts w:ascii="Calibri" w:eastAsia="Calibri" w:hAnsi="Calibri" w:cs="Times New Roman"/>
          <w:sz w:val="24"/>
          <w:szCs w:val="24"/>
        </w:rPr>
        <w:t xml:space="preserve"> Five</w:t>
      </w:r>
      <w:r w:rsidRPr="00B83A87">
        <w:rPr>
          <w:rFonts w:ascii="Calibri" w:eastAsia="Calibri" w:hAnsi="Calibri" w:cs="Times New Roman"/>
          <w:sz w:val="24"/>
          <w:szCs w:val="24"/>
        </w:rPr>
        <w:t xml:space="preserve"> studies were assessed as strong and 1</w:t>
      </w:r>
      <w:r>
        <w:rPr>
          <w:rFonts w:ascii="Calibri" w:eastAsia="Calibri" w:hAnsi="Calibri" w:cs="Times New Roman"/>
          <w:sz w:val="24"/>
          <w:szCs w:val="24"/>
        </w:rPr>
        <w:t>4</w:t>
      </w:r>
      <w:r w:rsidRPr="00B83A87">
        <w:rPr>
          <w:rFonts w:ascii="Calibri" w:eastAsia="Calibri" w:hAnsi="Calibri" w:cs="Times New Roman"/>
          <w:sz w:val="24"/>
          <w:szCs w:val="24"/>
        </w:rPr>
        <w:t xml:space="preserve"> studies as weak</w:t>
      </w:r>
      <w:r>
        <w:rPr>
          <w:rFonts w:ascii="Calibri" w:eastAsia="Calibri" w:hAnsi="Calibri" w:cs="Times New Roman"/>
          <w:sz w:val="24"/>
          <w:szCs w:val="24"/>
        </w:rPr>
        <w:t xml:space="preserve"> (see Supplementary </w:t>
      </w:r>
      <w:r w:rsidRPr="00B83A87">
        <w:rPr>
          <w:rFonts w:ascii="Calibri" w:eastAsia="Calibri" w:hAnsi="Calibri" w:cs="Times New Roman"/>
          <w:sz w:val="24"/>
          <w:szCs w:val="24"/>
        </w:rPr>
        <w:t xml:space="preserve">table </w:t>
      </w:r>
      <w:r>
        <w:rPr>
          <w:rFonts w:ascii="Calibri" w:eastAsia="Calibri" w:hAnsi="Calibri" w:cs="Times New Roman"/>
          <w:sz w:val="24"/>
          <w:szCs w:val="24"/>
        </w:rPr>
        <w:t>S5 for details)</w:t>
      </w:r>
      <w:r w:rsidRPr="00B83A87">
        <w:rPr>
          <w:rFonts w:ascii="Calibri" w:eastAsia="Calibri" w:hAnsi="Calibri" w:cs="Times New Roman"/>
          <w:sz w:val="24"/>
          <w:szCs w:val="24"/>
        </w:rPr>
        <w:t xml:space="preserve">. </w:t>
      </w:r>
      <w:r>
        <w:rPr>
          <w:rFonts w:ascii="Calibri" w:eastAsia="Calibri" w:hAnsi="Calibri" w:cs="Times New Roman"/>
          <w:sz w:val="24"/>
          <w:szCs w:val="24"/>
        </w:rPr>
        <w:t>In terms of the</w:t>
      </w:r>
      <w:r w:rsidRPr="00B83A87">
        <w:rPr>
          <w:rFonts w:ascii="Calibri" w:eastAsia="Calibri" w:hAnsi="Calibri" w:cs="Times New Roman"/>
          <w:sz w:val="24"/>
          <w:szCs w:val="24"/>
        </w:rPr>
        <w:t xml:space="preserve"> nature and ‘typology’ of the qualitative evidence</w:t>
      </w:r>
      <w:r>
        <w:rPr>
          <w:rFonts w:ascii="Calibri" w:eastAsia="Calibri" w:hAnsi="Calibri" w:cs="Times New Roman"/>
          <w:sz w:val="24"/>
          <w:szCs w:val="24"/>
        </w:rPr>
        <w:t>:</w:t>
      </w:r>
      <w:r w:rsidRPr="00B83A87">
        <w:rPr>
          <w:rFonts w:ascii="Calibri" w:eastAsia="Calibri" w:hAnsi="Calibri" w:cs="Times New Roman"/>
          <w:sz w:val="24"/>
          <w:szCs w:val="24"/>
        </w:rPr>
        <w:t xml:space="preserve"> </w:t>
      </w:r>
      <w:r>
        <w:rPr>
          <w:rFonts w:ascii="Calibri" w:eastAsia="Calibri" w:hAnsi="Calibri" w:cs="Times New Roman"/>
          <w:sz w:val="24"/>
          <w:szCs w:val="24"/>
        </w:rPr>
        <w:t>eight</w:t>
      </w:r>
      <w:r w:rsidRPr="00B83A87">
        <w:rPr>
          <w:rFonts w:ascii="Calibri" w:eastAsia="Calibri" w:hAnsi="Calibri" w:cs="Times New Roman"/>
          <w:sz w:val="24"/>
          <w:szCs w:val="24"/>
        </w:rPr>
        <w:t xml:space="preserve"> studies were as</w:t>
      </w:r>
      <w:r>
        <w:rPr>
          <w:rFonts w:ascii="Calibri" w:eastAsia="Calibri" w:hAnsi="Calibri" w:cs="Times New Roman"/>
          <w:sz w:val="24"/>
          <w:szCs w:val="24"/>
        </w:rPr>
        <w:t>sessed as being topical surveys;</w:t>
      </w:r>
      <w:r w:rsidRPr="00B83A87">
        <w:rPr>
          <w:rFonts w:ascii="Calibri" w:eastAsia="Calibri" w:hAnsi="Calibri" w:cs="Times New Roman"/>
          <w:sz w:val="24"/>
          <w:szCs w:val="24"/>
        </w:rPr>
        <w:t xml:space="preserve"> </w:t>
      </w:r>
      <w:r>
        <w:rPr>
          <w:rFonts w:ascii="Calibri" w:eastAsia="Calibri" w:hAnsi="Calibri" w:cs="Times New Roman"/>
          <w:sz w:val="24"/>
          <w:szCs w:val="24"/>
        </w:rPr>
        <w:t>seven</w:t>
      </w:r>
      <w:r w:rsidRPr="00B83A87">
        <w:rPr>
          <w:rFonts w:ascii="Calibri" w:eastAsia="Calibri" w:hAnsi="Calibri" w:cs="Times New Roman"/>
          <w:sz w:val="24"/>
          <w:szCs w:val="24"/>
        </w:rPr>
        <w:t xml:space="preserve"> studies </w:t>
      </w:r>
      <w:r>
        <w:rPr>
          <w:rFonts w:ascii="Calibri" w:eastAsia="Calibri" w:hAnsi="Calibri" w:cs="Times New Roman"/>
          <w:sz w:val="24"/>
          <w:szCs w:val="24"/>
        </w:rPr>
        <w:t xml:space="preserve">were </w:t>
      </w:r>
      <w:r w:rsidRPr="00B83A87">
        <w:rPr>
          <w:rFonts w:ascii="Calibri" w:eastAsia="Calibri" w:hAnsi="Calibri" w:cs="Times New Roman"/>
          <w:sz w:val="24"/>
          <w:szCs w:val="24"/>
        </w:rPr>
        <w:t xml:space="preserve">thematic surveys and </w:t>
      </w:r>
      <w:r>
        <w:rPr>
          <w:rFonts w:ascii="Calibri" w:eastAsia="Calibri" w:hAnsi="Calibri" w:cs="Times New Roman"/>
          <w:sz w:val="24"/>
          <w:szCs w:val="24"/>
        </w:rPr>
        <w:t>four</w:t>
      </w:r>
      <w:r w:rsidRPr="00B83A87">
        <w:rPr>
          <w:rFonts w:ascii="Calibri" w:eastAsia="Calibri" w:hAnsi="Calibri" w:cs="Times New Roman"/>
          <w:sz w:val="24"/>
          <w:szCs w:val="24"/>
        </w:rPr>
        <w:t xml:space="preserve"> studies </w:t>
      </w:r>
      <w:r>
        <w:rPr>
          <w:rFonts w:ascii="Calibri" w:eastAsia="Calibri" w:hAnsi="Calibri" w:cs="Times New Roman"/>
          <w:sz w:val="24"/>
          <w:szCs w:val="24"/>
        </w:rPr>
        <w:t xml:space="preserve">provided </w:t>
      </w:r>
      <w:r w:rsidRPr="00B83A87">
        <w:rPr>
          <w:rFonts w:ascii="Calibri" w:eastAsia="Calibri" w:hAnsi="Calibri" w:cs="Times New Roman"/>
          <w:sz w:val="24"/>
          <w:szCs w:val="24"/>
        </w:rPr>
        <w:t>a conceptual thematic description. No studies were assessed as having achieved a level of data transformation that was at the level of interpretive explanation.</w:t>
      </w:r>
    </w:p>
    <w:p w:rsidR="004D7A85" w:rsidRPr="00B83A87" w:rsidRDefault="004D7A85" w:rsidP="00804698">
      <w:pPr>
        <w:spacing w:after="120" w:line="480" w:lineRule="auto"/>
        <w:rPr>
          <w:sz w:val="24"/>
          <w:szCs w:val="24"/>
        </w:rPr>
      </w:pPr>
      <w:r>
        <w:rPr>
          <w:sz w:val="24"/>
          <w:szCs w:val="24"/>
        </w:rPr>
        <w:t xml:space="preserve">Assessment of the quantitative studies was hindered by poor reporting and it was not possible to assess </w:t>
      </w:r>
      <w:r w:rsidRPr="00B83A87">
        <w:rPr>
          <w:sz w:val="24"/>
          <w:szCs w:val="24"/>
        </w:rPr>
        <w:t xml:space="preserve">the sampling strategy in </w:t>
      </w:r>
      <w:r>
        <w:rPr>
          <w:sz w:val="24"/>
          <w:szCs w:val="24"/>
        </w:rPr>
        <w:t>seven</w:t>
      </w:r>
      <w:r w:rsidRPr="00B83A87">
        <w:rPr>
          <w:sz w:val="24"/>
          <w:szCs w:val="24"/>
        </w:rPr>
        <w:t xml:space="preserve"> studies or the response rate in </w:t>
      </w:r>
      <w:r>
        <w:rPr>
          <w:sz w:val="24"/>
          <w:szCs w:val="24"/>
        </w:rPr>
        <w:t>nine</w:t>
      </w:r>
      <w:r w:rsidRPr="00B83A87">
        <w:rPr>
          <w:sz w:val="24"/>
          <w:szCs w:val="24"/>
        </w:rPr>
        <w:t xml:space="preserve"> studies.</w:t>
      </w:r>
      <w:r>
        <w:rPr>
          <w:sz w:val="24"/>
          <w:szCs w:val="24"/>
        </w:rPr>
        <w:t xml:space="preserve"> Of the studies where data were available, o</w:t>
      </w:r>
      <w:r w:rsidRPr="00B83A87">
        <w:rPr>
          <w:sz w:val="24"/>
          <w:szCs w:val="24"/>
        </w:rPr>
        <w:t xml:space="preserve">nly </w:t>
      </w:r>
      <w:r>
        <w:rPr>
          <w:sz w:val="24"/>
          <w:szCs w:val="24"/>
        </w:rPr>
        <w:t>four</w:t>
      </w:r>
      <w:r w:rsidRPr="00B83A87">
        <w:rPr>
          <w:sz w:val="24"/>
          <w:szCs w:val="24"/>
        </w:rPr>
        <w:t xml:space="preserve"> studies were assessed as having an adequate sampling strategy</w:t>
      </w:r>
      <w:r>
        <w:rPr>
          <w:sz w:val="24"/>
          <w:szCs w:val="24"/>
        </w:rPr>
        <w:t xml:space="preserve"> and only</w:t>
      </w:r>
      <w:r w:rsidRPr="00B83A87">
        <w:rPr>
          <w:sz w:val="24"/>
          <w:szCs w:val="24"/>
        </w:rPr>
        <w:t xml:space="preserve"> </w:t>
      </w:r>
      <w:r>
        <w:rPr>
          <w:sz w:val="24"/>
          <w:szCs w:val="24"/>
        </w:rPr>
        <w:t>two</w:t>
      </w:r>
      <w:r w:rsidRPr="00B83A87">
        <w:rPr>
          <w:sz w:val="24"/>
          <w:szCs w:val="24"/>
        </w:rPr>
        <w:t xml:space="preserve"> studies</w:t>
      </w:r>
      <w:r>
        <w:rPr>
          <w:sz w:val="24"/>
          <w:szCs w:val="24"/>
        </w:rPr>
        <w:t xml:space="preserve"> had</w:t>
      </w:r>
      <w:r w:rsidRPr="00B83A87">
        <w:rPr>
          <w:sz w:val="24"/>
          <w:szCs w:val="24"/>
        </w:rPr>
        <w:t xml:space="preserve"> a response rate of over 60%</w:t>
      </w:r>
      <w:r>
        <w:rPr>
          <w:sz w:val="24"/>
          <w:szCs w:val="24"/>
        </w:rPr>
        <w:t xml:space="preserve">. </w:t>
      </w:r>
      <w:r w:rsidRPr="00B83A87">
        <w:rPr>
          <w:sz w:val="24"/>
          <w:szCs w:val="24"/>
        </w:rPr>
        <w:t xml:space="preserve"> </w:t>
      </w:r>
      <w:r>
        <w:rPr>
          <w:sz w:val="24"/>
          <w:szCs w:val="24"/>
        </w:rPr>
        <w:t>Only two studies used</w:t>
      </w:r>
      <w:r w:rsidRPr="00B83A87">
        <w:rPr>
          <w:sz w:val="24"/>
          <w:szCs w:val="24"/>
        </w:rPr>
        <w:t xml:space="preserve"> a validated instrument and </w:t>
      </w:r>
      <w:r>
        <w:rPr>
          <w:sz w:val="24"/>
          <w:szCs w:val="24"/>
        </w:rPr>
        <w:t>two studies</w:t>
      </w:r>
      <w:r w:rsidRPr="00B83A87">
        <w:rPr>
          <w:sz w:val="24"/>
          <w:szCs w:val="24"/>
        </w:rPr>
        <w:t xml:space="preserve"> </w:t>
      </w:r>
      <w:r>
        <w:rPr>
          <w:sz w:val="24"/>
          <w:szCs w:val="24"/>
        </w:rPr>
        <w:t xml:space="preserve">reported </w:t>
      </w:r>
      <w:r w:rsidRPr="00B83A87">
        <w:rPr>
          <w:sz w:val="24"/>
          <w:szCs w:val="24"/>
        </w:rPr>
        <w:t xml:space="preserve">application of appropriate statistical analysis. </w:t>
      </w:r>
      <w:r>
        <w:rPr>
          <w:sz w:val="24"/>
          <w:szCs w:val="24"/>
        </w:rPr>
        <w:t xml:space="preserve">Thus study quality was generally poor across the different methodological components (see Supplementary table S6 for details). </w:t>
      </w:r>
    </w:p>
    <w:p w:rsidR="004D7A85" w:rsidRDefault="004D7A85">
      <w:pPr>
        <w:rPr>
          <w:rFonts w:asciiTheme="majorHAnsi" w:eastAsiaTheme="majorEastAsia" w:hAnsiTheme="majorHAnsi" w:cstheme="majorBidi"/>
          <w:color w:val="2E74B5" w:themeColor="accent1" w:themeShade="BF"/>
          <w:sz w:val="32"/>
          <w:szCs w:val="32"/>
        </w:rPr>
      </w:pPr>
      <w:r>
        <w:br w:type="page"/>
      </w:r>
    </w:p>
    <w:p w:rsidR="004D7A85" w:rsidRDefault="004D7A85" w:rsidP="00804698">
      <w:pPr>
        <w:pStyle w:val="Heading1"/>
        <w:spacing w:line="480" w:lineRule="auto"/>
      </w:pPr>
      <w:r>
        <w:lastRenderedPageBreak/>
        <w:t>Discussion and conclusions</w:t>
      </w:r>
    </w:p>
    <w:p w:rsidR="004D7A85" w:rsidRDefault="004D7A85" w:rsidP="00804698">
      <w:pPr>
        <w:spacing w:line="480" w:lineRule="auto"/>
        <w:rPr>
          <w:sz w:val="24"/>
          <w:szCs w:val="24"/>
        </w:rPr>
      </w:pPr>
      <w:r w:rsidRPr="00A0406F">
        <w:rPr>
          <w:sz w:val="24"/>
          <w:szCs w:val="24"/>
        </w:rPr>
        <w:t>This review</w:t>
      </w:r>
      <w:r>
        <w:rPr>
          <w:sz w:val="24"/>
          <w:szCs w:val="24"/>
        </w:rPr>
        <w:t xml:space="preserve"> highlights</w:t>
      </w:r>
      <w:r w:rsidRPr="00A0406F">
        <w:rPr>
          <w:sz w:val="24"/>
          <w:szCs w:val="24"/>
        </w:rPr>
        <w:t xml:space="preserve"> that Gypsy, Roma and Traveller </w:t>
      </w:r>
      <w:r>
        <w:rPr>
          <w:sz w:val="24"/>
          <w:szCs w:val="24"/>
        </w:rPr>
        <w:t xml:space="preserve">peoples’ </w:t>
      </w:r>
      <w:r w:rsidRPr="00A0406F">
        <w:rPr>
          <w:sz w:val="24"/>
          <w:szCs w:val="24"/>
        </w:rPr>
        <w:t xml:space="preserve">access to and engagement with health services has been the focus of extensive research. The </w:t>
      </w:r>
      <w:r>
        <w:rPr>
          <w:sz w:val="24"/>
          <w:szCs w:val="24"/>
        </w:rPr>
        <w:t>99</w:t>
      </w:r>
      <w:r w:rsidRPr="00A0406F">
        <w:rPr>
          <w:sz w:val="24"/>
          <w:szCs w:val="24"/>
        </w:rPr>
        <w:t xml:space="preserve"> studies included in this review are from diverse countries and settings, and cover a wide range of health services</w:t>
      </w:r>
      <w:r>
        <w:rPr>
          <w:sz w:val="24"/>
          <w:szCs w:val="24"/>
        </w:rPr>
        <w:t>.</w:t>
      </w:r>
      <w:r w:rsidRPr="00A0406F">
        <w:rPr>
          <w:sz w:val="24"/>
          <w:szCs w:val="24"/>
        </w:rPr>
        <w:t xml:space="preserve"> Despite this diversity, there are common themes</w:t>
      </w:r>
      <w:r>
        <w:rPr>
          <w:sz w:val="24"/>
          <w:szCs w:val="24"/>
        </w:rPr>
        <w:t>,</w:t>
      </w:r>
      <w:r w:rsidRPr="00A0406F">
        <w:rPr>
          <w:sz w:val="24"/>
          <w:szCs w:val="24"/>
        </w:rPr>
        <w:t xml:space="preserve"> particularly in relation to the confluence of barriers that Gypsy, Roma and Traveller </w:t>
      </w:r>
      <w:r>
        <w:rPr>
          <w:sz w:val="24"/>
          <w:szCs w:val="24"/>
        </w:rPr>
        <w:t>people</w:t>
      </w:r>
      <w:r w:rsidRPr="00A0406F">
        <w:rPr>
          <w:sz w:val="24"/>
          <w:szCs w:val="24"/>
        </w:rPr>
        <w:t xml:space="preserve"> face when accessing and using health services.  </w:t>
      </w:r>
      <w:r>
        <w:rPr>
          <w:sz w:val="24"/>
          <w:szCs w:val="24"/>
        </w:rPr>
        <w:t>Key barriers include</w:t>
      </w:r>
      <w:r w:rsidRPr="00A0406F">
        <w:rPr>
          <w:sz w:val="24"/>
          <w:szCs w:val="24"/>
        </w:rPr>
        <w:t xml:space="preserve"> health systems’ bureaucratic processes, discrimination and negative attitudes of some health service staff, cultural misunderstanding and language barriers, low levels of health literacy and affordability. </w:t>
      </w:r>
      <w:r>
        <w:rPr>
          <w:sz w:val="24"/>
          <w:szCs w:val="24"/>
        </w:rPr>
        <w:t>In addition,</w:t>
      </w:r>
      <w:r w:rsidRPr="00A0406F">
        <w:rPr>
          <w:sz w:val="24"/>
          <w:szCs w:val="24"/>
        </w:rPr>
        <w:t xml:space="preserve"> some barriers relate to </w:t>
      </w:r>
      <w:r>
        <w:rPr>
          <w:sz w:val="24"/>
          <w:szCs w:val="24"/>
        </w:rPr>
        <w:t xml:space="preserve">service user </w:t>
      </w:r>
      <w:proofErr w:type="gramStart"/>
      <w:r>
        <w:rPr>
          <w:sz w:val="24"/>
          <w:szCs w:val="24"/>
        </w:rPr>
        <w:t>attributes</w:t>
      </w:r>
      <w:r w:rsidRPr="00A0406F">
        <w:rPr>
          <w:sz w:val="24"/>
          <w:szCs w:val="24"/>
        </w:rPr>
        <w:t xml:space="preserve">  of</w:t>
      </w:r>
      <w:proofErr w:type="gramEnd"/>
      <w:r w:rsidRPr="00A0406F">
        <w:rPr>
          <w:sz w:val="24"/>
          <w:szCs w:val="24"/>
        </w:rPr>
        <w:t xml:space="preserve"> Gypsy, Roma and Traveller people, although this </w:t>
      </w:r>
      <w:r>
        <w:rPr>
          <w:sz w:val="24"/>
          <w:szCs w:val="24"/>
        </w:rPr>
        <w:t>may be</w:t>
      </w:r>
      <w:r w:rsidRPr="00A0406F">
        <w:rPr>
          <w:sz w:val="24"/>
          <w:szCs w:val="24"/>
        </w:rPr>
        <w:t xml:space="preserve"> underpinned by fear and mistrust</w:t>
      </w:r>
      <w:r w:rsidRPr="00E92EA1">
        <w:rPr>
          <w:sz w:val="24"/>
          <w:szCs w:val="24"/>
        </w:rPr>
        <w:t>.</w:t>
      </w:r>
      <w:r w:rsidRPr="00A0406F">
        <w:rPr>
          <w:sz w:val="24"/>
          <w:szCs w:val="24"/>
        </w:rPr>
        <w:t xml:space="preserve">  </w:t>
      </w:r>
    </w:p>
    <w:p w:rsidR="004D7A85" w:rsidRPr="00A0406F" w:rsidRDefault="004D7A85" w:rsidP="00804698">
      <w:pPr>
        <w:spacing w:line="480" w:lineRule="auto"/>
        <w:rPr>
          <w:sz w:val="24"/>
          <w:szCs w:val="24"/>
        </w:rPr>
      </w:pPr>
      <w:r w:rsidRPr="00A0406F">
        <w:rPr>
          <w:sz w:val="24"/>
          <w:szCs w:val="24"/>
        </w:rPr>
        <w:t xml:space="preserve">Our review highlighted </w:t>
      </w:r>
      <w:r>
        <w:rPr>
          <w:sz w:val="24"/>
          <w:szCs w:val="24"/>
        </w:rPr>
        <w:t>diverse</w:t>
      </w:r>
      <w:r w:rsidRPr="00A0406F">
        <w:rPr>
          <w:sz w:val="24"/>
          <w:szCs w:val="24"/>
        </w:rPr>
        <w:t xml:space="preserve"> approaches that might successfully facilitate Gypsy, Roma and Traveller communities’ engagement with health services</w:t>
      </w:r>
      <w:r>
        <w:rPr>
          <w:sz w:val="24"/>
          <w:szCs w:val="24"/>
        </w:rPr>
        <w:t>,</w:t>
      </w:r>
      <w:r w:rsidRPr="00A0406F">
        <w:rPr>
          <w:sz w:val="24"/>
          <w:szCs w:val="24"/>
        </w:rPr>
        <w:t xml:space="preserve"> such as outre</w:t>
      </w:r>
      <w:r>
        <w:rPr>
          <w:sz w:val="24"/>
          <w:szCs w:val="24"/>
        </w:rPr>
        <w:t>ach and specialist roles, cultural-</w:t>
      </w:r>
      <w:r w:rsidRPr="00A0406F">
        <w:rPr>
          <w:sz w:val="24"/>
          <w:szCs w:val="24"/>
        </w:rPr>
        <w:t>awareness tr</w:t>
      </w:r>
      <w:r>
        <w:rPr>
          <w:sz w:val="24"/>
          <w:szCs w:val="24"/>
        </w:rPr>
        <w:t>aining for health service staff</w:t>
      </w:r>
      <w:r w:rsidRPr="00A0406F">
        <w:rPr>
          <w:sz w:val="24"/>
          <w:szCs w:val="24"/>
        </w:rPr>
        <w:t xml:space="preserve"> and collaborative working between health services and members of Gypsy, Roma or Traveller communities. </w:t>
      </w:r>
    </w:p>
    <w:p w:rsidR="004D7A85" w:rsidRDefault="004D7A85" w:rsidP="00804698">
      <w:pPr>
        <w:spacing w:line="480" w:lineRule="auto"/>
        <w:rPr>
          <w:sz w:val="24"/>
          <w:szCs w:val="24"/>
        </w:rPr>
      </w:pPr>
      <w:r w:rsidRPr="00A0406F">
        <w:rPr>
          <w:sz w:val="24"/>
          <w:szCs w:val="24"/>
        </w:rPr>
        <w:t xml:space="preserve">Our review confirms findings of other </w:t>
      </w:r>
      <w:r>
        <w:rPr>
          <w:sz w:val="24"/>
          <w:szCs w:val="24"/>
        </w:rPr>
        <w:t>literature reviews</w:t>
      </w:r>
      <w:r w:rsidRPr="00A0406F">
        <w:rPr>
          <w:sz w:val="24"/>
          <w:szCs w:val="24"/>
        </w:rPr>
        <w:t xml:space="preserve"> </w:t>
      </w:r>
      <w:r w:rsidRPr="00E80E33">
        <w:rPr>
          <w:noProof/>
          <w:sz w:val="24"/>
          <w:szCs w:val="24"/>
          <w:vertAlign w:val="superscript"/>
        </w:rPr>
        <w:t>9, 18, 27, 28</w:t>
      </w:r>
      <w:r w:rsidRPr="00A0406F">
        <w:rPr>
          <w:sz w:val="24"/>
          <w:szCs w:val="24"/>
        </w:rPr>
        <w:t xml:space="preserve"> that Gypsy, Roma and Traveller communities face significant obstacles to exercising their rights to healthcare</w:t>
      </w:r>
      <w:r>
        <w:rPr>
          <w:sz w:val="24"/>
          <w:szCs w:val="24"/>
        </w:rPr>
        <w:t xml:space="preserve">. </w:t>
      </w:r>
      <w:r w:rsidRPr="00A0406F">
        <w:rPr>
          <w:sz w:val="24"/>
          <w:szCs w:val="24"/>
        </w:rPr>
        <w:t xml:space="preserve">Whilst health services may generally be available, </w:t>
      </w:r>
      <w:r>
        <w:rPr>
          <w:sz w:val="24"/>
          <w:szCs w:val="24"/>
        </w:rPr>
        <w:t xml:space="preserve">our review suggests that </w:t>
      </w:r>
      <w:r w:rsidRPr="00A0406F">
        <w:rPr>
          <w:sz w:val="24"/>
          <w:szCs w:val="24"/>
        </w:rPr>
        <w:t>four dimensions of accessibility of services</w:t>
      </w:r>
      <w:proofErr w:type="gramStart"/>
      <w:r>
        <w:rPr>
          <w:sz w:val="24"/>
          <w:szCs w:val="24"/>
        </w:rPr>
        <w:t>:</w:t>
      </w:r>
      <w:r w:rsidRPr="00E80E33">
        <w:rPr>
          <w:noProof/>
          <w:sz w:val="24"/>
          <w:szCs w:val="24"/>
          <w:vertAlign w:val="superscript"/>
        </w:rPr>
        <w:t>19</w:t>
      </w:r>
      <w:proofErr w:type="gramEnd"/>
      <w:r>
        <w:rPr>
          <w:sz w:val="24"/>
          <w:szCs w:val="24"/>
        </w:rPr>
        <w:t xml:space="preserve"> </w:t>
      </w:r>
      <w:r w:rsidRPr="00A0406F">
        <w:rPr>
          <w:sz w:val="24"/>
          <w:szCs w:val="24"/>
        </w:rPr>
        <w:t>non-discrimination, physical accessibility, affordability, and information accessibility</w:t>
      </w:r>
      <w:r>
        <w:rPr>
          <w:sz w:val="24"/>
          <w:szCs w:val="24"/>
        </w:rPr>
        <w:t>,</w:t>
      </w:r>
      <w:r w:rsidRPr="00A0406F">
        <w:rPr>
          <w:sz w:val="24"/>
          <w:szCs w:val="24"/>
        </w:rPr>
        <w:t xml:space="preserve"> need</w:t>
      </w:r>
      <w:r>
        <w:rPr>
          <w:sz w:val="24"/>
          <w:szCs w:val="24"/>
        </w:rPr>
        <w:t xml:space="preserve"> to be </w:t>
      </w:r>
      <w:r w:rsidRPr="00A0406F">
        <w:rPr>
          <w:sz w:val="24"/>
          <w:szCs w:val="24"/>
        </w:rPr>
        <w:t xml:space="preserve">addressed. </w:t>
      </w:r>
      <w:r>
        <w:rPr>
          <w:sz w:val="24"/>
          <w:szCs w:val="24"/>
        </w:rPr>
        <w:t>Further</w:t>
      </w:r>
      <w:r w:rsidRPr="00A0406F">
        <w:rPr>
          <w:sz w:val="24"/>
          <w:szCs w:val="24"/>
        </w:rPr>
        <w:t xml:space="preserve">, there was evidence that health services are not culturally sensitive or acceptable, and that Gypsy, Roma and Traveller people experience widespread overt (or more subtle forms of) discrimination. </w:t>
      </w:r>
      <w:r>
        <w:rPr>
          <w:sz w:val="24"/>
          <w:szCs w:val="24"/>
        </w:rPr>
        <w:t>Twelve</w:t>
      </w:r>
      <w:r w:rsidRPr="00A0406F">
        <w:rPr>
          <w:sz w:val="24"/>
          <w:szCs w:val="24"/>
        </w:rPr>
        <w:t xml:space="preserve"> studies in our </w:t>
      </w:r>
      <w:r w:rsidRPr="00A0406F">
        <w:rPr>
          <w:sz w:val="24"/>
          <w:szCs w:val="24"/>
        </w:rPr>
        <w:lastRenderedPageBreak/>
        <w:t>review</w:t>
      </w:r>
      <w:r>
        <w:rPr>
          <w:sz w:val="24"/>
          <w:szCs w:val="24"/>
        </w:rPr>
        <w:t xml:space="preserve"> </w:t>
      </w:r>
      <w:r w:rsidRPr="00A0406F">
        <w:rPr>
          <w:sz w:val="24"/>
          <w:szCs w:val="24"/>
        </w:rPr>
        <w:t xml:space="preserve">reported lack of data on the size of Gypsy, Roma or Traveller populations and/or on their health </w:t>
      </w:r>
      <w:r>
        <w:rPr>
          <w:sz w:val="24"/>
          <w:szCs w:val="24"/>
        </w:rPr>
        <w:t xml:space="preserve">outcomes, </w:t>
      </w:r>
      <w:r w:rsidRPr="00A0406F">
        <w:rPr>
          <w:sz w:val="24"/>
          <w:szCs w:val="24"/>
        </w:rPr>
        <w:t xml:space="preserve">needs or use of health services, </w:t>
      </w:r>
      <w:r>
        <w:rPr>
          <w:sz w:val="24"/>
          <w:szCs w:val="24"/>
        </w:rPr>
        <w:t xml:space="preserve">which </w:t>
      </w:r>
      <w:r w:rsidRPr="00A0406F">
        <w:rPr>
          <w:sz w:val="24"/>
          <w:szCs w:val="24"/>
        </w:rPr>
        <w:t>renders it difficult for governments and statutory service providers to be held to account for meeting the hea</w:t>
      </w:r>
      <w:r>
        <w:rPr>
          <w:sz w:val="24"/>
          <w:szCs w:val="24"/>
        </w:rPr>
        <w:t>lth</w:t>
      </w:r>
      <w:r w:rsidRPr="00A0406F">
        <w:rPr>
          <w:sz w:val="24"/>
          <w:szCs w:val="24"/>
        </w:rPr>
        <w:t>care needs of this disadvantaged population group.</w:t>
      </w:r>
      <w:r>
        <w:rPr>
          <w:sz w:val="24"/>
          <w:szCs w:val="24"/>
        </w:rPr>
        <w:t xml:space="preserve"> Although the 12 studies were all from the UK or Ireland, lack of data has been found elsewhere.</w:t>
      </w:r>
      <w:r w:rsidRPr="00E80E33">
        <w:rPr>
          <w:noProof/>
          <w:sz w:val="24"/>
          <w:szCs w:val="24"/>
          <w:vertAlign w:val="superscript"/>
        </w:rPr>
        <w:t>13, 29</w:t>
      </w:r>
    </w:p>
    <w:p w:rsidR="004D7A85" w:rsidRPr="00A0406F" w:rsidRDefault="004D7A85" w:rsidP="00804698">
      <w:pPr>
        <w:spacing w:line="480" w:lineRule="auto"/>
        <w:rPr>
          <w:sz w:val="24"/>
          <w:szCs w:val="24"/>
        </w:rPr>
      </w:pPr>
      <w:r>
        <w:rPr>
          <w:sz w:val="24"/>
          <w:szCs w:val="24"/>
        </w:rPr>
        <w:t>The barriers to accessing healthcare, reported in the studies included in this review, may not be specific to Gypsy, Roma and Traveller communities. For example experiences of discrimination and lack of cultural awareness of health service staff have been reported for other minority ethnic groups.</w:t>
      </w:r>
      <w:r w:rsidRPr="00E80E33">
        <w:rPr>
          <w:noProof/>
          <w:sz w:val="24"/>
          <w:szCs w:val="24"/>
          <w:vertAlign w:val="superscript"/>
        </w:rPr>
        <w:t>30, 31</w:t>
      </w:r>
      <w:r>
        <w:rPr>
          <w:sz w:val="24"/>
          <w:szCs w:val="24"/>
        </w:rPr>
        <w:t xml:space="preserve"> Health system barriers are also widely reported. However, in the case of Gypsy, Roma and Traveller populations, this has to be set against the background not only of widespread prejudice and discrimination in accessing healthcare, but also in housing and education.</w:t>
      </w:r>
      <w:r w:rsidRPr="00E734AA">
        <w:rPr>
          <w:noProof/>
          <w:sz w:val="24"/>
          <w:szCs w:val="24"/>
          <w:vertAlign w:val="superscript"/>
        </w:rPr>
        <w:t>18</w:t>
      </w:r>
      <w:r>
        <w:rPr>
          <w:sz w:val="24"/>
          <w:szCs w:val="24"/>
        </w:rPr>
        <w:t xml:space="preserve"> </w:t>
      </w:r>
      <w:proofErr w:type="gramStart"/>
      <w:r>
        <w:rPr>
          <w:sz w:val="24"/>
          <w:szCs w:val="24"/>
        </w:rPr>
        <w:t>In</w:t>
      </w:r>
      <w:proofErr w:type="gramEnd"/>
      <w:r>
        <w:rPr>
          <w:sz w:val="24"/>
          <w:szCs w:val="24"/>
        </w:rPr>
        <w:t xml:space="preserve"> this context, the consequences of barriers to accessing healthcare may be more significant.</w:t>
      </w:r>
      <w:r w:rsidRPr="00E734AA">
        <w:rPr>
          <w:noProof/>
          <w:sz w:val="24"/>
          <w:szCs w:val="24"/>
          <w:vertAlign w:val="superscript"/>
        </w:rPr>
        <w:t>32</w:t>
      </w:r>
      <w:r>
        <w:rPr>
          <w:sz w:val="24"/>
          <w:szCs w:val="24"/>
        </w:rPr>
        <w:t xml:space="preserve"> </w:t>
      </w:r>
    </w:p>
    <w:p w:rsidR="004D7A85" w:rsidRPr="00E92EA1" w:rsidRDefault="004D7A85" w:rsidP="00804698">
      <w:pPr>
        <w:spacing w:after="120" w:line="480" w:lineRule="auto"/>
        <w:rPr>
          <w:sz w:val="24"/>
          <w:szCs w:val="24"/>
        </w:rPr>
      </w:pPr>
      <w:r w:rsidRPr="00E92EA1">
        <w:rPr>
          <w:sz w:val="24"/>
          <w:szCs w:val="24"/>
        </w:rPr>
        <w:t>The studies in this review reported a range of strategies developed to encourage Gypsies, Travellers and Roma people to address health issues and engage with health services</w:t>
      </w:r>
      <w:r>
        <w:rPr>
          <w:sz w:val="24"/>
          <w:szCs w:val="24"/>
        </w:rPr>
        <w:t xml:space="preserve">, </w:t>
      </w:r>
      <w:r w:rsidRPr="00E92EA1">
        <w:rPr>
          <w:sz w:val="24"/>
          <w:szCs w:val="24"/>
        </w:rPr>
        <w:t xml:space="preserve">delivered by both </w:t>
      </w:r>
      <w:r>
        <w:rPr>
          <w:sz w:val="24"/>
          <w:szCs w:val="24"/>
        </w:rPr>
        <w:t>the health system</w:t>
      </w:r>
      <w:r w:rsidRPr="00E92EA1">
        <w:rPr>
          <w:sz w:val="24"/>
          <w:szCs w:val="24"/>
        </w:rPr>
        <w:t xml:space="preserve"> and third sector organisations. In some cases community members had been meaningfully involved in the design and implementation of the strategy, </w:t>
      </w:r>
      <w:r>
        <w:rPr>
          <w:sz w:val="24"/>
          <w:szCs w:val="24"/>
        </w:rPr>
        <w:t>al</w:t>
      </w:r>
      <w:r w:rsidRPr="00E92EA1">
        <w:rPr>
          <w:sz w:val="24"/>
          <w:szCs w:val="24"/>
        </w:rPr>
        <w:t xml:space="preserve">though in others the community voice </w:t>
      </w:r>
      <w:r>
        <w:rPr>
          <w:sz w:val="24"/>
          <w:szCs w:val="24"/>
        </w:rPr>
        <w:t>was</w:t>
      </w:r>
      <w:r w:rsidRPr="00E92EA1">
        <w:rPr>
          <w:sz w:val="24"/>
          <w:szCs w:val="24"/>
        </w:rPr>
        <w:t xml:space="preserve"> lacking.  </w:t>
      </w:r>
      <w:r>
        <w:rPr>
          <w:sz w:val="24"/>
          <w:szCs w:val="24"/>
        </w:rPr>
        <w:t>Detailed</w:t>
      </w:r>
      <w:r w:rsidRPr="00E92EA1">
        <w:rPr>
          <w:sz w:val="24"/>
          <w:szCs w:val="24"/>
        </w:rPr>
        <w:t xml:space="preserve"> discussion or evaluation </w:t>
      </w:r>
      <w:r>
        <w:rPr>
          <w:sz w:val="24"/>
          <w:szCs w:val="24"/>
        </w:rPr>
        <w:t xml:space="preserve">of many of the strategies </w:t>
      </w:r>
      <w:r w:rsidRPr="00E92EA1">
        <w:rPr>
          <w:sz w:val="24"/>
          <w:szCs w:val="24"/>
        </w:rPr>
        <w:t xml:space="preserve">was </w:t>
      </w:r>
      <w:r>
        <w:rPr>
          <w:sz w:val="24"/>
          <w:szCs w:val="24"/>
        </w:rPr>
        <w:t>not reported,</w:t>
      </w:r>
      <w:r w:rsidRPr="00E92EA1">
        <w:rPr>
          <w:sz w:val="24"/>
          <w:szCs w:val="24"/>
        </w:rPr>
        <w:t xml:space="preserve"> </w:t>
      </w:r>
      <w:r>
        <w:rPr>
          <w:sz w:val="24"/>
          <w:szCs w:val="24"/>
        </w:rPr>
        <w:t xml:space="preserve">limiting the </w:t>
      </w:r>
      <w:r w:rsidRPr="00E92EA1">
        <w:rPr>
          <w:sz w:val="24"/>
          <w:szCs w:val="24"/>
        </w:rPr>
        <w:t xml:space="preserve">evidence </w:t>
      </w:r>
      <w:r>
        <w:rPr>
          <w:sz w:val="24"/>
          <w:szCs w:val="24"/>
        </w:rPr>
        <w:t xml:space="preserve">of what works best </w:t>
      </w:r>
      <w:r w:rsidRPr="00E92EA1">
        <w:rPr>
          <w:sz w:val="24"/>
          <w:szCs w:val="24"/>
        </w:rPr>
        <w:t xml:space="preserve">to enhance engagement. </w:t>
      </w:r>
      <w:r>
        <w:rPr>
          <w:sz w:val="24"/>
          <w:szCs w:val="24"/>
        </w:rPr>
        <w:t xml:space="preserve">It is notable that many of the detailed strategies were in the grey literature which partially explains why the methodological quality was generally weak. This further highlights the need </w:t>
      </w:r>
      <w:r>
        <w:rPr>
          <w:sz w:val="24"/>
          <w:szCs w:val="24"/>
        </w:rPr>
        <w:lastRenderedPageBreak/>
        <w:t>for rigorous evaluations of interventions to improve access to and engagement with health services.</w:t>
      </w:r>
    </w:p>
    <w:p w:rsidR="004D7A85" w:rsidRPr="00E92EA1" w:rsidRDefault="004D7A85" w:rsidP="00804698">
      <w:pPr>
        <w:spacing w:after="120" w:line="480" w:lineRule="auto"/>
        <w:rPr>
          <w:rFonts w:cs="Minion-Regular"/>
          <w:sz w:val="24"/>
          <w:szCs w:val="24"/>
        </w:rPr>
      </w:pPr>
      <w:r w:rsidRPr="00E92EA1">
        <w:rPr>
          <w:sz w:val="24"/>
          <w:szCs w:val="24"/>
        </w:rPr>
        <w:t>It is important to consider whether engagement strategies may in fact discourage the use of mainstream services</w:t>
      </w:r>
      <w:r>
        <w:rPr>
          <w:sz w:val="24"/>
          <w:szCs w:val="24"/>
        </w:rPr>
        <w:t xml:space="preserve"> and lead to further marginalisation and stigmatisation</w:t>
      </w:r>
      <w:r w:rsidRPr="00E92EA1">
        <w:rPr>
          <w:sz w:val="24"/>
          <w:szCs w:val="24"/>
        </w:rPr>
        <w:t xml:space="preserve">. This is most evident in </w:t>
      </w:r>
      <w:proofErr w:type="spellStart"/>
      <w:r w:rsidRPr="00E92EA1">
        <w:rPr>
          <w:sz w:val="24"/>
          <w:szCs w:val="24"/>
        </w:rPr>
        <w:t>Alunni</w:t>
      </w:r>
      <w:proofErr w:type="spellEnd"/>
      <w:r>
        <w:rPr>
          <w:sz w:val="24"/>
          <w:szCs w:val="24"/>
        </w:rPr>
        <w:t xml:space="preserve"> </w:t>
      </w:r>
      <w:r w:rsidRPr="00E734AA">
        <w:rPr>
          <w:noProof/>
          <w:sz w:val="24"/>
          <w:szCs w:val="24"/>
          <w:vertAlign w:val="superscript"/>
        </w:rPr>
        <w:t>33</w:t>
      </w:r>
      <w:r w:rsidRPr="00E92EA1">
        <w:rPr>
          <w:sz w:val="24"/>
          <w:szCs w:val="24"/>
        </w:rPr>
        <w:t xml:space="preserve"> who noted that a mobile health unit successfully delivered health services to Roma people living in camps, while at the same time discouraging them from accessing </w:t>
      </w:r>
      <w:r>
        <w:rPr>
          <w:sz w:val="24"/>
          <w:szCs w:val="24"/>
        </w:rPr>
        <w:t>mainstream</w:t>
      </w:r>
      <w:r w:rsidRPr="00E92EA1">
        <w:rPr>
          <w:sz w:val="24"/>
          <w:szCs w:val="24"/>
        </w:rPr>
        <w:t xml:space="preserve"> health services</w:t>
      </w:r>
      <w:r>
        <w:rPr>
          <w:sz w:val="24"/>
          <w:szCs w:val="24"/>
        </w:rPr>
        <w:t xml:space="preserve">. </w:t>
      </w:r>
      <w:r w:rsidRPr="00E92EA1">
        <w:rPr>
          <w:rFonts w:cs="Minion-Regular"/>
          <w:sz w:val="24"/>
          <w:szCs w:val="24"/>
        </w:rPr>
        <w:t>It is possible that thes</w:t>
      </w:r>
      <w:r>
        <w:rPr>
          <w:rFonts w:cs="Minion-Regular"/>
          <w:sz w:val="24"/>
          <w:szCs w:val="24"/>
        </w:rPr>
        <w:t>e strategies are most valuable</w:t>
      </w:r>
      <w:r w:rsidRPr="00E92EA1">
        <w:rPr>
          <w:rFonts w:cs="Minion-Regular"/>
          <w:sz w:val="24"/>
          <w:szCs w:val="24"/>
        </w:rPr>
        <w:t xml:space="preserve"> for those who face </w:t>
      </w:r>
      <w:r>
        <w:rPr>
          <w:rFonts w:cs="Minion-Regular"/>
          <w:sz w:val="24"/>
          <w:szCs w:val="24"/>
        </w:rPr>
        <w:t>multiple</w:t>
      </w:r>
      <w:r w:rsidRPr="00E92EA1">
        <w:rPr>
          <w:rFonts w:cs="Minion-Regular"/>
          <w:sz w:val="24"/>
          <w:szCs w:val="24"/>
        </w:rPr>
        <w:t xml:space="preserve"> barriers to accessing services, thereby providing a pathway</w:t>
      </w:r>
      <w:r>
        <w:rPr>
          <w:rFonts w:cs="Minion-Regular"/>
          <w:sz w:val="24"/>
          <w:szCs w:val="24"/>
        </w:rPr>
        <w:t xml:space="preserve"> to accessing mainstream</w:t>
      </w:r>
      <w:r w:rsidRPr="00E92EA1">
        <w:rPr>
          <w:rFonts w:cs="Minion-Regular"/>
          <w:sz w:val="24"/>
          <w:szCs w:val="24"/>
        </w:rPr>
        <w:t xml:space="preserve"> services</w:t>
      </w:r>
      <w:r>
        <w:rPr>
          <w:rFonts w:cs="Minion-Regular"/>
          <w:sz w:val="24"/>
          <w:szCs w:val="24"/>
        </w:rPr>
        <w:t xml:space="preserve"> rather than an alternative service</w:t>
      </w:r>
      <w:r w:rsidRPr="00E92EA1">
        <w:rPr>
          <w:rFonts w:cs="Minion-Regular"/>
          <w:sz w:val="24"/>
          <w:szCs w:val="24"/>
        </w:rPr>
        <w:t xml:space="preserve">. </w:t>
      </w:r>
    </w:p>
    <w:p w:rsidR="004D7A85" w:rsidRPr="00A14258" w:rsidRDefault="004D7A85" w:rsidP="00804698">
      <w:pPr>
        <w:spacing w:after="120" w:line="480" w:lineRule="auto"/>
        <w:rPr>
          <w:sz w:val="24"/>
          <w:szCs w:val="24"/>
        </w:rPr>
      </w:pPr>
      <w:r w:rsidRPr="00A14258">
        <w:rPr>
          <w:sz w:val="24"/>
          <w:szCs w:val="24"/>
        </w:rPr>
        <w:t xml:space="preserve">This review provides </w:t>
      </w:r>
      <w:r>
        <w:rPr>
          <w:sz w:val="24"/>
          <w:szCs w:val="24"/>
        </w:rPr>
        <w:t xml:space="preserve">an inclusive </w:t>
      </w:r>
      <w:r w:rsidRPr="00A14258">
        <w:rPr>
          <w:sz w:val="24"/>
          <w:szCs w:val="24"/>
        </w:rPr>
        <w:t xml:space="preserve">account of Gypsy, Roma and Traveller people’s </w:t>
      </w:r>
      <w:r>
        <w:rPr>
          <w:sz w:val="24"/>
          <w:szCs w:val="24"/>
        </w:rPr>
        <w:t xml:space="preserve">access to and </w:t>
      </w:r>
      <w:r w:rsidRPr="00A14258">
        <w:rPr>
          <w:sz w:val="24"/>
          <w:szCs w:val="24"/>
        </w:rPr>
        <w:t>engagement with health services. It is based on a comprehensive search of 21 databases and was conducted using rigorous and transparent methods. The review mapped published and grey literature from across Europe and Canada to provide an overview of the range and nature of studies in this field, and has focussed on both barriers and engagement strategies to present evidence on ways to enhance health services use, since both must be taken in to account. The review extends existing knowledge by focussing on all types of health services, and all population groups under the broad classification of Gypsy, Roma and Traveller</w:t>
      </w:r>
      <w:r>
        <w:rPr>
          <w:sz w:val="24"/>
          <w:szCs w:val="24"/>
        </w:rPr>
        <w:t xml:space="preserve"> populations</w:t>
      </w:r>
      <w:r w:rsidRPr="00A14258">
        <w:rPr>
          <w:sz w:val="24"/>
          <w:szCs w:val="24"/>
        </w:rPr>
        <w:t xml:space="preserve">. </w:t>
      </w:r>
    </w:p>
    <w:p w:rsidR="004D7A85" w:rsidRDefault="004D7A85" w:rsidP="00804698">
      <w:pPr>
        <w:spacing w:line="480" w:lineRule="auto"/>
        <w:rPr>
          <w:sz w:val="24"/>
          <w:szCs w:val="24"/>
        </w:rPr>
      </w:pPr>
      <w:r w:rsidRPr="00A14258">
        <w:rPr>
          <w:sz w:val="24"/>
          <w:szCs w:val="24"/>
        </w:rPr>
        <w:t>The review is limited by the exclusion of non-English language publications, and we anticipate that there will be studies published in languages other than English that we have not included. However, the review has underlined the paucity of intervention studies or any considerations of cost</w:t>
      </w:r>
      <w:r>
        <w:rPr>
          <w:sz w:val="24"/>
          <w:szCs w:val="24"/>
        </w:rPr>
        <w:t xml:space="preserve"> in the literature. </w:t>
      </w:r>
      <w:r w:rsidRPr="00A14258">
        <w:rPr>
          <w:sz w:val="24"/>
          <w:szCs w:val="24"/>
        </w:rPr>
        <w:t xml:space="preserve"> Particularl</w:t>
      </w:r>
      <w:r>
        <w:rPr>
          <w:sz w:val="24"/>
          <w:szCs w:val="24"/>
        </w:rPr>
        <w:t>y within a UK context, decision-</w:t>
      </w:r>
      <w:r w:rsidRPr="00A14258">
        <w:rPr>
          <w:sz w:val="24"/>
          <w:szCs w:val="24"/>
        </w:rPr>
        <w:t xml:space="preserve">making around the delivery of healthcare provision and interventions is largely driven by cost and the ability to demonstrate </w:t>
      </w:r>
      <w:r w:rsidRPr="00A14258">
        <w:rPr>
          <w:sz w:val="24"/>
          <w:szCs w:val="24"/>
        </w:rPr>
        <w:lastRenderedPageBreak/>
        <w:t>cost-effectiveness</w:t>
      </w:r>
      <w:r>
        <w:rPr>
          <w:sz w:val="24"/>
          <w:szCs w:val="24"/>
        </w:rPr>
        <w:t>. F</w:t>
      </w:r>
      <w:r w:rsidRPr="00A14258">
        <w:rPr>
          <w:sz w:val="24"/>
          <w:szCs w:val="24"/>
        </w:rPr>
        <w:t>uture research would</w:t>
      </w:r>
      <w:r>
        <w:rPr>
          <w:sz w:val="24"/>
          <w:szCs w:val="24"/>
        </w:rPr>
        <w:t>, therefore,</w:t>
      </w:r>
      <w:r w:rsidRPr="00A14258">
        <w:rPr>
          <w:sz w:val="24"/>
          <w:szCs w:val="24"/>
        </w:rPr>
        <w:t xml:space="preserve"> benefit from the inclusion of clearly </w:t>
      </w:r>
      <w:r>
        <w:rPr>
          <w:sz w:val="24"/>
          <w:szCs w:val="24"/>
        </w:rPr>
        <w:t>defined costs and resource use.</w:t>
      </w:r>
    </w:p>
    <w:p w:rsidR="004D7A85" w:rsidRDefault="004D7A85" w:rsidP="00804698">
      <w:pPr>
        <w:pStyle w:val="CommentText"/>
        <w:spacing w:line="480" w:lineRule="auto"/>
        <w:rPr>
          <w:sz w:val="24"/>
          <w:szCs w:val="24"/>
        </w:rPr>
      </w:pPr>
      <w:r>
        <w:rPr>
          <w:sz w:val="24"/>
          <w:szCs w:val="24"/>
        </w:rPr>
        <w:t>T</w:t>
      </w:r>
      <w:r w:rsidRPr="00220205">
        <w:rPr>
          <w:sz w:val="24"/>
          <w:szCs w:val="24"/>
        </w:rPr>
        <w:t xml:space="preserve">he </w:t>
      </w:r>
      <w:r>
        <w:rPr>
          <w:sz w:val="24"/>
          <w:szCs w:val="24"/>
        </w:rPr>
        <w:t>results</w:t>
      </w:r>
      <w:r w:rsidRPr="00220205">
        <w:rPr>
          <w:sz w:val="24"/>
          <w:szCs w:val="24"/>
        </w:rPr>
        <w:t xml:space="preserve"> of this review echo findings on ethnic</w:t>
      </w:r>
      <w:r>
        <w:rPr>
          <w:sz w:val="24"/>
          <w:szCs w:val="24"/>
        </w:rPr>
        <w:t>ity and health</w:t>
      </w:r>
      <w:r w:rsidRPr="00220205">
        <w:rPr>
          <w:sz w:val="24"/>
          <w:szCs w:val="24"/>
        </w:rPr>
        <w:t xml:space="preserve"> inequalities more </w:t>
      </w:r>
      <w:r>
        <w:rPr>
          <w:sz w:val="24"/>
          <w:szCs w:val="24"/>
        </w:rPr>
        <w:t>broadly</w:t>
      </w:r>
      <w:proofErr w:type="gramStart"/>
      <w:r>
        <w:rPr>
          <w:sz w:val="24"/>
          <w:szCs w:val="24"/>
        </w:rPr>
        <w:t>,</w:t>
      </w:r>
      <w:r w:rsidRPr="00E734AA">
        <w:rPr>
          <w:noProof/>
          <w:sz w:val="24"/>
          <w:szCs w:val="24"/>
          <w:vertAlign w:val="superscript"/>
        </w:rPr>
        <w:t>34</w:t>
      </w:r>
      <w:proofErr w:type="gramEnd"/>
      <w:r w:rsidRPr="00220205">
        <w:rPr>
          <w:sz w:val="24"/>
          <w:szCs w:val="24"/>
        </w:rPr>
        <w:t xml:space="preserve"> reflecting a strong concern with the ‘other’ in which </w:t>
      </w:r>
      <w:r>
        <w:rPr>
          <w:sz w:val="24"/>
          <w:szCs w:val="24"/>
        </w:rPr>
        <w:t>cultural or ethnic d</w:t>
      </w:r>
      <w:r w:rsidRPr="00220205">
        <w:rPr>
          <w:sz w:val="24"/>
          <w:szCs w:val="24"/>
        </w:rPr>
        <w:t xml:space="preserve">ifference </w:t>
      </w:r>
      <w:r>
        <w:rPr>
          <w:sz w:val="24"/>
          <w:szCs w:val="24"/>
        </w:rPr>
        <w:t>are</w:t>
      </w:r>
      <w:r w:rsidRPr="00220205">
        <w:rPr>
          <w:sz w:val="24"/>
          <w:szCs w:val="24"/>
        </w:rPr>
        <w:t xml:space="preserve"> problem</w:t>
      </w:r>
      <w:r>
        <w:rPr>
          <w:sz w:val="24"/>
          <w:szCs w:val="24"/>
        </w:rPr>
        <w:t>atized and reified. Debates about culturally competent care highlight that, while cultural awareness training can be helpful, it also risks reproducing stereotypes and failing to take account of the multiple identities and social realities in which Gypsy, Roma and Traveller people live their lives. When viewed from this perspective,</w:t>
      </w:r>
      <w:r w:rsidRPr="00220205">
        <w:rPr>
          <w:sz w:val="24"/>
          <w:szCs w:val="24"/>
        </w:rPr>
        <w:t xml:space="preserve"> ideas </w:t>
      </w:r>
      <w:r>
        <w:rPr>
          <w:sz w:val="24"/>
          <w:szCs w:val="24"/>
        </w:rPr>
        <w:t xml:space="preserve">of cultural difference, for example </w:t>
      </w:r>
      <w:r w:rsidRPr="00220205">
        <w:rPr>
          <w:sz w:val="24"/>
          <w:szCs w:val="24"/>
        </w:rPr>
        <w:t xml:space="preserve">about God’s will and </w:t>
      </w:r>
      <w:r>
        <w:rPr>
          <w:sz w:val="24"/>
          <w:szCs w:val="24"/>
        </w:rPr>
        <w:t>fatalism</w:t>
      </w:r>
      <w:r w:rsidRPr="00220205">
        <w:rPr>
          <w:sz w:val="24"/>
          <w:szCs w:val="24"/>
        </w:rPr>
        <w:t xml:space="preserve"> are demonstrated to be far more nuanced, and r</w:t>
      </w:r>
      <w:r>
        <w:rPr>
          <w:sz w:val="24"/>
          <w:szCs w:val="24"/>
        </w:rPr>
        <w:t>eflect the myths held by health</w:t>
      </w:r>
      <w:r w:rsidRPr="00220205">
        <w:rPr>
          <w:sz w:val="24"/>
          <w:szCs w:val="24"/>
        </w:rPr>
        <w:t xml:space="preserve">care practitioners rather than the </w:t>
      </w:r>
      <w:r>
        <w:rPr>
          <w:sz w:val="24"/>
          <w:szCs w:val="24"/>
        </w:rPr>
        <w:t xml:space="preserve">individual’s </w:t>
      </w:r>
      <w:r w:rsidRPr="00220205">
        <w:rPr>
          <w:sz w:val="24"/>
          <w:szCs w:val="24"/>
        </w:rPr>
        <w:t xml:space="preserve">experience.  </w:t>
      </w:r>
      <w:r>
        <w:rPr>
          <w:sz w:val="24"/>
          <w:szCs w:val="24"/>
        </w:rPr>
        <w:t xml:space="preserve">This highlights a need for further research that uses a more sophisticated understanding of diversity and difference. </w:t>
      </w:r>
    </w:p>
    <w:p w:rsidR="004D7A85" w:rsidRDefault="004D7A85" w:rsidP="00804698">
      <w:pPr>
        <w:pStyle w:val="CommentText"/>
        <w:spacing w:line="480" w:lineRule="auto"/>
        <w:rPr>
          <w:sz w:val="24"/>
          <w:szCs w:val="24"/>
        </w:rPr>
      </w:pPr>
      <w:r>
        <w:rPr>
          <w:sz w:val="24"/>
          <w:szCs w:val="24"/>
        </w:rPr>
        <w:br w:type="page"/>
      </w:r>
    </w:p>
    <w:p w:rsidR="004D7A85" w:rsidRDefault="004D7A85" w:rsidP="00804698">
      <w:pPr>
        <w:spacing w:after="0" w:line="480" w:lineRule="auto"/>
        <w:rPr>
          <w:rFonts w:eastAsia="Times New Roman" w:cs="Times New Roman"/>
          <w:b/>
          <w:bCs/>
          <w:color w:val="2A2A2A"/>
          <w:sz w:val="24"/>
          <w:szCs w:val="24"/>
          <w:bdr w:val="none" w:sz="0" w:space="0" w:color="auto" w:frame="1"/>
          <w:lang w:eastAsia="en-GB"/>
        </w:rPr>
      </w:pPr>
      <w:r w:rsidRPr="00A14258">
        <w:rPr>
          <w:rFonts w:eastAsia="Times New Roman" w:cs="Times New Roman"/>
          <w:b/>
          <w:bCs/>
          <w:color w:val="2A2A2A"/>
          <w:sz w:val="24"/>
          <w:szCs w:val="24"/>
          <w:bdr w:val="none" w:sz="0" w:space="0" w:color="auto" w:frame="1"/>
          <w:lang w:eastAsia="en-GB"/>
        </w:rPr>
        <w:lastRenderedPageBreak/>
        <w:t>Acknowledgements</w:t>
      </w:r>
    </w:p>
    <w:p w:rsidR="004D7A85" w:rsidRDefault="004D7A85" w:rsidP="00804698">
      <w:pPr>
        <w:spacing w:after="0" w:line="480" w:lineRule="auto"/>
        <w:rPr>
          <w:rFonts w:eastAsia="Times New Roman" w:cs="Times New Roman"/>
          <w:bCs/>
          <w:color w:val="2A2A2A"/>
          <w:sz w:val="24"/>
          <w:szCs w:val="24"/>
          <w:bdr w:val="none" w:sz="0" w:space="0" w:color="auto" w:frame="1"/>
          <w:lang w:eastAsia="en-GB"/>
        </w:rPr>
      </w:pPr>
      <w:r w:rsidRPr="00A14258">
        <w:rPr>
          <w:rFonts w:eastAsia="Times New Roman" w:cs="Times New Roman"/>
          <w:bCs/>
          <w:color w:val="2A2A2A"/>
          <w:sz w:val="24"/>
          <w:szCs w:val="24"/>
          <w:bdr w:val="none" w:sz="0" w:space="0" w:color="auto" w:frame="1"/>
          <w:lang w:eastAsia="en-GB"/>
        </w:rPr>
        <w:t xml:space="preserve">We thank York Health Economics Consortium for conducting the searches for this review. </w:t>
      </w:r>
    </w:p>
    <w:p w:rsidR="004D7A85" w:rsidRPr="00A14258" w:rsidRDefault="004D7A85" w:rsidP="00804698">
      <w:pPr>
        <w:spacing w:after="0" w:line="480" w:lineRule="auto"/>
        <w:rPr>
          <w:b/>
          <w:sz w:val="24"/>
          <w:szCs w:val="24"/>
        </w:rPr>
      </w:pPr>
      <w:r w:rsidRPr="00A14258">
        <w:rPr>
          <w:rFonts w:eastAsia="Times New Roman" w:cs="Times New Roman"/>
          <w:b/>
          <w:bCs/>
          <w:color w:val="2A2A2A"/>
          <w:sz w:val="24"/>
          <w:szCs w:val="24"/>
          <w:bdr w:val="none" w:sz="0" w:space="0" w:color="auto" w:frame="1"/>
          <w:lang w:eastAsia="en-GB"/>
        </w:rPr>
        <w:t>Funding</w:t>
      </w:r>
    </w:p>
    <w:p w:rsidR="004D7A85" w:rsidRDefault="004D7A85" w:rsidP="00804698">
      <w:pPr>
        <w:spacing w:line="480" w:lineRule="auto"/>
        <w:rPr>
          <w:rFonts w:cs="VlnwgtAdvTTb5929f4c"/>
          <w:color w:val="131413"/>
          <w:sz w:val="24"/>
          <w:szCs w:val="24"/>
        </w:rPr>
      </w:pPr>
      <w:r w:rsidRPr="000564A7">
        <w:rPr>
          <w:rFonts w:cs="VlnwgtAdvTTb5929f4c"/>
          <w:color w:val="131413"/>
          <w:sz w:val="24"/>
          <w:szCs w:val="24"/>
        </w:rPr>
        <w:t>This report is independent research commissioned and funded by the Department of Health Policy Research Programme (Enhancing Gypsy/Travellers</w:t>
      </w:r>
      <w:r w:rsidRPr="000564A7">
        <w:rPr>
          <w:rFonts w:cs="YycjqdAdvTTb5929f4c+20"/>
          <w:color w:val="131413"/>
          <w:sz w:val="24"/>
          <w:szCs w:val="24"/>
        </w:rPr>
        <w:t xml:space="preserve">’ </w:t>
      </w:r>
      <w:r w:rsidRPr="000564A7">
        <w:rPr>
          <w:rFonts w:cs="VlnwgtAdvTTb5929f4c"/>
          <w:color w:val="131413"/>
          <w:sz w:val="24"/>
          <w:szCs w:val="24"/>
        </w:rPr>
        <w:t>trust: using maternity and early years</w:t>
      </w:r>
      <w:r w:rsidRPr="000564A7">
        <w:rPr>
          <w:rFonts w:cs="YycjqdAdvTTb5929f4c+20"/>
          <w:color w:val="131413"/>
          <w:sz w:val="24"/>
          <w:szCs w:val="24"/>
        </w:rPr>
        <w:t xml:space="preserve">’ </w:t>
      </w:r>
      <w:r w:rsidRPr="000564A7">
        <w:rPr>
          <w:rFonts w:cs="VlnwgtAdvTTb5929f4c"/>
          <w:color w:val="131413"/>
          <w:sz w:val="24"/>
          <w:szCs w:val="24"/>
        </w:rPr>
        <w:t>health services and dental health services as exemplars of mainstream service provision, PR-R8-0314-24002). The views expressed in this publication are those of the authors and not necessarily those of the Department of Health</w:t>
      </w:r>
      <w:r>
        <w:rPr>
          <w:rFonts w:cs="VlnwgtAdvTTb5929f4c"/>
          <w:color w:val="131413"/>
          <w:sz w:val="24"/>
          <w:szCs w:val="24"/>
        </w:rPr>
        <w:t>.</w:t>
      </w:r>
    </w:p>
    <w:p w:rsidR="004D7A85" w:rsidRPr="00A14258" w:rsidRDefault="004D7A85" w:rsidP="00804698">
      <w:pPr>
        <w:spacing w:after="0" w:line="480" w:lineRule="auto"/>
        <w:rPr>
          <w:rFonts w:cs="VlnwgtAdvTTb5929f4c"/>
          <w:b/>
          <w:color w:val="131413"/>
          <w:sz w:val="24"/>
          <w:szCs w:val="24"/>
        </w:rPr>
      </w:pPr>
      <w:r>
        <w:rPr>
          <w:rFonts w:cs="VlnwgtAdvTTb5929f4c"/>
          <w:b/>
          <w:color w:val="131413"/>
          <w:sz w:val="24"/>
          <w:szCs w:val="24"/>
        </w:rPr>
        <w:t>Conflicts of i</w:t>
      </w:r>
      <w:r w:rsidRPr="00A14258">
        <w:rPr>
          <w:rFonts w:cs="VlnwgtAdvTTb5929f4c"/>
          <w:b/>
          <w:color w:val="131413"/>
          <w:sz w:val="24"/>
          <w:szCs w:val="24"/>
        </w:rPr>
        <w:t>nterest</w:t>
      </w:r>
    </w:p>
    <w:p w:rsidR="004D7A85" w:rsidRDefault="004D7A85" w:rsidP="00804698">
      <w:pPr>
        <w:spacing w:after="0" w:line="480" w:lineRule="auto"/>
        <w:rPr>
          <w:rFonts w:cs="VlnwgtAdvTTb5929f4c"/>
          <w:color w:val="131413"/>
          <w:sz w:val="24"/>
          <w:szCs w:val="24"/>
        </w:rPr>
      </w:pPr>
      <w:r>
        <w:rPr>
          <w:rFonts w:cs="VlnwgtAdvTTb5929f4c"/>
          <w:color w:val="131413"/>
          <w:sz w:val="24"/>
          <w:szCs w:val="24"/>
        </w:rPr>
        <w:t>None declared</w:t>
      </w:r>
    </w:p>
    <w:p w:rsidR="004D7A85" w:rsidRPr="008927F3" w:rsidRDefault="004D7A85" w:rsidP="00804698">
      <w:pPr>
        <w:spacing w:after="0" w:line="480" w:lineRule="auto"/>
        <w:rPr>
          <w:rFonts w:cs="VlnwgtAdvTTb5929f4c"/>
          <w:b/>
          <w:color w:val="131413"/>
          <w:sz w:val="28"/>
          <w:szCs w:val="28"/>
        </w:rPr>
      </w:pPr>
      <w:r w:rsidRPr="008927F3">
        <w:rPr>
          <w:rFonts w:cs="VlnwgtAdvTTb5929f4c"/>
          <w:b/>
          <w:color w:val="131413"/>
          <w:sz w:val="28"/>
          <w:szCs w:val="28"/>
        </w:rPr>
        <w:t>Authorship</w:t>
      </w:r>
    </w:p>
    <w:p w:rsidR="004D7A85" w:rsidRPr="00794FAB" w:rsidRDefault="004D7A85" w:rsidP="00804698">
      <w:pPr>
        <w:spacing w:line="480" w:lineRule="auto"/>
        <w:rPr>
          <w:color w:val="333333"/>
          <w:sz w:val="24"/>
          <w:szCs w:val="24"/>
          <w:shd w:val="clear" w:color="auto" w:fill="FFFFFF"/>
        </w:rPr>
      </w:pPr>
      <w:r w:rsidRPr="00794FAB">
        <w:rPr>
          <w:rFonts w:cs="VlnwgtAdvTTb5929f4c"/>
          <w:color w:val="131413"/>
          <w:sz w:val="24"/>
          <w:szCs w:val="24"/>
        </w:rPr>
        <w:t xml:space="preserve">AM, LS, </w:t>
      </w:r>
      <w:r>
        <w:rPr>
          <w:rFonts w:cs="VlnwgtAdvTTb5929f4c"/>
          <w:color w:val="131413"/>
          <w:sz w:val="24"/>
          <w:szCs w:val="24"/>
        </w:rPr>
        <w:t xml:space="preserve">AG, </w:t>
      </w:r>
      <w:r w:rsidRPr="00794FAB">
        <w:rPr>
          <w:rFonts w:cs="VlnwgtAdvTTb5929f4c"/>
          <w:color w:val="131413"/>
          <w:sz w:val="24"/>
          <w:szCs w:val="24"/>
        </w:rPr>
        <w:t>KB and SM</w:t>
      </w:r>
      <w:r w:rsidRPr="00794FAB">
        <w:rPr>
          <w:color w:val="333333"/>
          <w:sz w:val="24"/>
          <w:szCs w:val="24"/>
          <w:shd w:val="clear" w:color="auto" w:fill="FFFFFF"/>
        </w:rPr>
        <w:t xml:space="preserve"> contributed to conception and design, acquisition, analysis and interpretation of data and drafted the final manuscript;</w:t>
      </w:r>
    </w:p>
    <w:p w:rsidR="004D7A85" w:rsidRPr="00794FAB" w:rsidRDefault="004D7A85" w:rsidP="00804698">
      <w:pPr>
        <w:spacing w:line="480" w:lineRule="auto"/>
        <w:rPr>
          <w:color w:val="333333"/>
          <w:sz w:val="24"/>
          <w:szCs w:val="24"/>
          <w:shd w:val="clear" w:color="auto" w:fill="FFFFFF"/>
        </w:rPr>
      </w:pPr>
      <w:r w:rsidRPr="00794FAB">
        <w:rPr>
          <w:color w:val="333333"/>
          <w:sz w:val="24"/>
          <w:szCs w:val="24"/>
          <w:shd w:val="clear" w:color="auto" w:fill="FFFFFF"/>
        </w:rPr>
        <w:t>NI contributed to conception and design, acquisition, analysis and interpretation of data</w:t>
      </w:r>
      <w:r>
        <w:rPr>
          <w:color w:val="333333"/>
          <w:sz w:val="24"/>
          <w:szCs w:val="24"/>
          <w:shd w:val="clear" w:color="auto" w:fill="FFFFFF"/>
        </w:rPr>
        <w:t>;</w:t>
      </w:r>
    </w:p>
    <w:p w:rsidR="004D7A85" w:rsidRDefault="004D7A85" w:rsidP="00F30345">
      <w:pPr>
        <w:spacing w:line="480" w:lineRule="auto"/>
        <w:rPr>
          <w:color w:val="333333"/>
          <w:sz w:val="24"/>
          <w:szCs w:val="24"/>
          <w:shd w:val="clear" w:color="auto" w:fill="FFFFFF"/>
        </w:rPr>
      </w:pPr>
      <w:r w:rsidRPr="00794FAB">
        <w:rPr>
          <w:color w:val="333333"/>
          <w:sz w:val="24"/>
          <w:szCs w:val="24"/>
          <w:shd w:val="clear" w:color="auto" w:fill="FFFFFF"/>
        </w:rPr>
        <w:t xml:space="preserve">KA, HJ and CJ contributed to conception and design, </w:t>
      </w:r>
      <w:r>
        <w:rPr>
          <w:color w:val="333333"/>
          <w:sz w:val="24"/>
          <w:szCs w:val="24"/>
          <w:shd w:val="clear" w:color="auto" w:fill="FFFFFF"/>
        </w:rPr>
        <w:t xml:space="preserve">and </w:t>
      </w:r>
      <w:r w:rsidRPr="00794FAB">
        <w:rPr>
          <w:color w:val="333333"/>
          <w:sz w:val="24"/>
          <w:szCs w:val="24"/>
          <w:shd w:val="clear" w:color="auto" w:fill="FFFFFF"/>
        </w:rPr>
        <w:t>interpretation of data</w:t>
      </w:r>
      <w:r>
        <w:rPr>
          <w:color w:val="333333"/>
          <w:sz w:val="24"/>
          <w:szCs w:val="24"/>
          <w:shd w:val="clear" w:color="auto" w:fill="FFFFFF"/>
        </w:rPr>
        <w:t>;</w:t>
      </w:r>
    </w:p>
    <w:p w:rsidR="004D7A85" w:rsidRPr="00794FAB" w:rsidRDefault="004D7A85" w:rsidP="00794FAB">
      <w:pPr>
        <w:spacing w:line="480" w:lineRule="auto"/>
        <w:rPr>
          <w:color w:val="333333"/>
          <w:sz w:val="24"/>
          <w:szCs w:val="24"/>
          <w:shd w:val="clear" w:color="auto" w:fill="FFFFFF"/>
        </w:rPr>
      </w:pPr>
      <w:r w:rsidRPr="00794FAB">
        <w:rPr>
          <w:color w:val="333333"/>
          <w:sz w:val="24"/>
          <w:szCs w:val="24"/>
          <w:shd w:val="clear" w:color="auto" w:fill="FFFFFF"/>
        </w:rPr>
        <w:t>HH contributed to acquisition, analysis and interpretation of data</w:t>
      </w:r>
      <w:r>
        <w:rPr>
          <w:color w:val="333333"/>
          <w:sz w:val="24"/>
          <w:szCs w:val="24"/>
          <w:shd w:val="clear" w:color="auto" w:fill="FFFFFF"/>
        </w:rPr>
        <w:t>;</w:t>
      </w:r>
    </w:p>
    <w:p w:rsidR="004D7A85" w:rsidRPr="00794FAB" w:rsidRDefault="004D7A85" w:rsidP="00F30345">
      <w:pPr>
        <w:spacing w:line="480" w:lineRule="auto"/>
        <w:rPr>
          <w:color w:val="333333"/>
          <w:sz w:val="24"/>
          <w:szCs w:val="24"/>
          <w:shd w:val="clear" w:color="auto" w:fill="FFFFFF"/>
        </w:rPr>
      </w:pPr>
      <w:r w:rsidRPr="00794FAB">
        <w:rPr>
          <w:color w:val="333333"/>
          <w:sz w:val="24"/>
          <w:szCs w:val="24"/>
          <w:shd w:val="clear" w:color="auto" w:fill="FFFFFF"/>
        </w:rPr>
        <w:t xml:space="preserve">All authors revised the manuscript critically for important intellectual content, approved the final </w:t>
      </w:r>
      <w:r>
        <w:rPr>
          <w:color w:val="333333"/>
          <w:sz w:val="24"/>
          <w:szCs w:val="24"/>
          <w:shd w:val="clear" w:color="auto" w:fill="FFFFFF"/>
        </w:rPr>
        <w:t xml:space="preserve">version, </w:t>
      </w:r>
      <w:r w:rsidRPr="00794FAB">
        <w:rPr>
          <w:color w:val="333333"/>
          <w:sz w:val="24"/>
          <w:szCs w:val="24"/>
          <w:shd w:val="clear" w:color="auto" w:fill="FFFFFF"/>
        </w:rPr>
        <w:t xml:space="preserve">and </w:t>
      </w:r>
      <w:r>
        <w:rPr>
          <w:color w:val="333333"/>
          <w:sz w:val="24"/>
          <w:szCs w:val="24"/>
          <w:shd w:val="clear" w:color="auto" w:fill="FFFFFF"/>
        </w:rPr>
        <w:t>agree</w:t>
      </w:r>
      <w:r w:rsidRPr="00794FAB">
        <w:rPr>
          <w:color w:val="333333"/>
          <w:sz w:val="24"/>
          <w:szCs w:val="24"/>
          <w:shd w:val="clear" w:color="auto" w:fill="FFFFFF"/>
        </w:rPr>
        <w:t xml:space="preserve"> to be accountable for all aspects of the work</w:t>
      </w:r>
      <w:r>
        <w:rPr>
          <w:color w:val="333333"/>
          <w:sz w:val="24"/>
          <w:szCs w:val="24"/>
          <w:shd w:val="clear" w:color="auto" w:fill="FFFFFF"/>
        </w:rPr>
        <w:t>.</w:t>
      </w:r>
    </w:p>
    <w:p w:rsidR="00E02628" w:rsidRDefault="00E02628" w:rsidP="00804698">
      <w:pPr>
        <w:spacing w:line="480" w:lineRule="auto"/>
        <w:rPr>
          <w:rFonts w:cs="VlnwgtAdvTTb5929f4c"/>
          <w:b/>
          <w:color w:val="131413"/>
          <w:sz w:val="28"/>
          <w:szCs w:val="28"/>
        </w:rPr>
      </w:pPr>
    </w:p>
    <w:p w:rsidR="00E02628" w:rsidRDefault="00E02628" w:rsidP="00804698">
      <w:pPr>
        <w:spacing w:line="480" w:lineRule="auto"/>
        <w:rPr>
          <w:rFonts w:cs="VlnwgtAdvTTb5929f4c"/>
          <w:b/>
          <w:color w:val="131413"/>
          <w:sz w:val="28"/>
          <w:szCs w:val="28"/>
        </w:rPr>
      </w:pPr>
    </w:p>
    <w:p w:rsidR="004D7A85" w:rsidRDefault="004D7A85" w:rsidP="00804698">
      <w:pPr>
        <w:spacing w:line="480" w:lineRule="auto"/>
        <w:rPr>
          <w:rFonts w:cs="VlnwgtAdvTTb5929f4c"/>
          <w:b/>
          <w:color w:val="131413"/>
          <w:sz w:val="28"/>
          <w:szCs w:val="28"/>
        </w:rPr>
      </w:pPr>
      <w:bookmarkStart w:id="0" w:name="_GoBack"/>
      <w:bookmarkEnd w:id="0"/>
      <w:r w:rsidRPr="005B2459">
        <w:rPr>
          <w:rFonts w:cs="VlnwgtAdvTTb5929f4c"/>
          <w:b/>
          <w:color w:val="131413"/>
          <w:sz w:val="28"/>
          <w:szCs w:val="28"/>
        </w:rPr>
        <w:lastRenderedPageBreak/>
        <w:t>Key Points</w:t>
      </w:r>
    </w:p>
    <w:p w:rsidR="004D7A85" w:rsidRPr="00A244C3" w:rsidRDefault="004D7A85" w:rsidP="00643C0F">
      <w:pPr>
        <w:pStyle w:val="ListParagraph"/>
        <w:numPr>
          <w:ilvl w:val="0"/>
          <w:numId w:val="5"/>
        </w:numPr>
        <w:spacing w:line="480" w:lineRule="auto"/>
        <w:rPr>
          <w:rFonts w:cs="VlnwgtAdvTTb5929f4c"/>
          <w:color w:val="131413"/>
          <w:sz w:val="24"/>
          <w:szCs w:val="24"/>
        </w:rPr>
      </w:pPr>
      <w:r w:rsidRPr="005B2459">
        <w:rPr>
          <w:rFonts w:cs="VlnwgtAdvTTb5929f4c"/>
          <w:color w:val="131413"/>
          <w:sz w:val="24"/>
          <w:szCs w:val="24"/>
        </w:rPr>
        <w:t>G</w:t>
      </w:r>
      <w:r>
        <w:rPr>
          <w:rFonts w:cs="VlnwgtAdvTTb5929f4c"/>
          <w:color w:val="131413"/>
          <w:sz w:val="24"/>
          <w:szCs w:val="24"/>
        </w:rPr>
        <w:t>ypsy,</w:t>
      </w:r>
      <w:r w:rsidRPr="005B2459">
        <w:rPr>
          <w:rFonts w:cs="VlnwgtAdvTTb5929f4c"/>
          <w:color w:val="131413"/>
          <w:sz w:val="24"/>
          <w:szCs w:val="24"/>
        </w:rPr>
        <w:t xml:space="preserve"> Roma and Traveller communities across Europe and Canada </w:t>
      </w:r>
      <w:r w:rsidRPr="00A0406F">
        <w:rPr>
          <w:sz w:val="24"/>
          <w:szCs w:val="24"/>
        </w:rPr>
        <w:t>face significant obstacles to exercising their rights to healthcare</w:t>
      </w:r>
      <w:r>
        <w:rPr>
          <w:sz w:val="24"/>
          <w:szCs w:val="24"/>
        </w:rPr>
        <w:t xml:space="preserve"> in relation to </w:t>
      </w:r>
      <w:r w:rsidRPr="00A0406F">
        <w:rPr>
          <w:sz w:val="24"/>
          <w:szCs w:val="24"/>
        </w:rPr>
        <w:t>non-discrimination, physical accessibility, affordability, and information accessibility</w:t>
      </w:r>
      <w:r>
        <w:rPr>
          <w:sz w:val="24"/>
          <w:szCs w:val="24"/>
        </w:rPr>
        <w:t xml:space="preserve">; </w:t>
      </w:r>
    </w:p>
    <w:p w:rsidR="004D7A85" w:rsidRPr="00A244C3" w:rsidRDefault="004D7A85" w:rsidP="00643C0F">
      <w:pPr>
        <w:pStyle w:val="ListParagraph"/>
        <w:numPr>
          <w:ilvl w:val="0"/>
          <w:numId w:val="5"/>
        </w:numPr>
        <w:spacing w:line="480" w:lineRule="auto"/>
        <w:rPr>
          <w:rFonts w:cs="VlnwgtAdvTTb5929f4c"/>
          <w:color w:val="131413"/>
          <w:sz w:val="24"/>
          <w:szCs w:val="24"/>
        </w:rPr>
      </w:pPr>
      <w:r>
        <w:rPr>
          <w:sz w:val="24"/>
          <w:szCs w:val="24"/>
        </w:rPr>
        <w:t>Key barriers to Gypsy, Roma and Traveller people accessing health services include</w:t>
      </w:r>
      <w:r w:rsidRPr="00A0406F">
        <w:rPr>
          <w:sz w:val="24"/>
          <w:szCs w:val="24"/>
        </w:rPr>
        <w:t xml:space="preserve"> health systems’ bureaucratic processes, discrimination and negative attitudes of some health service staff, cultural misunderstanding and language barriers, low levels of health literacy and affordability</w:t>
      </w:r>
      <w:r>
        <w:rPr>
          <w:sz w:val="24"/>
          <w:szCs w:val="24"/>
        </w:rPr>
        <w:t>;</w:t>
      </w:r>
    </w:p>
    <w:p w:rsidR="004D7A85" w:rsidRPr="00A244C3" w:rsidRDefault="004D7A85" w:rsidP="00643C0F">
      <w:pPr>
        <w:pStyle w:val="ListParagraph"/>
        <w:numPr>
          <w:ilvl w:val="0"/>
          <w:numId w:val="5"/>
        </w:numPr>
        <w:spacing w:line="480" w:lineRule="auto"/>
        <w:rPr>
          <w:rFonts w:cs="VlnwgtAdvTTb5929f4c"/>
          <w:color w:val="131413"/>
          <w:sz w:val="24"/>
          <w:szCs w:val="24"/>
        </w:rPr>
      </w:pPr>
      <w:r>
        <w:rPr>
          <w:sz w:val="24"/>
          <w:szCs w:val="24"/>
        </w:rPr>
        <w:t>There are promising strategies to enhance Gypsy, Roma and Traveller communities’ engagement with  health services such as specialist roles, outreach and dedicated services, but the evidence base for this is weak;</w:t>
      </w:r>
    </w:p>
    <w:p w:rsidR="004D7A85" w:rsidRPr="00A244C3" w:rsidRDefault="004D7A85" w:rsidP="00A244C3">
      <w:pPr>
        <w:pStyle w:val="ListParagraph"/>
        <w:numPr>
          <w:ilvl w:val="0"/>
          <w:numId w:val="5"/>
        </w:numPr>
        <w:spacing w:line="480" w:lineRule="auto"/>
        <w:rPr>
          <w:rFonts w:cs="VlnwgtAdvTTb5929f4c"/>
          <w:color w:val="131413"/>
          <w:sz w:val="24"/>
          <w:szCs w:val="24"/>
        </w:rPr>
      </w:pPr>
      <w:r>
        <w:rPr>
          <w:rFonts w:cs="VlnwgtAdvTTb5929f4c"/>
          <w:color w:val="131413"/>
          <w:sz w:val="24"/>
          <w:szCs w:val="24"/>
        </w:rPr>
        <w:t>Therefore there is an urgent need for rigorous evaluations and economic evaluations of interventions to improve Gypsy, Roma and Traveller communities’ access to and engagement with health services.</w:t>
      </w:r>
      <w:r w:rsidRPr="00A244C3">
        <w:rPr>
          <w:rFonts w:cs="VlnwgtAdvTTb5929f4c"/>
          <w:color w:val="131413"/>
          <w:sz w:val="24"/>
          <w:szCs w:val="24"/>
        </w:rPr>
        <w:br w:type="page"/>
      </w:r>
    </w:p>
    <w:p w:rsidR="004D7A85" w:rsidRDefault="004D7A85" w:rsidP="00955F02">
      <w:pPr>
        <w:pStyle w:val="Heading2"/>
      </w:pPr>
      <w:r>
        <w:lastRenderedPageBreak/>
        <w:t>References</w:t>
      </w:r>
    </w:p>
    <w:p w:rsidR="004D7A85" w:rsidRDefault="004D7A85"/>
    <w:p w:rsidR="004D7A85" w:rsidRPr="00E734AA" w:rsidRDefault="004D7A85" w:rsidP="00955F02">
      <w:pPr>
        <w:pStyle w:val="EndNoteBibliography"/>
        <w:spacing w:after="0" w:line="480" w:lineRule="auto"/>
        <w:ind w:left="720" w:hanging="720"/>
      </w:pPr>
      <w:r w:rsidRPr="00E734AA">
        <w:t>1</w:t>
      </w:r>
      <w:r w:rsidRPr="00E734AA">
        <w:tab/>
        <w:t xml:space="preserve">Council of Europe: </w:t>
      </w:r>
      <w:r w:rsidRPr="004D7A85">
        <w:t>https://www.coe.int/en/web/portal/roma</w:t>
      </w:r>
      <w:r w:rsidRPr="00E734AA">
        <w:t xml:space="preserve"> Accessed 13/10/2017.</w:t>
      </w:r>
    </w:p>
    <w:p w:rsidR="004D7A85" w:rsidRPr="00E734AA" w:rsidRDefault="004D7A85" w:rsidP="00955F02">
      <w:pPr>
        <w:pStyle w:val="EndNoteBibliography"/>
        <w:spacing w:after="0" w:line="480" w:lineRule="auto"/>
        <w:ind w:left="720" w:hanging="720"/>
      </w:pPr>
      <w:r w:rsidRPr="00E734AA">
        <w:t>2</w:t>
      </w:r>
      <w:r w:rsidRPr="00E734AA">
        <w:tab/>
        <w:t xml:space="preserve">European Union: </w:t>
      </w:r>
      <w:r w:rsidRPr="004D7A85">
        <w:t>http://ec.europa.eu/justice/discrimination/roma/index_en.htm</w:t>
      </w:r>
      <w:r w:rsidRPr="00E734AA">
        <w:t xml:space="preserve"> Accessed 17/03/2017.</w:t>
      </w:r>
    </w:p>
    <w:p w:rsidR="004D7A85" w:rsidRPr="00E734AA" w:rsidRDefault="004D7A85" w:rsidP="00955F02">
      <w:pPr>
        <w:pStyle w:val="EndNoteBibliography"/>
        <w:spacing w:after="0" w:line="480" w:lineRule="auto"/>
        <w:ind w:left="720" w:hanging="720"/>
      </w:pPr>
      <w:r w:rsidRPr="00E734AA">
        <w:t>3</w:t>
      </w:r>
      <w:r w:rsidRPr="00E734AA">
        <w:tab/>
        <w:t>Bhopal K, Myers M. Insiders, outsiders and others: Gypsies and identity. Hatfield: University of Hertfordshire Press, 2008.</w:t>
      </w:r>
    </w:p>
    <w:p w:rsidR="004D7A85" w:rsidRPr="00E734AA" w:rsidRDefault="004D7A85" w:rsidP="00955F02">
      <w:pPr>
        <w:pStyle w:val="EndNoteBibliography"/>
        <w:spacing w:after="0" w:line="480" w:lineRule="auto"/>
        <w:ind w:left="720" w:hanging="720"/>
      </w:pPr>
      <w:r w:rsidRPr="00E734AA">
        <w:t>4</w:t>
      </w:r>
      <w:r w:rsidRPr="00E734AA">
        <w:tab/>
        <w:t>Simhandl K. ‘Western Gypsies and Travellers’–‘Eastern Roma’: the creation of political objects by the institutions of the European Union. Nations Natl 2006;12:97-115.</w:t>
      </w:r>
    </w:p>
    <w:p w:rsidR="004D7A85" w:rsidRPr="00E734AA" w:rsidRDefault="004D7A85" w:rsidP="00955F02">
      <w:pPr>
        <w:pStyle w:val="EndNoteBibliography"/>
        <w:spacing w:after="0" w:line="480" w:lineRule="auto"/>
        <w:ind w:left="720" w:hanging="720"/>
      </w:pPr>
      <w:r w:rsidRPr="00E734AA">
        <w:t>5</w:t>
      </w:r>
      <w:r w:rsidRPr="00E734AA">
        <w:tab/>
        <w:t>Kósa K, Ádány R. Studying vulnerable populations: lessons from the Roma minority. Epidemiology 2007;18:290-299.</w:t>
      </w:r>
    </w:p>
    <w:p w:rsidR="004D7A85" w:rsidRPr="00E734AA" w:rsidRDefault="004D7A85" w:rsidP="00955F02">
      <w:pPr>
        <w:pStyle w:val="EndNoteBibliography"/>
        <w:spacing w:after="0" w:line="480" w:lineRule="auto"/>
        <w:ind w:left="720" w:hanging="720"/>
      </w:pPr>
      <w:r w:rsidRPr="00E734AA">
        <w:t>6</w:t>
      </w:r>
      <w:r w:rsidRPr="00E734AA">
        <w:tab/>
        <w:t>Department for Children Schools and Families. The National Strategies: Gypsy, Roma and Traveller communities – further information. London: Department for Children, Schools and Families, 2010.</w:t>
      </w:r>
    </w:p>
    <w:p w:rsidR="004D7A85" w:rsidRPr="00E734AA" w:rsidRDefault="004D7A85" w:rsidP="00955F02">
      <w:pPr>
        <w:pStyle w:val="EndNoteBibliography"/>
        <w:spacing w:after="0" w:line="480" w:lineRule="auto"/>
        <w:ind w:left="720" w:hanging="720"/>
      </w:pPr>
      <w:r w:rsidRPr="00E734AA">
        <w:t>7</w:t>
      </w:r>
      <w:r w:rsidRPr="00E734AA">
        <w:tab/>
        <w:t>European Commission. Roma health report: health status of the Roma population. Data collection in the member states of the European Union. European Union, 2014.</w:t>
      </w:r>
    </w:p>
    <w:p w:rsidR="004D7A85" w:rsidRPr="00E734AA" w:rsidRDefault="004D7A85" w:rsidP="00955F02">
      <w:pPr>
        <w:pStyle w:val="EndNoteBibliography"/>
        <w:spacing w:after="0" w:line="480" w:lineRule="auto"/>
        <w:ind w:left="720" w:hanging="720"/>
      </w:pPr>
      <w:r w:rsidRPr="00E734AA">
        <w:t>8</w:t>
      </w:r>
      <w:r w:rsidRPr="00E734AA">
        <w:tab/>
        <w:t>Marmot M, Allen J, Bell R, Bloomer E, Goldblatt P. WHO European review of social determinants of health and the health divide. The Lancet 2012;380:1011-1029.</w:t>
      </w:r>
    </w:p>
    <w:p w:rsidR="004D7A85" w:rsidRPr="00E734AA" w:rsidRDefault="004D7A85" w:rsidP="00955F02">
      <w:pPr>
        <w:pStyle w:val="EndNoteBibliography"/>
        <w:spacing w:after="0" w:line="480" w:lineRule="auto"/>
        <w:ind w:left="720" w:hanging="720"/>
      </w:pPr>
      <w:r w:rsidRPr="00E734AA">
        <w:t>9</w:t>
      </w:r>
      <w:r w:rsidRPr="00E734AA">
        <w:tab/>
        <w:t>Cook B, Wayne GF, Valentine A, Lessios A, Yeh E. Revisiting the evidence on health and health care disparities among the Roma: a systematic review 2003-2012. Int J Public Health 2013;58:885-911.</w:t>
      </w:r>
    </w:p>
    <w:p w:rsidR="004D7A85" w:rsidRPr="00E734AA" w:rsidRDefault="004D7A85" w:rsidP="00955F02">
      <w:pPr>
        <w:pStyle w:val="EndNoteBibliography"/>
        <w:spacing w:after="0" w:line="480" w:lineRule="auto"/>
        <w:ind w:left="720" w:hanging="720"/>
      </w:pPr>
      <w:r w:rsidRPr="00E734AA">
        <w:t>10</w:t>
      </w:r>
      <w:r w:rsidRPr="00E734AA">
        <w:tab/>
        <w:t>Smart H, Titterton M, Clark C. A literature review of the health of Gypsy/Traveller families in Scotland: the challenges for health promotion. Health Education 2003;103:156-165.</w:t>
      </w:r>
    </w:p>
    <w:p w:rsidR="004D7A85" w:rsidRPr="00E734AA" w:rsidRDefault="004D7A85" w:rsidP="00955F02">
      <w:pPr>
        <w:pStyle w:val="EndNoteBibliography"/>
        <w:spacing w:after="0" w:line="480" w:lineRule="auto"/>
        <w:ind w:left="720" w:hanging="720"/>
      </w:pPr>
      <w:r w:rsidRPr="00E734AA">
        <w:t>11</w:t>
      </w:r>
      <w:r w:rsidRPr="00E734AA">
        <w:tab/>
        <w:t>Hajioff S, McKee M. The health of the Roma people: a review of the published literature. Journal of Epidemiology &amp; Community Health 2000;54:864-869.</w:t>
      </w:r>
    </w:p>
    <w:p w:rsidR="004D7A85" w:rsidRPr="00E734AA" w:rsidRDefault="004D7A85" w:rsidP="00955F02">
      <w:pPr>
        <w:pStyle w:val="EndNoteBibliography"/>
        <w:spacing w:after="0" w:line="480" w:lineRule="auto"/>
        <w:ind w:left="720" w:hanging="720"/>
      </w:pPr>
      <w:r w:rsidRPr="00E734AA">
        <w:lastRenderedPageBreak/>
        <w:t>12</w:t>
      </w:r>
      <w:r w:rsidRPr="00E734AA">
        <w:tab/>
        <w:t>Koupilova I, Epstein H, Holcik J, Hajioff S, McKee M. Health needs of the Roma population in the Czech and Slovak Republics. Social Science &amp; Medicine 2001;53:1191-1204.</w:t>
      </w:r>
    </w:p>
    <w:p w:rsidR="004D7A85" w:rsidRPr="00E734AA" w:rsidRDefault="004D7A85" w:rsidP="00955F02">
      <w:pPr>
        <w:pStyle w:val="EndNoteBibliography"/>
        <w:spacing w:after="0" w:line="480" w:lineRule="auto"/>
        <w:ind w:left="720" w:hanging="720"/>
      </w:pPr>
      <w:r w:rsidRPr="00E734AA">
        <w:t>13</w:t>
      </w:r>
      <w:r w:rsidRPr="00E734AA">
        <w:tab/>
        <w:t>Monasta L, Erenbourg A, Restaino S, Lutje V, Ronfani L. Review of the scientific literature on the health of the Roma and Sinti in Italy. Ethnicity &amp; Disease 2012;22:367-371.</w:t>
      </w:r>
    </w:p>
    <w:p w:rsidR="004D7A85" w:rsidRPr="00E734AA" w:rsidRDefault="004D7A85" w:rsidP="00955F02">
      <w:pPr>
        <w:pStyle w:val="EndNoteBibliography"/>
        <w:spacing w:after="0" w:line="480" w:lineRule="auto"/>
        <w:ind w:left="720" w:hanging="720"/>
      </w:pPr>
      <w:r w:rsidRPr="00E734AA">
        <w:t>14</w:t>
      </w:r>
      <w:r w:rsidRPr="00E734AA">
        <w:tab/>
        <w:t>Zeman CL, Depken DE, Senchina DS. Roma health issues: a review of the literature and discussion. Ethn Health 2003;8:223-249.</w:t>
      </w:r>
    </w:p>
    <w:p w:rsidR="004D7A85" w:rsidRPr="00E734AA" w:rsidRDefault="004D7A85" w:rsidP="00955F02">
      <w:pPr>
        <w:pStyle w:val="EndNoteBibliography"/>
        <w:spacing w:after="0" w:line="480" w:lineRule="auto"/>
        <w:ind w:left="720" w:hanging="720"/>
      </w:pPr>
      <w:r w:rsidRPr="00E734AA">
        <w:t>15</w:t>
      </w:r>
      <w:r w:rsidRPr="00E734AA">
        <w:tab/>
        <w:t>Arora VS, Kühlbrandt C, McKee M. An examination of unmet health needs as perceived by Roma in Central and Eastern Europe. The European Journal of Public Health 2016;26:737-742.</w:t>
      </w:r>
    </w:p>
    <w:p w:rsidR="004D7A85" w:rsidRPr="00E734AA" w:rsidRDefault="004D7A85" w:rsidP="00955F02">
      <w:pPr>
        <w:pStyle w:val="EndNoteBibliography"/>
        <w:spacing w:after="0" w:line="480" w:lineRule="auto"/>
        <w:ind w:left="720" w:hanging="720"/>
      </w:pPr>
      <w:r w:rsidRPr="00E734AA">
        <w:t>16</w:t>
      </w:r>
      <w:r w:rsidRPr="00E734AA">
        <w:tab/>
        <w:t>European Roma Rights Centre. Ambulance not on the way: the disgrace of health care for Roma in Europe. Budapest: European Roma Rights Centre, 2006.</w:t>
      </w:r>
    </w:p>
    <w:p w:rsidR="004D7A85" w:rsidRPr="00E734AA" w:rsidRDefault="004D7A85" w:rsidP="00955F02">
      <w:pPr>
        <w:pStyle w:val="EndNoteBibliography"/>
        <w:spacing w:after="0" w:line="480" w:lineRule="auto"/>
        <w:ind w:left="720" w:hanging="720"/>
      </w:pPr>
      <w:r w:rsidRPr="00E734AA">
        <w:t>17</w:t>
      </w:r>
      <w:r w:rsidRPr="00E734AA">
        <w:tab/>
        <w:t>European Monitoring Centre on Racism and Xenophobia. Breaking the barriers: Romani women and access to public health care Luxembourg: European Monitoring Centre on Racism and Xenophobia; 2003.</w:t>
      </w:r>
    </w:p>
    <w:p w:rsidR="004D7A85" w:rsidRPr="00E734AA" w:rsidRDefault="004D7A85" w:rsidP="00955F02">
      <w:pPr>
        <w:pStyle w:val="EndNoteBibliography"/>
        <w:spacing w:after="0" w:line="480" w:lineRule="auto"/>
        <w:ind w:left="720" w:hanging="720"/>
      </w:pPr>
      <w:r w:rsidRPr="00E734AA">
        <w:t>18</w:t>
      </w:r>
      <w:r w:rsidRPr="00E734AA">
        <w:tab/>
        <w:t>Cemlyn S, Greenfields M, Burnett S, Matthews Z, Whitwell C. Inequalities experienced by Gypsy and Traveller communities: a review (Equality and Human Rights Commission research report 12). Manchester: Equality and Human Rights Commission, 2009.</w:t>
      </w:r>
    </w:p>
    <w:p w:rsidR="004D7A85" w:rsidRPr="00E734AA" w:rsidRDefault="004D7A85" w:rsidP="00955F02">
      <w:pPr>
        <w:pStyle w:val="EndNoteBibliography"/>
        <w:spacing w:after="0" w:line="480" w:lineRule="auto"/>
        <w:ind w:left="720" w:hanging="720"/>
      </w:pPr>
      <w:r w:rsidRPr="00E734AA">
        <w:t>19</w:t>
      </w:r>
      <w:r w:rsidRPr="00E734AA">
        <w:tab/>
        <w:t xml:space="preserve">World Health Organization: </w:t>
      </w:r>
      <w:r w:rsidRPr="004D7A85">
        <w:t>http://www.who.int/mediacentre/factsheets/fs323/en/</w:t>
      </w:r>
      <w:r w:rsidRPr="00E734AA">
        <w:t xml:space="preserve"> Accessed 17/03/2017.</w:t>
      </w:r>
    </w:p>
    <w:p w:rsidR="004D7A85" w:rsidRPr="00E734AA" w:rsidRDefault="004D7A85" w:rsidP="00955F02">
      <w:pPr>
        <w:pStyle w:val="EndNoteBibliography"/>
        <w:spacing w:after="0" w:line="480" w:lineRule="auto"/>
        <w:ind w:left="720" w:hanging="720"/>
      </w:pPr>
      <w:r w:rsidRPr="00E734AA">
        <w:t>20</w:t>
      </w:r>
      <w:r w:rsidRPr="00E734AA">
        <w:tab/>
        <w:t>Carr SM, Lhussier M, Forster N, et al. Outreach programmes for health improvement of traveller communities : a synthesis of evidence. Public Health Research 2014;2.</w:t>
      </w:r>
    </w:p>
    <w:p w:rsidR="004D7A85" w:rsidRPr="00E734AA" w:rsidRDefault="004D7A85" w:rsidP="00955F02">
      <w:pPr>
        <w:pStyle w:val="EndNoteBibliography"/>
        <w:spacing w:after="0" w:line="480" w:lineRule="auto"/>
        <w:ind w:left="720" w:hanging="720"/>
      </w:pPr>
      <w:r w:rsidRPr="00E734AA">
        <w:t>21</w:t>
      </w:r>
      <w:r w:rsidRPr="00E734AA">
        <w:tab/>
        <w:t>Aspinall PJ. Inclusive practice: vulnerable migrants, Gypsies and Travellers, people who are homeless, and sex workers: a review and synthesis of interventions/service models that improve access to primary care and reduce risk of avoidable admission to hospital. Canterbury: University of Kent, 2014.</w:t>
      </w:r>
    </w:p>
    <w:p w:rsidR="004D7A85" w:rsidRPr="00E734AA" w:rsidRDefault="004D7A85" w:rsidP="00955F02">
      <w:pPr>
        <w:pStyle w:val="EndNoteBibliography"/>
        <w:spacing w:after="0" w:line="480" w:lineRule="auto"/>
        <w:ind w:left="720" w:hanging="720"/>
      </w:pPr>
      <w:r w:rsidRPr="00E734AA">
        <w:lastRenderedPageBreak/>
        <w:t>22</w:t>
      </w:r>
      <w:r w:rsidRPr="00E734AA">
        <w:tab/>
        <w:t>McFadden A, Atkin K, Bell K, et al. Community engagement to enhance trust between Gypsy/Travellers, and maternity, early years’ and child dental health services: protocol for a multi-method exploratory study. Intern 2016;15:183.</w:t>
      </w:r>
    </w:p>
    <w:p w:rsidR="004D7A85" w:rsidRPr="00E734AA" w:rsidRDefault="004D7A85" w:rsidP="00955F02">
      <w:pPr>
        <w:pStyle w:val="EndNoteBibliography"/>
        <w:spacing w:after="0" w:line="480" w:lineRule="auto"/>
        <w:ind w:left="720" w:hanging="720"/>
      </w:pPr>
      <w:r w:rsidRPr="00E734AA">
        <w:t>23</w:t>
      </w:r>
      <w:r w:rsidRPr="00E734AA">
        <w:tab/>
        <w:t xml:space="preserve">Critical Appraisal Skills Programme: </w:t>
      </w:r>
      <w:r w:rsidRPr="004D7A85">
        <w:t>http://www.casp-uk.net/checklists</w:t>
      </w:r>
      <w:r w:rsidRPr="00E734AA">
        <w:t xml:space="preserve"> Accessed 11/01/2017.</w:t>
      </w:r>
    </w:p>
    <w:p w:rsidR="004D7A85" w:rsidRPr="00E734AA" w:rsidRDefault="004D7A85" w:rsidP="00955F02">
      <w:pPr>
        <w:pStyle w:val="EndNoteBibliography"/>
        <w:spacing w:after="0" w:line="480" w:lineRule="auto"/>
        <w:ind w:left="720" w:hanging="720"/>
      </w:pPr>
      <w:r w:rsidRPr="00E734AA">
        <w:t>24</w:t>
      </w:r>
      <w:r w:rsidRPr="00E734AA">
        <w:tab/>
        <w:t>Tong A, Sainsbury P, Craig J. Consolidated criteria for reporting qualitative research (COREQ): a 32-item checklist for interviews and focus groups. Int J Qual Health Care 2007;19:349-357.</w:t>
      </w:r>
    </w:p>
    <w:p w:rsidR="004D7A85" w:rsidRPr="00E734AA" w:rsidRDefault="004D7A85" w:rsidP="00955F02">
      <w:pPr>
        <w:pStyle w:val="EndNoteBibliography"/>
        <w:spacing w:after="0" w:line="480" w:lineRule="auto"/>
        <w:ind w:left="720" w:hanging="720"/>
      </w:pPr>
      <w:r w:rsidRPr="00E734AA">
        <w:t>25</w:t>
      </w:r>
      <w:r w:rsidRPr="00E734AA">
        <w:tab/>
        <w:t>Sandelowski M, Barroso J. Classifying the findings in qualitative studies. Qual Health Res 2003;13:905-923.</w:t>
      </w:r>
    </w:p>
    <w:p w:rsidR="004D7A85" w:rsidRPr="00E734AA" w:rsidRDefault="004D7A85" w:rsidP="00955F02">
      <w:pPr>
        <w:pStyle w:val="EndNoteBibliography"/>
        <w:spacing w:after="0" w:line="480" w:lineRule="auto"/>
        <w:ind w:left="720" w:hanging="720"/>
      </w:pPr>
      <w:r w:rsidRPr="00E734AA">
        <w:t>26</w:t>
      </w:r>
      <w:r w:rsidRPr="00E734AA">
        <w:tab/>
        <w:t>Idzerda L, Adams O, Patrick J, Schrecker T, Tugwell P. Access to primary healthcare services for the Roma population in Serbia: a secondary data analysis. BMC Int Health Hum Rights 2011;11:10.</w:t>
      </w:r>
    </w:p>
    <w:p w:rsidR="004D7A85" w:rsidRPr="00E734AA" w:rsidRDefault="004D7A85" w:rsidP="00955F02">
      <w:pPr>
        <w:pStyle w:val="EndNoteBibliography"/>
        <w:spacing w:after="0" w:line="480" w:lineRule="auto"/>
        <w:ind w:left="720" w:hanging="720"/>
      </w:pPr>
      <w:r w:rsidRPr="00E734AA">
        <w:t>27</w:t>
      </w:r>
      <w:r w:rsidRPr="00E734AA">
        <w:tab/>
        <w:t>Alcheva G, Gerovski F, Beletsky L. Implementation of patients' rights legislation in the Republic of Macedonia: gaps and disparities. Health Hum Rights 2013;15:20-31.</w:t>
      </w:r>
    </w:p>
    <w:p w:rsidR="004D7A85" w:rsidRPr="00E734AA" w:rsidRDefault="004D7A85" w:rsidP="00955F02">
      <w:pPr>
        <w:pStyle w:val="EndNoteBibliography"/>
        <w:spacing w:after="0" w:line="480" w:lineRule="auto"/>
        <w:ind w:left="720" w:hanging="720"/>
      </w:pPr>
      <w:r w:rsidRPr="00E734AA">
        <w:t>28</w:t>
      </w:r>
      <w:r w:rsidRPr="00E734AA">
        <w:tab/>
        <w:t>Aspinall P. A review of the literature on the health beliefs, health status, and use of services in the Gypsy Traveller population, and of appropriate health care interventions. Cardiff, Wales: Welsh Assembly Government, 2005.</w:t>
      </w:r>
    </w:p>
    <w:p w:rsidR="004D7A85" w:rsidRPr="00E734AA" w:rsidRDefault="004D7A85" w:rsidP="00955F02">
      <w:pPr>
        <w:pStyle w:val="EndNoteBibliography"/>
        <w:spacing w:after="0" w:line="480" w:lineRule="auto"/>
        <w:ind w:left="720" w:hanging="720"/>
      </w:pPr>
      <w:r w:rsidRPr="00E734AA">
        <w:t>29</w:t>
      </w:r>
      <w:r w:rsidRPr="00E734AA">
        <w:tab/>
        <w:t>Földes ME, Covaci A. Research on Roma health and access to healthcare: state of the art and future challenges. Int J Public Health 2012;57:37-39.</w:t>
      </w:r>
    </w:p>
    <w:p w:rsidR="004D7A85" w:rsidRPr="00E734AA" w:rsidRDefault="004D7A85" w:rsidP="00955F02">
      <w:pPr>
        <w:pStyle w:val="EndNoteBibliography"/>
        <w:spacing w:after="0" w:line="480" w:lineRule="auto"/>
        <w:ind w:left="720" w:hanging="720"/>
      </w:pPr>
      <w:r w:rsidRPr="00E734AA">
        <w:t>30</w:t>
      </w:r>
      <w:r w:rsidRPr="00E734AA">
        <w:tab/>
        <w:t>Scheppers E, Van Donegen E, Dekker J, Geertzen J, Dekker J. Potential barriers to the use of health services among ethnic minorities: a review. Fam Pract 2006;23:325-348.</w:t>
      </w:r>
    </w:p>
    <w:p w:rsidR="004D7A85" w:rsidRPr="00E734AA" w:rsidRDefault="004D7A85" w:rsidP="00955F02">
      <w:pPr>
        <w:pStyle w:val="EndNoteBibliography"/>
        <w:spacing w:after="0" w:line="480" w:lineRule="auto"/>
        <w:ind w:left="720" w:hanging="720"/>
      </w:pPr>
      <w:r w:rsidRPr="00E734AA">
        <w:t>31</w:t>
      </w:r>
      <w:r w:rsidRPr="00E734AA">
        <w:tab/>
        <w:t>Atkin K, Chattoo S, Crawshaw M. Clinical encounters and culturally competent practice: the challenges of providing cancer and infertility care. Policy &amp; Politics 2014;42:581-596.</w:t>
      </w:r>
    </w:p>
    <w:p w:rsidR="004D7A85" w:rsidRPr="00E734AA" w:rsidRDefault="004D7A85" w:rsidP="00955F02">
      <w:pPr>
        <w:pStyle w:val="EndNoteBibliography"/>
        <w:spacing w:after="0" w:line="480" w:lineRule="auto"/>
        <w:ind w:left="720" w:hanging="720"/>
      </w:pPr>
      <w:r w:rsidRPr="00E734AA">
        <w:t>32</w:t>
      </w:r>
      <w:r w:rsidRPr="00E734AA">
        <w:tab/>
        <w:t>Corsi M, Crepaldi C, Lodovici MS, Boccagni P, Vasilescu C. Ethnic minority and Roma women in Europe: A case for gender equality? Luxembourg: European Union, 2010.</w:t>
      </w:r>
    </w:p>
    <w:p w:rsidR="004D7A85" w:rsidRPr="00E734AA" w:rsidRDefault="004D7A85" w:rsidP="00955F02">
      <w:pPr>
        <w:pStyle w:val="EndNoteBibliography"/>
        <w:spacing w:after="0" w:line="480" w:lineRule="auto"/>
        <w:ind w:left="720" w:hanging="720"/>
      </w:pPr>
      <w:r w:rsidRPr="00E734AA">
        <w:lastRenderedPageBreak/>
        <w:t>33</w:t>
      </w:r>
      <w:r w:rsidRPr="00E734AA">
        <w:tab/>
        <w:t>Alunni L. Securitarian healing: Roma mobility and health care in Rome. Med Anthropol 2015;34:139-149.</w:t>
      </w:r>
    </w:p>
    <w:p w:rsidR="004D7A85" w:rsidRPr="00E734AA" w:rsidRDefault="004D7A85" w:rsidP="00955F02">
      <w:pPr>
        <w:pStyle w:val="EndNoteBibliography"/>
        <w:spacing w:after="0" w:line="480" w:lineRule="auto"/>
        <w:ind w:left="720" w:hanging="720"/>
      </w:pPr>
      <w:r w:rsidRPr="00E734AA">
        <w:t>34</w:t>
      </w:r>
      <w:r w:rsidRPr="00E734AA">
        <w:tab/>
        <w:t>Craig G, Atkin K, Chattoo S, Flynn Re. Understanding Race and Ethnicity: theory, history, policy and practice. Bristol: Policy Press, 2012.</w:t>
      </w:r>
    </w:p>
    <w:p w:rsidR="004D7A85" w:rsidRDefault="004D7A85" w:rsidP="00955F02">
      <w:pPr>
        <w:spacing w:after="0" w:line="480" w:lineRule="auto"/>
        <w:ind w:left="720" w:hanging="720"/>
      </w:pPr>
    </w:p>
    <w:p w:rsidR="00FE10BF" w:rsidRDefault="00E02628"/>
    <w:sectPr w:rsidR="00FE10BF" w:rsidSect="00020555">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BFB" w:rsidRDefault="004F6739">
      <w:pPr>
        <w:spacing w:after="0" w:line="240" w:lineRule="auto"/>
      </w:pPr>
      <w:r>
        <w:separator/>
      </w:r>
    </w:p>
  </w:endnote>
  <w:endnote w:type="continuationSeparator" w:id="0">
    <w:p w:rsidR="00657BFB" w:rsidRDefault="004F6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lnwgtAdvTTb5929f4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ycjqdAdvTTb5929f4c+20">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Minion-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413650"/>
      <w:docPartObj>
        <w:docPartGallery w:val="Page Numbers (Bottom of Page)"/>
        <w:docPartUnique/>
      </w:docPartObj>
    </w:sdtPr>
    <w:sdtEndPr>
      <w:rPr>
        <w:noProof/>
      </w:rPr>
    </w:sdtEndPr>
    <w:sdtContent>
      <w:p w:rsidR="00EA6ADE" w:rsidRDefault="00955F02">
        <w:pPr>
          <w:pStyle w:val="Footer"/>
          <w:jc w:val="right"/>
        </w:pPr>
        <w:r>
          <w:fldChar w:fldCharType="begin"/>
        </w:r>
        <w:r>
          <w:instrText xml:space="preserve"> PAGE   \* MERGEFORMAT </w:instrText>
        </w:r>
        <w:r>
          <w:fldChar w:fldCharType="separate"/>
        </w:r>
        <w:r w:rsidR="00E02628">
          <w:rPr>
            <w:noProof/>
          </w:rPr>
          <w:t>20</w:t>
        </w:r>
        <w:r>
          <w:rPr>
            <w:noProof/>
          </w:rPr>
          <w:fldChar w:fldCharType="end"/>
        </w:r>
      </w:p>
    </w:sdtContent>
  </w:sdt>
  <w:p w:rsidR="00EA6ADE" w:rsidRDefault="00E026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BFB" w:rsidRDefault="004F6739">
      <w:pPr>
        <w:spacing w:after="0" w:line="240" w:lineRule="auto"/>
      </w:pPr>
      <w:r>
        <w:separator/>
      </w:r>
    </w:p>
  </w:footnote>
  <w:footnote w:type="continuationSeparator" w:id="0">
    <w:p w:rsidR="00657BFB" w:rsidRDefault="004F67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B02CF"/>
    <w:multiLevelType w:val="multilevel"/>
    <w:tmpl w:val="F1A27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E750A"/>
    <w:multiLevelType w:val="hybridMultilevel"/>
    <w:tmpl w:val="97B0DC82"/>
    <w:lvl w:ilvl="0" w:tplc="4754E702">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722EB9"/>
    <w:multiLevelType w:val="hybridMultilevel"/>
    <w:tmpl w:val="AA3C4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376ABB"/>
    <w:multiLevelType w:val="hybridMultilevel"/>
    <w:tmpl w:val="F342E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1B0040"/>
    <w:multiLevelType w:val="hybridMultilevel"/>
    <w:tmpl w:val="513E1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D7A85"/>
    <w:rsid w:val="00402AA6"/>
    <w:rsid w:val="00442AB3"/>
    <w:rsid w:val="004D7A85"/>
    <w:rsid w:val="004F6739"/>
    <w:rsid w:val="0059640E"/>
    <w:rsid w:val="00657BFB"/>
    <w:rsid w:val="007E2636"/>
    <w:rsid w:val="0087515F"/>
    <w:rsid w:val="008F1A83"/>
    <w:rsid w:val="00955F02"/>
    <w:rsid w:val="00B032A5"/>
    <w:rsid w:val="00B366FF"/>
    <w:rsid w:val="00E02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A4737-78DB-4D5C-9E05-9028AB13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A85"/>
  </w:style>
  <w:style w:type="paragraph" w:styleId="Heading1">
    <w:name w:val="heading 1"/>
    <w:basedOn w:val="Normal"/>
    <w:next w:val="Normal"/>
    <w:link w:val="Heading1Char"/>
    <w:uiPriority w:val="9"/>
    <w:qFormat/>
    <w:rsid w:val="004D7A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D7A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D7A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D7A8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D7A8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4D7A8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A8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D7A8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D7A8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D7A8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D7A8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4D7A85"/>
    <w:rPr>
      <w:rFonts w:asciiTheme="majorHAnsi" w:eastAsiaTheme="majorEastAsia" w:hAnsiTheme="majorHAnsi" w:cstheme="majorBidi"/>
      <w:color w:val="1F4D78" w:themeColor="accent1" w:themeShade="7F"/>
    </w:rPr>
  </w:style>
  <w:style w:type="paragraph" w:customStyle="1" w:styleId="EndNoteBibliographyTitle">
    <w:name w:val="EndNote Bibliography Title"/>
    <w:basedOn w:val="Normal"/>
    <w:link w:val="EndNoteBibliographyTitleChar"/>
    <w:rsid w:val="004D7A85"/>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4D7A85"/>
    <w:rPr>
      <w:rFonts w:ascii="Calibri" w:hAnsi="Calibri"/>
      <w:noProof/>
      <w:lang w:val="en-US"/>
    </w:rPr>
  </w:style>
  <w:style w:type="paragraph" w:customStyle="1" w:styleId="EndNoteBibliography">
    <w:name w:val="EndNote Bibliography"/>
    <w:basedOn w:val="Normal"/>
    <w:link w:val="EndNoteBibliographyChar"/>
    <w:rsid w:val="004D7A85"/>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4D7A85"/>
    <w:rPr>
      <w:rFonts w:ascii="Calibri" w:hAnsi="Calibri"/>
      <w:noProof/>
      <w:lang w:val="en-US"/>
    </w:rPr>
  </w:style>
  <w:style w:type="character" w:styleId="Hyperlink">
    <w:name w:val="Hyperlink"/>
    <w:basedOn w:val="DefaultParagraphFont"/>
    <w:uiPriority w:val="99"/>
    <w:unhideWhenUsed/>
    <w:rsid w:val="004D7A85"/>
    <w:rPr>
      <w:color w:val="0563C1" w:themeColor="hyperlink"/>
      <w:u w:val="single"/>
    </w:rPr>
  </w:style>
  <w:style w:type="character" w:styleId="CommentReference">
    <w:name w:val="annotation reference"/>
    <w:basedOn w:val="DefaultParagraphFont"/>
    <w:uiPriority w:val="99"/>
    <w:semiHidden/>
    <w:unhideWhenUsed/>
    <w:rsid w:val="004D7A85"/>
    <w:rPr>
      <w:sz w:val="16"/>
      <w:szCs w:val="16"/>
    </w:rPr>
  </w:style>
  <w:style w:type="paragraph" w:styleId="CommentText">
    <w:name w:val="annotation text"/>
    <w:basedOn w:val="Normal"/>
    <w:link w:val="CommentTextChar"/>
    <w:uiPriority w:val="99"/>
    <w:unhideWhenUsed/>
    <w:rsid w:val="004D7A85"/>
    <w:pPr>
      <w:spacing w:line="240" w:lineRule="auto"/>
    </w:pPr>
    <w:rPr>
      <w:sz w:val="20"/>
      <w:szCs w:val="20"/>
    </w:rPr>
  </w:style>
  <w:style w:type="character" w:customStyle="1" w:styleId="CommentTextChar">
    <w:name w:val="Comment Text Char"/>
    <w:basedOn w:val="DefaultParagraphFont"/>
    <w:link w:val="CommentText"/>
    <w:uiPriority w:val="99"/>
    <w:rsid w:val="004D7A85"/>
    <w:rPr>
      <w:sz w:val="20"/>
      <w:szCs w:val="20"/>
    </w:rPr>
  </w:style>
  <w:style w:type="paragraph" w:styleId="CommentSubject">
    <w:name w:val="annotation subject"/>
    <w:basedOn w:val="CommentText"/>
    <w:next w:val="CommentText"/>
    <w:link w:val="CommentSubjectChar"/>
    <w:uiPriority w:val="99"/>
    <w:semiHidden/>
    <w:unhideWhenUsed/>
    <w:rsid w:val="004D7A85"/>
    <w:rPr>
      <w:b/>
      <w:bCs/>
    </w:rPr>
  </w:style>
  <w:style w:type="character" w:customStyle="1" w:styleId="CommentSubjectChar">
    <w:name w:val="Comment Subject Char"/>
    <w:basedOn w:val="CommentTextChar"/>
    <w:link w:val="CommentSubject"/>
    <w:uiPriority w:val="99"/>
    <w:semiHidden/>
    <w:rsid w:val="004D7A85"/>
    <w:rPr>
      <w:b/>
      <w:bCs/>
      <w:sz w:val="20"/>
      <w:szCs w:val="20"/>
    </w:rPr>
  </w:style>
  <w:style w:type="paragraph" w:styleId="BalloonText">
    <w:name w:val="Balloon Text"/>
    <w:basedOn w:val="Normal"/>
    <w:link w:val="BalloonTextChar"/>
    <w:uiPriority w:val="99"/>
    <w:semiHidden/>
    <w:unhideWhenUsed/>
    <w:rsid w:val="004D7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A85"/>
    <w:rPr>
      <w:rFonts w:ascii="Segoe UI" w:hAnsi="Segoe UI" w:cs="Segoe UI"/>
      <w:sz w:val="18"/>
      <w:szCs w:val="18"/>
    </w:rPr>
  </w:style>
  <w:style w:type="paragraph" w:styleId="NormalWeb">
    <w:name w:val="Normal (Web)"/>
    <w:basedOn w:val="Normal"/>
    <w:uiPriority w:val="99"/>
    <w:semiHidden/>
    <w:unhideWhenUsed/>
    <w:rsid w:val="004D7A85"/>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Title">
    <w:name w:val="Title"/>
    <w:basedOn w:val="Normal"/>
    <w:next w:val="Normal"/>
    <w:link w:val="TitleChar"/>
    <w:uiPriority w:val="10"/>
    <w:qFormat/>
    <w:rsid w:val="004D7A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A85"/>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4D7A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7A85"/>
    <w:rPr>
      <w:sz w:val="20"/>
      <w:szCs w:val="20"/>
    </w:rPr>
  </w:style>
  <w:style w:type="character" w:styleId="FootnoteReference">
    <w:name w:val="footnote reference"/>
    <w:basedOn w:val="DefaultParagraphFont"/>
    <w:uiPriority w:val="99"/>
    <w:semiHidden/>
    <w:unhideWhenUsed/>
    <w:rsid w:val="004D7A85"/>
    <w:rPr>
      <w:vertAlign w:val="superscript"/>
    </w:rPr>
  </w:style>
  <w:style w:type="paragraph" w:styleId="Caption">
    <w:name w:val="caption"/>
    <w:basedOn w:val="Normal"/>
    <w:next w:val="Normal"/>
    <w:uiPriority w:val="35"/>
    <w:unhideWhenUsed/>
    <w:qFormat/>
    <w:rsid w:val="004D7A85"/>
    <w:pPr>
      <w:spacing w:after="200" w:line="240" w:lineRule="auto"/>
    </w:pPr>
    <w:rPr>
      <w:i/>
      <w:iCs/>
      <w:color w:val="44546A" w:themeColor="text2"/>
      <w:sz w:val="18"/>
      <w:szCs w:val="18"/>
    </w:rPr>
  </w:style>
  <w:style w:type="paragraph" w:styleId="Header">
    <w:name w:val="header"/>
    <w:basedOn w:val="Normal"/>
    <w:link w:val="HeaderChar"/>
    <w:uiPriority w:val="99"/>
    <w:unhideWhenUsed/>
    <w:rsid w:val="004D7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A85"/>
  </w:style>
  <w:style w:type="paragraph" w:styleId="Footer">
    <w:name w:val="footer"/>
    <w:basedOn w:val="Normal"/>
    <w:link w:val="FooterChar"/>
    <w:uiPriority w:val="99"/>
    <w:unhideWhenUsed/>
    <w:rsid w:val="004D7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A85"/>
  </w:style>
  <w:style w:type="table" w:styleId="TableGrid">
    <w:name w:val="Table Grid"/>
    <w:basedOn w:val="TableNormal"/>
    <w:uiPriority w:val="5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7A85"/>
    <w:pPr>
      <w:ind w:left="720"/>
      <w:contextualSpacing/>
    </w:pPr>
  </w:style>
  <w:style w:type="table" w:customStyle="1" w:styleId="TableGrid1">
    <w:name w:val="Table Grid1"/>
    <w:basedOn w:val="TableNormal"/>
    <w:next w:val="TableGrid"/>
    <w:uiPriority w:val="5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D7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iebelt@dundee.ac.uk" TargetMode="External"/><Relationship Id="rId13" Type="http://schemas.openxmlformats.org/officeDocument/2006/relationships/hyperlink" Target="mailto:helen@leedsgate.co.uk" TargetMode="External"/><Relationship Id="rId18"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m.mcfadden@dundee.ac.uk" TargetMode="External"/><Relationship Id="rId12" Type="http://schemas.openxmlformats.org/officeDocument/2006/relationships/hyperlink" Target="mailto:N.P.Innes@dundee.ac.uk" TargetMode="External"/><Relationship Id="rId17" Type="http://schemas.openxmlformats.org/officeDocument/2006/relationships/hyperlink" Target="mailto:a.m.mcfadden@dundee.ac.uk" TargetMode="External"/><Relationship Id="rId2" Type="http://schemas.openxmlformats.org/officeDocument/2006/relationships/styles" Target="styles.xml"/><Relationship Id="rId16" Type="http://schemas.openxmlformats.org/officeDocument/2006/relationships/hyperlink" Target="mailto:s.a.macgillivray@dundee.ac.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rry.bell@york.ac.uk" TargetMode="External"/><Relationship Id="rId5" Type="http://schemas.openxmlformats.org/officeDocument/2006/relationships/footnotes" Target="footnotes.xml"/><Relationship Id="rId15" Type="http://schemas.openxmlformats.org/officeDocument/2006/relationships/hyperlink" Target="mailto:h.m.h.ansera@dundee.ac.uk" TargetMode="External"/><Relationship Id="rId10" Type="http://schemas.openxmlformats.org/officeDocument/2006/relationships/hyperlink" Target="mailto:Karl.atkin@york.ac.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gavine@dundee.ac.uk" TargetMode="External"/><Relationship Id="rId14" Type="http://schemas.openxmlformats.org/officeDocument/2006/relationships/hyperlink" Target="mailto:cath@validresearch.co.uk"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mcfadden\Documents\Alison's%20documents\Publications\Publications%20in%20progress\GypsyTravellers\Engagement%20review\Drafts\Submission%202%2012-06-2017\Figure%2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bg1">
                <a:lumMod val="50000"/>
              </a:schemeClr>
            </a:solidFill>
            <a:ln>
              <a:noFill/>
            </a:ln>
            <a:effectLst/>
          </c:spPr>
          <c:invertIfNegative val="0"/>
          <c:cat>
            <c:strRef>
              <c:f>Sheet1!$A$2:$A$33</c:f>
              <c:strCache>
                <c:ptCount val="32"/>
                <c:pt idx="0">
                  <c:v>UK</c:v>
                </c:pt>
                <c:pt idx="1">
                  <c:v>Turkey</c:v>
                </c:pt>
                <c:pt idx="2">
                  <c:v>Sweden</c:v>
                </c:pt>
                <c:pt idx="3">
                  <c:v>Spain</c:v>
                </c:pt>
                <c:pt idx="4">
                  <c:v>Slovenia</c:v>
                </c:pt>
                <c:pt idx="5">
                  <c:v>Slovakia</c:v>
                </c:pt>
                <c:pt idx="6">
                  <c:v>Serbia</c:v>
                </c:pt>
                <c:pt idx="7">
                  <c:v>Romania</c:v>
                </c:pt>
                <c:pt idx="8">
                  <c:v>Portugal</c:v>
                </c:pt>
                <c:pt idx="9">
                  <c:v>Poland</c:v>
                </c:pt>
                <c:pt idx="10">
                  <c:v>Netherlands</c:v>
                </c:pt>
                <c:pt idx="11">
                  <c:v>Montenegro</c:v>
                </c:pt>
                <c:pt idx="12">
                  <c:v>Moldova</c:v>
                </c:pt>
                <c:pt idx="13">
                  <c:v>Macedonia</c:v>
                </c:pt>
                <c:pt idx="14">
                  <c:v>Lithuania</c:v>
                </c:pt>
                <c:pt idx="15">
                  <c:v>Latvia</c:v>
                </c:pt>
                <c:pt idx="16">
                  <c:v>Kosovo</c:v>
                </c:pt>
                <c:pt idx="17">
                  <c:v>Italy</c:v>
                </c:pt>
                <c:pt idx="18">
                  <c:v>Ireland</c:v>
                </c:pt>
                <c:pt idx="19">
                  <c:v>Hungary</c:v>
                </c:pt>
                <c:pt idx="20">
                  <c:v>Greece</c:v>
                </c:pt>
                <c:pt idx="21">
                  <c:v>Germany</c:v>
                </c:pt>
                <c:pt idx="22">
                  <c:v>France</c:v>
                </c:pt>
                <c:pt idx="23">
                  <c:v>Finland</c:v>
                </c:pt>
                <c:pt idx="24">
                  <c:v>Czech Republic</c:v>
                </c:pt>
                <c:pt idx="25">
                  <c:v>Croatia</c:v>
                </c:pt>
                <c:pt idx="26">
                  <c:v>Canada</c:v>
                </c:pt>
                <c:pt idx="27">
                  <c:v>Bulgaria</c:v>
                </c:pt>
                <c:pt idx="28">
                  <c:v>Bosnia and Herzegovina</c:v>
                </c:pt>
                <c:pt idx="29">
                  <c:v>Belgium</c:v>
                </c:pt>
                <c:pt idx="30">
                  <c:v>Austria</c:v>
                </c:pt>
                <c:pt idx="31">
                  <c:v>Albania</c:v>
                </c:pt>
              </c:strCache>
            </c:strRef>
          </c:cat>
          <c:val>
            <c:numRef>
              <c:f>Sheet1!$B$2:$B$33</c:f>
              <c:numCache>
                <c:formatCode>General</c:formatCode>
                <c:ptCount val="32"/>
                <c:pt idx="0">
                  <c:v>49</c:v>
                </c:pt>
                <c:pt idx="1">
                  <c:v>1</c:v>
                </c:pt>
                <c:pt idx="2">
                  <c:v>2</c:v>
                </c:pt>
                <c:pt idx="3">
                  <c:v>4</c:v>
                </c:pt>
                <c:pt idx="4">
                  <c:v>4</c:v>
                </c:pt>
                <c:pt idx="5">
                  <c:v>5</c:v>
                </c:pt>
                <c:pt idx="6">
                  <c:v>6</c:v>
                </c:pt>
                <c:pt idx="7">
                  <c:v>4</c:v>
                </c:pt>
                <c:pt idx="8">
                  <c:v>1</c:v>
                </c:pt>
                <c:pt idx="9">
                  <c:v>3</c:v>
                </c:pt>
                <c:pt idx="10">
                  <c:v>2</c:v>
                </c:pt>
                <c:pt idx="11">
                  <c:v>2</c:v>
                </c:pt>
                <c:pt idx="12">
                  <c:v>2</c:v>
                </c:pt>
                <c:pt idx="13">
                  <c:v>4</c:v>
                </c:pt>
                <c:pt idx="14">
                  <c:v>3</c:v>
                </c:pt>
                <c:pt idx="15">
                  <c:v>1</c:v>
                </c:pt>
                <c:pt idx="16">
                  <c:v>1</c:v>
                </c:pt>
                <c:pt idx="17">
                  <c:v>4</c:v>
                </c:pt>
                <c:pt idx="18">
                  <c:v>11</c:v>
                </c:pt>
                <c:pt idx="19">
                  <c:v>4</c:v>
                </c:pt>
                <c:pt idx="20">
                  <c:v>4</c:v>
                </c:pt>
                <c:pt idx="21">
                  <c:v>1</c:v>
                </c:pt>
                <c:pt idx="22">
                  <c:v>2</c:v>
                </c:pt>
                <c:pt idx="23">
                  <c:v>1</c:v>
                </c:pt>
                <c:pt idx="24">
                  <c:v>4</c:v>
                </c:pt>
                <c:pt idx="25">
                  <c:v>2</c:v>
                </c:pt>
                <c:pt idx="26">
                  <c:v>1</c:v>
                </c:pt>
                <c:pt idx="27">
                  <c:v>3</c:v>
                </c:pt>
                <c:pt idx="28">
                  <c:v>2</c:v>
                </c:pt>
                <c:pt idx="29">
                  <c:v>1</c:v>
                </c:pt>
                <c:pt idx="30">
                  <c:v>1</c:v>
                </c:pt>
                <c:pt idx="31">
                  <c:v>2</c:v>
                </c:pt>
              </c:numCache>
            </c:numRef>
          </c:val>
        </c:ser>
        <c:dLbls>
          <c:showLegendKey val="0"/>
          <c:showVal val="0"/>
          <c:showCatName val="0"/>
          <c:showSerName val="0"/>
          <c:showPercent val="0"/>
          <c:showBubbleSize val="0"/>
        </c:dLbls>
        <c:gapWidth val="447"/>
        <c:overlap val="5"/>
        <c:axId val="512937488"/>
        <c:axId val="512937880"/>
      </c:barChart>
      <c:catAx>
        <c:axId val="512937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12937880"/>
        <c:crosses val="autoZero"/>
        <c:auto val="1"/>
        <c:lblAlgn val="ctr"/>
        <c:lblOffset val="100"/>
        <c:noMultiLvlLbl val="0"/>
      </c:catAx>
      <c:valAx>
        <c:axId val="5129378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2937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36</Pages>
  <Words>7062</Words>
  <Characters>40259</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47227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McFadden</dc:creator>
  <cp:keywords/>
  <dc:description/>
  <cp:lastModifiedBy>Alison McFadden</cp:lastModifiedBy>
  <cp:revision>3</cp:revision>
  <dcterms:created xsi:type="dcterms:W3CDTF">2018-01-04T08:44:00Z</dcterms:created>
  <dcterms:modified xsi:type="dcterms:W3CDTF">2018-01-04T08:52:00Z</dcterms:modified>
</cp:coreProperties>
</file>